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7"/>
        <w:ind w:firstLine="160"/>
        <w:spacing w:line="360" w:lineRule="auto"/>
        <w:shd w:val="clear" w:color="auto" w:fill="ffffff"/>
        <w:rPr>
          <w:rFonts w:hint="eastAsia" w:ascii="仿宋" w:hAnsi="仿宋" w:eastAsia="仿宋" w:cs="仿宋"/>
          <w:color w:val="000000"/>
          <w:sz w:val="32"/>
          <w:szCs w:val="32"/>
          <w:highlight w:val="none"/>
        </w:rPr>
      </w:pPr>
      <w:r>
        <w:rPr>
          <w:rFonts w:hint="eastAsia" w:ascii="仿宋" w:hAnsi="仿宋" w:eastAsia="仿宋" w:cs="仿宋"/>
          <w:color w:val="000000"/>
          <w:sz w:val="32"/>
          <w:szCs w:val="32"/>
          <w:highlight w:val="none"/>
        </w:rPr>
        <w:t xml:space="preserve"> </w:t>
      </w:r>
      <w:r>
        <w:rPr>
          <w:rFonts w:hint="eastAsia" w:ascii="仿宋" w:hAnsi="仿宋" w:eastAsia="仿宋" w:cs="仿宋"/>
          <w:color w:val="000000"/>
          <w:sz w:val="32"/>
          <w:szCs w:val="32"/>
          <w:highlight w:val="none"/>
        </w:rPr>
      </w:r>
      <w:r/>
    </w:p>
    <w:p>
      <w:pPr>
        <w:pStyle w:val="1217"/>
        <w:jc w:val="center"/>
        <w:shd w:val="clear" w:color="auto" w:fill="ffffff"/>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常州市政府采购项目</w:t>
      </w:r>
      <w:r>
        <w:rPr>
          <w:rFonts w:hint="eastAsia" w:ascii="仿宋" w:hAnsi="仿宋" w:eastAsia="仿宋" w:cs="仿宋"/>
          <w:b/>
          <w:bCs/>
          <w:color w:val="000000"/>
          <w:sz w:val="60"/>
          <w:szCs w:val="60"/>
          <w:highlight w:val="none"/>
        </w:rPr>
      </w:r>
      <w:r/>
    </w:p>
    <w:p>
      <w:pPr>
        <w:pStyle w:val="1217"/>
        <w:jc w:val="center"/>
        <w:shd w:val="clear" w:color="auto" w:fill="ffffff"/>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17"/>
        <w:jc w:val="center"/>
        <w:shd w:val="clear" w:color="auto" w:fill="ffffff"/>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t xml:space="preserve">竞争性磋商文件</w:t>
      </w:r>
      <w:r>
        <w:rPr>
          <w:rFonts w:hint="eastAsia" w:ascii="仿宋" w:hAnsi="仿宋" w:eastAsia="仿宋" w:cs="仿宋"/>
          <w:b/>
          <w:bCs/>
          <w:color w:val="000000"/>
          <w:sz w:val="60"/>
          <w:szCs w:val="60"/>
          <w:highlight w:val="none"/>
        </w:rPr>
      </w:r>
      <w:r/>
    </w:p>
    <w:p>
      <w:pPr>
        <w:pStyle w:val="1229"/>
        <w:shd w:val="clear" w:color="auto" w:fill="ffffff"/>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17"/>
        <w:shd w:val="clear" w:color="auto" w:fill="ffffff"/>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p>
      <w:pPr>
        <w:pStyle w:val="1229"/>
        <w:shd w:val="clear" w:color="auto" w:fill="ffffff"/>
        <w:rPr>
          <w:rFonts w:hint="eastAsia"/>
          <w:color w:val="000000"/>
          <w:highlight w:val="none"/>
        </w:rPr>
      </w:pPr>
      <w:r>
        <w:rPr>
          <w:rFonts w:hint="eastAsia"/>
          <w:color w:val="000000"/>
          <w:highlight w:val="none"/>
        </w:rPr>
      </w:r>
      <w:r/>
    </w:p>
    <w:p>
      <w:pPr>
        <w:pStyle w:val="1217"/>
        <w:jc w:val="center"/>
        <w:spacing w:line="360" w:lineRule="auto"/>
        <w:shd w:val="clear" w:color="auto" w:fill="ffffff"/>
        <w:rPr>
          <w:rFonts w:hint="eastAsia" w:ascii="仿宋" w:hAnsi="仿宋" w:eastAsia="仿宋" w:cs="仿宋"/>
          <w:b/>
          <w:bCs/>
          <w:color w:val="000000"/>
          <w:sz w:val="60"/>
          <w:szCs w:val="60"/>
          <w:highlight w:val="none"/>
        </w:rPr>
      </w:pPr>
      <w:r>
        <w:rPr>
          <w:rFonts w:hint="eastAsia" w:ascii="仿宋" w:hAnsi="仿宋" w:eastAsia="仿宋" w:cs="仿宋"/>
          <w:b/>
          <w:bCs/>
          <w:color w:val="000000"/>
          <w:sz w:val="30"/>
          <w:szCs w:val="30"/>
          <w:highlight w:val="none"/>
        </w:rPr>
        <w:t xml:space="preserve">（全流程电子化-服务类项目，适用苏采云系统，专门面向中小企业）</w:t>
      </w:r>
      <w:r>
        <w:rPr>
          <w:rFonts w:hint="eastAsia" w:ascii="仿宋" w:hAnsi="仿宋" w:eastAsia="仿宋" w:cs="仿宋"/>
          <w:b/>
          <w:bCs/>
          <w:color w:val="000000"/>
          <w:sz w:val="60"/>
          <w:szCs w:val="60"/>
          <w:highlight w:val="none"/>
        </w:rPr>
      </w:r>
      <w:r/>
    </w:p>
    <w:p>
      <w:pPr>
        <w:pStyle w:val="1217"/>
        <w:jc w:val="center"/>
        <w:spacing w:line="360" w:lineRule="auto"/>
        <w:shd w:val="clear" w:color="auto" w:fill="ffffff"/>
        <w:rPr>
          <w:rFonts w:hint="eastAsia" w:ascii="仿宋" w:hAnsi="仿宋" w:eastAsia="仿宋" w:cs="仿宋"/>
          <w:b/>
          <w:bCs/>
          <w:color w:val="000000"/>
          <w:sz w:val="60"/>
          <w:szCs w:val="60"/>
          <w:highlight w:val="none"/>
        </w:rPr>
      </w:pPr>
      <w:r>
        <w:rPr>
          <w:rFonts w:hint="eastAsia" w:ascii="仿宋" w:hAnsi="仿宋" w:eastAsia="仿宋" w:cs="仿宋"/>
          <w:b/>
          <w:bCs/>
          <w:color w:val="000000"/>
          <w:sz w:val="60"/>
          <w:szCs w:val="60"/>
          <w:highlight w:val="none"/>
        </w:rPr>
      </w:r>
      <w:r/>
    </w:p>
    <w:tbl>
      <w:tblPr>
        <w:tblW w:w="9483" w:type="dxa"/>
        <w:jc w:val="center"/>
        <w:tblInd w:w="132" w:type="dxa"/>
        <w:tblLayout w:type="autofit"/>
        <w:tblCellMar>
          <w:left w:w="108" w:type="dxa"/>
          <w:top w:w="0" w:type="dxa"/>
          <w:right w:w="108" w:type="dxa"/>
          <w:bottom w:w="0" w:type="dxa"/>
        </w:tblCellMar>
        <w:tblLook w:val="04A0" w:firstRow="1" w:lastRow="0" w:firstColumn="1" w:lastColumn="0" w:noHBand="0" w:noVBand="1"/>
      </w:tblPr>
      <w:tblGrid>
        <w:gridCol w:w="2814"/>
        <w:gridCol w:w="6669"/>
      </w:tblGrid>
      <w:tr>
        <w:trPr>
          <w:trHeight w:val="876"/>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rPr>
            </w:pPr>
            <w:r/>
            <w:bookmarkStart w:id="0" w:name="_Hlk107438008"/>
            <w:r>
              <w:rPr>
                <w:rFonts w:hint="eastAsia" w:ascii="仿宋" w:hAnsi="仿宋" w:eastAsia="仿宋" w:cs="仿宋"/>
                <w:bCs/>
                <w:color w:val="000000"/>
                <w:sz w:val="36"/>
                <w:szCs w:val="36"/>
                <w:highlight w:val="none"/>
              </w:rPr>
              <w:t xml:space="preserve">项 目 名 称：</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常州市德安医院医用织物洗涤服务项目</w:t>
            </w:r>
            <w:r>
              <w:rPr>
                <w:rFonts w:hint="eastAsia" w:ascii="仿宋" w:hAnsi="仿宋" w:eastAsia="仿宋" w:cs="仿宋"/>
                <w:bCs/>
                <w:color w:val="000000"/>
                <w:sz w:val="36"/>
                <w:szCs w:val="36"/>
                <w:highlight w:val="none"/>
                <w:u w:val="single"/>
                <w:lang w:eastAsia="zh-CN"/>
              </w:rPr>
            </w:r>
            <w:r/>
          </w:p>
        </w:tc>
      </w:tr>
      <w:tr>
        <w:trPr>
          <w:trHeight w:val="84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项 目 编 号：</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JSZC-320400-SCJX-C2026-0009</w:t>
            </w:r>
            <w:r>
              <w:rPr>
                <w:rFonts w:hint="eastAsia" w:ascii="仿宋" w:hAnsi="仿宋" w:eastAsia="仿宋" w:cs="仿宋"/>
                <w:bCs/>
                <w:color w:val="000000"/>
                <w:sz w:val="36"/>
                <w:szCs w:val="36"/>
                <w:highlight w:val="none"/>
                <w:u w:val="single"/>
                <w:lang w:eastAsia="zh-CN"/>
              </w:rPr>
            </w:r>
            <w:r/>
          </w:p>
        </w:tc>
      </w:tr>
      <w:tr>
        <w:trPr>
          <w:trHeight w:val="982"/>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采   购  人：</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u w:val="single"/>
                <w:lang w:eastAsia="zh-CN"/>
              </w:rPr>
            </w:pPr>
            <w:r>
              <w:rPr>
                <w:rFonts w:hint="eastAsia" w:ascii="仿宋" w:hAnsi="仿宋" w:eastAsia="仿宋" w:cs="仿宋"/>
                <w:b/>
                <w:color w:val="000000"/>
                <w:sz w:val="32"/>
                <w:szCs w:val="32"/>
                <w:highlight w:val="none"/>
                <w:u w:val="single"/>
                <w:lang w:eastAsia="zh-CN"/>
              </w:rPr>
              <w:t xml:space="preserve">常州市德安医院</w:t>
            </w:r>
            <w:r>
              <w:rPr>
                <w:rFonts w:hint="eastAsia" w:ascii="仿宋" w:hAnsi="仿宋" w:eastAsia="仿宋" w:cs="仿宋"/>
                <w:bCs/>
                <w:color w:val="000000"/>
                <w:sz w:val="36"/>
                <w:szCs w:val="36"/>
                <w:highlight w:val="none"/>
                <w:u w:val="single"/>
                <w:lang w:eastAsia="zh-CN"/>
              </w:rPr>
            </w:r>
            <w:r/>
          </w:p>
        </w:tc>
      </w:tr>
      <w:tr>
        <w:trPr>
          <w:trHeight w:val="995"/>
        </w:trPr>
        <w:tc>
          <w:tcPr>
            <w:tcBorders>
              <w:top w:val="none" w:color="000000" w:sz="0" w:space="0"/>
              <w:left w:val="none" w:color="000000" w:sz="0" w:space="0"/>
              <w:bottom w:val="none" w:color="000000" w:sz="0" w:space="0"/>
              <w:right w:val="none" w:color="000000" w:sz="0" w:space="0"/>
            </w:tcBorders>
            <w:tcW w:w="2814"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rPr>
            </w:pPr>
            <w:r>
              <w:rPr>
                <w:rFonts w:hint="eastAsia" w:ascii="仿宋" w:hAnsi="仿宋" w:eastAsia="仿宋" w:cs="仿宋"/>
                <w:bCs/>
                <w:color w:val="000000"/>
                <w:sz w:val="36"/>
                <w:szCs w:val="36"/>
                <w:highlight w:val="none"/>
              </w:rPr>
              <w:t xml:space="preserve">采购代理机构：</w:t>
            </w:r>
            <w:r>
              <w:rPr>
                <w:rFonts w:hint="eastAsia" w:ascii="仿宋" w:hAnsi="仿宋" w:eastAsia="仿宋" w:cs="仿宋"/>
                <w:bCs/>
                <w:color w:val="000000"/>
                <w:sz w:val="36"/>
                <w:szCs w:val="36"/>
                <w:highlight w:val="none"/>
              </w:rPr>
            </w:r>
            <w:r/>
          </w:p>
        </w:tc>
        <w:tc>
          <w:tcPr>
            <w:tcBorders>
              <w:top w:val="none" w:color="000000" w:sz="0" w:space="0"/>
              <w:left w:val="none" w:color="000000" w:sz="0" w:space="0"/>
              <w:bottom w:val="none" w:color="000000" w:sz="0" w:space="0"/>
              <w:right w:val="none" w:color="000000" w:sz="0" w:space="0"/>
            </w:tcBorders>
            <w:tcW w:w="6669" w:type="dxa"/>
            <w:vAlign w:val="center"/>
            <w:textDirection w:val="lrTb"/>
            <w:noWrap w:val="false"/>
          </w:tcPr>
          <w:p>
            <w:pPr>
              <w:pStyle w:val="1217"/>
              <w:jc w:val="left"/>
              <w:spacing w:line="360" w:lineRule="auto"/>
              <w:shd w:val="clear" w:color="auto" w:fill="ffffff"/>
              <w:tabs>
                <w:tab w:val="left" w:pos="5609" w:leader="none"/>
              </w:tabs>
              <w:rPr>
                <w:rFonts w:hint="eastAsia" w:ascii="仿宋" w:hAnsi="仿宋" w:eastAsia="仿宋" w:cs="仿宋"/>
                <w:bCs/>
                <w:color w:val="000000"/>
                <w:sz w:val="36"/>
                <w:szCs w:val="36"/>
                <w:highlight w:val="none"/>
                <w:u w:val="single"/>
              </w:rPr>
            </w:pPr>
            <w:r>
              <w:rPr>
                <w:rFonts w:hint="eastAsia" w:ascii="仿宋" w:hAnsi="仿宋" w:eastAsia="仿宋" w:cs="仿宋"/>
                <w:b/>
                <w:color w:val="000000"/>
                <w:sz w:val="32"/>
                <w:szCs w:val="32"/>
                <w:highlight w:val="none"/>
                <w:u w:val="single"/>
              </w:rPr>
              <w:t xml:space="preserve">江苏城建校工程咨询有限公司</w:t>
            </w:r>
            <w:r>
              <w:rPr>
                <w:rFonts w:hint="eastAsia" w:ascii="仿宋" w:hAnsi="仿宋" w:eastAsia="仿宋" w:cs="仿宋"/>
                <w:bCs/>
                <w:color w:val="000000"/>
                <w:sz w:val="36"/>
                <w:szCs w:val="36"/>
                <w:highlight w:val="none"/>
                <w:u w:val="single"/>
              </w:rPr>
            </w:r>
            <w:r/>
          </w:p>
        </w:tc>
      </w:tr>
    </w:tbl>
    <w:p>
      <w:pPr>
        <w:pStyle w:val="1217"/>
        <w:jc w:val="center"/>
        <w:spacing w:line="720" w:lineRule="auto"/>
        <w:shd w:val="clear" w:color="auto" w:fill="ffffff"/>
        <w:rPr>
          <w:rFonts w:hint="eastAsia" w:ascii="仿宋" w:hAnsi="仿宋" w:eastAsia="仿宋" w:cs="仿宋"/>
          <w:b/>
          <w:color w:val="000000"/>
          <w:sz w:val="32"/>
          <w:szCs w:val="32"/>
          <w:highlight w:val="none"/>
        </w:rPr>
      </w:pPr>
      <w:r/>
      <w:bookmarkEnd w:id="0"/>
      <w:r>
        <w:rPr>
          <w:rFonts w:hint="eastAsia" w:ascii="仿宋" w:hAnsi="仿宋" w:eastAsia="仿宋" w:cs="仿宋"/>
          <w:b/>
          <w:color w:val="000000"/>
          <w:sz w:val="32"/>
          <w:szCs w:val="32"/>
          <w:highlight w:val="none"/>
        </w:rPr>
      </w:r>
      <w:r/>
    </w:p>
    <w:p>
      <w:pPr>
        <w:pStyle w:val="1217"/>
        <w:jc w:val="center"/>
        <w:spacing w:line="720" w:lineRule="auto"/>
        <w:shd w:val="clear" w:color="auto" w:fill="ffffff"/>
        <w:rPr>
          <w:rFonts w:hint="eastAsia" w:ascii="仿宋" w:hAnsi="仿宋" w:eastAsia="仿宋" w:cs="仿宋"/>
          <w:bCs/>
          <w:color w:val="000000"/>
          <w:sz w:val="36"/>
          <w:szCs w:val="36"/>
          <w:highlight w:val="none"/>
        </w:rPr>
      </w:pPr>
      <w:r/>
      <w:bookmarkStart w:id="1" w:name="_Hlk107438019"/>
      <w:r>
        <w:rPr>
          <w:rFonts w:hint="eastAsia" w:ascii="仿宋" w:hAnsi="仿宋" w:eastAsia="仿宋" w:cs="仿宋"/>
          <w:b/>
          <w:color w:val="000000"/>
          <w:sz w:val="32"/>
          <w:szCs w:val="32"/>
          <w:highlight w:val="none"/>
        </w:rPr>
        <w:t xml:space="preserve">二〇二</w:t>
      </w:r>
      <w:r>
        <w:rPr>
          <w:rFonts w:hint="eastAsia" w:ascii="仿宋" w:hAnsi="仿宋" w:eastAsia="仿宋" w:cs="仿宋"/>
          <w:b/>
          <w:color w:val="000000"/>
          <w:sz w:val="32"/>
          <w:szCs w:val="32"/>
          <w:highlight w:val="none"/>
          <w:lang w:val="en-US" w:eastAsia="zh-CN"/>
        </w:rPr>
        <w:t xml:space="preserve">六</w:t>
      </w:r>
      <w:r>
        <w:rPr>
          <w:rFonts w:hint="eastAsia" w:ascii="仿宋" w:hAnsi="仿宋" w:eastAsia="仿宋" w:cs="仿宋"/>
          <w:b/>
          <w:color w:val="000000"/>
          <w:sz w:val="32"/>
          <w:szCs w:val="32"/>
          <w:highlight w:val="none"/>
        </w:rPr>
        <w:t xml:space="preserve">年</w:t>
      </w:r>
      <w:r>
        <w:rPr>
          <w:rFonts w:hint="eastAsia" w:ascii="仿宋" w:hAnsi="仿宋" w:eastAsia="仿宋" w:cs="仿宋"/>
          <w:b/>
          <w:color w:val="000000"/>
          <w:sz w:val="32"/>
          <w:szCs w:val="32"/>
          <w:highlight w:val="none"/>
          <w:lang w:val="en-US" w:eastAsia="zh-CN"/>
        </w:rPr>
        <w:t xml:space="preserve">四</w:t>
      </w:r>
      <w:r>
        <w:rPr>
          <w:rFonts w:hint="eastAsia" w:ascii="仿宋" w:hAnsi="仿宋" w:eastAsia="仿宋" w:cs="仿宋"/>
          <w:b/>
          <w:color w:val="000000"/>
          <w:sz w:val="32"/>
          <w:szCs w:val="32"/>
          <w:highlight w:val="none"/>
        </w:rPr>
        <w:t xml:space="preserve">月</w:t>
      </w:r>
      <w:bookmarkEnd w:id="1"/>
      <w:r>
        <w:rPr>
          <w:rFonts w:hint="eastAsia" w:ascii="仿宋" w:hAnsi="仿宋" w:eastAsia="仿宋" w:cs="仿宋"/>
          <w:bCs/>
          <w:color w:val="000000"/>
          <w:sz w:val="36"/>
          <w:szCs w:val="36"/>
          <w:highlight w:val="none"/>
        </w:rPr>
      </w:r>
      <w:r/>
    </w:p>
    <w:p>
      <w:pPr>
        <w:pStyle w:val="1217"/>
        <w:jc w:val="center"/>
        <w:shd w:val="clear" w:color="auto" w:fill="ffffff"/>
        <w:widowControl/>
        <w:rPr>
          <w:rFonts w:hint="eastAsia" w:ascii="仿宋" w:hAnsi="仿宋" w:eastAsia="仿宋" w:cs="仿宋"/>
          <w:b/>
          <w:color w:val="000000"/>
          <w:sz w:val="36"/>
          <w:szCs w:val="36"/>
          <w:highlight w:val="none"/>
        </w:rPr>
      </w:pPr>
      <w:r>
        <w:rPr>
          <w:rFonts w:hint="eastAsia" w:ascii="仿宋" w:hAnsi="仿宋" w:eastAsia="仿宋" w:cs="仿宋"/>
          <w:b/>
          <w:bCs/>
          <w:color w:val="000000"/>
          <w:sz w:val="44"/>
          <w:highlight w:val="none"/>
        </w:rPr>
        <w:br w:type="page" w:clear="all"/>
      </w:r>
      <w:bookmarkStart w:id="2" w:name="_Toc104818924"/>
      <w:r>
        <w:rPr>
          <w:rFonts w:hint="eastAsia" w:ascii="仿宋" w:hAnsi="仿宋" w:eastAsia="仿宋" w:cs="仿宋"/>
          <w:b/>
          <w:color w:val="000000"/>
          <w:sz w:val="36"/>
          <w:szCs w:val="36"/>
          <w:highlight w:val="none"/>
        </w:rPr>
        <w:t xml:space="preserve">目      录</w:t>
      </w:r>
      <w:bookmarkEnd w:id="2"/>
      <w:r>
        <w:rPr>
          <w:rFonts w:hint="eastAsia" w:ascii="仿宋" w:hAnsi="仿宋" w:eastAsia="仿宋" w:cs="仿宋"/>
          <w:b/>
          <w:color w:val="000000"/>
          <w:sz w:val="36"/>
          <w:szCs w:val="36"/>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7"/>
        <w:contextualSpacing/>
        <w:shd w:val="clear" w:color="auto" w:fill="ffff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17"/>
        <w:contextualSpacing/>
        <w:shd w:val="clear" w:color="auto" w:fill="ffff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17"/>
        <w:contextualSpacing/>
        <w:shd w:val="clear" w:color="auto" w:fill="ffff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70"/>
        <w:spacing w:line="480" w:lineRule="auto"/>
        <w:shd w:val="clear" w:color="auto" w:fill="ffffff"/>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TOC \o "1-3" \h \z \u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HYPERLINK \l _Toc23964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第一章   采购邀请</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_Toc23964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rPr>
      </w:r>
      <w:r/>
    </w:p>
    <w:p>
      <w:pPr>
        <w:pStyle w:val="1270"/>
        <w:spacing w:line="480" w:lineRule="auto"/>
        <w:shd w:val="clear" w:color="auto" w:fill="ffffff"/>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_Toc9814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第二章   供应商须知</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_Toc9814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70"/>
        <w:spacing w:line="480" w:lineRule="auto"/>
        <w:shd w:val="clear" w:color="auto" w:fill="ffffff"/>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_Toc26206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第三章   评审程序、评审方法和评审标准</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_Toc26206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17</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70"/>
        <w:spacing w:line="480" w:lineRule="auto"/>
        <w:shd w:val="clear" w:color="auto" w:fill="ffffff"/>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_Toc21436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第四章   采购需求</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_Toc21436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28</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70"/>
        <w:spacing w:line="480" w:lineRule="auto"/>
        <w:shd w:val="clear" w:color="auto" w:fill="ffffff"/>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_Toc17779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第五章   合同草案条款</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_Toc17779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34</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70"/>
        <w:spacing w:line="480" w:lineRule="auto"/>
        <w:shd w:val="clear" w:color="auto" w:fill="ffffff"/>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rPr>
        <w:fldChar w:fldCharType="begin"/>
      </w:r>
      <w:r>
        <w:rPr>
          <w:rFonts w:hint="eastAsia" w:ascii="仿宋" w:hAnsi="仿宋" w:eastAsia="仿宋" w:cs="仿宋"/>
          <w:color w:val="000000"/>
          <w:sz w:val="28"/>
          <w:szCs w:val="28"/>
          <w:highlight w:val="none"/>
          <w:lang w:val="zh-CN"/>
        </w:rPr>
        <w:instrText xml:space="preserve"> HYPERLINK \l _Toc11183 </w:instrText>
      </w:r>
      <w:r>
        <w:rPr>
          <w:rFonts w:hint="eastAsia" w:ascii="仿宋" w:hAnsi="仿宋" w:eastAsia="仿宋" w:cs="仿宋"/>
          <w:color w:val="000000"/>
          <w:sz w:val="28"/>
          <w:szCs w:val="28"/>
          <w:highlight w:val="none"/>
          <w:lang w:val="zh-CN"/>
        </w:rPr>
        <w:fldChar w:fldCharType="separate"/>
      </w:r>
      <w:r>
        <w:rPr>
          <w:rFonts w:hint="eastAsia" w:ascii="仿宋" w:hAnsi="仿宋" w:eastAsia="仿宋" w:cs="仿宋"/>
          <w:color w:val="000000"/>
          <w:sz w:val="28"/>
          <w:szCs w:val="28"/>
          <w:highlight w:val="none"/>
        </w:rPr>
        <w:t xml:space="preserve">第六章   响应文件格式</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fldChar w:fldCharType="begin"/>
      </w:r>
      <w:r>
        <w:rPr>
          <w:rFonts w:hint="eastAsia" w:ascii="仿宋" w:hAnsi="仿宋" w:eastAsia="仿宋" w:cs="仿宋"/>
          <w:color w:val="000000"/>
          <w:sz w:val="28"/>
          <w:szCs w:val="28"/>
          <w:highlight w:val="none"/>
        </w:rPr>
        <w:instrText xml:space="preserve"> PAGEREF _Toc11183 \h </w:instrText>
      </w:r>
      <w:r>
        <w:rPr>
          <w:rFonts w:hint="eastAsia" w:ascii="仿宋" w:hAnsi="仿宋" w:eastAsia="仿宋" w:cs="仿宋"/>
          <w:color w:val="000000"/>
          <w:sz w:val="28"/>
          <w:szCs w:val="28"/>
          <w:highlight w:val="none"/>
        </w:rPr>
        <w:fldChar w:fldCharType="separate"/>
      </w:r>
      <w:r>
        <w:rPr>
          <w:rFonts w:hint="eastAsia" w:ascii="仿宋" w:hAnsi="仿宋" w:eastAsia="仿宋" w:cs="仿宋"/>
          <w:color w:val="000000"/>
          <w:sz w:val="28"/>
          <w:szCs w:val="28"/>
          <w:highlight w:val="none"/>
        </w:rPr>
        <w:t xml:space="preserve">37</w:t>
      </w:r>
      <w:r>
        <w:rPr>
          <w:rFonts w:hint="eastAsia" w:ascii="仿宋" w:hAnsi="仿宋" w:eastAsia="仿宋" w:cs="仿宋"/>
          <w:color w:val="000000"/>
          <w:sz w:val="28"/>
          <w:szCs w:val="28"/>
          <w:highlight w:val="none"/>
        </w:rPr>
        <w:fldChar w:fldCharType="end"/>
      </w:r>
      <w:r>
        <w:rPr>
          <w:rFonts w:hint="eastAsia" w:ascii="仿宋" w:hAnsi="仿宋" w:eastAsia="仿宋" w:cs="仿宋"/>
          <w:color w:val="000000"/>
          <w:sz w:val="28"/>
          <w:szCs w:val="28"/>
          <w:highlight w:val="none"/>
          <w:lang w:val="zh-CN"/>
        </w:rPr>
        <w:fldChar w:fldCharType="end"/>
      </w:r>
      <w:r>
        <w:rPr>
          <w:rFonts w:hint="eastAsia" w:ascii="仿宋" w:hAnsi="仿宋" w:eastAsia="仿宋" w:cs="仿宋"/>
          <w:color w:val="000000"/>
          <w:sz w:val="28"/>
          <w:szCs w:val="28"/>
          <w:highlight w:val="none"/>
        </w:rPr>
      </w:r>
      <w:r/>
    </w:p>
    <w:p>
      <w:pPr>
        <w:pStyle w:val="1275"/>
        <w:spacing w:line="480" w:lineRule="auto"/>
        <w:shd w:val="clear" w:color="auto" w:fill="ffffff"/>
        <w:tabs>
          <w:tab w:val="right" w:pos="9072" w:leader="dot"/>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1217"/>
        <w:spacing w:line="480" w:lineRule="auto"/>
        <w:shd w:val="clear" w:color="auto" w:fill="ffffff"/>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lang w:val="zh-CN"/>
        </w:rPr>
        <w:fldChar w:fldCharType="end"/>
      </w:r>
      <w:r>
        <w:rPr>
          <w:rFonts w:hint="eastAsia" w:ascii="仿宋" w:hAnsi="仿宋" w:eastAsia="仿宋" w:cs="仿宋"/>
          <w:b/>
          <w:color w:val="000000"/>
          <w:sz w:val="28"/>
          <w:szCs w:val="28"/>
          <w:highlight w:val="none"/>
        </w:rPr>
      </w:r>
      <w:r/>
    </w:p>
    <w:p>
      <w:pPr>
        <w:pStyle w:val="1270"/>
        <w:contextualSpacing/>
        <w:spacing w:line="480" w:lineRule="auto"/>
        <w:shd w:val="clear" w:color="auto" w:fill="ffffff"/>
        <w:tabs>
          <w:tab w:val="left" w:pos="1050" w:leader="none"/>
          <w:tab w:val="right" w:pos="8937" w:leader="dot"/>
        </w:tabs>
        <w:rPr>
          <w:rFonts w:hint="eastAsia" w:ascii="仿宋" w:hAnsi="仿宋" w:eastAsia="仿宋" w:cs="仿宋"/>
          <w:b w:val="0"/>
          <w:color w:val="000000"/>
          <w:sz w:val="28"/>
          <w:szCs w:val="28"/>
          <w:highlight w:val="none"/>
        </w:rPr>
      </w:pPr>
      <w:r>
        <w:rPr>
          <w:rFonts w:hint="eastAsia" w:ascii="仿宋" w:hAnsi="仿宋" w:eastAsia="仿宋" w:cs="仿宋"/>
          <w:b w:val="0"/>
          <w:color w:val="000000"/>
          <w:sz w:val="28"/>
          <w:szCs w:val="28"/>
          <w:highlight w:val="none"/>
        </w:rPr>
      </w:r>
      <w:r/>
    </w:p>
    <w:p>
      <w:pPr>
        <w:pStyle w:val="1270"/>
        <w:spacing w:line="360" w:lineRule="auto"/>
        <w:shd w:val="clear" w:color="auto" w:fill="ffffff"/>
        <w:tabs>
          <w:tab w:val="left" w:pos="1050" w:leader="none"/>
          <w:tab w:val="right" w:pos="8937" w:leader="dot"/>
        </w:tabs>
        <w:rPr>
          <w:rFonts w:hint="eastAsia" w:ascii="仿宋" w:hAnsi="仿宋" w:eastAsia="仿宋" w:cs="仿宋"/>
          <w:b w:val="0"/>
          <w:color w:val="000000"/>
          <w:sz w:val="36"/>
          <w:szCs w:val="36"/>
          <w:highlight w:val="none"/>
        </w:rPr>
      </w:pPr>
      <w:r>
        <w:rPr>
          <w:rFonts w:hint="eastAsia" w:ascii="仿宋" w:hAnsi="仿宋" w:eastAsia="仿宋" w:cs="仿宋"/>
          <w:b w:val="0"/>
          <w:color w:val="000000"/>
          <w:sz w:val="36"/>
          <w:szCs w:val="36"/>
          <w:highlight w:val="none"/>
        </w:rPr>
      </w:r>
      <w:r/>
    </w:p>
    <w:p>
      <w:pPr>
        <w:pStyle w:val="1217"/>
        <w:jc w:val="center"/>
        <w:spacing w:line="360" w:lineRule="auto"/>
        <w:shd w:val="clear" w:color="auto" w:fill="ffffff"/>
        <w:rPr>
          <w:rFonts w:hint="eastAsia" w:ascii="仿宋" w:hAnsi="仿宋" w:eastAsia="仿宋" w:cs="仿宋"/>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40" w:right="1080" w:bottom="1440" w:left="1080" w:header="851" w:footer="851" w:gutter="0"/>
          <w:pgNumType w:start="1"/>
          <w:cols w:num="1" w:sep="0" w:space="1701" w:equalWidth="1"/>
          <w:docGrid w:linePitch="360"/>
        </w:sectPr>
        <w:outlineLvl w:val="0"/>
      </w:pPr>
      <w:r>
        <w:rPr>
          <w:rFonts w:hint="eastAsia" w:ascii="仿宋" w:hAnsi="仿宋" w:eastAsia="仿宋" w:cs="仿宋"/>
          <w:b/>
          <w:color w:val="000000"/>
          <w:sz w:val="36"/>
          <w:szCs w:val="36"/>
          <w:highlight w:val="none"/>
        </w:rPr>
        <w:br w:type="page" w:clear="all"/>
      </w:r>
      <w:r/>
    </w:p>
    <w:p>
      <w:pPr>
        <w:pStyle w:val="1217"/>
        <w:jc w:val="center"/>
        <w:spacing w:line="360" w:lineRule="auto"/>
        <w:shd w:val="clear" w:color="auto" w:fill="ffffff"/>
        <w:rPr>
          <w:rFonts w:hint="eastAsia" w:ascii="仿宋" w:hAnsi="仿宋" w:eastAsia="仿宋" w:cs="仿宋"/>
          <w:b/>
          <w:color w:val="000000"/>
          <w:sz w:val="36"/>
          <w:szCs w:val="36"/>
          <w:highlight w:val="none"/>
        </w:rPr>
        <w:outlineLvl w:val="0"/>
      </w:pPr>
      <w:r/>
      <w:bookmarkStart w:id="3" w:name="_Toc107952697"/>
      <w:r/>
      <w:bookmarkStart w:id="4" w:name="_Toc23964"/>
      <w:r>
        <w:rPr>
          <w:rFonts w:hint="eastAsia" w:ascii="仿宋" w:hAnsi="仿宋" w:eastAsia="仿宋" w:cs="仿宋"/>
          <w:b/>
          <w:color w:val="000000"/>
          <w:sz w:val="36"/>
          <w:szCs w:val="36"/>
          <w:highlight w:val="none"/>
        </w:rPr>
        <w:t xml:space="preserve">第一章   采购邀请</w:t>
      </w:r>
      <w:bookmarkEnd w:id="3"/>
      <w:r/>
      <w:bookmarkEnd w:id="4"/>
      <w:r/>
      <w:bookmarkStart w:id="5" w:name="_Toc28359002"/>
      <w:r/>
      <w:bookmarkStart w:id="6" w:name="_Toc28359079"/>
      <w:r/>
      <w:bookmarkStart w:id="7" w:name="_Toc35393790"/>
      <w:r/>
      <w:bookmarkStart w:id="8" w:name="_Toc35393621"/>
      <w:r/>
      <w:bookmarkStart w:id="9" w:name="_Hlk24379207"/>
      <w:r>
        <w:rPr>
          <w:rFonts w:hint="eastAsia" w:ascii="仿宋" w:hAnsi="仿宋" w:eastAsia="仿宋" w:cs="仿宋"/>
          <w:b/>
          <w:color w:val="000000"/>
          <w:sz w:val="36"/>
          <w:szCs w:val="36"/>
          <w:highlight w:val="none"/>
        </w:rPr>
      </w:r>
      <w:r/>
    </w:p>
    <w:p>
      <w:pPr>
        <w:pStyle w:val="1229"/>
        <w:spacing w:line="360" w:lineRule="auto"/>
        <w:shd w:val="clear" w:color="auto" w:fill="ffffff"/>
        <w:rPr>
          <w:rFonts w:hint="eastAsia" w:ascii="仿宋" w:hAnsi="仿宋" w:eastAsia="仿宋" w:cs="仿宋"/>
          <w:color w:val="000000"/>
          <w:sz w:val="21"/>
          <w:szCs w:val="21"/>
          <w:highlight w:val="none"/>
        </w:rPr>
        <w:outlineLvl w:val="1"/>
      </w:pPr>
      <w:r/>
      <w:bookmarkStart w:id="10" w:name="_Toc27409"/>
      <w:r/>
      <w:bookmarkStart w:id="11" w:name="_Toc169226695"/>
      <w:r/>
      <w:bookmarkStart w:id="12" w:name="_Toc140670314"/>
      <w:r/>
      <w:bookmarkStart w:id="13" w:name="_Toc140670450"/>
      <w:r/>
      <w:bookmarkStart w:id="14" w:name="_Toc128435086"/>
      <w:r/>
      <w:bookmarkStart w:id="15" w:name="_Hlk143691403"/>
      <w:r>
        <w:rPr>
          <w:rFonts w:hint="eastAsia" w:ascii="仿宋" w:hAnsi="仿宋" w:eastAsia="仿宋" w:cs="仿宋"/>
          <w:color w:val="000000"/>
          <w:sz w:val="21"/>
          <w:szCs w:val="21"/>
          <w:highlight w:val="none"/>
        </w:rPr>
        <w:t xml:space="preserve">一、项目基本情况</w:t>
      </w:r>
      <w:bookmarkEnd w:id="5"/>
      <w:r/>
      <w:bookmarkEnd w:id="6"/>
      <w:r/>
      <w:bookmarkEnd w:id="7"/>
      <w:r/>
      <w:bookmarkEnd w:id="8"/>
      <w:r/>
      <w:bookmarkEnd w:id="10"/>
      <w:r/>
      <w:bookmarkEnd w:id="11"/>
      <w:r/>
      <w:bookmarkEnd w:id="12"/>
      <w:r/>
      <w:bookmarkEnd w:id="13"/>
      <w:r/>
      <w:bookmarkEnd w:id="14"/>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u w:val="single"/>
          <w:lang w:eastAsia="zh-CN"/>
        </w:rPr>
      </w:pPr>
      <w:r>
        <w:rPr>
          <w:rFonts w:hint="eastAsia" w:ascii="仿宋" w:hAnsi="仿宋" w:eastAsia="仿宋" w:cs="仿宋"/>
          <w:color w:val="000000"/>
          <w:sz w:val="21"/>
          <w:szCs w:val="21"/>
          <w:highlight w:val="none"/>
        </w:rPr>
        <w:t xml:space="preserve">1.项目编号：</w:t>
      </w:r>
      <w:r>
        <w:rPr>
          <w:rFonts w:hint="eastAsia" w:ascii="仿宋" w:hAnsi="仿宋" w:eastAsia="仿宋" w:cs="仿宋"/>
          <w:bCs/>
          <w:color w:val="000000"/>
          <w:sz w:val="21"/>
          <w:szCs w:val="21"/>
          <w:highlight w:val="none"/>
          <w:u w:val="single"/>
          <w:lang w:eastAsia="zh-CN"/>
        </w:rPr>
        <w:t xml:space="preserve">JSZC-320400-SCJX-C2026-0009</w:t>
      </w:r>
      <w:r>
        <w:rPr>
          <w:rFonts w:hint="eastAsia" w:ascii="仿宋" w:hAnsi="仿宋" w:eastAsia="仿宋" w:cs="仿宋"/>
          <w:bCs/>
          <w:color w:val="000000"/>
          <w:sz w:val="21"/>
          <w:szCs w:val="21"/>
          <w:highlight w:val="none"/>
          <w:u w:val="single"/>
          <w:lang w:eastAsia="zh-CN"/>
        </w:rPr>
      </w:r>
      <w:r/>
    </w:p>
    <w:p>
      <w:pPr>
        <w:pStyle w:val="1229"/>
        <w:spacing w:line="360" w:lineRule="auto"/>
        <w:shd w:val="clear" w:color="auto" w:fill="ffffff"/>
        <w:rPr>
          <w:rFonts w:hint="eastAsia" w:ascii="仿宋" w:hAnsi="仿宋" w:eastAsia="仿宋" w:cs="仿宋"/>
          <w:bCs/>
          <w:color w:val="000000"/>
          <w:sz w:val="21"/>
          <w:szCs w:val="21"/>
          <w:highlight w:val="none"/>
          <w:lang w:eastAsia="zh-CN"/>
        </w:rPr>
      </w:pPr>
      <w:r>
        <w:rPr>
          <w:rFonts w:hint="eastAsia" w:ascii="仿宋" w:hAnsi="仿宋" w:eastAsia="仿宋" w:cs="仿宋"/>
          <w:color w:val="000000"/>
          <w:sz w:val="21"/>
          <w:szCs w:val="21"/>
          <w:highlight w:val="none"/>
        </w:rPr>
        <w:t xml:space="preserve">2.项目名称：</w:t>
      </w:r>
      <w:r>
        <w:rPr>
          <w:rFonts w:hint="eastAsia" w:ascii="仿宋" w:hAnsi="仿宋" w:eastAsia="仿宋" w:cs="仿宋"/>
          <w:bCs/>
          <w:color w:val="000000"/>
          <w:sz w:val="21"/>
          <w:szCs w:val="21"/>
          <w:highlight w:val="none"/>
          <w:u w:val="single"/>
          <w:lang w:eastAsia="zh-CN"/>
        </w:rPr>
        <w:t xml:space="preserve">常州市德安医院医用织物洗涤服务项目</w:t>
      </w:r>
      <w:r>
        <w:rPr>
          <w:rFonts w:hint="eastAsia" w:ascii="仿宋" w:hAnsi="仿宋" w:eastAsia="仿宋" w:cs="仿宋"/>
          <w:bCs/>
          <w:color w:val="000000"/>
          <w:sz w:val="21"/>
          <w:szCs w:val="21"/>
          <w:highlight w:val="none"/>
          <w:lang w:eastAsia="zh-CN"/>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3.采购方式：</w:t>
      </w:r>
      <w:r>
        <w:rPr>
          <w:rFonts w:hint="eastAsia" w:ascii="仿宋" w:hAnsi="仿宋" w:eastAsia="仿宋" w:cs="仿宋"/>
          <w:color w:val="000000"/>
          <w:sz w:val="21"/>
          <w:szCs w:val="21"/>
          <w:highlight w:val="none"/>
          <w:u w:val="single"/>
        </w:rPr>
        <w:t xml:space="preserve">竞争性磋商</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bookmarkEnd w:id="9"/>
      <w:r>
        <w:rPr>
          <w:rFonts w:hint="eastAsia" w:ascii="仿宋" w:hAnsi="仿宋" w:eastAsia="仿宋" w:cs="仿宋"/>
          <w:color w:val="000000"/>
          <w:sz w:val="21"/>
          <w:szCs w:val="21"/>
          <w:highlight w:val="none"/>
        </w:rPr>
        <w:t xml:space="preserve">4.项目预算金额：</w:t>
      </w:r>
      <w:r>
        <w:rPr>
          <w:rFonts w:hint="eastAsia" w:ascii="仿宋" w:hAnsi="仿宋" w:eastAsia="仿宋" w:cs="仿宋"/>
          <w:color w:val="000000"/>
          <w:sz w:val="21"/>
          <w:szCs w:val="21"/>
          <w:highlight w:val="none"/>
          <w:u w:val="single"/>
          <w:lang w:val="en-US" w:eastAsia="zh-CN"/>
        </w:rPr>
        <w:t xml:space="preserve">人民币123万元/三年（41万元/年）</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项目最高限价：</w:t>
      </w:r>
      <w:bookmarkStart w:id="16" w:name="_Hlk123293694"/>
      <w:r>
        <w:rPr>
          <w:rFonts w:hint="eastAsia" w:ascii="仿宋" w:hAnsi="仿宋" w:eastAsia="仿宋" w:cs="仿宋"/>
          <w:color w:val="000000"/>
          <w:sz w:val="21"/>
          <w:szCs w:val="21"/>
          <w:highlight w:val="none"/>
          <w:lang w:eastAsia="zh-CN"/>
        </w:rPr>
        <w:t xml:space="preserve">人民币115.33779万元</w:t>
      </w:r>
      <w:r>
        <w:rPr>
          <w:rFonts w:hint="eastAsia" w:ascii="仿宋" w:hAnsi="仿宋" w:eastAsia="仿宋" w:cs="仿宋"/>
          <w:color w:val="000000"/>
          <w:sz w:val="21"/>
          <w:szCs w:val="21"/>
          <w:highlight w:val="none"/>
          <w:lang w:val="en-US" w:eastAsia="zh-CN"/>
        </w:rPr>
        <w:t xml:space="preserve">/三年</w:t>
      </w:r>
      <w:r>
        <w:rPr>
          <w:rFonts w:hint="eastAsia" w:ascii="仿宋" w:hAnsi="仿宋" w:eastAsia="仿宋" w:cs="仿宋"/>
          <w:color w:val="000000"/>
          <w:sz w:val="21"/>
          <w:szCs w:val="21"/>
          <w:highlight w:val="none"/>
          <w:lang w:eastAsia="zh-CN"/>
        </w:rPr>
        <w:t xml:space="preserve">（38.44593万元/年；</w:t>
      </w:r>
      <w:r>
        <w:rPr>
          <w:rFonts w:hint="eastAsia" w:ascii="仿宋" w:hAnsi="仿宋" w:eastAsia="仿宋" w:cs="仿宋"/>
          <w:color w:val="000000"/>
          <w:sz w:val="21"/>
          <w:szCs w:val="21"/>
          <w:highlight w:val="none"/>
          <w:lang w:eastAsia="zh-CN"/>
        </w:rPr>
        <w:t xml:space="preserve">单件洗涤费用为1.90元，洗涤数量暂按202347件</w:t>
      </w:r>
      <w:r>
        <w:rPr>
          <w:rFonts w:hint="eastAsia" w:ascii="仿宋" w:hAnsi="仿宋" w:eastAsia="仿宋" w:cs="仿宋"/>
          <w:color w:val="000000"/>
          <w:sz w:val="21"/>
          <w:szCs w:val="21"/>
          <w:highlight w:val="none"/>
          <w:lang w:val="en-US" w:eastAsia="zh-CN"/>
        </w:rPr>
        <w:t xml:space="preserve">/年</w:t>
      </w:r>
      <w:r>
        <w:rPr>
          <w:rFonts w:hint="eastAsia" w:ascii="仿宋" w:hAnsi="仿宋" w:eastAsia="仿宋" w:cs="仿宋"/>
          <w:color w:val="000000"/>
          <w:sz w:val="21"/>
          <w:szCs w:val="21"/>
          <w:highlight w:val="none"/>
          <w:lang w:eastAsia="zh-CN"/>
        </w:rPr>
        <w:t xml:space="preserve">计算）</w:t>
      </w:r>
      <w:r>
        <w:rPr>
          <w:rFonts w:hint="eastAsia" w:ascii="仿宋" w:hAnsi="仿宋" w:eastAsia="仿宋" w:cs="仿宋"/>
          <w:color w:val="000000"/>
          <w:sz w:val="21"/>
          <w:szCs w:val="21"/>
          <w:highlight w:val="none"/>
          <w:lang w:val="en-US" w:eastAsia="zh-CN"/>
        </w:rPr>
        <w:t xml:space="preserve">，磋商供应商的响应报价不得高于最高投标限价，否则作无效响应处理。</w:t>
      </w:r>
      <w:r>
        <w:rPr>
          <w:rFonts w:hint="eastAsia" w:ascii="仿宋" w:hAnsi="仿宋" w:eastAsia="仿宋" w:cs="仿宋"/>
          <w:color w:val="000000"/>
          <w:sz w:val="21"/>
          <w:szCs w:val="21"/>
          <w:highlight w:val="none"/>
          <w:u w:val="single"/>
        </w:rPr>
      </w:r>
      <w:r/>
    </w:p>
    <w:p>
      <w:pPr>
        <w:pStyle w:val="1229"/>
        <w:spacing w:line="360" w:lineRule="auto"/>
        <w:shd w:val="clear" w:color="auto" w:fill="ffffff"/>
        <w:rPr>
          <w:rFonts w:hint="eastAsia" w:ascii="仿宋" w:hAnsi="仿宋" w:eastAsia="仿宋" w:cs="仿宋"/>
          <w:color w:val="000000"/>
          <w:sz w:val="21"/>
          <w:szCs w:val="21"/>
          <w:highlight w:val="none"/>
        </w:rPr>
      </w:pPr>
      <w:r/>
      <w:bookmarkEnd w:id="16"/>
      <w:r>
        <w:rPr>
          <w:rFonts w:hint="eastAsia" w:ascii="仿宋" w:hAnsi="仿宋" w:eastAsia="仿宋" w:cs="仿宋"/>
          <w:color w:val="000000"/>
          <w:sz w:val="21"/>
          <w:szCs w:val="21"/>
          <w:highlight w:val="none"/>
        </w:rPr>
        <w:t xml:space="preserve">5.采购需求：</w:t>
      </w:r>
      <w:r>
        <w:rPr>
          <w:rFonts w:hint="eastAsia" w:ascii="仿宋" w:hAnsi="仿宋" w:eastAsia="仿宋" w:cs="仿宋"/>
          <w:color w:val="000000"/>
          <w:sz w:val="21"/>
          <w:szCs w:val="21"/>
          <w:highlight w:val="none"/>
          <w:lang w:val="en-US" w:eastAsia="zh-CN"/>
        </w:rPr>
        <w:t xml:space="preserve">本项目为常州市德安医院医用织物洗涤服务项目，服务内容为医院内部各类临床医用布草及手术敷料的洗涤、高温消毒、清点交接、运输、缝补等服务，全天24小时不间断服务。采购人现有被服仓库辅房，作为双方的交接点。双方每天按约定时间清点交</w:t>
      </w:r>
      <w:r>
        <w:rPr>
          <w:rFonts w:hint="eastAsia" w:ascii="仿宋" w:hAnsi="仿宋" w:eastAsia="仿宋" w:cs="仿宋"/>
          <w:color w:val="000000"/>
          <w:sz w:val="21"/>
          <w:szCs w:val="21"/>
          <w:highlight w:val="none"/>
          <w:lang w:val="en-US" w:eastAsia="zh-CN"/>
        </w:rPr>
        <w:t xml:space="preserve">接</w:t>
      </w:r>
      <w:r>
        <w:rPr>
          <w:rFonts w:hint="eastAsia" w:ascii="仿宋" w:hAnsi="仿宋" w:eastAsia="仿宋" w:cs="仿宋"/>
          <w:color w:val="000000"/>
          <w:sz w:val="21"/>
          <w:szCs w:val="21"/>
          <w:highlight w:val="none"/>
          <w:lang w:val="en-US" w:eastAsia="zh-CN"/>
        </w:rPr>
        <w:t xml:space="preserve">，并签字认可。</w:t>
      </w:r>
      <w:r>
        <w:rPr>
          <w:rFonts w:hint="eastAsia" w:ascii="仿宋" w:hAnsi="仿宋" w:eastAsia="仿宋" w:cs="仿宋"/>
          <w:color w:val="000000"/>
          <w:sz w:val="21"/>
          <w:szCs w:val="21"/>
          <w:highlight w:val="none"/>
        </w:rPr>
        <w:t xml:space="preserve">具体内容详见采购需求。</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eastAsia="zh-CN"/>
        </w:rPr>
      </w:pPr>
      <w:r>
        <w:rPr>
          <w:rFonts w:hint="eastAsia" w:ascii="仿宋" w:hAnsi="仿宋" w:eastAsia="仿宋" w:cs="仿宋"/>
          <w:color w:val="000000"/>
          <w:szCs w:val="21"/>
          <w:highlight w:val="none"/>
        </w:rPr>
        <w:t xml:space="preserve">6.合同履行期限：</w:t>
      </w:r>
      <w:r>
        <w:rPr>
          <w:rFonts w:hint="eastAsia" w:ascii="仿宋" w:hAnsi="仿宋" w:eastAsia="仿宋" w:cs="仿宋"/>
          <w:b/>
          <w:bCs/>
          <w:color w:val="000000"/>
          <w:sz w:val="21"/>
          <w:szCs w:val="21"/>
          <w:highlight w:val="none"/>
          <w:lang w:eastAsia="zh-CN"/>
        </w:rPr>
        <w:t xml:space="preserve">暂定三年，合同一年一签。</w:t>
      </w:r>
      <w:r>
        <w:rPr>
          <w:rFonts w:hint="eastAsia" w:ascii="仿宋" w:hAnsi="仿宋" w:eastAsia="仿宋" w:cs="仿宋"/>
          <w:b/>
          <w:bCs/>
          <w:color w:val="000000"/>
          <w:sz w:val="21"/>
          <w:szCs w:val="21"/>
          <w:highlight w:val="none"/>
          <w:lang w:val="en-US" w:eastAsia="zh-CN"/>
        </w:rPr>
        <w:t xml:space="preserve">一年</w:t>
      </w:r>
      <w:r>
        <w:rPr>
          <w:rFonts w:hint="eastAsia" w:ascii="仿宋" w:hAnsi="仿宋" w:eastAsia="仿宋" w:cs="仿宋"/>
          <w:b/>
          <w:bCs/>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b/>
          <w:bCs/>
          <w:color w:val="000000"/>
          <w:sz w:val="21"/>
          <w:szCs w:val="21"/>
          <w:highlight w:val="none"/>
          <w:lang w:val="en-US" w:eastAsia="zh-CN"/>
        </w:rPr>
        <w:t xml:space="preserve">可续签</w:t>
      </w:r>
      <w:r>
        <w:rPr>
          <w:rFonts w:hint="eastAsia" w:ascii="仿宋" w:hAnsi="仿宋" w:eastAsia="仿宋" w:cs="仿宋"/>
          <w:b/>
          <w:bCs/>
          <w:color w:val="000000"/>
          <w:sz w:val="21"/>
          <w:szCs w:val="21"/>
          <w:highlight w:val="none"/>
          <w:lang w:eastAsia="zh-CN"/>
        </w:rPr>
        <w:t xml:space="preserve">下一</w:t>
      </w:r>
      <w:r>
        <w:rPr>
          <w:rFonts w:hint="eastAsia" w:ascii="仿宋" w:hAnsi="仿宋" w:eastAsia="仿宋" w:cs="仿宋"/>
          <w:b/>
          <w:bCs/>
          <w:color w:val="000000"/>
          <w:sz w:val="21"/>
          <w:szCs w:val="21"/>
          <w:highlight w:val="none"/>
          <w:lang w:val="en-US" w:eastAsia="zh-CN"/>
        </w:rPr>
        <w:t xml:space="preserve">年度</w:t>
      </w:r>
      <w:r>
        <w:rPr>
          <w:rFonts w:hint="eastAsia" w:ascii="仿宋" w:hAnsi="仿宋" w:eastAsia="仿宋" w:cs="仿宋"/>
          <w:b/>
          <w:bCs/>
          <w:color w:val="000000"/>
          <w:sz w:val="21"/>
          <w:szCs w:val="21"/>
          <w:highlight w:val="none"/>
          <w:lang w:eastAsia="zh-CN"/>
        </w:rPr>
        <w:t xml:space="preserve">的服务合同，续签最多不超过2次。</w:t>
      </w:r>
      <w:r>
        <w:rPr>
          <w:rFonts w:hint="eastAsia" w:ascii="仿宋" w:hAnsi="仿宋" w:eastAsia="仿宋" w:cs="仿宋"/>
          <w:b/>
          <w:bCs/>
          <w:color w:val="000000"/>
          <w:sz w:val="21"/>
          <w:szCs w:val="21"/>
          <w:highlight w:val="none"/>
          <w:lang w:eastAsia="zh-CN"/>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7.本项目是否接受联合体：否。</w:t>
      </w:r>
      <w:r>
        <w:rPr>
          <w:rFonts w:hint="eastAsia" w:ascii="仿宋" w:hAnsi="仿宋" w:eastAsia="仿宋" w:cs="仿宋"/>
          <w:color w:val="000000"/>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bookmarkStart w:id="17" w:name="_Toc28359003"/>
      <w:r/>
      <w:bookmarkStart w:id="18" w:name="_Toc35393791"/>
      <w:r/>
      <w:bookmarkStart w:id="19" w:name="_Toc35393622"/>
      <w:r/>
      <w:bookmarkStart w:id="20" w:name="_Toc28359080"/>
      <w:r>
        <w:rPr>
          <w:rFonts w:hint="eastAsia" w:ascii="仿宋" w:hAnsi="仿宋" w:eastAsia="仿宋" w:cs="仿宋"/>
          <w:color w:val="000000"/>
          <w:sz w:val="21"/>
          <w:szCs w:val="21"/>
          <w:highlight w:val="none"/>
        </w:rPr>
        <w:t xml:space="preserve">8.本项目是否接受进口产品响应：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outlineLvl w:val="1"/>
      </w:pPr>
      <w:r/>
      <w:bookmarkStart w:id="21" w:name="_Toc169226696"/>
      <w:r/>
      <w:bookmarkStart w:id="22" w:name="_Toc19030"/>
      <w:r/>
      <w:bookmarkStart w:id="23" w:name="_Toc128435087"/>
      <w:r/>
      <w:bookmarkStart w:id="24" w:name="_Toc140670451"/>
      <w:r/>
      <w:bookmarkStart w:id="25" w:name="_Toc140670315"/>
      <w:r>
        <w:rPr>
          <w:rFonts w:hint="eastAsia" w:ascii="仿宋" w:hAnsi="仿宋" w:eastAsia="仿宋" w:cs="仿宋"/>
          <w:color w:val="000000"/>
          <w:sz w:val="21"/>
          <w:szCs w:val="21"/>
          <w:highlight w:val="none"/>
        </w:rPr>
        <w:t xml:space="preserve">二、申请人的资格要求（须同时满足）</w:t>
      </w:r>
      <w:bookmarkEnd w:id="17"/>
      <w:r/>
      <w:bookmarkEnd w:id="18"/>
      <w:r/>
      <w:bookmarkEnd w:id="19"/>
      <w:r/>
      <w:bookmarkEnd w:id="20"/>
      <w:r/>
      <w:bookmarkEnd w:id="21"/>
      <w:r/>
      <w:bookmarkEnd w:id="22"/>
      <w:r/>
      <w:bookmarkEnd w:id="23"/>
      <w:r/>
      <w:bookmarkEnd w:id="24"/>
      <w:r/>
      <w:bookmarkEnd w:id="25"/>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bookmarkStart w:id="26" w:name="_Toc28359004"/>
      <w:r/>
      <w:bookmarkStart w:id="27" w:name="_Toc28359081"/>
      <w:r>
        <w:rPr>
          <w:rFonts w:hint="eastAsia" w:ascii="仿宋" w:hAnsi="仿宋" w:eastAsia="仿宋" w:cs="仿宋"/>
          <w:color w:val="000000"/>
          <w:sz w:val="21"/>
          <w:szCs w:val="21"/>
          <w:highlight w:val="none"/>
        </w:rPr>
        <w:t xml:space="preserve">1.满足《中华人民共和国政府采购法》第二十二条规定以及下列情形：</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1.1未被“信用中国”网站（WWW.creditchina.gov.cn）或“中国政府采购网”网站（www.ccgp.gov.cn）列入失信被执行人、重大税收违法案件当事人名单、政府采购严重失信行为记录名单；</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2.落实政府采购政策需满足的资格要求：</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中小企业政策</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本项目专门面向中小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 其它落实政府采购政策的资格要求：无。</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i/>
          <w:iCs/>
          <w:color w:val="000000"/>
          <w:sz w:val="21"/>
          <w:szCs w:val="21"/>
          <w:highlight w:val="none"/>
          <w:u w:val="single"/>
        </w:rPr>
      </w:pPr>
      <w:r>
        <w:rPr>
          <w:rFonts w:hint="eastAsia" w:ascii="仿宋" w:hAnsi="仿宋" w:eastAsia="仿宋" w:cs="仿宋"/>
          <w:color w:val="000000"/>
          <w:sz w:val="21"/>
          <w:szCs w:val="21"/>
          <w:highlight w:val="none"/>
        </w:rPr>
        <w:t xml:space="preserve">3.本项目的特定资格要求：</w:t>
      </w:r>
      <w:r>
        <w:rPr>
          <w:rFonts w:hint="eastAsia" w:ascii="仿宋" w:hAnsi="仿宋" w:eastAsia="仿宋" w:cs="仿宋"/>
          <w:i/>
          <w:iCs/>
          <w:color w:val="000000"/>
          <w:sz w:val="21"/>
          <w:szCs w:val="21"/>
          <w:highlight w:val="none"/>
          <w:u w:val="singl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3.1本项目是否接受分支机构参与响应：否；</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 本项目是否属于政府购买服务：</w:t>
      </w:r>
      <w:r>
        <w:rPr>
          <w:rFonts w:hint="eastAsia" w:ascii="仿宋" w:hAnsi="仿宋" w:eastAsia="仿宋" w:cs="仿宋"/>
          <w:color w:val="000000"/>
          <w:sz w:val="21"/>
          <w:szCs w:val="21"/>
          <w:highlight w:val="none"/>
        </w:rPr>
        <w:t xml:space="preserve">否；</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3.3其他特定资格要求：</w:t>
      </w:r>
      <w:bookmarkEnd w:id="26"/>
      <w:r/>
      <w:bookmarkEnd w:id="27"/>
      <w:r/>
      <w:bookmarkStart w:id="28" w:name="_Toc35393623"/>
      <w:r/>
      <w:bookmarkStart w:id="29" w:name="_Toc35393792"/>
      <w:r>
        <w:rPr>
          <w:rFonts w:hint="eastAsia" w:ascii="仿宋" w:hAnsi="仿宋" w:eastAsia="仿宋" w:cs="仿宋"/>
          <w:b/>
          <w:bCs/>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供应商须</w:t>
      </w:r>
      <w:r>
        <w:rPr>
          <w:rFonts w:hint="eastAsia" w:ascii="仿宋" w:hAnsi="仿宋" w:eastAsia="仿宋" w:cs="仿宋"/>
          <w:color w:val="000000"/>
          <w:sz w:val="21"/>
          <w:szCs w:val="21"/>
          <w:highlight w:val="none"/>
        </w:rPr>
        <w:t xml:space="preserve">具有有效的排水管理部门颁发的《城市排水许可证》或</w:t>
      </w:r>
      <w:r>
        <w:rPr>
          <w:rFonts w:hint="eastAsia" w:ascii="仿宋" w:hAnsi="仿宋" w:eastAsia="仿宋" w:cs="仿宋"/>
          <w:color w:val="000000"/>
          <w:sz w:val="21"/>
          <w:szCs w:val="21"/>
          <w:highlight w:val="none"/>
          <w:lang w:val="en-US" w:eastAsia="zh-CN"/>
        </w:rPr>
        <w:t xml:space="preserve">生态环境部门</w:t>
      </w:r>
      <w:r>
        <w:rPr>
          <w:rFonts w:hint="eastAsia" w:ascii="仿宋" w:hAnsi="仿宋" w:eastAsia="仿宋" w:cs="仿宋"/>
          <w:color w:val="000000"/>
          <w:sz w:val="21"/>
          <w:szCs w:val="21"/>
          <w:highlight w:val="none"/>
        </w:rPr>
        <w:t xml:space="preserve">颁发的《排放污染物许可证》或《固定污染源排污登记回执》</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三、获取采购文件</w:t>
      </w:r>
      <w:bookmarkEnd w:id="28"/>
      <w:r/>
      <w:bookmarkEnd w:id="29"/>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lang w:bidi="ar"/>
        </w:rPr>
      </w:pPr>
      <w:r/>
      <w:bookmarkStart w:id="30" w:name="_Hlk107702345"/>
      <w:r>
        <w:rPr>
          <w:rFonts w:hint="eastAsia" w:ascii="仿宋" w:hAnsi="仿宋" w:eastAsia="仿宋" w:cs="仿宋"/>
          <w:b/>
          <w:color w:val="000000"/>
          <w:sz w:val="21"/>
          <w:szCs w:val="21"/>
          <w:highlight w:val="none"/>
        </w:rPr>
        <w:t xml:space="preserve">1.时间：采购公告发布之日起</w:t>
      </w:r>
      <w:r>
        <w:rPr>
          <w:rFonts w:hint="eastAsia" w:ascii="仿宋" w:hAnsi="仿宋" w:eastAsia="仿宋" w:cs="仿宋"/>
          <w:b/>
          <w:color w:val="000000"/>
          <w:sz w:val="21"/>
          <w:szCs w:val="21"/>
          <w:highlight w:val="none"/>
          <w:lang w:val="en-US" w:eastAsia="zh-CN"/>
        </w:rPr>
        <w:t xml:space="preserve">5</w:t>
      </w:r>
      <w:r>
        <w:rPr>
          <w:rFonts w:hint="eastAsia" w:ascii="仿宋" w:hAnsi="仿宋" w:eastAsia="仿宋" w:cs="仿宋"/>
          <w:b/>
          <w:color w:val="000000"/>
          <w:sz w:val="21"/>
          <w:szCs w:val="21"/>
          <w:highlight w:val="none"/>
          <w:lang w:val="en-US" w:eastAsia="zh-CN"/>
        </w:rPr>
        <w:t xml:space="preserve">个工作日</w:t>
      </w:r>
      <w:r>
        <w:rPr>
          <w:rFonts w:hint="eastAsia" w:ascii="仿宋" w:hAnsi="仿宋" w:eastAsia="仿宋" w:cs="仿宋"/>
          <w:bCs/>
          <w:color w:val="000000"/>
          <w:sz w:val="21"/>
          <w:szCs w:val="21"/>
          <w:highlight w:val="none"/>
          <w:lang w:bidi="ar"/>
        </w:rPr>
      </w:r>
      <w:r/>
    </w:p>
    <w:p>
      <w:pPr>
        <w:pStyle w:val="1229"/>
        <w:spacing w:line="360" w:lineRule="auto"/>
        <w:shd w:val="clear" w:color="auto" w:fill="ffff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2.地点：“苏采云”政府采购一体化平台。</w:t>
      </w:r>
      <w:r>
        <w:rPr>
          <w:rFonts w:hint="eastAsia" w:ascii="仿宋" w:hAnsi="仿宋" w:eastAsia="仿宋" w:cs="仿宋"/>
          <w:b/>
          <w:color w:val="000000"/>
          <w:sz w:val="21"/>
          <w:szCs w:val="21"/>
          <w:highlight w:val="none"/>
        </w:rPr>
      </w:r>
      <w:r/>
    </w:p>
    <w:p>
      <w:pPr>
        <w:pStyle w:val="1229"/>
        <w:spacing w:line="360" w:lineRule="auto"/>
        <w:shd w:val="clear" w:color="auto" w:fill="ffff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3.方式：在“江苏政府采购网、常州市政府采购网”“苏采云”政府采购一体化平台自行免费下载电子版磋商文件。</w:t>
      </w:r>
      <w:r>
        <w:rPr>
          <w:rFonts w:hint="eastAsia" w:ascii="仿宋" w:hAnsi="仿宋" w:eastAsia="仿宋" w:cs="仿宋"/>
          <w:b/>
          <w:color w:val="000000"/>
          <w:sz w:val="21"/>
          <w:szCs w:val="21"/>
          <w:highlight w:val="none"/>
        </w:rPr>
      </w:r>
      <w:r/>
    </w:p>
    <w:p>
      <w:pPr>
        <w:pStyle w:val="1229"/>
        <w:spacing w:line="360" w:lineRule="auto"/>
        <w:shd w:val="clear" w:color="auto" w:fill="ffff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4.售价：0元。 </w:t>
      </w:r>
      <w:r>
        <w:rPr>
          <w:rFonts w:hint="eastAsia" w:ascii="仿宋" w:hAnsi="仿宋" w:eastAsia="仿宋" w:cs="仿宋"/>
          <w:b/>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outlineLvl w:val="1"/>
      </w:pPr>
      <w:r/>
      <w:bookmarkEnd w:id="30"/>
      <w:r/>
      <w:bookmarkStart w:id="31" w:name="_Toc28359005"/>
      <w:r/>
      <w:bookmarkStart w:id="32" w:name="_Toc35393793"/>
      <w:r/>
      <w:bookmarkStart w:id="33" w:name="_Toc35393624"/>
      <w:r/>
      <w:bookmarkStart w:id="34" w:name="_Toc28359082"/>
      <w:r/>
      <w:bookmarkStart w:id="35" w:name="_Toc169226697"/>
      <w:r/>
      <w:bookmarkStart w:id="36" w:name="_Toc24333"/>
      <w:r/>
      <w:bookmarkStart w:id="37" w:name="_Toc140670452"/>
      <w:r/>
      <w:bookmarkStart w:id="38" w:name="_Toc128435088"/>
      <w:r/>
      <w:bookmarkStart w:id="39" w:name="_Toc140670316"/>
      <w:r>
        <w:rPr>
          <w:rFonts w:hint="eastAsia" w:ascii="仿宋" w:hAnsi="仿宋" w:eastAsia="仿宋" w:cs="仿宋"/>
          <w:color w:val="000000"/>
          <w:sz w:val="21"/>
          <w:szCs w:val="21"/>
          <w:highlight w:val="none"/>
        </w:rPr>
        <w:t xml:space="preserve">四、</w:t>
      </w:r>
      <w:bookmarkEnd w:id="31"/>
      <w:r/>
      <w:bookmarkEnd w:id="32"/>
      <w:r/>
      <w:bookmarkEnd w:id="33"/>
      <w:r/>
      <w:bookmarkEnd w:id="34"/>
      <w:r>
        <w:rPr>
          <w:rFonts w:hint="eastAsia" w:ascii="仿宋" w:hAnsi="仿宋" w:eastAsia="仿宋" w:cs="仿宋"/>
          <w:color w:val="000000"/>
          <w:sz w:val="21"/>
          <w:szCs w:val="21"/>
          <w:highlight w:val="none"/>
        </w:rPr>
        <w:t xml:space="preserve">响应文件提交</w:t>
      </w:r>
      <w:bookmarkEnd w:id="35"/>
      <w:r/>
      <w:bookmarkEnd w:id="36"/>
      <w:r/>
      <w:bookmarkEnd w:id="37"/>
      <w:r/>
      <w:bookmarkEnd w:id="38"/>
      <w:r/>
      <w:bookmarkEnd w:id="39"/>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b/>
          <w:bCs/>
          <w:color w:val="000000"/>
          <w:sz w:val="21"/>
          <w:szCs w:val="21"/>
          <w:highlight w:val="none"/>
          <w:lang w:bidi="ar"/>
        </w:rPr>
      </w:pPr>
      <w:r>
        <w:rPr>
          <w:rFonts w:hint="eastAsia" w:ascii="仿宋" w:hAnsi="仿宋" w:eastAsia="仿宋" w:cs="仿宋"/>
          <w:b/>
          <w:bCs/>
          <w:color w:val="000000"/>
          <w:sz w:val="21"/>
          <w:szCs w:val="21"/>
          <w:highlight w:val="none"/>
          <w:lang w:bidi="ar"/>
        </w:rPr>
        <w:t xml:space="preserve">截止时间：202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4</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2</w:t>
      </w:r>
      <w:r>
        <w:rPr>
          <w:rFonts w:hint="eastAsia" w:ascii="仿宋" w:hAnsi="仿宋" w:eastAsia="仿宋" w:cs="仿宋"/>
          <w:b/>
          <w:bCs/>
          <w:color w:val="000000"/>
          <w:sz w:val="21"/>
          <w:szCs w:val="21"/>
          <w:highlight w:val="none"/>
          <w:lang w:val="en-US" w:eastAsia="zh-CN" w:bidi="ar"/>
        </w:rPr>
        <w:t xml:space="preserve">0</w:t>
      </w:r>
      <w:r>
        <w:rPr>
          <w:rFonts w:hint="eastAsia" w:ascii="仿宋" w:hAnsi="仿宋" w:eastAsia="仿宋" w:cs="仿宋"/>
          <w:b/>
          <w:bCs/>
          <w:color w:val="000000"/>
          <w:sz w:val="21"/>
          <w:szCs w:val="21"/>
          <w:highlight w:val="none"/>
          <w:lang w:bidi="ar"/>
        </w:rPr>
        <w:t xml:space="preserve">日</w:t>
      </w:r>
      <w:r>
        <w:rPr>
          <w:rFonts w:hint="eastAsia" w:ascii="仿宋" w:hAnsi="仿宋" w:eastAsia="仿宋" w:cs="仿宋"/>
          <w:b/>
          <w:bCs/>
          <w:color w:val="000000"/>
          <w:sz w:val="21"/>
          <w:szCs w:val="21"/>
          <w:highlight w:val="none"/>
          <w:lang w:val="en-US" w:eastAsia="zh-CN" w:bidi="ar"/>
        </w:rPr>
        <w:t xml:space="preserve">下</w:t>
      </w:r>
      <w:r>
        <w:rPr>
          <w:rFonts w:hint="eastAsia" w:ascii="仿宋" w:hAnsi="仿宋" w:eastAsia="仿宋" w:cs="仿宋"/>
          <w:b/>
          <w:bCs/>
          <w:color w:val="000000"/>
          <w:sz w:val="21"/>
          <w:szCs w:val="21"/>
          <w:highlight w:val="none"/>
          <w:lang w:bidi="ar"/>
        </w:rPr>
        <w:t xml:space="preserve">午</w:t>
      </w:r>
      <w:r>
        <w:rPr>
          <w:rFonts w:hint="eastAsia" w:ascii="仿宋" w:hAnsi="仿宋" w:eastAsia="仿宋" w:cs="仿宋"/>
          <w:b/>
          <w:bCs/>
          <w:color w:val="000000"/>
          <w:sz w:val="21"/>
          <w:szCs w:val="21"/>
          <w:highlight w:val="none"/>
          <w:lang w:val="en-US" w:eastAsia="zh-CN" w:bidi="ar"/>
        </w:rPr>
        <w:t xml:space="preserve">1</w:t>
      </w:r>
      <w:r>
        <w:rPr>
          <w:rFonts w:hint="eastAsia" w:ascii="仿宋" w:hAnsi="仿宋" w:eastAsia="仿宋" w:cs="仿宋"/>
          <w:b/>
          <w:bCs/>
          <w:color w:val="000000"/>
          <w:sz w:val="21"/>
          <w:szCs w:val="21"/>
          <w:highlight w:val="none"/>
          <w:lang w:val="en-US" w:eastAsia="zh-CN" w:bidi="ar"/>
        </w:rPr>
        <w:t xml:space="preserve">4</w:t>
      </w:r>
      <w:r>
        <w:rPr>
          <w:rFonts w:hint="eastAsia" w:ascii="仿宋" w:hAnsi="仿宋" w:eastAsia="仿宋" w:cs="仿宋"/>
          <w:b/>
          <w:bCs/>
          <w:color w:val="000000"/>
          <w:sz w:val="21"/>
          <w:szCs w:val="21"/>
          <w:highlight w:val="none"/>
          <w:lang w:bidi="ar"/>
        </w:rPr>
        <w:t xml:space="preserve">点</w:t>
      </w:r>
      <w:r>
        <w:rPr>
          <w:rFonts w:hint="eastAsia" w:ascii="仿宋" w:hAnsi="仿宋" w:eastAsia="仿宋" w:cs="仿宋"/>
          <w:b/>
          <w:bCs/>
          <w:color w:val="000000"/>
          <w:sz w:val="21"/>
          <w:szCs w:val="21"/>
          <w:highlight w:val="none"/>
          <w:lang w:val="en-US" w:eastAsia="zh-CN" w:bidi="ar"/>
        </w:rPr>
        <w:t xml:space="preserve">0</w:t>
      </w:r>
      <w:r>
        <w:rPr>
          <w:rFonts w:hint="eastAsia" w:ascii="仿宋" w:hAnsi="仿宋" w:eastAsia="仿宋" w:cs="仿宋"/>
          <w:b/>
          <w:bCs/>
          <w:color w:val="000000"/>
          <w:sz w:val="21"/>
          <w:szCs w:val="21"/>
          <w:highlight w:val="none"/>
          <w:lang w:val="en-US" w:eastAsia="zh-CN" w:bidi="ar"/>
        </w:rPr>
        <w:t xml:space="preserve">0</w:t>
      </w:r>
      <w:r>
        <w:rPr>
          <w:rFonts w:hint="eastAsia" w:ascii="仿宋" w:hAnsi="仿宋" w:eastAsia="仿宋" w:cs="仿宋"/>
          <w:b/>
          <w:bCs/>
          <w:color w:val="000000"/>
          <w:sz w:val="21"/>
          <w:szCs w:val="21"/>
          <w:highlight w:val="none"/>
          <w:lang w:bidi="ar"/>
        </w:rPr>
        <w:t xml:space="preserve">分（北京时间）</w:t>
      </w:r>
      <w:r>
        <w:rPr>
          <w:rFonts w:hint="eastAsia" w:ascii="仿宋" w:hAnsi="仿宋" w:eastAsia="仿宋" w:cs="仿宋"/>
          <w:b/>
          <w:bCs/>
          <w:color w:val="000000"/>
          <w:sz w:val="21"/>
          <w:szCs w:val="21"/>
          <w:highlight w:val="none"/>
          <w:lang w:bidi="ar"/>
        </w:rPr>
      </w:r>
      <w:r/>
    </w:p>
    <w:p>
      <w:pPr>
        <w:pStyle w:val="1229"/>
        <w:spacing w:line="360" w:lineRule="auto"/>
        <w:shd w:val="clear" w:color="auto" w:fill="ffffff"/>
        <w:rPr>
          <w:rFonts w:hint="eastAsia" w:ascii="仿宋" w:hAnsi="仿宋" w:eastAsia="仿宋" w:cs="仿宋"/>
          <w:b/>
          <w:bCs/>
          <w:color w:val="000000"/>
          <w:sz w:val="21"/>
          <w:szCs w:val="21"/>
          <w:highlight w:val="none"/>
          <w:lang w:bidi="ar"/>
        </w:rPr>
      </w:pPr>
      <w:r/>
      <w:bookmarkStart w:id="40" w:name="_Hlk107702394"/>
      <w:r>
        <w:rPr>
          <w:rFonts w:hint="eastAsia" w:ascii="仿宋" w:hAnsi="仿宋" w:eastAsia="仿宋" w:cs="仿宋"/>
          <w:b/>
          <w:bCs/>
          <w:color w:val="000000"/>
          <w:sz w:val="21"/>
          <w:szCs w:val="21"/>
          <w:highlight w:val="none"/>
          <w:lang w:bidi="ar"/>
        </w:rPr>
        <w:t xml:space="preserve">地点：本项目采用不见面交易方式，无需到现场提交，供应商登录”苏采云”系统供应商端，通过系统在线提交电子响应文件。</w:t>
      </w:r>
      <w:r>
        <w:rPr>
          <w:rFonts w:hint="eastAsia" w:ascii="仿宋" w:hAnsi="仿宋" w:eastAsia="仿宋" w:cs="仿宋"/>
          <w:b/>
          <w:bCs/>
          <w:color w:val="000000"/>
          <w:sz w:val="21"/>
          <w:szCs w:val="21"/>
          <w:highlight w:val="none"/>
          <w:lang w:bidi="ar"/>
        </w:rPr>
      </w:r>
      <w:r/>
    </w:p>
    <w:p>
      <w:pPr>
        <w:pStyle w:val="1229"/>
        <w:spacing w:line="360" w:lineRule="auto"/>
        <w:shd w:val="clear" w:color="auto" w:fill="ffffff"/>
        <w:rPr>
          <w:rFonts w:hint="eastAsia" w:ascii="仿宋" w:hAnsi="仿宋" w:eastAsia="仿宋" w:cs="仿宋"/>
          <w:b/>
          <w:color w:val="000000"/>
          <w:sz w:val="21"/>
          <w:szCs w:val="21"/>
          <w:highlight w:val="none"/>
        </w:rPr>
        <w:outlineLvl w:val="1"/>
      </w:pPr>
      <w:r/>
      <w:bookmarkEnd w:id="40"/>
      <w:r/>
      <w:bookmarkStart w:id="41" w:name="_Toc63761640"/>
      <w:r/>
      <w:bookmarkStart w:id="42" w:name="_Toc169226698"/>
      <w:r/>
      <w:bookmarkStart w:id="43" w:name="_Toc45235304"/>
      <w:r/>
      <w:bookmarkStart w:id="44" w:name="_Toc140670317"/>
      <w:r/>
      <w:bookmarkStart w:id="45" w:name="_Toc873"/>
      <w:r/>
      <w:bookmarkStart w:id="46" w:name="_Toc45235150"/>
      <w:r/>
      <w:bookmarkStart w:id="47" w:name="_Toc63761579"/>
      <w:r/>
      <w:bookmarkStart w:id="48" w:name="_Toc128435089"/>
      <w:r/>
      <w:bookmarkStart w:id="49" w:name="_Toc28359016"/>
      <w:r/>
      <w:bookmarkStart w:id="50" w:name="_Toc35393802"/>
      <w:r/>
      <w:bookmarkStart w:id="51" w:name="_Toc12183"/>
      <w:r/>
      <w:bookmarkStart w:id="52" w:name="_Toc140670453"/>
      <w:r/>
      <w:bookmarkStart w:id="53" w:name="_Toc29334"/>
      <w:r/>
      <w:bookmarkStart w:id="54" w:name="_Toc12008"/>
      <w:r/>
      <w:bookmarkStart w:id="55" w:name="_Toc24463"/>
      <w:r/>
      <w:bookmarkStart w:id="56" w:name="_Toc28359093"/>
      <w:r/>
      <w:bookmarkStart w:id="57" w:name="_Toc35393633"/>
      <w:r/>
      <w:bookmarkStart w:id="58" w:name="_Toc18801"/>
      <w:r/>
      <w:bookmarkStart w:id="59" w:name="_Toc27912"/>
      <w:r>
        <w:rPr>
          <w:rFonts w:hint="eastAsia" w:ascii="仿宋" w:hAnsi="仿宋" w:eastAsia="仿宋" w:cs="仿宋"/>
          <w:b/>
          <w:color w:val="000000"/>
          <w:sz w:val="21"/>
          <w:szCs w:val="21"/>
          <w:highlight w:val="none"/>
        </w:rPr>
        <w:t xml:space="preserve">五、开启</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rFonts w:hint="eastAsia" w:ascii="仿宋" w:hAnsi="仿宋" w:eastAsia="仿宋" w:cs="仿宋"/>
          <w:b/>
          <w:color w:val="000000"/>
          <w:sz w:val="21"/>
          <w:szCs w:val="21"/>
          <w:highlight w:val="none"/>
        </w:rPr>
      </w:r>
      <w:r/>
    </w:p>
    <w:p>
      <w:pPr>
        <w:pStyle w:val="1229"/>
        <w:spacing w:line="360" w:lineRule="auto"/>
        <w:shd w:val="clear" w:color="auto" w:fill="ffffff"/>
        <w:rPr>
          <w:rFonts w:hint="eastAsia" w:ascii="仿宋" w:hAnsi="仿宋" w:eastAsia="仿宋" w:cs="仿宋"/>
          <w:b/>
          <w:bCs/>
          <w:color w:val="000000"/>
          <w:sz w:val="21"/>
          <w:szCs w:val="21"/>
          <w:highlight w:val="none"/>
          <w:lang w:bidi="ar"/>
        </w:rPr>
      </w:pPr>
      <w:r>
        <w:rPr>
          <w:rFonts w:hint="eastAsia" w:ascii="仿宋" w:hAnsi="仿宋" w:eastAsia="仿宋" w:cs="仿宋"/>
          <w:b/>
          <w:bCs/>
          <w:color w:val="000000"/>
          <w:sz w:val="21"/>
          <w:szCs w:val="21"/>
          <w:highlight w:val="none"/>
          <w:lang w:bidi="ar"/>
        </w:rPr>
        <w:t xml:space="preserve">时间：</w:t>
      </w:r>
      <w:r>
        <w:rPr>
          <w:rFonts w:hint="eastAsia" w:ascii="仿宋" w:hAnsi="仿宋" w:eastAsia="仿宋" w:cs="仿宋"/>
          <w:b/>
          <w:bCs/>
          <w:color w:val="000000"/>
          <w:sz w:val="21"/>
          <w:szCs w:val="21"/>
          <w:highlight w:val="none"/>
          <w:lang w:bidi="ar"/>
        </w:rPr>
        <w:t xml:space="preserve">202</w:t>
      </w:r>
      <w:r>
        <w:rPr>
          <w:rFonts w:hint="eastAsia" w:ascii="仿宋" w:hAnsi="仿宋" w:eastAsia="仿宋" w:cs="仿宋"/>
          <w:b/>
          <w:bCs/>
          <w:color w:val="000000"/>
          <w:sz w:val="21"/>
          <w:szCs w:val="21"/>
          <w:highlight w:val="none"/>
          <w:lang w:val="en-US" w:eastAsia="zh-CN" w:bidi="ar"/>
        </w:rPr>
        <w:t xml:space="preserve">6</w:t>
      </w:r>
      <w:r>
        <w:rPr>
          <w:rFonts w:hint="eastAsia" w:ascii="仿宋" w:hAnsi="仿宋" w:eastAsia="仿宋" w:cs="仿宋"/>
          <w:b/>
          <w:bCs/>
          <w:color w:val="000000"/>
          <w:sz w:val="21"/>
          <w:szCs w:val="21"/>
          <w:highlight w:val="none"/>
          <w:lang w:bidi="ar"/>
        </w:rPr>
        <w:t xml:space="preserve">年</w:t>
      </w:r>
      <w:r>
        <w:rPr>
          <w:rFonts w:hint="eastAsia" w:ascii="仿宋" w:hAnsi="仿宋" w:eastAsia="仿宋" w:cs="仿宋"/>
          <w:b/>
          <w:bCs/>
          <w:color w:val="000000"/>
          <w:sz w:val="21"/>
          <w:szCs w:val="21"/>
          <w:highlight w:val="none"/>
          <w:lang w:val="en-US" w:eastAsia="zh-CN" w:bidi="ar"/>
        </w:rPr>
        <w:t xml:space="preserve">4</w:t>
      </w:r>
      <w:r>
        <w:rPr>
          <w:rFonts w:hint="eastAsia" w:ascii="仿宋" w:hAnsi="仿宋" w:eastAsia="仿宋" w:cs="仿宋"/>
          <w:b/>
          <w:bCs/>
          <w:color w:val="000000"/>
          <w:sz w:val="21"/>
          <w:szCs w:val="21"/>
          <w:highlight w:val="none"/>
          <w:lang w:bidi="ar"/>
        </w:rPr>
        <w:t xml:space="preserve">月</w:t>
      </w:r>
      <w:r>
        <w:rPr>
          <w:rFonts w:hint="eastAsia" w:ascii="仿宋" w:hAnsi="仿宋" w:eastAsia="仿宋" w:cs="仿宋"/>
          <w:b/>
          <w:bCs/>
          <w:color w:val="000000"/>
          <w:sz w:val="21"/>
          <w:szCs w:val="21"/>
          <w:highlight w:val="none"/>
          <w:lang w:val="en-US" w:eastAsia="zh-CN" w:bidi="ar"/>
        </w:rPr>
        <w:t xml:space="preserve">20</w:t>
      </w:r>
      <w:r>
        <w:rPr>
          <w:rFonts w:hint="eastAsia" w:ascii="仿宋" w:hAnsi="仿宋" w:eastAsia="仿宋" w:cs="仿宋"/>
          <w:b/>
          <w:bCs/>
          <w:color w:val="000000"/>
          <w:sz w:val="21"/>
          <w:szCs w:val="21"/>
          <w:highlight w:val="none"/>
          <w:lang w:bidi="ar"/>
        </w:rPr>
        <w:t xml:space="preserve">日</w:t>
      </w:r>
      <w:r>
        <w:rPr>
          <w:rFonts w:hint="eastAsia" w:ascii="仿宋" w:hAnsi="仿宋" w:eastAsia="仿宋" w:cs="仿宋"/>
          <w:b/>
          <w:bCs/>
          <w:color w:val="000000"/>
          <w:sz w:val="21"/>
          <w:szCs w:val="21"/>
          <w:highlight w:val="none"/>
          <w:lang w:val="en-US" w:eastAsia="zh-CN" w:bidi="ar"/>
        </w:rPr>
        <w:t xml:space="preserve">下</w:t>
      </w:r>
      <w:r>
        <w:rPr>
          <w:rFonts w:hint="eastAsia" w:ascii="仿宋" w:hAnsi="仿宋" w:eastAsia="仿宋" w:cs="仿宋"/>
          <w:b/>
          <w:bCs/>
          <w:color w:val="000000"/>
          <w:sz w:val="21"/>
          <w:szCs w:val="21"/>
          <w:highlight w:val="none"/>
          <w:lang w:bidi="ar"/>
        </w:rPr>
        <w:t xml:space="preserve">午</w:t>
      </w:r>
      <w:r>
        <w:rPr>
          <w:rFonts w:hint="eastAsia" w:ascii="仿宋" w:hAnsi="仿宋" w:eastAsia="仿宋" w:cs="仿宋"/>
          <w:b/>
          <w:bCs/>
          <w:color w:val="000000"/>
          <w:sz w:val="21"/>
          <w:szCs w:val="21"/>
          <w:highlight w:val="none"/>
          <w:lang w:val="en-US" w:eastAsia="zh-CN" w:bidi="ar"/>
        </w:rPr>
        <w:t xml:space="preserve">14</w:t>
      </w:r>
      <w:r>
        <w:rPr>
          <w:rFonts w:hint="eastAsia" w:ascii="仿宋" w:hAnsi="仿宋" w:eastAsia="仿宋" w:cs="仿宋"/>
          <w:b/>
          <w:bCs/>
          <w:color w:val="000000"/>
          <w:sz w:val="21"/>
          <w:szCs w:val="21"/>
          <w:highlight w:val="none"/>
          <w:lang w:bidi="ar"/>
        </w:rPr>
        <w:t xml:space="preserve">点</w:t>
      </w:r>
      <w:r>
        <w:rPr>
          <w:rFonts w:hint="eastAsia" w:ascii="仿宋" w:hAnsi="仿宋" w:eastAsia="仿宋" w:cs="仿宋"/>
          <w:b/>
          <w:bCs/>
          <w:color w:val="000000"/>
          <w:sz w:val="21"/>
          <w:szCs w:val="21"/>
          <w:highlight w:val="none"/>
          <w:lang w:val="en-US" w:eastAsia="zh-CN" w:bidi="ar"/>
        </w:rPr>
        <w:t xml:space="preserve">00</w:t>
      </w:r>
      <w:r>
        <w:rPr>
          <w:rFonts w:hint="eastAsia" w:ascii="仿宋" w:hAnsi="仿宋" w:eastAsia="仿宋" w:cs="仿宋"/>
          <w:b/>
          <w:bCs/>
          <w:color w:val="000000"/>
          <w:sz w:val="21"/>
          <w:szCs w:val="21"/>
          <w:highlight w:val="none"/>
          <w:lang w:bidi="ar"/>
        </w:rPr>
        <w:t xml:space="preserve">分</w:t>
      </w:r>
      <w:r>
        <w:rPr>
          <w:rFonts w:hint="eastAsia" w:ascii="仿宋" w:hAnsi="仿宋" w:eastAsia="仿宋" w:cs="仿宋"/>
          <w:b/>
          <w:bCs/>
          <w:color w:val="000000"/>
          <w:sz w:val="21"/>
          <w:szCs w:val="21"/>
          <w:highlight w:val="none"/>
          <w:lang w:bidi="ar"/>
        </w:rPr>
        <w:t xml:space="preserve">（北京时间）</w:t>
      </w:r>
      <w:r>
        <w:rPr>
          <w:rFonts w:hint="eastAsia" w:ascii="仿宋" w:hAnsi="仿宋" w:eastAsia="仿宋" w:cs="仿宋"/>
          <w:b/>
          <w:bCs/>
          <w:color w:val="000000"/>
          <w:sz w:val="21"/>
          <w:szCs w:val="21"/>
          <w:highlight w:val="none"/>
          <w:lang w:bidi="ar"/>
        </w:rPr>
      </w:r>
      <w:r/>
    </w:p>
    <w:p>
      <w:pPr>
        <w:pStyle w:val="1229"/>
        <w:spacing w:line="360" w:lineRule="auto"/>
        <w:shd w:val="clear" w:color="auto" w:fill="ffffff"/>
        <w:rPr>
          <w:rFonts w:hint="eastAsia" w:ascii="仿宋" w:hAnsi="仿宋" w:eastAsia="仿宋" w:cs="仿宋"/>
          <w:b/>
          <w:bCs/>
          <w:color w:val="000000"/>
          <w:sz w:val="21"/>
          <w:szCs w:val="21"/>
          <w:highlight w:val="none"/>
          <w:lang w:bidi="ar"/>
        </w:rPr>
        <w:outlineLvl w:val="1"/>
      </w:pPr>
      <w:r/>
      <w:bookmarkStart w:id="60" w:name="_Toc29606"/>
      <w:r>
        <w:rPr>
          <w:rFonts w:hint="eastAsia" w:ascii="仿宋" w:hAnsi="仿宋" w:eastAsia="仿宋" w:cs="仿宋"/>
          <w:b/>
          <w:bCs/>
          <w:color w:val="000000"/>
          <w:sz w:val="21"/>
          <w:szCs w:val="21"/>
          <w:highlight w:val="none"/>
          <w:lang w:bidi="ar"/>
        </w:rPr>
        <w:t xml:space="preserve">地点：</w:t>
      </w:r>
      <w:bookmarkStart w:id="61" w:name="_Toc28359007"/>
      <w:r/>
      <w:bookmarkStart w:id="62" w:name="_Toc35393625"/>
      <w:r/>
      <w:bookmarkStart w:id="63" w:name="_Toc28359084"/>
      <w:r/>
      <w:bookmarkStart w:id="64" w:name="_Toc128435090"/>
      <w:r/>
      <w:bookmarkStart w:id="65" w:name="_Toc169226699"/>
      <w:r/>
      <w:bookmarkStart w:id="66" w:name="_Toc140670454"/>
      <w:r/>
      <w:bookmarkStart w:id="67" w:name="_Toc35393794"/>
      <w:r/>
      <w:bookmarkStart w:id="68" w:name="_Toc140670318"/>
      <w:r>
        <w:rPr>
          <w:rFonts w:hint="eastAsia" w:ascii="仿宋" w:hAnsi="仿宋" w:eastAsia="仿宋" w:cs="仿宋"/>
          <w:b/>
          <w:bCs/>
          <w:color w:val="000000"/>
          <w:sz w:val="21"/>
          <w:szCs w:val="21"/>
          <w:highlight w:val="none"/>
          <w:lang w:bidi="ar"/>
        </w:rPr>
        <w:t xml:space="preserve">“苏采云”政府采购一体化平台。</w:t>
      </w:r>
      <w:bookmarkEnd w:id="60"/>
      <w:r>
        <w:rPr>
          <w:rFonts w:hint="eastAsia" w:ascii="仿宋" w:hAnsi="仿宋" w:eastAsia="仿宋" w:cs="仿宋"/>
          <w:b/>
          <w:bCs/>
          <w:color w:val="000000"/>
          <w:sz w:val="21"/>
          <w:szCs w:val="21"/>
          <w:highlight w:val="none"/>
          <w:lang w:bidi="ar"/>
        </w:rPr>
      </w:r>
      <w:r/>
    </w:p>
    <w:p>
      <w:pPr>
        <w:pStyle w:val="1229"/>
        <w:spacing w:line="360" w:lineRule="auto"/>
        <w:shd w:val="clear" w:color="auto" w:fill="ffffff"/>
        <w:rPr>
          <w:rFonts w:hint="eastAsia" w:ascii="仿宋" w:hAnsi="仿宋" w:eastAsia="仿宋" w:cs="仿宋"/>
          <w:color w:val="000000"/>
          <w:sz w:val="21"/>
          <w:szCs w:val="21"/>
          <w:highlight w:val="none"/>
        </w:rPr>
        <w:outlineLvl w:val="1"/>
      </w:pPr>
      <w:r/>
      <w:bookmarkStart w:id="69" w:name="_Toc20304"/>
      <w:r>
        <w:rPr>
          <w:rFonts w:hint="eastAsia" w:ascii="仿宋" w:hAnsi="仿宋" w:eastAsia="仿宋" w:cs="仿宋"/>
          <w:color w:val="000000"/>
          <w:sz w:val="21"/>
          <w:szCs w:val="21"/>
          <w:highlight w:val="none"/>
        </w:rPr>
        <w:t xml:space="preserve">六、公告期限</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自本公告发布之日起3个工作日。</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outlineLvl w:val="1"/>
      </w:pPr>
      <w:r/>
      <w:bookmarkStart w:id="70" w:name="_Toc140670455"/>
      <w:r/>
      <w:bookmarkStart w:id="71" w:name="_Toc10804"/>
      <w:r/>
      <w:bookmarkStart w:id="72" w:name="_Toc128435091"/>
      <w:r/>
      <w:bookmarkStart w:id="73" w:name="_Toc35393626"/>
      <w:r/>
      <w:bookmarkStart w:id="74" w:name="_Toc140670319"/>
      <w:r/>
      <w:bookmarkStart w:id="75" w:name="_Toc35393795"/>
      <w:r/>
      <w:bookmarkStart w:id="76" w:name="_Toc169226700"/>
      <w:r>
        <w:rPr>
          <w:rFonts w:hint="eastAsia" w:ascii="仿宋" w:hAnsi="仿宋" w:eastAsia="仿宋" w:cs="仿宋"/>
          <w:color w:val="000000"/>
          <w:sz w:val="21"/>
          <w:szCs w:val="21"/>
          <w:highlight w:val="none"/>
        </w:rPr>
        <w:t xml:space="preserve">七、其他补充事宜</w:t>
      </w:r>
      <w:bookmarkEnd w:id="70"/>
      <w:r/>
      <w:bookmarkEnd w:id="71"/>
      <w:r/>
      <w:bookmarkEnd w:id="72"/>
      <w:r/>
      <w:bookmarkEnd w:id="73"/>
      <w:r/>
      <w:bookmarkEnd w:id="74"/>
      <w:r/>
      <w:bookmarkEnd w:id="75"/>
      <w:r/>
      <w:bookmarkEnd w:id="76"/>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bookmarkStart w:id="77" w:name="_Hlk107702422"/>
      <w:r>
        <w:rPr>
          <w:rFonts w:hint="eastAsia" w:ascii="仿宋" w:hAnsi="仿宋" w:eastAsia="仿宋" w:cs="仿宋"/>
          <w:color w:val="000000"/>
          <w:sz w:val="21"/>
          <w:szCs w:val="21"/>
          <w:highlight w:val="none"/>
        </w:rPr>
        <w:t xml:space="preserve">1.本项目需要落实的政府采购政策：</w:t>
      </w:r>
      <w:r>
        <w:rPr>
          <w:rFonts w:hint="eastAsia" w:ascii="仿宋" w:hAnsi="仿宋" w:eastAsia="仿宋" w:cs="仿宋"/>
          <w:color w:val="000000"/>
          <w:sz w:val="21"/>
          <w:szCs w:val="21"/>
          <w:highlight w:val="none"/>
          <w:u w:val="single"/>
        </w:rPr>
        <w:t xml:space="preserve">详见供应商须知</w:t>
      </w:r>
      <w:r>
        <w:rPr>
          <w:rFonts w:hint="eastAsia" w:ascii="仿宋" w:hAnsi="仿宋" w:eastAsia="仿宋" w:cs="仿宋"/>
          <w:color w:val="000000"/>
          <w:sz w:val="21"/>
          <w:szCs w:val="21"/>
          <w:highlight w:val="none"/>
          <w:lang w:bidi="ar"/>
        </w:rPr>
        <w:t xml:space="preserve">。</w:t>
      </w:r>
      <w:r>
        <w:rPr>
          <w:rFonts w:hint="eastAsia" w:ascii="仿宋" w:hAnsi="仿宋" w:eastAsia="仿宋" w:cs="仿宋"/>
          <w:color w:val="000000"/>
          <w:sz w:val="21"/>
          <w:szCs w:val="21"/>
          <w:highlight w:val="none"/>
        </w:rPr>
      </w:r>
      <w:r/>
    </w:p>
    <w:p>
      <w:pPr>
        <w:pStyle w:val="1217"/>
        <w:ind w:firstLine="422"/>
        <w:jc w:val="left"/>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2.供应商通过苏采云系统参与政府采购项目，具体办理指南和操作手册</w:t>
      </w:r>
      <w:r>
        <w:rPr>
          <w:rFonts w:hint="eastAsia" w:ascii="仿宋" w:hAnsi="仿宋" w:eastAsia="仿宋" w:cs="仿宋"/>
          <w:b/>
          <w:bCs/>
          <w:color w:val="000000"/>
          <w:sz w:val="21"/>
          <w:szCs w:val="21"/>
          <w:highlight w:val="none"/>
          <w:lang w:val="en-US" w:eastAsia="zh-CN"/>
        </w:rPr>
        <w:t xml:space="preserve">详见《江苏省政府采购管理交易系统(苏采云)供应商操作指南》，网站</w:t>
      </w:r>
      <w:r>
        <w:rPr>
          <w:rFonts w:hint="eastAsia" w:ascii="仿宋" w:hAnsi="仿宋" w:eastAsia="仿宋" w:cs="仿宋"/>
          <w:b/>
          <w:bCs/>
          <w:color w:val="000000"/>
          <w:sz w:val="21"/>
          <w:szCs w:val="21"/>
          <w:highlight w:val="none"/>
        </w:rPr>
        <w:t xml:space="preserve">链接：江苏政府采购网  http://www.ccgp-jiangsu.gov.cn/jiangsu/zlxz/ee/ee3a4bc5a3454aa2b0d9312230633ce9.html。</w:t>
      </w:r>
      <w:r>
        <w:rPr>
          <w:rFonts w:hint="eastAsia" w:ascii="仿宋" w:hAnsi="仿宋" w:eastAsia="仿宋" w:cs="仿宋"/>
          <w:b/>
          <w:bCs/>
          <w:color w:val="000000"/>
          <w:sz w:val="21"/>
          <w:szCs w:val="21"/>
          <w:highlight w:val="none"/>
        </w:rPr>
      </w:r>
      <w:r/>
    </w:p>
    <w:p>
      <w:pPr>
        <w:pStyle w:val="1217"/>
        <w:ind w:firstLine="420"/>
        <w:spacing w:line="360" w:lineRule="auto"/>
        <w:shd w:val="clear" w:color="auto" w:fill="ffffff"/>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rPr>
        <w:t xml:space="preserve">电子化招投标技术支持电话：0519-85588210</w:t>
      </w:r>
      <w:r>
        <w:rPr>
          <w:rFonts w:hint="eastAsia" w:ascii="仿宋" w:hAnsi="仿宋" w:eastAsia="仿宋" w:cs="仿宋"/>
          <w:i w:val="0"/>
          <w:iCs w:val="0"/>
          <w:caps w:val="0"/>
          <w:color w:val="000000"/>
          <w:spacing w:val="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3.本项目不满3家磋商响应，将重新组织采购。</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zh-TW" w:bidi="ar"/>
        </w:rPr>
        <w:t xml:space="preserve">关于常州市中小企业政府采购信用融资：</w:t>
      </w:r>
      <w:r>
        <w:rPr>
          <w:rFonts w:hint="eastAsia" w:ascii="仿宋" w:hAnsi="仿宋" w:eastAsia="仿宋" w:cs="仿宋"/>
          <w:color w:val="000000"/>
          <w:sz w:val="21"/>
          <w:szCs w:val="21"/>
          <w:highlight w:val="none"/>
          <w:lang w:val="zh-TW" w:bidi="ar"/>
        </w:rPr>
      </w:r>
      <w:r/>
    </w:p>
    <w:p>
      <w:pPr>
        <w:pStyle w:val="1229"/>
        <w:spacing w:line="360" w:lineRule="auto"/>
        <w:shd w:val="clear" w:color="auto" w:fill="ffffff"/>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仿宋" w:hAnsi="仿宋" w:eastAsia="仿宋" w:cs="仿宋"/>
          <w:color w:val="000000"/>
          <w:sz w:val="21"/>
          <w:szCs w:val="21"/>
          <w:highlight w:val="none"/>
          <w:lang w:val="zh-TW" w:bidi="ar"/>
        </w:rPr>
      </w:r>
      <w:r/>
    </w:p>
    <w:p>
      <w:pPr>
        <w:pStyle w:val="1229"/>
        <w:spacing w:line="360" w:lineRule="auto"/>
        <w:shd w:val="clear" w:color="auto" w:fill="ffffff"/>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eastAsia="zh-TW" w:bidi="ar"/>
        </w:rPr>
        <w:t xml:space="preserve">5</w:t>
      </w:r>
      <w:r>
        <w:rPr>
          <w:rFonts w:hint="eastAsia" w:ascii="仿宋" w:hAnsi="仿宋" w:eastAsia="仿宋" w:cs="仿宋"/>
          <w:color w:val="000000"/>
          <w:sz w:val="21"/>
          <w:szCs w:val="21"/>
          <w:highlight w:val="none"/>
          <w:lang w:val="zh-TW" w:bidi="ar"/>
        </w:rPr>
        <w:t xml:space="preserve">.有关本次磋商的事项若存在变动或修改，敬请及时关注 “江苏政府采购网、常州市政府采购网”发布的更正公告。</w:t>
      </w:r>
      <w:r>
        <w:rPr>
          <w:rFonts w:hint="eastAsia" w:ascii="仿宋" w:hAnsi="仿宋" w:eastAsia="仿宋" w:cs="仿宋"/>
          <w:color w:val="000000"/>
          <w:sz w:val="21"/>
          <w:szCs w:val="21"/>
          <w:highlight w:val="none"/>
          <w:lang w:val="zh-TW" w:bidi="ar"/>
        </w:rPr>
      </w:r>
      <w:r/>
    </w:p>
    <w:p>
      <w:pPr>
        <w:pStyle w:val="1229"/>
        <w:spacing w:line="360" w:lineRule="auto"/>
        <w:shd w:val="clear" w:color="auto" w:fill="ffffff"/>
        <w:rPr>
          <w:rFonts w:hint="eastAsia" w:ascii="仿宋" w:hAnsi="仿宋" w:eastAsia="仿宋" w:cs="仿宋"/>
          <w:color w:val="000000"/>
          <w:sz w:val="21"/>
          <w:szCs w:val="21"/>
          <w:highlight w:val="none"/>
          <w:lang w:val="zh-TW" w:bidi="ar"/>
        </w:rPr>
      </w:pPr>
      <w:r>
        <w:rPr>
          <w:rFonts w:hint="eastAsia" w:ascii="仿宋" w:hAnsi="仿宋" w:eastAsia="仿宋" w:cs="仿宋"/>
          <w:color w:val="000000"/>
          <w:sz w:val="21"/>
          <w:szCs w:val="21"/>
          <w:highlight w:val="none"/>
          <w:lang w:val="zh-TW" w:eastAsia="zh-TW" w:bidi="ar"/>
        </w:rPr>
        <w:t xml:space="preserve">6.</w:t>
      </w:r>
      <w:r>
        <w:rPr>
          <w:rFonts w:hint="eastAsia" w:ascii="仿宋" w:hAnsi="仿宋" w:eastAsia="仿宋" w:cs="仿宋"/>
          <w:color w:val="000000"/>
          <w:sz w:val="21"/>
          <w:szCs w:val="21"/>
          <w:highlight w:val="none"/>
          <w:lang w:val="zh-TW" w:bidi="ar"/>
        </w:rPr>
        <w:t xml:space="preserve">特别说明：因工作需要，本次采购项目涉及的单位及个人相关信息已经取得机构或本人同意后对外公布。</w:t>
      </w:r>
      <w:r>
        <w:rPr>
          <w:rFonts w:hint="eastAsia" w:ascii="仿宋" w:hAnsi="仿宋" w:eastAsia="仿宋" w:cs="仿宋"/>
          <w:color w:val="000000"/>
          <w:sz w:val="21"/>
          <w:szCs w:val="21"/>
          <w:highlight w:val="none"/>
          <w:lang w:val="zh-TW" w:bidi="ar"/>
        </w:rPr>
      </w:r>
      <w:r/>
    </w:p>
    <w:p>
      <w:pPr>
        <w:pStyle w:val="1229"/>
        <w:spacing w:line="360" w:lineRule="auto"/>
        <w:shd w:val="clear" w:color="auto" w:fill="ffffff"/>
        <w:rPr>
          <w:rFonts w:hint="eastAsia" w:ascii="仿宋" w:hAnsi="仿宋" w:eastAsia="仿宋" w:cs="仿宋"/>
          <w:color w:val="000000"/>
          <w:sz w:val="21"/>
          <w:szCs w:val="21"/>
          <w:highlight w:val="none"/>
        </w:rPr>
        <w:outlineLvl w:val="1"/>
      </w:pPr>
      <w:r/>
      <w:bookmarkEnd w:id="77"/>
      <w:r/>
      <w:bookmarkStart w:id="78" w:name="_Toc28359008"/>
      <w:r/>
      <w:bookmarkStart w:id="79" w:name="_Toc35393796"/>
      <w:r/>
      <w:bookmarkStart w:id="80" w:name="_Toc23184"/>
      <w:r/>
      <w:bookmarkStart w:id="81" w:name="_Toc169226701"/>
      <w:r/>
      <w:bookmarkStart w:id="82" w:name="_Toc28359085"/>
      <w:r/>
      <w:bookmarkStart w:id="83" w:name="_Toc140670320"/>
      <w:r/>
      <w:bookmarkStart w:id="84" w:name="_Toc140670456"/>
      <w:r/>
      <w:bookmarkStart w:id="85" w:name="_Toc35393627"/>
      <w:r/>
      <w:bookmarkStart w:id="86" w:name="_Toc128435092"/>
      <w:r>
        <w:rPr>
          <w:rFonts w:hint="eastAsia" w:ascii="仿宋" w:hAnsi="仿宋" w:eastAsia="仿宋" w:cs="仿宋"/>
          <w:color w:val="000000"/>
          <w:sz w:val="21"/>
          <w:szCs w:val="21"/>
          <w:highlight w:val="none"/>
        </w:rPr>
        <w:t xml:space="preserve">八、对本项目提出询问，请按以下方式联系。</w:t>
      </w:r>
      <w:bookmarkEnd w:id="78"/>
      <w:r/>
      <w:bookmarkEnd w:id="79"/>
      <w:r/>
      <w:bookmarkEnd w:id="80"/>
      <w:r/>
      <w:bookmarkEnd w:id="81"/>
      <w:r/>
      <w:bookmarkEnd w:id="82"/>
      <w:r/>
      <w:bookmarkEnd w:id="83"/>
      <w:r/>
      <w:bookmarkEnd w:id="84"/>
      <w:r/>
      <w:bookmarkEnd w:id="85"/>
      <w:r/>
      <w:bookmarkEnd w:id="86"/>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bookmarkStart w:id="87" w:name="_Toc28359020"/>
      <w:r/>
      <w:bookmarkStart w:id="88" w:name="_Toc63761584"/>
      <w:r/>
      <w:bookmarkStart w:id="89" w:name="_Toc35393638"/>
      <w:r/>
      <w:bookmarkStart w:id="90" w:name="_Toc28359097"/>
      <w:r/>
      <w:bookmarkStart w:id="91" w:name="_Toc45235155"/>
      <w:r/>
      <w:bookmarkStart w:id="92" w:name="_Toc63761645"/>
      <w:r/>
      <w:bookmarkStart w:id="93" w:name="_Toc35393807"/>
      <w:r/>
      <w:bookmarkStart w:id="94" w:name="_Toc45235309"/>
      <w:r/>
      <w:bookmarkStart w:id="95" w:name="_Hlk118382401"/>
      <w:r/>
      <w:bookmarkStart w:id="96" w:name="_Hlk107702533"/>
      <w:r>
        <w:rPr>
          <w:rFonts w:hint="eastAsia" w:ascii="仿宋" w:hAnsi="仿宋" w:eastAsia="仿宋" w:cs="仿宋"/>
          <w:bCs/>
          <w:color w:val="000000"/>
          <w:sz w:val="21"/>
          <w:szCs w:val="21"/>
          <w:highlight w:val="none"/>
        </w:rPr>
        <w:t xml:space="preserve">1.采购人信息</w:t>
      </w:r>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lang w:eastAsia="zh-CN"/>
        </w:rPr>
      </w:pPr>
      <w:r>
        <w:rPr>
          <w:rFonts w:hint="eastAsia" w:ascii="仿宋" w:hAnsi="仿宋" w:eastAsia="仿宋" w:cs="仿宋"/>
          <w:bCs/>
          <w:color w:val="000000"/>
          <w:sz w:val="21"/>
          <w:szCs w:val="21"/>
          <w:highlight w:val="none"/>
        </w:rPr>
        <w:t xml:space="preserve">名   称：</w:t>
      </w:r>
      <w:r>
        <w:rPr>
          <w:rFonts w:hint="eastAsia" w:ascii="仿宋" w:hAnsi="仿宋" w:eastAsia="仿宋" w:cs="仿宋"/>
          <w:bCs/>
          <w:color w:val="000000"/>
          <w:sz w:val="21"/>
          <w:szCs w:val="21"/>
          <w:highlight w:val="none"/>
          <w:lang w:eastAsia="zh-CN"/>
        </w:rPr>
        <w:t xml:space="preserve">常州市德安医院</w:t>
      </w:r>
      <w:r>
        <w:rPr>
          <w:rFonts w:hint="eastAsia" w:ascii="仿宋" w:hAnsi="仿宋" w:eastAsia="仿宋" w:cs="仿宋"/>
          <w:bCs/>
          <w:color w:val="000000"/>
          <w:sz w:val="21"/>
          <w:szCs w:val="21"/>
          <w:highlight w:val="none"/>
          <w:lang w:eastAsia="zh-CN"/>
        </w:rPr>
      </w:r>
      <w:r/>
    </w:p>
    <w:p>
      <w:pPr>
        <w:pStyle w:val="1217"/>
        <w:contextualSpacing/>
        <w:ind w:firstLine="420"/>
        <w:jc w:val="left"/>
        <w:keepLines w:val="0"/>
        <w:keepNext w:val="0"/>
        <w:pageBreakBefore w:val="0"/>
        <w:spacing w:line="360" w:lineRule="auto"/>
        <w:shd w:val="clear" w:color="auto" w:fill="ffffff"/>
        <w:tabs>
          <w:tab w:val="left" w:pos="567" w:leader="none"/>
        </w:tabs>
        <w:rPr>
          <w:rFonts w:hint="eastAsia" w:ascii="仿宋" w:hAnsi="仿宋" w:eastAsia="仿宋" w:cs="仿宋"/>
          <w:bCs/>
          <w:color w:val="000000"/>
          <w:sz w:val="21"/>
          <w:szCs w:val="21"/>
          <w:highlight w:val="none"/>
        </w:rPr>
      </w:pPr>
      <w:r/>
      <w:bookmarkEnd w:id="95"/>
      <w:r>
        <w:rPr>
          <w:rFonts w:hint="eastAsia" w:ascii="仿宋" w:hAnsi="仿宋" w:eastAsia="仿宋" w:cs="仿宋"/>
          <w:bCs/>
          <w:color w:val="000000"/>
          <w:sz w:val="21"/>
          <w:szCs w:val="21"/>
          <w:highlight w:val="none"/>
        </w:rPr>
        <w:t xml:space="preserve">地   址：</w:t>
      </w:r>
      <w:r>
        <w:rPr>
          <w:rFonts w:hint="eastAsia" w:ascii="仿宋" w:hAnsi="仿宋" w:eastAsia="仿宋" w:cs="仿宋"/>
          <w:bCs/>
          <w:color w:val="000000"/>
          <w:sz w:val="21"/>
          <w:szCs w:val="21"/>
          <w:highlight w:val="none"/>
          <w:lang w:eastAsia="zh-CN"/>
        </w:rPr>
        <w:t xml:space="preserve">常州市天宁区丽华北路157号</w:t>
      </w:r>
      <w:r>
        <w:rPr>
          <w:rFonts w:hint="eastAsia" w:ascii="仿宋" w:hAnsi="仿宋" w:eastAsia="仿宋" w:cs="仿宋"/>
          <w:bCs/>
          <w:color w:val="000000"/>
          <w:sz w:val="21"/>
          <w:szCs w:val="21"/>
          <w:highlight w:val="none"/>
        </w:rPr>
        <w:t xml:space="preserve"> </w:t>
      </w:r>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lang w:eastAsia="zh-CN"/>
        </w:rPr>
      </w:pPr>
      <w:r>
        <w:rPr>
          <w:rFonts w:hint="eastAsia" w:ascii="仿宋" w:hAnsi="仿宋" w:eastAsia="仿宋" w:cs="仿宋"/>
          <w:bCs/>
          <w:color w:val="000000"/>
          <w:sz w:val="21"/>
          <w:szCs w:val="21"/>
          <w:highlight w:val="none"/>
        </w:rPr>
        <w:t xml:space="preserve">联系方式：</w:t>
      </w:r>
      <w:r>
        <w:rPr>
          <w:rFonts w:hint="eastAsia" w:ascii="仿宋" w:hAnsi="仿宋" w:eastAsia="仿宋" w:cs="仿宋"/>
          <w:bCs/>
          <w:color w:val="000000"/>
          <w:sz w:val="21"/>
          <w:szCs w:val="21"/>
          <w:highlight w:val="none"/>
          <w:lang w:eastAsia="zh-CN"/>
        </w:rPr>
        <w:t xml:space="preserve">0519-68016035</w:t>
      </w:r>
      <w:r>
        <w:rPr>
          <w:rFonts w:hint="eastAsia" w:ascii="仿宋" w:hAnsi="仿宋" w:eastAsia="仿宋" w:cs="仿宋"/>
          <w:bCs/>
          <w:color w:val="000000"/>
          <w:sz w:val="21"/>
          <w:szCs w:val="21"/>
          <w:highlight w:val="none"/>
        </w:rPr>
        <w:t xml:space="preserve"> </w:t>
      </w:r>
      <w:r>
        <w:rPr>
          <w:rFonts w:hint="eastAsia" w:ascii="仿宋" w:hAnsi="仿宋" w:eastAsia="仿宋" w:cs="仿宋"/>
          <w:color w:val="000000"/>
          <w:sz w:val="21"/>
          <w:szCs w:val="21"/>
          <w:highlight w:val="none"/>
          <w:lang w:eastAsia="zh-CN"/>
        </w:rPr>
      </w:r>
      <w:r/>
    </w:p>
    <w:p>
      <w:pPr>
        <w:pStyle w:val="1229"/>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联系人：</w:t>
      </w:r>
      <w:r>
        <w:rPr>
          <w:rFonts w:hint="eastAsia" w:ascii="仿宋" w:hAnsi="仿宋" w:eastAsia="仿宋" w:cs="仿宋"/>
          <w:color w:val="000000"/>
          <w:sz w:val="21"/>
          <w:szCs w:val="21"/>
          <w:highlight w:val="none"/>
          <w:lang w:val="en-US" w:eastAsia="zh-CN"/>
        </w:rPr>
        <w:t xml:space="preserve">叶先生</w:t>
      </w:r>
      <w:r>
        <w:rPr>
          <w:rFonts w:hint="eastAsia" w:ascii="仿宋" w:hAnsi="仿宋" w:eastAsia="仿宋" w:cs="仿宋"/>
          <w:color w:val="000000"/>
          <w:sz w:val="21"/>
          <w:szCs w:val="21"/>
          <w:highlight w:val="none"/>
          <w:lang w:val="en-US" w:eastAsia="zh-CN"/>
        </w:rPr>
      </w:r>
      <w:r/>
    </w:p>
    <w:p>
      <w:pPr>
        <w:pStyle w:val="1229"/>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2.采购代理机构信息</w:t>
      </w:r>
      <w:bookmarkEnd w:id="87"/>
      <w:r/>
      <w:bookmarkEnd w:id="88"/>
      <w:r/>
      <w:bookmarkEnd w:id="89"/>
      <w:r/>
      <w:bookmarkEnd w:id="90"/>
      <w:r/>
      <w:bookmarkEnd w:id="91"/>
      <w:r/>
      <w:bookmarkEnd w:id="92"/>
      <w:r/>
      <w:bookmarkEnd w:id="93"/>
      <w:r/>
      <w:bookmarkEnd w:id="94"/>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名    称：江苏城建校工程咨询有限公司</w:t>
      </w:r>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地　　址：常州市清潭路85-2号</w:t>
      </w:r>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联系方式：19906113189、0519-86908235-8305</w:t>
      </w:r>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邮  箱：jscjxzb@163.com  　</w:t>
      </w:r>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bookmarkStart w:id="97" w:name="_Toc45235310"/>
      <w:r/>
      <w:bookmarkStart w:id="98" w:name="_Toc63761585"/>
      <w:r/>
      <w:bookmarkStart w:id="99" w:name="_Toc63761646"/>
      <w:r/>
      <w:bookmarkStart w:id="100" w:name="_Toc28359021"/>
      <w:r/>
      <w:bookmarkStart w:id="101" w:name="_Toc35393808"/>
      <w:r/>
      <w:bookmarkStart w:id="102" w:name="_Toc35393639"/>
      <w:r/>
      <w:bookmarkStart w:id="103" w:name="_Toc45235156"/>
      <w:r/>
      <w:bookmarkStart w:id="104" w:name="_Toc28359098"/>
      <w:r>
        <w:rPr>
          <w:rFonts w:hint="eastAsia" w:ascii="仿宋" w:hAnsi="仿宋" w:eastAsia="仿宋" w:cs="仿宋"/>
          <w:bCs/>
          <w:color w:val="000000"/>
          <w:sz w:val="21"/>
          <w:szCs w:val="21"/>
          <w:highlight w:val="none"/>
        </w:rPr>
        <w:t xml:space="preserve">3.项目联系方式</w:t>
      </w:r>
      <w:bookmarkEnd w:id="97"/>
      <w:r/>
      <w:bookmarkEnd w:id="98"/>
      <w:r/>
      <w:bookmarkEnd w:id="99"/>
      <w:r/>
      <w:bookmarkEnd w:id="100"/>
      <w:r/>
      <w:bookmarkEnd w:id="101"/>
      <w:r/>
      <w:bookmarkEnd w:id="102"/>
      <w:r/>
      <w:bookmarkEnd w:id="103"/>
      <w:r/>
      <w:bookmarkEnd w:id="104"/>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项目联系人：姜工</w:t>
      </w:r>
      <w:r>
        <w:rPr>
          <w:rFonts w:hint="eastAsia" w:ascii="仿宋" w:hAnsi="仿宋" w:eastAsia="仿宋" w:cs="仿宋"/>
          <w:bCs/>
          <w:color w:val="000000"/>
          <w:sz w:val="21"/>
          <w:szCs w:val="21"/>
          <w:highlight w:val="none"/>
        </w:rPr>
      </w:r>
      <w:r/>
    </w:p>
    <w:p>
      <w:pPr>
        <w:pStyle w:val="1229"/>
        <w:spacing w:line="360" w:lineRule="auto"/>
        <w:shd w:val="clear" w:color="auto" w:fill="ffffff"/>
        <w:rPr>
          <w:rFonts w:hint="eastAsia" w:ascii="仿宋" w:hAnsi="仿宋" w:eastAsia="仿宋" w:cs="仿宋"/>
          <w:bCs/>
          <w:color w:val="000000"/>
          <w:sz w:val="21"/>
          <w:szCs w:val="21"/>
          <w:highlight w:val="none"/>
        </w:rPr>
      </w:pPr>
      <w:r>
        <w:rPr>
          <w:rFonts w:hint="eastAsia" w:ascii="仿宋" w:hAnsi="仿宋" w:eastAsia="仿宋" w:cs="仿宋"/>
          <w:bCs/>
          <w:color w:val="000000"/>
          <w:sz w:val="21"/>
          <w:szCs w:val="21"/>
          <w:highlight w:val="none"/>
        </w:rPr>
        <w:t xml:space="preserve">电　　 话：19906113189 </w:t>
      </w:r>
      <w:bookmarkEnd w:id="15"/>
      <w:r/>
      <w:bookmarkEnd w:id="96"/>
      <w:r>
        <w:rPr>
          <w:rFonts w:hint="eastAsia" w:ascii="仿宋" w:hAnsi="仿宋" w:eastAsia="仿宋" w:cs="仿宋"/>
          <w:bCs/>
          <w:color w:val="000000"/>
          <w:sz w:val="21"/>
          <w:szCs w:val="21"/>
          <w:highlight w:val="none"/>
        </w:rPr>
      </w:r>
      <w:r/>
    </w:p>
    <w:p>
      <w:pPr>
        <w:pStyle w:val="1217"/>
        <w:jc w:val="center"/>
        <w:spacing w:line="360" w:lineRule="auto"/>
        <w:shd w:val="clear" w:color="auto" w:fill="ffffff"/>
        <w:rPr>
          <w:rFonts w:hint="eastAsia" w:ascii="仿宋" w:hAnsi="仿宋" w:eastAsia="仿宋" w:cs="仿宋"/>
          <w:b/>
          <w:color w:val="000000"/>
          <w:sz w:val="32"/>
          <w:szCs w:val="32"/>
          <w:highlight w:val="none"/>
        </w:rPr>
        <w:outlineLvl w:val="0"/>
      </w:pPr>
      <w:r>
        <w:rPr>
          <w:rFonts w:hint="eastAsia" w:ascii="仿宋" w:hAnsi="仿宋" w:eastAsia="仿宋" w:cs="仿宋"/>
          <w:bCs/>
          <w:color w:val="000000"/>
          <w:szCs w:val="21"/>
          <w:highlight w:val="none"/>
        </w:rPr>
        <w:br w:type="page" w:clear="all"/>
      </w:r>
      <w:bookmarkStart w:id="105" w:name="_Toc226965856"/>
      <w:r/>
      <w:bookmarkStart w:id="106" w:name="_Toc127151777"/>
      <w:r/>
      <w:bookmarkStart w:id="107" w:name="_Toc353825548"/>
      <w:r/>
      <w:bookmarkStart w:id="108" w:name="_Toc265228423"/>
      <w:r/>
      <w:bookmarkStart w:id="109" w:name="_Toc150774783"/>
      <w:r/>
      <w:bookmarkStart w:id="110" w:name="_Toc353873938"/>
      <w:r/>
      <w:bookmarkStart w:id="111" w:name="_Toc305158854"/>
      <w:r/>
      <w:bookmarkStart w:id="112" w:name="_Toc9814"/>
      <w:r/>
      <w:bookmarkStart w:id="113" w:name="_Toc195842950"/>
      <w:r/>
      <w:bookmarkStart w:id="114" w:name="_Toc512937850"/>
      <w:r/>
      <w:bookmarkStart w:id="115" w:name="_Toc264969275"/>
      <w:r/>
      <w:bookmarkStart w:id="116" w:name="_Toc305158928"/>
      <w:r/>
      <w:bookmarkStart w:id="117" w:name="_Toc127161488"/>
      <w:r/>
      <w:bookmarkStart w:id="118" w:name="_Toc107952698"/>
      <w:r>
        <w:rPr>
          <w:rFonts w:hint="eastAsia" w:ascii="仿宋" w:hAnsi="仿宋" w:eastAsia="仿宋" w:cs="仿宋"/>
          <w:b/>
          <w:color w:val="000000"/>
          <w:sz w:val="36"/>
          <w:szCs w:val="36"/>
          <w:highlight w:val="none"/>
        </w:rPr>
        <w:t xml:space="preserve">第二章   供应商须知</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仿宋" w:hAnsi="仿宋" w:eastAsia="仿宋" w:cs="仿宋"/>
          <w:b/>
          <w:color w:val="000000"/>
          <w:sz w:val="32"/>
          <w:szCs w:val="32"/>
          <w:highlight w:val="none"/>
        </w:rPr>
      </w:r>
      <w:r/>
    </w:p>
    <w:p>
      <w:pPr>
        <w:pStyle w:val="1219"/>
        <w:spacing w:before="0" w:line="360" w:lineRule="auto"/>
        <w:shd w:val="clear" w:color="auto" w:fill="ffffff"/>
        <w:tabs>
          <w:tab w:val="center" w:pos="4592" w:leader="none"/>
          <w:tab w:val="left" w:pos="7860" w:leader="none"/>
        </w:tabs>
        <w:rPr>
          <w:rFonts w:hint="eastAsia" w:ascii="仿宋" w:hAnsi="仿宋" w:eastAsia="仿宋" w:cs="仿宋"/>
          <w:b w:val="0"/>
          <w:color w:val="000000"/>
          <w:sz w:val="28"/>
          <w:highlight w:val="none"/>
        </w:rPr>
      </w:pPr>
      <w:r/>
      <w:bookmarkStart w:id="119" w:name="_Toc169226703"/>
      <w:r/>
      <w:bookmarkStart w:id="120" w:name="_Toc3236"/>
      <w:r/>
      <w:bookmarkStart w:id="121" w:name="_Toc140670457"/>
      <w:r/>
      <w:bookmarkStart w:id="122" w:name="_Toc128435093"/>
      <w:r/>
      <w:bookmarkStart w:id="123" w:name="_Toc140670321"/>
      <w:r/>
      <w:bookmarkStart w:id="124" w:name="_Toc107952807"/>
      <w:r/>
      <w:bookmarkStart w:id="125" w:name="_Toc164351613"/>
      <w:r/>
      <w:bookmarkStart w:id="126" w:name="_Toc151193761"/>
      <w:r/>
      <w:bookmarkStart w:id="127" w:name="_Toc164608788"/>
      <w:r/>
      <w:bookmarkStart w:id="128" w:name="_Toc150509270"/>
      <w:r/>
      <w:bookmarkStart w:id="129" w:name="_Toc151193833"/>
      <w:r/>
      <w:bookmarkStart w:id="130" w:name="_Toc164608633"/>
      <w:r/>
      <w:bookmarkStart w:id="131" w:name="_Toc151190146"/>
      <w:r/>
      <w:bookmarkStart w:id="132" w:name="_Toc226965709"/>
      <w:r/>
      <w:bookmarkStart w:id="133" w:name="_Toc127161433"/>
      <w:r/>
      <w:bookmarkStart w:id="134" w:name="_Toc151193617"/>
      <w:r/>
      <w:bookmarkStart w:id="135" w:name="_Toc150774619"/>
      <w:r/>
      <w:bookmarkStart w:id="136" w:name="_Toc226309763"/>
      <w:r/>
      <w:bookmarkStart w:id="137" w:name="_Toc164229214"/>
      <w:r/>
      <w:bookmarkStart w:id="138" w:name="_Toc195842884"/>
      <w:r/>
      <w:bookmarkStart w:id="139" w:name="_Toc520356144"/>
      <w:r/>
      <w:bookmarkStart w:id="140" w:name="_Toc150480757"/>
      <w:r/>
      <w:bookmarkStart w:id="141" w:name="_Toc151193689"/>
      <w:r/>
      <w:bookmarkStart w:id="142" w:name="_Toc127151519"/>
      <w:r/>
      <w:bookmarkStart w:id="143" w:name="_Toc150774724"/>
      <w:r/>
      <w:bookmarkStart w:id="144" w:name="_Toc149720812"/>
      <w:r/>
      <w:bookmarkStart w:id="145" w:name="_Toc164229360"/>
      <w:r/>
      <w:bookmarkStart w:id="146" w:name="_Toc127151720"/>
      <w:r/>
      <w:bookmarkStart w:id="147" w:name="_Toc142311021"/>
      <w:r/>
      <w:bookmarkStart w:id="148" w:name="_Toc226965792"/>
      <w:r/>
      <w:bookmarkStart w:id="149" w:name="_Toc151193907"/>
      <w:r/>
      <w:bookmarkStart w:id="150" w:name="_Toc226337215"/>
      <w:r>
        <w:rPr>
          <w:rFonts w:hint="eastAsia" w:ascii="仿宋" w:hAnsi="仿宋" w:eastAsia="仿宋" w:cs="仿宋"/>
          <w:color w:val="000000"/>
          <w:sz w:val="28"/>
          <w:highlight w:val="none"/>
        </w:rPr>
        <w:t xml:space="preserve">供应商须知资料表</w:t>
      </w:r>
      <w:bookmarkEnd w:id="119"/>
      <w:r/>
      <w:bookmarkEnd w:id="120"/>
      <w:r/>
      <w:bookmarkEnd w:id="121"/>
      <w:r/>
      <w:bookmarkEnd w:id="122"/>
      <w:r/>
      <w:bookmarkEnd w:id="123"/>
      <w:r/>
      <w:bookmarkEnd w:id="124"/>
      <w:r>
        <w:rPr>
          <w:rFonts w:hint="eastAsia" w:ascii="仿宋" w:hAnsi="仿宋" w:eastAsia="仿宋" w:cs="仿宋"/>
          <w:b w:val="0"/>
          <w:color w:val="000000"/>
          <w:sz w:val="28"/>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本表是对供应商须知的具体补充和修改，如有矛盾，均以本资料表为准。</w:t>
      </w:r>
      <w:r>
        <w:rPr>
          <w:rFonts w:hint="eastAsia" w:ascii="仿宋" w:hAnsi="仿宋" w:eastAsia="仿宋" w:cs="仿宋"/>
          <w:color w:val="000000"/>
          <w:sz w:val="21"/>
          <w:szCs w:val="21"/>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217"/>
              <w:jc w:val="center"/>
              <w:shd w:val="clear" w:color="auto" w:fill="ffffff"/>
              <w:rPr>
                <w:rFonts w:hint="eastAsia" w:ascii="仿宋" w:hAnsi="仿宋" w:eastAsia="仿宋" w:cs="仿宋"/>
                <w:bCs/>
                <w:color w:val="000000"/>
                <w:szCs w:val="21"/>
                <w:highlight w:val="none"/>
              </w:rPr>
            </w:pPr>
            <w:r>
              <w:rPr>
                <w:rFonts w:hint="eastAsia" w:ascii="仿宋" w:hAnsi="仿宋" w:eastAsia="仿宋" w:cs="仿宋"/>
                <w:color w:val="000000"/>
                <w:szCs w:val="21"/>
                <w:highlight w:val="none"/>
              </w:rPr>
              <w:t xml:space="preserve">条款号</w:t>
            </w:r>
            <w:r>
              <w:rPr>
                <w:rFonts w:hint="eastAsia" w:ascii="仿宋" w:hAnsi="仿宋" w:eastAsia="仿宋" w:cs="仿宋"/>
                <w:bCs/>
                <w:color w:val="000000"/>
                <w:szCs w:val="21"/>
                <w:highlight w:val="none"/>
              </w:rPr>
            </w:r>
            <w:r/>
          </w:p>
        </w:tc>
        <w:tc>
          <w:tcPr>
            <w:tcW w:w="1701" w:type="dxa"/>
            <w:vAlign w:val="center"/>
            <w:textDirection w:val="lrTb"/>
            <w:noWrap w:val="false"/>
          </w:tcPr>
          <w:p>
            <w:pPr>
              <w:pStyle w:val="1217"/>
              <w:jc w:val="center"/>
              <w:shd w:val="clear" w:color="auto" w:fill="ffffff"/>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条目</w:t>
            </w:r>
            <w:r>
              <w:rPr>
                <w:rFonts w:hint="eastAsia" w:ascii="仿宋" w:hAnsi="仿宋" w:eastAsia="仿宋" w:cs="仿宋"/>
                <w:bCs/>
                <w:color w:val="000000"/>
                <w:szCs w:val="21"/>
                <w:highlight w:val="none"/>
              </w:rPr>
            </w:r>
            <w:r/>
          </w:p>
        </w:tc>
        <w:tc>
          <w:tcPr>
            <w:tcW w:w="7253" w:type="dxa"/>
            <w:vAlign w:val="center"/>
            <w:textDirection w:val="lrTb"/>
            <w:noWrap w:val="false"/>
          </w:tcPr>
          <w:p>
            <w:pPr>
              <w:pStyle w:val="1217"/>
              <w:jc w:val="center"/>
              <w:shd w:val="clear" w:color="auto" w:fill="ffffff"/>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 xml:space="preserve">内容</w:t>
            </w:r>
            <w:r>
              <w:rPr>
                <w:rFonts w:hint="eastAsia" w:ascii="仿宋" w:hAnsi="仿宋" w:eastAsia="仿宋" w:cs="仿宋"/>
                <w:bCs/>
                <w:color w:val="000000"/>
                <w:szCs w:val="21"/>
                <w:highlight w:val="non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2.2</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u w:val="single"/>
                <w:lang w:val="en-US" w:eastAsia="zh-CN"/>
              </w:rPr>
            </w:pPr>
            <w:r>
              <w:rPr>
                <w:rFonts w:hint="eastAsia" w:ascii="仿宋" w:hAnsi="仿宋" w:eastAsia="仿宋" w:cs="仿宋"/>
                <w:color w:val="000000"/>
                <w:szCs w:val="21"/>
                <w:highlight w:val="none"/>
              </w:rPr>
              <w:t xml:space="preserve">项目属性：</w:t>
            </w:r>
            <w:r>
              <w:rPr>
                <w:rFonts w:hint="eastAsia" w:ascii="仿宋" w:hAnsi="仿宋" w:eastAsia="仿宋" w:cs="仿宋"/>
                <w:color w:val="000000"/>
                <w:szCs w:val="21"/>
                <w:highlight w:val="none"/>
                <w:lang w:val="en-US" w:eastAsia="zh-CN"/>
              </w:rPr>
              <w:t xml:space="preserve">服务</w:t>
            </w:r>
            <w:r>
              <w:rPr>
                <w:rFonts w:hint="eastAsia" w:ascii="仿宋" w:hAnsi="仿宋" w:eastAsia="仿宋" w:cs="仿宋"/>
                <w:color w:val="000000"/>
                <w:szCs w:val="21"/>
                <w:highlight w:val="none"/>
                <w:u w:val="single"/>
                <w:lang w:val="en-US" w:eastAsia="zh-CN"/>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科研仪器设备</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是否属于科研仪器设备采购项目：否</w:t>
            </w:r>
            <w:r>
              <w:rPr>
                <w:rFonts w:hint="eastAsia" w:ascii="仿宋" w:hAnsi="仿宋" w:eastAsia="仿宋" w:cs="仿宋"/>
                <w:color w:val="000000"/>
                <w:szCs w:val="21"/>
                <w:highlight w:val="none"/>
              </w:rPr>
            </w:r>
            <w:r/>
          </w:p>
        </w:tc>
      </w:tr>
      <w:tr>
        <w:trPr>
          <w:trHeight w:val="20"/>
        </w:trPr>
        <w:tc>
          <w:tcPr>
            <w:tcW w:w="988" w:type="dxa"/>
            <w:vAlign w:val="center"/>
            <w:vMerge w:val="restart"/>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3.1</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现场考察</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不组织</w:t>
            </w:r>
            <w:r>
              <w:rPr>
                <w:rFonts w:hint="eastAsia" w:ascii="仿宋" w:hAnsi="仿宋" w:eastAsia="仿宋" w:cs="仿宋"/>
                <w:color w:val="000000"/>
                <w:szCs w:val="21"/>
                <w:highlight w:val="none"/>
              </w:rPr>
            </w:r>
            <w:r/>
          </w:p>
        </w:tc>
      </w:tr>
      <w:tr>
        <w:trPr>
          <w:trHeight w:val="20"/>
        </w:trPr>
        <w:tc>
          <w:tcPr>
            <w:tcW w:w="988" w:type="dxa"/>
            <w:vAlign w:val="center"/>
            <w:vMerge w:val="continue"/>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磋商前答疑会</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不召开</w:t>
            </w:r>
            <w:r>
              <w:rPr>
                <w:rFonts w:hint="eastAsia" w:ascii="仿宋" w:hAnsi="仿宋" w:eastAsia="仿宋" w:cs="仿宋"/>
                <w:color w:val="000000"/>
                <w:szCs w:val="21"/>
                <w:highlight w:val="none"/>
              </w:rPr>
            </w:r>
            <w:r/>
          </w:p>
        </w:tc>
      </w:tr>
      <w:tr>
        <w:trPr>
          <w:trHeight w:val="394"/>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4.2.5</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标的所属行业</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本项目采购标的对应的中小企业划分标准所属行业：</w:t>
            </w:r>
            <w:r>
              <w:rPr>
                <w:rFonts w:hint="eastAsia" w:ascii="仿宋" w:hAnsi="仿宋" w:eastAsia="仿宋" w:cs="仿宋"/>
                <w:b/>
                <w:bCs/>
                <w:color w:val="000000"/>
                <w:szCs w:val="21"/>
                <w:highlight w:val="none"/>
                <w:u w:val="single"/>
                <w:lang w:val="en-US" w:eastAsia="zh-CN"/>
              </w:rPr>
              <w:t xml:space="preserve">其他未列明行业</w:t>
            </w:r>
            <w:r>
              <w:rPr>
                <w:rFonts w:hint="eastAsia" w:ascii="仿宋" w:hAnsi="仿宋" w:eastAsia="仿宋" w:cs="仿宋"/>
                <w:color w:val="000000"/>
                <w:szCs w:val="21"/>
                <w:highlight w:val="none"/>
                <w:u w:val="single"/>
                <w:lang w:eastAsia="zh-CN"/>
              </w:rPr>
            </w:r>
            <w:r/>
          </w:p>
        </w:tc>
      </w:tr>
      <w:tr>
        <w:trPr>
          <w:trHeight w:val="9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10.2</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报价的特殊规定：</w:t>
            </w:r>
            <w:r>
              <w:rPr>
                <w:rFonts w:hint="eastAsia" w:ascii="仿宋" w:hAnsi="仿宋" w:eastAsia="仿宋" w:cs="仿宋"/>
                <w:color w:val="000000"/>
                <w:sz w:val="21"/>
                <w:szCs w:val="21"/>
                <w:highlight w:val="none"/>
                <w:lang w:val="en-US" w:eastAsia="zh-CN"/>
              </w:rPr>
              <w:t xml:space="preserve">无</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11.1</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磋商保证金</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免收</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12.1</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响应有效期</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自提交响应文件的截止之日起算60日历日。</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23.5</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分包</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本项目是否允许分包：不允许</w:t>
            </w:r>
            <w:r>
              <w:rPr>
                <w:rFonts w:hint="eastAsia" w:ascii="仿宋" w:hAnsi="仿宋" w:eastAsia="仿宋" w:cs="仿宋"/>
                <w:color w:val="000000"/>
                <w:szCs w:val="21"/>
                <w:highlight w:val="none"/>
                <w:u w:val="singl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24.1.1</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询问送达形式：</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一、供应商认为自己的权益受到损害的，可以在知道或者应知其权益受到损害之日起七个工作日内，向采购代理机构提出质疑。</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1.接收质疑函的方式：接收加盖单位公章的书面质疑函</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2.质疑函的内容、格式：应符合《政府采购质疑和投诉办法》相关规定和财政部门制定的《政府采购质疑函范本》格式。</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二、供应商应在法定质疑期内一次性针对同一采购程序环节提出质疑，否则针对再次提出的质疑将不予接收。（采购程序环节分为：采购公告、采购文件、采购过程、成交结果）</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24.3</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接收询问和质疑的联系方式</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联系单位：江苏城建校工程咨询有限公司</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 系 人：姜工</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联系电话：19906113189</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通讯地址：常州市钟楼区清潭路85-2号305室</w:t>
            </w:r>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25</w:t>
            </w:r>
            <w:r>
              <w:rPr>
                <w:rFonts w:hint="eastAsia" w:ascii="仿宋" w:hAnsi="仿宋" w:eastAsia="仿宋" w:cs="仿宋"/>
                <w:color w:val="000000"/>
                <w:szCs w:val="21"/>
                <w:highlight w:val="none"/>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代理费</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收费对象：成交供应商</w:t>
            </w:r>
            <w:r>
              <w:rPr>
                <w:rFonts w:hint="eastAsia" w:ascii="仿宋" w:hAnsi="仿宋" w:eastAsia="仿宋" w:cs="仿宋"/>
                <w:color w:val="000000"/>
                <w:szCs w:val="21"/>
                <w:highlight w:val="none"/>
                <w:lang w:eastAsia="zh-CN"/>
              </w:rPr>
            </w:r>
            <w:r/>
          </w:p>
          <w:p>
            <w:pPr>
              <w:pStyle w:val="1217"/>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 xml:space="preserve">收费标准：以</w:t>
            </w:r>
            <w:r>
              <w:rPr>
                <w:rFonts w:hint="eastAsia" w:ascii="仿宋" w:hAnsi="仿宋" w:eastAsia="仿宋" w:cs="仿宋"/>
                <w:color w:val="000000"/>
                <w:szCs w:val="21"/>
                <w:highlight w:val="none"/>
                <w:lang w:val="en-US" w:eastAsia="zh-CN"/>
              </w:rPr>
              <w:t xml:space="preserve">成交</w:t>
            </w:r>
            <w:r>
              <w:rPr>
                <w:rFonts w:hint="eastAsia" w:ascii="仿宋" w:hAnsi="仿宋" w:eastAsia="仿宋" w:cs="仿宋"/>
                <w:color w:val="000000"/>
                <w:szCs w:val="21"/>
                <w:highlight w:val="none"/>
              </w:rPr>
              <w:t xml:space="preserve">金额为基数，收费比例按差额定率累进法。</w:t>
            </w:r>
            <w:r>
              <w:rPr>
                <w:rFonts w:hint="eastAsia" w:ascii="仿宋" w:hAnsi="仿宋" w:eastAsia="仿宋" w:cs="仿宋"/>
                <w:color w:val="000000"/>
                <w:szCs w:val="21"/>
                <w:highlight w:val="none"/>
                <w:lang w:val="en-US" w:eastAsia="zh-CN"/>
              </w:rPr>
              <w:t xml:space="preserve">如成交金额≥100万元，则代理服务费=【100*1.5%+（成交</w:t>
            </w:r>
            <w:r>
              <w:rPr>
                <w:rFonts w:hint="eastAsia" w:ascii="仿宋" w:hAnsi="仿宋" w:eastAsia="仿宋" w:cs="仿宋"/>
                <w:color w:val="000000"/>
                <w:szCs w:val="21"/>
                <w:highlight w:val="none"/>
              </w:rPr>
              <w:t xml:space="preserve">金额</w:t>
            </w:r>
            <w:r>
              <w:rPr>
                <w:rFonts w:hint="eastAsia" w:ascii="仿宋" w:hAnsi="仿宋" w:eastAsia="仿宋" w:cs="仿宋"/>
                <w:color w:val="000000"/>
                <w:szCs w:val="21"/>
                <w:highlight w:val="none"/>
                <w:lang w:val="en-US" w:eastAsia="zh-CN"/>
              </w:rPr>
              <w:t xml:space="preserve">-100）*0.8%】*10000；单位：元。</w:t>
            </w:r>
            <w:r>
              <w:rPr>
                <w:rFonts w:hint="eastAsia" w:ascii="仿宋" w:hAnsi="仿宋" w:eastAsia="仿宋" w:cs="仿宋"/>
                <w:color w:val="000000"/>
                <w:szCs w:val="21"/>
                <w:highlight w:val="none"/>
                <w:lang w:val="en-US" w:eastAsia="zh-CN"/>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缴纳时间：领取成交通知书前一次性支付至代理机构指定账号</w:t>
            </w:r>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bookmarkStart w:id="151" w:name="_Toc4760"/>
            <w:r>
              <w:rPr>
                <w:rFonts w:hint="eastAsia" w:ascii="仿宋" w:hAnsi="仿宋" w:eastAsia="仿宋" w:cs="仿宋"/>
                <w:color w:val="000000"/>
                <w:szCs w:val="21"/>
                <w:highlight w:val="none"/>
              </w:rPr>
              <w:t xml:space="preserve">收款单位：江苏城建校工程咨询有限公司</w:t>
            </w:r>
            <w:bookmarkEnd w:id="151"/>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bookmarkStart w:id="152" w:name="_Toc10855"/>
            <w:r/>
            <w:bookmarkEnd w:id="152"/>
            <w:r/>
            <w:bookmarkStart w:id="153" w:name="_Toc58928459"/>
            <w:r/>
            <w:bookmarkEnd w:id="153"/>
            <w:r/>
            <w:bookmarkStart w:id="154" w:name="_Toc10867"/>
            <w:r>
              <w:rPr>
                <w:rFonts w:hint="eastAsia" w:ascii="仿宋" w:hAnsi="仿宋" w:eastAsia="仿宋" w:cs="仿宋"/>
                <w:color w:val="000000"/>
                <w:szCs w:val="21"/>
                <w:highlight w:val="none"/>
              </w:rPr>
              <w:t xml:space="preserve">开户银行：江苏银行常州怀德支行</w:t>
            </w:r>
            <w:bookmarkEnd w:id="154"/>
            <w:r>
              <w:rPr>
                <w:rFonts w:hint="eastAsia" w:ascii="仿宋" w:hAnsi="仿宋" w:eastAsia="仿宋" w:cs="仿宋"/>
                <w:color w:val="000000"/>
                <w:szCs w:val="21"/>
                <w:highlight w:val="none"/>
              </w:rPr>
            </w:r>
            <w:r/>
          </w:p>
          <w:p>
            <w:pPr>
              <w:pStyle w:val="1217"/>
              <w:shd w:val="clear" w:color="auto" w:fill="ffffff"/>
              <w:rPr>
                <w:rFonts w:hint="eastAsia" w:ascii="仿宋" w:hAnsi="仿宋" w:eastAsia="仿宋" w:cs="仿宋"/>
                <w:color w:val="000000"/>
                <w:szCs w:val="21"/>
                <w:highlight w:val="none"/>
              </w:rPr>
            </w:pPr>
            <w:r/>
            <w:bookmarkStart w:id="155" w:name="_Toc14717"/>
            <w:r/>
            <w:bookmarkEnd w:id="155"/>
            <w:r/>
            <w:bookmarkStart w:id="156" w:name="_Toc14480"/>
            <w:r/>
            <w:bookmarkEnd w:id="156"/>
            <w:r/>
            <w:bookmarkStart w:id="157" w:name="_Toc58928460"/>
            <w:r>
              <w:rPr>
                <w:rFonts w:hint="eastAsia" w:ascii="仿宋" w:hAnsi="仿宋" w:eastAsia="仿宋" w:cs="仿宋"/>
                <w:color w:val="000000"/>
                <w:szCs w:val="21"/>
                <w:highlight w:val="none"/>
              </w:rPr>
              <w:t xml:space="preserve">账号：81700188000089469</w:t>
            </w:r>
            <w:bookmarkEnd w:id="157"/>
            <w:r>
              <w:rPr>
                <w:rFonts w:hint="eastAsia" w:ascii="仿宋" w:hAnsi="仿宋" w:eastAsia="仿宋" w:cs="仿宋"/>
                <w:color w:val="000000"/>
                <w:szCs w:val="21"/>
                <w:highlight w:val="none"/>
              </w:rPr>
            </w:r>
            <w:r/>
          </w:p>
        </w:tc>
      </w:tr>
      <w:tr>
        <w:trPr>
          <w:trHeight w:val="20"/>
        </w:trPr>
        <w:tc>
          <w:tcPr>
            <w:tcW w:w="988" w:type="dxa"/>
            <w:vAlign w:val="center"/>
            <w:textDirection w:val="lrTb"/>
            <w:noWrap w:val="false"/>
          </w:tcPr>
          <w:p>
            <w:pPr>
              <w:pStyle w:val="1217"/>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其他</w:t>
            </w:r>
            <w:r>
              <w:rPr>
                <w:rFonts w:hint="eastAsia" w:ascii="仿宋" w:hAnsi="仿宋" w:eastAsia="仿宋" w:cs="仿宋"/>
                <w:color w:val="000000"/>
                <w:szCs w:val="21"/>
                <w:highlight w:val="none"/>
                <w:lang w:val="en-US" w:eastAsia="zh-CN"/>
              </w:rPr>
            </w:r>
            <w:r/>
          </w:p>
        </w:tc>
        <w:tc>
          <w:tcPr>
            <w:tcW w:w="1701" w:type="dxa"/>
            <w:vAlign w:val="center"/>
            <w:textDirection w:val="lrTb"/>
            <w:noWrap w:val="false"/>
          </w:tcPr>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本国产品政策支持</w:t>
            </w:r>
            <w:r>
              <w:rPr>
                <w:rFonts w:hint="eastAsia" w:ascii="仿宋" w:hAnsi="仿宋" w:eastAsia="仿宋" w:cs="仿宋"/>
                <w:color w:val="000000"/>
                <w:szCs w:val="21"/>
                <w:highlight w:val="none"/>
              </w:rPr>
            </w:r>
            <w:r/>
          </w:p>
        </w:tc>
        <w:tc>
          <w:tcPr>
            <w:tcW w:w="7253" w:type="dxa"/>
            <w:vAlign w:val="center"/>
            <w:textDirection w:val="lrTb"/>
            <w:noWrap w:val="false"/>
          </w:tcPr>
          <w:p>
            <w:pPr>
              <w:pStyle w:val="1217"/>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关于对采购本国产品给予政策支持，本项目：</w:t>
            </w:r>
            <w:r>
              <w:rPr>
                <w:rFonts w:ascii="Wingdings 2" w:hAnsi="Wingdings 2" w:eastAsia="Wingdings 2" w:cs="Wingdings 2"/>
                <w:color w:val="000000"/>
                <w:szCs w:val="21"/>
                <w:highlight w:val="none"/>
                <w:lang w:val="en-US" w:eastAsia="zh-CN"/>
              </w:rPr>
              <w:t xml:space="preserve">R</w:t>
            </w:r>
            <w:r>
              <w:rPr>
                <w:rFonts w:hint="eastAsia" w:ascii="仿宋" w:hAnsi="仿宋" w:eastAsia="仿宋" w:cs="仿宋"/>
                <w:color w:val="000000"/>
                <w:szCs w:val="21"/>
                <w:highlight w:val="none"/>
                <w:lang w:val="en-US" w:eastAsia="zh-CN"/>
              </w:rPr>
              <w:t xml:space="preserve">适用 </w:t>
            </w:r>
            <w:r>
              <w:rPr>
                <w:rFonts w:ascii="Wingdings 2" w:hAnsi="Wingdings 2" w:eastAsia="Wingdings 2" w:cs="Wingdings 2"/>
                <w:color w:val="000000"/>
                <w:szCs w:val="21"/>
                <w:highlight w:val="none"/>
                <w:lang w:val="en-US" w:eastAsia="zh-CN"/>
              </w:rPr>
              <w:t xml:space="preserve">£</w:t>
            </w:r>
            <w:r>
              <w:rPr>
                <w:rFonts w:hint="eastAsia" w:ascii="仿宋" w:hAnsi="仿宋" w:eastAsia="仿宋" w:cs="仿宋"/>
                <w:color w:val="000000"/>
                <w:szCs w:val="21"/>
                <w:highlight w:val="none"/>
                <w:lang w:val="en-US" w:eastAsia="zh-CN"/>
              </w:rPr>
              <w:t xml:space="preserve">不适用。</w:t>
            </w:r>
            <w:r>
              <w:rPr>
                <w:rFonts w:hint="eastAsia" w:ascii="仿宋" w:hAnsi="仿宋" w:eastAsia="仿宋" w:cs="仿宋"/>
                <w:color w:val="000000"/>
                <w:szCs w:val="21"/>
                <w:highlight w:val="none"/>
                <w:lang w:val="en-US" w:eastAsia="zh-CN"/>
              </w:rPr>
            </w:r>
            <w:r/>
          </w:p>
          <w:p>
            <w:pPr>
              <w:pStyle w:val="1217"/>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仿宋" w:hAnsi="仿宋" w:eastAsia="仿宋" w:cs="仿宋"/>
                <w:color w:val="000000"/>
                <w:szCs w:val="21"/>
                <w:highlight w:val="none"/>
              </w:rPr>
            </w:r>
            <w:r/>
          </w:p>
        </w:tc>
      </w:tr>
    </w:tbl>
    <w:p>
      <w:pPr>
        <w:pStyle w:val="1217"/>
        <w:jc w:val="both"/>
        <w:spacing w:line="360" w:lineRule="auto"/>
        <w:shd w:val="clear" w:color="auto" w:fill="ffffff"/>
        <w:tabs>
          <w:tab w:val="left" w:pos="5580" w:leader="none"/>
        </w:tabs>
        <w:rPr>
          <w:rFonts w:hint="eastAsia" w:ascii="仿宋" w:hAnsi="仿宋" w:eastAsia="仿宋" w:cs="仿宋"/>
          <w:color w:val="000000"/>
          <w:sz w:val="24"/>
          <w:highlight w:val="none"/>
        </w:rPr>
        <w:sectPr>
          <w:footerReference w:type="default" r:id="rId17"/>
          <w:footerReference w:type="first" r:id="rId18"/>
          <w:footnotePr/>
          <w:endnotePr/>
          <w:type w:val="nextPage"/>
          <w:pgSz w:w="11907" w:h="16840" w:orient="portrait"/>
          <w:pgMar w:top="1440" w:right="1080" w:bottom="1440" w:left="1080" w:header="851" w:footer="851" w:gutter="0"/>
          <w:cols w:num="1" w:sep="0" w:space="1701" w:equalWidth="1"/>
          <w:docGrid w:linePitch="360"/>
          <w:titlePg/>
        </w:sectPr>
      </w:pPr>
      <w:r>
        <w:rPr>
          <w:rFonts w:hint="eastAsia" w:ascii="仿宋" w:hAnsi="仿宋" w:eastAsia="仿宋" w:cs="仿宋"/>
          <w:color w:val="000000"/>
          <w:sz w:val="24"/>
          <w:highlight w:val="none"/>
        </w:rPr>
      </w:r>
      <w:r/>
    </w:p>
    <w:p>
      <w:pPr>
        <w:pStyle w:val="1217"/>
        <w:jc w:val="center"/>
        <w:spacing w:before="240" w:after="240"/>
        <w:shd w:val="clear" w:color="auto" w:fill="ffffff"/>
        <w:rPr>
          <w:rFonts w:hint="eastAsia" w:ascii="仿宋" w:hAnsi="仿宋" w:eastAsia="仿宋" w:cs="仿宋"/>
          <w:b/>
          <w:color w:val="000000"/>
          <w:sz w:val="28"/>
          <w:szCs w:val="28"/>
          <w:highlight w:val="none"/>
        </w:rPr>
        <w:outlineLvl w:val="1"/>
      </w:pPr>
      <w:r/>
      <w:bookmarkStart w:id="158" w:name="_Toc169226704"/>
      <w:r/>
      <w:bookmarkStart w:id="159" w:name="_Toc7239"/>
      <w:r>
        <w:rPr>
          <w:rFonts w:hint="eastAsia" w:ascii="仿宋" w:hAnsi="仿宋" w:eastAsia="仿宋" w:cs="仿宋"/>
          <w:b/>
          <w:color w:val="000000"/>
          <w:sz w:val="28"/>
          <w:szCs w:val="28"/>
          <w:highlight w:val="none"/>
        </w:rPr>
        <w:t xml:space="preserve">供应商须知</w:t>
      </w:r>
      <w:bookmarkEnd w:id="158"/>
      <w:r/>
      <w:bookmarkEnd w:id="159"/>
      <w:r>
        <w:rPr>
          <w:rFonts w:hint="eastAsia" w:ascii="仿宋" w:hAnsi="仿宋" w:eastAsia="仿宋" w:cs="仿宋"/>
          <w:b/>
          <w:color w:val="000000"/>
          <w:sz w:val="28"/>
          <w:szCs w:val="28"/>
          <w:highlight w:val="none"/>
        </w:rPr>
      </w:r>
      <w:r/>
    </w:p>
    <w:p>
      <w:pPr>
        <w:pStyle w:val="1219"/>
        <w:jc w:val="left"/>
        <w:spacing w:before="0" w:line="360" w:lineRule="auto"/>
        <w:shd w:val="clear" w:color="auto" w:fill="ffffff"/>
        <w:tabs>
          <w:tab w:val="center" w:pos="4592" w:leader="none"/>
          <w:tab w:val="left" w:pos="7860" w:leader="none"/>
        </w:tabs>
        <w:rPr>
          <w:rFonts w:hint="eastAsia" w:ascii="仿宋" w:hAnsi="仿宋" w:eastAsia="仿宋" w:cs="仿宋"/>
          <w:color w:val="000000"/>
          <w:sz w:val="28"/>
          <w:highlight w:val="none"/>
        </w:rPr>
      </w:pPr>
      <w:r/>
      <w:bookmarkStart w:id="160" w:name="_Toc520356143"/>
      <w:r/>
      <w:bookmarkStart w:id="161" w:name="_Toc127151518"/>
      <w:r>
        <w:rPr>
          <w:rFonts w:hint="eastAsia" w:ascii="仿宋" w:hAnsi="仿宋" w:eastAsia="仿宋" w:cs="仿宋"/>
          <w:color w:val="000000"/>
          <w:sz w:val="28"/>
          <w:highlight w:val="none"/>
        </w:rPr>
        <w:tab/>
      </w:r>
      <w:bookmarkStart w:id="162" w:name="_Toc151190145"/>
      <w:r/>
      <w:bookmarkStart w:id="163" w:name="_Toc151193616"/>
      <w:r/>
      <w:bookmarkStart w:id="164" w:name="_Toc305158786"/>
      <w:r/>
      <w:bookmarkStart w:id="165" w:name="_Toc226965791"/>
      <w:r/>
      <w:bookmarkStart w:id="166" w:name="_Toc150774618"/>
      <w:r/>
      <w:bookmarkStart w:id="167" w:name="_Toc150774723"/>
      <w:r/>
      <w:bookmarkStart w:id="168" w:name="_Toc151193832"/>
      <w:r/>
      <w:bookmarkStart w:id="169" w:name="_Toc128435095"/>
      <w:r/>
      <w:bookmarkStart w:id="170" w:name="_Toc107952808"/>
      <w:r/>
      <w:bookmarkStart w:id="171" w:name="_Toc140670459"/>
      <w:r/>
      <w:bookmarkStart w:id="172" w:name="_Toc169226705"/>
      <w:r/>
      <w:bookmarkStart w:id="173" w:name="_Toc150480756"/>
      <w:r/>
      <w:bookmarkStart w:id="174" w:name="_Toc142311020"/>
      <w:r/>
      <w:bookmarkStart w:id="175" w:name="_Toc150509269"/>
      <w:r/>
      <w:bookmarkStart w:id="176" w:name="_Toc264969208"/>
      <w:r/>
      <w:bookmarkStart w:id="177" w:name="_Toc265228356"/>
      <w:r/>
      <w:bookmarkStart w:id="178" w:name="_Toc195842883"/>
      <w:r/>
      <w:bookmarkStart w:id="179" w:name="_Toc151193688"/>
      <w:r/>
      <w:bookmarkStart w:id="180" w:name="_Toc226965708"/>
      <w:r/>
      <w:bookmarkStart w:id="181" w:name="_Toc226309762"/>
      <w:r/>
      <w:bookmarkStart w:id="182" w:name="_Toc1897"/>
      <w:r/>
      <w:bookmarkStart w:id="183" w:name="_Toc151193906"/>
      <w:r/>
      <w:bookmarkStart w:id="184" w:name="_Toc140670323"/>
      <w:r/>
      <w:bookmarkStart w:id="185" w:name="_Toc305158860"/>
      <w:r/>
      <w:bookmarkStart w:id="186" w:name="_Toc226337214"/>
      <w:r/>
      <w:bookmarkStart w:id="187" w:name="_Toc151193760"/>
      <w:r>
        <w:rPr>
          <w:rFonts w:hint="eastAsia" w:ascii="仿宋" w:hAnsi="仿宋" w:eastAsia="仿宋" w:cs="仿宋"/>
          <w:color w:val="000000"/>
          <w:sz w:val="28"/>
          <w:highlight w:val="none"/>
        </w:rPr>
        <w:t xml:space="preserve">一   说  明</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Pr>
          <w:rFonts w:hint="eastAsia" w:ascii="仿宋" w:hAnsi="仿宋" w:eastAsia="仿宋" w:cs="仿宋"/>
          <w:color w:val="000000"/>
          <w:sz w:val="28"/>
          <w:highlight w:val="none"/>
        </w:rPr>
        <w:tab/>
      </w:r>
      <w:r>
        <w:rPr>
          <w:rFonts w:hint="eastAsia" w:ascii="仿宋" w:hAnsi="仿宋" w:eastAsia="仿宋" w:cs="仿宋"/>
          <w:color w:val="000000"/>
          <w:sz w:val="28"/>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188" w:name="_Toc128435096"/>
      <w:r/>
      <w:bookmarkStart w:id="189" w:name="_Toc107952809"/>
      <w:r/>
      <w:bookmarkStart w:id="190" w:name="_Toc305158861"/>
      <w:r/>
      <w:bookmarkStart w:id="191" w:name="_Toc264969209"/>
      <w:r/>
      <w:bookmarkStart w:id="192" w:name="_Toc305158787"/>
      <w:r/>
      <w:bookmarkStart w:id="193" w:name="_Toc265228357"/>
      <w:r>
        <w:rPr>
          <w:rStyle w:val="1447"/>
          <w:rFonts w:hint="eastAsia" w:ascii="仿宋" w:hAnsi="仿宋" w:eastAsia="仿宋" w:cs="仿宋"/>
          <w:b/>
          <w:bCs/>
          <w:color w:val="000000"/>
          <w:sz w:val="21"/>
          <w:szCs w:val="21"/>
          <w:highlight w:val="none"/>
        </w:rPr>
        <w:t xml:space="preserve">1.采购人、采购代理机构、供应商</w:t>
      </w:r>
      <w:bookmarkEnd w:id="190"/>
      <w:r/>
      <w:bookmarkEnd w:id="191"/>
      <w:r/>
      <w:bookmarkEnd w:id="192"/>
      <w:r/>
      <w:bookmarkEnd w:id="193"/>
      <w:r>
        <w:rPr>
          <w:rStyle w:val="1447"/>
          <w:rFonts w:hint="eastAsia" w:ascii="仿宋" w:hAnsi="仿宋" w:eastAsia="仿宋" w:cs="仿宋"/>
          <w:b/>
          <w:bCs/>
          <w:color w:val="000000"/>
          <w:sz w:val="21"/>
          <w:szCs w:val="21"/>
          <w:highlight w:val="none"/>
        </w:rPr>
        <w:t xml:space="preserve">、联合体</w:t>
      </w:r>
      <w:bookmarkEnd w:id="188"/>
      <w:r/>
      <w:bookmarkEnd w:id="189"/>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1.1采购人、采购代理机构：指依法进行政府采购的国家机关、事业单位、团体组织，及其委托的采购代理机构。本项目采购人、采购代理机构见第一章《采购邀请》。</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1.2供应商（也称“申请人”）：指向采购人提供货物、工程或者服务的法人、其他组织或者自然人。</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1.3联合体：指两个以上的自然人、法人或者其他组织组成一个联合体，以一个供应商的身份共同参加政府采购。</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194" w:name="_Toc151193762"/>
      <w:r/>
      <w:bookmarkStart w:id="195" w:name="_Toc151193834"/>
      <w:r/>
      <w:bookmarkStart w:id="196" w:name="_Toc142311022"/>
      <w:r/>
      <w:bookmarkStart w:id="197" w:name="_Toc151193690"/>
      <w:r/>
      <w:bookmarkStart w:id="198" w:name="_Toc127161434"/>
      <w:r/>
      <w:bookmarkStart w:id="199" w:name="_Toc150480758"/>
      <w:r/>
      <w:bookmarkStart w:id="200" w:name="_Toc150509271"/>
      <w:r/>
      <w:bookmarkStart w:id="201" w:name="_Toc305158788"/>
      <w:r/>
      <w:bookmarkStart w:id="202" w:name="_Toc164229361"/>
      <w:r/>
      <w:bookmarkStart w:id="203" w:name="_Toc107952810"/>
      <w:r/>
      <w:bookmarkStart w:id="204" w:name="_Toc128435097"/>
      <w:r/>
      <w:bookmarkStart w:id="205" w:name="_Toc164229215"/>
      <w:r/>
      <w:bookmarkStart w:id="206" w:name="_Toc164608634"/>
      <w:r/>
      <w:bookmarkStart w:id="207" w:name="_Toc264969210"/>
      <w:r/>
      <w:bookmarkStart w:id="208" w:name="_Toc150774620"/>
      <w:r/>
      <w:bookmarkStart w:id="209" w:name="_Toc164351614"/>
      <w:r/>
      <w:bookmarkStart w:id="210" w:name="_Toc151190147"/>
      <w:r/>
      <w:bookmarkStart w:id="211" w:name="_Toc305158862"/>
      <w:r/>
      <w:bookmarkStart w:id="212" w:name="_Toc151193618"/>
      <w:r/>
      <w:bookmarkStart w:id="213" w:name="_Toc226309764"/>
      <w:r/>
      <w:bookmarkStart w:id="214" w:name="_Toc226965710"/>
      <w:r/>
      <w:bookmarkStart w:id="215" w:name="_Toc151193908"/>
      <w:r/>
      <w:bookmarkStart w:id="216" w:name="_Toc265228358"/>
      <w:r/>
      <w:bookmarkStart w:id="217" w:name="_Toc149720813"/>
      <w:r/>
      <w:bookmarkStart w:id="218" w:name="_Toc127151721"/>
      <w:r/>
      <w:bookmarkStart w:id="219" w:name="_Toc164608789"/>
      <w:r/>
      <w:bookmarkStart w:id="220" w:name="_Toc226965793"/>
      <w:r/>
      <w:bookmarkStart w:id="221" w:name="_Toc150774725"/>
      <w:r/>
      <w:bookmarkStart w:id="222" w:name="_Toc195842885"/>
      <w:r/>
      <w:bookmarkStart w:id="223" w:name="_Toc127151520"/>
      <w:r/>
      <w:bookmarkStart w:id="224" w:name="_Toc226337216"/>
      <w:r>
        <w:rPr>
          <w:rStyle w:val="1447"/>
          <w:rFonts w:hint="eastAsia" w:ascii="仿宋" w:hAnsi="仿宋" w:eastAsia="仿宋" w:cs="仿宋"/>
          <w:b/>
          <w:bCs/>
          <w:color w:val="000000"/>
          <w:sz w:val="21"/>
          <w:szCs w:val="21"/>
          <w:highlight w:val="none"/>
        </w:rPr>
        <w:t xml:space="preserve">2.资金来源</w:t>
      </w:r>
      <w:bookmarkEnd w:id="194"/>
      <w:r/>
      <w:bookmarkEnd w:id="195"/>
      <w:r/>
      <w:bookmarkEnd w:id="196"/>
      <w:r/>
      <w:bookmarkEnd w:id="197"/>
      <w:r/>
      <w:bookmarkEnd w:id="198"/>
      <w:r/>
      <w:bookmarkEnd w:id="199"/>
      <w:r/>
      <w:bookmarkEnd w:id="200"/>
      <w:r/>
      <w:bookmarkEnd w:id="201"/>
      <w:r/>
      <w:bookmarkEnd w:id="202"/>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Pr>
          <w:rStyle w:val="1447"/>
          <w:rFonts w:hint="eastAsia" w:ascii="仿宋" w:hAnsi="仿宋" w:eastAsia="仿宋" w:cs="仿宋"/>
          <w:b/>
          <w:bCs/>
          <w:color w:val="000000"/>
          <w:sz w:val="21"/>
          <w:szCs w:val="21"/>
          <w:highlight w:val="none"/>
        </w:rPr>
        <w:t xml:space="preserve">、项目属性、科研仪器设备采购</w:t>
      </w:r>
      <w:bookmarkEnd w:id="203"/>
      <w:r/>
      <w:bookmarkEnd w:id="204"/>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2.1资金来源为财政性资金和/或本项目采购中无法与财政性资金分割的非财政性资金。</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2.2 项目属性见《供应商须知资料表》。</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2.3 是否属于科研仪器设备采购见《供应商须知资料表》。</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225" w:name="_Toc128435098"/>
      <w:r/>
      <w:bookmarkStart w:id="226" w:name="_Toc107952811"/>
      <w:r>
        <w:rPr>
          <w:rStyle w:val="1447"/>
          <w:rFonts w:hint="eastAsia" w:ascii="仿宋" w:hAnsi="仿宋" w:eastAsia="仿宋" w:cs="仿宋"/>
          <w:b/>
          <w:bCs/>
          <w:color w:val="000000"/>
          <w:sz w:val="21"/>
          <w:szCs w:val="21"/>
          <w:highlight w:val="none"/>
        </w:rPr>
        <w:t xml:space="preserve">3.现场考察、磋商前答疑会</w:t>
      </w:r>
      <w:bookmarkEnd w:id="225"/>
      <w:r/>
      <w:bookmarkEnd w:id="226"/>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3.1若《供应商须知资料表》中规定了组织现场考察、召开磋商前答疑会，则供应商应按要求在规定的时间和地点参加。</w:t>
      </w:r>
      <w:bookmarkStart w:id="227" w:name="_Toc226309766"/>
      <w:r/>
      <w:bookmarkStart w:id="228" w:name="_Toc151193764"/>
      <w:r/>
      <w:bookmarkStart w:id="229" w:name="_Toc520356146"/>
      <w:r/>
      <w:bookmarkStart w:id="230" w:name="_Toc150480760"/>
      <w:r/>
      <w:bookmarkStart w:id="231" w:name="_Toc151193910"/>
      <w:r/>
      <w:bookmarkStart w:id="232" w:name="_Toc305158790"/>
      <w:r/>
      <w:bookmarkStart w:id="233" w:name="_Toc226965795"/>
      <w:r/>
      <w:bookmarkStart w:id="234" w:name="_Toc151190149"/>
      <w:r/>
      <w:bookmarkStart w:id="235" w:name="_Toc150509273"/>
      <w:r/>
      <w:bookmarkStart w:id="236" w:name="_Toc151193692"/>
      <w:r/>
      <w:bookmarkStart w:id="237" w:name="_Toc151193620"/>
      <w:r/>
      <w:bookmarkStart w:id="238" w:name="_Toc226337218"/>
      <w:r/>
      <w:bookmarkStart w:id="239" w:name="_Toc264969212"/>
      <w:r/>
      <w:bookmarkStart w:id="240" w:name="_Toc150774727"/>
      <w:r/>
      <w:bookmarkStart w:id="241" w:name="_Toc127151522"/>
      <w:r/>
      <w:bookmarkStart w:id="242" w:name="_Toc226965712"/>
      <w:r/>
      <w:bookmarkStart w:id="243" w:name="_Toc150774622"/>
      <w:r/>
      <w:bookmarkStart w:id="244" w:name="_Toc305158864"/>
      <w:r/>
      <w:bookmarkStart w:id="245" w:name="_Toc151193836"/>
      <w:r/>
      <w:bookmarkStart w:id="246" w:name="_Toc265228360"/>
      <w:r/>
      <w:bookmarkStart w:id="247" w:name="_Toc195842887"/>
      <w:r/>
      <w:bookmarkStart w:id="248" w:name="_Toc142311024"/>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3.2由于未参加现场考察或磋商前答疑会而导致对项目实际情况不了解，影响响应文件编制、报价准确性、综合因素响应不全面等问题的，由供应商自行承担不利评审后果。</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249" w:name="_Toc107952812"/>
      <w:r/>
      <w:bookmarkStart w:id="250" w:name="_Toc128435099"/>
      <w:r>
        <w:rPr>
          <w:rStyle w:val="1447"/>
          <w:rFonts w:hint="eastAsia" w:ascii="仿宋" w:hAnsi="仿宋" w:eastAsia="仿宋" w:cs="仿宋"/>
          <w:b/>
          <w:bCs/>
          <w:color w:val="000000"/>
          <w:sz w:val="21"/>
          <w:szCs w:val="21"/>
          <w:highlight w:val="none"/>
        </w:rPr>
        <w:t xml:space="preserve">4.政府采购政策（包括但不限于下列具体政策要求）</w:t>
      </w:r>
      <w:bookmarkEnd w:id="249"/>
      <w:r/>
      <w:bookmarkEnd w:id="250"/>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4.1 进口产品</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4.2中小企业、监狱企业及残疾人福利性单位</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4.2.1中小企业定义：</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4.2.1.1中小企业是</w:t>
      </w:r>
      <w:r>
        <w:rPr>
          <w:rStyle w:val="1447"/>
          <w:rFonts w:hint="eastAsia" w:ascii="仿宋" w:hAnsi="仿宋" w:eastAsia="仿宋" w:cs="仿宋"/>
          <w:color w:val="000000"/>
          <w:sz w:val="2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4.2.1.2供应商提供的货物、工程或者服务符合下列情形的，享受中小企业扶持政策：</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（1）在货物采购项目中，货物由中小企业制造，即货物由中小企业生产且使用该中小企业商号或者注册商标；</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（2）在工程采购项目中，工程由中小企业承建，即工程施工单位为中小企业；</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（3）在服务采购项目中，服务由中小企业承接，即提供服务的人员为中小企业依照《中华人民共和国劳动合同法》订立劳动合同的从业人员。</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4.2.1.3在货物采购项目中，供应商提供的货物既有中小企业制造货物，也有大型企业制造货物的，不享受中小企业扶持政策。</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4.2.1.4以联合体形式参加政府采购活动，联合体各方均为中小企业的，联合体视同中小企业。其中，联合体各方均为小微企业的，联合体视同小微企业。</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4.2.3残疾人福利单位定义：享受政府采购支持政策的残疾人福利性单位应当同时满足以下条件：</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4.2.3.1 安置的残疾人占本单位在职职工人数的比例不低于25%（含25%），并且安置的残疾人人数不少于10人（含10人）；</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4.2.3.2依法与安置的每位残疾人签订了一年以上（含一年）的劳动合同或服务协议；</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4.2.3.3为安置的每位残疾人按月足额缴纳了基本养老保险、基本医疗保险、失业保险、工伤保险和生育保险等社会保险费；</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4.2.3.4通过银行等金融机构向安置的每位残疾人，按月支付了不低于单位所在区县适用的经省级人民政府批准的月最低工资标准的工资；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4.2.3.5提供本单位制造的货物、承担的工程或者服务（以下简称产品），或者提供其他残疾人福利性单位制造的货物（不包括使用非残疾人福利性单位注册商标的货物）；</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4.2.4 本项目是否专门面向中小企业预留采购份额见第一章《采购邀请》。</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4.2.5 采购标的对应的中小企业划分标准所属行业见《供应商须知资料表》。</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4.2.6 小微企业价格评审优惠的政策调整：见第三章《评审程序、评审方法和评审标准》。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4.3政府采购节能产品、环境标志产品</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4.3.3如本项目采购产品属于实施政府强制采购品目清单范围的节能产品，则供应商所报产品必须获得国家确定的认证机构出具的、处于有效期之内的节能产品认证证书，否则响应无效；</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4.3.4非政府强制采购的节能产品或环境标志产品，依据品目清单和认证证书实施政府优先采购。优先采购的具体规定见第三章《评审程序、评审方法和评审标准》（如涉及）。</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4.4支持乡村产业振兴管理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4.5正版软件</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4.5.1依据《财政部 国家发展改革委 信息产业部关于印发无线局域网产品政府采购实施意见的通知》（财库〔2005〕366 号），采购无线局域网产品和含有无线局域网功能的计算机、通信设备、打印</w:t>
      </w:r>
      <w:r>
        <w:rPr>
          <w:rStyle w:val="1447"/>
          <w:rFonts w:hint="eastAsia" w:ascii="仿宋" w:hAnsi="仿宋" w:eastAsia="仿宋" w:cs="仿宋"/>
          <w:color w:val="000000"/>
          <w:sz w:val="21"/>
          <w:szCs w:val="21"/>
          <w:highlight w:val="none"/>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bookmarkStart w:id="251" w:name="_Toc128435100"/>
      <w:r/>
      <w:bookmarkStart w:id="252" w:name="_Toc107952813"/>
      <w:r>
        <w:rPr>
          <w:rStyle w:val="1447"/>
          <w:rFonts w:hint="eastAsia" w:ascii="仿宋" w:hAnsi="仿宋" w:eastAsia="仿宋" w:cs="仿宋"/>
          <w:color w:val="000000"/>
          <w:sz w:val="21"/>
          <w:szCs w:val="21"/>
          <w:highlight w:val="none"/>
        </w:rPr>
        <w:t xml:space="preserve">4.6政府采购创新产品政策</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4.7 绿色采购政策</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4.7.1  绿色数据中心政策 </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依据《绿色数据中心政府采购需求标准（试行）》（财办库〔2023〕7 号）文件精神，采购</w:t>
      </w:r>
      <w:r>
        <w:rPr>
          <w:rStyle w:val="1447"/>
          <w:rFonts w:hint="eastAsia" w:ascii="仿宋" w:hAnsi="仿宋" w:eastAsia="仿宋" w:cs="仿宋"/>
          <w:b/>
          <w:bCs/>
          <w:color w:val="000000"/>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4.7.2 推广应用绿色建材</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 4.7.3 优先使用低挥发性有机化合物产品</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Style w:val="1447"/>
          <w:rFonts w:hint="eastAsia" w:ascii="仿宋" w:hAnsi="仿宋" w:eastAsia="仿宋" w:cs="仿宋"/>
          <w:b/>
          <w:bCs/>
          <w:color w:val="000000"/>
          <w:sz w:val="21"/>
          <w:szCs w:val="21"/>
          <w:highlight w:val="none"/>
        </w:rPr>
      </w:r>
      <w:r/>
    </w:p>
    <w:p>
      <w:pPr>
        <w:pStyle w:val="1493"/>
        <w:ind w:left="0" w:firstLine="422"/>
        <w:spacing w:before="0"/>
        <w:shd w:val="clear" w:color="auto" w:fill="ffffff"/>
        <w:rPr>
          <w:rStyle w:val="1447"/>
          <w:rFonts w:hint="eastAsia" w:ascii="仿宋" w:hAnsi="仿宋" w:eastAsia="仿宋" w:cs="仿宋"/>
          <w:b/>
          <w:bCs/>
          <w:color w:val="000000"/>
          <w:sz w:val="21"/>
          <w:szCs w:val="21"/>
          <w:highlight w:val="none"/>
          <w:lang w:val="en-US" w:eastAsia="zh-CN"/>
        </w:rPr>
      </w:pPr>
      <w:r>
        <w:rPr>
          <w:rStyle w:val="1447"/>
          <w:rFonts w:hint="eastAsia" w:ascii="仿宋" w:hAnsi="仿宋" w:eastAsia="仿宋" w:cs="仿宋"/>
          <w:b/>
          <w:bCs/>
          <w:color w:val="000000"/>
          <w:sz w:val="21"/>
          <w:szCs w:val="21"/>
          <w:highlight w:val="none"/>
          <w:lang w:val="en-US"/>
        </w:rPr>
        <w:t xml:space="preserve">4</w:t>
      </w:r>
      <w:r>
        <w:rPr>
          <w:rStyle w:val="1447"/>
          <w:rFonts w:hint="eastAsia" w:ascii="仿宋" w:hAnsi="仿宋" w:eastAsia="仿宋" w:cs="仿宋"/>
          <w:b/>
          <w:bCs/>
          <w:color w:val="000000"/>
          <w:sz w:val="21"/>
          <w:szCs w:val="21"/>
          <w:highlight w:val="none"/>
          <w:lang w:val="en-US"/>
        </w:rPr>
        <w:t xml:space="preserve">.8</w:t>
      </w:r>
      <w:r>
        <w:rPr>
          <w:rStyle w:val="1447"/>
          <w:rFonts w:hint="eastAsia" w:ascii="仿宋" w:hAnsi="仿宋" w:eastAsia="仿宋" w:cs="仿宋"/>
          <w:b/>
          <w:bCs/>
          <w:color w:val="000000"/>
          <w:sz w:val="21"/>
          <w:szCs w:val="21"/>
          <w:highlight w:val="none"/>
          <w:lang w:val="en-US" w:eastAsia="zh-CN"/>
        </w:rPr>
        <w:t xml:space="preserve">电子履约保函政策</w:t>
      </w:r>
      <w:r>
        <w:rPr>
          <w:rStyle w:val="1447"/>
          <w:rFonts w:hint="eastAsia" w:ascii="仿宋" w:hAnsi="仿宋" w:eastAsia="仿宋" w:cs="仿宋"/>
          <w:b/>
          <w:bCs/>
          <w:color w:val="000000"/>
          <w:sz w:val="21"/>
          <w:szCs w:val="21"/>
          <w:highlight w:val="none"/>
          <w:lang w:val="en-US" w:eastAsia="zh-CN"/>
        </w:rPr>
      </w:r>
      <w:r/>
    </w:p>
    <w:p>
      <w:pPr>
        <w:pStyle w:val="1493"/>
        <w:ind w:left="0" w:firstLine="422"/>
        <w:spacing w:before="0"/>
        <w:shd w:val="clear" w:color="auto" w:fill="ffffff"/>
        <w:rPr>
          <w:rStyle w:val="1447"/>
          <w:rFonts w:hint="eastAsia" w:ascii="仿宋" w:hAnsi="仿宋" w:eastAsia="仿宋" w:cs="仿宋"/>
          <w:b/>
          <w:bCs/>
          <w:color w:val="000000"/>
          <w:sz w:val="21"/>
          <w:szCs w:val="21"/>
          <w:highlight w:val="none"/>
          <w:lang w:val="en-US" w:eastAsia="zh-CN"/>
        </w:rPr>
      </w:pPr>
      <w:r>
        <w:rPr>
          <w:rStyle w:val="1447"/>
          <w:rFonts w:hint="eastAsia" w:ascii="仿宋" w:hAnsi="仿宋" w:eastAsia="仿宋" w:cs="仿宋"/>
          <w:b/>
          <w:bCs/>
          <w:color w:val="000000"/>
          <w:sz w:val="21"/>
          <w:szCs w:val="21"/>
          <w:highlight w:val="none"/>
          <w:lang w:val="en-US" w:eastAsia="zh-CN"/>
        </w:rPr>
        <w:t xml:space="preserve">为进一步优化政府采购营商环境，规范我省政府采购履约保证金管理，持续降低供应商参与政府采购成本，根据</w:t>
      </w:r>
      <w:r>
        <w:rPr>
          <w:rStyle w:val="1447"/>
          <w:rFonts w:hint="eastAsia" w:ascii="仿宋" w:hAnsi="仿宋" w:eastAsia="仿宋" w:cs="仿宋"/>
          <w:b/>
          <w:bCs/>
          <w:color w:val="000000"/>
          <w:sz w:val="21"/>
          <w:szCs w:val="21"/>
          <w:highlight w:val="none"/>
          <w:lang w:val="en-US" w:eastAsia="zh-CN"/>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Style w:val="1447"/>
          <w:rFonts w:hint="eastAsia" w:ascii="仿宋" w:hAnsi="仿宋" w:eastAsia="仿宋" w:cs="仿宋"/>
          <w:b/>
          <w:bCs/>
          <w:color w:val="000000"/>
          <w:sz w:val="21"/>
          <w:szCs w:val="21"/>
          <w:highlight w:val="none"/>
          <w:lang w:val="en-US" w:eastAsia="zh-CN"/>
        </w:rPr>
      </w:r>
      <w:r/>
    </w:p>
    <w:p>
      <w:pPr>
        <w:pStyle w:val="1493"/>
        <w:ind w:left="0" w:firstLine="422"/>
        <w:spacing w:before="0"/>
        <w:shd w:val="clear" w:color="auto" w:fill="ffffff"/>
        <w:rPr>
          <w:rStyle w:val="1447"/>
          <w:rFonts w:hint="eastAsia" w:ascii="仿宋" w:hAnsi="仿宋" w:eastAsia="仿宋" w:cs="仿宋"/>
          <w:b/>
          <w:bCs/>
          <w:color w:val="000000"/>
          <w:sz w:val="21"/>
          <w:szCs w:val="21"/>
          <w:highlight w:val="none"/>
          <w:lang w:val="en-US" w:eastAsia="zh-CN"/>
        </w:rPr>
      </w:pPr>
      <w:r>
        <w:rPr>
          <w:rStyle w:val="1447"/>
          <w:rFonts w:hint="eastAsia" w:ascii="仿宋" w:hAnsi="仿宋" w:eastAsia="仿宋" w:cs="仿宋"/>
          <w:b/>
          <w:bCs/>
          <w:color w:val="000000"/>
          <w:sz w:val="21"/>
          <w:szCs w:val="21"/>
          <w:highlight w:val="none"/>
          <w:lang w:val="en-US" w:eastAsia="zh-CN"/>
        </w:rPr>
        <w:t xml:space="preserve">4.9政府采购中实施本国产品标准及相关政策</w:t>
      </w:r>
      <w:r>
        <w:rPr>
          <w:rStyle w:val="1447"/>
          <w:rFonts w:hint="eastAsia" w:ascii="仿宋" w:hAnsi="仿宋" w:eastAsia="仿宋" w:cs="仿宋"/>
          <w:b/>
          <w:bCs/>
          <w:color w:val="000000"/>
          <w:sz w:val="21"/>
          <w:szCs w:val="21"/>
          <w:highlight w:val="none"/>
          <w:lang w:val="en-US" w:eastAsia="zh-CN"/>
        </w:rPr>
      </w:r>
      <w:r/>
    </w:p>
    <w:p>
      <w:pPr>
        <w:pStyle w:val="1493"/>
        <w:ind w:left="0" w:firstLine="422"/>
        <w:spacing w:before="0"/>
        <w:shd w:val="clear" w:color="auto" w:fill="ffffff"/>
        <w:rPr>
          <w:rStyle w:val="1447"/>
          <w:rFonts w:hint="eastAsia" w:ascii="仿宋" w:hAnsi="仿宋" w:eastAsia="仿宋" w:cs="仿宋"/>
          <w:b/>
          <w:bCs/>
          <w:color w:val="000000"/>
          <w:sz w:val="21"/>
          <w:szCs w:val="21"/>
          <w:highlight w:val="none"/>
          <w:lang w:val="en-US" w:eastAsia="zh-CN"/>
        </w:rPr>
      </w:pPr>
      <w:r>
        <w:rPr>
          <w:rStyle w:val="1447"/>
          <w:rFonts w:hint="eastAsia" w:ascii="仿宋" w:hAnsi="仿宋" w:eastAsia="仿宋" w:cs="仿宋"/>
          <w:b/>
          <w:bCs/>
          <w:color w:val="000000"/>
          <w:sz w:val="21"/>
          <w:szCs w:val="21"/>
          <w:highlight w:val="none"/>
          <w:lang w:val="en-US" w:eastAsia="zh-CN"/>
        </w:rPr>
        <w:t xml:space="preserve">本国产品标准适用于货物，包括政府采购货物项目和服务项目中涉及的货物。完成本服务项目中涉及的洗涤剂等货物均应使用本国产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Style w:val="1447"/>
          <w:rFonts w:hint="eastAsia" w:ascii="仿宋" w:hAnsi="仿宋" w:eastAsia="仿宋" w:cs="仿宋"/>
          <w:b/>
          <w:bCs/>
          <w:color w:val="000000"/>
          <w:sz w:val="21"/>
          <w:szCs w:val="21"/>
          <w:highlight w:val="none"/>
          <w:lang w:val="en-US" w:eastAsia="zh-CN"/>
        </w:rPr>
      </w:r>
      <w:r/>
    </w:p>
    <w:p>
      <w:pPr>
        <w:pStyle w:val="1493"/>
        <w:ind w:left="0" w:firstLine="422"/>
        <w:spacing w:before="0"/>
        <w:shd w:val="clear" w:color="auto" w:fill="ffffff"/>
        <w:rPr>
          <w:rStyle w:val="1447"/>
          <w:rFonts w:hint="eastAsia" w:ascii="仿宋" w:hAnsi="仿宋" w:eastAsia="仿宋" w:cs="仿宋"/>
          <w:b/>
          <w:bCs/>
          <w:color w:val="000000"/>
          <w:sz w:val="21"/>
          <w:szCs w:val="21"/>
          <w:highlight w:val="none"/>
          <w:lang w:val="en-US" w:eastAsia="zh-CN"/>
        </w:rPr>
      </w:pPr>
      <w:r>
        <w:rPr>
          <w:rStyle w:val="1447"/>
          <w:rFonts w:hint="eastAsia" w:ascii="仿宋" w:hAnsi="仿宋" w:eastAsia="仿宋" w:cs="仿宋"/>
          <w:b/>
          <w:bCs/>
          <w:color w:val="000000"/>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响应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Style w:val="1447"/>
          <w:rFonts w:hint="eastAsia" w:ascii="仿宋" w:hAnsi="仿宋" w:eastAsia="仿宋" w:cs="仿宋"/>
          <w:b/>
          <w:bCs/>
          <w:color w:val="000000"/>
          <w:sz w:val="21"/>
          <w:szCs w:val="21"/>
          <w:highlight w:val="none"/>
          <w:lang w:val="en-US" w:eastAsia="zh-CN"/>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5.响应费用</w:t>
      </w:r>
      <w:bookmarkEnd w:id="251"/>
      <w:r/>
      <w:bookmarkEnd w:id="252"/>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5.1供应商应自行承担所有与准备和参加磋商有关的费用，无论磋商的结果如何，采购人或采购代理机构在任何情况下均无承担这些费用的义务和责任。</w:t>
      </w:r>
      <w:r>
        <w:rPr>
          <w:rStyle w:val="1447"/>
          <w:rFonts w:hint="eastAsia" w:ascii="仿宋" w:hAnsi="仿宋" w:eastAsia="仿宋" w:cs="仿宋"/>
          <w:color w:val="000000"/>
          <w:sz w:val="21"/>
          <w:szCs w:val="21"/>
          <w:highlight w:val="none"/>
        </w:rPr>
      </w:r>
      <w:r/>
    </w:p>
    <w:p>
      <w:pPr>
        <w:pStyle w:val="1219"/>
        <w:spacing w:before="0" w:line="360" w:lineRule="auto"/>
        <w:shd w:val="clear" w:color="auto" w:fill="ffffff"/>
        <w:rPr>
          <w:rFonts w:hint="eastAsia" w:ascii="仿宋" w:hAnsi="仿宋" w:eastAsia="仿宋" w:cs="仿宋"/>
          <w:color w:val="000000"/>
          <w:sz w:val="28"/>
          <w:highlight w:val="none"/>
        </w:rPr>
      </w:pPr>
      <w:r/>
      <w:bookmarkStart w:id="253" w:name="_1.8_计量单位"/>
      <w:r/>
      <w:bookmarkEnd w:id="253"/>
      <w:r/>
      <w:bookmarkStart w:id="254" w:name="_Toc4821"/>
      <w:r/>
      <w:bookmarkStart w:id="255" w:name="_Toc107952814"/>
      <w:r/>
      <w:bookmarkStart w:id="256" w:name="_Toc140670460"/>
      <w:r/>
      <w:bookmarkStart w:id="257" w:name="_Toc140670324"/>
      <w:r/>
      <w:bookmarkStart w:id="258" w:name="_Toc128435101"/>
      <w:r/>
      <w:bookmarkStart w:id="259" w:name="_Toc169226706"/>
      <w:r>
        <w:rPr>
          <w:rFonts w:hint="eastAsia" w:ascii="仿宋" w:hAnsi="仿宋" w:eastAsia="仿宋" w:cs="仿宋"/>
          <w:color w:val="000000"/>
          <w:sz w:val="28"/>
          <w:highlight w:val="none"/>
        </w:rPr>
        <w:t xml:space="preserve">二   竞争性磋商文件</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54"/>
      <w:r/>
      <w:bookmarkEnd w:id="255"/>
      <w:r/>
      <w:bookmarkEnd w:id="256"/>
      <w:r/>
      <w:bookmarkEnd w:id="257"/>
      <w:r/>
      <w:bookmarkEnd w:id="258"/>
      <w:r/>
      <w:bookmarkEnd w:id="259"/>
      <w:r>
        <w:rPr>
          <w:rFonts w:hint="eastAsia" w:ascii="仿宋" w:hAnsi="仿宋" w:eastAsia="仿宋" w:cs="仿宋"/>
          <w:color w:val="000000"/>
          <w:sz w:val="28"/>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260" w:name="_Toc226337219"/>
      <w:r/>
      <w:bookmarkStart w:id="261" w:name="_Toc226965796"/>
      <w:r/>
      <w:bookmarkStart w:id="262" w:name="_Toc226965713"/>
      <w:r/>
      <w:bookmarkStart w:id="263" w:name="_Toc265228361"/>
      <w:r/>
      <w:bookmarkStart w:id="264" w:name="_Toc107952815"/>
      <w:r/>
      <w:bookmarkStart w:id="265" w:name="_Toc128435102"/>
      <w:r/>
      <w:bookmarkStart w:id="266" w:name="_Toc149720816"/>
      <w:r/>
      <w:bookmarkStart w:id="267" w:name="_Toc151193765"/>
      <w:r/>
      <w:bookmarkStart w:id="268" w:name="_Toc305158791"/>
      <w:r/>
      <w:bookmarkStart w:id="269" w:name="_Toc151193911"/>
      <w:r/>
      <w:bookmarkStart w:id="270" w:name="_Toc164608637"/>
      <w:r/>
      <w:bookmarkStart w:id="271" w:name="_Toc151193837"/>
      <w:r/>
      <w:bookmarkStart w:id="272" w:name="_Toc264969213"/>
      <w:r/>
      <w:bookmarkStart w:id="273" w:name="_Toc305158865"/>
      <w:r/>
      <w:bookmarkStart w:id="274" w:name="_Toc226309767"/>
      <w:r/>
      <w:bookmarkStart w:id="275" w:name="_Toc164608792"/>
      <w:r/>
      <w:bookmarkStart w:id="276" w:name="_Toc150480761"/>
      <w:r/>
      <w:bookmarkStart w:id="277" w:name="_Toc127151523"/>
      <w:r/>
      <w:bookmarkStart w:id="278" w:name="_Toc151193621"/>
      <w:r/>
      <w:bookmarkStart w:id="279" w:name="_Toc127151724"/>
      <w:r/>
      <w:bookmarkStart w:id="280" w:name="_Toc195842888"/>
      <w:r/>
      <w:bookmarkStart w:id="281" w:name="_Toc150774623"/>
      <w:r/>
      <w:bookmarkStart w:id="282" w:name="_Toc150509274"/>
      <w:r/>
      <w:bookmarkStart w:id="283" w:name="_Toc151190150"/>
      <w:r/>
      <w:bookmarkStart w:id="284" w:name="_Toc127161437"/>
      <w:r/>
      <w:bookmarkStart w:id="285" w:name="_Toc164351617"/>
      <w:r/>
      <w:bookmarkStart w:id="286" w:name="_Toc151193693"/>
      <w:r/>
      <w:bookmarkStart w:id="287" w:name="_Toc164229364"/>
      <w:r/>
      <w:bookmarkStart w:id="288" w:name="_Toc142311025"/>
      <w:r/>
      <w:bookmarkStart w:id="289" w:name="_Toc520356147"/>
      <w:r/>
      <w:bookmarkStart w:id="290" w:name="_Toc150774728"/>
      <w:r/>
      <w:bookmarkStart w:id="291" w:name="_Toc164229218"/>
      <w:r>
        <w:rPr>
          <w:rStyle w:val="1447"/>
          <w:rFonts w:hint="eastAsia" w:ascii="仿宋" w:hAnsi="仿宋" w:eastAsia="仿宋" w:cs="仿宋"/>
          <w:b/>
          <w:bCs/>
          <w:color w:val="000000"/>
          <w:sz w:val="21"/>
          <w:szCs w:val="21"/>
          <w:highlight w:val="none"/>
        </w:rPr>
        <w:t xml:space="preserve">6.竞争性磋商文件构</w:t>
      </w:r>
      <w:bookmarkEnd w:id="260"/>
      <w:r/>
      <w:bookmarkEnd w:id="261"/>
      <w:r/>
      <w:bookmarkEnd w:id="262"/>
      <w:r/>
      <w:bookmarkEnd w:id="263"/>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Style w:val="1447"/>
          <w:rFonts w:hint="eastAsia" w:ascii="仿宋" w:hAnsi="仿宋" w:eastAsia="仿宋" w:cs="仿宋"/>
          <w:b/>
          <w:bCs/>
          <w:color w:val="000000"/>
          <w:sz w:val="21"/>
          <w:szCs w:val="21"/>
          <w:highlight w:val="none"/>
        </w:rPr>
        <w:t xml:space="preserve">成</w:t>
      </w:r>
      <w:bookmarkEnd w:id="264"/>
      <w:r/>
      <w:bookmarkEnd w:id="265"/>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6.1竞争性磋商文件包括以下部分：</w:t>
      </w:r>
      <w:r>
        <w:rPr>
          <w:rStyle w:val="1447"/>
          <w:rFonts w:hint="eastAsia" w:ascii="仿宋" w:hAnsi="仿宋" w:eastAsia="仿宋" w:cs="仿宋"/>
          <w:color w:val="000000"/>
          <w:sz w:val="21"/>
          <w:szCs w:val="21"/>
          <w:highlight w:val="none"/>
        </w:rPr>
      </w:r>
      <w:r/>
    </w:p>
    <w:p>
      <w:pPr>
        <w:pStyle w:val="1217"/>
        <w:contextualSpacing/>
        <w:ind w:firstLine="63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第一章 采购邀请</w:t>
      </w:r>
      <w:r>
        <w:rPr>
          <w:rStyle w:val="1447"/>
          <w:rFonts w:hint="eastAsia" w:ascii="仿宋" w:hAnsi="仿宋" w:eastAsia="仿宋" w:cs="仿宋"/>
          <w:color w:val="000000"/>
          <w:sz w:val="21"/>
          <w:szCs w:val="21"/>
          <w:highlight w:val="none"/>
        </w:rPr>
      </w:r>
      <w:r/>
    </w:p>
    <w:p>
      <w:pPr>
        <w:pStyle w:val="1217"/>
        <w:contextualSpacing/>
        <w:ind w:firstLine="63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第二章 供应商须知</w:t>
      </w:r>
      <w:r>
        <w:rPr>
          <w:rStyle w:val="1447"/>
          <w:rFonts w:hint="eastAsia" w:ascii="仿宋" w:hAnsi="仿宋" w:eastAsia="仿宋" w:cs="仿宋"/>
          <w:color w:val="000000"/>
          <w:sz w:val="21"/>
          <w:szCs w:val="21"/>
          <w:highlight w:val="none"/>
        </w:rPr>
      </w:r>
      <w:r/>
    </w:p>
    <w:p>
      <w:pPr>
        <w:pStyle w:val="1217"/>
        <w:contextualSpacing/>
        <w:ind w:firstLine="63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第三章 评审程序、评审方法和评审标准</w:t>
      </w:r>
      <w:r>
        <w:rPr>
          <w:rStyle w:val="1447"/>
          <w:rFonts w:hint="eastAsia" w:ascii="仿宋" w:hAnsi="仿宋" w:eastAsia="仿宋" w:cs="仿宋"/>
          <w:color w:val="000000"/>
          <w:sz w:val="21"/>
          <w:szCs w:val="21"/>
          <w:highlight w:val="none"/>
        </w:rPr>
      </w:r>
      <w:r/>
    </w:p>
    <w:p>
      <w:pPr>
        <w:pStyle w:val="1217"/>
        <w:contextualSpacing/>
        <w:ind w:firstLine="63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第四章 采购需求</w:t>
      </w:r>
      <w:r>
        <w:rPr>
          <w:rStyle w:val="1447"/>
          <w:rFonts w:hint="eastAsia" w:ascii="仿宋" w:hAnsi="仿宋" w:eastAsia="仿宋" w:cs="仿宋"/>
          <w:color w:val="000000"/>
          <w:sz w:val="21"/>
          <w:szCs w:val="21"/>
          <w:highlight w:val="none"/>
        </w:rPr>
      </w:r>
      <w:r/>
    </w:p>
    <w:p>
      <w:pPr>
        <w:pStyle w:val="1217"/>
        <w:contextualSpacing/>
        <w:ind w:firstLine="63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第五章 合同草案条款</w:t>
      </w:r>
      <w:r>
        <w:rPr>
          <w:rStyle w:val="1447"/>
          <w:rFonts w:hint="eastAsia" w:ascii="仿宋" w:hAnsi="仿宋" w:eastAsia="仿宋" w:cs="仿宋"/>
          <w:color w:val="000000"/>
          <w:sz w:val="21"/>
          <w:szCs w:val="21"/>
          <w:highlight w:val="none"/>
        </w:rPr>
      </w:r>
      <w:r/>
    </w:p>
    <w:p>
      <w:pPr>
        <w:pStyle w:val="1217"/>
        <w:contextualSpacing/>
        <w:ind w:firstLine="63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第六章 响应文件格式</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6.2供应商应认真阅读竞争性磋商文件的全部内容。供应商应按照竞争性磋商文件要求提交响应文件并保证所提供的全部资料的真实性，并对竞争性磋商文件做出实质性响应，否则响应无效。</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292" w:name="_Toc107952816"/>
      <w:r/>
      <w:bookmarkStart w:id="293" w:name="_Toc128435103"/>
      <w:r>
        <w:rPr>
          <w:rStyle w:val="1447"/>
          <w:rFonts w:hint="eastAsia" w:ascii="仿宋" w:hAnsi="仿宋" w:eastAsia="仿宋" w:cs="仿宋"/>
          <w:b/>
          <w:bCs/>
          <w:color w:val="000000"/>
          <w:sz w:val="21"/>
          <w:szCs w:val="21"/>
          <w:highlight w:val="none"/>
        </w:rPr>
        <w:t xml:space="preserve">7.对竞争性磋商文件的澄清或修改</w:t>
      </w:r>
      <w:bookmarkEnd w:id="292"/>
      <w:r/>
      <w:bookmarkEnd w:id="293"/>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7.1 采购人或采购代理机构对已发出的竞争性磋商文件进行必要澄清或者修改的，将在原公告发布媒体上以发布更正公告的形式通知所有获取磋商文件的供应商。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Style w:val="1447"/>
          <w:rFonts w:hint="eastAsia" w:ascii="仿宋" w:hAnsi="仿宋" w:eastAsia="仿宋" w:cs="仿宋"/>
          <w:color w:val="000000"/>
          <w:sz w:val="21"/>
          <w:szCs w:val="21"/>
          <w:highlight w:val="none"/>
        </w:rPr>
      </w:r>
      <w:r/>
    </w:p>
    <w:p>
      <w:pPr>
        <w:pStyle w:val="1219"/>
        <w:spacing w:before="0" w:line="360" w:lineRule="auto"/>
        <w:shd w:val="clear" w:color="auto" w:fill="ffffff"/>
        <w:rPr>
          <w:rFonts w:hint="eastAsia" w:ascii="仿宋" w:hAnsi="仿宋" w:eastAsia="仿宋" w:cs="仿宋"/>
          <w:color w:val="000000"/>
          <w:sz w:val="28"/>
          <w:highlight w:val="none"/>
        </w:rPr>
      </w:pPr>
      <w:r/>
      <w:bookmarkStart w:id="294" w:name="_Toc150509277"/>
      <w:r/>
      <w:bookmarkStart w:id="295" w:name="_Toc226965716"/>
      <w:r/>
      <w:bookmarkStart w:id="296" w:name="_Toc128435104"/>
      <w:r/>
      <w:bookmarkStart w:id="297" w:name="_Toc516367020"/>
      <w:r/>
      <w:bookmarkStart w:id="298" w:name="_Toc265228364"/>
      <w:r/>
      <w:bookmarkStart w:id="299" w:name="_Toc169226707"/>
      <w:r/>
      <w:bookmarkStart w:id="300" w:name="_Toc107952817"/>
      <w:r/>
      <w:bookmarkStart w:id="301" w:name="_Toc226309770"/>
      <w:r/>
      <w:bookmarkStart w:id="302" w:name="_Toc142311028"/>
      <w:r/>
      <w:bookmarkStart w:id="303" w:name="_Toc264969216"/>
      <w:r/>
      <w:bookmarkStart w:id="304" w:name="_Toc151193914"/>
      <w:r/>
      <w:bookmarkStart w:id="305" w:name="_Toc140670461"/>
      <w:r/>
      <w:bookmarkStart w:id="306" w:name="_Toc150774731"/>
      <w:r/>
      <w:bookmarkStart w:id="307" w:name="_Toc305158868"/>
      <w:r/>
      <w:bookmarkStart w:id="308" w:name="_Toc151190153"/>
      <w:r/>
      <w:bookmarkStart w:id="309" w:name="_Toc195842891"/>
      <w:r/>
      <w:bookmarkStart w:id="310" w:name="_Toc226337222"/>
      <w:r/>
      <w:bookmarkStart w:id="311" w:name="_Toc226965799"/>
      <w:r/>
      <w:bookmarkStart w:id="312" w:name="_Toc151193768"/>
      <w:r/>
      <w:bookmarkStart w:id="313" w:name="_Toc127151526"/>
      <w:r/>
      <w:bookmarkStart w:id="314" w:name="_Toc151193624"/>
      <w:r/>
      <w:bookmarkStart w:id="315" w:name="_Toc520356150"/>
      <w:r/>
      <w:bookmarkStart w:id="316" w:name="_Toc305158794"/>
      <w:r/>
      <w:bookmarkStart w:id="317" w:name="_Toc31051"/>
      <w:r/>
      <w:bookmarkStart w:id="318" w:name="_Toc140670325"/>
      <w:r/>
      <w:bookmarkStart w:id="319" w:name="_Toc151193840"/>
      <w:r/>
      <w:bookmarkStart w:id="320" w:name="_Toc150480764"/>
      <w:r/>
      <w:bookmarkStart w:id="321" w:name="_Toc150774626"/>
      <w:r/>
      <w:bookmarkStart w:id="322" w:name="_Toc151193696"/>
      <w:r>
        <w:rPr>
          <w:rFonts w:hint="eastAsia" w:ascii="仿宋" w:hAnsi="仿宋" w:eastAsia="仿宋" w:cs="仿宋"/>
          <w:color w:val="000000"/>
          <w:sz w:val="28"/>
          <w:highlight w:val="none"/>
        </w:rPr>
        <w:t xml:space="preserve">三   响应文件</w:t>
      </w:r>
      <w:bookmarkEnd w:id="297"/>
      <w:r>
        <w:rPr>
          <w:rFonts w:hint="eastAsia" w:ascii="仿宋" w:hAnsi="仿宋" w:eastAsia="仿宋" w:cs="仿宋"/>
          <w:color w:val="000000"/>
          <w:sz w:val="28"/>
          <w:highlight w:val="none"/>
        </w:rPr>
        <w:t xml:space="preserve">的编制</w:t>
      </w:r>
      <w:bookmarkEnd w:id="294"/>
      <w:r/>
      <w:bookmarkEnd w:id="295"/>
      <w:r/>
      <w:bookmarkEnd w:id="296"/>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仿宋" w:hAnsi="仿宋" w:eastAsia="仿宋" w:cs="仿宋"/>
          <w:color w:val="000000"/>
          <w:sz w:val="28"/>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323" w:name="_Toc305158795"/>
      <w:r/>
      <w:bookmarkStart w:id="324" w:name="_Toc264969217"/>
      <w:r/>
      <w:bookmarkStart w:id="325" w:name="_Toc305158869"/>
      <w:r/>
      <w:bookmarkStart w:id="326" w:name="_Toc150509278"/>
      <w:r/>
      <w:bookmarkStart w:id="327" w:name="_Toc226309771"/>
      <w:r/>
      <w:bookmarkStart w:id="328" w:name="_Toc107952818"/>
      <w:r/>
      <w:bookmarkStart w:id="329" w:name="_Toc128435105"/>
      <w:r/>
      <w:bookmarkStart w:id="330" w:name="_Toc164229368"/>
      <w:r/>
      <w:bookmarkStart w:id="331" w:name="_Toc164608796"/>
      <w:r/>
      <w:bookmarkStart w:id="332" w:name="_Toc150480765"/>
      <w:r/>
      <w:bookmarkStart w:id="333" w:name="_Toc127161441"/>
      <w:r/>
      <w:bookmarkStart w:id="334" w:name="_Toc149720820"/>
      <w:r/>
      <w:bookmarkStart w:id="335" w:name="_Toc520356151"/>
      <w:r/>
      <w:bookmarkStart w:id="336" w:name="_Toc164229222"/>
      <w:r/>
      <w:bookmarkStart w:id="337" w:name="_Toc142311029"/>
      <w:r/>
      <w:bookmarkStart w:id="338" w:name="_Toc164608641"/>
      <w:r/>
      <w:bookmarkStart w:id="339" w:name="_Toc150774627"/>
      <w:r/>
      <w:bookmarkStart w:id="340" w:name="_Toc151193915"/>
      <w:r/>
      <w:bookmarkStart w:id="341" w:name="_Toc150774732"/>
      <w:r/>
      <w:bookmarkStart w:id="342" w:name="_Toc151193697"/>
      <w:r/>
      <w:bookmarkStart w:id="343" w:name="_Toc516367021"/>
      <w:r/>
      <w:bookmarkStart w:id="344" w:name="_Toc127151527"/>
      <w:r/>
      <w:bookmarkStart w:id="345" w:name="_Toc265228365"/>
      <w:r/>
      <w:bookmarkStart w:id="346" w:name="_Toc151193769"/>
      <w:r/>
      <w:bookmarkStart w:id="347" w:name="_Toc151190154"/>
      <w:r/>
      <w:bookmarkStart w:id="348" w:name="_Toc226965800"/>
      <w:r/>
      <w:bookmarkStart w:id="349" w:name="_Toc226337223"/>
      <w:r/>
      <w:bookmarkStart w:id="350" w:name="_Toc127151728"/>
      <w:r/>
      <w:bookmarkStart w:id="351" w:name="_Toc151193841"/>
      <w:r/>
      <w:bookmarkStart w:id="352" w:name="_Toc151193625"/>
      <w:r/>
      <w:bookmarkStart w:id="353" w:name="_Toc226965717"/>
      <w:r/>
      <w:bookmarkStart w:id="354" w:name="_Toc164351621"/>
      <w:r/>
      <w:bookmarkStart w:id="355" w:name="_Toc195842892"/>
      <w:r>
        <w:rPr>
          <w:rStyle w:val="1447"/>
          <w:rFonts w:hint="eastAsia" w:ascii="仿宋" w:hAnsi="仿宋" w:eastAsia="仿宋" w:cs="仿宋"/>
          <w:b/>
          <w:bCs/>
          <w:color w:val="000000"/>
          <w:sz w:val="21"/>
          <w:szCs w:val="21"/>
          <w:highlight w:val="none"/>
        </w:rPr>
        <w:t xml:space="preserve">8.响应范围、竞争性磋商文件中计量单位的使用</w:t>
      </w:r>
      <w:bookmarkEnd w:id="323"/>
      <w:r/>
      <w:bookmarkEnd w:id="324"/>
      <w:r/>
      <w:bookmarkEnd w:id="325"/>
      <w:r/>
      <w:bookmarkEnd w:id="326"/>
      <w:r/>
      <w:bookmarkEnd w:id="327"/>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Pr>
          <w:rStyle w:val="1447"/>
          <w:rFonts w:hint="eastAsia" w:ascii="仿宋" w:hAnsi="仿宋" w:eastAsia="仿宋" w:cs="仿宋"/>
          <w:b/>
          <w:bCs/>
          <w:color w:val="000000"/>
          <w:sz w:val="21"/>
          <w:szCs w:val="21"/>
          <w:highlight w:val="none"/>
        </w:rPr>
        <w:t xml:space="preserve">及磋商语言</w:t>
      </w:r>
      <w:bookmarkEnd w:id="328"/>
      <w:r/>
      <w:bookmarkEnd w:id="329"/>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8.1 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响应无效。</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8.2除竞争性磋商文件有特殊要求外，本项目磋商所使用的计量单位，应采用中华人民共和国法定计量单位。</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356" w:name="_Toc516367022"/>
      <w:r/>
      <w:bookmarkStart w:id="357" w:name="_Ref467306195"/>
      <w:r/>
      <w:bookmarkStart w:id="358" w:name="_Ref467306676"/>
      <w:r/>
      <w:bookmarkStart w:id="359" w:name="_Toc305158870"/>
      <w:r/>
      <w:bookmarkStart w:id="360" w:name="_Toc164229223"/>
      <w:r/>
      <w:bookmarkStart w:id="361" w:name="_Toc150774628"/>
      <w:r/>
      <w:bookmarkStart w:id="362" w:name="_Toc520356152"/>
      <w:r/>
      <w:bookmarkStart w:id="363" w:name="_Toc128435106"/>
      <w:r/>
      <w:bookmarkStart w:id="364" w:name="_Toc151193698"/>
      <w:r/>
      <w:bookmarkStart w:id="365" w:name="_Toc164351622"/>
      <w:r/>
      <w:bookmarkStart w:id="366" w:name="_Toc164229369"/>
      <w:r/>
      <w:bookmarkStart w:id="367" w:name="_Toc151190155"/>
      <w:r/>
      <w:bookmarkStart w:id="368" w:name="_Toc264969218"/>
      <w:r/>
      <w:bookmarkStart w:id="369" w:name="_Toc142311030"/>
      <w:r/>
      <w:bookmarkStart w:id="370" w:name="_Toc151193626"/>
      <w:r/>
      <w:bookmarkStart w:id="371" w:name="_Toc149720821"/>
      <w:r/>
      <w:bookmarkStart w:id="372" w:name="_Toc150480766"/>
      <w:r/>
      <w:bookmarkStart w:id="373" w:name="_Toc107952819"/>
      <w:r/>
      <w:bookmarkStart w:id="374" w:name="_Toc151193770"/>
      <w:r/>
      <w:bookmarkStart w:id="375" w:name="_Toc265228366"/>
      <w:r/>
      <w:bookmarkStart w:id="376" w:name="_Toc226337224"/>
      <w:r/>
      <w:bookmarkStart w:id="377" w:name="_Toc151193842"/>
      <w:r/>
      <w:bookmarkStart w:id="378" w:name="_Toc127151528"/>
      <w:r/>
      <w:bookmarkStart w:id="379" w:name="_Toc127161442"/>
      <w:r/>
      <w:bookmarkStart w:id="380" w:name="_Toc150509279"/>
      <w:r/>
      <w:bookmarkStart w:id="381" w:name="_Toc195842893"/>
      <w:r/>
      <w:bookmarkStart w:id="382" w:name="_Toc151193916"/>
      <w:r/>
      <w:bookmarkStart w:id="383" w:name="_Toc226965801"/>
      <w:r/>
      <w:bookmarkStart w:id="384" w:name="_Toc164608642"/>
      <w:r/>
      <w:bookmarkStart w:id="385" w:name="_Toc127151729"/>
      <w:r/>
      <w:bookmarkStart w:id="386" w:name="_Toc305158796"/>
      <w:r/>
      <w:bookmarkStart w:id="387" w:name="_Toc164608797"/>
      <w:r/>
      <w:bookmarkStart w:id="388" w:name="_Toc226309772"/>
      <w:r/>
      <w:bookmarkStart w:id="389" w:name="_Toc150774733"/>
      <w:r/>
      <w:bookmarkStart w:id="390" w:name="_Toc226965718"/>
      <w:r>
        <w:rPr>
          <w:rStyle w:val="1447"/>
          <w:rFonts w:hint="eastAsia" w:ascii="仿宋" w:hAnsi="仿宋" w:eastAsia="仿宋" w:cs="仿宋"/>
          <w:b/>
          <w:bCs/>
          <w:color w:val="000000"/>
          <w:sz w:val="21"/>
          <w:szCs w:val="21"/>
          <w:highlight w:val="none"/>
        </w:rPr>
        <w:t xml:space="preserve">9.响应文件</w:t>
      </w:r>
      <w:bookmarkEnd w:id="356"/>
      <w:r/>
      <w:bookmarkEnd w:id="357"/>
      <w:r/>
      <w:bookmarkEnd w:id="358"/>
      <w:r>
        <w:rPr>
          <w:rStyle w:val="1447"/>
          <w:rFonts w:hint="eastAsia" w:ascii="仿宋" w:hAnsi="仿宋" w:eastAsia="仿宋" w:cs="仿宋"/>
          <w:b/>
          <w:bCs/>
          <w:color w:val="000000"/>
          <w:sz w:val="21"/>
          <w:szCs w:val="21"/>
          <w:highlight w:val="none"/>
        </w:rPr>
        <w:t xml:space="preserve">构成</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bookmarkStart w:id="391" w:name="_Ref467052588"/>
      <w:r>
        <w:rPr>
          <w:rStyle w:val="1447"/>
          <w:rFonts w:hint="eastAsia" w:ascii="仿宋" w:hAnsi="仿宋" w:eastAsia="仿宋" w:cs="仿宋"/>
          <w:color w:val="000000"/>
          <w:sz w:val="21"/>
          <w:szCs w:val="21"/>
          <w:highlight w:val="none"/>
        </w:rPr>
        <w:t xml:space="preserve">9.1 供应商应当按照竞争性磋商文件的要求编制响应文件，并对其提交的响应文件的真实性、合法性承担法律责任。响应文件的部分格式要求，见第六章《响应文件格式》。</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竞争性磋商文件未提供格式的内容，可由供应商自行编写。</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9.3 第三章《评审程序、评审方法和评审标准》中涉及的证明文件。</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9.5供应商认为应附的其他材料。</w:t>
      </w:r>
      <w:bookmarkEnd w:id="391"/>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392" w:name="_Toc127151530"/>
      <w:r/>
      <w:bookmarkStart w:id="393" w:name="_Toc150774735"/>
      <w:r/>
      <w:bookmarkStart w:id="394" w:name="_Toc195842895"/>
      <w:r/>
      <w:bookmarkStart w:id="395" w:name="_Toc164608799"/>
      <w:r/>
      <w:bookmarkStart w:id="396" w:name="_Toc150774630"/>
      <w:r/>
      <w:bookmarkStart w:id="397" w:name="_Toc107952820"/>
      <w:r/>
      <w:bookmarkStart w:id="398" w:name="_Toc127151731"/>
      <w:r/>
      <w:bookmarkStart w:id="399" w:name="_Toc151193844"/>
      <w:r/>
      <w:bookmarkStart w:id="400" w:name="_Toc151193628"/>
      <w:r/>
      <w:bookmarkStart w:id="401" w:name="_Toc164229225"/>
      <w:r/>
      <w:bookmarkStart w:id="402" w:name="_Toc151193700"/>
      <w:r/>
      <w:bookmarkStart w:id="403" w:name="_Toc164608644"/>
      <w:r/>
      <w:bookmarkStart w:id="404" w:name="_Toc164229371"/>
      <w:r/>
      <w:bookmarkStart w:id="405" w:name="_Toc151193772"/>
      <w:r/>
      <w:bookmarkStart w:id="406" w:name="_Toc127161444"/>
      <w:r/>
      <w:bookmarkStart w:id="407" w:name="_Toc128435107"/>
      <w:r/>
      <w:bookmarkStart w:id="408" w:name="_Toc150509281"/>
      <w:r/>
      <w:bookmarkStart w:id="409" w:name="_Toc164351624"/>
      <w:r/>
      <w:bookmarkStart w:id="410" w:name="_Toc151190157"/>
      <w:r/>
      <w:bookmarkStart w:id="411" w:name="_Toc150480768"/>
      <w:r/>
      <w:bookmarkStart w:id="412" w:name="_Toc151193918"/>
      <w:r/>
      <w:bookmarkStart w:id="413" w:name="_Toc142311032"/>
      <w:r/>
      <w:bookmarkStart w:id="414" w:name="_Toc520356155"/>
      <w:r/>
      <w:bookmarkStart w:id="415" w:name="_Toc149720823"/>
      <w:r>
        <w:rPr>
          <w:rStyle w:val="1447"/>
          <w:rFonts w:hint="eastAsia" w:ascii="仿宋" w:hAnsi="仿宋" w:eastAsia="仿宋" w:cs="仿宋"/>
          <w:b/>
          <w:bCs/>
          <w:color w:val="000000"/>
          <w:sz w:val="21"/>
          <w:szCs w:val="21"/>
          <w:highlight w:val="none"/>
        </w:rPr>
        <w:t xml:space="preserve">10.报价</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10.1所有响应均以人民币报价。</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10.2供应商的报价应包括为完成本项目所发生的一切费用和税费，采购人将不再支付报价以外的任何费用。供应商的报价应包括但不限于下列内容，《供应商须知资料表》中有特殊规定的，从其规定。</w:t>
      </w:r>
      <w:r>
        <w:rPr>
          <w:rStyle w:val="1447"/>
          <w:rFonts w:hint="eastAsia" w:ascii="仿宋" w:hAnsi="仿宋" w:eastAsia="仿宋" w:cs="仿宋"/>
          <w:color w:val="000000"/>
          <w:sz w:val="21"/>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rPr>
      </w:pPr>
      <w:r/>
      <w:bookmarkStart w:id="416" w:name="_Hlk128432099"/>
      <w:r>
        <w:rPr>
          <w:rStyle w:val="1447"/>
          <w:rFonts w:hint="eastAsia" w:ascii="仿宋" w:hAnsi="仿宋" w:eastAsia="仿宋" w:cs="仿宋"/>
          <w:color w:val="000000"/>
          <w:sz w:val="21"/>
          <w:szCs w:val="21"/>
          <w:highlight w:val="none"/>
        </w:rPr>
        <w:t xml:space="preserve">10.2.1</w:t>
      </w:r>
      <w:bookmarkEnd w:id="416"/>
      <w:r>
        <w:rPr>
          <w:rFonts w:hint="eastAsia" w:ascii="仿宋" w:hAnsi="仿宋" w:eastAsia="仿宋" w:cs="仿宋"/>
          <w:color w:val="000000"/>
          <w:szCs w:val="21"/>
          <w:highlight w:val="none"/>
        </w:rPr>
        <w:t xml:space="preserve">本项目报价表上的价格为含税报价，响应报价应包括但不限于磋商文件</w:t>
      </w:r>
      <w:r>
        <w:rPr>
          <w:rFonts w:hint="eastAsia" w:ascii="仿宋" w:hAnsi="仿宋" w:eastAsia="仿宋" w:cs="仿宋"/>
          <w:color w:val="000000"/>
          <w:szCs w:val="21"/>
          <w:highlight w:val="none"/>
          <w:lang w:eastAsia="zh-CN"/>
        </w:rPr>
        <w:t xml:space="preserve">规定的服务范围内</w:t>
      </w:r>
      <w:r>
        <w:rPr>
          <w:rFonts w:hint="eastAsia" w:ascii="仿宋" w:hAnsi="仿宋" w:eastAsia="仿宋" w:cs="仿宋"/>
          <w:color w:val="000000"/>
          <w:sz w:val="21"/>
          <w:szCs w:val="21"/>
          <w:highlight w:val="none"/>
          <w:lang w:val="en-US" w:eastAsia="zh-CN" w:bidi="ar-SA"/>
        </w:rPr>
        <w:t xml:space="preserve">各类临床布草及手术敷料洗涤、高温消毒、医院集中洁污被服间双方的清点交接、运输、缝补等服务费，提供洗涤服务所需要的其他所有费用</w:t>
      </w:r>
      <w:r>
        <w:rPr>
          <w:rFonts w:hint="eastAsia" w:ascii="仿宋" w:hAnsi="仿宋" w:eastAsia="仿宋" w:cs="仿宋"/>
          <w:color w:val="000000"/>
          <w:szCs w:val="21"/>
          <w:highlight w:val="none"/>
          <w:lang w:val="en-US" w:eastAsia="zh-CN"/>
        </w:rPr>
        <w:t xml:space="preserve">以及</w:t>
      </w:r>
      <w:r>
        <w:rPr>
          <w:rFonts w:hint="eastAsia" w:ascii="仿宋" w:hAnsi="仿宋" w:eastAsia="仿宋" w:cs="仿宋"/>
          <w:color w:val="000000"/>
          <w:szCs w:val="21"/>
          <w:highlight w:val="none"/>
        </w:rPr>
        <w:t xml:space="preserve">为完成本项目所涉及到的一切相关费用，采购人不再支付其他任何费用。同时，除非合同条款中另有规定，否则，成交供应商所报价格在合同履行期间不因市场变化因素而变动。</w:t>
      </w:r>
      <w:r>
        <w:rPr>
          <w:rFonts w:hint="eastAsia" w:ascii="仿宋" w:hAnsi="仿宋" w:eastAsia="仿宋" w:cs="仿宋"/>
          <w:color w:val="000000"/>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10.2.2按照竞争性磋商文件要求完成本项目的全部相关工程或服务费用。</w:t>
      </w:r>
      <w:r>
        <w:rPr>
          <w:rStyle w:val="1447"/>
          <w:rFonts w:hint="eastAsia" w:ascii="仿宋" w:hAnsi="仿宋" w:eastAsia="仿宋" w:cs="仿宋"/>
          <w:color w:val="000000"/>
          <w:sz w:val="21"/>
          <w:szCs w:val="21"/>
          <w:highlight w:val="none"/>
        </w:rPr>
      </w:r>
      <w:r/>
    </w:p>
    <w:p>
      <w:pPr>
        <w:pStyle w:val="1217"/>
        <w:contextualSpacing/>
        <w:ind w:firstLine="420"/>
        <w:keepLines w:val="0"/>
        <w:keepNext w:val="0"/>
        <w:pageBreakBefore w:val="0"/>
        <w:spacing w:line="360" w:lineRule="auto"/>
        <w:shd w:val="clear" w:color="auto" w:fill="ffffff"/>
        <w:widowControl w:val="off"/>
        <w:rPr>
          <w:rStyle w:val="1447"/>
          <w:rFonts w:hint="eastAsia" w:ascii="仿宋" w:hAnsi="仿宋" w:eastAsia="仿宋" w:cs="仿宋"/>
          <w:color w:val="000000"/>
          <w:sz w:val="21"/>
          <w:szCs w:val="21"/>
          <w:highlight w:val="none"/>
        </w:rPr>
      </w:pPr>
      <w:r/>
      <w:bookmarkStart w:id="417" w:name="_Toc107952821"/>
      <w:r/>
      <w:bookmarkStart w:id="418" w:name="_Toc128435108"/>
      <w:r>
        <w:rPr>
          <w:rStyle w:val="1447"/>
          <w:rFonts w:hint="eastAsia" w:ascii="仿宋" w:hAnsi="仿宋" w:eastAsia="仿宋" w:cs="仿宋"/>
          <w:color w:val="000000"/>
          <w:sz w:val="21"/>
          <w:szCs w:val="21"/>
          <w:highlight w:val="none"/>
        </w:rPr>
        <w:t xml:space="preserve">10.3采购人不得向供应商索要或者接受其给予的赠品、回扣或者与采购无关的其他商品、服务。</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10.4供应商不能提供任何有选择性或可调整的最终报价（竞争性磋商文件另有规定的除外），否则其响应无效。</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11.磋商保证金</w:t>
      </w:r>
      <w:bookmarkEnd w:id="417"/>
      <w:r/>
      <w:bookmarkEnd w:id="418"/>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bookmarkStart w:id="419" w:name="_Toc107952822"/>
      <w:r>
        <w:rPr>
          <w:rStyle w:val="1447"/>
          <w:rFonts w:hint="eastAsia" w:ascii="仿宋" w:hAnsi="仿宋" w:eastAsia="仿宋" w:cs="仿宋"/>
          <w:color w:val="000000"/>
          <w:sz w:val="21"/>
          <w:szCs w:val="21"/>
          <w:highlight w:val="none"/>
        </w:rPr>
        <w:t xml:space="preserve">根据江苏省和常州市的相关文件规定，免收保证金。</w:t>
      </w:r>
      <w:bookmarkEnd w:id="419"/>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420" w:name="_Toc107952823"/>
      <w:r/>
      <w:bookmarkStart w:id="421" w:name="_Toc128435109"/>
      <w:r>
        <w:rPr>
          <w:rStyle w:val="1447"/>
          <w:rFonts w:hint="eastAsia" w:ascii="仿宋" w:hAnsi="仿宋" w:eastAsia="仿宋" w:cs="仿宋"/>
          <w:b/>
          <w:bCs/>
          <w:color w:val="000000"/>
          <w:sz w:val="21"/>
          <w:szCs w:val="21"/>
          <w:highlight w:val="none"/>
        </w:rPr>
        <w:t xml:space="preserve">12.响应有效期</w:t>
      </w:r>
      <w:bookmarkEnd w:id="420"/>
      <w:r/>
      <w:bookmarkEnd w:id="421"/>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12.1响应文件应在本竞争性磋商文件《供应商须知资料表》中规定的响应有效期内保持有效，响应有效期少于竞争性磋商文件规定期限的，其响应无效。</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422" w:name="_Toc164229374"/>
      <w:r/>
      <w:bookmarkStart w:id="423" w:name="_Toc149720826"/>
      <w:r/>
      <w:bookmarkStart w:id="424" w:name="_Toc226309777"/>
      <w:r/>
      <w:bookmarkStart w:id="425" w:name="_Toc151193775"/>
      <w:r/>
      <w:bookmarkStart w:id="426" w:name="_Toc128435110"/>
      <w:r/>
      <w:bookmarkStart w:id="427" w:name="_Toc226965807"/>
      <w:r/>
      <w:bookmarkStart w:id="428" w:name="_Toc151190161"/>
      <w:r/>
      <w:bookmarkStart w:id="429" w:name="_Toc305158802"/>
      <w:r/>
      <w:bookmarkStart w:id="430" w:name="_Toc150774634"/>
      <w:r/>
      <w:bookmarkStart w:id="431" w:name="_Toc151193632"/>
      <w:r/>
      <w:bookmarkStart w:id="432" w:name="_Toc151193921"/>
      <w:r/>
      <w:bookmarkStart w:id="433" w:name="_Toc151193847"/>
      <w:r/>
      <w:bookmarkStart w:id="434" w:name="_Toc264969224"/>
      <w:r/>
      <w:bookmarkStart w:id="435" w:name="_Toc226337230"/>
      <w:r/>
      <w:bookmarkStart w:id="436" w:name="_Toc150509284"/>
      <w:r/>
      <w:bookmarkStart w:id="437" w:name="_Toc151193704"/>
      <w:r/>
      <w:bookmarkStart w:id="438" w:name="_Toc195842899"/>
      <w:r/>
      <w:bookmarkStart w:id="439" w:name="_Toc127151534"/>
      <w:r/>
      <w:bookmarkStart w:id="440" w:name="_Toc151193848"/>
      <w:r/>
      <w:bookmarkStart w:id="441" w:name="_Toc226965724"/>
      <w:r/>
      <w:bookmarkStart w:id="442" w:name="_Toc226309778"/>
      <w:r/>
      <w:bookmarkStart w:id="443" w:name="_Toc151193922"/>
      <w:r/>
      <w:bookmarkStart w:id="444" w:name="_Toc150774739"/>
      <w:r/>
      <w:bookmarkStart w:id="445" w:name="_Toc151193776"/>
      <w:r/>
      <w:bookmarkStart w:id="446" w:name="_Toc150509285"/>
      <w:r/>
      <w:bookmarkStart w:id="447" w:name="_Toc520356159"/>
      <w:r/>
      <w:bookmarkStart w:id="448" w:name="_Toc305158876"/>
      <w:r/>
      <w:bookmarkStart w:id="449" w:name="_Toc142311036"/>
      <w:r/>
      <w:bookmarkStart w:id="450" w:name="_Toc164608802"/>
      <w:r/>
      <w:bookmarkStart w:id="451" w:name="_Toc150774633"/>
      <w:r/>
      <w:bookmarkStart w:id="452" w:name="_Toc265228371"/>
      <w:r/>
      <w:bookmarkStart w:id="453" w:name="_Toc226965806"/>
      <w:r/>
      <w:bookmarkStart w:id="454" w:name="_Toc195842898"/>
      <w:r/>
      <w:bookmarkStart w:id="455" w:name="_Toc164351627"/>
      <w:r/>
      <w:bookmarkStart w:id="456" w:name="_Toc520356158"/>
      <w:r/>
      <w:bookmarkStart w:id="457" w:name="_Toc305158875"/>
      <w:r/>
      <w:bookmarkStart w:id="458" w:name="_Toc305158801"/>
      <w:r/>
      <w:bookmarkStart w:id="459" w:name="_Toc142311035"/>
      <w:r/>
      <w:bookmarkStart w:id="460" w:name="_Toc226337229"/>
      <w:r/>
      <w:bookmarkStart w:id="461" w:name="_Toc151190160"/>
      <w:r/>
      <w:bookmarkStart w:id="462" w:name="_Toc127151734"/>
      <w:r/>
      <w:bookmarkStart w:id="463" w:name="_Toc264969223"/>
      <w:r/>
      <w:bookmarkStart w:id="464" w:name="_Toc265228372"/>
      <w:r/>
      <w:bookmarkStart w:id="465" w:name="_Toc150774738"/>
      <w:r/>
      <w:bookmarkStart w:id="466" w:name="_Toc151193631"/>
      <w:r/>
      <w:bookmarkStart w:id="467" w:name="_Toc226965723"/>
      <w:r/>
      <w:bookmarkStart w:id="468" w:name="_Toc127151533"/>
      <w:r/>
      <w:bookmarkStart w:id="469" w:name="_Toc164608647"/>
      <w:r/>
      <w:bookmarkStart w:id="470" w:name="_Toc151193703"/>
      <w:r/>
      <w:bookmarkStart w:id="471" w:name="_Toc164229228"/>
      <w:r/>
      <w:bookmarkStart w:id="472" w:name="_Toc127161447"/>
      <w:r/>
      <w:bookmarkStart w:id="473" w:name="_Toc150480771"/>
      <w:r/>
      <w:bookmarkStart w:id="474" w:name="_Toc150480772"/>
      <w:r>
        <w:rPr>
          <w:rStyle w:val="1447"/>
          <w:rFonts w:hint="eastAsia" w:ascii="仿宋" w:hAnsi="仿宋" w:eastAsia="仿宋" w:cs="仿宋"/>
          <w:b/>
          <w:bCs/>
          <w:color w:val="000000"/>
          <w:sz w:val="21"/>
          <w:szCs w:val="21"/>
          <w:highlight w:val="none"/>
        </w:rPr>
        <w:t xml:space="preserve">13.响应文件的签署</w:t>
      </w:r>
      <w:bookmarkEnd w:id="422"/>
      <w:r/>
      <w:bookmarkEnd w:id="423"/>
      <w:r/>
      <w:bookmarkEnd w:id="424"/>
      <w:r/>
      <w:bookmarkEnd w:id="425"/>
      <w:r/>
      <w:bookmarkEnd w:id="432"/>
      <w:r/>
      <w:bookmarkEnd w:id="433"/>
      <w:r/>
      <w:bookmarkEnd w:id="436"/>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5"/>
      <w:r/>
      <w:bookmarkEnd w:id="466"/>
      <w:r/>
      <w:bookmarkEnd w:id="467"/>
      <w:r/>
      <w:bookmarkEnd w:id="468"/>
      <w:r/>
      <w:bookmarkEnd w:id="469"/>
      <w:r/>
      <w:bookmarkEnd w:id="470"/>
      <w:r/>
      <w:bookmarkEnd w:id="471"/>
      <w:r/>
      <w:bookmarkEnd w:id="472"/>
      <w:r/>
      <w:bookmarkEnd w:id="473"/>
      <w:r>
        <w:rPr>
          <w:rStyle w:val="1447"/>
          <w:rFonts w:hint="eastAsia" w:ascii="仿宋" w:hAnsi="仿宋" w:eastAsia="仿宋" w:cs="仿宋"/>
          <w:b/>
          <w:bCs/>
          <w:color w:val="000000"/>
          <w:sz w:val="21"/>
          <w:szCs w:val="21"/>
          <w:highlight w:val="none"/>
        </w:rPr>
        <w:t xml:space="preserve">、盖章</w:t>
      </w:r>
      <w:bookmarkEnd w:id="426"/>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13.2竞争性磋商文件要求盖章的内容，一般通过响应文件编制工具加盖电子签章。</w:t>
      </w:r>
      <w:r>
        <w:rPr>
          <w:rStyle w:val="1447"/>
          <w:rFonts w:hint="eastAsia" w:ascii="仿宋" w:hAnsi="仿宋" w:eastAsia="仿宋" w:cs="仿宋"/>
          <w:color w:val="000000"/>
          <w:sz w:val="21"/>
          <w:szCs w:val="21"/>
          <w:highlight w:val="none"/>
        </w:rPr>
      </w:r>
      <w:r/>
    </w:p>
    <w:p>
      <w:pPr>
        <w:pStyle w:val="1219"/>
        <w:spacing w:before="0" w:line="360" w:lineRule="auto"/>
        <w:shd w:val="clear" w:color="auto" w:fill="ffffff"/>
        <w:rPr>
          <w:rFonts w:hint="eastAsia" w:ascii="仿宋" w:hAnsi="仿宋" w:eastAsia="仿宋" w:cs="仿宋"/>
          <w:color w:val="000000"/>
          <w:sz w:val="28"/>
          <w:highlight w:val="none"/>
        </w:rPr>
      </w:pPr>
      <w:r/>
      <w:bookmarkStart w:id="475" w:name="_Toc140670462"/>
      <w:r/>
      <w:bookmarkStart w:id="476" w:name="_Toc169226708"/>
      <w:r/>
      <w:bookmarkStart w:id="477" w:name="_Toc107952825"/>
      <w:r/>
      <w:bookmarkStart w:id="478" w:name="_Toc140670326"/>
      <w:r/>
      <w:bookmarkStart w:id="479" w:name="_Toc7722"/>
      <w:r/>
      <w:bookmarkStart w:id="480" w:name="_Toc128435111"/>
      <w:r>
        <w:rPr>
          <w:rFonts w:hint="eastAsia" w:ascii="仿宋" w:hAnsi="仿宋" w:eastAsia="仿宋" w:cs="仿宋"/>
          <w:color w:val="000000"/>
          <w:sz w:val="28"/>
          <w:highlight w:val="none"/>
        </w:rPr>
        <w:t xml:space="preserve">四   响应文件的提交</w:t>
      </w:r>
      <w:bookmarkEnd w:id="427"/>
      <w:r/>
      <w:bookmarkEnd w:id="428"/>
      <w:r/>
      <w:bookmarkEnd w:id="429"/>
      <w:r/>
      <w:bookmarkEnd w:id="430"/>
      <w:r/>
      <w:bookmarkEnd w:id="431"/>
      <w:r/>
      <w:bookmarkEnd w:id="434"/>
      <w:r/>
      <w:bookmarkEnd w:id="435"/>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64"/>
      <w:r/>
      <w:bookmarkEnd w:id="474"/>
      <w:r/>
      <w:bookmarkEnd w:id="475"/>
      <w:r/>
      <w:bookmarkEnd w:id="476"/>
      <w:r/>
      <w:bookmarkEnd w:id="477"/>
      <w:r/>
      <w:bookmarkEnd w:id="478"/>
      <w:r/>
      <w:bookmarkEnd w:id="479"/>
      <w:r/>
      <w:bookmarkEnd w:id="480"/>
      <w:r>
        <w:rPr>
          <w:rFonts w:hint="eastAsia" w:ascii="仿宋" w:hAnsi="仿宋" w:eastAsia="仿宋" w:cs="仿宋"/>
          <w:color w:val="000000"/>
          <w:sz w:val="28"/>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481" w:name="_Toc226309779"/>
      <w:r/>
      <w:bookmarkStart w:id="482" w:name="_Toc265228373"/>
      <w:r/>
      <w:bookmarkStart w:id="483" w:name="_Toc151193923"/>
      <w:r/>
      <w:bookmarkStart w:id="484" w:name="_Toc142311037"/>
      <w:r/>
      <w:bookmarkStart w:id="485" w:name="_Toc128435112"/>
      <w:r/>
      <w:bookmarkStart w:id="486" w:name="_Toc305158805"/>
      <w:r/>
      <w:bookmarkStart w:id="487" w:name="_Toc127151738"/>
      <w:r/>
      <w:bookmarkStart w:id="488" w:name="_Toc151193635"/>
      <w:r/>
      <w:bookmarkStart w:id="489" w:name="_Toc264969227"/>
      <w:r/>
      <w:bookmarkStart w:id="490" w:name="_Toc127161449"/>
      <w:r/>
      <w:bookmarkStart w:id="491" w:name="_Toc226337231"/>
      <w:r/>
      <w:bookmarkStart w:id="492" w:name="_Toc264969225"/>
      <w:r/>
      <w:bookmarkStart w:id="493" w:name="_Toc305158803"/>
      <w:r/>
      <w:bookmarkStart w:id="494" w:name="_Toc226965808"/>
      <w:r/>
      <w:bookmarkStart w:id="495" w:name="_Toc151193705"/>
      <w:r/>
      <w:bookmarkStart w:id="496" w:name="_Toc151193777"/>
      <w:r/>
      <w:bookmarkStart w:id="497" w:name="_Toc150774740"/>
      <w:r/>
      <w:bookmarkStart w:id="498" w:name="_Toc164229230"/>
      <w:r/>
      <w:bookmarkStart w:id="499" w:name="_Toc195842900"/>
      <w:r/>
      <w:bookmarkStart w:id="500" w:name="_Toc150774635"/>
      <w:r/>
      <w:bookmarkStart w:id="501" w:name="_Toc127151736"/>
      <w:r/>
      <w:bookmarkStart w:id="502" w:name="_Toc164229376"/>
      <w:r/>
      <w:bookmarkStart w:id="503" w:name="_Toc520356160"/>
      <w:r/>
      <w:bookmarkStart w:id="504" w:name="_Toc164608804"/>
      <w:r/>
      <w:bookmarkStart w:id="505" w:name="_Toc149720828"/>
      <w:r/>
      <w:bookmarkStart w:id="506" w:name="_Toc127151535"/>
      <w:r/>
      <w:bookmarkStart w:id="507" w:name="_Toc164608649"/>
      <w:r/>
      <w:bookmarkStart w:id="508" w:name="_Toc305158877"/>
      <w:r/>
      <w:bookmarkStart w:id="509" w:name="_Toc150480773"/>
      <w:r/>
      <w:bookmarkStart w:id="510" w:name="_Toc151193633"/>
      <w:r/>
      <w:bookmarkStart w:id="511" w:name="_Toc151193849"/>
      <w:r/>
      <w:bookmarkStart w:id="512" w:name="_Toc520356162"/>
      <w:r/>
      <w:bookmarkStart w:id="513" w:name="_Toc226965725"/>
      <w:r/>
      <w:bookmarkStart w:id="514" w:name="_Toc151190162"/>
      <w:r/>
      <w:bookmarkStart w:id="515" w:name="_Toc164351629"/>
      <w:r/>
      <w:bookmarkStart w:id="516" w:name="_Toc150509286"/>
      <w:r/>
      <w:bookmarkStart w:id="517" w:name="_Toc305158879"/>
      <w:r/>
      <w:bookmarkStart w:id="518" w:name="_Toc195842902"/>
      <w:r/>
      <w:bookmarkStart w:id="519" w:name="_Toc151193707"/>
      <w:r/>
      <w:bookmarkStart w:id="520" w:name="_Toc226965727"/>
      <w:r/>
      <w:bookmarkStart w:id="521" w:name="_Toc150480775"/>
      <w:r/>
      <w:bookmarkStart w:id="522" w:name="_Toc164229378"/>
      <w:r/>
      <w:bookmarkStart w:id="523" w:name="_Toc127151537"/>
      <w:r/>
      <w:bookmarkStart w:id="524" w:name="_Toc127161451"/>
      <w:r/>
      <w:bookmarkStart w:id="525" w:name="_Toc107952827"/>
      <w:r/>
      <w:bookmarkStart w:id="526" w:name="_Toc149720830"/>
      <w:r/>
      <w:bookmarkStart w:id="527" w:name="_Toc164351631"/>
      <w:r/>
      <w:bookmarkStart w:id="528" w:name="_Toc151193779"/>
      <w:r/>
      <w:bookmarkStart w:id="529" w:name="_Toc150774637"/>
      <w:r/>
      <w:bookmarkStart w:id="530" w:name="_Toc164608651"/>
      <w:r/>
      <w:bookmarkStart w:id="531" w:name="_Toc164229232"/>
      <w:r/>
      <w:bookmarkStart w:id="532" w:name="_Toc151193925"/>
      <w:r/>
      <w:bookmarkStart w:id="533" w:name="_Toc265228375"/>
      <w:r/>
      <w:bookmarkStart w:id="534" w:name="_Toc150774742"/>
      <w:r/>
      <w:bookmarkStart w:id="535" w:name="_Toc151190164"/>
      <w:r/>
      <w:bookmarkStart w:id="536" w:name="_Toc226337233"/>
      <w:r/>
      <w:bookmarkStart w:id="537" w:name="_Toc150509288"/>
      <w:r/>
      <w:bookmarkStart w:id="538" w:name="_Toc226309781"/>
      <w:r/>
      <w:bookmarkStart w:id="539" w:name="_Toc142311039"/>
      <w:r/>
      <w:bookmarkStart w:id="540" w:name="_Toc151193851"/>
      <w:r/>
      <w:bookmarkStart w:id="541" w:name="_Toc226965810"/>
      <w:r/>
      <w:bookmarkStart w:id="542" w:name="_Toc164608806"/>
      <w:r>
        <w:rPr>
          <w:rStyle w:val="1447"/>
          <w:rFonts w:hint="eastAsia" w:ascii="仿宋" w:hAnsi="仿宋" w:eastAsia="仿宋" w:cs="仿宋"/>
          <w:b/>
          <w:bCs/>
          <w:color w:val="000000"/>
          <w:sz w:val="21"/>
          <w:szCs w:val="21"/>
          <w:highlight w:val="none"/>
        </w:rPr>
        <w:t xml:space="preserve">14.响应文件的</w:t>
      </w:r>
      <w:bookmarkEnd w:id="481"/>
      <w:r/>
      <w:bookmarkEnd w:id="482"/>
      <w:r/>
      <w:bookmarkEnd w:id="483"/>
      <w:r/>
      <w:bookmarkEnd w:id="484"/>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3"/>
      <w:r/>
      <w:bookmarkEnd w:id="514"/>
      <w:r/>
      <w:bookmarkEnd w:id="515"/>
      <w:r/>
      <w:bookmarkEnd w:id="516"/>
      <w:r>
        <w:rPr>
          <w:rStyle w:val="1447"/>
          <w:rFonts w:hint="eastAsia" w:ascii="仿宋" w:hAnsi="仿宋" w:eastAsia="仿宋" w:cs="仿宋"/>
          <w:b/>
          <w:bCs/>
          <w:color w:val="000000"/>
          <w:sz w:val="21"/>
          <w:szCs w:val="21"/>
          <w:highlight w:val="none"/>
        </w:rPr>
        <w:t xml:space="preserve">提交</w:t>
      </w:r>
      <w:bookmarkEnd w:id="485"/>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14.1本项目使用“苏采云”系统。供应商根据竞争性磋商文件及“苏采云”系统供应商操作手册要求编制、生成并提交电子响应文件。</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14.2采购人及采购代理机构拒绝接受通过电子交易平台以外任何形式提交的响应文件，磋商保证金除外。</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543" w:name="_Toc226309780"/>
      <w:r/>
      <w:bookmarkStart w:id="544" w:name="_Toc226965726"/>
      <w:r/>
      <w:bookmarkStart w:id="545" w:name="_Toc305158878"/>
      <w:r/>
      <w:bookmarkStart w:id="546" w:name="_Toc265228374"/>
      <w:r/>
      <w:bookmarkStart w:id="547" w:name="_Toc164351630"/>
      <w:r/>
      <w:bookmarkStart w:id="548" w:name="_Toc127151536"/>
      <w:r/>
      <w:bookmarkStart w:id="549" w:name="_Toc150509287"/>
      <w:r/>
      <w:bookmarkStart w:id="550" w:name="_Toc127161450"/>
      <w:r/>
      <w:bookmarkStart w:id="551" w:name="_Toc127151737"/>
      <w:r/>
      <w:bookmarkStart w:id="552" w:name="_Toc151193924"/>
      <w:r/>
      <w:bookmarkStart w:id="553" w:name="_Toc142311038"/>
      <w:r/>
      <w:bookmarkStart w:id="554" w:name="_Toc150480774"/>
      <w:r/>
      <w:bookmarkStart w:id="555" w:name="_Toc164608650"/>
      <w:r/>
      <w:bookmarkStart w:id="556" w:name="_Toc151193850"/>
      <w:r/>
      <w:bookmarkStart w:id="557" w:name="_Toc226965809"/>
      <w:r/>
      <w:bookmarkStart w:id="558" w:name="_Toc151193778"/>
      <w:r/>
      <w:bookmarkStart w:id="559" w:name="_Toc264969226"/>
      <w:r/>
      <w:bookmarkStart w:id="560" w:name="_Toc164229377"/>
      <w:r/>
      <w:bookmarkStart w:id="561" w:name="_Toc151190163"/>
      <w:r/>
      <w:bookmarkStart w:id="562" w:name="_Toc149720829"/>
      <w:r/>
      <w:bookmarkStart w:id="563" w:name="_Toc150774636"/>
      <w:r/>
      <w:bookmarkStart w:id="564" w:name="_Toc164608805"/>
      <w:r/>
      <w:bookmarkStart w:id="565" w:name="_Toc150774741"/>
      <w:r/>
      <w:bookmarkStart w:id="566" w:name="_Toc164229231"/>
      <w:r/>
      <w:bookmarkStart w:id="567" w:name="_Toc226337232"/>
      <w:r/>
      <w:bookmarkStart w:id="568" w:name="_Toc520356161"/>
      <w:r/>
      <w:bookmarkStart w:id="569" w:name="_Toc151193634"/>
      <w:r/>
      <w:bookmarkStart w:id="570" w:name="_Toc195842901"/>
      <w:r/>
      <w:bookmarkStart w:id="571" w:name="_Toc128435113"/>
      <w:r/>
      <w:bookmarkStart w:id="572" w:name="_Toc151193706"/>
      <w:r/>
      <w:bookmarkStart w:id="573" w:name="_Toc305158804"/>
      <w:r>
        <w:rPr>
          <w:rStyle w:val="1447"/>
          <w:rFonts w:hint="eastAsia" w:ascii="仿宋" w:hAnsi="仿宋" w:eastAsia="仿宋" w:cs="仿宋"/>
          <w:b/>
          <w:bCs/>
          <w:color w:val="000000"/>
          <w:sz w:val="21"/>
          <w:szCs w:val="21"/>
          <w:highlight w:val="none"/>
        </w:rPr>
        <w:t xml:space="preserve">15.响应文件截止</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2"/>
      <w:r/>
      <w:bookmarkEnd w:id="573"/>
      <w:r>
        <w:rPr>
          <w:rStyle w:val="1447"/>
          <w:rFonts w:hint="eastAsia" w:ascii="仿宋" w:hAnsi="仿宋" w:eastAsia="仿宋" w:cs="仿宋"/>
          <w:b/>
          <w:bCs/>
          <w:color w:val="000000"/>
          <w:sz w:val="21"/>
          <w:szCs w:val="21"/>
          <w:highlight w:val="none"/>
        </w:rPr>
        <w:t xml:space="preserve">时间</w:t>
      </w:r>
      <w:bookmarkEnd w:id="571"/>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15.1供应商应在竞争性磋商文件要求提交响应文件截止时间前，将电子响应文件提交至“苏采云”系统。</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End w:id="486"/>
      <w:r/>
      <w:bookmarkEnd w:id="487"/>
      <w:r/>
      <w:bookmarkEnd w:id="488"/>
      <w:r/>
      <w:bookmarkEnd w:id="489"/>
      <w:r/>
      <w:bookmarkEnd w:id="512"/>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Start w:id="574" w:name="_Toc128435114"/>
      <w:r>
        <w:rPr>
          <w:rStyle w:val="1447"/>
          <w:rFonts w:hint="eastAsia" w:ascii="仿宋" w:hAnsi="仿宋" w:eastAsia="仿宋" w:cs="仿宋"/>
          <w:b/>
          <w:bCs/>
          <w:color w:val="000000"/>
          <w:sz w:val="21"/>
          <w:szCs w:val="21"/>
          <w:highlight w:val="none"/>
        </w:rPr>
        <w:t xml:space="preserve">16.响应文件的修改与撤回</w:t>
      </w:r>
      <w:bookmarkEnd w:id="574"/>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Fonts w:hint="eastAsia" w:ascii="仿宋" w:hAnsi="仿宋" w:eastAsia="仿宋" w:cs="仿宋"/>
          <w:color w:val="000000"/>
          <w:szCs w:val="21"/>
          <w:highlight w:val="none"/>
        </w:rPr>
      </w:pPr>
      <w:r>
        <w:rPr>
          <w:rStyle w:val="1447"/>
          <w:rFonts w:hint="eastAsia" w:ascii="仿宋" w:hAnsi="仿宋" w:eastAsia="仿宋" w:cs="仿宋"/>
          <w:color w:val="000000"/>
          <w:sz w:val="21"/>
          <w:szCs w:val="21"/>
          <w:highlight w:val="none"/>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仿宋" w:hAnsi="仿宋" w:eastAsia="仿宋" w:cs="仿宋"/>
          <w:color w:val="000000"/>
          <w:szCs w:val="21"/>
          <w:highlight w:val="none"/>
        </w:rPr>
      </w:r>
      <w:r/>
    </w:p>
    <w:p>
      <w:pPr>
        <w:pStyle w:val="1219"/>
        <w:spacing w:before="0" w:line="360" w:lineRule="auto"/>
        <w:shd w:val="clear" w:color="auto" w:fill="ffffff"/>
        <w:rPr>
          <w:rFonts w:hint="eastAsia" w:ascii="仿宋" w:hAnsi="仿宋" w:eastAsia="仿宋" w:cs="仿宋"/>
          <w:color w:val="000000"/>
          <w:sz w:val="28"/>
          <w:highlight w:val="none"/>
        </w:rPr>
      </w:pPr>
      <w:r/>
      <w:bookmarkStart w:id="575" w:name="_Toc128435115"/>
      <w:r/>
      <w:bookmarkStart w:id="576" w:name="_Toc140670463"/>
      <w:r/>
      <w:bookmarkStart w:id="577" w:name="_Toc151193852"/>
      <w:r/>
      <w:bookmarkStart w:id="578" w:name="_Toc151193636"/>
      <w:r/>
      <w:bookmarkStart w:id="579" w:name="_Toc150774638"/>
      <w:r/>
      <w:bookmarkStart w:id="580" w:name="_Toc142311040"/>
      <w:r/>
      <w:bookmarkStart w:id="581" w:name="_Toc265228376"/>
      <w:r/>
      <w:bookmarkStart w:id="582" w:name="_Toc195842903"/>
      <w:r/>
      <w:bookmarkStart w:id="583" w:name="_Toc226309782"/>
      <w:r/>
      <w:bookmarkStart w:id="584" w:name="_Toc150774743"/>
      <w:r/>
      <w:bookmarkStart w:id="585" w:name="_Toc151193780"/>
      <w:r/>
      <w:bookmarkStart w:id="586" w:name="_Toc150480776"/>
      <w:r/>
      <w:bookmarkStart w:id="587" w:name="_Toc305158880"/>
      <w:r/>
      <w:bookmarkStart w:id="588" w:name="_Toc127151538"/>
      <w:r/>
      <w:bookmarkStart w:id="589" w:name="_Toc151193926"/>
      <w:r/>
      <w:bookmarkStart w:id="590" w:name="_Toc264969228"/>
      <w:r/>
      <w:bookmarkStart w:id="591" w:name="_Toc305158806"/>
      <w:r/>
      <w:bookmarkStart w:id="592" w:name="_Toc151190165"/>
      <w:r/>
      <w:bookmarkStart w:id="593" w:name="_Toc226965728"/>
      <w:r/>
      <w:bookmarkStart w:id="594" w:name="_Toc520356163"/>
      <w:r/>
      <w:bookmarkStart w:id="595" w:name="_Toc226965811"/>
      <w:r/>
      <w:bookmarkStart w:id="596" w:name="_Toc151193708"/>
      <w:r/>
      <w:bookmarkStart w:id="597" w:name="_Toc226337234"/>
      <w:r/>
      <w:bookmarkStart w:id="598" w:name="_Toc150509289"/>
      <w:r/>
      <w:bookmarkStart w:id="599" w:name="_Toc140670327"/>
      <w:r/>
      <w:bookmarkStart w:id="600" w:name="_Toc107952828"/>
      <w:r/>
      <w:bookmarkStart w:id="601" w:name="_Toc169226709"/>
      <w:r/>
      <w:bookmarkStart w:id="602" w:name="_Toc3958"/>
      <w:r>
        <w:rPr>
          <w:rFonts w:hint="eastAsia" w:ascii="仿宋" w:hAnsi="仿宋" w:eastAsia="仿宋" w:cs="仿宋"/>
          <w:color w:val="000000"/>
          <w:sz w:val="28"/>
          <w:highlight w:val="none"/>
        </w:rPr>
        <w:t xml:space="preserve">五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Pr>
          <w:rFonts w:hint="eastAsia" w:ascii="仿宋" w:hAnsi="仿宋" w:eastAsia="仿宋" w:cs="仿宋"/>
          <w:color w:val="000000"/>
          <w:sz w:val="28"/>
          <w:highlight w:val="none"/>
        </w:rPr>
        <w:t xml:space="preserve">评审</w:t>
      </w:r>
      <w:bookmarkEnd w:id="575"/>
      <w:r/>
      <w:bookmarkEnd w:id="576"/>
      <w:r/>
      <w:bookmarkEnd w:id="599"/>
      <w:r/>
      <w:bookmarkEnd w:id="600"/>
      <w:r/>
      <w:bookmarkEnd w:id="601"/>
      <w:r/>
      <w:bookmarkEnd w:id="602"/>
      <w:r>
        <w:rPr>
          <w:rFonts w:hint="eastAsia" w:ascii="仿宋" w:hAnsi="仿宋" w:eastAsia="仿宋" w:cs="仿宋"/>
          <w:color w:val="000000"/>
          <w:sz w:val="28"/>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603" w:name="_Toc520356165"/>
      <w:r/>
      <w:bookmarkStart w:id="604" w:name="_Toc128435116"/>
      <w:r>
        <w:rPr>
          <w:rStyle w:val="1447"/>
          <w:rFonts w:hint="eastAsia" w:ascii="仿宋" w:hAnsi="仿宋" w:eastAsia="仿宋" w:cs="仿宋"/>
          <w:b/>
          <w:bCs/>
          <w:color w:val="000000"/>
          <w:sz w:val="21"/>
          <w:szCs w:val="21"/>
          <w:highlight w:val="none"/>
        </w:rPr>
        <w:t xml:space="preserve">17.响应文件的解密与开启</w:t>
      </w:r>
      <w:bookmarkEnd w:id="604"/>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17.1采购人或采购代理机构将按竞争性磋商文件的规定，在响应文件提交截止时间的同一时间和竞争性磋商文件预先确定的地点开启响应文件。</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17.2本项目采用不见面交易模式，使用“苏采云”系统在线进行解密。供应商应在规定的时间内对响应文件进行解密，因非系统原因导致的解密失败，视为响应无效。</w:t>
      </w:r>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17.3供应商不足3家的，不予解密。</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17.4本项目不公开报价。</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b/>
          <w:bCs/>
          <w:color w:val="000000"/>
          <w:sz w:val="21"/>
          <w:szCs w:val="21"/>
          <w:highlight w:val="none"/>
        </w:rPr>
        <w:t xml:space="preserve">17.7如果在采购活动过程中出现以下情形，导致“苏采云”系统无法正常运行，或者无法保证本项目采购活动的公平、公正和安全时，代理机构可以延缓或者暂停采购活动，情况严重的可以终止采购活动：</w:t>
      </w:r>
      <w:r>
        <w:rPr>
          <w:rStyle w:val="1447"/>
          <w:rFonts w:hint="eastAsia" w:ascii="仿宋" w:hAnsi="仿宋" w:eastAsia="仿宋" w:cs="仿宋"/>
          <w:color w:val="000000"/>
          <w:sz w:val="21"/>
          <w:szCs w:val="21"/>
          <w:highlight w:val="none"/>
        </w:rPr>
        <w:br w:type="textWrapping" w:clear="all"/>
      </w:r>
      <w:r>
        <w:rPr>
          <w:rStyle w:val="1447"/>
          <w:rFonts w:hint="eastAsia" w:ascii="仿宋" w:hAnsi="仿宋" w:eastAsia="仿宋" w:cs="仿宋"/>
          <w:color w:val="000000"/>
          <w:sz w:val="21"/>
          <w:szCs w:val="21"/>
          <w:highlight w:val="none"/>
        </w:rPr>
        <w:t xml:space="preserve">    （1）平台系统发生故障而无法登录访问的；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（2）平台系统应用或数据库出现错误，不能进行正常操作的；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（3）平台系统发现严重安全漏洞，有潜在泄密危险的；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（4）病毒发作导致平台系统不能进行正常操作的；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（5）其他无法保证本次采购活动的公平、公正和安全的情况。</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End w:id="603"/>
      <w:r/>
      <w:bookmarkStart w:id="605" w:name="_Toc128435117"/>
      <w:r/>
      <w:bookmarkStart w:id="606" w:name="_Toc107952830"/>
      <w:r>
        <w:rPr>
          <w:rStyle w:val="1447"/>
          <w:rFonts w:hint="eastAsia" w:ascii="仿宋" w:hAnsi="仿宋" w:eastAsia="仿宋" w:cs="仿宋"/>
          <w:b/>
          <w:bCs/>
          <w:color w:val="000000"/>
          <w:sz w:val="21"/>
          <w:szCs w:val="21"/>
          <w:highlight w:val="none"/>
        </w:rPr>
        <w:t xml:space="preserve">18.磋商小组</w:t>
      </w:r>
      <w:bookmarkEnd w:id="605"/>
      <w:r/>
      <w:bookmarkEnd w:id="606"/>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18.1磋商小组根据政府采购有关规定和本次采购项目的特点进行组建，并负责具体评审事务，独立履行职责。</w:t>
      </w:r>
      <w:bookmarkStart w:id="607" w:name="_Toc520356166"/>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bookmarkEnd w:id="607"/>
      <w:r/>
      <w:bookmarkStart w:id="608" w:name="_Toc520356169"/>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609" w:name="_Toc128435118"/>
      <w:r/>
      <w:bookmarkStart w:id="610" w:name="_Toc107952831"/>
      <w:r>
        <w:rPr>
          <w:rStyle w:val="1447"/>
          <w:rFonts w:hint="eastAsia" w:ascii="仿宋" w:hAnsi="仿宋" w:eastAsia="仿宋" w:cs="仿宋"/>
          <w:b/>
          <w:bCs/>
          <w:color w:val="000000"/>
          <w:sz w:val="21"/>
          <w:szCs w:val="21"/>
          <w:highlight w:val="none"/>
        </w:rPr>
        <w:t xml:space="preserve">19.评审方法和评审标准</w:t>
      </w:r>
      <w:bookmarkEnd w:id="609"/>
      <w:r/>
      <w:bookmarkEnd w:id="610"/>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Fonts w:hint="eastAsia" w:ascii="仿宋" w:hAnsi="仿宋" w:eastAsia="仿宋" w:cs="仿宋"/>
          <w:color w:val="000000"/>
          <w:szCs w:val="21"/>
          <w:highlight w:val="none"/>
        </w:rPr>
      </w:pPr>
      <w:r>
        <w:rPr>
          <w:rStyle w:val="1447"/>
          <w:rFonts w:hint="eastAsia" w:ascii="仿宋" w:hAnsi="仿宋" w:eastAsia="仿宋" w:cs="仿宋"/>
          <w:color w:val="000000"/>
          <w:sz w:val="21"/>
          <w:szCs w:val="21"/>
          <w:highlight w:val="none"/>
        </w:rPr>
        <w:t xml:space="preserve">19.1见第三章《评审程序、评审方法和评审标准》。</w:t>
      </w:r>
      <w:r>
        <w:rPr>
          <w:rFonts w:hint="eastAsia" w:ascii="仿宋" w:hAnsi="仿宋" w:eastAsia="仿宋" w:cs="仿宋"/>
          <w:color w:val="000000"/>
          <w:szCs w:val="21"/>
          <w:highlight w:val="none"/>
        </w:rPr>
      </w:r>
      <w:r/>
    </w:p>
    <w:p>
      <w:pPr>
        <w:pStyle w:val="1219"/>
        <w:spacing w:before="0" w:line="360" w:lineRule="auto"/>
        <w:shd w:val="clear" w:color="auto" w:fill="ffffff"/>
        <w:rPr>
          <w:rFonts w:hint="eastAsia" w:ascii="仿宋" w:hAnsi="仿宋" w:eastAsia="仿宋" w:cs="仿宋"/>
          <w:color w:val="000000"/>
          <w:sz w:val="28"/>
          <w:highlight w:val="none"/>
        </w:rPr>
      </w:pPr>
      <w:r/>
      <w:bookmarkStart w:id="611" w:name="_Toc128435119"/>
      <w:r/>
      <w:bookmarkStart w:id="612" w:name="_Toc142311047"/>
      <w:r/>
      <w:bookmarkStart w:id="613" w:name="_Toc151193933"/>
      <w:r/>
      <w:bookmarkStart w:id="614" w:name="_Toc151190172"/>
      <w:r/>
      <w:bookmarkStart w:id="615" w:name="_Toc150509296"/>
      <w:r/>
      <w:bookmarkStart w:id="616" w:name="_Toc226965818"/>
      <w:r/>
      <w:bookmarkStart w:id="617" w:name="_Toc151193787"/>
      <w:r/>
      <w:bookmarkStart w:id="618" w:name="_Toc226965735"/>
      <w:r/>
      <w:bookmarkStart w:id="619" w:name="_Toc150774750"/>
      <w:r/>
      <w:bookmarkStart w:id="620" w:name="_Toc151193715"/>
      <w:r/>
      <w:bookmarkStart w:id="621" w:name="_Toc151193643"/>
      <w:r/>
      <w:bookmarkStart w:id="622" w:name="_Toc150480783"/>
      <w:r/>
      <w:bookmarkStart w:id="623" w:name="_Toc265228383"/>
      <w:r/>
      <w:bookmarkStart w:id="624" w:name="_Toc305158813"/>
      <w:r/>
      <w:bookmarkStart w:id="625" w:name="_Toc150774645"/>
      <w:r/>
      <w:bookmarkStart w:id="626" w:name="_Toc264969235"/>
      <w:r/>
      <w:bookmarkStart w:id="627" w:name="_Toc8649"/>
      <w:r/>
      <w:bookmarkStart w:id="628" w:name="_Toc140670328"/>
      <w:r/>
      <w:bookmarkStart w:id="629" w:name="_Toc140670464"/>
      <w:r/>
      <w:bookmarkStart w:id="630" w:name="_Toc169226710"/>
      <w:r/>
      <w:bookmarkStart w:id="631" w:name="_Toc107952832"/>
      <w:r/>
      <w:bookmarkStart w:id="632" w:name="_Toc226309789"/>
      <w:r/>
      <w:bookmarkStart w:id="633" w:name="_Toc195842910"/>
      <w:r/>
      <w:bookmarkStart w:id="634" w:name="_Toc226337241"/>
      <w:r/>
      <w:bookmarkStart w:id="635" w:name="_Toc151193859"/>
      <w:r/>
      <w:bookmarkStart w:id="636" w:name="_Toc305158887"/>
      <w:r/>
      <w:bookmarkStart w:id="637" w:name="_Toc127151545"/>
      <w:r>
        <w:rPr>
          <w:rFonts w:hint="eastAsia" w:ascii="仿宋" w:hAnsi="仿宋" w:eastAsia="仿宋" w:cs="仿宋"/>
          <w:color w:val="000000"/>
          <w:sz w:val="28"/>
          <w:highlight w:val="none"/>
        </w:rPr>
        <w:t xml:space="preserve">六   </w:t>
      </w:r>
      <w:bookmarkEnd w:id="608"/>
      <w:r>
        <w:rPr>
          <w:rFonts w:hint="eastAsia" w:ascii="仿宋" w:hAnsi="仿宋" w:eastAsia="仿宋" w:cs="仿宋"/>
          <w:color w:val="000000"/>
          <w:sz w:val="28"/>
          <w:highlight w:val="none"/>
        </w:rPr>
        <w:t xml:space="preserve">确定</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32"/>
      <w:r/>
      <w:bookmarkEnd w:id="633"/>
      <w:r/>
      <w:bookmarkEnd w:id="634"/>
      <w:r/>
      <w:bookmarkEnd w:id="635"/>
      <w:r/>
      <w:bookmarkEnd w:id="636"/>
      <w:r/>
      <w:bookmarkEnd w:id="637"/>
      <w:r>
        <w:rPr>
          <w:rFonts w:hint="eastAsia" w:ascii="仿宋" w:hAnsi="仿宋" w:eastAsia="仿宋" w:cs="仿宋"/>
          <w:color w:val="000000"/>
          <w:sz w:val="28"/>
          <w:highlight w:val="none"/>
        </w:rPr>
        <w:t xml:space="preserve">成交</w:t>
      </w:r>
      <w:bookmarkEnd w:id="611"/>
      <w:r/>
      <w:bookmarkEnd w:id="627"/>
      <w:r/>
      <w:bookmarkEnd w:id="628"/>
      <w:r/>
      <w:bookmarkEnd w:id="629"/>
      <w:r/>
      <w:bookmarkEnd w:id="630"/>
      <w:r/>
      <w:bookmarkEnd w:id="631"/>
      <w:r>
        <w:rPr>
          <w:rFonts w:hint="eastAsia" w:ascii="仿宋" w:hAnsi="仿宋" w:eastAsia="仿宋" w:cs="仿宋"/>
          <w:color w:val="000000"/>
          <w:sz w:val="28"/>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638" w:name="_Toc195842912"/>
      <w:r/>
      <w:bookmarkStart w:id="639" w:name="_Toc226965820"/>
      <w:r/>
      <w:bookmarkStart w:id="640" w:name="_Toc127161461"/>
      <w:r/>
      <w:bookmarkStart w:id="641" w:name="_Toc226309791"/>
      <w:r/>
      <w:bookmarkStart w:id="642" w:name="_Toc151190174"/>
      <w:r/>
      <w:bookmarkStart w:id="643" w:name="_Toc305158889"/>
      <w:r/>
      <w:bookmarkStart w:id="644" w:name="_Toc164229242"/>
      <w:r/>
      <w:bookmarkStart w:id="645" w:name="_Toc164229388"/>
      <w:r/>
      <w:bookmarkStart w:id="646" w:name="_Toc150774647"/>
      <w:r/>
      <w:bookmarkStart w:id="647" w:name="_Toc164608661"/>
      <w:r/>
      <w:bookmarkStart w:id="648" w:name="_Toc264969237"/>
      <w:r/>
      <w:bookmarkStart w:id="649" w:name="_Toc107952833"/>
      <w:r/>
      <w:bookmarkStart w:id="650" w:name="_Toc151193789"/>
      <w:r/>
      <w:bookmarkStart w:id="651" w:name="_Toc127151547"/>
      <w:r/>
      <w:bookmarkStart w:id="652" w:name="_Toc151193645"/>
      <w:r/>
      <w:bookmarkStart w:id="653" w:name="_Toc226965737"/>
      <w:r/>
      <w:bookmarkStart w:id="654" w:name="_Toc150480785"/>
      <w:r/>
      <w:bookmarkStart w:id="655" w:name="_Toc164351641"/>
      <w:r/>
      <w:bookmarkStart w:id="656" w:name="_Toc149720840"/>
      <w:r/>
      <w:bookmarkStart w:id="657" w:name="_Toc151193861"/>
      <w:r/>
      <w:bookmarkStart w:id="658" w:name="_Toc150509298"/>
      <w:r/>
      <w:bookmarkStart w:id="659" w:name="_Toc305158815"/>
      <w:r/>
      <w:bookmarkStart w:id="660" w:name="_Toc164608816"/>
      <w:r/>
      <w:bookmarkStart w:id="661" w:name="_Toc151193935"/>
      <w:r/>
      <w:bookmarkStart w:id="662" w:name="_Toc265228385"/>
      <w:r/>
      <w:bookmarkStart w:id="663" w:name="_Toc127151748"/>
      <w:r/>
      <w:bookmarkStart w:id="664" w:name="_Toc128435120"/>
      <w:r/>
      <w:bookmarkStart w:id="665" w:name="_Toc226337243"/>
      <w:r/>
      <w:bookmarkStart w:id="666" w:name="_Toc150774752"/>
      <w:r/>
      <w:bookmarkStart w:id="667" w:name="_Toc142311049"/>
      <w:r/>
      <w:bookmarkStart w:id="668" w:name="_Toc151193717"/>
      <w:r>
        <w:rPr>
          <w:rStyle w:val="1447"/>
          <w:rFonts w:hint="eastAsia" w:ascii="仿宋" w:hAnsi="仿宋" w:eastAsia="仿宋" w:cs="仿宋"/>
          <w:b/>
          <w:bCs/>
          <w:color w:val="000000"/>
          <w:sz w:val="21"/>
          <w:szCs w:val="21"/>
          <w:highlight w:val="none"/>
        </w:rPr>
        <w:t xml:space="preserve">20.确定成交供应商</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20.1采购人将在收到评审报告后，从评审报告提出的成交候选供应商中，按照排序由高到低的原则确定成交供应商。成交候选人并列的，由采购人依法确定。</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669" w:name="_Toc305158891"/>
      <w:r/>
      <w:bookmarkStart w:id="670" w:name="_Toc305158817"/>
      <w:r/>
      <w:bookmarkStart w:id="671" w:name="_Toc128435121"/>
      <w:r/>
      <w:bookmarkStart w:id="672" w:name="_Toc107952834"/>
      <w:r/>
      <w:bookmarkStart w:id="673" w:name="_Toc226337245"/>
      <w:r/>
      <w:bookmarkStart w:id="674" w:name="_Toc164608818"/>
      <w:r/>
      <w:bookmarkStart w:id="675" w:name="_Toc127151750"/>
      <w:r/>
      <w:bookmarkStart w:id="676" w:name="_Toc151193647"/>
      <w:r/>
      <w:bookmarkStart w:id="677" w:name="_Toc150509300"/>
      <w:r/>
      <w:bookmarkStart w:id="678" w:name="_Toc226965739"/>
      <w:r/>
      <w:bookmarkStart w:id="679" w:name="_Toc164608663"/>
      <w:r/>
      <w:bookmarkStart w:id="680" w:name="_Toc195842914"/>
      <w:r/>
      <w:bookmarkStart w:id="681" w:name="_Toc151193791"/>
      <w:r/>
      <w:bookmarkStart w:id="682" w:name="_Toc226965822"/>
      <w:r/>
      <w:bookmarkStart w:id="683" w:name="_Toc520356176"/>
      <w:r/>
      <w:bookmarkStart w:id="684" w:name="_Ref467307090"/>
      <w:r/>
      <w:bookmarkStart w:id="685" w:name="_Ref467306425"/>
      <w:r/>
      <w:bookmarkStart w:id="686" w:name="_Toc164351643"/>
      <w:r/>
      <w:bookmarkStart w:id="687" w:name="_Toc151193719"/>
      <w:r/>
      <w:bookmarkStart w:id="688" w:name="_Toc226309793"/>
      <w:r/>
      <w:bookmarkStart w:id="689" w:name="_Toc127161463"/>
      <w:r/>
      <w:bookmarkStart w:id="690" w:name="_Toc127151549"/>
      <w:r/>
      <w:bookmarkStart w:id="691" w:name="_Toc151193863"/>
      <w:r/>
      <w:bookmarkStart w:id="692" w:name="_Toc150774649"/>
      <w:r/>
      <w:bookmarkStart w:id="693" w:name="_Toc265228387"/>
      <w:r/>
      <w:bookmarkStart w:id="694" w:name="_Toc150774754"/>
      <w:r/>
      <w:bookmarkStart w:id="695" w:name="_Toc149720842"/>
      <w:r/>
      <w:bookmarkStart w:id="696" w:name="_Toc150480787"/>
      <w:r/>
      <w:bookmarkStart w:id="697" w:name="_Toc164229244"/>
      <w:r/>
      <w:bookmarkStart w:id="698" w:name="_Toc151190176"/>
      <w:r/>
      <w:bookmarkStart w:id="699" w:name="_Toc164229390"/>
      <w:r/>
      <w:bookmarkStart w:id="700" w:name="_Toc151193937"/>
      <w:r/>
      <w:bookmarkStart w:id="701" w:name="_Toc264969239"/>
      <w:r/>
      <w:bookmarkStart w:id="702" w:name="_Toc142311051"/>
      <w:r>
        <w:rPr>
          <w:rStyle w:val="1447"/>
          <w:rFonts w:hint="eastAsia" w:ascii="仿宋" w:hAnsi="仿宋" w:eastAsia="仿宋" w:cs="仿宋"/>
          <w:b/>
          <w:bCs/>
          <w:color w:val="000000"/>
          <w:sz w:val="21"/>
          <w:szCs w:val="21"/>
          <w:highlight w:val="none"/>
        </w:rPr>
        <w:t xml:space="preserve">21.成交公告与成交通知书</w:t>
      </w:r>
      <w:bookmarkEnd w:id="669"/>
      <w:r/>
      <w:bookmarkEnd w:id="670"/>
      <w:r/>
      <w:bookmarkEnd w:id="671"/>
      <w:r/>
      <w:bookmarkEnd w:id="672"/>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21.1采购人或采购代理机构将在成交供应商确定后2个工作日内，在常州市政府采购网等网站公告成交结果，同时向成交供应商发出成交通知书，成交公告期限为1个工作日。</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21.2成交通知书是合同的组成部分，对采购人和成交供应商具有同等法律效力。成交通知书发出后，采购人改变成交结果的，或者成交供应商放弃成交项目的，将依法承担法律责任。</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703" w:name="_Toc107952835"/>
      <w:r/>
      <w:bookmarkStart w:id="704" w:name="_Toc128435122"/>
      <w:r>
        <w:rPr>
          <w:rStyle w:val="1447"/>
          <w:rFonts w:hint="eastAsia" w:ascii="仿宋" w:hAnsi="仿宋" w:eastAsia="仿宋" w:cs="仿宋"/>
          <w:b/>
          <w:bCs/>
          <w:color w:val="000000"/>
          <w:sz w:val="21"/>
          <w:szCs w:val="21"/>
          <w:highlight w:val="none"/>
        </w:rPr>
        <w:t xml:space="preserve">22.终止</w:t>
      </w:r>
      <w:bookmarkEnd w:id="703"/>
      <w:r/>
      <w:bookmarkEnd w:id="704"/>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22.1在采购中，出现下列情形之一的，采购人或采购代理机构将终止竞争性磋商采购活动，发布项目终止公告并说明原因，重新开展采购活动：</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22.1.1因情况变化，不再符合规定的竞争性磋商采购方式适用情形的；</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22.1.2出现影响采购公正的违法、违规行为的；</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22.1.4平台系统出现序号17.7的所述情形，情况严重且影响采购活动公平、公正性的。</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End w:id="673"/>
      <w:r/>
      <w:bookmarkEnd w:id="674"/>
      <w:r/>
      <w:bookmarkEnd w:id="675"/>
      <w:r/>
      <w:bookmarkEnd w:id="676"/>
      <w:r/>
      <w:bookmarkEnd w:id="677"/>
      <w:r/>
      <w:bookmarkEnd w:id="678"/>
      <w:r/>
      <w:bookmarkEnd w:id="679"/>
      <w:r/>
      <w:bookmarkEnd w:id="680"/>
      <w:r/>
      <w:bookmarkEnd w:id="681"/>
      <w:r/>
      <w:bookmarkEnd w:id="682"/>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Start w:id="705" w:name="_Toc164229245"/>
      <w:r/>
      <w:bookmarkStart w:id="706" w:name="_Toc151193720"/>
      <w:r/>
      <w:bookmarkStart w:id="707" w:name="_Toc520356175"/>
      <w:r/>
      <w:bookmarkStart w:id="708" w:name="_Toc127161464"/>
      <w:r/>
      <w:bookmarkStart w:id="709" w:name="_Toc164229391"/>
      <w:r/>
      <w:bookmarkStart w:id="710" w:name="_Toc305158818"/>
      <w:r/>
      <w:bookmarkStart w:id="711" w:name="_Toc151193792"/>
      <w:r/>
      <w:bookmarkStart w:id="712" w:name="_Toc151193648"/>
      <w:r/>
      <w:bookmarkStart w:id="713" w:name="_Ref467307062"/>
      <w:r/>
      <w:bookmarkStart w:id="714" w:name="_Toc164608819"/>
      <w:r/>
      <w:bookmarkStart w:id="715" w:name="_Toc127151550"/>
      <w:r/>
      <w:bookmarkStart w:id="716" w:name="_Toc226965740"/>
      <w:r/>
      <w:bookmarkStart w:id="717" w:name="_Toc150774650"/>
      <w:r/>
      <w:bookmarkStart w:id="718" w:name="_Toc305158892"/>
      <w:r/>
      <w:bookmarkStart w:id="719" w:name="_Toc127151751"/>
      <w:r/>
      <w:bookmarkStart w:id="720" w:name="_Toc151190177"/>
      <w:r/>
      <w:bookmarkStart w:id="721" w:name="_Toc149720843"/>
      <w:r/>
      <w:bookmarkStart w:id="722" w:name="_Toc151193938"/>
      <w:r/>
      <w:bookmarkStart w:id="723" w:name="_Toc164608664"/>
      <w:r/>
      <w:bookmarkStart w:id="724" w:name="_Toc264969240"/>
      <w:r/>
      <w:bookmarkStart w:id="725" w:name="_Toc226309794"/>
      <w:r/>
      <w:bookmarkStart w:id="726" w:name="_Toc195842915"/>
      <w:r/>
      <w:bookmarkStart w:id="727" w:name="_Toc142311052"/>
      <w:r/>
      <w:bookmarkStart w:id="728" w:name="_Ref467306978"/>
      <w:r/>
      <w:bookmarkStart w:id="729" w:name="_Toc226337246"/>
      <w:r/>
      <w:bookmarkStart w:id="730" w:name="_Toc150774755"/>
      <w:r/>
      <w:bookmarkStart w:id="731" w:name="_Toc226965823"/>
      <w:r/>
      <w:bookmarkStart w:id="732" w:name="_Toc265228388"/>
      <w:r/>
      <w:bookmarkStart w:id="733" w:name="_Toc128435123"/>
      <w:r/>
      <w:bookmarkStart w:id="734" w:name="_Toc107952836"/>
      <w:r/>
      <w:bookmarkStart w:id="735" w:name="_Toc150480788"/>
      <w:r/>
      <w:bookmarkStart w:id="736" w:name="_Toc151193864"/>
      <w:r/>
      <w:bookmarkStart w:id="737" w:name="_Toc150509301"/>
      <w:r/>
      <w:bookmarkStart w:id="738" w:name="_Toc164351644"/>
      <w:r/>
      <w:bookmarkStart w:id="739" w:name="_Ref467307204"/>
      <w:r/>
      <w:bookmarkStart w:id="740" w:name="_Ref467306377"/>
      <w:r>
        <w:rPr>
          <w:rStyle w:val="1447"/>
          <w:rFonts w:hint="eastAsia" w:ascii="仿宋" w:hAnsi="仿宋" w:eastAsia="仿宋" w:cs="仿宋"/>
          <w:b/>
          <w:bCs/>
          <w:color w:val="000000"/>
          <w:sz w:val="21"/>
          <w:szCs w:val="21"/>
          <w:highlight w:val="none"/>
        </w:rPr>
        <w:t xml:space="preserve">23.签订合同</w:t>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23.3联合体获得成交资格的，联合体各方应当共同与采购人签订合同，就成交项目向采购人承担连带责任。</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23.4政府采购合同不能转包。</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响应无效。成交供应商就采购项目和分包项目向采购人负责，分包供应商就分包项目承担责任。</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End w:id="683"/>
      <w:r/>
      <w:bookmarkEnd w:id="684"/>
      <w:r/>
      <w:bookmarkEnd w:id="685"/>
      <w:r/>
      <w:bookmarkStart w:id="741" w:name="_Toc107952837"/>
      <w:r/>
      <w:bookmarkStart w:id="742" w:name="_Toc128435124"/>
      <w:r>
        <w:rPr>
          <w:rStyle w:val="1447"/>
          <w:rFonts w:hint="eastAsia" w:ascii="仿宋" w:hAnsi="仿宋" w:eastAsia="仿宋" w:cs="仿宋"/>
          <w:b/>
          <w:bCs/>
          <w:color w:val="000000"/>
          <w:sz w:val="21"/>
          <w:szCs w:val="21"/>
          <w:highlight w:val="none"/>
        </w:rPr>
        <w:t xml:space="preserve">24.询问与质疑</w:t>
      </w:r>
      <w:bookmarkEnd w:id="741"/>
      <w:r/>
      <w:bookmarkEnd w:id="742"/>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24.1询问</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24.1.1供应商对政府采购活动事项有疑问的，可依法提出询问，并按《供应商须知资料表》载明的形式送达采购人或采购代理机构。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24.1.2采购人或采购代理机构对供应商依法提出的询问，在3个工作日内作出答复，但答复的内容不得涉及商业秘密。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24.2质疑</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24.2.2磋商文件中采购需求以及相关部分（第四章、第五章以及供应商资格要求）由采购人负责制定和管理，对该部分内容有询问或者质疑的，供应商应当向采购人书面提出，由采购人负责接收和回复。</w:t>
      </w:r>
      <w:r>
        <w:rPr>
          <w:rStyle w:val="1447"/>
          <w:rFonts w:hint="eastAsia" w:ascii="仿宋" w:hAnsi="仿宋" w:eastAsia="仿宋" w:cs="仿宋"/>
          <w:color w:val="000000"/>
          <w:sz w:val="21"/>
          <w:szCs w:val="21"/>
          <w:highlight w:val="none"/>
        </w:rPr>
      </w:r>
      <w:r/>
    </w:p>
    <w:p>
      <w:pPr>
        <w:pStyle w:val="1217"/>
        <w:contextualSpacing/>
        <w:ind w:firstLine="420"/>
        <w:jc w:val="left"/>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24.2.3质疑函须使用财政部制定的范本文件。（下载网址：</w:t>
      </w:r>
      <w:r>
        <w:rPr>
          <w:rStyle w:val="1447"/>
          <w:rFonts w:hint="eastAsia" w:ascii="仿宋" w:hAnsi="仿宋" w:eastAsia="仿宋" w:cs="仿宋"/>
          <w:color w:val="000000"/>
          <w:sz w:val="21"/>
          <w:szCs w:val="21"/>
          <w:highlight w:val="none"/>
        </w:rPr>
        <w:fldChar w:fldCharType="begin"/>
      </w:r>
      <w:r>
        <w:rPr>
          <w:rStyle w:val="1447"/>
          <w:rFonts w:hint="eastAsia" w:ascii="仿宋" w:hAnsi="仿宋" w:eastAsia="仿宋" w:cs="仿宋"/>
          <w:color w:val="000000"/>
          <w:sz w:val="21"/>
          <w:szCs w:val="21"/>
          <w:highlight w:val="none"/>
        </w:rPr>
        <w:instrText xml:space="preserve"> HYPERLINK "http://gks.mof.gov.cn/ztztz/zhengfucaigouguanli/201802/t20180201_2804589.htm" </w:instrText>
      </w:r>
      <w:r>
        <w:rPr>
          <w:rStyle w:val="1447"/>
          <w:rFonts w:hint="eastAsia" w:ascii="仿宋" w:hAnsi="仿宋" w:eastAsia="仿宋" w:cs="仿宋"/>
          <w:color w:val="000000"/>
          <w:sz w:val="21"/>
          <w:szCs w:val="21"/>
          <w:highlight w:val="none"/>
        </w:rPr>
        <w:fldChar w:fldCharType="separate"/>
      </w:r>
      <w:r>
        <w:rPr>
          <w:rStyle w:val="1447"/>
          <w:rFonts w:hint="eastAsia" w:ascii="仿宋" w:hAnsi="仿宋" w:eastAsia="仿宋" w:cs="仿宋"/>
          <w:color w:val="000000"/>
          <w:sz w:val="21"/>
          <w:szCs w:val="21"/>
          <w:highlight w:val="none"/>
        </w:rPr>
        <w:t xml:space="preserve">http://gk</w:t>
      </w:r>
      <w:bookmarkStart w:id="743" w:name="_Hlt100654014"/>
      <w:r>
        <w:rPr>
          <w:rStyle w:val="1447"/>
          <w:rFonts w:hint="eastAsia" w:ascii="仿宋" w:hAnsi="仿宋" w:eastAsia="仿宋" w:cs="仿宋"/>
          <w:color w:val="000000"/>
          <w:sz w:val="21"/>
          <w:szCs w:val="21"/>
          <w:highlight w:val="none"/>
        </w:rPr>
        <w:t xml:space="preserve">s</w:t>
      </w:r>
      <w:bookmarkEnd w:id="743"/>
      <w:r>
        <w:rPr>
          <w:rStyle w:val="1447"/>
          <w:rFonts w:hint="eastAsia" w:ascii="仿宋" w:hAnsi="仿宋" w:eastAsia="仿宋" w:cs="仿宋"/>
          <w:color w:val="000000"/>
          <w:sz w:val="21"/>
          <w:szCs w:val="21"/>
          <w:highlight w:val="none"/>
        </w:rPr>
        <w:t xml:space="preserve">.m</w:t>
      </w:r>
      <w:bookmarkStart w:id="744" w:name="_Hlt100653993"/>
      <w:r/>
      <w:bookmarkStart w:id="745" w:name="_Hlt100653994"/>
      <w:r>
        <w:rPr>
          <w:rStyle w:val="1447"/>
          <w:rFonts w:hint="eastAsia" w:ascii="仿宋" w:hAnsi="仿宋" w:eastAsia="仿宋" w:cs="仿宋"/>
          <w:color w:val="000000"/>
          <w:sz w:val="21"/>
          <w:szCs w:val="21"/>
          <w:highlight w:val="none"/>
        </w:rPr>
        <w:t xml:space="preserve">o</w:t>
      </w:r>
      <w:bookmarkEnd w:id="744"/>
      <w:r/>
      <w:bookmarkEnd w:id="745"/>
      <w:r/>
      <w:bookmarkStart w:id="746" w:name="_Hlt101169156"/>
      <w:r>
        <w:rPr>
          <w:rStyle w:val="1447"/>
          <w:rFonts w:hint="eastAsia" w:ascii="仿宋" w:hAnsi="仿宋" w:eastAsia="仿宋" w:cs="仿宋"/>
          <w:color w:val="000000"/>
          <w:sz w:val="21"/>
          <w:szCs w:val="21"/>
          <w:highlight w:val="none"/>
        </w:rPr>
        <w:t xml:space="preserve">f</w:t>
      </w:r>
      <w:bookmarkEnd w:id="746"/>
      <w:r>
        <w:rPr>
          <w:rStyle w:val="1447"/>
          <w:rFonts w:hint="eastAsia" w:ascii="仿宋" w:hAnsi="仿宋" w:eastAsia="仿宋" w:cs="仿宋"/>
          <w:color w:val="000000"/>
          <w:sz w:val="21"/>
          <w:szCs w:val="21"/>
          <w:highlight w:val="none"/>
        </w:rPr>
        <w:t xml:space="preserve">.gov.cn/ztztz/zhengfucaigouguanli/201802/t20180201_2804589.htm</w:t>
      </w:r>
      <w:r>
        <w:rPr>
          <w:rStyle w:val="1447"/>
          <w:rFonts w:hint="eastAsia" w:ascii="仿宋" w:hAnsi="仿宋" w:eastAsia="仿宋" w:cs="仿宋"/>
          <w:color w:val="000000"/>
          <w:sz w:val="21"/>
          <w:szCs w:val="21"/>
          <w:highlight w:val="none"/>
        </w:rPr>
        <w:fldChar w:fldCharType="end"/>
      </w:r>
      <w:r>
        <w:rPr>
          <w:rStyle w:val="1447"/>
          <w:rFonts w:hint="eastAsia" w:ascii="仿宋" w:hAnsi="仿宋" w:eastAsia="仿宋" w:cs="仿宋"/>
          <w:color w:val="000000"/>
          <w:sz w:val="21"/>
          <w:szCs w:val="21"/>
          <w:highlight w:val="none"/>
        </w:rPr>
        <w:t xml:space="preserve">）</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24.2.4供应商为自然人的，应当由本人签字；供应商为法人或者其他组织的，应当由法定代表人、主要负责人，或者其授权代表签字或者盖章，并加盖公章。</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24.2.5供应商应在法定质疑期内一次性提出针对同一采购程序环节的质疑，法定质疑期内针对同一采购程序环节再次提出的质疑，采购人、采购代理机构有权不予答复。</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24.3接收询问和质疑的联系部门、联系电话和通讯地址见《供应商须知资料表》。</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747" w:name="_Toc107952838"/>
      <w:r/>
      <w:bookmarkStart w:id="748" w:name="_Toc128435125"/>
      <w:r>
        <w:rPr>
          <w:rStyle w:val="1447"/>
          <w:rFonts w:hint="eastAsia" w:ascii="仿宋" w:hAnsi="仿宋" w:eastAsia="仿宋" w:cs="仿宋"/>
          <w:b/>
          <w:bCs/>
          <w:color w:val="000000"/>
          <w:sz w:val="21"/>
          <w:szCs w:val="21"/>
          <w:highlight w:val="none"/>
        </w:rPr>
        <w:t xml:space="preserve">25.代理费</w:t>
      </w:r>
      <w:bookmarkEnd w:id="747"/>
      <w:r/>
      <w:bookmarkEnd w:id="748"/>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25.1收费对象、收费标准及缴纳时间见《供应商须知资料表》。由成交供应商支付的，成交供应商须一次性向采购代理机构缴纳代理费，报价应包含代理费用。</w:t>
      </w:r>
      <w:r>
        <w:rPr>
          <w:rStyle w:val="1447"/>
          <w:rFonts w:hint="eastAsia" w:ascii="仿宋" w:hAnsi="仿宋" w:eastAsia="仿宋" w:cs="仿宋"/>
          <w:color w:val="000000"/>
          <w:sz w:val="21"/>
          <w:szCs w:val="21"/>
          <w:highlight w:val="none"/>
        </w:rPr>
      </w:r>
      <w:r/>
    </w:p>
    <w:p>
      <w:pPr>
        <w:pStyle w:val="1217"/>
        <w:numPr>
          <w:ilvl w:val="0"/>
          <w:numId w:val="8"/>
        </w:numPr>
        <w:spacing w:line="360" w:lineRule="auto"/>
        <w:shd w:val="clear" w:color="auto" w:fill="ffffff"/>
        <w:tabs>
          <w:tab w:val="left" w:pos="900" w:leader="none"/>
          <w:tab w:val="left" w:pos="1080" w:leader="none"/>
          <w:tab w:val="left" w:pos="1589" w:leader="none"/>
          <w:tab w:val="left" w:pos="2014" w:leader="none"/>
        </w:tabs>
        <w:rPr>
          <w:rFonts w:hint="eastAsia" w:ascii="仿宋" w:hAnsi="仿宋" w:eastAsia="仿宋" w:cs="仿宋"/>
          <w:color w:val="000000"/>
          <w:sz w:val="24"/>
          <w:highlight w:val="none"/>
        </w:rPr>
        <w:sectPr>
          <w:footerReference w:type="default" r:id="rId19"/>
          <w:footerReference w:type="even" r:id="rId20"/>
          <w:footnotePr/>
          <w:endnotePr/>
          <w:type w:val="nextPage"/>
          <w:pgSz w:w="11907" w:h="16840" w:orient="portrait"/>
          <w:pgMar w:top="1418" w:right="1275" w:bottom="1440" w:left="1304" w:header="851" w:footer="851" w:gutter="0"/>
          <w:cols w:num="1" w:sep="0" w:space="1701" w:equalWidth="1"/>
          <w:docGrid w:linePitch="360"/>
        </w:sectPr>
      </w:pPr>
      <w:r/>
      <w:bookmarkStart w:id="749" w:name="_Toc226965827"/>
      <w:r/>
      <w:bookmarkStart w:id="750" w:name="_Toc150774759"/>
      <w:r/>
      <w:bookmarkStart w:id="751" w:name="_Toc150480792"/>
      <w:r/>
      <w:bookmarkStart w:id="752" w:name="_Toc305158896"/>
      <w:r/>
      <w:bookmarkStart w:id="753" w:name="_Toc353873664"/>
      <w:r/>
      <w:bookmarkStart w:id="754" w:name="_Toc353825544"/>
      <w:r/>
      <w:bookmarkStart w:id="755" w:name="_Toc353873934"/>
      <w:r/>
      <w:bookmarkStart w:id="756" w:name="_Toc226337250"/>
      <w:r/>
      <w:bookmarkStart w:id="757" w:name="_Toc264969244"/>
      <w:r/>
      <w:bookmarkStart w:id="758" w:name="_Toc265228392"/>
      <w:r/>
      <w:bookmarkStart w:id="759" w:name="_Toc305158822"/>
      <w:r/>
      <w:bookmarkStart w:id="760" w:name="_Toc142311056"/>
      <w:r/>
      <w:bookmarkStart w:id="761" w:name="_Toc127151554"/>
      <w:r>
        <w:rPr>
          <w:rFonts w:hint="eastAsia" w:ascii="仿宋" w:hAnsi="仿宋" w:eastAsia="仿宋" w:cs="仿宋"/>
          <w:color w:val="000000"/>
          <w:sz w:val="24"/>
          <w:highlight w:val="none"/>
        </w:rPr>
      </w:r>
      <w:r/>
    </w:p>
    <w:p>
      <w:pPr>
        <w:pStyle w:val="1217"/>
        <w:jc w:val="center"/>
        <w:spacing w:line="360" w:lineRule="auto"/>
        <w:shd w:val="clear" w:color="auto" w:fill="ffffff"/>
        <w:rPr>
          <w:rFonts w:hint="eastAsia" w:ascii="仿宋" w:hAnsi="仿宋" w:eastAsia="仿宋" w:cs="仿宋"/>
          <w:b/>
          <w:color w:val="000000"/>
          <w:sz w:val="36"/>
          <w:szCs w:val="36"/>
          <w:highlight w:val="none"/>
        </w:rPr>
        <w:outlineLvl w:val="0"/>
      </w:pPr>
      <w:r/>
      <w:bookmarkStart w:id="762" w:name="_Toc107952699"/>
      <w:r/>
      <w:bookmarkStart w:id="763" w:name="_Toc26206"/>
      <w:r>
        <w:rPr>
          <w:rFonts w:hint="eastAsia" w:ascii="仿宋" w:hAnsi="仿宋" w:eastAsia="仿宋" w:cs="仿宋"/>
          <w:b/>
          <w:color w:val="000000"/>
          <w:sz w:val="36"/>
          <w:szCs w:val="36"/>
          <w:highlight w:val="none"/>
        </w:rPr>
        <w:t xml:space="preserve">第三章   </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ascii="仿宋" w:hAnsi="仿宋" w:eastAsia="仿宋" w:cs="仿宋"/>
          <w:b/>
          <w:color w:val="000000"/>
          <w:sz w:val="36"/>
          <w:szCs w:val="36"/>
          <w:highlight w:val="none"/>
        </w:rPr>
        <w:t xml:space="preserve">评审程序、评审方法和评审标准</w:t>
      </w:r>
      <w:bookmarkEnd w:id="762"/>
      <w:r/>
      <w:bookmarkEnd w:id="763"/>
      <w:r/>
      <w:bookmarkStart w:id="764" w:name="_Toc487900382"/>
      <w:r>
        <w:rPr>
          <w:rFonts w:hint="eastAsia" w:ascii="仿宋" w:hAnsi="仿宋" w:eastAsia="仿宋" w:cs="仿宋"/>
          <w:b/>
          <w:color w:val="000000"/>
          <w:sz w:val="36"/>
          <w:szCs w:val="36"/>
          <w:highlight w:val="none"/>
        </w:rPr>
      </w:r>
      <w:r/>
    </w:p>
    <w:p>
      <w:pPr>
        <w:pStyle w:val="1219"/>
        <w:spacing w:before="0" w:line="360" w:lineRule="auto"/>
        <w:shd w:val="clear" w:color="auto" w:fill="ffffff"/>
        <w:rPr>
          <w:rFonts w:hint="eastAsia" w:ascii="仿宋" w:hAnsi="仿宋" w:eastAsia="仿宋" w:cs="仿宋"/>
          <w:color w:val="000000"/>
          <w:sz w:val="24"/>
          <w:szCs w:val="24"/>
          <w:highlight w:val="none"/>
        </w:rPr>
      </w:pPr>
      <w:r/>
      <w:bookmarkStart w:id="765" w:name="_Toc107952840"/>
      <w:r/>
      <w:bookmarkStart w:id="766" w:name="_Toc128435127"/>
      <w:r/>
      <w:bookmarkStart w:id="767" w:name="_Toc140670466"/>
      <w:r/>
      <w:bookmarkStart w:id="768" w:name="_Toc23394"/>
      <w:r/>
      <w:bookmarkStart w:id="769" w:name="_Toc140670330"/>
      <w:r/>
      <w:bookmarkStart w:id="770" w:name="_Toc169226712"/>
      <w:r>
        <w:rPr>
          <w:rFonts w:hint="eastAsia" w:ascii="仿宋" w:hAnsi="仿宋" w:eastAsia="仿宋" w:cs="仿宋"/>
          <w:color w:val="000000"/>
          <w:sz w:val="24"/>
          <w:szCs w:val="24"/>
          <w:highlight w:val="none"/>
        </w:rPr>
        <w:t xml:space="preserve">一、评审程序</w:t>
      </w:r>
      <w:bookmarkEnd w:id="765"/>
      <w:r/>
      <w:bookmarkEnd w:id="766"/>
      <w:r/>
      <w:bookmarkEnd w:id="767"/>
      <w:r/>
      <w:bookmarkEnd w:id="768"/>
      <w:r/>
      <w:bookmarkEnd w:id="769"/>
      <w:r/>
      <w:bookmarkEnd w:id="770"/>
      <w:r>
        <w:rPr>
          <w:rFonts w:hint="eastAsia" w:ascii="仿宋" w:hAnsi="仿宋" w:eastAsia="仿宋" w:cs="仿宋"/>
          <w:color w:val="000000"/>
          <w:sz w:val="24"/>
          <w:szCs w:val="24"/>
          <w:highlight w:val="none"/>
        </w:rPr>
      </w:r>
      <w:r/>
    </w:p>
    <w:p>
      <w:pPr>
        <w:pStyle w:val="1217"/>
        <w:jc w:val="left"/>
        <w:shd w:val="clear" w:color="auto" w:fill="ffffff"/>
        <w:tabs>
          <w:tab w:val="left" w:pos="10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ab/>
      </w:r>
      <w:r>
        <w:rPr>
          <w:rFonts w:hint="eastAsia" w:ascii="仿宋" w:hAnsi="仿宋" w:eastAsia="仿宋" w:cs="仿宋"/>
          <w:b/>
          <w:color w:val="000000"/>
          <w:sz w:val="24"/>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764"/>
      <w:r/>
      <w:bookmarkStart w:id="771" w:name="_Toc164229382"/>
      <w:r/>
      <w:bookmarkStart w:id="772" w:name="_Toc151193711"/>
      <w:r/>
      <w:bookmarkStart w:id="773" w:name="_Toc264969231"/>
      <w:r/>
      <w:bookmarkStart w:id="774" w:name="_Toc195842906"/>
      <w:r/>
      <w:bookmarkStart w:id="775" w:name="_Toc226309785"/>
      <w:r/>
      <w:bookmarkStart w:id="776" w:name="_Toc151193929"/>
      <w:r/>
      <w:bookmarkStart w:id="777" w:name="_Toc149720834"/>
      <w:r/>
      <w:bookmarkStart w:id="778" w:name="_Toc305158809"/>
      <w:r/>
      <w:bookmarkStart w:id="779" w:name="_Toc164608655"/>
      <w:r/>
      <w:bookmarkStart w:id="780" w:name="_Toc151193639"/>
      <w:r/>
      <w:bookmarkStart w:id="781" w:name="_Toc127151742"/>
      <w:r/>
      <w:bookmarkStart w:id="782" w:name="_Toc142311043"/>
      <w:r/>
      <w:bookmarkStart w:id="783" w:name="_Toc150480779"/>
      <w:r/>
      <w:bookmarkStart w:id="784" w:name="_Toc164351635"/>
      <w:r/>
      <w:bookmarkStart w:id="785" w:name="_Toc151193783"/>
      <w:r/>
      <w:bookmarkStart w:id="786" w:name="_Toc151193855"/>
      <w:r/>
      <w:bookmarkStart w:id="787" w:name="_Toc150509292"/>
      <w:r/>
      <w:bookmarkStart w:id="788" w:name="_Toc226965814"/>
      <w:r/>
      <w:bookmarkStart w:id="789" w:name="_Toc127151541"/>
      <w:r/>
      <w:bookmarkStart w:id="790" w:name="_Toc164608810"/>
      <w:r/>
      <w:bookmarkStart w:id="791" w:name="_Toc127161455"/>
      <w:r/>
      <w:bookmarkStart w:id="792" w:name="_Toc150774641"/>
      <w:r/>
      <w:bookmarkStart w:id="793" w:name="_Toc305158883"/>
      <w:r/>
      <w:bookmarkStart w:id="794" w:name="_Toc151190168"/>
      <w:r/>
      <w:bookmarkStart w:id="795" w:name="_Toc265228379"/>
      <w:r/>
      <w:bookmarkStart w:id="796" w:name="_Toc226337237"/>
      <w:r/>
      <w:bookmarkStart w:id="797" w:name="_Toc164229236"/>
      <w:r/>
      <w:bookmarkStart w:id="798" w:name="_Toc226965731"/>
      <w:r/>
      <w:bookmarkStart w:id="799" w:name="_Toc150774746"/>
      <w:r/>
      <w:bookmarkStart w:id="800" w:name="_Toc128435128"/>
      <w:r/>
      <w:bookmarkStart w:id="801" w:name="_Toc107952841"/>
      <w:r/>
      <w:bookmarkStart w:id="802" w:name="_Toc305158897"/>
      <w:r/>
      <w:bookmarkStart w:id="803" w:name="_Toc353873941"/>
      <w:r/>
      <w:bookmarkStart w:id="804" w:name="_Toc353825551"/>
      <w:r/>
      <w:bookmarkStart w:id="805" w:name="_Toc226965828"/>
      <w:r/>
      <w:bookmarkStart w:id="806" w:name="_Toc353825545"/>
      <w:r/>
      <w:bookmarkStart w:id="807" w:name="_Toc226337251"/>
      <w:r/>
      <w:bookmarkStart w:id="808" w:name="_Toc264969245"/>
      <w:r/>
      <w:bookmarkStart w:id="809" w:name="_Toc195842920"/>
      <w:r/>
      <w:bookmarkStart w:id="810" w:name="_Toc127151555"/>
      <w:r/>
      <w:bookmarkStart w:id="811" w:name="_Toc150774760"/>
      <w:r/>
      <w:bookmarkStart w:id="812" w:name="_Toc150480793"/>
      <w:r/>
      <w:bookmarkStart w:id="813" w:name="_Toc265228393"/>
      <w:r/>
      <w:bookmarkStart w:id="814" w:name="_Toc305158823"/>
      <w:r/>
      <w:bookmarkStart w:id="815" w:name="_Toc353873935"/>
      <w:r/>
      <w:bookmarkStart w:id="816" w:name="_Toc142311057"/>
      <w:r/>
      <w:bookmarkStart w:id="817" w:name="_Toc353873665"/>
      <w:r>
        <w:rPr>
          <w:rStyle w:val="1447"/>
          <w:rFonts w:hint="eastAsia" w:ascii="仿宋" w:hAnsi="仿宋" w:eastAsia="仿宋" w:cs="仿宋"/>
          <w:b/>
          <w:bCs/>
          <w:color w:val="000000"/>
          <w:sz w:val="21"/>
          <w:szCs w:val="21"/>
          <w:highlight w:val="none"/>
        </w:rPr>
        <w:t xml:space="preserve">1.响应文件的</w:t>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Pr>
          <w:rStyle w:val="1447"/>
          <w:rFonts w:hint="eastAsia" w:ascii="仿宋" w:hAnsi="仿宋" w:eastAsia="仿宋" w:cs="仿宋"/>
          <w:b/>
          <w:bCs/>
          <w:color w:val="000000"/>
          <w:sz w:val="21"/>
          <w:szCs w:val="21"/>
          <w:highlight w:val="none"/>
        </w:rPr>
        <w:t xml:space="preserve">资格性检查和符合性审查</w:t>
      </w:r>
      <w:bookmarkEnd w:id="800"/>
      <w:r/>
      <w:bookmarkEnd w:id="801"/>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无效响应处理，磋商小组应当告知提交响应文件的供应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1.2《资格性检查要求》中对格式有要求的，除竞争性磋商文件另有规定外，均为“实质性格式”文件。</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1.3《资格性检查要求》见下表：</w:t>
      </w:r>
      <w:r>
        <w:rPr>
          <w:rStyle w:val="1447"/>
          <w:rFonts w:hint="eastAsia" w:ascii="仿宋" w:hAnsi="仿宋" w:eastAsia="仿宋" w:cs="仿宋"/>
          <w:color w:val="000000"/>
          <w:sz w:val="21"/>
          <w:szCs w:val="21"/>
          <w:highlight w:val="none"/>
        </w:rPr>
      </w:r>
      <w:r/>
    </w:p>
    <w:p>
      <w:pPr>
        <w:pStyle w:val="1217"/>
        <w:ind w:left="1077" w:firstLine="2650"/>
        <w:spacing w:line="360" w:lineRule="auto"/>
        <w:shd w:val="clear" w:color="auto" w:fill="ffffff"/>
        <w:tabs>
          <w:tab w:val="left" w:pos="900" w:leader="none"/>
          <w:tab w:val="left" w:pos="108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资格性检查要求</w:t>
      </w:r>
      <w:r>
        <w:rPr>
          <w:rFonts w:hint="eastAsia" w:ascii="仿宋" w:hAnsi="仿宋" w:eastAsia="仿宋" w:cs="仿宋"/>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020"/>
        <w:gridCol w:w="5468"/>
        <w:gridCol w:w="1728"/>
      </w:tblGrid>
      <w:tr>
        <w:trPr>
          <w:cantSplit/>
          <w:trHeight w:val="20"/>
          <w:tblHeader/>
        </w:trPr>
        <w:tc>
          <w:tcPr>
            <w:tcW w:w="375" w:type="dxa"/>
            <w:vAlign w:val="center"/>
            <w:textDirection w:val="lrTb"/>
            <w:noWrap w:val="false"/>
          </w:tcPr>
          <w:p>
            <w:pPr>
              <w:pStyle w:val="1217"/>
              <w:jc w:val="center"/>
              <w:shd w:val="clear" w:color="auto" w:fill="ffffff"/>
              <w:rPr>
                <w:rFonts w:hint="eastAsia" w:ascii="仿宋" w:hAnsi="仿宋" w:eastAsia="仿宋" w:cs="仿宋"/>
                <w:color w:val="000000"/>
                <w:highlight w:val="none"/>
              </w:rPr>
            </w:pPr>
            <w:r/>
            <w:bookmarkStart w:id="818" w:name="_Hlt487972895"/>
            <w:r/>
            <w:bookmarkEnd w:id="818"/>
            <w:r>
              <w:rPr>
                <w:rFonts w:hint="eastAsia" w:ascii="仿宋" w:hAnsi="仿宋" w:eastAsia="仿宋" w:cs="仿宋"/>
                <w:color w:val="000000"/>
                <w:highlight w:val="none"/>
              </w:rPr>
              <w:t xml:space="preserve">序号</w:t>
            </w:r>
            <w:r>
              <w:rPr>
                <w:rFonts w:hint="eastAsia" w:ascii="仿宋" w:hAnsi="仿宋" w:eastAsia="仿宋" w:cs="仿宋"/>
                <w:color w:val="000000"/>
                <w:highlight w:val="none"/>
              </w:rPr>
            </w:r>
            <w:r/>
          </w:p>
        </w:tc>
        <w:tc>
          <w:tcPr>
            <w:tcW w:w="1014" w:type="dxa"/>
            <w:vAlign w:val="center"/>
            <w:textDirection w:val="lrTb"/>
            <w:noWrap w:val="false"/>
          </w:tcPr>
          <w:p>
            <w:pPr>
              <w:pStyle w:val="1217"/>
              <w:jc w:val="center"/>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审查因素</w:t>
            </w:r>
            <w:r>
              <w:rPr>
                <w:rFonts w:hint="eastAsia" w:ascii="仿宋" w:hAnsi="仿宋" w:eastAsia="仿宋" w:cs="仿宋"/>
                <w:color w:val="000000"/>
                <w:highlight w:val="none"/>
              </w:rPr>
            </w:r>
            <w:r/>
          </w:p>
        </w:tc>
        <w:tc>
          <w:tcPr>
            <w:tcW w:w="2744" w:type="dxa"/>
            <w:vAlign w:val="center"/>
            <w:textDirection w:val="lrTb"/>
            <w:noWrap w:val="false"/>
          </w:tcPr>
          <w:p>
            <w:pPr>
              <w:pStyle w:val="1217"/>
              <w:jc w:val="center"/>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审查内容</w:t>
            </w:r>
            <w:r>
              <w:rPr>
                <w:rFonts w:hint="eastAsia" w:ascii="仿宋" w:hAnsi="仿宋" w:eastAsia="仿宋" w:cs="仿宋"/>
                <w:color w:val="000000"/>
                <w:highlight w:val="none"/>
              </w:rPr>
            </w:r>
            <w:r/>
          </w:p>
        </w:tc>
        <w:tc>
          <w:tcPr>
            <w:tcW w:w="867" w:type="dxa"/>
            <w:vAlign w:val="center"/>
            <w:textDirection w:val="lrTb"/>
            <w:noWrap w:val="false"/>
          </w:tcPr>
          <w:p>
            <w:pPr>
              <w:pStyle w:val="1217"/>
              <w:jc w:val="center"/>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格式要求</w:t>
            </w: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满足《中华人民共和国政府采购法》第二十二条规定及法律法规的其他规定</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包含但不限于：</w:t>
            </w:r>
            <w:r>
              <w:rPr>
                <w:rFonts w:hint="eastAsia" w:ascii="仿宋" w:hAnsi="仿宋" w:eastAsia="仿宋" w:cs="仿宋"/>
                <w:color w:val="000000"/>
                <w:highlight w:val="none"/>
                <w:lang w:val="en-US" w:eastAsia="zh-CN"/>
              </w:rPr>
            </w:r>
            <w:r/>
          </w:p>
          <w:p>
            <w:pPr>
              <w:pStyle w:val="1217"/>
              <w:shd w:val="clear" w:color="auto" w:fill="ffffff"/>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提供营业执照副本扫描件</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eastAsia="zh-CN"/>
              </w:rPr>
            </w:r>
            <w:r/>
          </w:p>
          <w:p>
            <w:pPr>
              <w:pStyle w:val="1217"/>
              <w:shd w:val="clear" w:color="auto" w:fill="ffffff"/>
              <w:rPr>
                <w:rFonts w:hint="eastAsia" w:ascii="仿宋" w:hAnsi="仿宋" w:eastAsia="仿宋" w:cs="仿宋"/>
                <w:b/>
                <w:bCs/>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上一</w:t>
            </w:r>
            <w:r>
              <w:rPr>
                <w:rFonts w:hint="eastAsia" w:ascii="仿宋" w:hAnsi="仿宋" w:eastAsia="仿宋" w:cs="仿宋"/>
                <w:color w:val="000000"/>
                <w:highlight w:val="none"/>
                <w:lang w:val="en-US" w:eastAsia="zh-CN"/>
              </w:rPr>
              <w:t xml:space="preserve">年度的财务状况报告</w:t>
            </w:r>
            <w:r>
              <w:rPr>
                <w:rFonts w:hint="eastAsia" w:ascii="仿宋" w:hAnsi="仿宋" w:eastAsia="仿宋" w:cs="仿宋"/>
                <w:b/>
                <w:bCs/>
                <w:color w:val="000000"/>
                <w:highlight w:val="none"/>
                <w:lang w:val="en-US" w:eastAsia="zh-CN"/>
              </w:rPr>
              <w:t xml:space="preserve">（成立不满一年不需提供），财务状况报告至少应包含资产负债表、利润表、现金流量表；</w:t>
            </w:r>
            <w:r>
              <w:rPr>
                <w:rFonts w:hint="eastAsia" w:ascii="仿宋" w:hAnsi="仿宋" w:eastAsia="仿宋" w:cs="仿宋"/>
                <w:b/>
                <w:bCs/>
                <w:color w:val="000000"/>
                <w:highlight w:val="none"/>
                <w:lang w:val="en-US" w:eastAsia="zh-CN"/>
              </w:rPr>
            </w:r>
            <w:r/>
          </w:p>
          <w:p>
            <w:pPr>
              <w:pStyle w:val="1217"/>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依法缴纳税收和社会保障资金的相关材料（提供提交磋商开启间前一年内至少一个月依法缴纳税收及缴纳社会保障资金的证明材料。供应商存在依法享受缓缴、免缴税收、社会保障资金的情形的，应提供证明材料）；</w:t>
            </w:r>
            <w:r>
              <w:rPr>
                <w:rFonts w:hint="eastAsia" w:ascii="仿宋" w:hAnsi="仿宋" w:eastAsia="仿宋" w:cs="仿宋"/>
                <w:color w:val="000000"/>
                <w:highlight w:val="none"/>
                <w:lang w:val="en-US" w:eastAsia="zh-CN"/>
              </w:rPr>
            </w:r>
            <w:r/>
          </w:p>
          <w:p>
            <w:pPr>
              <w:pStyle w:val="1217"/>
              <w:shd w:val="clear" w:color="auto" w:fill="ffffff"/>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未提供或未按要求提供的资格审查不通过。</w:t>
            </w:r>
            <w:r>
              <w:rPr>
                <w:rFonts w:hint="eastAsia" w:ascii="仿宋" w:hAnsi="仿宋" w:eastAsia="仿宋" w:cs="仿宋"/>
                <w:color w:val="000000"/>
                <w:highlight w:val="none"/>
                <w:lang w:val="en-US" w:eastAsia="zh-CN"/>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lang w:val="en-US" w:eastAsia="zh-CN"/>
              </w:rPr>
              <w:t xml:space="preserve">按采购文件及“苏采云”系统明确的要求提供并加盖公章</w:t>
            </w:r>
            <w:r>
              <w:rPr>
                <w:rFonts w:hint="eastAsia" w:ascii="仿宋" w:hAnsi="仿宋" w:eastAsia="仿宋" w:cs="仿宋"/>
                <w:color w:val="000000"/>
                <w:highlight w:val="none"/>
                <w:lang w:val="en-US" w:eastAsia="zh-CN"/>
              </w:rPr>
            </w:r>
            <w:r/>
          </w:p>
        </w:tc>
      </w:tr>
      <w:tr>
        <w:trPr>
          <w:cantSplit/>
          <w:trHeight w:val="468"/>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1-1</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供应商资格声明函</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提供了符合采购文件要求的《供应商资格声明函》。</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格式见《响应文件格式》</w:t>
            </w: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1-2</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供应商信用记录</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查询渠道：信用中国网站和中国政府采购网（www.creditchina.gov.cn、www.ccgp.gov.cn）；</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截止时点：提交响应文件截止时间以后、资格审查阶段采购人或采购代理机构的实际查询时间；</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信用信息查询记录和证据留存具体方式：查询结果网页打印页作为查询记录和证据，与其他采购文件一并保存；</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无须供应商提供，由采购人查询。</w:t>
            </w: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落实政府采购政策需满足的资格要求</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具体要求见第一章《采购邀请》</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2-1</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中小企业声明函</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1、供应商单独参与磋商的，应提供中小企业声明函；如为监狱企业或残疾人福利性单位，不必提供中小企业声明函，但须按注1或注2要求提供证明材料。</w:t>
            </w:r>
            <w:r>
              <w:rPr>
                <w:rFonts w:hint="eastAsia" w:ascii="仿宋" w:hAnsi="仿宋" w:eastAsia="仿宋" w:cs="仿宋"/>
                <w:bCs/>
                <w:color w:val="000000"/>
                <w:highlight w:val="none"/>
              </w:rPr>
            </w:r>
            <w:r/>
          </w:p>
          <w:p>
            <w:pPr>
              <w:pStyle w:val="1217"/>
              <w:shd w:val="clear" w:color="auto" w:fill="ffffff"/>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bCs/>
                <w:color w:val="000000"/>
                <w:highlight w:val="none"/>
              </w:rPr>
            </w:r>
            <w:r/>
          </w:p>
          <w:p>
            <w:pPr>
              <w:pStyle w:val="1217"/>
              <w:shd w:val="clear" w:color="auto" w:fill="ffffff"/>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bCs/>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bCs/>
                <w:color w:val="000000"/>
                <w:highlight w:val="none"/>
              </w:rPr>
              <w:t xml:space="preserve">注2：残疾人福利性单位须按磋商文件要求提供《残疾人福利性单位声明函》。</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格式见《响应文件格式》</w:t>
            </w: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2-2</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其它落实政府采购政策的资格要求</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如有，见第一章《采购邀请》</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提供证明文件的电子件或电子证照</w:t>
            </w: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本项目的特定资格要求</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如有，见第一章《采购邀请》</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3-1</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是否接受联合体响应</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1、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2、联合体各成员单位均须提供本表中序号1-1、1-2的证明文件。</w:t>
            </w:r>
            <w:r>
              <w:rPr>
                <w:rFonts w:hint="eastAsia" w:ascii="仿宋" w:hAnsi="仿宋" w:eastAsia="仿宋" w:cs="仿宋"/>
                <w:b/>
                <w:bCs/>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3、本表序号3-2项规定的其他特定资格要求中的每一小项要求，联合体各方中至少应当有一方符合本表中其他资格要求并提供证明文件。</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4、联合体中有同类资质的供应商按照联合体分工承担相同工作的，应当按照资质等级较低的供应商确定资质等级。</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6、若联合体中任一成员单位中途退出，则该联合体的</w:t>
            </w:r>
            <w:r>
              <w:rPr>
                <w:rFonts w:hint="eastAsia" w:ascii="仿宋" w:hAnsi="仿宋" w:eastAsia="仿宋" w:cs="仿宋"/>
                <w:b/>
                <w:color w:val="000000"/>
                <w:highlight w:val="none"/>
              </w:rPr>
              <w:t xml:space="preserve">响应无效</w:t>
            </w:r>
            <w:r>
              <w:rPr>
                <w:rFonts w:hint="eastAsia" w:ascii="仿宋" w:hAnsi="仿宋" w:eastAsia="仿宋" w:cs="仿宋"/>
                <w:color w:val="000000"/>
                <w:highlight w:val="none"/>
              </w:rPr>
              <w:t xml:space="preserve">。</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7、本项目不接受联合体响应，供应商不得为联合体。</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提供《联合协议》原件</w:t>
            </w:r>
            <w:r>
              <w:rPr>
                <w:rFonts w:hint="eastAsia" w:ascii="仿宋" w:hAnsi="仿宋" w:eastAsia="仿宋" w:cs="仿宋"/>
                <w:color w:val="000000"/>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cantSplit/>
          <w:trHeight w:val="20"/>
        </w:trPr>
        <w:tc>
          <w:tcPr>
            <w:tcW w:w="375"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3-2</w:t>
            </w:r>
            <w:r>
              <w:rPr>
                <w:rFonts w:hint="eastAsia" w:ascii="仿宋" w:hAnsi="仿宋" w:eastAsia="仿宋" w:cs="仿宋"/>
                <w:color w:val="000000"/>
                <w:highlight w:val="none"/>
              </w:rPr>
            </w:r>
            <w:r/>
          </w:p>
        </w:tc>
        <w:tc>
          <w:tcPr>
            <w:tcW w:w="101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其他特定资格要求</w:t>
            </w:r>
            <w:r>
              <w:rPr>
                <w:rFonts w:hint="eastAsia" w:ascii="仿宋" w:hAnsi="仿宋" w:eastAsia="仿宋" w:cs="仿宋"/>
                <w:color w:val="000000"/>
                <w:highlight w:val="none"/>
              </w:rPr>
            </w:r>
            <w:r/>
          </w:p>
        </w:tc>
        <w:tc>
          <w:tcPr>
            <w:tcW w:w="2744" w:type="dxa"/>
            <w:vAlign w:val="center"/>
            <w:textDirection w:val="lrTb"/>
            <w:noWrap w:val="false"/>
          </w:tcPr>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t xml:space="preserve">见第一章《采购邀请》</w:t>
            </w:r>
            <w:r>
              <w:rPr>
                <w:rFonts w:hint="eastAsia" w:ascii="仿宋" w:hAnsi="仿宋" w:eastAsia="仿宋" w:cs="仿宋"/>
                <w:color w:val="000000"/>
                <w:highlight w:val="none"/>
              </w:rPr>
            </w:r>
            <w:r/>
          </w:p>
        </w:tc>
        <w:tc>
          <w:tcPr>
            <w:tcW w:w="867" w:type="dxa"/>
            <w:vAlign w:val="center"/>
            <w:textDirection w:val="lrTb"/>
            <w:noWrap w:val="false"/>
          </w:tcPr>
          <w:p>
            <w:pPr>
              <w:pStyle w:val="1217"/>
              <w:shd w:val="clear" w:color="auto" w:fill="ffffff"/>
              <w:rPr>
                <w:rFonts w:hint="eastAsia" w:ascii="仿宋" w:hAnsi="仿宋" w:eastAsia="仿宋" w:cs="仿宋"/>
                <w:color w:val="000000"/>
                <w:highlight w:val="none"/>
                <w:lang w:val="en-US" w:eastAsia="zh-CN"/>
              </w:rPr>
            </w:pPr>
            <w:r>
              <w:rPr>
                <w:rFonts w:hint="eastAsia" w:ascii="仿宋" w:hAnsi="仿宋" w:eastAsia="仿宋" w:cs="仿宋"/>
                <w:b/>
                <w:bCs/>
                <w:color w:val="000000"/>
                <w:highlight w:val="none"/>
              </w:rPr>
              <w:t xml:space="preserve">提供证明文件的电子件或电子证照</w:t>
            </w:r>
            <w:r>
              <w:rPr>
                <w:rFonts w:hint="eastAsia" w:ascii="仿宋" w:hAnsi="仿宋" w:eastAsia="仿宋" w:cs="仿宋"/>
                <w:b/>
                <w:bCs/>
                <w:color w:val="000000"/>
                <w:highlight w:val="none"/>
                <w:lang w:val="en-US" w:eastAsia="zh-CN"/>
              </w:rPr>
              <w:t xml:space="preserve">加盖供应商公章</w:t>
            </w:r>
            <w:r>
              <w:rPr>
                <w:rFonts w:hint="eastAsia" w:ascii="仿宋" w:hAnsi="仿宋" w:eastAsia="仿宋" w:cs="仿宋"/>
                <w:color w:val="000000"/>
                <w:highlight w:val="none"/>
                <w:lang w:val="en-US" w:eastAsia="zh-CN"/>
              </w:rPr>
            </w:r>
            <w:r/>
          </w:p>
        </w:tc>
      </w:tr>
    </w:tbl>
    <w:p>
      <w:pPr>
        <w:pStyle w:val="1217"/>
        <w:jc w:val="left"/>
        <w:shd w:val="clear" w:color="auto" w:fill="ffffff"/>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1080" w:leader="none"/>
          <w:tab w:val="left" w:pos="1589"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1.4《符合性审查要求》见下表：</w:t>
      </w:r>
      <w:r>
        <w:rPr>
          <w:rFonts w:hint="eastAsia" w:ascii="仿宋" w:hAnsi="仿宋" w:eastAsia="仿宋" w:cs="仿宋"/>
          <w:color w:val="000000"/>
          <w:sz w:val="24"/>
          <w:highlight w:val="none"/>
        </w:rPr>
      </w:r>
      <w:r/>
    </w:p>
    <w:p>
      <w:pPr>
        <w:pStyle w:val="1217"/>
        <w:jc w:val="center"/>
        <w:spacing w:line="360" w:lineRule="auto"/>
        <w:shd w:val="clear" w:color="auto" w:fill="ffffff"/>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符合性审查要求</w:t>
      </w:r>
      <w:r>
        <w:rPr>
          <w:rFonts w:hint="eastAsia" w:ascii="仿宋" w:hAnsi="仿宋" w:eastAsia="仿宋" w:cs="仿宋"/>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945"/>
        <w:gridCol w:w="7213"/>
      </w:tblGrid>
      <w:tr>
        <w:trPr>
          <w:trHeight w:val="300"/>
        </w:trPr>
        <w:tc>
          <w:tcPr>
            <w:tcW w:w="404" w:type="dxa"/>
            <w:vAlign w:val="center"/>
            <w:textDirection w:val="lrTb"/>
            <w:noWrap w:val="false"/>
          </w:tcPr>
          <w:p>
            <w:pPr>
              <w:pStyle w:val="1217"/>
              <w:jc w:val="center"/>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976" w:type="dxa"/>
            <w:vAlign w:val="center"/>
            <w:textDirection w:val="lrTb"/>
            <w:noWrap w:val="false"/>
          </w:tcPr>
          <w:p>
            <w:pPr>
              <w:pStyle w:val="1217"/>
              <w:jc w:val="center"/>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审查因素</w:t>
            </w:r>
            <w:r>
              <w:rPr>
                <w:rFonts w:hint="eastAsia" w:ascii="仿宋" w:hAnsi="仿宋" w:eastAsia="仿宋" w:cs="仿宋"/>
                <w:b/>
                <w:color w:val="000000"/>
                <w:szCs w:val="21"/>
                <w:highlight w:val="none"/>
              </w:rPr>
            </w:r>
            <w:r/>
          </w:p>
        </w:tc>
        <w:tc>
          <w:tcPr>
            <w:tcW w:w="3620" w:type="dxa"/>
            <w:vAlign w:val="center"/>
            <w:textDirection w:val="lrTb"/>
            <w:noWrap w:val="false"/>
          </w:tcPr>
          <w:p>
            <w:pPr>
              <w:pStyle w:val="1217"/>
              <w:jc w:val="center"/>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审查内容</w:t>
            </w:r>
            <w:r>
              <w:rPr>
                <w:rFonts w:hint="eastAsia" w:ascii="仿宋" w:hAnsi="仿宋" w:eastAsia="仿宋" w:cs="仿宋"/>
                <w:b/>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响应函、</w:t>
            </w:r>
            <w:r>
              <w:rPr>
                <w:rFonts w:hint="eastAsia" w:ascii="仿宋" w:hAnsi="仿宋" w:eastAsia="仿宋" w:cs="仿宋"/>
                <w:color w:val="000000"/>
                <w:szCs w:val="21"/>
                <w:highlight w:val="none"/>
              </w:rPr>
              <w:t xml:space="preserve">法定代表人资格证明书和政府采购供应商信用承诺书</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按磋商文件要求提供响应函、</w:t>
            </w:r>
            <w:r>
              <w:rPr>
                <w:rFonts w:hint="eastAsia" w:ascii="仿宋" w:hAnsi="仿宋" w:eastAsia="仿宋" w:cs="仿宋"/>
                <w:color w:val="000000"/>
                <w:szCs w:val="21"/>
                <w:highlight w:val="none"/>
              </w:rPr>
              <w:t xml:space="preserve">法定代表人资格证明书和政府采购供应商信用承诺书</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响应完整性</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未将一个采购包中的内容拆开响应；</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响应报价</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响应报价未</w:t>
            </w:r>
            <w:r>
              <w:rPr>
                <w:rFonts w:hint="eastAsia" w:ascii="仿宋" w:hAnsi="仿宋" w:eastAsia="仿宋" w:cs="仿宋"/>
                <w:color w:val="000000"/>
                <w:szCs w:val="21"/>
                <w:highlight w:val="none"/>
              </w:rPr>
              <w:t xml:space="preserve">超过磋商文件中规定的项目/采购包预算金额或者项目/采购包最高限价</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报价唯一性</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响应文件未</w:t>
            </w:r>
            <w:r>
              <w:rPr>
                <w:rFonts w:hint="eastAsia" w:ascii="仿宋" w:hAnsi="仿宋" w:eastAsia="仿宋" w:cs="仿宋"/>
                <w:color w:val="000000"/>
                <w:szCs w:val="21"/>
                <w:highlight w:val="none"/>
              </w:rPr>
              <w:t xml:space="preserve">出现可选择性或可调整的报价（磋商文件另有规定的除外）</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响应有效期</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响应文件中承诺的响应有效期满足磋商文件中载明的响应有效期的；</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签署、加盖公章</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按照磋商文件要求签署、加盖公章的；</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实质性格式</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标记为“实质性格式”的文件均按磋商文件要求提供；</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★号条款响应</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响应文件满足磋商文件</w:t>
            </w:r>
            <w:r>
              <w:rPr>
                <w:rFonts w:hint="eastAsia" w:ascii="仿宋" w:hAnsi="仿宋" w:eastAsia="仿宋" w:cs="仿宋"/>
                <w:color w:val="000000"/>
                <w:szCs w:val="21"/>
                <w:highlight w:val="none"/>
              </w:rPr>
              <w:t xml:space="preserve">第四章《采购需求》</w:t>
            </w:r>
            <w:r>
              <w:rPr>
                <w:rFonts w:hint="eastAsia" w:ascii="仿宋" w:hAnsi="仿宋" w:eastAsia="仿宋" w:cs="仿宋"/>
                <w:color w:val="000000"/>
                <w:szCs w:val="21"/>
                <w:highlight w:val="none"/>
              </w:rPr>
              <w:t xml:space="preserve">中★号条款要求的；</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报价的修正（如有）</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不涉及报价修正，或响应文件报价出现前后不一致时，供应商对修正后的报价予以确认；（如有）</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进口产品</w:t>
            </w:r>
            <w:r>
              <w:rPr>
                <w:rFonts w:hint="eastAsia" w:ascii="仿宋" w:hAnsi="仿宋" w:eastAsia="仿宋" w:cs="仿宋"/>
                <w:color w:val="000000"/>
                <w:szCs w:val="21"/>
                <w:highlight w:val="none"/>
              </w:rPr>
            </w:r>
            <w:r/>
          </w:p>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（如有）</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磋商文件不接受进口产品响应的内容时，供应商所投产品非进口产品的；</w:t>
            </w:r>
            <w:r>
              <w:rPr>
                <w:rFonts w:hint="eastAsia" w:ascii="仿宋" w:hAnsi="仿宋" w:eastAsia="仿宋" w:cs="仿宋"/>
                <w:color w:val="000000"/>
                <w:szCs w:val="21"/>
                <w:highlight w:val="none"/>
              </w:rPr>
            </w:r>
            <w:r/>
          </w:p>
        </w:tc>
      </w:tr>
      <w:tr>
        <w:trPr>
          <w:trHeight w:val="256"/>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国家有关部门对供应商的响应产品有强制性规定或要求的</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国家有关部门对供应商的响应产品有强制性规定或要求的（如相应技术、安全、节能和环保等），供应商的响应产品应符合相应规定或要求，并提供证明文件电子件：</w:t>
            </w:r>
            <w:r>
              <w:rPr>
                <w:rFonts w:hint="eastAsia" w:ascii="仿宋" w:hAnsi="仿宋" w:eastAsia="仿宋" w:cs="仿宋"/>
                <w:color w:val="000000"/>
                <w:szCs w:val="21"/>
                <w:highlight w:val="none"/>
              </w:rPr>
            </w:r>
            <w:r/>
          </w:p>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Cs w:val="21"/>
                <w:highlight w:val="none"/>
              </w:rPr>
            </w:r>
            <w:r/>
          </w:p>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2）响应产品如涉及计算机信息系统安全专用产品的，须提供公安部颁发的计算机信息系统安全专用产品销售许可证；</w:t>
            </w:r>
            <w:r>
              <w:rPr>
                <w:rFonts w:hint="eastAsia" w:ascii="仿宋" w:hAnsi="仿宋" w:eastAsia="仿宋" w:cs="仿宋"/>
                <w:color w:val="000000"/>
                <w:szCs w:val="21"/>
                <w:highlight w:val="none"/>
              </w:rPr>
            </w:r>
            <w:r/>
          </w:p>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Cs w:val="21"/>
                <w:highlight w:val="none"/>
              </w:rPr>
            </w:r>
            <w:r/>
          </w:p>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公平竞争</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供应商遵循公平竞争的原则，不存在恶意串通，妨碍其他供应商的竞争行为，不存在损害采购人或者其他供应商的合法权益情形的；</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13</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串通响应</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不存在《政府采购货物和服务招标响应管理办法》视为供应商串通响应的情形：（一）不同供应商的响应文件由同一单位或者个人编制（包含使用同一MAC地址的计算机制作文件的情形）；（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仿宋" w:hAnsi="仿宋" w:eastAsia="仿宋" w:cs="仿宋"/>
                <w:color w:val="000000"/>
                <w:szCs w:val="21"/>
                <w:highlight w:val="none"/>
              </w:rPr>
            </w:r>
            <w:r/>
          </w:p>
        </w:tc>
      </w:tr>
      <w:tr>
        <w:trPr>
          <w:trHeight w:val="46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15</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附加条件</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响应文件未含有采购人不能接受的附加条件的；</w:t>
            </w:r>
            <w:r>
              <w:rPr>
                <w:rFonts w:hint="eastAsia" w:ascii="仿宋" w:hAnsi="仿宋" w:eastAsia="仿宋" w:cs="仿宋"/>
                <w:color w:val="000000"/>
                <w:szCs w:val="21"/>
                <w:highlight w:val="none"/>
              </w:rPr>
            </w:r>
            <w:r/>
          </w:p>
        </w:tc>
      </w:tr>
      <w:tr>
        <w:trPr>
          <w:trHeight w:val="685"/>
        </w:trPr>
        <w:tc>
          <w:tcPr>
            <w:tcW w:w="404" w:type="dxa"/>
            <w:vAlign w:val="center"/>
            <w:textDirection w:val="lrTb"/>
            <w:noWrap w:val="false"/>
          </w:tcPr>
          <w:p>
            <w:pPr>
              <w:pStyle w:val="1217"/>
              <w:jc w:val="center"/>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16</w:t>
            </w:r>
            <w:r>
              <w:rPr>
                <w:rFonts w:hint="eastAsia" w:ascii="仿宋" w:hAnsi="仿宋" w:eastAsia="仿宋" w:cs="仿宋"/>
                <w:color w:val="000000"/>
                <w:szCs w:val="21"/>
                <w:highlight w:val="none"/>
              </w:rPr>
            </w:r>
            <w:r/>
          </w:p>
        </w:tc>
        <w:tc>
          <w:tcPr>
            <w:tcW w:w="976"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其他无效情形</w:t>
            </w:r>
            <w:r>
              <w:rPr>
                <w:rFonts w:hint="eastAsia" w:ascii="仿宋" w:hAnsi="仿宋" w:eastAsia="仿宋" w:cs="仿宋"/>
                <w:color w:val="000000"/>
                <w:szCs w:val="21"/>
                <w:highlight w:val="none"/>
              </w:rPr>
            </w:r>
            <w:r/>
          </w:p>
        </w:tc>
        <w:tc>
          <w:tcPr>
            <w:tcW w:w="3620" w:type="dxa"/>
            <w:vAlign w:val="center"/>
            <w:textDirection w:val="lrTb"/>
            <w:noWrap w:val="false"/>
          </w:tcPr>
          <w:p>
            <w:pPr>
              <w:pStyle w:val="1217"/>
              <w:jc w:val="left"/>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供应商、响应文件不存在不符合法律、法规和磋商文件规定的其他无效情形。</w:t>
            </w:r>
            <w:r>
              <w:rPr>
                <w:rFonts w:hint="eastAsia" w:ascii="仿宋" w:hAnsi="仿宋" w:eastAsia="仿宋" w:cs="仿宋"/>
                <w:color w:val="000000"/>
                <w:szCs w:val="21"/>
                <w:highlight w:val="none"/>
              </w:rPr>
            </w:r>
            <w:r/>
          </w:p>
        </w:tc>
      </w:tr>
    </w:tbl>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819" w:name="_Toc128435129"/>
      <w:r/>
      <w:bookmarkStart w:id="820" w:name="_Toc107952842"/>
      <w:r>
        <w:rPr>
          <w:rStyle w:val="1447"/>
          <w:rFonts w:hint="eastAsia" w:ascii="仿宋" w:hAnsi="仿宋" w:eastAsia="仿宋" w:cs="仿宋"/>
          <w:b/>
          <w:bCs/>
          <w:color w:val="000000"/>
          <w:sz w:val="21"/>
          <w:szCs w:val="21"/>
          <w:highlight w:val="none"/>
        </w:rPr>
        <w:t xml:space="preserve">2.磋商、响应文件有关事项的澄清、说明或者更正和最终报价</w:t>
      </w:r>
      <w:bookmarkEnd w:id="819"/>
      <w:r/>
      <w:bookmarkEnd w:id="820"/>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2.1磋商小组所有成员应当集中与单一供应商分别进行磋商，并给予所有参加磋商的供应商平等的磋商机会。</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2.3对磋商文件作出的实质性变动是磋商文件的有效组成部分，磋商小组应当及时通过“苏采云”系统以书面形式同时通知所有参加磋商的供应商。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2.5响应文件的澄清、说明或者更正：</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评审过程中，磋商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lang w:val="en-US"/>
        </w:rPr>
      </w:pPr>
      <w:r>
        <w:rPr>
          <w:rStyle w:val="1447"/>
          <w:rFonts w:hint="eastAsia" w:ascii="仿宋" w:hAnsi="仿宋" w:eastAsia="仿宋" w:cs="仿宋"/>
          <w:b/>
          <w:bCs/>
          <w:color w:val="000000"/>
          <w:sz w:val="21"/>
          <w:szCs w:val="21"/>
          <w:highlight w:val="none"/>
        </w:rPr>
        <w:t xml:space="preserve">2.6磋商结束后，磋商小组将要求所有实质性响应的供应商在规定时间内通过“苏采云”系统提交最终报价。</w:t>
      </w:r>
      <w:r>
        <w:rPr>
          <w:rStyle w:val="1447"/>
          <w:rFonts w:hint="eastAsia" w:ascii="仿宋" w:hAnsi="仿宋" w:eastAsia="仿宋" w:cs="仿宋"/>
          <w:b/>
          <w:bCs/>
          <w:color w:val="000000"/>
          <w:sz w:val="21"/>
          <w:szCs w:val="21"/>
          <w:highlight w:val="none"/>
          <w:lang w:val="en-US"/>
        </w:rPr>
        <w:t xml:space="preserve">最终报价为总价，投标清单中除规费税金、不可竞争费等规定不可调整的费用外，其他价格根据最终报价与响应文件中报价的浮动比例同比例调整。</w:t>
      </w:r>
      <w:r>
        <w:rPr>
          <w:rStyle w:val="1447"/>
          <w:rFonts w:hint="eastAsia" w:ascii="仿宋" w:hAnsi="仿宋" w:eastAsia="仿宋" w:cs="仿宋"/>
          <w:b/>
          <w:bCs/>
          <w:color w:val="000000"/>
          <w:sz w:val="21"/>
          <w:szCs w:val="21"/>
          <w:highlight w:val="none"/>
          <w:lang w:val="en-US"/>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2.7磋商文件能够详细列明采购标的技术、服务要求的，磋商结束后，磋商小组应当要求所有实</w:t>
      </w:r>
      <w:r>
        <w:rPr>
          <w:rStyle w:val="1447"/>
          <w:rFonts w:hint="eastAsia" w:ascii="仿宋" w:hAnsi="仿宋" w:eastAsia="仿宋" w:cs="仿宋"/>
          <w:color w:val="000000"/>
          <w:sz w:val="21"/>
          <w:szCs w:val="21"/>
          <w:highlight w:val="none"/>
        </w:rPr>
        <w:t xml:space="preserve">质性响应的供应商在规定时间内提交最终报价，提交最终报价的供应商不得少于3家。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2.8最终报价是供应商响应文件的有效组成部分。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2.9已提交响应文件的供应商，在提交最终报价之前，可以根据磋商情况退出磋商。</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821" w:name="_Toc128435130"/>
      <w:r/>
      <w:bookmarkStart w:id="822" w:name="_Toc107952843"/>
      <w:r>
        <w:rPr>
          <w:rStyle w:val="1447"/>
          <w:rFonts w:hint="eastAsia" w:ascii="仿宋" w:hAnsi="仿宋" w:eastAsia="仿宋" w:cs="仿宋"/>
          <w:b/>
          <w:bCs/>
          <w:color w:val="000000"/>
          <w:sz w:val="21"/>
          <w:szCs w:val="21"/>
          <w:highlight w:val="none"/>
        </w:rPr>
        <w:t xml:space="preserve">3.最终报价的算术修正及政策调整</w:t>
      </w:r>
      <w:bookmarkEnd w:id="821"/>
      <w:r/>
      <w:bookmarkEnd w:id="822"/>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3.1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响应无效。</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3.2最终报价出现前后不一致的，按照下列规定修正：</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3.2.1竞争性磋商文件对于报价修正是否另有规定：</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□有，具体规定为：___________</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■无，按下述3.2.2-3.2.5项规定修正。</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3.2.2大写金额和小写金额不一致的，以大写金额为准；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3.2.3单价金额小数点或者百分比有明显错位的，以最终报价一览表的总价为准，并修改单价；</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3.2.4总价金额与按单价汇总金额不一致的，以单价金额计算结果为准。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3.2.5同时出现两种以上不一致的，按照前款规定的顺序修正。修正后的报价经供应商书面确认后产生约束力，供应商不确认的，其响应无效。</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3.3落实政府采购政策的价格调整：只有符合第二章《供应商须知》4.2条规定情形的，可以享受中小企业扶持政策，用扣除后的价格参加评审；否则，评审时价格不予扣除。</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3.3.1对于未预留份额专门面向中小企业采购的采购项目，以及预留份额项目中的非预留部分采购包，对小微企业报价给予20%（</w:t>
      </w:r>
      <w:r>
        <w:rPr>
          <w:rStyle w:val="1447"/>
          <w:rFonts w:hint="eastAsia" w:ascii="仿宋" w:hAnsi="仿宋" w:eastAsia="仿宋" w:cs="仿宋"/>
          <w:color w:val="000000"/>
          <w:sz w:val="21"/>
          <w:szCs w:val="21"/>
          <w:highlight w:val="none"/>
          <w:lang w:val="en-US"/>
        </w:rPr>
        <w:t xml:space="preserve">工程类5%）</w:t>
      </w:r>
      <w:r>
        <w:rPr>
          <w:rStyle w:val="1447"/>
          <w:rFonts w:hint="eastAsia" w:ascii="仿宋" w:hAnsi="仿宋" w:eastAsia="仿宋" w:cs="仿宋"/>
          <w:color w:val="000000"/>
          <w:sz w:val="21"/>
          <w:szCs w:val="21"/>
          <w:highlight w:val="none"/>
        </w:rPr>
        <w:t xml:space="preserve">的扣除，用扣除后的价格参加评审。</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3.3.3组成联合体或者接受分包的小微企业与联合体内其他企业、分包企业之间存在直接控股、管理关系的，不享受价格扣除优惠政策。</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3.3.4价格扣除比例对小型企业和微型企业同等对待，不作区分。</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3.3.5中小企业参加政府采购活动，应当按照竞争性磋商文件给定的格式出具《中小企业声明函》，否则不得享受相关中小企业扶持政策。</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3.3.6监狱企业提供了由省级以上监狱管理局（常州市含教育矫治局）、戒毒管理局（含新疆生产建设兵团）出具的属于监狱企业的证明文件的，视同小微企业。</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3.3.7残疾人福利性单位按竞争性磋商文件要求提供了《残疾人福利性单位声明函》（见附件）的，视同小微企业。</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3.3.8若供应商同时属于小型或微型企业、监狱企业、残疾人福利性单位中的两种及以上，将不重复享受小微企业价格扣减的优惠政策。</w:t>
      </w:r>
      <w:r>
        <w:rPr>
          <w:rStyle w:val="1447"/>
          <w:rFonts w:hint="eastAsia" w:ascii="仿宋" w:hAnsi="仿宋" w:eastAsia="仿宋" w:cs="仿宋"/>
          <w:color w:val="000000"/>
          <w:sz w:val="21"/>
          <w:szCs w:val="21"/>
          <w:highlight w:val="none"/>
        </w:rPr>
      </w:r>
      <w:r/>
    </w:p>
    <w:p>
      <w:pPr>
        <w:pStyle w:val="1217"/>
        <w:contextualSpacing/>
        <w:ind w:firstLine="420"/>
        <w:keepLines w:val="0"/>
        <w:keepNext w:val="0"/>
        <w:pageBreakBefore w:val="0"/>
        <w:spacing w:line="360" w:lineRule="auto"/>
        <w:shd w:val="clear" w:color="auto" w:fill="ffffff"/>
        <w:widowControl w:val="o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3.3.9其他为落实政府采购政策实施的优先采购：无。</w:t>
      </w:r>
      <w:r>
        <w:rPr>
          <w:rStyle w:val="1447"/>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lang w:val="en-US"/>
        </w:rPr>
        <w:t xml:space="preserve">3.4</w:t>
      </w:r>
      <w:r>
        <w:rPr>
          <w:rFonts w:hint="eastAsia" w:ascii="仿宋" w:hAnsi="仿宋" w:eastAsia="仿宋" w:cs="仿宋"/>
          <w:b/>
          <w:bCs/>
          <w:color w:val="000000"/>
          <w:sz w:val="21"/>
          <w:szCs w:val="21"/>
          <w:highlight w:val="none"/>
        </w:rPr>
        <w:t xml:space="preserve">采购本国产品的支持政策</w:t>
      </w:r>
      <w:r>
        <w:rPr>
          <w:rFonts w:hint="eastAsia" w:ascii="仿宋" w:hAnsi="仿宋" w:eastAsia="仿宋" w:cs="仿宋"/>
          <w:b/>
          <w:bCs/>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3.4.1</w:t>
      </w:r>
      <w:r>
        <w:rPr>
          <w:rFonts w:hint="eastAsia" w:ascii="仿宋" w:hAnsi="仿宋" w:eastAsia="仿宋" w:cs="仿宋"/>
          <w:b/>
          <w:bCs/>
          <w:color w:val="000000"/>
          <w:sz w:val="21"/>
          <w:szCs w:val="21"/>
          <w:highlight w:val="none"/>
        </w:rPr>
        <w:t xml:space="preserve">本项目政府采购活动中既有本国产品又有非本国产品参与竞争的，依法对本国产品给予价格评审优惠，对本国产品的报价给予</w:t>
      </w:r>
      <w:r>
        <w:rPr>
          <w:rFonts w:hint="eastAsia" w:ascii="仿宋" w:hAnsi="仿宋" w:eastAsia="仿宋" w:cs="仿宋"/>
          <w:b/>
          <w:bCs/>
          <w:color w:val="000000"/>
          <w:sz w:val="21"/>
          <w:szCs w:val="21"/>
          <w:highlight w:val="none"/>
          <w:u w:val="single"/>
        </w:rPr>
        <w:t xml:space="preserve">20%</w:t>
      </w:r>
      <w:r>
        <w:rPr>
          <w:rFonts w:hint="eastAsia" w:ascii="仿宋" w:hAnsi="仿宋" w:eastAsia="仿宋" w:cs="仿宋"/>
          <w:b/>
          <w:bCs/>
          <w:color w:val="000000"/>
          <w:sz w:val="21"/>
          <w:szCs w:val="21"/>
          <w:highlight w:val="none"/>
        </w:rPr>
        <w:t xml:space="preserve">的价格扣除，用扣除后的价格参与评审。</w:t>
      </w:r>
      <w:r>
        <w:rPr>
          <w:rFonts w:hint="eastAsia" w:ascii="仿宋" w:hAnsi="仿宋" w:eastAsia="仿宋" w:cs="仿宋"/>
          <w:b/>
          <w:bCs/>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3.4.1</w:t>
      </w:r>
      <w:r>
        <w:rPr>
          <w:rFonts w:hint="eastAsia" w:ascii="仿宋" w:hAnsi="仿宋" w:eastAsia="仿宋" w:cs="仿宋"/>
          <w:b/>
          <w:bCs/>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 w:hAnsi="仿宋" w:eastAsia="仿宋" w:cs="仿宋"/>
          <w:b/>
          <w:bCs/>
          <w:color w:val="000000"/>
          <w:sz w:val="21"/>
          <w:szCs w:val="21"/>
          <w:highlight w:val="none"/>
          <w:u w:val="single"/>
        </w:rPr>
        <w:t xml:space="preserve">80%</w:t>
      </w:r>
      <w:r>
        <w:rPr>
          <w:rFonts w:hint="eastAsia" w:ascii="仿宋" w:hAnsi="仿宋" w:eastAsia="仿宋" w:cs="仿宋"/>
          <w:b/>
          <w:bCs/>
          <w:color w:val="000000"/>
          <w:sz w:val="21"/>
          <w:szCs w:val="21"/>
          <w:highlight w:val="none"/>
        </w:rPr>
        <w:t xml:space="preserve">以上时（供应商需在“第六章 </w:t>
      </w:r>
      <w:r>
        <w:rPr>
          <w:rFonts w:hint="eastAsia" w:ascii="仿宋" w:hAnsi="仿宋" w:eastAsia="仿宋" w:cs="仿宋"/>
          <w:b/>
          <w:bCs/>
          <w:color w:val="000000"/>
          <w:sz w:val="21"/>
          <w:szCs w:val="21"/>
          <w:highlight w:val="none"/>
          <w:lang w:eastAsia="zh-CN"/>
        </w:rPr>
        <w:t xml:space="preserve">响应文件</w:t>
      </w:r>
      <w:r>
        <w:rPr>
          <w:rFonts w:hint="eastAsia" w:ascii="仿宋" w:hAnsi="仿宋" w:eastAsia="仿宋" w:cs="仿宋"/>
          <w:b/>
          <w:bCs/>
          <w:color w:val="000000"/>
          <w:sz w:val="21"/>
          <w:szCs w:val="21"/>
          <w:highlight w:val="none"/>
        </w:rPr>
        <w:t xml:space="preserve">格式”的“附件2 投标分项报价表”中填写比例数值），依法对该供应商提供的全部产品给予价格评审优惠，即对该供应商提供的全部产品的总报价给予</w:t>
      </w:r>
      <w:r>
        <w:rPr>
          <w:rFonts w:hint="eastAsia" w:ascii="仿宋" w:hAnsi="仿宋" w:eastAsia="仿宋" w:cs="仿宋"/>
          <w:b/>
          <w:bCs/>
          <w:color w:val="000000"/>
          <w:sz w:val="21"/>
          <w:szCs w:val="21"/>
          <w:highlight w:val="none"/>
          <w:u w:val="single"/>
        </w:rPr>
        <w:t xml:space="preserve">20%</w:t>
      </w:r>
      <w:r>
        <w:rPr>
          <w:rFonts w:hint="eastAsia" w:ascii="仿宋" w:hAnsi="仿宋" w:eastAsia="仿宋" w:cs="仿宋"/>
          <w:b/>
          <w:bCs/>
          <w:color w:val="000000"/>
          <w:sz w:val="21"/>
          <w:szCs w:val="21"/>
          <w:highlight w:val="none"/>
        </w:rPr>
        <w:t xml:space="preserve">的价格扣除，用扣除后的价格参与评审。供应商未填写比例数值，或比例数值</w:t>
      </w:r>
      <w:r>
        <w:rPr>
          <w:rFonts w:hint="eastAsia" w:ascii="仿宋" w:hAnsi="仿宋" w:eastAsia="仿宋" w:cs="仿宋"/>
          <w:b/>
          <w:bCs/>
          <w:color w:val="000000"/>
          <w:sz w:val="21"/>
          <w:szCs w:val="21"/>
          <w:highlight w:val="none"/>
        </w:rPr>
        <w:t xml:space="preserve">未达到</w:t>
      </w:r>
      <w:r>
        <w:rPr>
          <w:rFonts w:hint="eastAsia" w:ascii="仿宋" w:hAnsi="仿宋" w:eastAsia="仿宋" w:cs="仿宋"/>
          <w:b/>
          <w:bCs/>
          <w:color w:val="000000"/>
          <w:sz w:val="21"/>
          <w:szCs w:val="21"/>
          <w:highlight w:val="none"/>
        </w:rPr>
        <w:t xml:space="preserve">80%的，将不享受本国产品价格评审优惠。</w:t>
      </w:r>
      <w:r>
        <w:rPr>
          <w:rFonts w:hint="eastAsia" w:ascii="仿宋" w:hAnsi="仿宋" w:eastAsia="仿宋" w:cs="仿宋"/>
          <w:b/>
          <w:bCs/>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3.4.1</w:t>
      </w:r>
      <w:r>
        <w:rPr>
          <w:rFonts w:hint="eastAsia" w:ascii="仿宋" w:hAnsi="仿宋" w:eastAsia="仿宋" w:cs="仿宋"/>
          <w:b/>
          <w:bCs/>
          <w:color w:val="000000"/>
          <w:sz w:val="21"/>
          <w:szCs w:val="21"/>
          <w:highlight w:val="none"/>
        </w:rPr>
        <w:t xml:space="preserve">供应商需按照</w:t>
      </w:r>
      <w:r>
        <w:rPr>
          <w:rFonts w:hint="eastAsia" w:ascii="仿宋" w:hAnsi="仿宋" w:eastAsia="仿宋" w:cs="仿宋"/>
          <w:b/>
          <w:bCs/>
          <w:color w:val="000000"/>
          <w:sz w:val="21"/>
          <w:szCs w:val="21"/>
          <w:highlight w:val="none"/>
          <w:lang w:eastAsia="zh-CN"/>
        </w:rPr>
        <w:t xml:space="preserve">采购文件</w:t>
      </w:r>
      <w:r>
        <w:rPr>
          <w:rFonts w:hint="eastAsia" w:ascii="仿宋" w:hAnsi="仿宋" w:eastAsia="仿宋" w:cs="仿宋"/>
          <w:b/>
          <w:bCs/>
          <w:color w:val="000000"/>
          <w:sz w:val="21"/>
          <w:szCs w:val="21"/>
          <w:highlight w:val="none"/>
        </w:rPr>
        <w:t xml:space="preserve">的要求提供《关于符合本国产品标准的声明函》（以下简称《声明函》），如不提供将不享受本国产品价格评审优惠。</w:t>
      </w:r>
      <w:r>
        <w:rPr>
          <w:rFonts w:hint="eastAsia" w:ascii="仿宋" w:hAnsi="仿宋" w:eastAsia="仿宋" w:cs="仿宋"/>
          <w:b/>
          <w:bCs/>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3.4.1</w:t>
      </w:r>
      <w:r>
        <w:rPr>
          <w:rFonts w:hint="eastAsia" w:ascii="仿宋" w:hAnsi="仿宋" w:eastAsia="仿宋" w:cs="仿宋"/>
          <w:b/>
          <w:bCs/>
          <w:color w:val="000000"/>
          <w:sz w:val="21"/>
          <w:szCs w:val="21"/>
          <w:highlight w:val="none"/>
        </w:rPr>
        <w:t xml:space="preserve">供应商需在《声明函》中逐一、准确填写产品名称、厂名、生产厂址三项信息（</w:t>
      </w:r>
      <w:r>
        <w:rPr>
          <w:rFonts w:hint="eastAsia" w:ascii="仿宋" w:hAnsi="仿宋" w:eastAsia="仿宋" w:cs="仿宋"/>
          <w:b/>
          <w:bCs/>
          <w:color w:val="000000"/>
          <w:sz w:val="21"/>
          <w:szCs w:val="21"/>
          <w:highlight w:val="none"/>
        </w:rPr>
        <w:t xml:space="preserve">《声明函》中用斜线划除的地方无需填写</w:t>
      </w:r>
      <w:r>
        <w:rPr>
          <w:rFonts w:hint="eastAsia" w:ascii="仿宋" w:hAnsi="仿宋" w:eastAsia="仿宋" w:cs="仿宋"/>
          <w:b/>
          <w:bCs/>
          <w:color w:val="000000"/>
          <w:sz w:val="21"/>
          <w:szCs w:val="21"/>
          <w:highlight w:val="none"/>
        </w:rPr>
        <w:t xml:space="preserve">），三项信息中任意一项未填写的视为该项产品不符合本国产品标准，不享受本国产品价格评审优惠。</w:t>
      </w:r>
      <w:r>
        <w:rPr>
          <w:rFonts w:hint="eastAsia" w:ascii="仿宋" w:hAnsi="仿宋" w:eastAsia="仿宋" w:cs="仿宋"/>
          <w:b/>
          <w:bCs/>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3.4.1</w:t>
      </w:r>
      <w:r>
        <w:rPr>
          <w:rFonts w:hint="eastAsia" w:ascii="仿宋" w:hAnsi="仿宋" w:eastAsia="仿宋" w:cs="仿宋"/>
          <w:b/>
          <w:bCs/>
          <w:color w:val="000000"/>
          <w:sz w:val="21"/>
          <w:szCs w:val="21"/>
          <w:highlight w:val="none"/>
        </w:rPr>
        <w:t xml:space="preserve">评标过程中，如发现供应商在《声明函》内容含义不明确、同类事项与投标（响应）文件表述不一致或者有明显文字错误等情况的，</w:t>
      </w:r>
      <w:r>
        <w:rPr>
          <w:rFonts w:hint="eastAsia" w:ascii="仿宋" w:hAnsi="仿宋" w:eastAsia="仿宋" w:cs="仿宋"/>
          <w:b/>
          <w:bCs/>
          <w:color w:val="000000"/>
          <w:sz w:val="21"/>
          <w:szCs w:val="21"/>
          <w:highlight w:val="none"/>
          <w:lang w:eastAsia="zh-CN"/>
        </w:rPr>
        <w:t xml:space="preserve">磋商小组</w:t>
      </w:r>
      <w:r>
        <w:rPr>
          <w:rFonts w:hint="eastAsia" w:ascii="仿宋" w:hAnsi="仿宋" w:eastAsia="仿宋" w:cs="仿宋"/>
          <w:b/>
          <w:bCs/>
          <w:color w:val="000000"/>
          <w:sz w:val="21"/>
          <w:szCs w:val="21"/>
          <w:highlight w:val="none"/>
        </w:rPr>
        <w:t xml:space="preserve">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b/>
          <w:bCs/>
          <w:color w:val="000000"/>
          <w:sz w:val="21"/>
          <w:szCs w:val="21"/>
          <w:highlight w:val="none"/>
          <w:lang w:eastAsia="zh-CN"/>
        </w:rPr>
        <w:t xml:space="preserve">采购文件</w:t>
      </w:r>
      <w:r>
        <w:rPr>
          <w:rFonts w:hint="eastAsia" w:ascii="仿宋" w:hAnsi="仿宋" w:eastAsia="仿宋" w:cs="仿宋"/>
          <w:b/>
          <w:bCs/>
          <w:color w:val="000000"/>
          <w:sz w:val="21"/>
          <w:szCs w:val="21"/>
          <w:highlight w:val="none"/>
        </w:rPr>
        <w:t xml:space="preserve">规定的，供应商提供的相关产品视为不符合本国产品标准。</w:t>
      </w:r>
      <w:r>
        <w:rPr>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823" w:name="_Toc107952844"/>
      <w:r/>
      <w:bookmarkStart w:id="824" w:name="_Toc128435131"/>
      <w:r>
        <w:rPr>
          <w:rStyle w:val="1447"/>
          <w:rFonts w:hint="eastAsia" w:ascii="仿宋" w:hAnsi="仿宋" w:eastAsia="仿宋" w:cs="仿宋"/>
          <w:b/>
          <w:bCs/>
          <w:color w:val="000000"/>
          <w:sz w:val="21"/>
          <w:szCs w:val="21"/>
          <w:highlight w:val="none"/>
        </w:rPr>
        <w:t xml:space="preserve">4.磋商环节及提交最终报价后如出现以下情况的，供应商的响应文件无效：</w:t>
      </w:r>
      <w:bookmarkEnd w:id="823"/>
      <w:r/>
      <w:bookmarkEnd w:id="824"/>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4.1供应商对实质性变动不予确认的；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4.2不满足磋商文件★号条款或磋商文件技术指标超出磋商文件《采购需求》中主要技术参数允许偏差的最大范围的（如有）；</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4.3未按照磋商小组规定的时间、逾期提交最终报价的；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4.4如供应商的最终报价超过竞争性磋商文件中规定的项目/采购包预算金额或者项目/采购包最高限价的；</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4.5响应文件中出现可选择性或可调整的报价的（竞争性磋商文件另有规定的除外）；</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4.6最终报价出现前后不一致，供应商对修正后的报价不予确认的；</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4.7</w:t>
      </w:r>
      <w:bookmarkEnd w:id="803"/>
      <w:r/>
      <w:bookmarkEnd w:id="804"/>
      <w:r/>
      <w:bookmarkStart w:id="825" w:name="_Toc128435132"/>
      <w:r/>
      <w:bookmarkStart w:id="826" w:name="_Toc107952845"/>
      <w:r>
        <w:rPr>
          <w:rStyle w:val="1447"/>
          <w:rFonts w:hint="eastAsia" w:ascii="仿宋" w:hAnsi="仿宋" w:eastAsia="仿宋" w:cs="仿宋"/>
          <w:b/>
          <w:bCs/>
          <w:color w:val="000000"/>
          <w:sz w:val="21"/>
          <w:szCs w:val="21"/>
          <w:highlight w:val="none"/>
        </w:rPr>
        <w:t xml:space="preserve">★异常低价投标（响应）审查：</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（一）评审过程中出现下列情形之一的，</w:t>
      </w:r>
      <w:r>
        <w:rPr>
          <w:rStyle w:val="1447"/>
          <w:rFonts w:hint="eastAsia" w:ascii="仿宋" w:hAnsi="仿宋" w:eastAsia="仿宋" w:cs="仿宋"/>
          <w:b/>
          <w:bCs/>
          <w:color w:val="000000"/>
          <w:sz w:val="21"/>
          <w:szCs w:val="21"/>
          <w:highlight w:val="none"/>
          <w:lang w:val="en-US"/>
        </w:rPr>
        <w:t xml:space="preserve">磋商小组</w:t>
      </w:r>
      <w:r>
        <w:rPr>
          <w:rStyle w:val="1447"/>
          <w:rFonts w:hint="eastAsia" w:ascii="仿宋" w:hAnsi="仿宋" w:eastAsia="仿宋" w:cs="仿宋"/>
          <w:b/>
          <w:bCs/>
          <w:color w:val="000000"/>
          <w:sz w:val="21"/>
          <w:szCs w:val="21"/>
          <w:highlight w:val="none"/>
        </w:rPr>
        <w:t xml:space="preserve">应当启动异常低价投标（响应）审查程序：</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lang w:val="en-US" w:eastAsia="zh-CN"/>
        </w:rPr>
        <w:t xml:space="preserve">1.</w:t>
      </w:r>
      <w:r>
        <w:rPr>
          <w:rStyle w:val="1447"/>
          <w:rFonts w:hint="eastAsia" w:ascii="仿宋" w:hAnsi="仿宋" w:eastAsia="仿宋" w:cs="仿宋"/>
          <w:b/>
          <w:bCs/>
          <w:color w:val="000000"/>
          <w:sz w:val="21"/>
          <w:szCs w:val="21"/>
          <w:highlight w:val="none"/>
        </w:rPr>
        <w:t xml:space="preserve">投标（响应）报价低于全部通过符合性审查的</w:t>
      </w:r>
      <w:r>
        <w:rPr>
          <w:rStyle w:val="1447"/>
          <w:rFonts w:hint="eastAsia" w:ascii="仿宋" w:hAnsi="仿宋" w:eastAsia="仿宋" w:cs="仿宋"/>
          <w:b/>
          <w:bCs/>
          <w:color w:val="000000"/>
          <w:sz w:val="21"/>
          <w:szCs w:val="21"/>
          <w:highlight w:val="none"/>
          <w:lang w:eastAsia="zh-CN"/>
        </w:rPr>
        <w:t xml:space="preserve">供应商</w:t>
      </w:r>
      <w:r>
        <w:rPr>
          <w:rStyle w:val="1447"/>
          <w:rFonts w:hint="eastAsia" w:ascii="仿宋" w:hAnsi="仿宋" w:eastAsia="仿宋" w:cs="仿宋"/>
          <w:b/>
          <w:bCs/>
          <w:color w:val="000000"/>
          <w:sz w:val="21"/>
          <w:szCs w:val="21"/>
          <w:highlight w:val="none"/>
        </w:rPr>
        <w:t xml:space="preserve">投标（响应）报价平均值50%的，即投标（响应）报价&lt;全部通过符合性审查</w:t>
      </w:r>
      <w:r>
        <w:rPr>
          <w:rStyle w:val="1447"/>
          <w:rFonts w:hint="eastAsia" w:ascii="仿宋" w:hAnsi="仿宋" w:eastAsia="仿宋" w:cs="仿宋"/>
          <w:b/>
          <w:bCs/>
          <w:color w:val="000000"/>
          <w:sz w:val="21"/>
          <w:szCs w:val="21"/>
          <w:highlight w:val="none"/>
          <w:lang w:eastAsia="zh-CN"/>
        </w:rPr>
        <w:t xml:space="preserve">供应商</w:t>
      </w:r>
      <w:r>
        <w:rPr>
          <w:rStyle w:val="1447"/>
          <w:rFonts w:hint="eastAsia" w:ascii="仿宋" w:hAnsi="仿宋" w:eastAsia="仿宋" w:cs="仿宋"/>
          <w:b/>
          <w:bCs/>
          <w:color w:val="000000"/>
          <w:sz w:val="21"/>
          <w:szCs w:val="21"/>
          <w:highlight w:val="none"/>
        </w:rPr>
        <w:t xml:space="preserve">投标（响应）报价平均值×50%；</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lang w:val="en-US" w:eastAsia="zh-CN"/>
        </w:rPr>
        <w:t xml:space="preserve">2.</w:t>
      </w:r>
      <w:r>
        <w:rPr>
          <w:rStyle w:val="1447"/>
          <w:rFonts w:hint="eastAsia" w:ascii="仿宋" w:hAnsi="仿宋" w:eastAsia="仿宋" w:cs="仿宋"/>
          <w:b/>
          <w:bCs/>
          <w:color w:val="000000"/>
          <w:sz w:val="21"/>
          <w:szCs w:val="21"/>
          <w:highlight w:val="none"/>
        </w:rPr>
        <w:t xml:space="preserve">投标（响应）报价低于通过符合性审查的次低报价</w:t>
      </w:r>
      <w:r>
        <w:rPr>
          <w:rStyle w:val="1447"/>
          <w:rFonts w:hint="eastAsia" w:ascii="仿宋" w:hAnsi="仿宋" w:eastAsia="仿宋" w:cs="仿宋"/>
          <w:b/>
          <w:bCs/>
          <w:color w:val="000000"/>
          <w:sz w:val="21"/>
          <w:szCs w:val="21"/>
          <w:highlight w:val="none"/>
          <w:lang w:eastAsia="zh-CN"/>
        </w:rPr>
        <w:t xml:space="preserve">供应商</w:t>
      </w:r>
      <w:r>
        <w:rPr>
          <w:rStyle w:val="1447"/>
          <w:rFonts w:hint="eastAsia" w:ascii="仿宋" w:hAnsi="仿宋" w:eastAsia="仿宋" w:cs="仿宋"/>
          <w:b/>
          <w:bCs/>
          <w:color w:val="000000"/>
          <w:sz w:val="21"/>
          <w:szCs w:val="21"/>
          <w:highlight w:val="none"/>
        </w:rPr>
        <w:t xml:space="preserve">投标（响应）报价50%的，即投标（响应）报价&lt;通过符合性审查的次低报价</w:t>
      </w:r>
      <w:r>
        <w:rPr>
          <w:rStyle w:val="1447"/>
          <w:rFonts w:hint="eastAsia" w:ascii="仿宋" w:hAnsi="仿宋" w:eastAsia="仿宋" w:cs="仿宋"/>
          <w:b/>
          <w:bCs/>
          <w:color w:val="000000"/>
          <w:sz w:val="21"/>
          <w:szCs w:val="21"/>
          <w:highlight w:val="none"/>
          <w:lang w:eastAsia="zh-CN"/>
        </w:rPr>
        <w:t xml:space="preserve">供应商</w:t>
      </w:r>
      <w:r>
        <w:rPr>
          <w:rStyle w:val="1447"/>
          <w:rFonts w:hint="eastAsia" w:ascii="仿宋" w:hAnsi="仿宋" w:eastAsia="仿宋" w:cs="仿宋"/>
          <w:b/>
          <w:bCs/>
          <w:color w:val="000000"/>
          <w:sz w:val="21"/>
          <w:szCs w:val="21"/>
          <w:highlight w:val="none"/>
        </w:rPr>
        <w:t xml:space="preserve">投标（响应）报价×50%；</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lang w:val="en-US" w:eastAsia="zh-CN"/>
        </w:rPr>
        <w:t xml:space="preserve">3.</w:t>
      </w:r>
      <w:r>
        <w:rPr>
          <w:rStyle w:val="1447"/>
          <w:rFonts w:hint="eastAsia" w:ascii="仿宋" w:hAnsi="仿宋" w:eastAsia="仿宋" w:cs="仿宋"/>
          <w:b/>
          <w:bCs/>
          <w:color w:val="000000"/>
          <w:sz w:val="21"/>
          <w:szCs w:val="21"/>
          <w:highlight w:val="none"/>
        </w:rPr>
        <w:t xml:space="preserve">投标（响应）报价低于采购项目最高限价45%的，即投标（响应）报价&lt;采购项目最高限价×45%；</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lang w:val="en-US" w:eastAsia="zh-CN"/>
        </w:rPr>
        <w:t xml:space="preserve">4.</w:t>
      </w:r>
      <w:r>
        <w:rPr>
          <w:rStyle w:val="1447"/>
          <w:rFonts w:hint="eastAsia" w:ascii="仿宋" w:hAnsi="仿宋" w:eastAsia="仿宋" w:cs="仿宋"/>
          <w:b/>
          <w:bCs/>
          <w:color w:val="000000"/>
          <w:sz w:val="21"/>
          <w:szCs w:val="21"/>
          <w:highlight w:val="none"/>
          <w:lang w:eastAsia="zh-CN"/>
        </w:rPr>
        <w:t xml:space="preserve">磋商小组</w:t>
      </w:r>
      <w:r>
        <w:rPr>
          <w:rStyle w:val="1447"/>
          <w:rFonts w:hint="eastAsia" w:ascii="仿宋" w:hAnsi="仿宋" w:eastAsia="仿宋" w:cs="仿宋"/>
          <w:b/>
          <w:bCs/>
          <w:color w:val="000000"/>
          <w:sz w:val="21"/>
          <w:szCs w:val="21"/>
          <w:highlight w:val="none"/>
        </w:rPr>
        <w:t xml:space="preserve">基于专业判断，认为</w:t>
      </w:r>
      <w:r>
        <w:rPr>
          <w:rStyle w:val="1447"/>
          <w:rFonts w:hint="eastAsia" w:ascii="仿宋" w:hAnsi="仿宋" w:eastAsia="仿宋" w:cs="仿宋"/>
          <w:b/>
          <w:bCs/>
          <w:color w:val="000000"/>
          <w:sz w:val="21"/>
          <w:szCs w:val="21"/>
          <w:highlight w:val="none"/>
          <w:lang w:eastAsia="zh-CN"/>
        </w:rPr>
        <w:t xml:space="preserve">供应商</w:t>
      </w:r>
      <w:r>
        <w:rPr>
          <w:rStyle w:val="1447"/>
          <w:rFonts w:hint="eastAsia" w:ascii="仿宋" w:hAnsi="仿宋" w:eastAsia="仿宋" w:cs="仿宋"/>
          <w:b/>
          <w:bCs/>
          <w:color w:val="000000"/>
          <w:sz w:val="21"/>
          <w:szCs w:val="21"/>
          <w:highlight w:val="none"/>
        </w:rPr>
        <w:t xml:space="preserve">报价过低，有可能影响产品质量或者不能诚信履约的其他情形。</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（二）启动异常低价投标（响应）审查后，</w:t>
      </w:r>
      <w:r>
        <w:rPr>
          <w:rStyle w:val="1447"/>
          <w:rFonts w:hint="eastAsia" w:ascii="仿宋" w:hAnsi="仿宋" w:eastAsia="仿宋" w:cs="仿宋"/>
          <w:b/>
          <w:bCs/>
          <w:color w:val="000000"/>
          <w:sz w:val="21"/>
          <w:szCs w:val="21"/>
          <w:highlight w:val="none"/>
          <w:lang w:val="en-US"/>
        </w:rPr>
        <w:t xml:space="preserve">磋商小组</w:t>
      </w:r>
      <w:r>
        <w:rPr>
          <w:rStyle w:val="1447"/>
          <w:rFonts w:hint="eastAsia" w:ascii="仿宋" w:hAnsi="仿宋" w:eastAsia="仿宋" w:cs="仿宋"/>
          <w:b/>
          <w:bCs/>
          <w:color w:val="000000"/>
          <w:sz w:val="21"/>
          <w:szCs w:val="21"/>
          <w:highlight w:val="none"/>
        </w:rPr>
        <w:t xml:space="preserve">应当要求相关供应商在</w:t>
      </w:r>
      <w:r>
        <w:rPr>
          <w:rStyle w:val="1447"/>
          <w:rFonts w:hint="eastAsia" w:ascii="仿宋" w:hAnsi="仿宋" w:eastAsia="仿宋" w:cs="仿宋"/>
          <w:b/>
          <w:bCs/>
          <w:color w:val="000000"/>
          <w:sz w:val="21"/>
          <w:szCs w:val="21"/>
          <w:highlight w:val="none"/>
          <w:lang w:val="en-US"/>
        </w:rPr>
        <w:t xml:space="preserve">磋商</w:t>
      </w:r>
      <w:r>
        <w:rPr>
          <w:rStyle w:val="1447"/>
          <w:rFonts w:hint="eastAsia" w:ascii="仿宋" w:hAnsi="仿宋" w:eastAsia="仿宋" w:cs="仿宋"/>
          <w:b/>
          <w:bCs/>
          <w:color w:val="000000"/>
          <w:sz w:val="21"/>
          <w:szCs w:val="21"/>
          <w:highlight w:val="none"/>
          <w:lang w:eastAsia="zh-CN"/>
        </w:rPr>
        <w:t xml:space="preserve">现场</w:t>
      </w:r>
      <w:r>
        <w:rPr>
          <w:rStyle w:val="1447"/>
          <w:rFonts w:hint="eastAsia" w:ascii="仿宋" w:hAnsi="仿宋" w:eastAsia="仿宋" w:cs="仿宋"/>
          <w:b/>
          <w:bCs/>
          <w:color w:val="000000"/>
          <w:sz w:val="21"/>
          <w:szCs w:val="21"/>
          <w:highlight w:val="none"/>
        </w:rPr>
        <w:t xml:space="preserve">合理的时间内，提供项目具体成本测算等与报价合理性相关的书面说明及相关证明材料，对投标（响应）价格作出解释，由</w:t>
      </w:r>
      <w:r>
        <w:rPr>
          <w:rStyle w:val="1447"/>
          <w:rFonts w:hint="eastAsia" w:ascii="仿宋" w:hAnsi="仿宋" w:eastAsia="仿宋" w:cs="仿宋"/>
          <w:b/>
          <w:bCs/>
          <w:color w:val="000000"/>
          <w:sz w:val="21"/>
          <w:szCs w:val="21"/>
          <w:highlight w:val="none"/>
          <w:lang w:val="en-US"/>
        </w:rPr>
        <w:t xml:space="preserve">磋商小组</w:t>
      </w:r>
      <w:r>
        <w:rPr>
          <w:rStyle w:val="1447"/>
          <w:rFonts w:hint="eastAsia" w:ascii="仿宋" w:hAnsi="仿宋" w:eastAsia="仿宋" w:cs="仿宋"/>
          <w:b/>
          <w:bCs/>
          <w:color w:val="000000"/>
          <w:sz w:val="21"/>
          <w:szCs w:val="21"/>
          <w:highlight w:val="none"/>
        </w:rPr>
        <w:t xml:space="preserve">结合同类产品在主要电商平台的价格、</w:t>
      </w:r>
      <w:r>
        <w:rPr>
          <w:rStyle w:val="1447"/>
          <w:rFonts w:hint="eastAsia" w:ascii="仿宋" w:hAnsi="仿宋" w:eastAsia="仿宋" w:cs="仿宋"/>
          <w:b/>
          <w:bCs/>
          <w:color w:val="000000"/>
          <w:sz w:val="21"/>
          <w:szCs w:val="21"/>
          <w:highlight w:val="none"/>
          <w:lang w:val="en-US"/>
        </w:rPr>
        <w:t xml:space="preserve">行业主管部门或行业协会发布的同期工程类信息指导价、</w:t>
      </w:r>
      <w:r>
        <w:rPr>
          <w:rStyle w:val="1447"/>
          <w:rFonts w:hint="eastAsia" w:ascii="仿宋" w:hAnsi="仿宋" w:eastAsia="仿宋" w:cs="仿宋"/>
          <w:b/>
          <w:bCs/>
          <w:color w:val="000000"/>
          <w:sz w:val="21"/>
          <w:szCs w:val="21"/>
          <w:highlight w:val="none"/>
        </w:rPr>
        <w:t xml:space="preserve">该行业当地薪资水平等情况，依据专业经验对供应商报价合理性进行判断。投标（响应）供应商不提供书面说明、证明材料，或者提供的书面说明、证明材料不能证明其报价合理性的，</w:t>
      </w:r>
      <w:r>
        <w:rPr>
          <w:rStyle w:val="1447"/>
          <w:rFonts w:hint="eastAsia" w:ascii="仿宋" w:hAnsi="仿宋" w:eastAsia="仿宋" w:cs="仿宋"/>
          <w:b/>
          <w:bCs/>
          <w:color w:val="000000"/>
          <w:sz w:val="21"/>
          <w:szCs w:val="21"/>
          <w:highlight w:val="none"/>
          <w:lang w:val="en-US"/>
        </w:rPr>
        <w:t xml:space="preserve">磋商小组</w:t>
      </w:r>
      <w:r>
        <w:rPr>
          <w:rStyle w:val="1447"/>
          <w:rFonts w:hint="eastAsia" w:ascii="仿宋" w:hAnsi="仿宋" w:eastAsia="仿宋" w:cs="仿宋"/>
          <w:b/>
          <w:bCs/>
          <w:color w:val="000000"/>
          <w:sz w:val="21"/>
          <w:szCs w:val="21"/>
          <w:highlight w:val="none"/>
        </w:rPr>
        <w:t xml:space="preserve">应当将其作为无效投标（响应）处理。审查相关情况应当在评审报告中进行记录。</w:t>
      </w:r>
      <w:r>
        <w:rPr>
          <w:rStyle w:val="1447"/>
          <w:rFonts w:hint="eastAsia" w:ascii="仿宋" w:hAnsi="仿宋" w:eastAsia="仿宋" w:cs="仿宋"/>
          <w:b/>
          <w:bCs/>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lang w:val="en-US" w:eastAsia="zh-CN"/>
        </w:rPr>
      </w:pPr>
      <w:r>
        <w:rPr>
          <w:rStyle w:val="1447"/>
          <w:rFonts w:hint="eastAsia" w:ascii="仿宋" w:hAnsi="仿宋" w:eastAsia="仿宋" w:cs="仿宋"/>
          <w:b/>
          <w:bCs/>
          <w:color w:val="000000"/>
          <w:sz w:val="21"/>
          <w:szCs w:val="21"/>
          <w:highlight w:val="none"/>
        </w:rPr>
        <w:t xml:space="preserve">如涉嫌恶意竞争,扰乱市场秩序的，供应商自行承担由此而产生的任何法律责任。采购代理机构对此不承担任何责任。</w:t>
      </w:r>
      <w:r>
        <w:rPr>
          <w:rStyle w:val="1447"/>
          <w:rFonts w:hint="eastAsia" w:ascii="仿宋" w:hAnsi="仿宋" w:eastAsia="仿宋" w:cs="仿宋"/>
          <w:b/>
          <w:bCs/>
          <w:color w:val="000000"/>
          <w:sz w:val="21"/>
          <w:szCs w:val="21"/>
          <w:highlight w:val="none"/>
          <w:lang w:val="en-US" w:eastAsia="zh-CN"/>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rPr>
          <w:rStyle w:val="1447"/>
          <w:rFonts w:hint="eastAsia" w:ascii="仿宋" w:hAnsi="仿宋" w:eastAsia="仿宋" w:cs="仿宋"/>
          <w:b/>
          <w:bCs/>
          <w:color w:val="000000"/>
          <w:sz w:val="21"/>
          <w:szCs w:val="21"/>
          <w:highlight w:val="none"/>
        </w:rPr>
        <w:t xml:space="preserve">5.评审方法和评审标准</w:t>
      </w:r>
      <w:bookmarkEnd w:id="825"/>
      <w:r/>
      <w:bookmarkEnd w:id="826"/>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5.2竞争性磋商文件中没有规定的评审标准不得作为评审依据。</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5.3非政府强制采购的节能产品或环境标志产品，依据品目清单和认证证书实施政府优先采购。优先采购的具体规定（如涉及）无 。</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5.4关于无线局域网认证产品政府采购清单中的产品，优先采购的具体规定（如涉及）无_。</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827" w:name="_Toc128435133"/>
      <w:r/>
      <w:bookmarkStart w:id="828" w:name="_Toc107952846"/>
      <w:r>
        <w:rPr>
          <w:rStyle w:val="1447"/>
          <w:rFonts w:hint="eastAsia" w:ascii="仿宋" w:hAnsi="仿宋" w:eastAsia="仿宋" w:cs="仿宋"/>
          <w:b/>
          <w:bCs/>
          <w:color w:val="000000"/>
          <w:sz w:val="21"/>
          <w:szCs w:val="21"/>
          <w:highlight w:val="none"/>
        </w:rPr>
        <w:t xml:space="preserve">6.确定</w:t>
      </w:r>
      <w:bookmarkStart w:id="829" w:name="_Toc195842911"/>
      <w:r/>
      <w:bookmarkStart w:id="830" w:name="_Toc164608660"/>
      <w:r/>
      <w:bookmarkStart w:id="831" w:name="_Toc520356170"/>
      <w:r/>
      <w:bookmarkStart w:id="832" w:name="_Ref467307010"/>
      <w:r/>
      <w:bookmarkStart w:id="833" w:name="_Toc265228384"/>
      <w:r/>
      <w:bookmarkStart w:id="834" w:name="_Toc151193934"/>
      <w:r/>
      <w:bookmarkStart w:id="835" w:name="_Toc226337242"/>
      <w:r/>
      <w:bookmarkStart w:id="836" w:name="_Toc127161460"/>
      <w:r/>
      <w:bookmarkStart w:id="837" w:name="_Toc264969236"/>
      <w:r/>
      <w:bookmarkStart w:id="838" w:name="_Toc164351640"/>
      <w:r/>
      <w:bookmarkStart w:id="839" w:name="_Toc305158814"/>
      <w:r/>
      <w:bookmarkStart w:id="840" w:name="_Toc151193860"/>
      <w:r/>
      <w:bookmarkStart w:id="841" w:name="_Toc150774751"/>
      <w:r/>
      <w:bookmarkStart w:id="842" w:name="_Toc127151747"/>
      <w:r/>
      <w:bookmarkStart w:id="843" w:name="_Toc150509297"/>
      <w:r/>
      <w:bookmarkStart w:id="844" w:name="_Toc151193644"/>
      <w:r/>
      <w:bookmarkStart w:id="845" w:name="_Toc127151546"/>
      <w:r/>
      <w:bookmarkStart w:id="846" w:name="_Toc226965736"/>
      <w:r/>
      <w:bookmarkStart w:id="847" w:name="_Toc226309790"/>
      <w:r/>
      <w:bookmarkStart w:id="848" w:name="_Toc151190173"/>
      <w:r/>
      <w:bookmarkStart w:id="849" w:name="_Toc305158888"/>
      <w:r/>
      <w:bookmarkStart w:id="850" w:name="_Toc164229387"/>
      <w:r/>
      <w:bookmarkStart w:id="851" w:name="_Toc150774646"/>
      <w:r/>
      <w:bookmarkStart w:id="852" w:name="_Toc150480784"/>
      <w:r/>
      <w:bookmarkStart w:id="853" w:name="_Toc164229241"/>
      <w:r/>
      <w:bookmarkStart w:id="854" w:name="_Toc151193788"/>
      <w:r/>
      <w:bookmarkStart w:id="855" w:name="_Toc149720839"/>
      <w:r/>
      <w:bookmarkStart w:id="856" w:name="_Toc226965819"/>
      <w:r/>
      <w:bookmarkStart w:id="857" w:name="_Toc151193716"/>
      <w:r/>
      <w:bookmarkStart w:id="858" w:name="_Toc142311048"/>
      <w:r/>
      <w:bookmarkStart w:id="859" w:name="_Toc164608815"/>
      <w:r>
        <w:rPr>
          <w:rStyle w:val="1447"/>
          <w:rFonts w:hint="eastAsia" w:ascii="仿宋" w:hAnsi="仿宋" w:eastAsia="仿宋" w:cs="仿宋"/>
          <w:b/>
          <w:bCs/>
          <w:color w:val="000000"/>
          <w:sz w:val="21"/>
          <w:szCs w:val="21"/>
          <w:highlight w:val="none"/>
        </w:rPr>
        <w:t xml:space="preserve">成交候选人名单</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6.2磋商小组根据上述供应商排序，依次推荐排序前3名的供应商为成交候选供应商（若在磋商文件允许的情形下提交最终报价的供应商为二家，则依次推荐二名供应商为成交候选供应商），并编写评审报告。</w:t>
      </w:r>
      <w:r>
        <w:rPr>
          <w:rStyle w:val="1447"/>
          <w:rFonts w:hint="eastAsia" w:ascii="仿宋" w:hAnsi="仿宋" w:eastAsia="仿宋" w:cs="仿宋"/>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6.3磋商小组要对评分汇总情况进行复核，特别是对排名第一的、报价最低的、响应文件被认定为无效的情形进行重点复核。</w:t>
      </w:r>
      <w:r>
        <w:rPr>
          <w:rStyle w:val="1447"/>
          <w:rFonts w:hint="eastAsia" w:ascii="仿宋" w:hAnsi="仿宋" w:eastAsia="仿宋" w:cs="仿宋"/>
          <w:color w:val="000000"/>
          <w:sz w:val="21"/>
          <w:szCs w:val="21"/>
          <w:highlight w:val="none"/>
        </w:rPr>
      </w:r>
      <w:r/>
    </w:p>
    <w:p>
      <w:pPr>
        <w:pStyle w:val="1217"/>
        <w:contextualSpacing/>
        <w:ind w:firstLine="422"/>
        <w:spacing w:line="360" w:lineRule="auto"/>
        <w:shd w:val="clear" w:color="auto" w:fill="ffffff"/>
        <w:rPr>
          <w:rStyle w:val="1447"/>
          <w:rFonts w:hint="eastAsia" w:ascii="仿宋" w:hAnsi="仿宋" w:eastAsia="仿宋" w:cs="仿宋"/>
          <w:b/>
          <w:bCs/>
          <w:color w:val="000000"/>
          <w:sz w:val="21"/>
          <w:szCs w:val="21"/>
          <w:highlight w:val="none"/>
        </w:rPr>
      </w:pPr>
      <w:r/>
      <w:bookmarkStart w:id="860" w:name="_Toc128435134"/>
      <w:r/>
      <w:bookmarkStart w:id="861" w:name="_Toc107952847"/>
      <w:r>
        <w:rPr>
          <w:rStyle w:val="1447"/>
          <w:rFonts w:hint="eastAsia" w:ascii="仿宋" w:hAnsi="仿宋" w:eastAsia="仿宋" w:cs="仿宋"/>
          <w:b/>
          <w:bCs/>
          <w:color w:val="000000"/>
          <w:sz w:val="21"/>
          <w:szCs w:val="21"/>
          <w:highlight w:val="none"/>
        </w:rPr>
        <w:t xml:space="preserve">7.报告违法行为</w:t>
      </w:r>
      <w:bookmarkEnd w:id="860"/>
      <w:r/>
      <w:bookmarkEnd w:id="861"/>
      <w:r>
        <w:rPr>
          <w:rStyle w:val="1447"/>
          <w:rFonts w:hint="eastAsia" w:ascii="仿宋" w:hAnsi="仿宋" w:eastAsia="仿宋" w:cs="仿宋"/>
          <w:b/>
          <w:bCs/>
          <w:color w:val="000000"/>
          <w:sz w:val="21"/>
          <w:szCs w:val="21"/>
          <w:highlight w:val="none"/>
        </w:rPr>
      </w:r>
      <w:r/>
    </w:p>
    <w:p>
      <w:pPr>
        <w:pStyle w:val="1217"/>
        <w:contextualSpacing/>
        <w:ind w:firstLine="420"/>
        <w:spacing w:line="360" w:lineRule="auto"/>
        <w:shd w:val="clear" w:color="auto" w:fill="ffffff"/>
        <w:rPr>
          <w:rStyle w:val="1447"/>
          <w:rFonts w:hint="eastAsia" w:ascii="仿宋" w:hAnsi="仿宋" w:eastAsia="仿宋" w:cs="仿宋"/>
          <w:color w:val="000000"/>
          <w:sz w:val="21"/>
          <w:szCs w:val="21"/>
          <w:highlight w:val="none"/>
        </w:rPr>
      </w:pPr>
      <w:r>
        <w:rPr>
          <w:rStyle w:val="1447"/>
          <w:rFonts w:hint="eastAsia" w:ascii="仿宋" w:hAnsi="仿宋" w:eastAsia="仿宋" w:cs="仿宋"/>
          <w:color w:val="000000"/>
          <w:sz w:val="21"/>
          <w:szCs w:val="21"/>
          <w:highlight w:val="none"/>
        </w:rPr>
        <w:t xml:space="preserve">7.1磋商小组在评审过程中发现供应商有行贿、提供虚假材料或者串通等违法行为时，有向采购人、采购代理机构或者有关部门报告的职责。</w:t>
      </w:r>
      <w:r>
        <w:rPr>
          <w:rStyle w:val="1447"/>
          <w:rFonts w:hint="eastAsia" w:ascii="仿宋" w:hAnsi="仿宋" w:eastAsia="仿宋" w:cs="仿宋"/>
          <w:color w:val="000000"/>
          <w:sz w:val="21"/>
          <w:szCs w:val="21"/>
          <w:highlight w:val="none"/>
        </w:rPr>
      </w:r>
      <w:r/>
    </w:p>
    <w:p>
      <w:pPr>
        <w:pStyle w:val="1217"/>
        <w:numPr>
          <w:ilvl w:val="0"/>
          <w:numId w:val="9"/>
        </w:numPr>
        <w:contextualSpacing/>
        <w:ind w:firstLine="420"/>
        <w:spacing w:line="360" w:lineRule="auto"/>
        <w:shd w:val="clear" w:color="auto" w:fill="ffffff"/>
        <w:rPr>
          <w:rFonts w:hint="eastAsia" w:ascii="仿宋" w:hAnsi="仿宋" w:eastAsia="仿宋" w:cs="仿宋"/>
          <w:color w:val="000000"/>
          <w:sz w:val="24"/>
          <w:highlight w:val="none"/>
        </w:rPr>
      </w:pPr>
      <w:r>
        <w:rPr>
          <w:rStyle w:val="1447"/>
          <w:rFonts w:hint="eastAsia" w:ascii="仿宋" w:hAnsi="仿宋" w:eastAsia="仿宋" w:cs="仿宋"/>
          <w:color w:val="000000"/>
          <w:sz w:val="21"/>
          <w:szCs w:val="21"/>
          <w:highlight w:val="none"/>
        </w:rPr>
        <w:br w:type="page" w:clear="all"/>
      </w:r>
      <w:bookmarkStart w:id="862" w:name="_Toc169226713"/>
      <w:r/>
      <w:bookmarkStart w:id="863" w:name="_Toc128435135"/>
      <w:r/>
      <w:bookmarkStart w:id="864" w:name="_Toc140670467"/>
      <w:r/>
      <w:bookmarkStart w:id="865" w:name="_Toc140670331"/>
      <w:r>
        <w:rPr>
          <w:rFonts w:hint="eastAsia" w:ascii="仿宋" w:hAnsi="仿宋" w:eastAsia="仿宋" w:cs="仿宋"/>
          <w:color w:val="000000"/>
          <w:sz w:val="24"/>
          <w:highlight w:val="none"/>
        </w:rPr>
        <w:t xml:space="preserve">评审标准</w:t>
      </w:r>
      <w:bookmarkEnd w:id="862"/>
      <w:r/>
      <w:bookmarkEnd w:id="863"/>
      <w:r/>
      <w:bookmarkEnd w:id="864"/>
      <w:r/>
      <w:bookmarkEnd w:id="865"/>
      <w:r>
        <w:rPr>
          <w:rFonts w:hint="eastAsia" w:ascii="仿宋" w:hAnsi="仿宋" w:eastAsia="仿宋" w:cs="仿宋"/>
          <w:color w:val="000000"/>
          <w:sz w:val="24"/>
          <w:highlight w:val="none"/>
        </w:rPr>
      </w:r>
      <w:r/>
    </w:p>
    <w:tbl>
      <w:tblPr>
        <w:tblW w:w="5025"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689"/>
        <w:gridCol w:w="4260"/>
        <w:gridCol w:w="828"/>
        <w:gridCol w:w="636"/>
        <w:gridCol w:w="763"/>
        <w:gridCol w:w="759"/>
      </w:tblGrid>
      <w:tr>
        <w:trPr>
          <w:trHeight w:val="420"/>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序号</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评分因素</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评分标准和评审材料</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最低分值</w:t>
            </w:r>
            <w:r>
              <w:rPr>
                <w:rFonts w:hint="eastAsia" w:ascii="仿宋" w:hAnsi="仿宋" w:eastAsia="仿宋" w:cs="仿宋"/>
                <w:b w:val="0"/>
                <w:bCs w:val="0"/>
                <w:color w:val="000000"/>
                <w:sz w:val="21"/>
                <w:szCs w:val="21"/>
                <w:highlight w:val="none"/>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最高分值</w:t>
            </w:r>
            <w:r>
              <w:rPr>
                <w:rFonts w:hint="eastAsia" w:ascii="仿宋" w:hAnsi="仿宋" w:eastAsia="仿宋" w:cs="仿宋"/>
                <w:b w:val="0"/>
                <w:bCs w:val="0"/>
                <w:color w:val="000000"/>
                <w:sz w:val="21"/>
                <w:szCs w:val="21"/>
                <w:highlight w:val="none"/>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是否暗标评审</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是否客观分</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价格分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满足磋商文件要求且最终报价最低的报价为评标基准价，其价格分为满分。其他供应商的价格分统一按照下列公式计算：</w:t>
            </w:r>
            <w:r>
              <w:rPr>
                <w:rFonts w:hint="eastAsia" w:ascii="仿宋" w:hAnsi="仿宋" w:eastAsia="仿宋" w:cs="仿宋"/>
                <w:b w:val="0"/>
                <w:bCs w:val="0"/>
                <w:color w:val="000000"/>
                <w:sz w:val="21"/>
                <w:szCs w:val="21"/>
                <w:highlight w:val="none"/>
              </w:rPr>
            </w:r>
            <w:r/>
          </w:p>
          <w:p>
            <w:pPr>
              <w:pStyle w:val="1217"/>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价格分得分＝（评标基准价/最终报价）×分值。</w:t>
            </w:r>
            <w:r>
              <w:rPr>
                <w:rFonts w:hint="eastAsia" w:ascii="仿宋" w:hAnsi="仿宋" w:eastAsia="仿宋" w:cs="仿宋"/>
                <w:b w:val="0"/>
                <w:bCs w:val="0"/>
                <w:color w:val="000000"/>
                <w:sz w:val="21"/>
                <w:szCs w:val="21"/>
                <w:highlight w:val="none"/>
              </w:rPr>
            </w:r>
            <w:r/>
          </w:p>
          <w:p>
            <w:pPr>
              <w:pStyle w:val="1217"/>
              <w:ind w:left="0" w:firstLine="0"/>
              <w:jc w:val="left"/>
              <w:keepLines w:val="0"/>
              <w:keepNext w:val="0"/>
              <w:pageBreakBefore w:val="0"/>
              <w:spacing w:line="310" w:lineRule="exact"/>
              <w:shd w:val="clear" w:color="auto" w:fill="ffffff"/>
              <w:widowControl w:val="off"/>
              <w:rPr>
                <w:rFonts w:hint="eastAsia" w:ascii="仿宋" w:hAnsi="仿宋" w:eastAsia="仿宋" w:cs="仿宋"/>
                <w:color w:val="000000"/>
                <w:highlight w:val="none"/>
              </w:rPr>
            </w:pPr>
            <w:r>
              <w:rPr>
                <w:rFonts w:hint="eastAsia" w:ascii="仿宋" w:hAnsi="仿宋" w:eastAsia="仿宋" w:cs="仿宋"/>
                <w:b/>
                <w:bCs/>
                <w:color w:val="000000"/>
                <w:sz w:val="21"/>
                <w:szCs w:val="21"/>
                <w:highlight w:val="none"/>
              </w:rPr>
              <w:t xml:space="preserve">此处最后报价指经过报价修正，及因落实政府采购政策进行价格调整后的最后报价。</w:t>
            </w:r>
            <w:r>
              <w:rPr>
                <w:rFonts w:hint="eastAsia" w:ascii="仿宋" w:hAnsi="仿宋" w:eastAsia="仿宋" w:cs="仿宋"/>
                <w:b/>
                <w:bCs/>
                <w:color w:val="000000"/>
                <w:sz w:val="21"/>
                <w:szCs w:val="21"/>
                <w:highlight w:val="none"/>
                <w:lang w:val="en-US" w:eastAsia="zh-CN"/>
              </w:rPr>
              <w:t xml:space="preserve">详见</w:t>
            </w:r>
            <w:r>
              <w:rPr>
                <w:rFonts w:hint="eastAsia" w:ascii="仿宋" w:hAnsi="仿宋" w:eastAsia="仿宋" w:cs="仿宋"/>
                <w:b/>
                <w:bCs/>
                <w:color w:val="000000"/>
                <w:sz w:val="21"/>
                <w:szCs w:val="21"/>
                <w:highlight w:val="none"/>
              </w:rPr>
              <w:t xml:space="preserve">第三章《评审程序、评审方法和评审标准》</w:t>
            </w:r>
            <w:r>
              <w:rPr>
                <w:rFonts w:hint="eastAsia" w:ascii="仿宋" w:hAnsi="仿宋" w:eastAsia="仿宋" w:cs="仿宋"/>
                <w:color w:val="000000"/>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5949" w:type="dxa"/>
            <w:vAlign w:val="center"/>
            <w:textDirection w:val="lrTb"/>
            <w:noWrap w:val="false"/>
          </w:tcPr>
          <w:p>
            <w:pPr>
              <w:pStyle w:val="1217"/>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技术分（主观分）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53</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2．1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整体服务方案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根据各供应商提供的整体服务方案（洗涤服务内容及范围、服务质量、更换标准等）进行综合评分：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内容科学合理、完整、切实可行的得9分；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内容科学</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合理、</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完整、</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切实可行的得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内容完整但科学合理及可行性欠缺的得</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方案不全面，不具备可执行性的得</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洗涤服务方案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根据供应商提供的洗涤服务方案（清洗流程、高温消毒步骤等）进行综合评分：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内容科学合理、完整、切实可行的得9分；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内容科学</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合理、</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完整、</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切实可行的得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内容完整但科学合理及可行性欠缺的得</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方案不全面，不具备可执行性的得</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质量保证措施</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根据各供应商提供的质量保证措施（针对本项目服务质量要求、日常工作要求等所</w:t>
            </w:r>
            <w:r>
              <w:rPr>
                <w:rFonts w:hint="eastAsia" w:ascii="仿宋" w:hAnsi="仿宋" w:eastAsia="仿宋" w:cs="仿宋"/>
                <w:color w:val="000000"/>
                <w:szCs w:val="21"/>
                <w:highlight w:val="none"/>
                <w:lang w:val="en-US" w:eastAsia="zh-CN"/>
              </w:rPr>
              <w:t xml:space="preserve">做出</w:t>
            </w:r>
            <w:r>
              <w:rPr>
                <w:rFonts w:hint="eastAsia" w:ascii="仿宋" w:hAnsi="仿宋" w:eastAsia="仿宋" w:cs="仿宋"/>
                <w:color w:val="000000"/>
                <w:szCs w:val="21"/>
                <w:highlight w:val="none"/>
                <w:lang w:val="zh-CN"/>
              </w:rPr>
              <w:t xml:space="preserve">的服务质量管理目标及承诺）进行综合评分：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内容科学合理、完整、切实可行的得9分；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内容科学</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合理、</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完整、</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切实可行的得</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内容完整但科学合理及可行性欠缺的得</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方案不全面，不具备可执行性的得</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项目组织管理体系及管理规章制度</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根据各供应商提供的项目组织管理体系及管理规章制度进行综合评分：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方案全面、合理，具有针对性，科学合理具备可执行性的8分；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全面、</w:t>
            </w:r>
            <w:r>
              <w:rPr>
                <w:rFonts w:hint="eastAsia" w:ascii="仿宋" w:hAnsi="仿宋" w:eastAsia="仿宋" w:cs="仿宋"/>
                <w:color w:val="000000"/>
                <w:szCs w:val="21"/>
                <w:highlight w:val="none"/>
                <w:lang w:val="en-US" w:eastAsia="zh-CN"/>
              </w:rPr>
              <w:t xml:space="preserve">较</w:t>
            </w:r>
            <w:r>
              <w:rPr>
                <w:rFonts w:hint="eastAsia" w:ascii="仿宋" w:hAnsi="仿宋" w:eastAsia="仿宋" w:cs="仿宋"/>
                <w:color w:val="000000"/>
                <w:szCs w:val="21"/>
                <w:highlight w:val="none"/>
                <w:lang w:val="zh-CN"/>
              </w:rPr>
              <w:t xml:space="preserve">合理，</w:t>
            </w:r>
            <w:r>
              <w:rPr>
                <w:rFonts w:hint="eastAsia" w:ascii="仿宋" w:hAnsi="仿宋" w:eastAsia="仿宋" w:cs="仿宋"/>
                <w:color w:val="000000"/>
                <w:szCs w:val="21"/>
                <w:highlight w:val="none"/>
                <w:lang w:val="en-US" w:eastAsia="zh-CN"/>
              </w:rPr>
              <w:t xml:space="preserve">较有</w:t>
            </w:r>
            <w:r>
              <w:rPr>
                <w:rFonts w:hint="eastAsia" w:ascii="仿宋" w:hAnsi="仿宋" w:eastAsia="仿宋" w:cs="仿宋"/>
                <w:color w:val="000000"/>
                <w:szCs w:val="21"/>
                <w:highlight w:val="none"/>
                <w:lang w:val="zh-CN"/>
              </w:rPr>
              <w:t xml:space="preserve">针对性、可执行性的</w:t>
            </w: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方案考虑的相对不够全面，但依旧具备可行性的得</w:t>
            </w:r>
            <w:r>
              <w:rPr>
                <w:rFonts w:hint="eastAsia" w:ascii="仿宋" w:hAnsi="仿宋" w:eastAsia="仿宋" w:cs="仿宋"/>
                <w:color w:val="000000"/>
                <w:szCs w:val="21"/>
                <w:highlight w:val="none"/>
                <w:lang w:val="en-US" w:eastAsia="zh-CN"/>
              </w:rPr>
              <w:t xml:space="preserve">3</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方案不全面，不具备可执行性的得</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zh-CN"/>
              </w:rPr>
              <w:t xml:space="preserve">分；</w:t>
            </w:r>
            <w:r>
              <w:rPr>
                <w:rFonts w:hint="eastAsia" w:ascii="仿宋" w:hAnsi="仿宋" w:eastAsia="仿宋" w:cs="仿宋"/>
                <w:color w:val="000000"/>
                <w:szCs w:val="21"/>
                <w:highlight w:val="none"/>
                <w:lang w:val="zh-CN"/>
              </w:rPr>
            </w:r>
            <w:r/>
          </w:p>
          <w:p>
            <w:pPr>
              <w:pStyle w:val="1217"/>
              <w:ind w:firstLine="0"/>
              <w:keepLines w:val="0"/>
              <w:keepNext w:val="0"/>
              <w:pageBreakBefore w:val="0"/>
              <w:spacing w:line="320" w:lineRule="exact"/>
              <w:shd w:val="clear" w:color="auto" w:fill="ffffff"/>
              <w:widowControl w:val="off"/>
              <w:tabs>
                <w:tab w:val="left" w:pos="426" w:leader="none"/>
              </w:tabs>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8</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项目人员管理方案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根据各供应商提供的项目人员管理方案（人员配备方案（从人员学历、职业资格、从业经验、年龄等方面考察）、人员录用、解聘、培训及考核方案）进行综合评分：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人员岗位设置合理，专业技术力量强，组织架构清晰，职责划分合理到位的得9分；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岗位较合理，专业技术能力较强，组织架构比较清晰得6分；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岗位设置简单，组织架构较清晰，职责划分含糊的得3分；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岗位设置一般，组织架构一般的得1分；</w:t>
            </w:r>
            <w:r>
              <w:rPr>
                <w:rFonts w:hint="eastAsia" w:ascii="仿宋" w:hAnsi="仿宋" w:eastAsia="仿宋" w:cs="仿宋"/>
                <w:color w:val="000000"/>
                <w:szCs w:val="21"/>
                <w:highlight w:val="none"/>
                <w:lang w:val="zh-CN"/>
              </w:rPr>
            </w:r>
            <w:r/>
          </w:p>
          <w:p>
            <w:pPr>
              <w:pStyle w:val="1217"/>
              <w:ind w:firstLine="0"/>
              <w:jc w:val="left"/>
              <w:keepLines w:val="0"/>
              <w:keepNext w:val="0"/>
              <w:pageBreakBefore w:val="0"/>
              <w:spacing w:line="32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2.6</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861"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en-US" w:eastAsia="zh-CN"/>
              </w:rPr>
              <w:t xml:space="preserve">应急预案</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2170"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供应商针对本项目自行拟定方案，至少应包含紧急使用时的</w:t>
            </w:r>
            <w:r>
              <w:rPr>
                <w:rFonts w:hint="eastAsia" w:ascii="仿宋" w:hAnsi="仿宋" w:eastAsia="仿宋" w:cs="仿宋"/>
                <w:color w:val="000000"/>
                <w:szCs w:val="21"/>
                <w:highlight w:val="none"/>
                <w:lang w:val="en-US" w:eastAsia="zh-CN"/>
              </w:rPr>
              <w:t xml:space="preserve">响应时间、</w:t>
            </w:r>
            <w:r>
              <w:rPr>
                <w:rFonts w:hint="eastAsia" w:ascii="仿宋" w:hAnsi="仿宋" w:eastAsia="仿宋" w:cs="仿宋"/>
                <w:color w:val="000000"/>
                <w:szCs w:val="21"/>
                <w:highlight w:val="none"/>
                <w:lang w:val="zh-CN"/>
              </w:rPr>
              <w:t xml:space="preserve">配送方案：</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对可能发生的应急情况分析深入，见解到位、全面、完善、防范及应对措施精细、准确，整体针对性强，得9分；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问题分析较为深入，应对措施可行，针对性较强得6分；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方案笼统、简单，应对措施缺乏合理性，针对性差得3分；</w:t>
            </w:r>
            <w:r>
              <w:rPr>
                <w:rFonts w:hint="eastAsia" w:ascii="仿宋" w:hAnsi="仿宋" w:eastAsia="仿宋" w:cs="仿宋"/>
                <w:color w:val="000000"/>
                <w:szCs w:val="21"/>
                <w:highlight w:val="none"/>
                <w:lang w:val="zh-CN"/>
              </w:rPr>
            </w:r>
            <w:r/>
          </w:p>
          <w:p>
            <w:pPr>
              <w:pStyle w:val="1217"/>
              <w:spacing w:line="320" w:lineRule="exact"/>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方案不全面，无针对性得1分；</w:t>
            </w:r>
            <w:r>
              <w:rPr>
                <w:rFonts w:hint="eastAsia" w:ascii="仿宋" w:hAnsi="仿宋" w:eastAsia="仿宋" w:cs="仿宋"/>
                <w:color w:val="000000"/>
                <w:szCs w:val="21"/>
                <w:highlight w:val="none"/>
                <w:lang w:val="zh-CN"/>
              </w:rPr>
            </w:r>
            <w:r/>
          </w:p>
          <w:p>
            <w:pPr>
              <w:pStyle w:val="1217"/>
              <w:ind w:firstLine="0"/>
              <w:jc w:val="left"/>
              <w:keepLines w:val="0"/>
              <w:keepNext w:val="0"/>
              <w:pageBreakBefore w:val="0"/>
              <w:spacing w:line="32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color w:val="000000"/>
                <w:szCs w:val="21"/>
                <w:highlight w:val="none"/>
                <w:lang w:val="zh-CN"/>
              </w:rPr>
              <w:t xml:space="preserve">未提供不得分。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gridSpan w:val="2"/>
            <w:tcMar>
              <w:left w:w="108" w:type="dxa"/>
              <w:top w:w="0" w:type="dxa"/>
              <w:right w:w="108" w:type="dxa"/>
              <w:bottom w:w="0" w:type="dxa"/>
            </w:tcMar>
            <w:tcW w:w="5949" w:type="dxa"/>
            <w:vAlign w:val="center"/>
            <w:textDirection w:val="lrTb"/>
            <w:noWrap w:val="false"/>
          </w:tcPr>
          <w:p>
            <w:pPr>
              <w:pStyle w:val="1217"/>
              <w:ind w:left="0" w:firstLine="0"/>
              <w:jc w:val="left"/>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商务分（客观分）</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37</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lang w:val="en-US" w:eastAsia="zh-CN"/>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lang w:val="en-US" w:eastAsia="zh-CN"/>
              </w:rPr>
              <w:t xml:space="preserve">否</w:t>
            </w: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t xml:space="preserve">3．1</w:t>
            </w:r>
            <w:r>
              <w:rPr>
                <w:rFonts w:hint="eastAsia" w:ascii="仿宋" w:hAnsi="仿宋" w:eastAsia="仿宋" w:cs="仿宋"/>
                <w:b w:val="0"/>
                <w:bCs w:val="0"/>
                <w:color w:val="000000"/>
                <w:sz w:val="21"/>
                <w:szCs w:val="21"/>
                <w:highlight w:val="none"/>
              </w:rPr>
            </w:r>
            <w:r/>
          </w:p>
        </w:tc>
        <w:tc>
          <w:tcPr>
            <w:tcMar>
              <w:left w:w="108" w:type="dxa"/>
              <w:top w:w="0" w:type="dxa"/>
              <w:right w:w="108" w:type="dxa"/>
              <w:bottom w:w="0" w:type="dxa"/>
            </w:tcMar>
            <w:tcW w:w="1689" w:type="dxa"/>
            <w:vAlign w:val="center"/>
            <w:textDirection w:val="lrTb"/>
            <w:noWrap w:val="false"/>
          </w:tcPr>
          <w:p>
            <w:pPr>
              <w:pStyle w:val="1217"/>
              <w:ind w:firstLine="28"/>
              <w:jc w:val="center"/>
              <w:spacing w:line="320" w:lineRule="exact"/>
              <w:shd w:val="clear" w:color="auto" w:fill="ffffff"/>
              <w:rPr>
                <w:rFonts w:hint="eastAsia" w:ascii="仿宋" w:hAnsi="仿宋" w:eastAsia="仿宋" w:cs="仿宋"/>
                <w:b w:val="0"/>
                <w:bCs w:val="0"/>
                <w:color w:val="000000"/>
                <w:sz w:val="21"/>
                <w:szCs w:val="21"/>
                <w:highlight w:val="none"/>
                <w:lang w:eastAsia="zh-CN"/>
              </w:rPr>
            </w:pPr>
            <w:r>
              <w:rPr>
                <w:rFonts w:hint="eastAsia" w:ascii="仿宋" w:hAnsi="仿宋" w:eastAsia="仿宋" w:cs="仿宋"/>
                <w:color w:val="000000"/>
                <w:szCs w:val="21"/>
                <w:highlight w:val="none"/>
              </w:rPr>
              <w:t xml:space="preserve">认证情况</w:t>
            </w:r>
            <w:r>
              <w:rPr>
                <w:rFonts w:hint="eastAsia" w:ascii="仿宋" w:hAnsi="仿宋" w:eastAsia="仿宋" w:cs="仿宋"/>
                <w:b w:val="0"/>
                <w:bCs w:val="0"/>
                <w:color w:val="000000"/>
                <w:sz w:val="21"/>
                <w:szCs w:val="21"/>
                <w:highlight w:val="none"/>
                <w:lang w:eastAsia="zh-CN"/>
              </w:rPr>
            </w:r>
            <w:r/>
          </w:p>
        </w:tc>
        <w:tc>
          <w:tcPr>
            <w:tcMar>
              <w:left w:w="108" w:type="dxa"/>
              <w:top w:w="0" w:type="dxa"/>
              <w:right w:w="108" w:type="dxa"/>
              <w:bottom w:w="0" w:type="dxa"/>
            </w:tcMar>
            <w:tcW w:w="4259"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供应商具有有效的质量管理体系认证证书、环境管理体系认证证书和职业健康安全管理体系认证证书的，每有一个证书得1分，最高得3分。</w:t>
            </w:r>
            <w:r>
              <w:rPr>
                <w:rFonts w:hint="eastAsia" w:ascii="仿宋" w:hAnsi="仿宋" w:eastAsia="仿宋" w:cs="仿宋"/>
                <w:color w:val="000000"/>
                <w:szCs w:val="21"/>
                <w:highlight w:val="none"/>
              </w:rPr>
            </w:r>
            <w:r/>
          </w:p>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注：</w:t>
            </w:r>
            <w:r>
              <w:rPr>
                <w:rFonts w:hint="eastAsia" w:ascii="仿宋" w:hAnsi="仿宋" w:eastAsia="仿宋" w:cs="仿宋"/>
                <w:color w:val="000000"/>
                <w:szCs w:val="21"/>
                <w:highlight w:val="none"/>
              </w:rPr>
              <w:t xml:space="preserve">提供证书</w:t>
            </w:r>
            <w:r>
              <w:rPr>
                <w:rFonts w:hint="eastAsia" w:ascii="仿宋" w:hAnsi="仿宋" w:eastAsia="仿宋" w:cs="仿宋"/>
                <w:color w:val="000000"/>
                <w:szCs w:val="21"/>
                <w:highlight w:val="none"/>
                <w:lang w:val="en-US" w:eastAsia="zh-CN"/>
              </w:rPr>
              <w:t xml:space="preserve">扫描件</w:t>
            </w:r>
            <w:r>
              <w:rPr>
                <w:rFonts w:hint="eastAsia" w:ascii="仿宋" w:hAnsi="仿宋" w:eastAsia="仿宋" w:cs="仿宋"/>
                <w:color w:val="000000"/>
                <w:szCs w:val="21"/>
                <w:highlight w:val="none"/>
              </w:rPr>
              <w:t xml:space="preserve">和国家认监委网站查询为有效状态的网页截图</w:t>
            </w:r>
            <w:r>
              <w:rPr>
                <w:rFonts w:hint="eastAsia" w:ascii="仿宋" w:hAnsi="仿宋" w:eastAsia="仿宋" w:cs="仿宋"/>
                <w:color w:val="000000"/>
                <w:szCs w:val="21"/>
                <w:highlight w:val="none"/>
                <w:lang w:val="en-US" w:eastAsia="zh-CN"/>
              </w:rPr>
              <w:t xml:space="preserve">加盖公章</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未按要求提供或提供不全的不得分。</w:t>
            </w:r>
            <w:r>
              <w:rPr>
                <w:rFonts w:hint="eastAsia" w:ascii="仿宋" w:hAnsi="仿宋" w:eastAsia="仿宋" w:cs="仿宋"/>
                <w:color w:val="000000"/>
                <w:szCs w:val="21"/>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3.2</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689" w:type="dxa"/>
            <w:vAlign w:val="center"/>
            <w:textDirection w:val="lrTb"/>
            <w:noWrap w:val="false"/>
          </w:tcPr>
          <w:p>
            <w:pPr>
              <w:pStyle w:val="1217"/>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检测报告</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259"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w:t>
            </w:r>
            <w:r>
              <w:rPr>
                <w:rFonts w:hint="eastAsia" w:ascii="仿宋" w:hAnsi="仿宋" w:eastAsia="仿宋" w:cs="仿宋"/>
                <w:color w:val="000000"/>
                <w:szCs w:val="21"/>
                <w:highlight w:val="none"/>
              </w:rPr>
              <w:t xml:space="preserve">2025年度</w:t>
            </w:r>
            <w:r>
              <w:rPr>
                <w:rFonts w:hint="eastAsia" w:ascii="仿宋" w:hAnsi="仿宋" w:eastAsia="仿宋" w:cs="仿宋"/>
                <w:color w:val="000000"/>
                <w:szCs w:val="21"/>
                <w:highlight w:val="none"/>
                <w:lang w:val="en-US" w:eastAsia="zh-CN"/>
              </w:rPr>
              <w:t xml:space="preserve">和2026年度</w:t>
            </w:r>
            <w:r>
              <w:rPr>
                <w:rFonts w:hint="eastAsia" w:ascii="仿宋" w:hAnsi="仿宋" w:eastAsia="仿宋" w:cs="仿宋"/>
                <w:color w:val="000000"/>
                <w:szCs w:val="21"/>
                <w:highlight w:val="none"/>
              </w:rPr>
              <w:t xml:space="preserve">国家认可的第三方检测机构出具的</w:t>
            </w:r>
            <w:r>
              <w:rPr>
                <w:rFonts w:hint="eastAsia" w:ascii="仿宋" w:hAnsi="仿宋" w:eastAsia="仿宋" w:cs="仿宋"/>
                <w:color w:val="000000"/>
                <w:szCs w:val="21"/>
                <w:highlight w:val="none"/>
                <w:lang w:val="en-US" w:eastAsia="zh-CN"/>
              </w:rPr>
              <w:t xml:space="preserve">检测报告</w:t>
            </w:r>
            <w:r>
              <w:rPr>
                <w:rFonts w:hint="eastAsia" w:ascii="仿宋" w:hAnsi="仿宋" w:eastAsia="仿宋" w:cs="仿宋"/>
                <w:color w:val="000000"/>
                <w:szCs w:val="21"/>
                <w:highlight w:val="none"/>
              </w:rPr>
              <w:t xml:space="preserve">，检测项目</w:t>
            </w:r>
            <w:r>
              <w:rPr>
                <w:rFonts w:hint="eastAsia" w:ascii="仿宋" w:hAnsi="仿宋" w:eastAsia="仿宋" w:cs="仿宋"/>
                <w:color w:val="000000"/>
                <w:szCs w:val="21"/>
                <w:highlight w:val="none"/>
                <w:lang w:val="en-US" w:eastAsia="zh-CN"/>
              </w:rPr>
              <w:t xml:space="preserve">至少应</w:t>
            </w:r>
            <w:r>
              <w:rPr>
                <w:rFonts w:hint="eastAsia" w:ascii="仿宋" w:hAnsi="仿宋" w:eastAsia="仿宋" w:cs="仿宋"/>
                <w:color w:val="000000"/>
                <w:szCs w:val="21"/>
                <w:highlight w:val="none"/>
              </w:rPr>
              <w:t xml:space="preserve">包括PH值、细菌总数、大肠菌、金黄色葡萄球菌、空气／物体表面／人员手表面。</w:t>
            </w:r>
            <w:r>
              <w:rPr>
                <w:rFonts w:hint="eastAsia" w:ascii="仿宋" w:hAnsi="仿宋" w:eastAsia="仿宋" w:cs="仿宋"/>
                <w:color w:val="000000"/>
                <w:szCs w:val="21"/>
                <w:highlight w:val="none"/>
                <w:lang w:val="en-US" w:eastAsia="zh-CN"/>
              </w:rPr>
              <w:t xml:space="preserve">提供</w:t>
            </w:r>
            <w:r>
              <w:rPr>
                <w:rFonts w:hint="eastAsia" w:ascii="仿宋" w:hAnsi="仿宋" w:eastAsia="仿宋" w:cs="仿宋"/>
                <w:color w:val="000000"/>
                <w:szCs w:val="21"/>
                <w:highlight w:val="none"/>
                <w:lang w:val="en-US" w:eastAsia="zh-CN"/>
              </w:rPr>
              <w:t xml:space="preserve">能体现上述检测项目符合要求的检测报告</w:t>
            </w:r>
            <w:r>
              <w:rPr>
                <w:rFonts w:hint="eastAsia" w:ascii="仿宋" w:hAnsi="仿宋" w:eastAsia="仿宋" w:cs="仿宋"/>
                <w:color w:val="000000"/>
                <w:szCs w:val="21"/>
                <w:highlight w:val="none"/>
              </w:rPr>
              <w:t xml:space="preserve">，每有一</w:t>
            </w:r>
            <w:r>
              <w:rPr>
                <w:rFonts w:hint="eastAsia" w:ascii="仿宋" w:hAnsi="仿宋" w:eastAsia="仿宋" w:cs="仿宋"/>
                <w:color w:val="000000"/>
                <w:szCs w:val="21"/>
                <w:highlight w:val="none"/>
                <w:lang w:val="en-US" w:eastAsia="zh-CN"/>
              </w:rPr>
              <w:t xml:space="preserve">份</w:t>
            </w:r>
            <w:r>
              <w:rPr>
                <w:rFonts w:hint="eastAsia" w:ascii="仿宋" w:hAnsi="仿宋" w:eastAsia="仿宋" w:cs="仿宋"/>
                <w:color w:val="000000"/>
                <w:szCs w:val="21"/>
                <w:highlight w:val="none"/>
              </w:rPr>
              <w:t xml:space="preserve">报告得1分</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若提供不同检测频次的同一</w:t>
            </w:r>
            <w:r>
              <w:rPr>
                <w:rFonts w:hint="eastAsia" w:ascii="仿宋" w:hAnsi="仿宋" w:eastAsia="仿宋" w:cs="仿宋"/>
                <w:color w:val="000000"/>
                <w:szCs w:val="21"/>
                <w:highlight w:val="none"/>
                <w:lang w:val="en-US" w:eastAsia="zh-CN"/>
              </w:rPr>
              <w:t xml:space="preserve">类</w:t>
            </w:r>
            <w:r>
              <w:rPr>
                <w:rFonts w:hint="eastAsia" w:ascii="仿宋" w:hAnsi="仿宋" w:eastAsia="仿宋" w:cs="仿宋"/>
                <w:color w:val="000000"/>
                <w:szCs w:val="21"/>
                <w:highlight w:val="none"/>
              </w:rPr>
              <w:t xml:space="preserve">检测报告得2分</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rPr>
              <w:t xml:space="preserve">本项最高得6分。</w:t>
            </w:r>
            <w:r>
              <w:rPr>
                <w:rFonts w:hint="eastAsia" w:ascii="仿宋" w:hAnsi="仿宋" w:eastAsia="仿宋" w:cs="仿宋"/>
                <w:color w:val="000000"/>
                <w:szCs w:val="21"/>
                <w:highlight w:val="none"/>
              </w:rPr>
            </w:r>
            <w:r/>
          </w:p>
          <w:p>
            <w:pPr>
              <w:pStyle w:val="1270"/>
              <w:shd w:val="clear" w:color="auto" w:fill="ffffff"/>
              <w:tabs>
                <w:tab w:val="left" w:pos="1050" w:leader="none"/>
                <w:tab w:val="right" w:pos="8937" w:leader="dot"/>
              </w:tabs>
              <w:rPr>
                <w:rFonts w:hint="eastAsia" w:ascii="仿宋" w:hAnsi="仿宋" w:eastAsia="仿宋" w:cs="仿宋"/>
                <w:color w:val="000000"/>
                <w:highlight w:val="none"/>
                <w:lang w:val="en-US" w:eastAsia="zh-CN"/>
              </w:rPr>
            </w:pPr>
            <w:r>
              <w:rPr>
                <w:rFonts w:hint="eastAsia" w:ascii="仿宋" w:hAnsi="仿宋" w:eastAsia="仿宋" w:cs="仿宋"/>
                <w:b w:val="0"/>
                <w:color w:val="000000"/>
                <w:sz w:val="21"/>
                <w:szCs w:val="21"/>
                <w:highlight w:val="none"/>
                <w:lang w:val="en-US" w:eastAsia="zh-CN" w:bidi="ar-SA"/>
              </w:rPr>
              <w:t xml:space="preserve">注：</w:t>
            </w:r>
            <w:r>
              <w:rPr>
                <w:rFonts w:hint="eastAsia" w:ascii="仿宋" w:hAnsi="仿宋" w:eastAsia="仿宋" w:cs="仿宋"/>
                <w:b w:val="0"/>
                <w:color w:val="000000"/>
                <w:sz w:val="21"/>
                <w:szCs w:val="21"/>
                <w:highlight w:val="none"/>
                <w:lang w:val="en-US" w:eastAsia="zh-CN" w:bidi="ar-SA"/>
              </w:rPr>
              <w:t xml:space="preserve">提供具备CMA检验检测资质认定的第三方检测机构出具的包含上述指标的检测报告。</w:t>
            </w:r>
            <w:r>
              <w:rPr>
                <w:rFonts w:hint="eastAsia" w:ascii="仿宋" w:hAnsi="仿宋" w:eastAsia="仿宋" w:cs="仿宋"/>
                <w:b w:val="0"/>
                <w:color w:val="000000"/>
                <w:sz w:val="21"/>
                <w:szCs w:val="21"/>
                <w:highlight w:val="none"/>
                <w:lang w:val="en-US" w:eastAsia="zh-CN" w:bidi="ar-SA"/>
              </w:rPr>
              <w:t xml:space="preserve">未按要求提供或提供不全的不得分。</w:t>
            </w:r>
            <w:r>
              <w:rPr>
                <w:rFonts w:hint="eastAsia"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eastAsia="zh-CN"/>
              </w:rPr>
            </w:pPr>
            <w:r>
              <w:rPr>
                <w:rFonts w:hint="eastAsia" w:ascii="仿宋" w:hAnsi="仿宋" w:eastAsia="仿宋" w:cs="仿宋"/>
                <w:b w:val="0"/>
                <w:bCs w:val="0"/>
                <w:color w:val="000000"/>
                <w:sz w:val="21"/>
                <w:szCs w:val="21"/>
                <w:highlight w:val="none"/>
                <w:lang w:val="en-US" w:eastAsia="zh-CN"/>
              </w:rPr>
              <w:t xml:space="preserve">6</w:t>
            </w:r>
            <w:r>
              <w:rPr>
                <w:rFonts w:hint="eastAsia" w:ascii="仿宋" w:hAnsi="仿宋" w:eastAsia="仿宋" w:cs="仿宋"/>
                <w:b w:val="0"/>
                <w:bCs w:val="0"/>
                <w:color w:val="000000"/>
                <w:sz w:val="21"/>
                <w:szCs w:val="21"/>
                <w:highlight w:val="none"/>
                <w:lang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3.3</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689" w:type="dxa"/>
            <w:vAlign w:val="center"/>
            <w:textDirection w:val="lrTb"/>
            <w:noWrap w:val="false"/>
          </w:tcPr>
          <w:p>
            <w:pPr>
              <w:pStyle w:val="1217"/>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业绩</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259"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供应商近三年（磋商截止时间往前推，时间以合同签订时间为准）</w:t>
            </w:r>
            <w:r>
              <w:rPr>
                <w:rFonts w:hint="eastAsia" w:ascii="仿宋" w:hAnsi="仿宋" w:eastAsia="仿宋" w:cs="仿宋"/>
                <w:color w:val="000000"/>
                <w:szCs w:val="21"/>
                <w:highlight w:val="none"/>
                <w:lang w:val="en-US" w:eastAsia="zh-CN"/>
              </w:rPr>
              <w:t xml:space="preserve">具有</w:t>
            </w:r>
            <w:r>
              <w:rPr>
                <w:rFonts w:hint="eastAsia" w:ascii="仿宋" w:hAnsi="仿宋" w:eastAsia="仿宋" w:cs="仿宋"/>
                <w:color w:val="000000"/>
                <w:szCs w:val="21"/>
                <w:highlight w:val="none"/>
                <w:lang w:val="en-US" w:eastAsia="zh-CN"/>
              </w:rPr>
              <w:t xml:space="preserve">类似医院布草洗涤业绩，每提供一个合同得2分，本项最高得10分。</w:t>
            </w:r>
            <w:r>
              <w:rPr>
                <w:rFonts w:hint="eastAsia" w:ascii="仿宋" w:hAnsi="仿宋" w:eastAsia="仿宋" w:cs="仿宋"/>
                <w:color w:val="000000"/>
                <w:szCs w:val="21"/>
                <w:highlight w:val="none"/>
                <w:lang w:val="en-US" w:eastAsia="zh-CN"/>
              </w:rPr>
            </w:r>
            <w:r/>
          </w:p>
          <w:p>
            <w:pPr>
              <w:pStyle w:val="1217"/>
              <w:spacing w:line="320" w:lineRule="exact"/>
              <w:shd w:val="clear" w:color="auto" w:fill="ffffff"/>
              <w:rPr>
                <w:rFonts w:hint="eastAsia" w:ascii="仿宋" w:hAnsi="仿宋" w:eastAsia="仿宋" w:cs="仿宋"/>
                <w:color w:val="000000"/>
                <w:highlight w:val="none"/>
                <w:lang w:val="en-US" w:eastAsia="zh-CN"/>
              </w:rPr>
            </w:pPr>
            <w:r>
              <w:rPr>
                <w:rFonts w:hint="eastAsia" w:ascii="仿宋" w:hAnsi="仿宋" w:eastAsia="仿宋" w:cs="仿宋"/>
                <w:color w:val="000000"/>
                <w:szCs w:val="21"/>
                <w:highlight w:val="none"/>
                <w:lang w:val="en-US" w:eastAsia="zh-CN"/>
              </w:rPr>
              <w:t xml:space="preserve">注：提供合同扫描件，同一项目不同年度的业绩不重复计分。未按要求提供或提供不全的不得分。</w:t>
            </w:r>
            <w:r>
              <w:rPr>
                <w:rFonts w:hint="eastAsia"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10</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3.4</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689" w:type="dxa"/>
            <w:vAlign w:val="center"/>
            <w:textDirection w:val="lrTb"/>
            <w:noWrap w:val="false"/>
          </w:tcPr>
          <w:p>
            <w:pPr>
              <w:pStyle w:val="1217"/>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洗涤场所</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259"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（1）为本项目设立的洗涤场所污染区和清洁区完全隔离，感染织物单独设立洗涤区的，得3分；</w:t>
            </w:r>
            <w:r>
              <w:rPr>
                <w:rFonts w:hint="eastAsia" w:ascii="仿宋" w:hAnsi="仿宋" w:eastAsia="仿宋" w:cs="仿宋"/>
                <w:color w:val="000000"/>
                <w:szCs w:val="21"/>
                <w:highlight w:val="none"/>
                <w:lang w:val="en-US" w:eastAsia="zh-CN"/>
              </w:rPr>
            </w:r>
            <w:r/>
          </w:p>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lang w:val="en-US" w:eastAsia="zh-CN"/>
              </w:rPr>
              <w:t xml:space="preserve">清</w:t>
            </w:r>
            <w:r>
              <w:rPr>
                <w:rFonts w:hint="eastAsia" w:ascii="仿宋" w:hAnsi="仿宋" w:eastAsia="仿宋" w:cs="仿宋"/>
                <w:color w:val="000000"/>
                <w:szCs w:val="21"/>
                <w:highlight w:val="none"/>
                <w:lang w:val="en-US" w:eastAsia="zh-CN"/>
              </w:rPr>
              <w:t xml:space="preserve">洁区设烘干区、熨烫折叠区，缝补区、折叠间、储存间、发放区的，得3分；</w:t>
            </w:r>
            <w:r>
              <w:rPr>
                <w:rFonts w:hint="eastAsia" w:ascii="仿宋" w:hAnsi="仿宋" w:eastAsia="仿宋" w:cs="仿宋"/>
                <w:color w:val="000000"/>
                <w:szCs w:val="21"/>
                <w:highlight w:val="none"/>
                <w:lang w:val="en-US" w:eastAsia="zh-CN"/>
              </w:rPr>
            </w:r>
            <w:r/>
          </w:p>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（3）污染区安装有空气通风设施的，得1分。</w:t>
            </w:r>
            <w:r>
              <w:rPr>
                <w:rFonts w:hint="eastAsia" w:ascii="仿宋" w:hAnsi="仿宋" w:eastAsia="仿宋" w:cs="仿宋"/>
                <w:color w:val="000000"/>
                <w:szCs w:val="21"/>
                <w:highlight w:val="none"/>
                <w:lang w:val="en-US" w:eastAsia="zh-CN"/>
              </w:rPr>
            </w:r>
            <w:r/>
          </w:p>
          <w:p>
            <w:pPr>
              <w:pStyle w:val="1217"/>
              <w:spacing w:line="320" w:lineRule="exact"/>
              <w:shd w:val="clear" w:color="auto" w:fill="ffffff"/>
              <w:rPr>
                <w:rFonts w:hint="eastAsia" w:ascii="仿宋" w:hAnsi="仿宋" w:eastAsia="仿宋" w:cs="仿宋"/>
                <w:color w:val="000000"/>
                <w:highlight w:val="none"/>
                <w:lang w:val="en-US"/>
              </w:rPr>
            </w:pPr>
            <w:r>
              <w:rPr>
                <w:rFonts w:hint="eastAsia" w:ascii="仿宋" w:hAnsi="仿宋" w:eastAsia="仿宋" w:cs="仿宋"/>
                <w:color w:val="000000"/>
                <w:szCs w:val="21"/>
                <w:highlight w:val="none"/>
                <w:lang w:val="en-US" w:eastAsia="zh-CN"/>
              </w:rPr>
              <w:t xml:space="preserve">注：提供洗涤场地分区平面图及照片予以佐证，缺一不得分（分区应有明显区域标识），无佐证材料或标识不清楚的不得分。</w:t>
            </w:r>
            <w:r>
              <w:rPr>
                <w:rFonts w:hint="eastAsia" w:ascii="仿宋" w:hAnsi="仿宋" w:eastAsia="仿宋" w:cs="仿宋"/>
                <w:color w:val="000000"/>
                <w:highlight w:val="none"/>
                <w:lang w:val="en-US"/>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7</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3.5</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689" w:type="dxa"/>
            <w:vAlign w:val="center"/>
            <w:textDirection w:val="lrTb"/>
            <w:noWrap w:val="false"/>
          </w:tcPr>
          <w:p>
            <w:pPr>
              <w:pStyle w:val="1217"/>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洗涤设施配备情况</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259"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lang w:val="en-US" w:eastAsia="zh-CN"/>
              </w:rPr>
              <w:t xml:space="preserve">针对本项目洗涤规模及数量，供应商承诺具有满足采购人日常洗涤需求所需设备的，得5分；</w:t>
            </w:r>
            <w:r>
              <w:rPr>
                <w:rFonts w:hint="eastAsia" w:ascii="仿宋" w:hAnsi="仿宋" w:eastAsia="仿宋" w:cs="仿宋"/>
                <w:color w:val="000000"/>
                <w:szCs w:val="21"/>
                <w:highlight w:val="none"/>
                <w:lang w:val="en-US" w:eastAsia="zh-CN"/>
              </w:rPr>
            </w:r>
            <w:r/>
          </w:p>
          <w:p>
            <w:pPr>
              <w:pStyle w:val="1270"/>
              <w:shd w:val="clear" w:color="auto" w:fill="ffffff"/>
              <w:tabs>
                <w:tab w:val="left" w:pos="1050" w:leader="none"/>
                <w:tab w:val="right" w:pos="8937" w:leader="dot"/>
              </w:tabs>
              <w:rPr>
                <w:rFonts w:hint="eastAsia" w:ascii="仿宋" w:hAnsi="仿宋" w:eastAsia="仿宋" w:cs="仿宋"/>
                <w:b w:val="0"/>
                <w:color w:val="000000"/>
                <w:sz w:val="21"/>
                <w:szCs w:val="21"/>
                <w:highlight w:val="none"/>
                <w:lang w:val="en-US" w:eastAsia="zh-CN" w:bidi="ar-SA"/>
              </w:rPr>
            </w:pPr>
            <w:r>
              <w:rPr>
                <w:rFonts w:hint="eastAsia" w:ascii="仿宋" w:hAnsi="仿宋" w:eastAsia="仿宋" w:cs="仿宋"/>
                <w:b w:val="0"/>
                <w:color w:val="000000"/>
                <w:sz w:val="21"/>
                <w:szCs w:val="21"/>
                <w:highlight w:val="none"/>
                <w:lang w:val="en-US" w:eastAsia="zh-CN" w:bidi="ar-SA"/>
              </w:rPr>
              <w:t xml:space="preserve">注：提供①承诺函；②设备清单及彩色清晰现场照片。</w:t>
            </w:r>
            <w:r>
              <w:rPr>
                <w:rFonts w:hint="eastAsia" w:ascii="仿宋" w:hAnsi="仿宋" w:eastAsia="仿宋" w:cs="仿宋"/>
                <w:b w:val="0"/>
                <w:color w:val="000000"/>
                <w:sz w:val="21"/>
                <w:szCs w:val="21"/>
                <w:highlight w:val="none"/>
                <w:lang w:val="en-US" w:eastAsia="zh-CN" w:bidi="ar-SA"/>
              </w:rPr>
              <w:t xml:space="preserve">未按要求提供或未提供的不得分。</w:t>
            </w:r>
            <w:r>
              <w:rPr>
                <w:rFonts w:hint="eastAsia" w:ascii="仿宋" w:hAnsi="仿宋" w:eastAsia="仿宋" w:cs="仿宋"/>
                <w:b w:val="0"/>
                <w:color w:val="000000"/>
                <w:sz w:val="21"/>
                <w:szCs w:val="21"/>
                <w:highlight w:val="none"/>
                <w:lang w:val="en-US" w:eastAsia="zh-CN" w:bidi="ar-SA"/>
              </w:rPr>
            </w:r>
            <w:r/>
          </w:p>
          <w:p>
            <w:pPr>
              <w:pStyle w:val="1217"/>
              <w:spacing w:line="320" w:lineRule="exact"/>
              <w:shd w:val="clear" w:color="auto" w:fill="ffffff"/>
              <w:rPr>
                <w:rFonts w:hint="eastAsia" w:ascii="仿宋" w:hAnsi="仿宋" w:eastAsia="仿宋" w:cs="仿宋"/>
                <w:b w:val="0"/>
                <w:color w:val="000000"/>
                <w:sz w:val="21"/>
                <w:szCs w:val="21"/>
                <w:highlight w:val="none"/>
                <w:lang w:val="en-US" w:eastAsia="zh-CN" w:bidi="ar-SA"/>
              </w:rPr>
            </w:pPr>
            <w:r>
              <w:rPr>
                <w:rFonts w:hint="eastAsia" w:ascii="仿宋" w:hAnsi="仿宋" w:eastAsia="仿宋" w:cs="仿宋"/>
                <w:b w:val="0"/>
                <w:color w:val="000000"/>
                <w:sz w:val="21"/>
                <w:szCs w:val="21"/>
                <w:highlight w:val="none"/>
                <w:lang w:val="en-US" w:eastAsia="zh-CN" w:bidi="ar-SA"/>
              </w:rPr>
              <w:t xml:space="preserve">（2）具有自动化折叠机的，得1分；</w:t>
            </w:r>
            <w:r>
              <w:rPr>
                <w:rFonts w:hint="eastAsia" w:ascii="仿宋" w:hAnsi="仿宋" w:eastAsia="仿宋" w:cs="仿宋"/>
                <w:b w:val="0"/>
                <w:color w:val="000000"/>
                <w:sz w:val="21"/>
                <w:szCs w:val="21"/>
                <w:highlight w:val="none"/>
                <w:lang w:val="en-US" w:eastAsia="zh-CN" w:bidi="ar-SA"/>
              </w:rPr>
            </w:r>
            <w:r/>
          </w:p>
          <w:p>
            <w:pPr>
              <w:pStyle w:val="1217"/>
              <w:spacing w:line="320" w:lineRule="exact"/>
              <w:shd w:val="clear" w:color="auto" w:fill="ffffff"/>
              <w:rPr>
                <w:rFonts w:hint="eastAsia" w:ascii="仿宋" w:hAnsi="仿宋" w:eastAsia="仿宋" w:cs="仿宋"/>
                <w:b w:val="0"/>
                <w:color w:val="000000"/>
                <w:sz w:val="21"/>
                <w:szCs w:val="21"/>
                <w:highlight w:val="none"/>
                <w:lang w:val="en-US" w:eastAsia="zh-CN" w:bidi="ar-SA"/>
              </w:rPr>
            </w:pPr>
            <w:r>
              <w:rPr>
                <w:rFonts w:hint="eastAsia" w:ascii="仿宋" w:hAnsi="仿宋" w:eastAsia="仿宋" w:cs="仿宋"/>
                <w:b w:val="0"/>
                <w:color w:val="000000"/>
                <w:sz w:val="21"/>
                <w:szCs w:val="21"/>
                <w:highlight w:val="none"/>
                <w:lang w:val="en-US" w:eastAsia="zh-CN" w:bidi="ar-SA"/>
              </w:rPr>
              <w:t xml:space="preserve">（3）提供工作人员工作服及值班室被服、婴儿、重污等织物独立洗涤专机的，每有一台得1分，本项最高得3分。</w:t>
            </w:r>
            <w:r>
              <w:rPr>
                <w:rFonts w:hint="eastAsia" w:ascii="仿宋" w:hAnsi="仿宋" w:eastAsia="仿宋" w:cs="仿宋"/>
                <w:b w:val="0"/>
                <w:color w:val="000000"/>
                <w:sz w:val="21"/>
                <w:szCs w:val="21"/>
                <w:highlight w:val="none"/>
                <w:lang w:val="en-US" w:eastAsia="zh-CN" w:bidi="ar-SA"/>
              </w:rPr>
            </w:r>
            <w:r/>
          </w:p>
          <w:p>
            <w:pPr>
              <w:pStyle w:val="1270"/>
              <w:shd w:val="clear" w:color="auto" w:fill="ffffff"/>
              <w:tabs>
                <w:tab w:val="left" w:pos="1050" w:leader="none"/>
                <w:tab w:val="right" w:pos="8937" w:leader="dot"/>
              </w:tabs>
              <w:rPr>
                <w:rFonts w:hint="eastAsia" w:ascii="仿宋" w:hAnsi="仿宋" w:eastAsia="仿宋" w:cs="仿宋"/>
                <w:color w:val="000000"/>
                <w:highlight w:val="none"/>
              </w:rPr>
            </w:pPr>
            <w:r>
              <w:rPr>
                <w:rFonts w:hint="eastAsia" w:ascii="仿宋" w:hAnsi="仿宋" w:eastAsia="仿宋" w:cs="仿宋"/>
                <w:b w:val="0"/>
                <w:color w:val="000000"/>
                <w:sz w:val="21"/>
                <w:szCs w:val="21"/>
                <w:highlight w:val="none"/>
                <w:lang w:val="en-US" w:eastAsia="zh-CN" w:bidi="ar-SA"/>
              </w:rPr>
              <w:t xml:space="preserve">注：提供①设备清单及彩色清晰现场照片；②有效的</w:t>
            </w:r>
            <w:r>
              <w:rPr>
                <w:rFonts w:hint="eastAsia" w:ascii="仿宋" w:hAnsi="仿宋" w:eastAsia="仿宋" w:cs="仿宋"/>
                <w:b w:val="0"/>
                <w:color w:val="000000"/>
                <w:sz w:val="21"/>
                <w:szCs w:val="21"/>
                <w:highlight w:val="none"/>
                <w:lang w:val="en-US" w:eastAsia="zh-CN" w:bidi="ar-SA"/>
              </w:rPr>
              <w:t xml:space="preserve">设备合同或发票扫描件</w:t>
            </w:r>
            <w:r>
              <w:rPr>
                <w:rFonts w:hint="eastAsia" w:ascii="仿宋" w:hAnsi="仿宋" w:eastAsia="仿宋" w:cs="仿宋"/>
                <w:b w:val="0"/>
                <w:color w:val="000000"/>
                <w:sz w:val="21"/>
                <w:szCs w:val="21"/>
                <w:highlight w:val="none"/>
                <w:lang w:val="en-US" w:eastAsia="zh-CN" w:bidi="ar-SA"/>
              </w:rPr>
              <w:t xml:space="preserve">；未按要求提供或提供不全的不得分。</w:t>
            </w:r>
            <w:r>
              <w:rPr>
                <w:rFonts w:hint="eastAsia" w:ascii="仿宋" w:hAnsi="仿宋" w:eastAsia="仿宋" w:cs="仿宋"/>
                <w:color w:val="000000"/>
                <w:highlight w:val="none"/>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0</w:t>
            </w:r>
            <w:r>
              <w:rPr>
                <w:rFonts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9</w:t>
            </w:r>
            <w:r>
              <w:rPr>
                <w:rFonts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r>
        <w:trPr>
          <w:trHeight w:val="482"/>
        </w:trPr>
        <w:tc>
          <w:tcPr>
            <w:tcW w:w="44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3.6</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1689" w:type="dxa"/>
            <w:vAlign w:val="center"/>
            <w:textDirection w:val="lrTb"/>
            <w:noWrap w:val="false"/>
          </w:tcPr>
          <w:p>
            <w:pPr>
              <w:pStyle w:val="1217"/>
              <w:ind w:firstLine="28"/>
              <w:jc w:val="center"/>
              <w:spacing w:line="320" w:lineRule="exact"/>
              <w:shd w:val="clear" w:color="auto" w:fill="ffff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color w:val="000000"/>
                <w:szCs w:val="21"/>
                <w:highlight w:val="none"/>
                <w:lang w:val="en-US" w:eastAsia="zh-CN"/>
              </w:rPr>
              <w:t xml:space="preserve">人员配备</w:t>
            </w:r>
            <w:r>
              <w:rPr>
                <w:rFonts w:hint="eastAsia" w:ascii="仿宋" w:hAnsi="仿宋" w:eastAsia="仿宋" w:cs="仿宋"/>
                <w:b w:val="0"/>
                <w:bCs w:val="0"/>
                <w:color w:val="000000"/>
                <w:sz w:val="21"/>
                <w:szCs w:val="21"/>
                <w:highlight w:val="none"/>
                <w:lang w:val="en-US" w:eastAsia="zh-CN"/>
              </w:rPr>
            </w:r>
            <w:r/>
          </w:p>
        </w:tc>
        <w:tc>
          <w:tcPr>
            <w:tcMar>
              <w:left w:w="108" w:type="dxa"/>
              <w:top w:w="0" w:type="dxa"/>
              <w:right w:w="108" w:type="dxa"/>
              <w:bottom w:w="0" w:type="dxa"/>
            </w:tcMar>
            <w:tcW w:w="4259" w:type="dxa"/>
            <w:vAlign w:val="center"/>
            <w:textDirection w:val="lrTb"/>
            <w:noWrap w:val="false"/>
          </w:tcPr>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（1）拟派本项目负责人：</w:t>
            </w:r>
            <w:r>
              <w:rPr>
                <w:rFonts w:hint="eastAsia" w:ascii="仿宋" w:hAnsi="仿宋" w:eastAsia="仿宋" w:cs="仿宋"/>
                <w:color w:val="000000"/>
                <w:szCs w:val="21"/>
                <w:highlight w:val="none"/>
                <w:lang w:val="en-US" w:eastAsia="zh-CN"/>
              </w:rPr>
            </w:r>
            <w:r/>
          </w:p>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具有高级技师洗衣师证书得1分。</w:t>
            </w:r>
            <w:r>
              <w:rPr>
                <w:rFonts w:hint="eastAsia" w:ascii="仿宋" w:hAnsi="仿宋" w:eastAsia="仿宋" w:cs="仿宋"/>
                <w:color w:val="000000"/>
                <w:szCs w:val="21"/>
                <w:highlight w:val="none"/>
                <w:lang w:val="en-US" w:eastAsia="zh-CN"/>
              </w:rPr>
            </w:r>
            <w:r/>
          </w:p>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（2）拟派在职员工：</w:t>
            </w:r>
            <w:r>
              <w:rPr>
                <w:rFonts w:hint="eastAsia" w:ascii="仿宋" w:hAnsi="仿宋" w:eastAsia="仿宋" w:cs="仿宋"/>
                <w:color w:val="000000"/>
                <w:szCs w:val="21"/>
                <w:highlight w:val="none"/>
                <w:lang w:val="en-US" w:eastAsia="zh-CN"/>
              </w:rPr>
            </w:r>
            <w:r/>
          </w:p>
          <w:p>
            <w:pPr>
              <w:pStyle w:val="1217"/>
              <w:spacing w:line="320" w:lineRule="exact"/>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在职员工（不含项目负责人）具有高级技师洗衣师证书得 1分。</w:t>
            </w:r>
            <w:r>
              <w:rPr>
                <w:rFonts w:hint="eastAsia" w:ascii="仿宋" w:hAnsi="仿宋" w:eastAsia="仿宋" w:cs="仿宋"/>
                <w:color w:val="000000"/>
                <w:szCs w:val="21"/>
                <w:highlight w:val="none"/>
                <w:lang w:val="en-US" w:eastAsia="zh-CN"/>
              </w:rPr>
            </w:r>
            <w:r/>
          </w:p>
          <w:p>
            <w:pPr>
              <w:pStyle w:val="1270"/>
              <w:shd w:val="clear" w:color="auto" w:fill="ffffff"/>
              <w:tabs>
                <w:tab w:val="left" w:pos="1050" w:leader="none"/>
                <w:tab w:val="right" w:pos="8937" w:leader="dot"/>
              </w:tabs>
              <w:rPr>
                <w:rFonts w:hint="eastAsia" w:ascii="仿宋" w:hAnsi="仿宋" w:eastAsia="仿宋" w:cs="仿宋"/>
                <w:color w:val="000000"/>
                <w:highlight w:val="none"/>
                <w:lang w:val="en-US" w:eastAsia="zh-CN"/>
              </w:rPr>
            </w:pPr>
            <w:r>
              <w:rPr>
                <w:rFonts w:hint="eastAsia" w:ascii="仿宋" w:hAnsi="仿宋" w:eastAsia="仿宋" w:cs="仿宋"/>
                <w:b w:val="0"/>
                <w:color w:val="000000"/>
                <w:sz w:val="21"/>
                <w:szCs w:val="21"/>
                <w:highlight w:val="none"/>
                <w:lang w:val="en-US" w:eastAsia="zh-CN" w:bidi="ar-SA"/>
              </w:rPr>
              <w:t xml:space="preserve">注：提供符合要求的洗衣师证书及</w:t>
            </w:r>
            <w:r>
              <w:rPr>
                <w:rFonts w:hint="eastAsia" w:ascii="仿宋" w:hAnsi="仿宋" w:eastAsia="仿宋" w:cs="仿宋"/>
                <w:b w:val="0"/>
                <w:color w:val="000000"/>
                <w:sz w:val="21"/>
                <w:szCs w:val="21"/>
                <w:highlight w:val="none"/>
                <w:lang w:val="zh-CN" w:eastAsia="zh-CN" w:bidi="ar-SA"/>
              </w:rPr>
              <w:t xml:space="preserve">社保机构出具的供应商为被委托人缴纳的磋商开启截止时间前三个月内任意一个月社保证明材料</w:t>
            </w:r>
            <w:r>
              <w:rPr>
                <w:rFonts w:hint="eastAsia" w:ascii="仿宋" w:hAnsi="仿宋" w:eastAsia="仿宋" w:cs="仿宋"/>
                <w:b w:val="0"/>
                <w:color w:val="000000"/>
                <w:sz w:val="21"/>
                <w:szCs w:val="21"/>
                <w:highlight w:val="none"/>
                <w:lang w:val="en-US" w:eastAsia="zh-CN" w:bidi="ar-SA"/>
              </w:rPr>
              <w:t xml:space="preserve">扫描件，未按要求提供或提供不全的不得分。</w:t>
            </w:r>
            <w:r>
              <w:rPr>
                <w:rFonts w:hint="eastAsia" w:ascii="仿宋" w:hAnsi="仿宋" w:eastAsia="仿宋" w:cs="仿宋"/>
                <w:color w:val="000000"/>
                <w:highlight w:val="none"/>
                <w:lang w:val="en-US" w:eastAsia="zh-CN"/>
              </w:rPr>
            </w:r>
            <w:r/>
          </w:p>
        </w:tc>
        <w:tc>
          <w:tcPr>
            <w:tcMar>
              <w:left w:w="108" w:type="dxa"/>
              <w:top w:w="0" w:type="dxa"/>
              <w:right w:w="108" w:type="dxa"/>
              <w:bottom w:w="0" w:type="dxa"/>
            </w:tcMar>
            <w:tcW w:w="422"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r>
            <w:r/>
          </w:p>
        </w:tc>
        <w:tc>
          <w:tcPr>
            <w:tcW w:w="324"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lang w:val="en-US" w:eastAsia="zh-CN"/>
              </w:rPr>
            </w:pPr>
            <w:r>
              <w:rPr>
                <w:rFonts w:hint="eastAsia" w:ascii="仿宋" w:hAnsi="仿宋" w:eastAsia="仿宋" w:cs="仿宋"/>
                <w:b w:val="0"/>
                <w:bCs w:val="0"/>
                <w:color w:val="000000"/>
                <w:sz w:val="21"/>
                <w:szCs w:val="21"/>
                <w:highlight w:val="none"/>
                <w:lang w:val="en-US" w:eastAsia="zh-CN"/>
              </w:rPr>
              <w:t xml:space="preserve">2</w:t>
            </w:r>
            <w:r>
              <w:rPr>
                <w:rFonts w:hint="eastAsia" w:ascii="仿宋" w:hAnsi="仿宋" w:eastAsia="仿宋" w:cs="仿宋"/>
                <w:b w:val="0"/>
                <w:bCs w:val="0"/>
                <w:color w:val="000000"/>
                <w:sz w:val="21"/>
                <w:szCs w:val="21"/>
                <w:highlight w:val="none"/>
                <w:lang w:val="en-US" w:eastAsia="zh-CN"/>
              </w:rPr>
            </w:r>
            <w:r/>
          </w:p>
        </w:tc>
        <w:tc>
          <w:tcPr>
            <w:tcW w:w="389"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c>
          <w:tcPr>
            <w:tcW w:w="387" w:type="dxa"/>
            <w:vAlign w:val="center"/>
            <w:textDirection w:val="lrTb"/>
            <w:noWrap w:val="false"/>
          </w:tcPr>
          <w:p>
            <w:pPr>
              <w:pStyle w:val="1217"/>
              <w:ind w:left="0" w:firstLine="0"/>
              <w:jc w:val="center"/>
              <w:keepLines w:val="0"/>
              <w:keepNext w:val="0"/>
              <w:pageBreakBefore w:val="0"/>
              <w:spacing w:line="310" w:lineRule="exact"/>
              <w:shd w:val="clear" w:color="auto" w:fill="ffffff"/>
              <w:widowControl w:val="off"/>
              <w:rPr>
                <w:rFonts w:hint="eastAsia" w:ascii="仿宋" w:hAnsi="仿宋" w:eastAsia="仿宋" w:cs="仿宋"/>
                <w:b w:val="0"/>
                <w:bCs w:val="0"/>
                <w:color w:val="000000"/>
                <w:sz w:val="21"/>
                <w:szCs w:val="21"/>
                <w:highlight w:val="none"/>
              </w:rPr>
            </w:pPr>
            <w:r>
              <w:rPr>
                <w:rFonts w:hint="eastAsia" w:ascii="仿宋" w:hAnsi="仿宋" w:eastAsia="仿宋" w:cs="仿宋"/>
                <w:b w:val="0"/>
                <w:bCs w:val="0"/>
                <w:color w:val="000000"/>
                <w:sz w:val="21"/>
                <w:szCs w:val="21"/>
                <w:highlight w:val="none"/>
              </w:rPr>
            </w:r>
            <w:r/>
          </w:p>
        </w:tc>
      </w:tr>
    </w:tbl>
    <w:p>
      <w:pPr>
        <w:pStyle w:val="1217"/>
        <w:numPr>
          <w:ilvl w:val="0"/>
          <w:numId w:val="0"/>
        </w:numPr>
        <w:contextualSpacing/>
        <w:jc w:val="both"/>
        <w:spacing w:line="360" w:lineRule="auto"/>
        <w:shd w:val="clear" w:color="auto" w:fill="ffffff"/>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contextualSpacing/>
        <w:ind w:firstLine="422"/>
        <w:jc w:val="left"/>
        <w:spacing w:line="360" w:lineRule="auto"/>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注：</w:t>
      </w:r>
      <w:r>
        <w:rPr>
          <w:rFonts w:hint="eastAsia" w:ascii="仿宋" w:hAnsi="仿宋" w:eastAsia="仿宋" w:cs="仿宋"/>
          <w:color w:val="000000"/>
          <w:szCs w:val="21"/>
          <w:highlight w:val="none"/>
        </w:rPr>
        <w:t xml:space="preserve">1.</w:t>
      </w:r>
      <w:r>
        <w:rPr>
          <w:rFonts w:hint="eastAsia" w:ascii="仿宋" w:hAnsi="仿宋" w:eastAsia="仿宋" w:cs="仿宋"/>
          <w:b/>
          <w:bCs/>
          <w:color w:val="000000"/>
          <w:szCs w:val="21"/>
          <w:highlight w:val="none"/>
        </w:rPr>
        <w:t xml:space="preserve">评标标准中要求提供的证明文件及资料等按要求在响应文件中提供扫描件或复印件</w:t>
      </w:r>
      <w:r>
        <w:rPr>
          <w:rFonts w:hint="eastAsia" w:ascii="仿宋" w:hAnsi="仿宋" w:eastAsia="仿宋" w:cs="仿宋"/>
          <w:b/>
          <w:bCs/>
          <w:color w:val="000000"/>
          <w:szCs w:val="21"/>
          <w:highlight w:val="none"/>
          <w:lang w:val="en-US" w:eastAsia="zh-CN"/>
        </w:rPr>
        <w:t xml:space="preserve">并加盖供应商公章</w:t>
      </w:r>
      <w:r>
        <w:rPr>
          <w:rFonts w:hint="eastAsia" w:ascii="仿宋" w:hAnsi="仿宋" w:eastAsia="仿宋" w:cs="仿宋"/>
          <w:b/>
          <w:bCs/>
          <w:color w:val="000000"/>
          <w:szCs w:val="21"/>
          <w:highlight w:val="none"/>
        </w:rPr>
        <w:t xml:space="preserve">；所有资料内容、印章必须完整、清晰可辨且在有效期内。磋商小组成员半数以上认定模糊无法辨认的不得分。</w:t>
      </w:r>
      <w:r>
        <w:rPr>
          <w:rFonts w:hint="eastAsia" w:ascii="仿宋" w:hAnsi="仿宋" w:eastAsia="仿宋" w:cs="仿宋"/>
          <w:b/>
          <w:bCs/>
          <w:color w:val="000000"/>
          <w:szCs w:val="21"/>
          <w:highlight w:val="none"/>
        </w:rPr>
      </w:r>
      <w:r/>
    </w:p>
    <w:p>
      <w:pPr>
        <w:pStyle w:val="1217"/>
        <w:contextualSpacing/>
        <w:ind w:firstLine="420"/>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2.评审时，未能按以上要求提供相应证明的，不作为评标依据，不得分。</w:t>
      </w:r>
      <w:r>
        <w:rPr>
          <w:rFonts w:hint="eastAsia" w:ascii="仿宋" w:hAnsi="仿宋" w:eastAsia="仿宋" w:cs="仿宋"/>
          <w:color w:val="000000"/>
          <w:szCs w:val="21"/>
          <w:highlight w:val="none"/>
        </w:rPr>
      </w:r>
      <w:r/>
    </w:p>
    <w:p>
      <w:pPr>
        <w:pStyle w:val="1217"/>
        <w:contextualSpacing/>
        <w:ind w:firstLine="420"/>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3.扫描件必须直接用原件扫描，要求字迹清晰，确保文字内容能看清无变形。</w:t>
      </w:r>
      <w:r>
        <w:rPr>
          <w:rFonts w:hint="eastAsia" w:ascii="仿宋" w:hAnsi="仿宋" w:eastAsia="仿宋" w:cs="仿宋"/>
          <w:color w:val="000000"/>
          <w:szCs w:val="21"/>
          <w:highlight w:val="none"/>
        </w:rPr>
      </w:r>
      <w:r/>
    </w:p>
    <w:p>
      <w:pPr>
        <w:pStyle w:val="1217"/>
        <w:contextualSpacing/>
        <w:ind w:firstLine="420"/>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4.采用电子证书或者网络截图，必须使用经过备案的政府官方网站截图，且必须是可供任何人查询的公开信息，截图必须包含网址和网站名称，保证他人能够通过网址再次查询到。</w:t>
      </w:r>
      <w:r>
        <w:rPr>
          <w:rFonts w:hint="eastAsia" w:ascii="仿宋" w:hAnsi="仿宋" w:eastAsia="仿宋" w:cs="仿宋"/>
          <w:color w:val="000000"/>
          <w:szCs w:val="21"/>
          <w:highlight w:val="none"/>
        </w:rPr>
      </w:r>
      <w:r/>
    </w:p>
    <w:p>
      <w:pPr>
        <w:pStyle w:val="1217"/>
        <w:contextualSpacing/>
        <w:ind w:firstLine="420"/>
        <w:jc w:val="left"/>
        <w:spacing w:line="360" w:lineRule="auto"/>
        <w:shd w:val="clear" w:color="auto" w:fill="ffffff"/>
        <w:widowControl/>
        <w:rPr>
          <w:rFonts w:hint="eastAsia" w:ascii="仿宋" w:hAnsi="仿宋" w:eastAsia="仿宋" w:cs="仿宋"/>
          <w:color w:val="000000"/>
          <w:sz w:val="24"/>
          <w:highlight w:val="none"/>
        </w:rPr>
      </w:pPr>
      <w:r>
        <w:rPr>
          <w:rFonts w:hint="eastAsia" w:ascii="仿宋" w:hAnsi="仿宋" w:eastAsia="仿宋" w:cs="仿宋"/>
          <w:color w:val="000000"/>
          <w:szCs w:val="21"/>
          <w:highlight w:val="none"/>
        </w:rPr>
        <w:t xml:space="preserve">5.供应商按评分细则所有得分项目均视为对本次磋商的承诺，成交后均作为合同的组成部分。</w:t>
      </w:r>
      <w:r>
        <w:rPr>
          <w:rFonts w:hint="eastAsia" w:ascii="仿宋" w:hAnsi="仿宋" w:eastAsia="仿宋" w:cs="仿宋"/>
          <w:color w:val="000000"/>
          <w:sz w:val="24"/>
          <w:highlight w:val="none"/>
        </w:rPr>
      </w:r>
      <w:r/>
    </w:p>
    <w:p>
      <w:pPr>
        <w:pStyle w:val="1217"/>
        <w:jc w:val="center"/>
        <w:spacing w:line="360" w:lineRule="auto"/>
        <w:shd w:val="clear" w:color="auto" w:fill="ffffff"/>
        <w:rPr>
          <w:rFonts w:hint="eastAsia" w:ascii="仿宋" w:hAnsi="仿宋" w:eastAsia="仿宋" w:cs="仿宋"/>
          <w:b/>
          <w:color w:val="000000"/>
          <w:sz w:val="36"/>
          <w:szCs w:val="36"/>
          <w:highlight w:val="none"/>
        </w:rPr>
        <w:outlineLvl w:val="0"/>
      </w:pPr>
      <w:r/>
      <w:bookmarkStart w:id="866" w:name="_Toc107952700"/>
      <w:r>
        <w:rPr>
          <w:rFonts w:hint="eastAsia" w:ascii="仿宋" w:hAnsi="仿宋" w:eastAsia="仿宋" w:cs="仿宋"/>
          <w:b/>
          <w:color w:val="000000"/>
          <w:sz w:val="36"/>
          <w:szCs w:val="36"/>
          <w:highlight w:val="none"/>
        </w:rPr>
        <w:br w:type="page" w:clear="all"/>
      </w:r>
      <w:bookmarkStart w:id="867" w:name="_Toc21436"/>
      <w:r>
        <w:rPr>
          <w:rFonts w:hint="eastAsia" w:ascii="仿宋" w:hAnsi="仿宋" w:eastAsia="仿宋" w:cs="仿宋"/>
          <w:b/>
          <w:color w:val="000000"/>
          <w:sz w:val="36"/>
          <w:szCs w:val="36"/>
          <w:highlight w:val="none"/>
        </w:rPr>
        <w:t xml:space="preserve">第四章   采购需求</w:t>
      </w:r>
      <w:bookmarkEnd w:id="866"/>
      <w:r/>
      <w:bookmarkEnd w:id="867"/>
      <w:r>
        <w:rPr>
          <w:rFonts w:hint="eastAsia" w:ascii="仿宋" w:hAnsi="仿宋" w:eastAsia="仿宋" w:cs="仿宋"/>
          <w:b/>
          <w:color w:val="000000"/>
          <w:sz w:val="36"/>
          <w:szCs w:val="36"/>
          <w:highlight w:val="none"/>
        </w:rPr>
      </w:r>
      <w:r/>
    </w:p>
    <w:p>
      <w:pPr>
        <w:pStyle w:val="1217"/>
        <w:shd w:val="clear" w:color="auto" w:fill="ffffff"/>
        <w:rPr>
          <w:rFonts w:hint="eastAsia" w:ascii="仿宋" w:hAnsi="仿宋" w:eastAsia="仿宋" w:cs="仿宋"/>
          <w:color w:val="000000"/>
          <w:highlight w:val="none"/>
        </w:rPr>
      </w:pPr>
      <w:r/>
      <w:bookmarkStart w:id="868" w:name="_Toc107952701"/>
      <w:r>
        <w:rPr>
          <w:rFonts w:hint="eastAsia" w:ascii="仿宋" w:hAnsi="仿宋" w:eastAsia="仿宋" w:cs="仿宋"/>
          <w:color w:val="000000"/>
          <w:highlight w:val="none"/>
        </w:rPr>
      </w:r>
      <w:r/>
    </w:p>
    <w:p>
      <w:pPr>
        <w:pStyle w:val="1491"/>
        <w:ind w:firstLine="422"/>
        <w:jc w:val="both"/>
        <w:keepLines w:val="0"/>
        <w:keepNext w:val="0"/>
        <w:pageBreakBefore w:val="0"/>
        <w:spacing w:line="360" w:lineRule="auto"/>
        <w:shd w:val="clear" w:color="auto" w:fill="ffffff"/>
        <w:widowControl w:val="off"/>
        <w:rPr>
          <w:rFonts w:hint="eastAsia" w:ascii="仿宋" w:hAnsi="仿宋" w:eastAsia="仿宋" w:cs="仿宋"/>
          <w:b/>
          <w:bCs w:val="0"/>
          <w:color w:val="000000"/>
          <w:sz w:val="21"/>
          <w:szCs w:val="21"/>
          <w:highlight w:val="none"/>
        </w:rPr>
      </w:pPr>
      <w:r>
        <w:rPr>
          <w:rFonts w:hint="eastAsia" w:ascii="仿宋" w:hAnsi="仿宋" w:eastAsia="仿宋" w:cs="仿宋"/>
          <w:b/>
          <w:bCs w:val="0"/>
          <w:color w:val="000000"/>
          <w:sz w:val="21"/>
          <w:szCs w:val="21"/>
          <w:highlight w:val="none"/>
        </w:rPr>
        <w:t xml:space="preserve">一、采购标的</w:t>
      </w:r>
      <w:r>
        <w:rPr>
          <w:rFonts w:hint="eastAsia" w:ascii="仿宋" w:hAnsi="仿宋" w:eastAsia="仿宋" w:cs="仿宋"/>
          <w:b/>
          <w:bCs w:val="0"/>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u w:val="none"/>
        </w:rPr>
      </w:pPr>
      <w:r>
        <w:rPr>
          <w:rFonts w:hint="eastAsia" w:ascii="仿宋" w:hAnsi="仿宋" w:eastAsia="仿宋" w:cs="仿宋"/>
          <w:color w:val="000000"/>
          <w:sz w:val="21"/>
          <w:szCs w:val="21"/>
          <w:highlight w:val="none"/>
        </w:rPr>
        <w:t xml:space="preserve">1．项目名称：</w:t>
      </w:r>
      <w:r>
        <w:rPr>
          <w:rFonts w:hint="eastAsia" w:ascii="仿宋" w:hAnsi="仿宋" w:eastAsia="仿宋" w:cs="仿宋"/>
          <w:b/>
          <w:bCs/>
          <w:i w:val="0"/>
          <w:iCs w:val="0"/>
          <w:caps w:val="0"/>
          <w:color w:val="000000"/>
          <w:spacing w:val="0"/>
          <w:sz w:val="21"/>
          <w:szCs w:val="21"/>
          <w:highlight w:val="none"/>
          <w:u w:val="none"/>
          <w:shd w:val="clear" w:color="auto" w:fill="ffffff"/>
          <w:lang w:eastAsia="zh-CN"/>
        </w:rPr>
        <w:t xml:space="preserve">常州市德安医院医用织物洗涤服务项目</w:t>
      </w:r>
      <w:r>
        <w:rPr>
          <w:rFonts w:hint="eastAsia" w:ascii="仿宋" w:hAnsi="仿宋" w:eastAsia="仿宋" w:cs="仿宋"/>
          <w:color w:val="000000"/>
          <w:sz w:val="21"/>
          <w:szCs w:val="21"/>
          <w:highlight w:val="none"/>
          <w:u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2．项目预算金额：</w:t>
      </w:r>
      <w:r>
        <w:rPr>
          <w:rFonts w:hint="eastAsia" w:ascii="仿宋" w:hAnsi="仿宋" w:eastAsia="仿宋" w:cs="仿宋"/>
          <w:color w:val="000000"/>
          <w:sz w:val="21"/>
          <w:szCs w:val="21"/>
          <w:highlight w:val="none"/>
          <w:lang w:val="en-US" w:eastAsia="zh-CN"/>
        </w:rPr>
        <w:t xml:space="preserve">人民币123万元/三年（41万元/年）</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项目最高限价：</w:t>
      </w:r>
      <w:r>
        <w:rPr>
          <w:rFonts w:hint="eastAsia" w:ascii="仿宋" w:hAnsi="仿宋" w:eastAsia="仿宋" w:cs="仿宋"/>
          <w:color w:val="000000"/>
          <w:sz w:val="21"/>
          <w:szCs w:val="21"/>
          <w:highlight w:val="none"/>
          <w:lang w:eastAsia="zh-CN"/>
        </w:rPr>
        <w:t xml:space="preserve">人民币115.33779万元</w:t>
      </w:r>
      <w:r>
        <w:rPr>
          <w:rFonts w:hint="eastAsia" w:ascii="仿宋" w:hAnsi="仿宋" w:eastAsia="仿宋" w:cs="仿宋"/>
          <w:color w:val="000000"/>
          <w:sz w:val="21"/>
          <w:szCs w:val="21"/>
          <w:highlight w:val="none"/>
          <w:lang w:val="en-US" w:eastAsia="zh-CN"/>
        </w:rPr>
        <w:t xml:space="preserve">/三年</w:t>
      </w:r>
      <w:r>
        <w:rPr>
          <w:rFonts w:hint="eastAsia" w:ascii="仿宋" w:hAnsi="仿宋" w:eastAsia="仿宋" w:cs="仿宋"/>
          <w:color w:val="000000"/>
          <w:sz w:val="21"/>
          <w:szCs w:val="21"/>
          <w:highlight w:val="none"/>
          <w:lang w:eastAsia="zh-CN"/>
        </w:rPr>
        <w:t xml:space="preserve">（38.44593万元/年；单件洗涤费用为1.90元，洗涤数量暂按202347件</w:t>
      </w:r>
      <w:r>
        <w:rPr>
          <w:rFonts w:hint="eastAsia" w:ascii="仿宋" w:hAnsi="仿宋" w:eastAsia="仿宋" w:cs="仿宋"/>
          <w:color w:val="000000"/>
          <w:sz w:val="21"/>
          <w:szCs w:val="21"/>
          <w:highlight w:val="none"/>
          <w:lang w:val="en-US" w:eastAsia="zh-CN"/>
        </w:rPr>
        <w:t xml:space="preserve">/年</w:t>
      </w:r>
      <w:r>
        <w:rPr>
          <w:rFonts w:hint="eastAsia" w:ascii="仿宋" w:hAnsi="仿宋" w:eastAsia="仿宋" w:cs="仿宋"/>
          <w:color w:val="000000"/>
          <w:sz w:val="21"/>
          <w:szCs w:val="21"/>
          <w:highlight w:val="none"/>
          <w:lang w:eastAsia="zh-CN"/>
        </w:rPr>
        <w:t xml:space="preserve">计算。）</w:t>
      </w:r>
      <w:r>
        <w:rPr>
          <w:rFonts w:hint="eastAsia" w:ascii="仿宋" w:hAnsi="仿宋" w:eastAsia="仿宋" w:cs="仿宋"/>
          <w:color w:val="000000"/>
          <w:sz w:val="21"/>
          <w:szCs w:val="21"/>
          <w:highlight w:val="none"/>
          <w:lang w:val="en-US" w:eastAsia="zh-CN"/>
        </w:rPr>
        <w:t xml:space="preserve">，磋商供应商的响应报价不得高于最高投标限价，否则作无效响应处理。</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.采购需求：</w:t>
      </w:r>
      <w:r>
        <w:rPr>
          <w:rFonts w:hint="eastAsia" w:ascii="仿宋" w:hAnsi="仿宋" w:eastAsia="仿宋" w:cs="仿宋"/>
          <w:color w:val="000000"/>
          <w:sz w:val="21"/>
          <w:szCs w:val="21"/>
          <w:highlight w:val="none"/>
          <w:lang w:val="en-US" w:eastAsia="zh-CN"/>
        </w:rPr>
        <w:t xml:space="preserve">本项目为常州市德安医院医用织物洗涤服务项目，服务内容为医院内部各类临床医用布草及手术敷料的洗涤、高温消毒、清点交接、运输、缝补等服务，全天24小时不间断服务。采购人现有被服仓库辅房，作为双方的交接点。双方每天按约定时间清点交接，并签字认可。</w:t>
      </w:r>
      <w:r>
        <w:rPr>
          <w:rFonts w:hint="eastAsia" w:ascii="仿宋" w:hAnsi="仿宋" w:eastAsia="仿宋" w:cs="仿宋"/>
          <w:color w:val="000000"/>
          <w:sz w:val="21"/>
          <w:szCs w:val="21"/>
          <w:highlight w:val="none"/>
        </w:rPr>
        <w:t xml:space="preserve">具体内容详见采购需求。</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.合同履行期限：</w:t>
      </w:r>
      <w:r>
        <w:rPr>
          <w:rFonts w:hint="eastAsia" w:ascii="仿宋" w:hAnsi="仿宋" w:eastAsia="仿宋" w:cs="仿宋"/>
          <w:color w:val="000000"/>
          <w:sz w:val="21"/>
          <w:szCs w:val="21"/>
          <w:highlight w:val="none"/>
          <w:lang w:eastAsia="zh-CN"/>
        </w:rPr>
        <w:t xml:space="preserve">暂定三年，合同一年一签。</w:t>
      </w:r>
      <w:r>
        <w:rPr>
          <w:rFonts w:hint="eastAsia" w:ascii="仿宋" w:hAnsi="仿宋" w:eastAsia="仿宋" w:cs="仿宋"/>
          <w:color w:val="000000"/>
          <w:sz w:val="21"/>
          <w:szCs w:val="21"/>
          <w:highlight w:val="none"/>
          <w:lang w:val="en-US" w:eastAsia="zh-CN"/>
        </w:rPr>
        <w:t xml:space="preserve">一年</w:t>
      </w:r>
      <w:r>
        <w:rPr>
          <w:rFonts w:hint="eastAsia" w:ascii="仿宋" w:hAnsi="仿宋" w:eastAsia="仿宋" w:cs="仿宋"/>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color w:val="000000"/>
          <w:sz w:val="21"/>
          <w:szCs w:val="21"/>
          <w:highlight w:val="none"/>
          <w:lang w:val="en-US" w:eastAsia="zh-CN"/>
        </w:rPr>
        <w:t xml:space="preserve">可续签</w:t>
      </w:r>
      <w:r>
        <w:rPr>
          <w:rFonts w:hint="eastAsia" w:ascii="仿宋" w:hAnsi="仿宋" w:eastAsia="仿宋" w:cs="仿宋"/>
          <w:color w:val="000000"/>
          <w:sz w:val="21"/>
          <w:szCs w:val="21"/>
          <w:highlight w:val="none"/>
          <w:lang w:eastAsia="zh-CN"/>
        </w:rPr>
        <w:t xml:space="preserve">下一</w:t>
      </w:r>
      <w:r>
        <w:rPr>
          <w:rFonts w:hint="eastAsia" w:ascii="仿宋" w:hAnsi="仿宋" w:eastAsia="仿宋" w:cs="仿宋"/>
          <w:color w:val="000000"/>
          <w:sz w:val="21"/>
          <w:szCs w:val="21"/>
          <w:highlight w:val="none"/>
          <w:lang w:val="en-US" w:eastAsia="zh-CN"/>
        </w:rPr>
        <w:t xml:space="preserve">年度</w:t>
      </w:r>
      <w:r>
        <w:rPr>
          <w:rFonts w:hint="eastAsia" w:ascii="仿宋" w:hAnsi="仿宋" w:eastAsia="仿宋" w:cs="仿宋"/>
          <w:color w:val="000000"/>
          <w:sz w:val="21"/>
          <w:szCs w:val="21"/>
          <w:highlight w:val="none"/>
          <w:lang w:eastAsia="zh-CN"/>
        </w:rPr>
        <w:t xml:space="preserve">的服务合同，续签最多不超过2次。</w:t>
      </w:r>
      <w:r>
        <w:rPr>
          <w:rFonts w:hint="eastAsia" w:ascii="仿宋" w:hAnsi="仿宋" w:eastAsia="仿宋" w:cs="仿宋"/>
          <w:color w:val="000000"/>
          <w:sz w:val="21"/>
          <w:szCs w:val="21"/>
          <w:highlight w:val="none"/>
          <w:lang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.本项目是否接受联合体：否。</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.本项目是否接受进口产品响应：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7．是/否接受分支机构参与响应：</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8．是/否属于政府购买服务：</w:t>
      </w:r>
      <w:r>
        <w:rPr>
          <w:rFonts w:hint="eastAsia" w:ascii="仿宋" w:hAnsi="仿宋" w:eastAsia="仿宋" w:cs="仿宋"/>
          <w:color w:val="000000"/>
          <w:sz w:val="21"/>
          <w:szCs w:val="21"/>
          <w:highlight w:val="none"/>
          <w:lang w:val="en-US" w:eastAsia="zh-CN"/>
        </w:rPr>
        <w:t xml:space="preserve">否</w:t>
      </w:r>
      <w:r>
        <w:rPr>
          <w:rFonts w:hint="eastAsia" w:ascii="仿宋" w:hAnsi="仿宋" w:eastAsia="仿宋" w:cs="仿宋"/>
          <w:color w:val="000000"/>
          <w:sz w:val="21"/>
          <w:szCs w:val="21"/>
          <w:highlight w:val="none"/>
          <w:lang w:val="en-US" w:eastAsia="zh-CN"/>
        </w:rPr>
      </w:r>
      <w:r/>
    </w:p>
    <w:p>
      <w:pPr>
        <w:pStyle w:val="1229"/>
        <w:spacing w:line="360" w:lineRule="auto"/>
        <w:shd w:val="clear" w:color="auto" w:fill="ffffff"/>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 xml:space="preserve">9．是/否专门面向中小企业预留采购份额：</w:t>
      </w:r>
      <w:r>
        <w:rPr>
          <w:rFonts w:hint="eastAsia" w:ascii="仿宋" w:hAnsi="仿宋" w:eastAsia="仿宋" w:cs="仿宋"/>
          <w:b/>
          <w:bCs/>
          <w:color w:val="000000"/>
          <w:sz w:val="21"/>
          <w:szCs w:val="21"/>
          <w:highlight w:val="none"/>
          <w:lang w:val="en-US" w:eastAsia="zh-CN"/>
        </w:rPr>
        <w:t xml:space="preserve">是，</w:t>
      </w:r>
      <w:r>
        <w:rPr>
          <w:rFonts w:hint="eastAsia" w:ascii="仿宋" w:hAnsi="仿宋" w:eastAsia="仿宋" w:cs="仿宋"/>
          <w:b/>
          <w:bCs/>
          <w:color w:val="000000"/>
          <w:sz w:val="21"/>
          <w:szCs w:val="21"/>
          <w:highlight w:val="none"/>
        </w:rPr>
        <w:t xml:space="preserve">本项目专门面向中小</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小微企业采购。即：提供的货物全部由符合政策要求的中小/小微企业制造、服务全部由符合政策要求的中小/小微企业承接。说明：中小企业包含中型、小型、微型企业，残疾人福利性单位和监狱企业视同小微企业。</w:t>
      </w:r>
      <w:r>
        <w:rPr>
          <w:rFonts w:hint="eastAsia" w:ascii="仿宋" w:hAnsi="仿宋" w:eastAsia="仿宋" w:cs="仿宋"/>
          <w:b/>
          <w:bCs/>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0</w:t>
      </w:r>
      <w:r>
        <w:rPr>
          <w:rFonts w:hint="eastAsia" w:ascii="仿宋" w:hAnsi="仿宋" w:eastAsia="仿宋" w:cs="仿宋"/>
          <w:color w:val="000000"/>
          <w:sz w:val="21"/>
          <w:szCs w:val="21"/>
          <w:highlight w:val="none"/>
        </w:rPr>
        <w:t xml:space="preserve">．本项目的特定资格要求：</w:t>
      </w:r>
      <w:r>
        <w:rPr>
          <w:rFonts w:hint="eastAsia" w:ascii="仿宋" w:hAnsi="仿宋" w:eastAsia="仿宋" w:cs="仿宋"/>
          <w:color w:val="000000"/>
          <w:sz w:val="21"/>
          <w:szCs w:val="21"/>
          <w:highlight w:val="none"/>
        </w:rPr>
      </w:r>
      <w:r/>
    </w:p>
    <w:p>
      <w:pPr>
        <w:pStyle w:val="1229"/>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供应商须</w:t>
      </w:r>
      <w:r>
        <w:rPr>
          <w:rFonts w:hint="eastAsia" w:ascii="仿宋" w:hAnsi="仿宋" w:eastAsia="仿宋" w:cs="仿宋"/>
          <w:color w:val="000000"/>
          <w:sz w:val="21"/>
          <w:szCs w:val="21"/>
          <w:highlight w:val="none"/>
        </w:rPr>
        <w:t xml:space="preserve">具有有效的排水管理部门颁发的《城市排水许可证》或</w:t>
      </w:r>
      <w:r>
        <w:rPr>
          <w:rFonts w:hint="eastAsia" w:ascii="仿宋" w:hAnsi="仿宋" w:eastAsia="仿宋" w:cs="仿宋"/>
          <w:color w:val="000000"/>
          <w:sz w:val="21"/>
          <w:szCs w:val="21"/>
          <w:highlight w:val="none"/>
          <w:lang w:val="en-US" w:eastAsia="zh-CN"/>
        </w:rPr>
        <w:t xml:space="preserve">生态环境部门</w:t>
      </w:r>
      <w:r>
        <w:rPr>
          <w:rFonts w:hint="eastAsia" w:ascii="仿宋" w:hAnsi="仿宋" w:eastAsia="仿宋" w:cs="仿宋"/>
          <w:color w:val="000000"/>
          <w:sz w:val="21"/>
          <w:szCs w:val="21"/>
          <w:highlight w:val="none"/>
        </w:rPr>
        <w:t xml:space="preserve">颁发的《排放污染物许可证》或《固定污染源排污登记回执》</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．项目类别：</w:t>
      </w:r>
      <w:r>
        <w:rPr>
          <w:rFonts w:hint="eastAsia" w:ascii="仿宋" w:hAnsi="仿宋" w:eastAsia="仿宋" w:cs="仿宋"/>
          <w:b/>
          <w:bCs/>
          <w:color w:val="000000"/>
          <w:sz w:val="21"/>
          <w:szCs w:val="21"/>
          <w:highlight w:val="none"/>
          <w:lang w:val="en-US" w:eastAsia="zh-CN"/>
        </w:rPr>
        <w:t xml:space="preserve">服务</w:t>
      </w:r>
      <w:r>
        <w:rPr>
          <w:rFonts w:hint="eastAsia" w:ascii="仿宋" w:hAnsi="仿宋" w:eastAsia="仿宋" w:cs="仿宋"/>
          <w:b/>
          <w:bCs/>
          <w:color w:val="000000"/>
          <w:sz w:val="21"/>
          <w:szCs w:val="21"/>
          <w:highlight w:val="none"/>
        </w:rPr>
        <w:t xml:space="preserve">类</w:t>
      </w:r>
      <w:r>
        <w:rPr>
          <w:rFonts w:hint="eastAsia" w:ascii="仿宋" w:hAnsi="仿宋" w:eastAsia="仿宋" w:cs="仿宋"/>
          <w:color w:val="000000"/>
          <w:sz w:val="21"/>
          <w:szCs w:val="21"/>
          <w:highlight w:val="none"/>
        </w:rPr>
      </w:r>
      <w:r/>
    </w:p>
    <w:p>
      <w:pPr>
        <w:pStyle w:val="1491"/>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二、商务要求</w:t>
      </w:r>
      <w:r>
        <w:rPr>
          <w:rFonts w:hint="eastAsia" w:ascii="仿宋" w:hAnsi="仿宋" w:eastAsia="仿宋" w:cs="仿宋"/>
          <w:b/>
          <w:bCs/>
          <w:color w:val="000000"/>
          <w:sz w:val="21"/>
          <w:szCs w:val="21"/>
          <w:highlight w:val="none"/>
        </w:rPr>
      </w:r>
      <w:r/>
    </w:p>
    <w:p>
      <w:pPr>
        <w:pStyle w:val="1217"/>
        <w:numPr>
          <w:ilvl w:val="0"/>
          <w:numId w:val="0"/>
        </w:numPr>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rPr>
        <w:t xml:space="preserve">交付（实施）的时间（期限）和地点（范围）</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交付（实施）的时间（期限）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eastAsia="zh-CN"/>
        </w:rPr>
        <w:t xml:space="preserve">暂定三年，合同一年一签。</w:t>
      </w:r>
      <w:r>
        <w:rPr>
          <w:rFonts w:hint="eastAsia" w:ascii="仿宋" w:hAnsi="仿宋" w:eastAsia="仿宋" w:cs="仿宋"/>
          <w:color w:val="000000"/>
          <w:sz w:val="21"/>
          <w:szCs w:val="21"/>
          <w:highlight w:val="none"/>
          <w:lang w:val="en-US" w:eastAsia="zh-CN"/>
        </w:rPr>
        <w:t xml:space="preserve">一年</w:t>
      </w:r>
      <w:r>
        <w:rPr>
          <w:rFonts w:hint="eastAsia" w:ascii="仿宋" w:hAnsi="仿宋" w:eastAsia="仿宋" w:cs="仿宋"/>
          <w:color w:val="000000"/>
          <w:sz w:val="21"/>
          <w:szCs w:val="21"/>
          <w:highlight w:val="none"/>
          <w:lang w:eastAsia="zh-CN"/>
        </w:rPr>
        <w:t xml:space="preserve">合同服务期满后，采购人根据考核结果确定是否续签服务合同，若考核情况良好，</w:t>
      </w:r>
      <w:r>
        <w:rPr>
          <w:rFonts w:hint="eastAsia" w:ascii="仿宋" w:hAnsi="仿宋" w:eastAsia="仿宋" w:cs="仿宋"/>
          <w:color w:val="000000"/>
          <w:sz w:val="21"/>
          <w:szCs w:val="21"/>
          <w:highlight w:val="none"/>
          <w:lang w:val="en-US" w:eastAsia="zh-CN"/>
        </w:rPr>
        <w:t xml:space="preserve">可续签</w:t>
      </w:r>
      <w:r>
        <w:rPr>
          <w:rFonts w:hint="eastAsia" w:ascii="仿宋" w:hAnsi="仿宋" w:eastAsia="仿宋" w:cs="仿宋"/>
          <w:color w:val="000000"/>
          <w:sz w:val="21"/>
          <w:szCs w:val="21"/>
          <w:highlight w:val="none"/>
          <w:lang w:eastAsia="zh-CN"/>
        </w:rPr>
        <w:t xml:space="preserve">下一</w:t>
      </w:r>
      <w:r>
        <w:rPr>
          <w:rFonts w:hint="eastAsia" w:ascii="仿宋" w:hAnsi="仿宋" w:eastAsia="仿宋" w:cs="仿宋"/>
          <w:color w:val="000000"/>
          <w:sz w:val="21"/>
          <w:szCs w:val="21"/>
          <w:highlight w:val="none"/>
          <w:lang w:val="en-US" w:eastAsia="zh-CN"/>
        </w:rPr>
        <w:t xml:space="preserve">年度</w:t>
      </w:r>
      <w:r>
        <w:rPr>
          <w:rFonts w:hint="eastAsia" w:ascii="仿宋" w:hAnsi="仿宋" w:eastAsia="仿宋" w:cs="仿宋"/>
          <w:color w:val="000000"/>
          <w:sz w:val="21"/>
          <w:szCs w:val="21"/>
          <w:highlight w:val="none"/>
          <w:lang w:eastAsia="zh-CN"/>
        </w:rPr>
        <w:t xml:space="preserve">的服务合同，续签最多不超过2次。</w:t>
      </w:r>
      <w:r>
        <w:rPr>
          <w:rFonts w:hint="eastAsia" w:ascii="仿宋" w:hAnsi="仿宋" w:eastAsia="仿宋" w:cs="仿宋"/>
          <w:color w:val="000000"/>
          <w:sz w:val="21"/>
          <w:szCs w:val="21"/>
          <w:highlight w:val="none"/>
          <w:lang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交付（实施）的地点（范围）</w:t>
      </w:r>
      <w:r>
        <w:rPr>
          <w:rFonts w:hint="eastAsia" w:ascii="仿宋" w:hAnsi="仿宋" w:eastAsia="仿宋" w:cs="仿宋"/>
          <w:color w:val="000000"/>
          <w:sz w:val="21"/>
          <w:szCs w:val="21"/>
          <w:highlight w:val="none"/>
          <w:lang w:eastAsia="zh-CN"/>
        </w:rPr>
        <w:t xml:space="preserve">：常州市天宁区丽华北路157号，</w:t>
      </w:r>
      <w:r>
        <w:rPr>
          <w:rFonts w:hint="eastAsia" w:ascii="仿宋" w:hAnsi="仿宋" w:eastAsia="仿宋" w:cs="仿宋"/>
          <w:color w:val="000000"/>
          <w:sz w:val="21"/>
          <w:szCs w:val="21"/>
          <w:highlight w:val="none"/>
          <w:lang w:val="en-US" w:eastAsia="zh-CN"/>
        </w:rPr>
        <w:t xml:space="preserve">常州市德安医院内</w:t>
      </w:r>
      <w:r>
        <w:rPr>
          <w:rFonts w:hint="eastAsia" w:ascii="仿宋" w:hAnsi="仿宋" w:eastAsia="仿宋" w:cs="仿宋"/>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2．付款条件（进度和方式）</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1）当月10号前结算并支付上个月的洗涤费用</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（2）洗涤费用按固定综合单价乘以实际洗涤件数后按月结算；</w:t>
      </w:r>
      <w:r>
        <w:rPr>
          <w:rFonts w:hint="eastAsia" w:ascii="仿宋" w:hAnsi="仿宋" w:eastAsia="仿宋" w:cs="仿宋"/>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供应商收款时应提供合规有效的增值税专用发票。满足合同约定支付条件的，自收到发票后10个工作日内支付。因</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未及时提供发票及所需材料导致相应后果的，</w:t>
      </w:r>
      <w:r>
        <w:rPr>
          <w:rFonts w:hint="eastAsia" w:ascii="仿宋" w:hAnsi="仿宋" w:eastAsia="仿宋" w:cs="仿宋"/>
          <w:color w:val="000000"/>
          <w:sz w:val="21"/>
          <w:szCs w:val="21"/>
          <w:highlight w:val="none"/>
          <w:lang w:val="en-US" w:eastAsia="zh-CN"/>
        </w:rPr>
        <w:t xml:space="preserve">采购人</w:t>
      </w:r>
      <w:r>
        <w:rPr>
          <w:rFonts w:hint="eastAsia" w:ascii="仿宋" w:hAnsi="仿宋" w:eastAsia="仿宋" w:cs="仿宋"/>
          <w:color w:val="000000"/>
          <w:sz w:val="21"/>
          <w:szCs w:val="21"/>
          <w:highlight w:val="none"/>
        </w:rPr>
        <w:t xml:space="preserve">不承担任何责任。</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3．包装和运输</w:t>
      </w:r>
      <w:r>
        <w:rPr>
          <w:rFonts w:hint="eastAsia" w:ascii="仿宋" w:hAnsi="仿宋" w:eastAsia="仿宋" w:cs="仿宋"/>
          <w:color w:val="000000"/>
          <w:sz w:val="21"/>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货物类必须要求供应商满足《关于印发〈商品包装政府采购需求标准（试行）〉、〈快递包装政府采购需求标准（试行）〉的通知》（财办库〔2020〕123号））的规定。</w:t>
      </w:r>
      <w:r>
        <w:rPr>
          <w:rFonts w:hint="eastAsia" w:ascii="仿宋" w:hAnsi="仿宋" w:eastAsia="仿宋" w:cs="仿宋"/>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4.报价要求</w:t>
      </w:r>
      <w:r>
        <w:rPr>
          <w:rFonts w:hint="eastAsia" w:ascii="仿宋" w:hAnsi="仿宋" w:eastAsia="仿宋" w:cs="仿宋"/>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（1）按照洗涤固定综合单价*“2025年度临床布草及手术敷料洗涤数量”填报年度洗涤费用；</w:t>
      </w:r>
      <w:r>
        <w:rPr>
          <w:rFonts w:hint="eastAsia" w:ascii="仿宋" w:hAnsi="仿宋" w:eastAsia="仿宋" w:cs="仿宋"/>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（2）洗涤费用是指：</w:t>
      </w:r>
      <w:r>
        <w:rPr>
          <w:rFonts w:hint="eastAsia" w:ascii="仿宋" w:hAnsi="仿宋" w:eastAsia="仿宋" w:cs="仿宋"/>
          <w:color w:val="000000"/>
          <w:sz w:val="21"/>
          <w:szCs w:val="21"/>
          <w:highlight w:val="none"/>
          <w:lang w:val="en-US" w:eastAsia="zh-CN" w:bidi="ar-SA"/>
        </w:rPr>
        <w:t xml:space="preserve">各类临床布草及手术敷料洗涤、高温消毒、医院集中洁污被服间双方的清点交接、运输、缝补等服务费，提供洗涤服务所需要的其他所有费用</w:t>
      </w:r>
      <w:r>
        <w:rPr>
          <w:rFonts w:hint="eastAsia" w:ascii="仿宋" w:hAnsi="仿宋" w:eastAsia="仿宋" w:cs="仿宋"/>
          <w:color w:val="000000"/>
          <w:szCs w:val="21"/>
          <w:highlight w:val="none"/>
          <w:lang w:val="en-US" w:eastAsia="zh-CN"/>
        </w:rPr>
        <w:t xml:space="preserve">以及</w:t>
      </w:r>
      <w:r>
        <w:rPr>
          <w:rFonts w:hint="eastAsia" w:ascii="仿宋" w:hAnsi="仿宋" w:eastAsia="仿宋" w:cs="仿宋"/>
          <w:color w:val="000000"/>
          <w:szCs w:val="21"/>
          <w:highlight w:val="none"/>
        </w:rPr>
        <w:t xml:space="preserve">为完成本项目所涉及到的一切相关费用</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（3）报价时应充分考虑所有可能影响到报价的因素，一旦评审结束最终中标，如发生漏、缺、少项，都将被认为是成交供应商的报价让利行为，损失自负。</w:t>
      </w:r>
      <w:r>
        <w:rPr>
          <w:rFonts w:hint="eastAsia" w:ascii="仿宋" w:hAnsi="仿宋" w:eastAsia="仿宋" w:cs="仿宋"/>
          <w:color w:val="000000"/>
          <w:sz w:val="21"/>
          <w:szCs w:val="21"/>
          <w:highlight w:val="none"/>
          <w:lang w:val="en-US" w:eastAsia="zh-CN"/>
        </w:rPr>
      </w:r>
      <w:r/>
    </w:p>
    <w:p>
      <w:pPr>
        <w:pStyle w:val="1491"/>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三、技术要求</w:t>
      </w:r>
      <w:r>
        <w:rPr>
          <w:rFonts w:hint="eastAsia" w:ascii="仿宋" w:hAnsi="仿宋" w:eastAsia="仿宋" w:cs="仿宋"/>
          <w:b/>
          <w:bCs/>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本项目采购需求涉及的服务要求及技术标准，采用现行相关的国家标准、行业标准及企业标准，当相关标准互相冲突时，以高一级的标准为准；所有这些采用的标准如有新旧版本冲突，合同履行时按有关机构发布的最新版本的标准执行。本项目所参照的国家、行业、地方标准如有被新版本所替代的，采用新版本或旧版本为检测标准的检测报告及证明材料都将被接受。</w:t>
      </w:r>
      <w:r>
        <w:rPr>
          <w:rFonts w:hint="eastAsia" w:ascii="仿宋" w:hAnsi="仿宋" w:eastAsia="仿宋" w:cs="仿宋"/>
          <w:b/>
          <w:bCs/>
          <w:color w:val="000000"/>
          <w:sz w:val="21"/>
          <w:szCs w:val="21"/>
          <w:highlight w:val="none"/>
          <w:lang w:val="en-US" w:eastAsia="zh-CN"/>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（一）工作范围：</w:t>
      </w:r>
      <w:r>
        <w:rPr>
          <w:rFonts w:hint="eastAsia" w:ascii="仿宋" w:hAnsi="仿宋" w:eastAsia="仿宋" w:cs="仿宋"/>
          <w:b/>
          <w:bCs/>
          <w:color w:val="000000"/>
          <w:sz w:val="21"/>
          <w:szCs w:val="21"/>
          <w:highlight w:val="none"/>
          <w:lang w:val="en-US" w:eastAsia="zh-CN"/>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本项目为常州市德安医院医用织物洗涤服务项目，服务内容为医院内部各类临床医用布草及手术敷料的洗涤、高温消毒、清点交接、运输、缝补等服务，全天24小时不间断服务。采购人现有被服仓库辅房，作为双方的交接点。双方每天按约定时间清点交</w:t>
      </w:r>
      <w:r>
        <w:rPr>
          <w:rFonts w:hint="eastAsia" w:ascii="仿宋" w:hAnsi="仿宋" w:eastAsia="仿宋" w:cs="仿宋"/>
          <w:color w:val="000000"/>
          <w:sz w:val="21"/>
          <w:szCs w:val="21"/>
          <w:highlight w:val="none"/>
          <w:lang w:val="en-US" w:eastAsia="zh-CN"/>
        </w:rPr>
        <w:t xml:space="preserve">接</w:t>
      </w:r>
      <w:r>
        <w:rPr>
          <w:rFonts w:hint="eastAsia" w:ascii="仿宋" w:hAnsi="仿宋" w:eastAsia="仿宋" w:cs="仿宋"/>
          <w:color w:val="000000"/>
          <w:sz w:val="21"/>
          <w:szCs w:val="21"/>
          <w:highlight w:val="none"/>
        </w:rPr>
        <w:t xml:space="preserve">，并签字认可。</w:t>
      </w:r>
      <w:r>
        <w:rPr>
          <w:rFonts w:hint="eastAsia" w:ascii="仿宋" w:hAnsi="仿宋" w:eastAsia="仿宋" w:cs="仿宋"/>
          <w:color w:val="000000"/>
          <w:sz w:val="21"/>
          <w:szCs w:val="21"/>
          <w:highlight w:val="none"/>
          <w:lang w:eastAsia="zh-CN"/>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lang w:val="en-US" w:eastAsia="zh-CN"/>
        </w:rPr>
        <w:t xml:space="preserve">（二）工作条件：</w:t>
      </w:r>
      <w:r>
        <w:rPr>
          <w:rFonts w:hint="eastAsia" w:ascii="仿宋" w:hAnsi="仿宋" w:eastAsia="仿宋" w:cs="仿宋"/>
          <w:b/>
          <w:bCs/>
          <w:color w:val="000000"/>
          <w:sz w:val="21"/>
          <w:szCs w:val="21"/>
          <w:highlight w:val="none"/>
          <w:lang w:val="en-US" w:eastAsia="zh-CN"/>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为防止交叉感染，确保病人安全，对于烈性传染病人的医用被服物品和其他卫生部门要求的特殊医用被服物品，不流入供应商。具体依据现行的洗涤服务卫生行业标准，需依据</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医疗机构医用织物洗涤消毒技术标准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（中华人民共和国卫生行业标准 </w:t>
      </w:r>
      <w:r>
        <w:rPr>
          <w:rFonts w:hint="eastAsia" w:ascii="仿宋" w:hAnsi="仿宋" w:eastAsia="仿宋" w:cs="仿宋"/>
          <w:color w:val="000000"/>
          <w:sz w:val="21"/>
          <w:szCs w:val="21"/>
          <w:highlight w:val="none"/>
          <w:lang w:eastAsia="zh-CN"/>
        </w:rPr>
        <w:t xml:space="preserve">WS/T 508-2025</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rPr>
        <w:t xml:space="preserve">为避免交叉感染，承担疾控的社会责任。</w:t>
      </w:r>
      <w:r>
        <w:rPr>
          <w:rFonts w:hint="eastAsia" w:ascii="仿宋" w:hAnsi="仿宋" w:eastAsia="仿宋" w:cs="仿宋"/>
          <w:b/>
          <w:bCs/>
          <w:color w:val="000000"/>
          <w:sz w:val="21"/>
          <w:szCs w:val="21"/>
          <w:highlight w:val="none"/>
          <w:lang w:val="en-US" w:eastAsia="zh-CN"/>
        </w:rPr>
        <w:t xml:space="preserve">供应商须严格执行医疗用公共用纺织品与非医疗用公共用纺织品分类处理要求，对两类纺织品实行设备、环境、人员全要素分别管理，不得混洗、混放、混运、混装，满足 DB32/4019-2021 第 4.2.3 条等强制性规定。</w:t>
      </w:r>
      <w:r>
        <w:rPr>
          <w:rFonts w:hint="eastAsia" w:ascii="仿宋" w:hAnsi="仿宋" w:eastAsia="仿宋" w:cs="仿宋"/>
          <w:b/>
          <w:bCs/>
          <w:color w:val="000000"/>
          <w:sz w:val="21"/>
          <w:szCs w:val="21"/>
          <w:highlight w:val="none"/>
        </w:rPr>
        <w:t xml:space="preserve">承诺不与宾馆、饭店类行业的洗涤物在同一车间内洗涤，供应商同时承诺，不将传染病医院（传染病病区）的洗涤物与采购</w:t>
      </w:r>
      <w:r>
        <w:rPr>
          <w:rFonts w:hint="eastAsia" w:ascii="仿宋" w:hAnsi="仿宋" w:eastAsia="仿宋" w:cs="仿宋"/>
          <w:b/>
          <w:bCs/>
          <w:color w:val="000000"/>
          <w:sz w:val="21"/>
          <w:szCs w:val="21"/>
          <w:highlight w:val="none"/>
          <w:lang w:val="en-US" w:eastAsia="zh-CN"/>
        </w:rPr>
        <w:t xml:space="preserve">人</w:t>
      </w:r>
      <w:r>
        <w:rPr>
          <w:rFonts w:hint="eastAsia" w:ascii="仿宋" w:hAnsi="仿宋" w:eastAsia="仿宋" w:cs="仿宋"/>
          <w:b/>
          <w:bCs/>
          <w:color w:val="000000"/>
          <w:sz w:val="21"/>
          <w:szCs w:val="21"/>
          <w:highlight w:val="none"/>
        </w:rPr>
        <w:t xml:space="preserve">的洗涤物在同一洗衣设备内消毒洗涤，实行专机洗涤。</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本项为实质性条款，响应文件中提供承诺函）</w:t>
      </w:r>
      <w:r>
        <w:rPr>
          <w:rFonts w:hint="eastAsia" w:ascii="仿宋" w:hAnsi="仿宋" w:eastAsia="仿宋" w:cs="仿宋"/>
          <w:b/>
          <w:bCs/>
          <w:color w:val="000000"/>
          <w:sz w:val="21"/>
          <w:szCs w:val="21"/>
          <w:highlight w:val="none"/>
          <w:lang w:val="en-US" w:eastAsia="zh-CN"/>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lang w:eastAsia="zh-CN"/>
        </w:rPr>
      </w:pPr>
      <w:r>
        <w:rPr>
          <w:rFonts w:hint="eastAsia" w:ascii="仿宋" w:hAnsi="仿宋" w:eastAsia="仿宋" w:cs="仿宋"/>
          <w:b/>
          <w:color w:val="000000"/>
          <w:sz w:val="21"/>
          <w:szCs w:val="21"/>
          <w:highlight w:val="none"/>
        </w:rPr>
        <w:t xml:space="preserve">（三）</w:t>
      </w:r>
      <w:r>
        <w:rPr>
          <w:rFonts w:hint="eastAsia" w:ascii="仿宋" w:hAnsi="仿宋" w:eastAsia="仿宋" w:cs="仿宋"/>
          <w:b/>
          <w:color w:val="000000"/>
          <w:sz w:val="21"/>
          <w:szCs w:val="21"/>
          <w:highlight w:val="none"/>
          <w:lang w:val="en-US" w:eastAsia="zh-CN"/>
        </w:rPr>
        <w:t xml:space="preserve">2025</w:t>
      </w:r>
      <w:r>
        <w:rPr>
          <w:rFonts w:hint="eastAsia" w:ascii="仿宋" w:hAnsi="仿宋" w:eastAsia="仿宋" w:cs="仿宋"/>
          <w:b/>
          <w:color w:val="000000"/>
          <w:sz w:val="21"/>
          <w:szCs w:val="21"/>
          <w:highlight w:val="none"/>
        </w:rPr>
        <w:t xml:space="preserve">年度临床布草及手术敷料洗涤数量</w:t>
      </w:r>
      <w:r>
        <w:rPr>
          <w:rFonts w:hint="eastAsia" w:ascii="仿宋" w:hAnsi="仿宋" w:eastAsia="仿宋" w:cs="仿宋"/>
          <w:b/>
          <w:color w:val="000000"/>
          <w:sz w:val="21"/>
          <w:szCs w:val="21"/>
          <w:highlight w:val="none"/>
          <w:lang w:val="en-US" w:eastAsia="zh-CN"/>
        </w:rPr>
        <w:t xml:space="preserve">约202347</w:t>
      </w:r>
      <w:r>
        <w:rPr>
          <w:rFonts w:hint="eastAsia" w:ascii="仿宋" w:hAnsi="仿宋" w:eastAsia="仿宋" w:cs="仿宋"/>
          <w:b/>
          <w:color w:val="000000"/>
          <w:sz w:val="21"/>
          <w:szCs w:val="21"/>
          <w:highlight w:val="none"/>
          <w:lang w:val="en-US" w:eastAsia="zh-CN"/>
        </w:rPr>
        <w:t xml:space="preserve">件</w:t>
      </w:r>
      <w:r>
        <w:rPr>
          <w:rFonts w:hint="eastAsia" w:ascii="仿宋" w:hAnsi="仿宋" w:eastAsia="仿宋" w:cs="仿宋"/>
          <w:b/>
          <w:color w:val="000000"/>
          <w:sz w:val="21"/>
          <w:szCs w:val="21"/>
          <w:highlight w:val="none"/>
        </w:rPr>
        <w:t xml:space="preserve">，数据仅供</w:t>
      </w:r>
      <w:r>
        <w:rPr>
          <w:rFonts w:hint="eastAsia" w:ascii="仿宋" w:hAnsi="仿宋" w:eastAsia="仿宋" w:cs="仿宋"/>
          <w:b/>
          <w:color w:val="000000"/>
          <w:sz w:val="21"/>
          <w:szCs w:val="21"/>
          <w:highlight w:val="none"/>
          <w:lang w:val="en-US" w:eastAsia="zh-CN"/>
        </w:rPr>
        <w:t xml:space="preserve">报价</w:t>
      </w:r>
      <w:r>
        <w:rPr>
          <w:rFonts w:hint="eastAsia" w:ascii="仿宋" w:hAnsi="仿宋" w:eastAsia="仿宋" w:cs="仿宋"/>
          <w:b/>
          <w:color w:val="000000"/>
          <w:sz w:val="21"/>
          <w:szCs w:val="21"/>
          <w:highlight w:val="none"/>
        </w:rPr>
        <w:t xml:space="preserve">参考</w:t>
      </w:r>
      <w:r>
        <w:rPr>
          <w:rFonts w:hint="eastAsia" w:ascii="仿宋" w:hAnsi="仿宋" w:eastAsia="仿宋" w:cs="仿宋"/>
          <w:b/>
          <w:color w:val="000000"/>
          <w:sz w:val="21"/>
          <w:szCs w:val="21"/>
          <w:highlight w:val="none"/>
          <w:lang w:eastAsia="zh-CN"/>
        </w:rPr>
        <w:t xml:space="preserve">。</w:t>
      </w:r>
      <w:r>
        <w:rPr>
          <w:rFonts w:hint="eastAsia" w:ascii="仿宋" w:hAnsi="仿宋" w:eastAsia="仿宋" w:cs="仿宋"/>
          <w:b/>
          <w:color w:val="000000"/>
          <w:sz w:val="21"/>
          <w:szCs w:val="21"/>
          <w:highlight w:val="none"/>
          <w:lang w:eastAsia="zh-CN"/>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（四）洗涤服务等相关要求：</w:t>
      </w:r>
      <w:r>
        <w:rPr>
          <w:rFonts w:hint="eastAsia" w:ascii="仿宋" w:hAnsi="仿宋" w:eastAsia="仿宋" w:cs="仿宋"/>
          <w:b/>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rPr>
        <w:t xml:space="preserve">洗涤服务总体要求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 每天及时按医院规定时间准时进行接收和下发，保证清洗布类数量，不拖欠病房布类。</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w:t>
      </w:r>
      <w:r>
        <w:rPr>
          <w:rFonts w:hint="eastAsia" w:ascii="仿宋" w:hAnsi="仿宋" w:eastAsia="仿宋" w:cs="仿宋"/>
          <w:color w:val="000000"/>
          <w:sz w:val="21"/>
          <w:szCs w:val="21"/>
          <w:highlight w:val="none"/>
          <w:lang w:eastAsia="zh-CN"/>
        </w:rPr>
        <w:t xml:space="preserve">供应商</w:t>
      </w:r>
      <w:r>
        <w:rPr>
          <w:rFonts w:hint="eastAsia" w:ascii="仿宋" w:hAnsi="仿宋" w:eastAsia="仿宋" w:cs="仿宋"/>
          <w:color w:val="000000"/>
          <w:sz w:val="21"/>
          <w:szCs w:val="21"/>
          <w:highlight w:val="none"/>
          <w:lang w:val="en-US" w:eastAsia="zh-CN"/>
        </w:rPr>
        <w:t xml:space="preserve">应专门配备2名</w:t>
      </w:r>
      <w:r>
        <w:rPr>
          <w:rFonts w:hint="eastAsia" w:ascii="仿宋" w:hAnsi="仿宋" w:eastAsia="仿宋" w:cs="仿宋"/>
          <w:color w:val="000000"/>
          <w:sz w:val="21"/>
          <w:szCs w:val="21"/>
          <w:highlight w:val="none"/>
        </w:rPr>
        <w:t xml:space="preserve">收发人员</w:t>
      </w:r>
      <w:r>
        <w:rPr>
          <w:rFonts w:hint="eastAsia" w:ascii="仿宋" w:hAnsi="仿宋" w:eastAsia="仿宋" w:cs="仿宋"/>
          <w:color w:val="000000"/>
          <w:sz w:val="21"/>
          <w:szCs w:val="21"/>
          <w:highlight w:val="none"/>
          <w:lang w:val="en-US" w:eastAsia="zh-CN"/>
        </w:rPr>
        <w:t xml:space="preserve">对</w:t>
      </w:r>
      <w:r>
        <w:rPr>
          <w:rFonts w:hint="eastAsia" w:ascii="仿宋" w:hAnsi="仿宋" w:eastAsia="仿宋" w:cs="仿宋"/>
          <w:color w:val="000000"/>
          <w:sz w:val="21"/>
          <w:szCs w:val="21"/>
          <w:highlight w:val="none"/>
        </w:rPr>
        <w:t xml:space="preserve">使用</w:t>
      </w:r>
      <w:r>
        <w:rPr>
          <w:rFonts w:hint="eastAsia" w:ascii="仿宋" w:hAnsi="仿宋" w:eastAsia="仿宋" w:cs="仿宋"/>
          <w:color w:val="000000"/>
          <w:sz w:val="21"/>
          <w:szCs w:val="21"/>
          <w:highlight w:val="none"/>
          <w:lang w:val="en-US" w:eastAsia="zh-CN"/>
        </w:rPr>
        <w:t xml:space="preserve">和清洁</w:t>
      </w:r>
      <w:r>
        <w:rPr>
          <w:rFonts w:hint="eastAsia" w:ascii="仿宋" w:hAnsi="仿宋" w:eastAsia="仿宋" w:cs="仿宋"/>
          <w:color w:val="000000"/>
          <w:sz w:val="21"/>
          <w:szCs w:val="21"/>
          <w:highlight w:val="none"/>
        </w:rPr>
        <w:t xml:space="preserve">后的布类进行分类和清点</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收集、发放等服务</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因此产生的所有费用由供应商承担</w:t>
      </w:r>
      <w:r>
        <w:rPr>
          <w:rFonts w:hint="eastAsia" w:ascii="仿宋" w:hAnsi="仿宋" w:eastAsia="仿宋" w:cs="仿宋"/>
          <w:color w:val="000000"/>
          <w:sz w:val="21"/>
          <w:szCs w:val="21"/>
          <w:highlight w:val="none"/>
        </w:rPr>
        <w:t xml:space="preserve">。普通污脏布类和感染性布类分类收集。收集时减少抖动。</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1.3 在指定地点清点污脏布类</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运输工具根据污染情况定期清洗消毒，运输工具送感染性布类后应一用一清洗消毒。</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1.4 非治疗性布类发现破损，及时修补，再发放；治疗性布类发现破损按报损程序处理。</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1.5 工作人员工作服发现有破损、纽扣脱落等及时修补。</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1.6 洗涤服务公司建立有效沟通机制，定期到布类使用部门征求使用的意见和建议。</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rPr>
        <w:t xml:space="preserve">洗涤过程的卫生要求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洗涤流程分为</w:t>
      </w:r>
      <w:r>
        <w:rPr>
          <w:rFonts w:hint="eastAsia" w:ascii="仿宋" w:hAnsi="仿宋" w:eastAsia="仿宋" w:cs="仿宋"/>
          <w:color w:val="000000"/>
          <w:sz w:val="21"/>
          <w:szCs w:val="21"/>
          <w:highlight w:val="none"/>
          <w:lang w:eastAsia="zh-CN"/>
        </w:rPr>
        <w:t xml:space="preserve">分拣</w:t>
      </w:r>
      <w:r>
        <w:rPr>
          <w:rFonts w:hint="eastAsia" w:ascii="仿宋" w:hAnsi="仿宋" w:eastAsia="仿宋" w:cs="仿宋"/>
          <w:color w:val="000000"/>
          <w:sz w:val="21"/>
          <w:szCs w:val="21"/>
          <w:highlight w:val="none"/>
        </w:rPr>
        <w:t xml:space="preserve">、洗涤、烘干、熨烫、修补、折叠等六个程序。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 分检时应依布类的来源不同，分为病人布类和工作人员布类。病人布类包括一般布类、有明显污染的布类和婴儿布类。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 洗涤要求：手术室</w:t>
      </w:r>
      <w:r>
        <w:rPr>
          <w:rFonts w:hint="eastAsia" w:ascii="仿宋" w:hAnsi="仿宋" w:eastAsia="仿宋" w:cs="仿宋"/>
          <w:color w:val="000000"/>
          <w:sz w:val="21"/>
          <w:szCs w:val="21"/>
          <w:highlight w:val="none"/>
          <w:lang w:eastAsia="zh-CN"/>
        </w:rPr>
        <w:t xml:space="preserve">、血透室</w:t>
      </w:r>
      <w:r>
        <w:rPr>
          <w:rFonts w:hint="eastAsia" w:ascii="仿宋" w:hAnsi="仿宋" w:eastAsia="仿宋" w:cs="仿宋"/>
          <w:color w:val="000000"/>
          <w:sz w:val="21"/>
          <w:szCs w:val="21"/>
          <w:highlight w:val="none"/>
        </w:rPr>
        <w:t xml:space="preserve">等重点科室病人的布类应分别单机清洗，不与其他医用布类混洗；医务人员布类和病人布类应分机清洗或分批清洗；感染性布类（包括传染病、多重耐药菌感染或定植患者使用后，或者被患者血液、体液、分泌物和排泄物等污染，具有潜在生物污染风险的医用布类）不手工洗涤，应采用专机洗涤、消毒。</w:t>
      </w:r>
      <w:r>
        <w:rPr>
          <w:rFonts w:hint="eastAsia" w:ascii="仿宋" w:hAnsi="仿宋" w:eastAsia="仿宋" w:cs="仿宋"/>
          <w:color w:val="000000"/>
          <w:sz w:val="21"/>
          <w:szCs w:val="21"/>
          <w:highlight w:val="none"/>
        </w:rPr>
        <w:t xml:space="preserve">具体要求遵循</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医疗机构医用织物洗涤消毒技术标准</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（中华人民共和国卫生行业标准 </w:t>
      </w:r>
      <w:r>
        <w:rPr>
          <w:rFonts w:hint="eastAsia" w:ascii="仿宋" w:hAnsi="仿宋" w:eastAsia="仿宋" w:cs="仿宋"/>
          <w:color w:val="000000"/>
          <w:sz w:val="21"/>
          <w:szCs w:val="21"/>
          <w:highlight w:val="none"/>
          <w:lang w:eastAsia="zh-CN"/>
        </w:rPr>
        <w:t xml:space="preserve">WS/T 508-2025</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3</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rPr>
        <w:t xml:space="preserve">洗涤周期要求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洗涤周期包括预洗、主洗、漂洗、中和、整理等五个步骤。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3.1 装载程度：医用布类洗涤时的装载量不应超过洗涤设备最大洗涤量的90%，即每100kg洗涤设备的洗涤量不超过90kg布类。</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 预洗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预洗是用温度不超过40℃的水去除水溶性污垢的冲洗过程。预洗采用低温、高水位。预洗时间不宜少于10分钟。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 感染性布类的预洗：</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3.2.1.1 对不耐热感染性布类宜选择在预洗环节同时作消毒处理；</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3.2.1.2 对被朊病毒、气性坏疽、突发不明原因传染病的病原体污染或其他有明确规定的传染病病原体污染的感染性布类，若需重复使用应遵循先消毒后洗涤的原则；</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3.2.1.3</w:t>
      </w:r>
      <w:r>
        <w:rPr>
          <w:rFonts w:hint="eastAsia" w:ascii="仿宋" w:hAnsi="仿宋" w:eastAsia="仿宋" w:cs="仿宋"/>
          <w:color w:val="000000"/>
          <w:sz w:val="21"/>
          <w:szCs w:val="21"/>
          <w:highlight w:val="none"/>
        </w:rPr>
        <w:t xml:space="preserve"> 应根据感染性布类使用对象和污渍性质、程度不同，在密闭状态下选择下列适宜的消毒（灭菌）方法进行处理：</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（1）对于被细菌繁殖体污染的感染性布类，可使用250 mg/L〜500 mg/L的含氯消毒剂或 100mg/L〜250 mg/L的二氧化氯消毒剂或相当剂量的其他消毒剂，洗涤消毒应不少于 10min;也可选用煮沸消毒（100℃,时间&gt;15min)和蒸汽消毒（100℃,时间15min〜 30 mm)等湿热消毒方法；</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（2）对已明确被气性坏疽、经血传播病原体、突发不明原因传染病的病原体或分枝杆菌、细菌芽孢引起的传染病污染的感染性布类，可使用2000 mg/L〜5000 mg/L的含氯消毒剂 或500 mg/L〜1000 mg/L的二氧化氯消毒剂或相当剂量的其他消毒剂，洗涤消毒应不少于30min；</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（3）对外观有明显血液、体液、分泌物、排泄物等污渍的感染性布类，应选择以上两种方法之一，在密闭状态下进行洗涤消毒。</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3.3 主洗：可根据洗涤的布类的污染情况加入碱、清洁剂或乳化剂。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3.3.1 洗涤方法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① 热洗涤方法：75℃30分钟、90℃10分钟或A0值&gt;600，洗涤时间在确保消毒时间的基础上，根据布类污脏程度的需要而延长。</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② 冷洗涤方法：用有效氯含量250mg-400mg/l的消毒液浸泡20min以上，冷洗去掉有机物。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③ 不能确定污渍种类，局部的污渍处理则应采取下列程序。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a) 使用洗涤剂。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b) 使用有机溶剂，如丙酮或酒精。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c) 使用酸性溶液，如氟化氢钠、氟化氢氨；若为小块斑渍，使用实验室等级的氢氯酸溶液。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d) 使用还原剂或剥色剂的温溶液，如连二亚硫酸钠或亚硫酸氢钠。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e) 使用氧化剂，如次氯酸钠（液体漂白剂）或过氧化氢。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该洗涤程序应按所给顺序进行。每一步之间都应将布类充分过水。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3.4 漂洗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通过稀释的方法去除布类中所有悬浮污渍和残留化学洗剂，每次漂洗时间不应低于3分钟，一般温度为65℃-70℃， 每次漂洗间隔应进行一次脱水，漂洗次数应不低于3次。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3.5 中和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酸在最后一次过水时用于中和残留的碱。一般温度为45℃-55℃，时间为5min，中和后水中的pH值应达5.8-6.5。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3.6 整理过程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熨烫、修补、折叠过程严防清洗后的布类污染。烘干温度应不低于60℃，为避免布类损伤和过度缩水，平烫机底面温度不应超过180℃。烘干和整理过程中应进行质量控制，如烘干前应目测检查洗涤后的医用布类是否干净，发现仍有污渍时需重新进行洗涤等。</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3.7洗涤后的布类要求</w:t>
      </w:r>
      <w:r>
        <w:rPr>
          <w:rFonts w:hint="eastAsia" w:ascii="仿宋" w:hAnsi="仿宋" w:eastAsia="仿宋" w:cs="仿宋"/>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8"/>
        <w:gridCol w:w="3035"/>
        <w:gridCol w:w="1361"/>
        <w:gridCol w:w="136"/>
        <w:gridCol w:w="1361"/>
        <w:gridCol w:w="1836"/>
      </w:tblGrid>
      <w:tr>
        <w:trPr>
          <w:trHeight w:val="170"/>
        </w:trPr>
        <w:tc>
          <w:tcPr>
            <w:gridSpan w:val="2"/>
            <w:tcBorders>
              <w:top w:val="single" w:color="000000" w:sz="8" w:space="0"/>
              <w:left w:val="single" w:color="000000" w:sz="8" w:space="0"/>
              <w:bottom w:val="single" w:color="000000" w:sz="4" w:space="0"/>
              <w:right w:val="single" w:color="000000" w:sz="4" w:space="0"/>
            </w:tcBorders>
            <w:tcW w:w="3593" w:type="dxa"/>
            <w:vAlign w:val="center"/>
            <w:vMerge w:val="restart"/>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项目</w:t>
            </w:r>
            <w:r>
              <w:rPr>
                <w:rFonts w:hint="eastAsia" w:ascii="仿宋" w:hAnsi="仿宋" w:eastAsia="仿宋" w:cs="仿宋"/>
                <w:color w:val="000000"/>
                <w:sz w:val="21"/>
                <w:szCs w:val="21"/>
                <w:highlight w:val="none"/>
              </w:rPr>
            </w:r>
            <w:r/>
          </w:p>
        </w:tc>
        <w:tc>
          <w:tcPr>
            <w:gridSpan w:val="3"/>
            <w:tcBorders>
              <w:top w:val="single" w:color="000000" w:sz="8" w:space="0"/>
              <w:left w:val="none" w:color="000000" w:sz="4" w:space="0"/>
              <w:bottom w:val="single" w:color="000000" w:sz="4" w:space="0"/>
              <w:right w:val="single" w:color="000000" w:sz="4" w:space="0"/>
            </w:tcBorders>
            <w:tcW w:w="285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指标</w:t>
            </w:r>
            <w:r>
              <w:rPr>
                <w:rFonts w:hint="eastAsia" w:ascii="仿宋" w:hAnsi="仿宋" w:eastAsia="仿宋" w:cs="仿宋"/>
                <w:color w:val="000000"/>
                <w:sz w:val="21"/>
                <w:szCs w:val="21"/>
                <w:highlight w:val="none"/>
              </w:rPr>
            </w:r>
            <w:r/>
          </w:p>
        </w:tc>
        <w:tc>
          <w:tcPr>
            <w:tcBorders>
              <w:top w:val="single" w:color="000000" w:sz="8" w:space="0"/>
              <w:left w:val="single" w:color="000000" w:sz="4" w:space="0"/>
              <w:bottom w:val="single" w:color="000000" w:sz="4" w:space="0"/>
              <w:right w:val="single" w:color="000000" w:sz="8" w:space="0"/>
            </w:tcBorders>
            <w:tcW w:w="1836" w:type="dxa"/>
            <w:vAlign w:val="center"/>
            <w:vMerge w:val="restart"/>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rPr>
            </w:r>
            <w:r/>
          </w:p>
        </w:tc>
      </w:tr>
      <w:tr>
        <w:trPr>
          <w:trHeight w:val="170"/>
        </w:trPr>
        <w:tc>
          <w:tcPr>
            <w:gridSpan w:val="2"/>
            <w:tcBorders>
              <w:top w:val="single" w:color="000000" w:sz="8" w:space="0"/>
              <w:left w:val="single" w:color="000000" w:sz="8" w:space="0"/>
              <w:bottom w:val="single" w:color="000000" w:sz="4" w:space="0"/>
              <w:right w:val="single" w:color="000000" w:sz="4" w:space="0"/>
            </w:tcBorders>
            <w:tcW w:w="3593" w:type="dxa"/>
            <w:vAlign w:val="center"/>
            <w:vMerge w:val="continue"/>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61"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医疗用</w:t>
            </w:r>
            <w:r>
              <w:rPr>
                <w:rFonts w:hint="eastAsia" w:ascii="仿宋" w:hAnsi="仿宋" w:eastAsia="仿宋" w:cs="仿宋"/>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非医疗用</w:t>
            </w:r>
            <w:r>
              <w:rPr>
                <w:rFonts w:hint="eastAsia" w:ascii="仿宋" w:hAnsi="仿宋" w:eastAsia="仿宋" w:cs="仿宋"/>
                <w:color w:val="000000"/>
                <w:sz w:val="21"/>
                <w:szCs w:val="21"/>
                <w:highlight w:val="none"/>
              </w:rPr>
            </w:r>
            <w:r/>
          </w:p>
        </w:tc>
        <w:tc>
          <w:tcPr>
            <w:tcBorders>
              <w:top w:val="single" w:color="000000" w:sz="8" w:space="0"/>
              <w:left w:val="single" w:color="000000" w:sz="4" w:space="0"/>
              <w:bottom w:val="single" w:color="000000" w:sz="4" w:space="0"/>
              <w:right w:val="single" w:color="000000" w:sz="8" w:space="0"/>
            </w:tcBorders>
            <w:tcW w:w="1836" w:type="dxa"/>
            <w:vAlign w:val="center"/>
            <w:vMerge w:val="continue"/>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tcBorders>
              <w:top w:val="none" w:color="000000" w:sz="4" w:space="0"/>
              <w:left w:val="single" w:color="000000" w:sz="8" w:space="0"/>
              <w:bottom w:val="single" w:color="000000" w:sz="4" w:space="0"/>
              <w:right w:val="single" w:color="000000" w:sz="4" w:space="0"/>
            </w:tcBorders>
            <w:tcW w:w="558" w:type="dxa"/>
            <w:vAlign w:val="center"/>
            <w:vMerge w:val="restart"/>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细菌</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035"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菌落总数，cfu/100cm² ≤</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61"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50</w:t>
            </w:r>
            <w:r>
              <w:rPr>
                <w:rFonts w:hint="eastAsia" w:ascii="仿宋" w:hAnsi="仿宋" w:eastAsia="仿宋" w:cs="仿宋"/>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200</w:t>
            </w: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8" w:space="0"/>
            </w:tcBorders>
            <w:tcW w:w="1836" w:type="dxa"/>
            <w:vAlign w:val="center"/>
            <w:vMerge w:val="restart"/>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tcBorders>
              <w:top w:val="none" w:color="000000" w:sz="4" w:space="0"/>
              <w:left w:val="single" w:color="000000" w:sz="8" w:space="0"/>
              <w:bottom w:val="single" w:color="000000" w:sz="4" w:space="0"/>
              <w:right w:val="single" w:color="000000" w:sz="4" w:space="0"/>
            </w:tcBorders>
            <w:tcW w:w="558" w:type="dxa"/>
            <w:vAlign w:val="center"/>
            <w:vMerge w:val="continue"/>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035"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大肠菌群</w:t>
            </w:r>
            <w:r>
              <w:rPr>
                <w:rFonts w:hint="eastAsia" w:ascii="仿宋" w:hAnsi="仿宋" w:eastAsia="仿宋" w:cs="仿宋"/>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85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不得检出</w:t>
            </w: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8" w:space="0"/>
            </w:tcBorders>
            <w:tcW w:w="1836" w:type="dxa"/>
            <w:vAlign w:val="center"/>
            <w:vMerge w:val="continue"/>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tcBorders>
              <w:top w:val="none" w:color="000000" w:sz="4" w:space="0"/>
              <w:left w:val="single" w:color="000000" w:sz="8" w:space="0"/>
              <w:bottom w:val="single" w:color="000000" w:sz="4" w:space="0"/>
              <w:right w:val="single" w:color="000000" w:sz="4" w:space="0"/>
            </w:tcBorders>
            <w:tcW w:w="558" w:type="dxa"/>
            <w:vAlign w:val="center"/>
            <w:vMerge w:val="continue"/>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035"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致病菌，如金黄色葡萄球菌</w:t>
            </w:r>
            <w:r>
              <w:rPr>
                <w:rFonts w:hint="eastAsia" w:ascii="仿宋" w:hAnsi="仿宋" w:eastAsia="仿宋" w:cs="仿宋"/>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85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不得检出</w:t>
            </w:r>
            <w:r>
              <w:rPr>
                <w:rFonts w:hint="eastAsia" w:ascii="仿宋" w:hAnsi="仿宋" w:eastAsia="仿宋" w:cs="仿宋"/>
                <w:color w:val="000000"/>
                <w:sz w:val="21"/>
                <w:szCs w:val="21"/>
                <w:highlight w:val="none"/>
              </w:rPr>
            </w:r>
            <w:r/>
          </w:p>
        </w:tc>
        <w:tc>
          <w:tcPr>
            <w:tcBorders>
              <w:top w:val="none" w:color="000000" w:sz="4" w:space="0"/>
              <w:left w:val="single" w:color="000000" w:sz="4" w:space="0"/>
              <w:bottom w:val="single" w:color="000000" w:sz="4" w:space="0"/>
              <w:right w:val="single" w:color="000000" w:sz="8" w:space="0"/>
            </w:tcBorders>
            <w:tcW w:w="1836" w:type="dxa"/>
            <w:vAlign w:val="center"/>
            <w:vMerge w:val="continue"/>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3593"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真菌菌落总数，cfu/100cm² ≤</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61"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不得检出</w:t>
            </w:r>
            <w:r>
              <w:rPr>
                <w:rFonts w:hint="eastAsia" w:ascii="仿宋" w:hAnsi="仿宋" w:eastAsia="仿宋" w:cs="仿宋"/>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100</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1836"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3593"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异味</w:t>
            </w:r>
            <w:r>
              <w:rPr>
                <w:rFonts w:hint="eastAsia" w:ascii="仿宋" w:hAnsi="仿宋" w:eastAsia="仿宋" w:cs="仿宋"/>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85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1836"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3593"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色污渍</w:t>
            </w:r>
            <w:r>
              <w:rPr>
                <w:rFonts w:hint="eastAsia" w:ascii="仿宋" w:hAnsi="仿宋" w:eastAsia="仿宋" w:cs="仿宋"/>
                <w:color w:val="000000"/>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1497"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361"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好于等于4</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1836"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gridSpan w:val="2"/>
            <w:tcBorders>
              <w:top w:val="single" w:color="000000" w:sz="4" w:space="0"/>
              <w:left w:val="single" w:color="000000" w:sz="8" w:space="0"/>
              <w:bottom w:val="single" w:color="000000" w:sz="4" w:space="0"/>
              <w:right w:val="single" w:color="000000" w:sz="4" w:space="0"/>
            </w:tcBorders>
            <w:tcW w:w="3593"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人体掉落物</w:t>
            </w:r>
            <w:r>
              <w:rPr>
                <w:rFonts w:hint="eastAsia" w:ascii="仿宋" w:hAnsi="仿宋" w:eastAsia="仿宋" w:cs="仿宋"/>
                <w:color w:val="000000"/>
                <w:sz w:val="21"/>
                <w:szCs w:val="21"/>
                <w:highlight w:val="none"/>
              </w:rPr>
            </w:r>
            <w:r/>
          </w:p>
        </w:tc>
        <w:tc>
          <w:tcPr>
            <w:gridSpan w:val="3"/>
            <w:tcBorders>
              <w:top w:val="single" w:color="000000" w:sz="4" w:space="0"/>
              <w:left w:val="none" w:color="000000" w:sz="4" w:space="0"/>
              <w:bottom w:val="single" w:color="000000" w:sz="4" w:space="0"/>
              <w:right w:val="single" w:color="000000" w:sz="4" w:space="0"/>
            </w:tcBorders>
            <w:tcW w:w="285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无</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4" w:space="0"/>
              <w:right w:val="single" w:color="000000" w:sz="8" w:space="0"/>
            </w:tcBorders>
            <w:tcW w:w="1836"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r>
      <w:tr>
        <w:trPr>
          <w:trHeight w:val="170"/>
        </w:trPr>
        <w:tc>
          <w:tcPr>
            <w:gridSpan w:val="2"/>
            <w:tcBorders>
              <w:top w:val="single" w:color="000000" w:sz="4" w:space="0"/>
              <w:left w:val="single" w:color="000000" w:sz="8" w:space="0"/>
              <w:bottom w:val="single" w:color="000000" w:sz="8" w:space="0"/>
              <w:right w:val="single" w:color="000000" w:sz="4" w:space="0"/>
            </w:tcBorders>
            <w:tcW w:w="3593"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吸水性，S ≤</w:t>
            </w:r>
            <w:r>
              <w:rPr>
                <w:rFonts w:hint="eastAsia" w:ascii="仿宋" w:hAnsi="仿宋" w:eastAsia="仿宋" w:cs="仿宋"/>
                <w:color w:val="000000"/>
                <w:sz w:val="21"/>
                <w:szCs w:val="21"/>
                <w:highlight w:val="none"/>
              </w:rPr>
            </w:r>
            <w:r/>
          </w:p>
        </w:tc>
        <w:tc>
          <w:tcPr>
            <w:gridSpan w:val="3"/>
            <w:tcBorders>
              <w:top w:val="single" w:color="000000" w:sz="4" w:space="0"/>
              <w:left w:val="none" w:color="000000" w:sz="4" w:space="0"/>
              <w:bottom w:val="single" w:color="000000" w:sz="8" w:space="0"/>
              <w:right w:val="single" w:color="000000" w:sz="4" w:space="0"/>
            </w:tcBorders>
            <w:tcW w:w="285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20</w:t>
            </w:r>
            <w:r>
              <w:rPr>
                <w:rFonts w:hint="eastAsia" w:ascii="仿宋" w:hAnsi="仿宋" w:eastAsia="仿宋" w:cs="仿宋"/>
                <w:color w:val="000000"/>
                <w:sz w:val="21"/>
                <w:szCs w:val="21"/>
                <w:highlight w:val="none"/>
              </w:rPr>
            </w:r>
            <w:r/>
          </w:p>
        </w:tc>
        <w:tc>
          <w:tcPr>
            <w:tcBorders>
              <w:top w:val="none" w:color="000000" w:sz="4" w:space="0"/>
              <w:left w:val="none" w:color="000000" w:sz="4" w:space="0"/>
              <w:bottom w:val="single" w:color="000000" w:sz="8" w:space="0"/>
              <w:right w:val="single" w:color="000000" w:sz="8" w:space="0"/>
            </w:tcBorders>
            <w:tcW w:w="1836"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只适用毛巾、浴巾</w:t>
            </w:r>
            <w:r>
              <w:rPr>
                <w:rFonts w:hint="eastAsia" w:ascii="仿宋" w:hAnsi="仿宋" w:eastAsia="仿宋" w:cs="仿宋"/>
                <w:color w:val="000000"/>
                <w:sz w:val="21"/>
                <w:szCs w:val="21"/>
                <w:highlight w:val="none"/>
              </w:rPr>
            </w:r>
            <w:r/>
          </w:p>
        </w:tc>
      </w:tr>
    </w:tbl>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4.缝补和报损要求：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4.1供应商应对采购人委托洗涤物的轻度破损被服（缺钮扣、少带子、脱线缝、撕裂……），将由供应商协助进行免费缝补</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缝补完好后方能发出。</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4.2床上用品洗涤破损更换标准如下，达到标准，由采购人负责报损和更换，更换费用由采购人承担。</w:t>
      </w:r>
      <w:r>
        <w:rPr>
          <w:rFonts w:hint="eastAsia" w:ascii="仿宋" w:hAnsi="仿宋" w:eastAsia="仿宋" w:cs="仿宋"/>
          <w:color w:val="000000"/>
          <w:sz w:val="21"/>
          <w:szCs w:val="21"/>
          <w:highlight w:val="none"/>
        </w:rPr>
      </w:r>
      <w:r/>
    </w:p>
    <w:tbl>
      <w:tblPr>
        <w:tblpPr w:horzAnchor="page" w:tblpX="1537" w:vertAnchor="text" w:tblpY="460" w:leftFromText="180" w:topFromText="0" w:rightFromText="180" w:bottomFromText="0"/>
        <w:tblW w:w="9015" w:type="dxa"/>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2232"/>
        <w:gridCol w:w="1832"/>
        <w:gridCol w:w="1968"/>
        <w:gridCol w:w="2132"/>
      </w:tblGrid>
      <w:tr>
        <w:trPr>
          <w:trHeight w:val="300"/>
        </w:trPr>
        <w:tc>
          <w:tcPr>
            <w:tcBorders>
              <w:top w:val="single" w:color="000000" w:sz="8" w:space="0"/>
              <w:left w:val="single" w:color="000000" w:sz="8" w:space="0"/>
              <w:bottom w:val="single" w:color="000000" w:sz="8" w:space="0"/>
              <w:right w:val="single" w:color="000000" w:sz="8" w:space="0"/>
            </w:tcBorders>
            <w:tcW w:w="851" w:type="dxa"/>
            <w:vAlign w:val="center"/>
            <w:vMerge w:val="restart"/>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分类</w:t>
            </w:r>
            <w:r>
              <w:rPr>
                <w:rFonts w:hint="eastAsia" w:ascii="仿宋" w:hAnsi="仿宋" w:eastAsia="仿宋" w:cs="仿宋"/>
                <w:color w:val="000000"/>
                <w:sz w:val="21"/>
                <w:szCs w:val="21"/>
                <w:highlight w:val="none"/>
              </w:rPr>
            </w:r>
            <w:r/>
          </w:p>
        </w:tc>
        <w:tc>
          <w:tcPr>
            <w:gridSpan w:val="4"/>
            <w:tcBorders>
              <w:top w:val="single" w:color="000000" w:sz="8" w:space="0"/>
              <w:left w:val="single" w:color="000000" w:sz="8" w:space="0"/>
              <w:bottom w:val="single" w:color="000000" w:sz="8" w:space="0"/>
              <w:right w:val="single" w:color="000000" w:sz="8" w:space="0"/>
            </w:tcBorders>
            <w:tcW w:w="8164"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更换标准</w:t>
            </w:r>
            <w:r>
              <w:rPr>
                <w:rFonts w:hint="eastAsia" w:ascii="仿宋" w:hAnsi="仿宋" w:eastAsia="仿宋" w:cs="仿宋"/>
                <w:color w:val="000000"/>
                <w:sz w:val="21"/>
                <w:szCs w:val="21"/>
                <w:highlight w:val="none"/>
              </w:rPr>
            </w:r>
            <w:r/>
          </w:p>
        </w:tc>
      </w:tr>
      <w:tr>
        <w:trPr>
          <w:trHeight w:val="585"/>
        </w:trPr>
        <w:tc>
          <w:tcPr>
            <w:tcBorders>
              <w:top w:val="single" w:color="000000" w:sz="8"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2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破损程度</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8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污迹斑块</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96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反复洗涤后状况</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1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传染病患者使用后</w:t>
            </w:r>
            <w:r>
              <w:rPr>
                <w:rFonts w:hint="eastAsia" w:ascii="仿宋" w:hAnsi="仿宋" w:eastAsia="仿宋" w:cs="仿宋"/>
                <w:color w:val="000000"/>
                <w:sz w:val="21"/>
                <w:szCs w:val="21"/>
                <w:highlight w:val="none"/>
              </w:rPr>
            </w:r>
            <w:r/>
          </w:p>
        </w:tc>
      </w:tr>
      <w:tr>
        <w:trPr>
          <w:trHeight w:val="90"/>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床单</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2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床单、被套、枕套中心有破损，有洞面积未达到2cm2进行修补，超过2 cm2以上进行更换</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8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直径≥2cm、有色斑块1个，≤2cm的斑块2个或以上；</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96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薄且闷/洗涤后致密度松散</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1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甲类传染病</w:t>
            </w:r>
            <w:r>
              <w:rPr>
                <w:rFonts w:hint="eastAsia" w:ascii="仿宋" w:hAnsi="仿宋" w:eastAsia="仿宋" w:cs="仿宋"/>
                <w:color w:val="000000"/>
                <w:sz w:val="21"/>
                <w:szCs w:val="21"/>
                <w:highlight w:val="none"/>
              </w:rPr>
            </w:r>
            <w:r/>
          </w:p>
        </w:tc>
      </w:tr>
      <w:tr>
        <w:trPr>
          <w:trHeight w:val="705"/>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被套</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2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有破损并存在不同颜色补丁</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8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有较多污迹</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96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棉布变薄，铺上后能印出棉布下的字迹、颜色或其他物体等</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1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乙类传染病中的传染性非典型肺炎、人感染高致病性禽流感及甲型HINI患者使用过的床单</w:t>
            </w:r>
            <w:r>
              <w:rPr>
                <w:rFonts w:hint="eastAsia" w:ascii="仿宋" w:hAnsi="仿宋" w:eastAsia="仿宋" w:cs="仿宋"/>
                <w:color w:val="000000"/>
                <w:sz w:val="21"/>
                <w:szCs w:val="21"/>
                <w:highlight w:val="none"/>
              </w:rPr>
            </w:r>
            <w:r/>
          </w:p>
        </w:tc>
      </w:tr>
      <w:tr>
        <w:trPr>
          <w:trHeight w:val="114"/>
        </w:trPr>
        <w:tc>
          <w:tcPr>
            <w:tcBorders>
              <w:top w:val="single" w:color="000000" w:sz="8" w:space="0"/>
              <w:left w:val="single" w:color="000000" w:sz="8" w:space="0"/>
              <w:bottom w:val="single" w:color="000000" w:sz="8" w:space="0"/>
              <w:right w:val="single" w:color="000000" w:sz="8" w:space="0"/>
            </w:tcBorders>
            <w:tcW w:w="851"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枕套</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2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有破洞、刮伤或划痕≥3处，每处≥3 cm2</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8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头枕部位有黄色油斑</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1968"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思乐扣不粘</w:t>
            </w:r>
            <w:r>
              <w:rPr>
                <w:rFonts w:hint="eastAsia" w:ascii="仿宋" w:hAnsi="仿宋" w:eastAsia="仿宋" w:cs="仿宋"/>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2132"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r>
            <w:r/>
          </w:p>
        </w:tc>
      </w:tr>
      <w:tr>
        <w:trPr>
          <w:trHeight w:val="720"/>
        </w:trPr>
        <w:tc>
          <w:tcPr>
            <w:gridSpan w:val="5"/>
            <w:tcBorders>
              <w:top w:val="single" w:color="000000" w:sz="8" w:space="0"/>
              <w:left w:val="single" w:color="000000" w:sz="8" w:space="0"/>
              <w:bottom w:val="single" w:color="000000" w:sz="8" w:space="0"/>
              <w:right w:val="single" w:color="000000" w:sz="8" w:space="0"/>
            </w:tcBorders>
            <w:tcW w:w="9015" w:type="dxa"/>
            <w:vAlign w:val="center"/>
            <w:textDirection w:val="lrTb"/>
            <w:noWrap w:val="false"/>
          </w:tcPr>
          <w:p>
            <w:pPr>
              <w:pStyle w:val="1217"/>
              <w:shd w:val="clear" w:color="auto" w:fill="ffffff"/>
              <w:rPr>
                <w:rFonts w:hint="eastAsia" w:ascii="仿宋" w:hAnsi="仿宋" w:eastAsia="仿宋" w:cs="仿宋"/>
                <w:color w:val="000000"/>
                <w:sz w:val="21"/>
                <w:szCs w:val="21"/>
                <w:highlight w:val="none"/>
              </w:rPr>
              <w:framePr w:vAnchor="text" w:hAnchor="page" w:x="1537" w:y="460"/>
            </w:pPr>
            <w:r>
              <w:rPr>
                <w:rFonts w:hint="eastAsia" w:ascii="仿宋" w:hAnsi="仿宋" w:eastAsia="仿宋" w:cs="仿宋"/>
                <w:color w:val="000000"/>
                <w:sz w:val="21"/>
                <w:szCs w:val="21"/>
                <w:highlight w:val="none"/>
              </w:rPr>
              <w:t xml:space="preserve">备注：</w:t>
            </w:r>
            <w:r>
              <w:rPr>
                <w:rFonts w:hint="eastAsia" w:ascii="仿宋" w:hAnsi="仿宋" w:eastAsia="仿宋" w:cs="仿宋"/>
                <w:color w:val="000000"/>
                <w:sz w:val="21"/>
                <w:szCs w:val="21"/>
                <w:highlight w:val="none"/>
                <w:lang w:val="en-US" w:eastAsia="zh-CN"/>
              </w:rPr>
              <w:t xml:space="preserve">1</w:t>
            </w:r>
            <w:r>
              <w:rPr>
                <w:rFonts w:hint="eastAsia" w:ascii="仿宋" w:hAnsi="仿宋" w:eastAsia="仿宋" w:cs="仿宋"/>
                <w:color w:val="000000"/>
                <w:sz w:val="21"/>
                <w:szCs w:val="21"/>
                <w:highlight w:val="none"/>
              </w:rPr>
              <w:t xml:space="preserve">.物品如有遗失需补齐；</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.缝线脱落要进行缝合</w:t>
            </w:r>
            <w:r>
              <w:rPr>
                <w:rFonts w:hint="eastAsia" w:ascii="仿宋" w:hAnsi="仿宋" w:eastAsia="仿宋" w:cs="仿宋"/>
                <w:color w:val="000000"/>
                <w:sz w:val="21"/>
                <w:szCs w:val="21"/>
                <w:highlight w:val="none"/>
              </w:rPr>
            </w:r>
            <w:r/>
          </w:p>
        </w:tc>
      </w:tr>
    </w:tbl>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4.2.1更换的常规标准：</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4.2.2 手术室敷料淘汰的标准：--有肉眼可见的破损。</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（五）布类的储存、运输要求：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供应商至医院的运输车辆由供应商自行提供。根据医院时间要求，将洗净物品送至</w:t>
      </w:r>
      <w:r>
        <w:rPr>
          <w:rFonts w:hint="eastAsia" w:ascii="仿宋" w:hAnsi="仿宋" w:eastAsia="仿宋" w:cs="仿宋"/>
          <w:color w:val="000000"/>
          <w:sz w:val="21"/>
          <w:szCs w:val="21"/>
          <w:highlight w:val="none"/>
          <w:lang w:val="en-US" w:eastAsia="zh-CN"/>
        </w:rPr>
        <w:t xml:space="preserve">医院</w:t>
      </w:r>
      <w:r>
        <w:rPr>
          <w:rFonts w:hint="eastAsia" w:ascii="仿宋" w:hAnsi="仿宋" w:eastAsia="仿宋" w:cs="仿宋"/>
          <w:color w:val="000000"/>
          <w:sz w:val="21"/>
          <w:szCs w:val="21"/>
          <w:highlight w:val="none"/>
        </w:rPr>
        <w:t xml:space="preserve">，并清点数量，由双方签字确认。送洗物品交接也同样处理。</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运送完污染布类的车辆应及时进行消毒。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污染布类应密闭运输，防止环境的污染。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4</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污染布类运输应有包装，包装材料必须无毒、无害。污染布类与清洁布类包装不应混用，清洁布类包装运输过程必须防止污染。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5</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清洁布类应储存在清洁干燥处，储存过程中应防止污染（即烟雾、灰尘、湿气和寄生虫等）。</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（六）人员要求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污染区工作人员进行分检和装机清洗过程中，要严格执行标准预防。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清洁区工作人员进行烘干、压熨、折叠、发放等过程中，应保持手清洁卫生，防止布类污染。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痢疾、伤寒、肺结核、各类肠道传染病及化脓性或渗出性皮肤病患者不应参与直接与布类接触的工作。 </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（七）场地和设备</w:t>
      </w:r>
      <w:r>
        <w:rPr>
          <w:rFonts w:hint="eastAsia" w:ascii="仿宋" w:hAnsi="仿宋" w:eastAsia="仿宋" w:cs="仿宋"/>
          <w:b/>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1</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rPr>
        <w:t xml:space="preserve">洗涤单位的布局要求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 洗涤部门应严格按功能分区，包括污染区（清点、分类、清洗和污车存放处）和清洁区（烘干、熨烫、修补、折叠、储存、发放以及洁车存放处），两区应有实际隔离屏障，应有明显标识。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1.2 工作流程合理：人流、物流应洁、污分开。物流由洗涤区→烘干熨烫区→清洁衣物存放处，由污到洁，顺行通过，不得逆流。</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2</w:t>
      </w:r>
      <w:r>
        <w:rPr>
          <w:rFonts w:hint="eastAsia" w:ascii="仿宋" w:hAnsi="仿宋" w:eastAsia="仿宋" w:cs="仿宋"/>
          <w:b/>
          <w:color w:val="000000"/>
          <w:sz w:val="21"/>
          <w:szCs w:val="21"/>
          <w:highlight w:val="none"/>
          <w:lang w:val="en-US" w:eastAsia="zh-CN"/>
        </w:rPr>
        <w:t xml:space="preserve">.</w:t>
      </w:r>
      <w:r>
        <w:rPr>
          <w:rFonts w:hint="eastAsia" w:ascii="仿宋" w:hAnsi="仿宋" w:eastAsia="仿宋" w:cs="仿宋"/>
          <w:b/>
          <w:color w:val="000000"/>
          <w:sz w:val="21"/>
          <w:szCs w:val="21"/>
          <w:highlight w:val="none"/>
        </w:rPr>
        <w:t xml:space="preserve">洗涤单位环境卫生要求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2.1 洗涤部门的设立周围环境无蚊蝇等害虫孳生地；工作区内应无蟑螂等有害生物。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2.2 工作区内地面、墙面和工作台面应平整、不起尘，便于清洁。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2.3 洗涤部门（房）应保持良好空气流通，保持空气从清洁区向污染区流动,其要求参照</w:t>
      </w:r>
      <w:r>
        <w:rPr>
          <w:rFonts w:hint="eastAsia" w:ascii="仿宋" w:hAnsi="仿宋" w:eastAsia="仿宋" w:cs="仿宋"/>
          <w:color w:val="000000"/>
          <w:sz w:val="21"/>
          <w:szCs w:val="21"/>
          <w:highlight w:val="none"/>
        </w:rPr>
        <w:t xml:space="preserve">GBZ 2.1—2019 </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GBZ 2.2—2007 和GB/T18883—20</w:t>
      </w:r>
      <w:r>
        <w:rPr>
          <w:rFonts w:hint="eastAsia" w:ascii="仿宋" w:hAnsi="仿宋" w:eastAsia="仿宋" w:cs="仿宋"/>
          <w:color w:val="000000"/>
          <w:sz w:val="21"/>
          <w:szCs w:val="21"/>
          <w:highlight w:val="none"/>
          <w:lang w:val="en-US" w:eastAsia="zh-CN"/>
        </w:rPr>
        <w:t xml:space="preserve">22</w:t>
      </w:r>
      <w:r>
        <w:rPr>
          <w:rFonts w:hint="eastAsia" w:ascii="仿宋" w:hAnsi="仿宋" w:eastAsia="仿宋" w:cs="仿宋"/>
          <w:color w:val="000000"/>
          <w:sz w:val="21"/>
          <w:szCs w:val="21"/>
          <w:highlight w:val="none"/>
        </w:rPr>
        <w:t xml:space="preserve">执行。 </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2.4 当物表和地面有明显血液、体液或分泌物污染时，应及时进行遮盖，消毒60min后收集，清理，然后用有效氯含量500mg-700mg/l的消毒液擦拭。</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 xml:space="preserve">（八）质量要求</w:t>
      </w:r>
      <w:r>
        <w:rPr>
          <w:rFonts w:hint="eastAsia" w:ascii="仿宋" w:hAnsi="仿宋" w:eastAsia="仿宋" w:cs="仿宋"/>
          <w:b/>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洗涤服务需依据现行的卫生行业标准，</w:t>
      </w:r>
      <w:r>
        <w:rPr>
          <w:rFonts w:hint="eastAsia" w:ascii="仿宋" w:hAnsi="仿宋" w:eastAsia="仿宋" w:cs="仿宋"/>
          <w:color w:val="000000"/>
          <w:sz w:val="21"/>
          <w:szCs w:val="21"/>
          <w:highlight w:val="none"/>
        </w:rPr>
        <w:t xml:space="preserve">需依据</w:t>
      </w:r>
      <w:r>
        <w:rPr>
          <w:rFonts w:hint="eastAsia" w:ascii="仿宋" w:hAnsi="仿宋" w:eastAsia="仿宋" w:cs="仿宋"/>
          <w:color w:val="000000"/>
          <w:sz w:val="21"/>
          <w:szCs w:val="21"/>
          <w:highlight w:val="none"/>
          <w:lang w:eastAsia="zh-CN"/>
        </w:rPr>
        <w:t xml:space="preserve">《医疗机构医用织物洗涤消毒技术标准》</w:t>
      </w:r>
      <w:r>
        <w:rPr>
          <w:rFonts w:hint="eastAsia" w:ascii="仿宋" w:hAnsi="仿宋" w:eastAsia="仿宋" w:cs="仿宋"/>
          <w:color w:val="000000"/>
          <w:sz w:val="21"/>
          <w:szCs w:val="21"/>
          <w:highlight w:val="none"/>
        </w:rPr>
        <w:t xml:space="preserve">（中华人民共和国卫生行业标准 </w:t>
      </w:r>
      <w:r>
        <w:rPr>
          <w:rFonts w:hint="eastAsia" w:ascii="仿宋" w:hAnsi="仿宋" w:eastAsia="仿宋" w:cs="仿宋"/>
          <w:color w:val="000000"/>
          <w:sz w:val="21"/>
          <w:szCs w:val="21"/>
          <w:highlight w:val="none"/>
          <w:lang w:eastAsia="zh-CN"/>
        </w:rPr>
        <w:t xml:space="preserve">WS/T 508-2025</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w:t>
      </w:r>
      <w:r>
        <w:rPr>
          <w:rFonts w:hint="eastAsia" w:ascii="仿宋" w:hAnsi="仿宋" w:eastAsia="仿宋" w:cs="仿宋"/>
          <w:color w:val="000000"/>
          <w:sz w:val="21"/>
          <w:szCs w:val="21"/>
          <w:highlight w:val="none"/>
          <w:lang w:val="en-US" w:eastAsia="zh-CN"/>
        </w:rPr>
        <w:t xml:space="preserve">.</w:t>
      </w:r>
      <w:r>
        <w:rPr>
          <w:rFonts w:hint="eastAsia" w:ascii="仿宋" w:hAnsi="仿宋" w:eastAsia="仿宋" w:cs="仿宋"/>
          <w:color w:val="000000"/>
          <w:sz w:val="21"/>
          <w:szCs w:val="21"/>
          <w:highlight w:val="none"/>
        </w:rPr>
        <w:t xml:space="preserve">为确保服务数据的高质量，</w:t>
      </w:r>
      <w:r>
        <w:rPr>
          <w:rFonts w:hint="eastAsia" w:ascii="仿宋" w:hAnsi="仿宋" w:eastAsia="仿宋" w:cs="仿宋"/>
          <w:color w:val="000000"/>
          <w:sz w:val="21"/>
          <w:szCs w:val="21"/>
          <w:highlight w:val="none"/>
          <w:lang w:val="en-US" w:eastAsia="zh-CN"/>
        </w:rPr>
        <w:t xml:space="preserve">供应商</w:t>
      </w:r>
      <w:r>
        <w:rPr>
          <w:rFonts w:hint="eastAsia" w:ascii="仿宋" w:hAnsi="仿宋" w:eastAsia="仿宋" w:cs="仿宋"/>
          <w:color w:val="000000"/>
          <w:sz w:val="21"/>
          <w:szCs w:val="21"/>
          <w:highlight w:val="none"/>
        </w:rPr>
        <w:t xml:space="preserve">应制定相关服务期间的质量保证计划，包括仪器设备质量保证、技术人员资质及管理等。</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rPr>
        <w:t xml:space="preserve">如洗涤或熨烫质量不佳，采购人有权退回，要求供应商重洗，重洗费用由供应商自负。</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采购人有权随时抽检供应商洗涤消毒的全过程，供应商应积极配合，不得以任何借口拖延或阻挠，抽查发现供应商有消毒不达标的现象，每发现一次对供应商处以2000元罚款，并且供应商应当承担造成损害程度的相应法律责任，并责令供应商整改，抽查连续两次发现消毒不达标的现象，对供应商处以罚款10000元，并强令整改，并且供应商应当承担造成损害程度的相应法律责任，在一年内累计三次发现消毒不达标的现象，对供应商处以罚款当月应付洗涤费用总额，并且供应商应承担造成损害程度的相应法律责任。</w:t>
      </w:r>
      <w:r>
        <w:rPr>
          <w:rFonts w:hint="eastAsia" w:ascii="仿宋" w:hAnsi="仿宋" w:eastAsia="仿宋" w:cs="仿宋"/>
          <w:color w:val="000000"/>
          <w:sz w:val="21"/>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每发生一次不及时送达，影响医院工作正常运行，服务公司按月洗涤费用总额的1%向采购方支付违约金。</w:t>
      </w:r>
      <w:r>
        <w:rPr>
          <w:rFonts w:hint="eastAsia" w:ascii="仿宋" w:hAnsi="仿宋" w:eastAsia="仿宋" w:cs="仿宋"/>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val="en-US" w:eastAsia="zh-CN"/>
        </w:rPr>
        <w:t xml:space="preserve">四、</w:t>
      </w:r>
      <w:r>
        <w:rPr>
          <w:rFonts w:hint="eastAsia" w:ascii="仿宋" w:hAnsi="仿宋" w:eastAsia="仿宋" w:cs="仿宋"/>
          <w:b/>
          <w:bCs/>
          <w:color w:val="000000"/>
          <w:sz w:val="21"/>
          <w:szCs w:val="21"/>
          <w:highlight w:val="none"/>
        </w:rPr>
        <w:t xml:space="preserve">实质性要求</w:t>
      </w:r>
      <w:r>
        <w:rPr>
          <w:rFonts w:hint="eastAsia" w:ascii="仿宋" w:hAnsi="仿宋" w:eastAsia="仿宋" w:cs="仿宋"/>
          <w:b/>
          <w:bCs/>
          <w:color w:val="000000"/>
          <w:sz w:val="21"/>
          <w:szCs w:val="21"/>
          <w:highlight w:val="none"/>
        </w:rPr>
      </w:r>
      <w:r/>
    </w:p>
    <w:p>
      <w:pPr>
        <w:pStyle w:val="1217"/>
        <w:ind w:firstLine="422"/>
        <w:jc w:val="left"/>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rPr>
      </w:pPr>
      <w:r>
        <w:rPr>
          <w:rFonts w:hint="eastAsia" w:ascii="仿宋" w:hAnsi="仿宋" w:eastAsia="仿宋" w:cs="仿宋"/>
          <w:b/>
          <w:bCs/>
          <w:color w:val="000000"/>
          <w:sz w:val="21"/>
          <w:szCs w:val="21"/>
          <w:highlight w:val="none"/>
        </w:rPr>
        <w:t xml:space="preserve"> </w:t>
      </w:r>
      <w:r>
        <w:rPr>
          <w:rFonts w:hint="eastAsia" w:ascii="仿宋" w:hAnsi="仿宋" w:eastAsia="仿宋" w:cs="仿宋"/>
          <w:b/>
          <w:bCs/>
          <w:color w:val="000000"/>
          <w:sz w:val="21"/>
          <w:szCs w:val="21"/>
          <w:highlight w:val="none"/>
          <w:lang w:val="en-US" w:eastAsia="zh-CN"/>
        </w:rPr>
        <w:t xml:space="preserve">★</w:t>
      </w:r>
      <w:r>
        <w:rPr>
          <w:rFonts w:hint="eastAsia" w:ascii="仿宋" w:hAnsi="仿宋" w:eastAsia="仿宋" w:cs="仿宋"/>
          <w:b/>
          <w:bCs/>
          <w:color w:val="000000"/>
          <w:sz w:val="21"/>
          <w:szCs w:val="21"/>
          <w:highlight w:val="none"/>
        </w:rPr>
        <w:t xml:space="preserve">为避免交叉感染，承担疾控的社会责任。</w:t>
      </w:r>
      <w:r>
        <w:rPr>
          <w:rFonts w:hint="eastAsia" w:ascii="仿宋" w:hAnsi="仿宋" w:eastAsia="仿宋" w:cs="仿宋"/>
          <w:b/>
          <w:bCs/>
          <w:color w:val="000000"/>
          <w:sz w:val="21"/>
          <w:szCs w:val="21"/>
          <w:highlight w:val="none"/>
          <w:lang w:val="en-US" w:eastAsia="zh-CN"/>
        </w:rPr>
        <w:t xml:space="preserve">供应商须严格执行医疗用公共用纺织品与非医疗用公共用纺织品分类处理要求，对两类纺织品实行设备、环境、人员全要素分别管理，不得混洗、混放、混运、混装，满足 DB32/4019-2021 第 4.2.3 条等强制性规定。</w:t>
      </w:r>
      <w:r>
        <w:rPr>
          <w:rFonts w:hint="eastAsia" w:ascii="仿宋" w:hAnsi="仿宋" w:eastAsia="仿宋" w:cs="仿宋"/>
          <w:b/>
          <w:bCs/>
          <w:color w:val="000000"/>
          <w:sz w:val="21"/>
          <w:szCs w:val="21"/>
          <w:highlight w:val="none"/>
        </w:rPr>
        <w:t xml:space="preserve">承诺不与宾馆、饭店类行业的洗涤物在同一车间内洗涤，供应商同时承诺，不将传染病医院（传染病病区）的洗涤物与采购</w:t>
      </w:r>
      <w:r>
        <w:rPr>
          <w:rFonts w:hint="eastAsia" w:ascii="仿宋" w:hAnsi="仿宋" w:eastAsia="仿宋" w:cs="仿宋"/>
          <w:b/>
          <w:bCs/>
          <w:color w:val="000000"/>
          <w:sz w:val="21"/>
          <w:szCs w:val="21"/>
          <w:highlight w:val="none"/>
          <w:lang w:val="en-US" w:eastAsia="zh-CN"/>
        </w:rPr>
        <w:t xml:space="preserve">人</w:t>
      </w:r>
      <w:r>
        <w:rPr>
          <w:rFonts w:hint="eastAsia" w:ascii="仿宋" w:hAnsi="仿宋" w:eastAsia="仿宋" w:cs="仿宋"/>
          <w:b/>
          <w:bCs/>
          <w:color w:val="000000"/>
          <w:sz w:val="21"/>
          <w:szCs w:val="21"/>
          <w:highlight w:val="none"/>
        </w:rPr>
        <w:t xml:space="preserve">的洗涤物在同一洗衣设备内消毒洗涤，实行专机洗涤。</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lang w:val="en-US" w:eastAsia="zh-CN"/>
        </w:rPr>
        <w:t xml:space="preserve">本项为实质性条款，响应文件中提供承诺函）</w:t>
      </w:r>
      <w:r>
        <w:rPr>
          <w:rFonts w:hint="eastAsia" w:ascii="仿宋" w:hAnsi="仿宋" w:eastAsia="仿宋" w:cs="仿宋"/>
          <w:b/>
          <w:bCs/>
          <w:color w:val="000000"/>
          <w:sz w:val="21"/>
          <w:szCs w:val="21"/>
          <w:highlight w:val="none"/>
          <w:lang w:val="en-US"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五</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采购标的对应的中小企业划分标准所属行业一览表</w:t>
      </w:r>
      <w:r>
        <w:rPr>
          <w:rFonts w:hint="eastAsia" w:ascii="仿宋" w:hAnsi="仿宋" w:eastAsia="仿宋" w:cs="仿宋"/>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03"/>
        <w:gridCol w:w="4699"/>
      </w:tblGrid>
      <w:tr>
        <w:trPr>
          <w:cantSplit/>
          <w:trHeight w:val="567"/>
        </w:trPr>
        <w:tc>
          <w:tcPr>
            <w:tcW w:w="1101" w:type="dxa"/>
            <w:vAlign w:val="center"/>
            <w:textDirection w:val="lrTb"/>
            <w:noWrap w:val="false"/>
          </w:tcPr>
          <w:p>
            <w:pPr>
              <w:pStyle w:val="1217"/>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序号</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217"/>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采购标的</w:t>
            </w:r>
            <w:r>
              <w:rPr>
                <w:rFonts w:hint="eastAsia" w:ascii="仿宋" w:hAnsi="仿宋" w:eastAsia="仿宋" w:cs="仿宋"/>
                <w:color w:val="000000"/>
                <w:sz w:val="21"/>
                <w:szCs w:val="21"/>
                <w:highlight w:val="none"/>
              </w:rPr>
            </w:r>
            <w:r/>
          </w:p>
        </w:tc>
        <w:tc>
          <w:tcPr>
            <w:tcW w:w="4699" w:type="dxa"/>
            <w:vAlign w:val="center"/>
            <w:textDirection w:val="lrTb"/>
            <w:noWrap w:val="false"/>
          </w:tcPr>
          <w:p>
            <w:pPr>
              <w:pStyle w:val="1217"/>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对应中小企业划分标准所属行业</w:t>
            </w:r>
            <w:r>
              <w:rPr>
                <w:rFonts w:hint="eastAsia" w:ascii="仿宋" w:hAnsi="仿宋" w:eastAsia="仿宋" w:cs="仿宋"/>
                <w:color w:val="000000"/>
                <w:sz w:val="21"/>
                <w:szCs w:val="21"/>
                <w:highlight w:val="none"/>
              </w:rPr>
            </w:r>
            <w:r/>
          </w:p>
        </w:tc>
      </w:tr>
      <w:tr>
        <w:trPr>
          <w:cantSplit/>
          <w:trHeight w:val="567"/>
        </w:trPr>
        <w:tc>
          <w:tcPr>
            <w:tcW w:w="1101" w:type="dxa"/>
            <w:vAlign w:val="center"/>
            <w:textDirection w:val="lrTb"/>
            <w:noWrap w:val="false"/>
          </w:tcPr>
          <w:p>
            <w:pPr>
              <w:pStyle w:val="1217"/>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rPr>
            </w:r>
            <w:r/>
          </w:p>
        </w:tc>
        <w:tc>
          <w:tcPr>
            <w:tcW w:w="2803" w:type="dxa"/>
            <w:vAlign w:val="center"/>
            <w:textDirection w:val="lrTb"/>
            <w:noWrap w:val="false"/>
          </w:tcPr>
          <w:p>
            <w:pPr>
              <w:pStyle w:val="1217"/>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医用织物洗涤服务</w:t>
            </w:r>
            <w:r>
              <w:rPr>
                <w:rFonts w:hint="eastAsia" w:ascii="仿宋" w:hAnsi="仿宋" w:eastAsia="仿宋" w:cs="仿宋"/>
                <w:color w:val="000000"/>
                <w:sz w:val="21"/>
                <w:szCs w:val="21"/>
                <w:highlight w:val="none"/>
                <w:lang w:val="en-US" w:eastAsia="zh-CN"/>
              </w:rPr>
            </w:r>
            <w:r/>
          </w:p>
        </w:tc>
        <w:tc>
          <w:tcPr>
            <w:tcW w:w="4699" w:type="dxa"/>
            <w:vAlign w:val="center"/>
            <w:textDirection w:val="lrTb"/>
            <w:noWrap w:val="false"/>
          </w:tcPr>
          <w:p>
            <w:pPr>
              <w:pStyle w:val="1217"/>
              <w:ind w:firstLine="420"/>
              <w:jc w:val="center"/>
              <w:keepLines w:val="0"/>
              <w:keepNext w:val="0"/>
              <w:pageBreakBefore w:val="0"/>
              <w:spacing w:line="360" w:lineRule="auto"/>
              <w:shd w:val="clear" w:color="auto" w:fill="ffffff"/>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其他未列明行业</w:t>
            </w:r>
            <w:r>
              <w:rPr>
                <w:rFonts w:hint="eastAsia" w:ascii="仿宋" w:hAnsi="仿宋" w:eastAsia="仿宋" w:cs="仿宋"/>
                <w:color w:val="000000"/>
                <w:sz w:val="21"/>
                <w:szCs w:val="21"/>
                <w:highlight w:val="none"/>
                <w:lang w:val="en-US" w:eastAsia="zh-CN"/>
              </w:rPr>
            </w:r>
            <w:r/>
          </w:p>
        </w:tc>
      </w:tr>
    </w:tbl>
    <w:p>
      <w:pPr>
        <w:pStyle w:val="1217"/>
        <w:jc w:val="center"/>
        <w:spacing w:line="360" w:lineRule="auto"/>
        <w:shd w:val="clear" w:color="auto" w:fill="ffff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br w:type="page" w:clear="all"/>
      </w:r>
      <w:bookmarkStart w:id="869" w:name="_Toc17779"/>
      <w:r>
        <w:rPr>
          <w:rFonts w:hint="eastAsia" w:ascii="仿宋" w:hAnsi="仿宋" w:eastAsia="仿宋" w:cs="仿宋"/>
          <w:b/>
          <w:color w:val="000000"/>
          <w:sz w:val="36"/>
          <w:szCs w:val="36"/>
          <w:highlight w:val="none"/>
        </w:rPr>
        <w:t xml:space="preserve">第五章   </w:t>
      </w:r>
      <w:bookmarkStart w:id="870" w:name="_Hlk142652014"/>
      <w:r>
        <w:rPr>
          <w:rFonts w:hint="eastAsia" w:ascii="仿宋" w:hAnsi="仿宋" w:eastAsia="仿宋" w:cs="仿宋"/>
          <w:b/>
          <w:color w:val="000000"/>
          <w:sz w:val="36"/>
          <w:szCs w:val="36"/>
          <w:highlight w:val="none"/>
        </w:rPr>
        <w:t xml:space="preserve">合同草案条款</w:t>
      </w:r>
      <w:bookmarkEnd w:id="868"/>
      <w:r/>
      <w:bookmarkEnd w:id="869"/>
      <w:r>
        <w:rPr>
          <w:rFonts w:hint="eastAsia" w:ascii="仿宋" w:hAnsi="仿宋" w:eastAsia="仿宋" w:cs="仿宋"/>
          <w:b/>
          <w:color w:val="000000"/>
          <w:sz w:val="36"/>
          <w:szCs w:val="36"/>
          <w:highlight w:val="none"/>
        </w:rPr>
      </w:r>
      <w:r/>
    </w:p>
    <w:p>
      <w:pPr>
        <w:pStyle w:val="1217"/>
        <w:ind w:firstLine="420"/>
        <w:keepLines w:val="0"/>
        <w:keepNext w:val="0"/>
        <w:pageBreakBefore w:val="0"/>
        <w:spacing w:line="360" w:lineRule="auto"/>
        <w:shd w:val="clear" w:color="auto" w:fill="ffffff"/>
        <w:rPr>
          <w:rFonts w:hint="eastAsia" w:ascii="仿宋" w:hAnsi="仿宋" w:eastAsia="仿宋" w:cs="仿宋"/>
          <w:color w:val="000000"/>
          <w:highlight w:val="none"/>
        </w:rPr>
      </w:pPr>
      <w:r/>
      <w:bookmarkEnd w:id="870"/>
      <w:r/>
      <w:bookmarkStart w:id="871" w:name="_Toc107952702"/>
      <w:r>
        <w:rPr>
          <w:rFonts w:hint="eastAsia" w:ascii="仿宋" w:hAnsi="仿宋" w:eastAsia="仿宋" w:cs="仿宋"/>
          <w:color w:val="000000"/>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甲方: 常州市德安医院                         合同编号</w:t>
      </w:r>
      <w:r>
        <w:rPr>
          <w:rFonts w:hint="eastAsia" w:ascii="仿宋" w:hAnsi="仿宋" w:eastAsia="仿宋" w:cs="仿宋"/>
          <w:b/>
          <w:color w:val="000000"/>
          <w:sz w:val="21"/>
          <w:szCs w:val="21"/>
          <w:highlight w:val="none"/>
          <w:lang w:val="en-US" w:eastAsia="zh-CN" w:bidi="ar-SA"/>
        </w:rPr>
        <w:t xml:space="preserve">：</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乙方:                                        签订地点：</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合同时间: 20   年    月    日</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217"/>
        <w:ind w:firstLine="420"/>
        <w:keepLines w:val="0"/>
        <w:keepNext w:val="0"/>
        <w:pageBreakBefore w:val="0"/>
        <w:spacing w:line="360" w:lineRule="auto"/>
        <w:shd w:val="clear" w:color="auto" w:fill="ffffff"/>
        <w:widowControl w:val="off"/>
        <w:rPr>
          <w:rFonts w:hint="eastAsia" w:ascii="仿宋" w:hAnsi="仿宋" w:eastAsia="仿宋" w:cs="仿宋"/>
          <w:color w:val="000000"/>
          <w:szCs w:val="21"/>
          <w:highlight w:val="none"/>
        </w:rPr>
      </w:pP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年</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月</w:t>
      </w:r>
      <w:r>
        <w:rPr>
          <w:rFonts w:hint="eastAsia" w:ascii="仿宋" w:hAnsi="仿宋" w:eastAsia="仿宋" w:cs="仿宋"/>
          <w:color w:val="000000"/>
          <w:szCs w:val="21"/>
          <w:highlight w:val="none"/>
          <w:u w:val="single"/>
          <w:lang w:val="zh-CN"/>
        </w:rPr>
        <w:t xml:space="preserve">    </w:t>
      </w:r>
      <w:r>
        <w:rPr>
          <w:rFonts w:hint="eastAsia" w:ascii="仿宋" w:hAnsi="仿宋" w:eastAsia="仿宋" w:cs="仿宋"/>
          <w:color w:val="000000"/>
          <w:szCs w:val="21"/>
          <w:highlight w:val="none"/>
          <w:lang w:val="zh-CN"/>
        </w:rPr>
        <w:t xml:space="preserve">日</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u w:val="single"/>
          <w:lang w:val="en-US" w:eastAsia="zh-CN"/>
        </w:rPr>
        <w:t xml:space="preserve">常州市德安医院</w:t>
      </w:r>
      <w:r>
        <w:rPr>
          <w:rFonts w:hint="eastAsia" w:ascii="仿宋" w:hAnsi="仿宋" w:eastAsia="仿宋" w:cs="仿宋"/>
          <w:color w:val="000000"/>
          <w:szCs w:val="21"/>
          <w:highlight w:val="none"/>
        </w:rPr>
        <w:t xml:space="preserve">以</w:t>
      </w:r>
      <w:r>
        <w:rPr>
          <w:rFonts w:hint="eastAsia" w:ascii="仿宋" w:hAnsi="仿宋" w:eastAsia="仿宋" w:cs="仿宋"/>
          <w:color w:val="000000"/>
          <w:szCs w:val="21"/>
          <w:highlight w:val="none"/>
          <w:u w:val="single"/>
          <w:lang w:val="en-US" w:eastAsia="zh-CN"/>
        </w:rPr>
        <w:t xml:space="preserve">竞争性磋商方式</w:t>
      </w:r>
      <w:r>
        <w:rPr>
          <w:rFonts w:hint="eastAsia" w:ascii="仿宋" w:hAnsi="仿宋" w:eastAsia="仿宋" w:cs="仿宋"/>
          <w:color w:val="000000"/>
          <w:szCs w:val="21"/>
          <w:highlight w:val="none"/>
        </w:rPr>
        <w:t xml:space="preserve">对采购编号为</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rPr>
        <w:t xml:space="preserve">的</w:t>
      </w:r>
      <w:r>
        <w:rPr>
          <w:rFonts w:hint="eastAsia" w:ascii="仿宋" w:hAnsi="仿宋" w:eastAsia="仿宋" w:cs="仿宋"/>
          <w:color w:val="000000"/>
          <w:szCs w:val="21"/>
          <w:highlight w:val="none"/>
          <w:u w:val="single"/>
          <w:lang w:val="en-US" w:eastAsia="zh-CN"/>
        </w:rPr>
        <w:t xml:space="preserve">    </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进行了采购。经评定，</w:t>
      </w:r>
      <w:r>
        <w:rPr>
          <w:rFonts w:hint="eastAsia" w:ascii="仿宋" w:hAnsi="仿宋" w:eastAsia="仿宋" w:cs="仿宋"/>
          <w:color w:val="000000"/>
          <w:szCs w:val="21"/>
          <w:highlight w:val="none"/>
          <w:u w:val="single"/>
          <w:lang w:val="zh-CN"/>
        </w:rPr>
        <w:t xml:space="preserve">（中标供应商名称）</w:t>
      </w:r>
      <w:r>
        <w:rPr>
          <w:rFonts w:hint="eastAsia" w:ascii="仿宋" w:hAnsi="仿宋" w:eastAsia="仿宋" w:cs="仿宋"/>
          <w:color w:val="000000"/>
          <w:szCs w:val="21"/>
          <w:highlight w:val="none"/>
        </w:rPr>
        <w:t xml:space="preserve">为该项目成交供应商。</w:t>
      </w:r>
      <w:r>
        <w:rPr>
          <w:rFonts w:hint="eastAsia" w:ascii="仿宋" w:hAnsi="仿宋" w:eastAsia="仿宋" w:cs="仿宋"/>
          <w:color w:val="000000"/>
          <w:szCs w:val="21"/>
          <w:highlight w:val="none"/>
        </w:rPr>
      </w:r>
      <w:r/>
    </w:p>
    <w:p>
      <w:pPr>
        <w:pStyle w:val="1217"/>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highlight w:val="none"/>
          <w:lang w:val="zh-CN"/>
        </w:rPr>
        <w:outlineLvl w:val="0"/>
      </w:pPr>
      <w:r/>
      <w:bookmarkStart w:id="872" w:name="_Toc680"/>
      <w:r/>
      <w:bookmarkStart w:id="873" w:name="_Toc17449"/>
      <w:r>
        <w:rPr>
          <w:rFonts w:hint="eastAsia" w:ascii="仿宋" w:hAnsi="仿宋" w:eastAsia="仿宋" w:cs="仿宋"/>
          <w:color w:val="000000"/>
          <w:szCs w:val="21"/>
          <w:highlight w:val="none"/>
          <w:lang w:val="zh-CN"/>
        </w:rPr>
        <w:t xml:space="preserve">依据《中华人民共和国民法典》、《中华人民共和国政府采购法》等有关的法律法规，以及本采购项目的</w:t>
      </w:r>
      <w:r>
        <w:rPr>
          <w:rFonts w:hint="eastAsia" w:ascii="仿宋" w:hAnsi="仿宋" w:eastAsia="仿宋" w:cs="仿宋"/>
          <w:color w:val="000000"/>
          <w:szCs w:val="21"/>
          <w:highlight w:val="none"/>
        </w:rPr>
        <w:t xml:space="preserve">磋商</w:t>
      </w:r>
      <w:r>
        <w:rPr>
          <w:rFonts w:hint="eastAsia" w:ascii="仿宋" w:hAnsi="仿宋" w:eastAsia="仿宋" w:cs="仿宋"/>
          <w:color w:val="000000"/>
          <w:szCs w:val="21"/>
          <w:highlight w:val="none"/>
          <w:lang w:val="zh-CN"/>
        </w:rPr>
        <w:t xml:space="preserve">文件等采购文件、乙方的《投标（响应）文件》及《中标（成交）通知书》，甲乙双方同意签订本合同。</w:t>
      </w:r>
      <w:bookmarkEnd w:id="872"/>
      <w:r/>
      <w:bookmarkEnd w:id="873"/>
      <w:r>
        <w:rPr>
          <w:rFonts w:hint="eastAsia" w:ascii="仿宋" w:hAnsi="仿宋" w:eastAsia="仿宋" w:cs="仿宋"/>
          <w:color w:val="000000"/>
          <w:szCs w:val="21"/>
          <w:highlight w:val="none"/>
          <w:lang w:val="zh-CN"/>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第一条 合同文件</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下列与本次采购活动有关的文件及有关附件是本合同不可分割的组成部分，与本合同具有同等法律效力，这些文件包括但不限于：</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（1）竞争性磋商文件（项目编号：）；</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（2）乙方提供的响应文件；</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（3）中标通知书；</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（4）甲乙双方签订的其他必要文件。</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第二条 合同范围和条件</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本合同的范围和条件应与上述合同文件的规定相一致。</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第三条 工作范围</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由乙方提供的甲方内部各类临床医用布草及手术敷料的洗涤、高温消毒、清点交接、运输、缝补等服务，此服务为全天24小时不间断服务。甲方现有被服仓库辅房，作为双方的交接点。双方每天按约定时间清点交接，并由双方对接人签字确认。</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第四条 乙方提供的服务相关技术要求</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以本合同项目采购文件《第四章 采购需求》中的服务要求为准，并参照乙方响应文件中技术要求响应、服务方案、服务承诺。</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第五条 结算方式</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5.1 当月10号前结算并支付上个月的洗涤费用。</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5.2 洗涤费用单价    元/件（中标的洗涤总价   元／年除以   件），每月按实际洗涤件数乘以    元／件进行结算。</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第六条 合同金额、服务期限</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6.1 合同金额</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（1）</w:t>
      </w:r>
      <w:r>
        <w:rPr>
          <w:rFonts w:hint="eastAsia" w:ascii="仿宋" w:hAnsi="仿宋" w:eastAsia="仿宋" w:cs="仿宋"/>
          <w:color w:val="000000"/>
          <w:sz w:val="21"/>
          <w:szCs w:val="21"/>
          <w:highlight w:val="none"/>
          <w:u w:val="none"/>
          <w:lang w:val="en-US" w:eastAsia="zh-CN" w:bidi="ar-SA"/>
        </w:rPr>
        <w:t xml:space="preserve">签约合同总价为人民币     元/年，</w:t>
      </w:r>
      <w:r>
        <w:rPr>
          <w:rFonts w:hint="eastAsia" w:ascii="仿宋" w:hAnsi="仿宋" w:eastAsia="仿宋" w:cs="仿宋"/>
          <w:color w:val="000000"/>
          <w:sz w:val="21"/>
          <w:szCs w:val="21"/>
          <w:highlight w:val="none"/>
          <w:lang w:val="en-US" w:eastAsia="zh-CN" w:bidi="ar-SA"/>
        </w:rPr>
        <w:t xml:space="preserve">包括完成本项目可能发生的所有费用，包含但不限于以下费用：各类临床布草及手术敷料洗涤、高温消毒、医院集中洁污被服间双方的清点交接、运输、缝补等的服务费，以及提供洗涤服务所需要的其他所有费用。采购文件未列明，而乙方认为其他必需的费用也需列入</w:t>
      </w:r>
      <w:r>
        <w:rPr>
          <w:rFonts w:hint="eastAsia" w:ascii="仿宋" w:hAnsi="仿宋" w:eastAsia="仿宋" w:cs="仿宋"/>
          <w:color w:val="000000"/>
          <w:sz w:val="21"/>
          <w:szCs w:val="21"/>
          <w:highlight w:val="none"/>
          <w:lang w:val="en-US" w:eastAsia="zh-CN" w:bidi="ar-SA"/>
        </w:rPr>
        <w:t xml:space="preserve">合同价</w:t>
      </w:r>
      <w:r>
        <w:rPr>
          <w:rFonts w:hint="eastAsia" w:ascii="仿宋" w:hAnsi="仿宋" w:eastAsia="仿宋" w:cs="仿宋"/>
          <w:color w:val="000000"/>
          <w:sz w:val="21"/>
          <w:szCs w:val="21"/>
          <w:highlight w:val="none"/>
          <w:lang w:val="en-US" w:eastAsia="zh-CN" w:bidi="ar-SA"/>
        </w:rPr>
        <w:t xml:space="preserve">。在合同实施时，甲方将不予支付乙方没有填列的项目费用，并认为此项目的费用已包括在合同价格中。</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（2）项目如有增项，增加费用不得超过原合同金额的10％，同时双方必须签订补充合同。</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6.2 服务期限</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bidi="ar-SA"/>
        </w:rPr>
        <w:t xml:space="preserve">（1）本项目服务期限为三年（   年  月   日-   年  月  日），合同一年一签。</w:t>
      </w:r>
      <w:r>
        <w:rPr>
          <w:rFonts w:hint="eastAsia" w:ascii="仿宋" w:hAnsi="仿宋" w:eastAsia="仿宋" w:cs="仿宋"/>
          <w:color w:val="000000"/>
          <w:sz w:val="21"/>
          <w:szCs w:val="21"/>
          <w:highlight w:val="none"/>
          <w:lang w:val="en-US" w:eastAsia="zh-CN"/>
        </w:rPr>
        <w:t xml:space="preserve">一年</w:t>
      </w:r>
      <w:r>
        <w:rPr>
          <w:rFonts w:hint="eastAsia" w:ascii="仿宋" w:hAnsi="仿宋" w:eastAsia="仿宋" w:cs="仿宋"/>
          <w:color w:val="000000"/>
          <w:sz w:val="21"/>
          <w:szCs w:val="21"/>
          <w:highlight w:val="none"/>
          <w:lang w:eastAsia="zh-CN"/>
        </w:rPr>
        <w:t xml:space="preserve">合同服务期满后，</w:t>
      </w:r>
      <w:r>
        <w:rPr>
          <w:rFonts w:hint="eastAsia" w:ascii="仿宋" w:hAnsi="仿宋" w:eastAsia="仿宋" w:cs="仿宋"/>
          <w:color w:val="000000"/>
          <w:sz w:val="21"/>
          <w:szCs w:val="21"/>
          <w:highlight w:val="none"/>
          <w:lang w:val="en-US" w:eastAsia="zh-CN"/>
        </w:rPr>
        <w:t xml:space="preserve">甲方</w:t>
      </w:r>
      <w:r>
        <w:rPr>
          <w:rFonts w:hint="eastAsia" w:ascii="仿宋" w:hAnsi="仿宋" w:eastAsia="仿宋" w:cs="仿宋"/>
          <w:color w:val="000000"/>
          <w:sz w:val="21"/>
          <w:szCs w:val="21"/>
          <w:highlight w:val="none"/>
          <w:lang w:eastAsia="zh-CN"/>
        </w:rPr>
        <w:t xml:space="preserve">根据考核结果确定是否续签服务合同，若考核情况良好，</w:t>
      </w:r>
      <w:r>
        <w:rPr>
          <w:rFonts w:hint="eastAsia" w:ascii="仿宋" w:hAnsi="仿宋" w:eastAsia="仿宋" w:cs="仿宋"/>
          <w:color w:val="000000"/>
          <w:sz w:val="21"/>
          <w:szCs w:val="21"/>
          <w:highlight w:val="none"/>
          <w:lang w:val="en-US" w:eastAsia="zh-CN"/>
        </w:rPr>
        <w:t xml:space="preserve">可续签</w:t>
      </w:r>
      <w:r>
        <w:rPr>
          <w:rFonts w:hint="eastAsia" w:ascii="仿宋" w:hAnsi="仿宋" w:eastAsia="仿宋" w:cs="仿宋"/>
          <w:color w:val="000000"/>
          <w:sz w:val="21"/>
          <w:szCs w:val="21"/>
          <w:highlight w:val="none"/>
          <w:lang w:eastAsia="zh-CN"/>
        </w:rPr>
        <w:t xml:space="preserve">下一</w:t>
      </w:r>
      <w:r>
        <w:rPr>
          <w:rFonts w:hint="eastAsia" w:ascii="仿宋" w:hAnsi="仿宋" w:eastAsia="仿宋" w:cs="仿宋"/>
          <w:color w:val="000000"/>
          <w:sz w:val="21"/>
          <w:szCs w:val="21"/>
          <w:highlight w:val="none"/>
          <w:lang w:val="en-US" w:eastAsia="zh-CN"/>
        </w:rPr>
        <w:t xml:space="preserve">年度</w:t>
      </w:r>
      <w:r>
        <w:rPr>
          <w:rFonts w:hint="eastAsia" w:ascii="仿宋" w:hAnsi="仿宋" w:eastAsia="仿宋" w:cs="仿宋"/>
          <w:color w:val="000000"/>
          <w:sz w:val="21"/>
          <w:szCs w:val="21"/>
          <w:highlight w:val="none"/>
          <w:lang w:eastAsia="zh-CN"/>
        </w:rPr>
        <w:t xml:space="preserve">的服务合同，续签最多不超过2次。</w:t>
      </w:r>
      <w:r>
        <w:rPr>
          <w:rFonts w:hint="eastAsia" w:ascii="仿宋" w:hAnsi="仿宋" w:eastAsia="仿宋" w:cs="仿宋"/>
          <w:color w:val="000000"/>
          <w:sz w:val="21"/>
          <w:szCs w:val="21"/>
          <w:highlight w:val="none"/>
          <w:lang w:eastAsia="zh-CN"/>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（2）本合同履行期限自    年  月  日至   年  月  日。</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第七条 保密条款</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7.1 乙方在合同履行期限内对其掌握的甲方合同信息、洗涤数据负有保密义务、不得擅自泄露、变卖、公布。</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7.2 乙方的保密义务不以合同终止而终止，未经甲方同意，乙方持续负有保密义务。</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第八条 违约责任</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8.1 若乙方未向甲方交付，每天按合同金额的0.5%向采购人支付违约金。</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8.2 乙方在履行合同时不满足采购文件第三部分项目需求（十）质量要求的，构成违约，甲方有权按照相关合同约定行使相关权利。</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8.3 乙方在履行合同时造成甲方财产、声誉损失的，除正常赔偿实际损失外，还需承担合同总金额10%的违约金。</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第九条 争议解决</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双方本着友好合作的态度，对合同履行过程中发生的违约行为进行及时的协商解决，如不能协商解决可向甲方所在地人民法院提起诉讼。</w:t>
      </w:r>
      <w:r>
        <w:rPr>
          <w:rFonts w:hint="eastAsia" w:ascii="仿宋" w:hAnsi="仿宋" w:eastAsia="仿宋" w:cs="仿宋"/>
          <w:color w:val="000000"/>
          <w:sz w:val="21"/>
          <w:szCs w:val="21"/>
          <w:highlight w:val="none"/>
          <w:lang w:val="en-US" w:eastAsia="zh-CN" w:bidi="ar-SA"/>
        </w:rPr>
      </w:r>
      <w:r/>
    </w:p>
    <w:p>
      <w:pPr>
        <w:pStyle w:val="1217"/>
        <w:ind w:firstLine="422"/>
        <w:jc w:val="both"/>
        <w:keepLines w:val="0"/>
        <w:keepNext w:val="0"/>
        <w:pageBreakBefore w:val="0"/>
        <w:spacing w:line="360" w:lineRule="auto"/>
        <w:shd w:val="clear" w:color="auto" w:fill="ffffff"/>
        <w:widowControl w:val="off"/>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第十条 合同生效及其它</w:t>
      </w:r>
      <w:r>
        <w:rPr>
          <w:rFonts w:hint="eastAsia" w:ascii="仿宋" w:hAnsi="仿宋" w:eastAsia="仿宋" w:cs="仿宋"/>
          <w:b/>
          <w:bCs/>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10.1 本合同经甲方、乙方签字盖章后生效。</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10.2本合同一式伍份，以中文书写，甲方、乙方各执贰份、代理机构执壹份。</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10.3其它未尽事宜，由双方友好协商解决，并另行签订补充协议，补充协议的效力与本合同相同。</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盖章页</w:t>
      </w:r>
      <w:r>
        <w:rPr>
          <w:rFonts w:hint="eastAsia" w:ascii="仿宋" w:hAnsi="仿宋" w:eastAsia="仿宋" w:cs="仿宋"/>
          <w:color w:val="000000"/>
          <w:sz w:val="21"/>
          <w:szCs w:val="21"/>
          <w:highlight w:val="none"/>
          <w:lang w:val="en-US" w:eastAsia="zh-CN" w:bidi="ar-SA"/>
        </w:rPr>
      </w:r>
      <w:r/>
    </w:p>
    <w:p>
      <w:pPr>
        <w:pStyle w:val="1217"/>
        <w:ind w:firstLine="420"/>
        <w:keepLines w:val="0"/>
        <w:keepNext w:val="0"/>
        <w:pageBreakBefore w:val="0"/>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甲方：单位名称（章）：                乙方：单位名称（章）：</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单位地址：                           单位地址： </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法定代表人：                         法定代表人：</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委托代理人：                         委托代理人：</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经办人：                             经办人：</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电  话：                             电  话：</w:t>
      </w:r>
      <w:r>
        <w:rPr>
          <w:rFonts w:hint="eastAsia" w:ascii="仿宋" w:hAnsi="仿宋" w:eastAsia="仿宋" w:cs="仿宋"/>
          <w:color w:val="000000"/>
          <w:sz w:val="21"/>
          <w:szCs w:val="21"/>
          <w:highlight w:val="none"/>
          <w:lang w:val="en-US" w:eastAsia="zh-CN" w:bidi="ar-SA"/>
        </w:rPr>
      </w:r>
      <w:r/>
    </w:p>
    <w:p>
      <w:pPr>
        <w:pStyle w:val="1217"/>
        <w:ind w:firstLine="420"/>
        <w:jc w:val="both"/>
        <w:keepLines w:val="0"/>
        <w:keepNext w:val="0"/>
        <w:pageBreakBefore w:val="0"/>
        <w:spacing w:line="360" w:lineRule="auto"/>
        <w:shd w:val="clear" w:color="auto" w:fill="ffffff"/>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开户银行：</w:t>
      </w:r>
      <w:r>
        <w:rPr>
          <w:rFonts w:hint="eastAsia" w:ascii="仿宋" w:hAnsi="仿宋" w:eastAsia="仿宋" w:cs="仿宋"/>
          <w:color w:val="000000"/>
          <w:sz w:val="21"/>
          <w:szCs w:val="21"/>
          <w:highlight w:val="none"/>
          <w:lang w:val="en-US" w:eastAsia="zh-CN" w:bidi="ar-SA"/>
        </w:rPr>
        <w:tab/>
      </w:r>
      <w:r>
        <w:rPr>
          <w:rFonts w:hint="eastAsia" w:ascii="仿宋" w:hAnsi="仿宋" w:eastAsia="仿宋" w:cs="仿宋"/>
          <w:color w:val="000000"/>
          <w:sz w:val="21"/>
          <w:szCs w:val="21"/>
          <w:highlight w:val="none"/>
          <w:lang w:val="en-US" w:eastAsia="zh-CN" w:bidi="ar-SA"/>
        </w:rPr>
        <w:t xml:space="preserve">                         开户银行：</w:t>
      </w:r>
      <w:r>
        <w:rPr>
          <w:rFonts w:hint="eastAsia" w:ascii="仿宋" w:hAnsi="仿宋" w:eastAsia="仿宋" w:cs="仿宋"/>
          <w:color w:val="000000"/>
          <w:sz w:val="21"/>
          <w:szCs w:val="21"/>
          <w:highlight w:val="none"/>
          <w:lang w:val="en-US" w:eastAsia="zh-CN" w:bidi="ar-SA"/>
        </w:rPr>
      </w:r>
      <w:r/>
    </w:p>
    <w:p>
      <w:pPr>
        <w:pStyle w:val="1217"/>
        <w:ind w:firstLine="420"/>
        <w:keepLines w:val="0"/>
        <w:keepNext w:val="0"/>
        <w:pageBreakBefore w:val="0"/>
        <w:spacing w:line="360" w:lineRule="auto"/>
        <w:shd w:val="clear" w:color="auto" w:fill="ffffff"/>
        <w:rPr>
          <w:rFonts w:hint="eastAsia" w:ascii="仿宋" w:hAnsi="仿宋" w:eastAsia="仿宋" w:cs="仿宋"/>
          <w:color w:val="000000"/>
          <w:highlight w:val="none"/>
        </w:rPr>
      </w:pPr>
      <w:r>
        <w:rPr>
          <w:rFonts w:hint="eastAsia" w:ascii="仿宋" w:hAnsi="仿宋" w:eastAsia="仿宋" w:cs="仿宋"/>
          <w:color w:val="000000"/>
          <w:sz w:val="21"/>
          <w:szCs w:val="21"/>
          <w:highlight w:val="none"/>
          <w:lang w:val="en-US" w:eastAsia="zh-CN" w:bidi="ar-SA"/>
        </w:rPr>
        <w:t xml:space="preserve">银行帐号：                           银行帐号：         </w:t>
      </w:r>
      <w:r>
        <w:rPr>
          <w:rFonts w:hint="eastAsia" w:ascii="仿宋" w:hAnsi="仿宋" w:eastAsia="仿宋" w:cs="仿宋"/>
          <w:color w:val="000000"/>
          <w:highlight w:val="none"/>
        </w:rPr>
      </w:r>
      <w:r/>
    </w:p>
    <w:p>
      <w:pPr>
        <w:pStyle w:val="1217"/>
        <w:jc w:val="center"/>
        <w:spacing w:line="360" w:lineRule="auto"/>
        <w:shd w:val="clear" w:color="auto" w:fill="ffffff"/>
        <w:rPr>
          <w:rFonts w:hint="eastAsia" w:ascii="仿宋" w:hAnsi="仿宋" w:eastAsia="仿宋" w:cs="仿宋"/>
          <w:b/>
          <w:color w:val="000000"/>
          <w:sz w:val="36"/>
          <w:szCs w:val="36"/>
          <w:highlight w:val="none"/>
        </w:rPr>
        <w:outlineLvl w:val="0"/>
      </w:pPr>
      <w:r>
        <w:rPr>
          <w:rFonts w:hint="eastAsia" w:ascii="仿宋" w:hAnsi="仿宋" w:eastAsia="仿宋" w:cs="仿宋"/>
          <w:b/>
          <w:color w:val="000000"/>
          <w:sz w:val="36"/>
          <w:szCs w:val="36"/>
          <w:highlight w:val="none"/>
        </w:rPr>
        <w:br w:type="page" w:clear="all"/>
      </w:r>
      <w:bookmarkStart w:id="874" w:name="_Toc11183"/>
      <w:r>
        <w:rPr>
          <w:rFonts w:hint="eastAsia" w:ascii="仿宋" w:hAnsi="仿宋" w:eastAsia="仿宋" w:cs="仿宋"/>
          <w:b/>
          <w:color w:val="000000"/>
          <w:sz w:val="36"/>
          <w:szCs w:val="36"/>
          <w:highlight w:val="none"/>
        </w:rPr>
        <w:t xml:space="preserve">第六章   响应文件格式</w:t>
      </w:r>
      <w:bookmarkEnd w:id="871"/>
      <w:r/>
      <w:bookmarkEnd w:id="874"/>
      <w:r>
        <w:rPr>
          <w:rFonts w:hint="eastAsia" w:ascii="仿宋" w:hAnsi="仿宋" w:eastAsia="仿宋" w:cs="仿宋"/>
          <w:b/>
          <w:color w:val="000000"/>
          <w:sz w:val="36"/>
          <w:szCs w:val="36"/>
          <w:highlight w:val="none"/>
        </w:rPr>
      </w:r>
      <w:r/>
    </w:p>
    <w:p>
      <w:pPr>
        <w:pStyle w:val="1217"/>
        <w:jc w:val="left"/>
        <w:spacing w:line="360" w:lineRule="auto"/>
        <w:shd w:val="clear" w:color="auto" w:fill="ffffff"/>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17"/>
        <w:jc w:val="left"/>
        <w:spacing w:line="360" w:lineRule="auto"/>
        <w:shd w:val="clear" w:color="auto" w:fill="ffffff"/>
        <w:widowControl/>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17"/>
        <w:ind w:left="142" w:firstLine="422"/>
        <w:spacing w:line="360" w:lineRule="auto"/>
        <w:shd w:val="clear" w:color="auto" w:fill="ffffff"/>
        <w:tabs>
          <w:tab w:val="left" w:pos="900" w:leader="none"/>
          <w:tab w:val="left" w:pos="19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供应商编制文件须知</w:t>
      </w:r>
      <w:r>
        <w:rPr>
          <w:rFonts w:hint="eastAsia" w:ascii="仿宋" w:hAnsi="仿宋" w:eastAsia="仿宋" w:cs="仿宋"/>
          <w:b/>
          <w:color w:val="000000"/>
          <w:szCs w:val="21"/>
          <w:highlight w:val="none"/>
        </w:rPr>
      </w:r>
      <w:r/>
    </w:p>
    <w:p>
      <w:pPr>
        <w:pStyle w:val="1217"/>
        <w:ind w:left="142" w:firstLine="420"/>
        <w:spacing w:line="360" w:lineRule="auto"/>
        <w:shd w:val="clear" w:color="auto" w:fill="ffff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1.供应商按照本部分的顺序编制响应文件，编制中涉及格式资料的，应按照本部分提供的内容和格式（所有表格的格式可扩展）填写提交。</w:t>
      </w:r>
      <w:r>
        <w:rPr>
          <w:rFonts w:hint="eastAsia" w:ascii="仿宋" w:hAnsi="仿宋" w:eastAsia="仿宋" w:cs="仿宋"/>
          <w:color w:val="000000"/>
          <w:szCs w:val="21"/>
          <w:highlight w:val="none"/>
        </w:rPr>
      </w:r>
      <w:r/>
    </w:p>
    <w:p>
      <w:pPr>
        <w:pStyle w:val="1217"/>
        <w:ind w:left="142" w:firstLine="420"/>
        <w:spacing w:line="360" w:lineRule="auto"/>
        <w:shd w:val="clear" w:color="auto" w:fill="ffff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rPr>
          <w:rFonts w:hint="eastAsia" w:ascii="仿宋" w:hAnsi="仿宋" w:eastAsia="仿宋" w:cs="仿宋"/>
          <w:color w:val="000000"/>
          <w:szCs w:val="21"/>
          <w:highlight w:val="none"/>
        </w:rPr>
        <w:t xml:space="preserve">对于竞争性磋商文件中标记了“实质性格式”文件的，供应商</w:t>
      </w:r>
      <w:r>
        <w:rPr>
          <w:rFonts w:hint="eastAsia" w:ascii="仿宋" w:hAnsi="仿宋" w:eastAsia="仿宋" w:cs="仿宋"/>
          <w:color w:val="000000"/>
          <w:szCs w:val="21"/>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color w:val="000000"/>
          <w:szCs w:val="21"/>
          <w:highlight w:val="none"/>
        </w:rPr>
        <w:t xml:space="preserve">否则响应无效</w:t>
      </w:r>
      <w:r>
        <w:rPr>
          <w:rFonts w:hint="eastAsia" w:ascii="仿宋" w:hAnsi="仿宋" w:eastAsia="仿宋" w:cs="仿宋"/>
          <w:color w:val="000000"/>
          <w:szCs w:val="21"/>
          <w:highlight w:val="none"/>
        </w:rPr>
        <w:t xml:space="preserve">。未标记“实质性格式”的文件和竞争性磋商文件未提供格式的内容，可由供应商自行编写。</w:t>
      </w:r>
      <w:r>
        <w:rPr>
          <w:rFonts w:hint="eastAsia" w:ascii="仿宋" w:hAnsi="仿宋" w:eastAsia="仿宋" w:cs="仿宋"/>
          <w:color w:val="000000"/>
          <w:szCs w:val="21"/>
          <w:highlight w:val="none"/>
        </w:rPr>
      </w:r>
      <w:r/>
    </w:p>
    <w:p>
      <w:pPr>
        <w:pStyle w:val="1217"/>
        <w:ind w:left="142" w:firstLine="420"/>
        <w:spacing w:line="360" w:lineRule="auto"/>
        <w:shd w:val="clear" w:color="auto" w:fill="ffffff"/>
        <w:tabs>
          <w:tab w:val="left" w:pos="900" w:leader="none"/>
          <w:tab w:val="left" w:pos="19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3.全部声明和问题的回答及所附材料必须是真实的、准确的和完整的。</w:t>
      </w:r>
      <w:r>
        <w:rPr>
          <w:rFonts w:hint="eastAsia" w:ascii="仿宋" w:hAnsi="仿宋" w:eastAsia="仿宋" w:cs="仿宋"/>
          <w:color w:val="000000"/>
          <w:szCs w:val="21"/>
          <w:highlight w:val="none"/>
        </w:rPr>
      </w:r>
      <w:r/>
    </w:p>
    <w:p>
      <w:pPr>
        <w:pStyle w:val="1217"/>
        <w:ind w:left="142" w:firstLine="422"/>
        <w:spacing w:line="360" w:lineRule="auto"/>
        <w:shd w:val="clear" w:color="auto" w:fill="ffffff"/>
        <w:tabs>
          <w:tab w:val="left" w:pos="900" w:leader="none"/>
          <w:tab w:val="left" w:pos="19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4.实行电子化不见面交易方式的，加盖公章、签名等均通过响应文件编制工具加盖电子公章、签字、签章或印鉴。</w:t>
      </w:r>
      <w:r>
        <w:rPr>
          <w:rFonts w:hint="eastAsia" w:ascii="仿宋" w:hAnsi="仿宋" w:eastAsia="仿宋" w:cs="仿宋"/>
          <w:b/>
          <w:bCs/>
          <w:color w:val="000000"/>
          <w:szCs w:val="21"/>
          <w:highlight w:val="none"/>
        </w:rPr>
      </w:r>
      <w:r/>
    </w:p>
    <w:p>
      <w:pPr>
        <w:pStyle w:val="1217"/>
        <w:jc w:val="left"/>
        <w:spacing w:line="360" w:lineRule="auto"/>
        <w:shd w:val="clear" w:color="auto" w:fill="ffffff"/>
        <w:widowControl/>
        <w:rPr>
          <w:rFonts w:hint="eastAsia" w:ascii="仿宋" w:hAnsi="仿宋" w:eastAsia="仿宋" w:cs="仿宋"/>
          <w:b/>
          <w:color w:val="000000"/>
          <w:sz w:val="24"/>
          <w:highlight w:val="none"/>
        </w:rPr>
      </w:pPr>
      <w:r>
        <w:rPr>
          <w:rFonts w:hint="eastAsia" w:ascii="仿宋" w:hAnsi="仿宋" w:eastAsia="仿宋" w:cs="仿宋"/>
          <w:color w:val="000000"/>
          <w:szCs w:val="21"/>
          <w:highlight w:val="none"/>
        </w:rPr>
        <w:br w:type="page" w:clear="all"/>
      </w:r>
      <w:bookmarkEnd w:id="802"/>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Pr>
          <w:rFonts w:hint="eastAsia" w:ascii="仿宋" w:hAnsi="仿宋" w:eastAsia="仿宋" w:cs="仿宋"/>
          <w:b/>
          <w:bCs/>
          <w:color w:val="000000"/>
          <w:szCs w:val="21"/>
          <w:highlight w:val="none"/>
        </w:rPr>
        <w:t xml:space="preserve">响应文件封面（非实质性格式）</w:t>
      </w:r>
      <w:r>
        <w:rPr>
          <w:rFonts w:hint="eastAsia" w:ascii="仿宋" w:hAnsi="仿宋" w:eastAsia="仿宋" w:cs="仿宋"/>
          <w:b/>
          <w:color w:val="000000"/>
          <w:sz w:val="24"/>
          <w:highlight w:val="none"/>
        </w:rPr>
      </w:r>
      <w:r/>
    </w:p>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center"/>
        <w:shd w:val="clear" w:color="auto" w:fill="ffffff"/>
        <w:rPr>
          <w:rFonts w:hint="eastAsia" w:ascii="仿宋" w:hAnsi="仿宋" w:eastAsia="仿宋" w:cs="仿宋"/>
          <w:b/>
          <w:color w:val="000000"/>
          <w:spacing w:val="60"/>
          <w:sz w:val="84"/>
          <w:szCs w:val="84"/>
          <w:highlight w:val="none"/>
        </w:rPr>
      </w:pPr>
      <w:r>
        <w:rPr>
          <w:rFonts w:hint="eastAsia" w:ascii="仿宋" w:hAnsi="仿宋" w:eastAsia="仿宋" w:cs="仿宋"/>
          <w:b/>
          <w:color w:val="000000"/>
          <w:spacing w:val="60"/>
          <w:sz w:val="84"/>
          <w:szCs w:val="84"/>
          <w:highlight w:val="none"/>
        </w:rPr>
        <w:t xml:space="preserve">响 应 文 件</w:t>
      </w:r>
      <w:r>
        <w:rPr>
          <w:rFonts w:hint="eastAsia" w:ascii="仿宋" w:hAnsi="仿宋" w:eastAsia="仿宋" w:cs="仿宋"/>
          <w:b/>
          <w:color w:val="000000"/>
          <w:spacing w:val="60"/>
          <w:sz w:val="84"/>
          <w:szCs w:val="84"/>
          <w:highlight w:val="none"/>
        </w:rPr>
      </w:r>
      <w:r/>
    </w:p>
    <w:p>
      <w:pPr>
        <w:pStyle w:val="1217"/>
        <w:jc w:val="center"/>
        <w:shd w:val="clear" w:color="auto" w:fill="ffffff"/>
        <w:rPr>
          <w:rFonts w:hint="eastAsia" w:ascii="仿宋" w:hAnsi="仿宋" w:eastAsia="仿宋" w:cs="仿宋"/>
          <w:b/>
          <w:color w:val="000000"/>
          <w:spacing w:val="60"/>
          <w:sz w:val="52"/>
          <w:szCs w:val="52"/>
          <w:highlight w:val="none"/>
        </w:rPr>
      </w:pPr>
      <w:r>
        <w:rPr>
          <w:rFonts w:hint="eastAsia" w:ascii="仿宋" w:hAnsi="仿宋" w:eastAsia="仿宋" w:cs="仿宋"/>
          <w:b/>
          <w:color w:val="000000"/>
          <w:spacing w:val="60"/>
          <w:sz w:val="52"/>
          <w:szCs w:val="52"/>
          <w:highlight w:val="none"/>
        </w:rPr>
      </w:r>
      <w:r/>
    </w:p>
    <w:p>
      <w:pPr>
        <w:pStyle w:val="1217"/>
        <w:ind w:firstLine="542"/>
        <w:shd w:val="clear" w:color="auto" w:fill="ffffff"/>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217"/>
        <w:ind w:firstLine="542"/>
        <w:shd w:val="clear" w:color="auto" w:fill="ffffff"/>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r>
      <w:r/>
    </w:p>
    <w:p>
      <w:pPr>
        <w:pStyle w:val="1217"/>
        <w:ind w:firstLine="1084"/>
        <w:spacing w:line="480" w:lineRule="auto"/>
        <w:shd w:val="clear" w:color="auto" w:fill="ffffff"/>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lang w:eastAsia="zh-CN"/>
        </w:rPr>
        <w:t xml:space="preserve">常州市德安医院医用织物洗涤服务项目</w:t>
      </w:r>
      <w:r>
        <w:rPr>
          <w:rFonts w:hint="eastAsia" w:ascii="仿宋" w:hAnsi="仿宋" w:eastAsia="仿宋" w:cs="仿宋"/>
          <w:b/>
          <w:color w:val="000000"/>
          <w:sz w:val="36"/>
          <w:highlight w:val="none"/>
          <w:lang w:eastAsia="zh-CN"/>
        </w:rPr>
      </w:r>
      <w:r/>
    </w:p>
    <w:p>
      <w:pPr>
        <w:pStyle w:val="1217"/>
        <w:ind w:firstLine="1084"/>
        <w:spacing w:line="480" w:lineRule="auto"/>
        <w:shd w:val="clear" w:color="auto" w:fill="ffffff"/>
        <w:rPr>
          <w:rFonts w:hint="eastAsia" w:ascii="仿宋" w:hAnsi="仿宋" w:eastAsia="仿宋" w:cs="仿宋"/>
          <w:b/>
          <w:color w:val="000000"/>
          <w:sz w:val="36"/>
          <w:highlight w:val="none"/>
          <w:u w:val="single"/>
          <w:lang w:eastAsia="zh-CN"/>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lang w:eastAsia="zh-CN"/>
        </w:rPr>
        <w:t xml:space="preserve">JSZC-320400-SCJX-C2026-0009</w:t>
      </w:r>
      <w:r>
        <w:rPr>
          <w:rFonts w:hint="eastAsia" w:ascii="仿宋" w:hAnsi="仿宋" w:eastAsia="仿宋" w:cs="仿宋"/>
          <w:b/>
          <w:color w:val="000000"/>
          <w:sz w:val="36"/>
          <w:highlight w:val="none"/>
          <w:u w:val="single"/>
          <w:lang w:eastAsia="zh-CN"/>
        </w:rPr>
      </w:r>
      <w:r/>
    </w:p>
    <w:p>
      <w:pPr>
        <w:pStyle w:val="1217"/>
        <w:ind w:firstLine="1084"/>
        <w:spacing w:line="480" w:lineRule="auto"/>
        <w:shd w:val="clear" w:color="auto" w:fill="ffffff"/>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供应商名称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u w:val="single"/>
        </w:rPr>
      </w:r>
      <w:r/>
    </w:p>
    <w:p>
      <w:pPr>
        <w:pStyle w:val="1217"/>
        <w:spacing w:line="480" w:lineRule="auto"/>
        <w:shd w:val="clear" w:color="auto" w:fill="ffffff"/>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rPr>
          <w:rFonts w:hint="eastAsia" w:ascii="仿宋" w:hAnsi="仿宋" w:eastAsia="仿宋" w:cs="仿宋"/>
          <w:b/>
          <w:color w:val="000000"/>
          <w:sz w:val="36"/>
          <w:highlight w:val="none"/>
        </w:rPr>
      </w:r>
      <w:r/>
    </w:p>
    <w:p>
      <w:pPr>
        <w:pStyle w:val="1217"/>
        <w:jc w:val="center"/>
        <w:spacing w:line="480" w:lineRule="auto"/>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17"/>
        <w:jc w:val="center"/>
        <w:spacing w:line="480" w:lineRule="auto"/>
        <w:shd w:val="clear" w:color="auto" w:fill="ffffff"/>
        <w:widowControl/>
        <w:rPr>
          <w:rFonts w:hint="eastAsia" w:ascii="仿宋" w:hAnsi="仿宋" w:eastAsia="仿宋" w:cs="仿宋"/>
          <w:b/>
          <w:color w:val="000000"/>
          <w:spacing w:val="20"/>
          <w:sz w:val="32"/>
          <w:szCs w:val="32"/>
          <w:highlight w:val="none"/>
        </w:rPr>
      </w:pPr>
      <w:r>
        <w:rPr>
          <w:rFonts w:hint="eastAsia" w:ascii="仿宋" w:hAnsi="仿宋" w:eastAsia="仿宋" w:cs="仿宋"/>
          <w:b/>
          <w:color w:val="000000"/>
          <w:spacing w:val="20"/>
          <w:sz w:val="32"/>
          <w:szCs w:val="32"/>
          <w:highlight w:val="none"/>
        </w:rPr>
        <w:br w:type="page" w:clear="all"/>
      </w:r>
      <w:bookmarkStart w:id="875" w:name="_Toc107952851"/>
      <w:r>
        <w:rPr>
          <w:rFonts w:hint="eastAsia" w:ascii="仿宋" w:hAnsi="仿宋" w:eastAsia="仿宋" w:cs="仿宋"/>
          <w:b/>
          <w:color w:val="000000"/>
          <w:spacing w:val="20"/>
          <w:sz w:val="32"/>
          <w:szCs w:val="32"/>
          <w:highlight w:val="none"/>
        </w:rPr>
        <w:t xml:space="preserve">一、资格证明文件</w:t>
      </w:r>
      <w:r>
        <w:rPr>
          <w:rFonts w:hint="eastAsia" w:ascii="仿宋" w:hAnsi="仿宋" w:eastAsia="仿宋" w:cs="仿宋"/>
          <w:b/>
          <w:color w:val="000000"/>
          <w:spacing w:val="20"/>
          <w:sz w:val="32"/>
          <w:szCs w:val="32"/>
          <w:highlight w:val="none"/>
        </w:rPr>
      </w:r>
      <w:r/>
    </w:p>
    <w:p>
      <w:pPr>
        <w:pStyle w:val="1217"/>
        <w:jc w:val="left"/>
        <w:spacing w:line="480" w:lineRule="auto"/>
        <w:shd w:val="clear" w:color="auto" w:fill="ffffff"/>
        <w:widowControl/>
        <w:rPr>
          <w:rFonts w:hint="eastAsia" w:ascii="仿宋" w:hAnsi="仿宋" w:eastAsia="仿宋" w:cs="仿宋"/>
          <w:color w:val="000000"/>
          <w:sz w:val="24"/>
          <w:szCs w:val="20"/>
          <w:highlight w:val="none"/>
        </w:rPr>
      </w:pPr>
      <w:r>
        <w:rPr>
          <w:rFonts w:hint="eastAsia" w:ascii="仿宋" w:hAnsi="仿宋" w:eastAsia="仿宋" w:cs="仿宋"/>
          <w:b/>
          <w:bCs/>
          <w:color w:val="000000"/>
          <w:szCs w:val="21"/>
          <w:highlight w:val="none"/>
        </w:rPr>
        <w:t xml:space="preserve">1 满足《中华人民共和国政府采购法》第二十二条规定及法律法规的其他规定</w:t>
      </w:r>
      <w:bookmarkEnd w:id="875"/>
      <w:r>
        <w:rPr>
          <w:rFonts w:hint="eastAsia" w:ascii="仿宋" w:hAnsi="仿宋" w:eastAsia="仿宋" w:cs="仿宋"/>
          <w:color w:val="000000"/>
          <w:sz w:val="24"/>
          <w:szCs w:val="20"/>
          <w:highlight w:val="none"/>
        </w:rPr>
      </w:r>
      <w:r/>
    </w:p>
    <w:p>
      <w:pPr>
        <w:pStyle w:val="1217"/>
        <w:jc w:val="left"/>
        <w:spacing w:line="360" w:lineRule="auto"/>
        <w:shd w:val="clear" w:color="auto" w:fill="ffffff"/>
        <w:widowControl/>
        <w:rPr>
          <w:rFonts w:hint="eastAsia" w:ascii="仿宋" w:hAnsi="仿宋" w:eastAsia="仿宋" w:cs="仿宋"/>
          <w:b/>
          <w:bCs/>
          <w:color w:val="000000"/>
          <w:szCs w:val="21"/>
          <w:highlight w:val="none"/>
        </w:rPr>
      </w:pPr>
      <w:r/>
      <w:bookmarkStart w:id="876" w:name="_Toc107952852"/>
      <w:r>
        <w:rPr>
          <w:rFonts w:hint="eastAsia" w:ascii="仿宋" w:hAnsi="仿宋" w:eastAsia="仿宋" w:cs="仿宋"/>
          <w:b/>
          <w:bCs/>
          <w:color w:val="000000"/>
          <w:szCs w:val="21"/>
          <w:highlight w:val="none"/>
        </w:rPr>
        <w:t xml:space="preserve">1-1 供应商资格声明函（实质性格式）</w:t>
      </w:r>
      <w:bookmarkEnd w:id="876"/>
      <w:r>
        <w:rPr>
          <w:rFonts w:hint="eastAsia" w:ascii="仿宋" w:hAnsi="仿宋" w:eastAsia="仿宋" w:cs="仿宋"/>
          <w:b/>
          <w:bCs/>
          <w:color w:val="000000"/>
          <w:szCs w:val="21"/>
          <w:highlight w:val="none"/>
        </w:rPr>
      </w:r>
      <w:r/>
    </w:p>
    <w:p>
      <w:pPr>
        <w:pStyle w:val="1217"/>
        <w:jc w:val="center"/>
        <w:spacing w:before="120" w:line="360" w:lineRule="auto"/>
        <w:shd w:val="clear" w:color="auto" w:fill="ffffff"/>
        <w:widowControl/>
        <w:rPr>
          <w:rFonts w:hint="eastAsia" w:ascii="仿宋" w:hAnsi="仿宋" w:eastAsia="仿宋" w:cs="仿宋"/>
          <w:color w:val="000000"/>
          <w:szCs w:val="21"/>
          <w:highlight w:val="none"/>
        </w:rPr>
      </w:pPr>
      <w:r/>
      <w:bookmarkStart w:id="877" w:name="_Hlk169227802"/>
      <w:r>
        <w:rPr>
          <w:rFonts w:hint="eastAsia" w:ascii="仿宋" w:hAnsi="仿宋" w:eastAsia="仿宋" w:cs="仿宋"/>
          <w:b/>
          <w:color w:val="000000"/>
          <w:sz w:val="28"/>
          <w:szCs w:val="28"/>
          <w:highlight w:val="none"/>
        </w:rPr>
        <w:t xml:space="preserve">供应商资格声明函</w:t>
      </w:r>
      <w:r>
        <w:rPr>
          <w:rFonts w:hint="eastAsia" w:ascii="仿宋" w:hAnsi="仿宋" w:eastAsia="仿宋" w:cs="仿宋"/>
          <w:color w:val="000000"/>
          <w:szCs w:val="21"/>
          <w:highlight w:val="none"/>
        </w:rPr>
      </w:r>
      <w:r/>
    </w:p>
    <w:p>
      <w:pPr>
        <w:pStyle w:val="1229"/>
        <w:ind w:firstLine="480"/>
        <w:spacing w:line="460" w:lineRule="exact"/>
        <w:shd w:val="clear" w:color="auto" w:fill="ffffff"/>
        <w:rPr>
          <w:rFonts w:hint="eastAsia" w:ascii="仿宋" w:hAnsi="仿宋" w:eastAsia="仿宋" w:cs="仿宋"/>
          <w:color w:val="000000"/>
          <w:highlight w:val="none"/>
        </w:rPr>
      </w:pPr>
      <w:r/>
      <w:bookmarkEnd w:id="877"/>
      <w:r>
        <w:rPr>
          <w:rFonts w:hint="eastAsia" w:ascii="仿宋" w:hAnsi="仿宋" w:eastAsia="仿宋" w:cs="仿宋"/>
          <w:color w:val="000000"/>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u w:val="single"/>
        </w:rPr>
      </w:pPr>
      <w:r>
        <w:rPr>
          <w:rFonts w:hint="eastAsia" w:ascii="仿宋" w:hAnsi="仿宋" w:eastAsia="仿宋" w:cs="仿宋"/>
          <w:color w:val="000000"/>
          <w:sz w:val="21"/>
          <w:szCs w:val="21"/>
          <w:highlight w:val="none"/>
        </w:rPr>
        <w:t xml:space="preserve">致：</w:t>
      </w:r>
      <w:r>
        <w:rPr>
          <w:rFonts w:hint="eastAsia" w:ascii="仿宋" w:hAnsi="仿宋" w:eastAsia="仿宋" w:cs="仿宋"/>
          <w:color w:val="000000"/>
          <w:sz w:val="21"/>
          <w:szCs w:val="21"/>
          <w:highlight w:val="none"/>
          <w:u w:val="single"/>
          <w:lang w:eastAsia="zh-CN"/>
        </w:rPr>
        <w:t xml:space="preserve">常州市德安医院</w:t>
      </w:r>
      <w:r>
        <w:rPr>
          <w:rFonts w:hint="eastAsia" w:ascii="仿宋" w:hAnsi="仿宋" w:eastAsia="仿宋" w:cs="仿宋"/>
          <w:color w:val="000000"/>
          <w:sz w:val="21"/>
          <w:szCs w:val="21"/>
          <w:highlight w:val="none"/>
          <w:u w:val="single"/>
        </w:rPr>
        <w:t xml:space="preserve">、江苏城建校工程咨询有限公司</w:t>
      </w:r>
      <w:r>
        <w:rPr>
          <w:rFonts w:hint="eastAsia" w:ascii="仿宋" w:hAnsi="仿宋" w:eastAsia="仿宋" w:cs="仿宋"/>
          <w:color w:val="000000"/>
          <w:sz w:val="21"/>
          <w:szCs w:val="21"/>
          <w:highlight w:val="none"/>
          <w:u w:val="singl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按照《中华人民共和国政府采购法》第二十二条和磋商文件的规定，我单位郑重声明如下：</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一、我单位是按照中华人民共和国法律规定登记注册的，注册地点为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，全称为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，统一社会信用代码为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，法定代表人（单位负责人）为</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，具有独立承担民事责任的能力</w:t>
      </w:r>
      <w:r>
        <w:rPr>
          <w:rFonts w:hint="eastAsia" w:ascii="仿宋" w:hAnsi="仿宋" w:eastAsia="仿宋" w:cs="仿宋"/>
          <w:b/>
          <w:color w:val="000000"/>
          <w:sz w:val="21"/>
          <w:szCs w:val="21"/>
          <w:highlight w:val="none"/>
        </w:rPr>
        <w:t xml:space="preserve">（如属于分公司经总公司授权参与项目，由总公司承担民事责任的，需提供总公司项目授权书）</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二、我单位未被“国家企业信用信息系统”列入经营异常名录或者严重违法企业名单。</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三、我单位具有良好的商业信誉（指供应商经营状况良好，无本资格声明第十条情形）和健全的财务会计制度。</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四、我单位依法进行纳税和社会保险申报并实际履行了义务。</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主要设备有：</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主要专业技术能力有</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七、我单位具备法律、行政法规规定的其他条件。</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八、与我单位存在“单位负责人为同一人或者存在直接控股、管理关系”的其他单位信息如下（如无此情形的，填写“无”）：</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1、与我单位的法定代表人（单位负责人）为同一人的其他单位如下：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2、我单位直接控股的其他单位如下：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3、与我单位存在管理关系的其他单位如下：</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 xml:space="preserve"> </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九、我单位不属于为本项目提供整体设计、规范编制或者项目管理、监理、检测等服务的供应商。</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十、我单位无以下不良信用记录情形：</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1、在“信用中国”网站被列入失信被执行人和重大税收违法案件当事人名单；</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2、在“中国政府采购网”网站被列入政府采购严重违法失信行为记录名单；</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3、不符合《政府采购法》第二十二条规定的条件。</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我单位保证上述声明的事项都是真实的，如有虚假，我单位愿意承担相应的法律责任，并承担因此所造成的一切损失。</w:t>
      </w: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29"/>
        <w:ind w:firstLine="48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                                            供应商：（加盖公章）</w:t>
      </w:r>
      <w:r>
        <w:rPr>
          <w:rFonts w:hint="eastAsia" w:ascii="仿宋" w:hAnsi="仿宋" w:eastAsia="仿宋" w:cs="仿宋"/>
          <w:color w:val="000000"/>
          <w:sz w:val="21"/>
          <w:szCs w:val="21"/>
          <w:highlight w:val="none"/>
        </w:rPr>
      </w:r>
      <w:r/>
    </w:p>
    <w:p>
      <w:pPr>
        <w:pStyle w:val="1229"/>
        <w:ind w:firstLine="441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法定代表人（或单位负责人）签字或盖章：</w:t>
      </w:r>
      <w:r>
        <w:rPr>
          <w:rFonts w:hint="eastAsia" w:ascii="仿宋" w:hAnsi="仿宋" w:eastAsia="仿宋" w:cs="仿宋"/>
          <w:color w:val="000000"/>
          <w:sz w:val="21"/>
          <w:szCs w:val="21"/>
          <w:highlight w:val="none"/>
        </w:rPr>
      </w:r>
      <w:r/>
    </w:p>
    <w:p>
      <w:pPr>
        <w:pStyle w:val="1229"/>
        <w:ind w:firstLine="4305"/>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1.供应商承诺不实的，依据《政府采购法》第七十七条“提供虚假材料谋取中标、成交的”有关规定予以处理。</w:t>
      </w:r>
      <w:r>
        <w:rPr>
          <w:rFonts w:hint="eastAsia" w:ascii="仿宋" w:hAnsi="仿宋" w:eastAsia="仿宋" w:cs="仿宋"/>
          <w:b/>
          <w:bCs/>
          <w:color w:val="000000"/>
          <w:szCs w:val="21"/>
          <w:highlight w:val="none"/>
        </w:rPr>
      </w:r>
      <w:r/>
    </w:p>
    <w:p>
      <w:pPr>
        <w:pStyle w:val="1217"/>
        <w:spacing w:line="360" w:lineRule="auto"/>
        <w:shd w:val="clear" w:color="auto" w:fill="ffffff"/>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2.如为联合体参与磋商，</w:t>
      </w:r>
      <w:r>
        <w:rPr>
          <w:rFonts w:hint="eastAsia" w:ascii="仿宋" w:hAnsi="仿宋" w:eastAsia="仿宋" w:cs="仿宋"/>
          <w:b/>
          <w:bCs/>
          <w:color w:val="000000"/>
          <w:highlight w:val="none"/>
        </w:rPr>
        <w:t xml:space="preserve">联合体各成员单位均须提供。</w:t>
      </w:r>
      <w:r>
        <w:rPr>
          <w:rFonts w:hint="eastAsia" w:ascii="仿宋" w:hAnsi="仿宋" w:eastAsia="仿宋" w:cs="仿宋"/>
          <w:b/>
          <w:bCs/>
          <w:color w:val="000000"/>
          <w:szCs w:val="21"/>
          <w:highlight w:val="none"/>
        </w:rPr>
      </w:r>
      <w:r/>
    </w:p>
    <w:p>
      <w:pPr>
        <w:pStyle w:val="1217"/>
        <w:spacing w:line="360" w:lineRule="auto"/>
        <w:shd w:val="clear" w:color="auto" w:fill="ffffff"/>
        <w:tabs>
          <w:tab w:val="left" w:pos="5580" w:leader="none"/>
        </w:tabs>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jc w:val="lef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color w:val="000000"/>
          <w:sz w:val="24"/>
          <w:highlight w:val="none"/>
        </w:rPr>
        <w:br w:type="page" w:clear="all"/>
      </w:r>
      <w:bookmarkStart w:id="878" w:name="_Toc107952853"/>
      <w:r>
        <w:rPr>
          <w:rFonts w:hint="eastAsia" w:ascii="仿宋" w:hAnsi="仿宋" w:eastAsia="仿宋" w:cs="仿宋"/>
          <w:b/>
          <w:bCs/>
          <w:color w:val="000000"/>
          <w:szCs w:val="21"/>
          <w:highlight w:val="none"/>
        </w:rPr>
        <w:t xml:space="preserve">2 落实政府采购政策需满足的资格要求</w:t>
      </w:r>
      <w:bookmarkEnd w:id="878"/>
      <w:r>
        <w:rPr>
          <w:rFonts w:hint="eastAsia" w:ascii="仿宋" w:hAnsi="仿宋" w:eastAsia="仿宋" w:cs="仿宋"/>
          <w:b/>
          <w:bCs/>
          <w:color w:val="000000"/>
          <w:szCs w:val="21"/>
          <w:highlight w:val="none"/>
        </w:rPr>
      </w:r>
      <w:r/>
    </w:p>
    <w:p>
      <w:pPr>
        <w:pStyle w:val="1217"/>
        <w:jc w:val="left"/>
        <w:shd w:val="clear" w:color="auto" w:fill="ffffff"/>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2-1中小企业声明函（实质性格式）（如项目（包）是专门面向中小企业采购的，必须提供。格式见二、中小企业声明函）</w:t>
      </w:r>
      <w:r>
        <w:rPr>
          <w:rFonts w:hint="eastAsia" w:ascii="仿宋" w:hAnsi="仿宋" w:eastAsia="仿宋" w:cs="仿宋"/>
          <w:b/>
          <w:bCs/>
          <w:color w:val="000000"/>
          <w:szCs w:val="21"/>
          <w:highlight w:val="none"/>
        </w:rPr>
      </w:r>
      <w:r/>
    </w:p>
    <w:p>
      <w:pPr>
        <w:pStyle w:val="1217"/>
        <w:jc w:val="left"/>
        <w:shd w:val="clear" w:color="auto" w:fill="ffffff"/>
        <w:widowControl/>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17"/>
        <w:jc w:val="left"/>
        <w:shd w:val="clear" w:color="auto" w:fill="ffffff"/>
        <w:widowControl/>
        <w:rPr>
          <w:rFonts w:hint="eastAsia" w:ascii="仿宋" w:hAnsi="仿宋" w:eastAsia="仿宋" w:cs="仿宋"/>
          <w:b/>
          <w:bCs/>
          <w:color w:val="000000"/>
          <w:szCs w:val="21"/>
          <w:highlight w:val="none"/>
        </w:rPr>
      </w:pPr>
      <w:r>
        <w:rPr>
          <w:rFonts w:hint="eastAsia" w:ascii="仿宋" w:hAnsi="仿宋" w:eastAsia="仿宋" w:cs="仿宋"/>
          <w:b/>
          <w:bCs/>
          <w:color w:val="000000"/>
          <w:sz w:val="24"/>
          <w:szCs w:val="20"/>
          <w:highlight w:val="none"/>
          <w:lang w:val="en-US" w:eastAsia="zh-CN"/>
        </w:rPr>
        <w:t xml:space="preserve">本项目专门面向中小企业采购</w:t>
      </w:r>
      <w:r>
        <w:rPr>
          <w:rFonts w:hint="eastAsia" w:ascii="仿宋" w:hAnsi="仿宋" w:eastAsia="仿宋" w:cs="仿宋"/>
          <w:b/>
          <w:bCs/>
          <w:color w:val="000000"/>
          <w:sz w:val="24"/>
          <w:szCs w:val="20"/>
          <w:highlight w:val="none"/>
        </w:rPr>
        <w:br w:type="page" w:clear="all"/>
      </w:r>
      <w:r>
        <w:rPr>
          <w:rFonts w:hint="eastAsia" w:ascii="仿宋" w:hAnsi="仿宋" w:eastAsia="仿宋" w:cs="仿宋"/>
          <w:b/>
          <w:bCs/>
          <w:color w:val="000000"/>
          <w:szCs w:val="21"/>
          <w:highlight w:val="none"/>
        </w:rPr>
        <w:t xml:space="preserve">2-3其它落实政府采购政策的资格要求（如有）</w:t>
      </w:r>
      <w:r>
        <w:rPr>
          <w:rFonts w:hint="eastAsia" w:ascii="仿宋" w:hAnsi="仿宋" w:eastAsia="仿宋" w:cs="仿宋"/>
          <w:b/>
          <w:bCs/>
          <w:color w:val="000000"/>
          <w:szCs w:val="21"/>
          <w:highlight w:val="none"/>
        </w:rPr>
      </w:r>
      <w:r/>
    </w:p>
    <w:p>
      <w:pPr>
        <w:pStyle w:val="1217"/>
        <w:jc w:val="left"/>
        <w:shd w:val="clear" w:color="auto" w:fill="ffffff"/>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jc w:val="left"/>
        <w:spacing w:line="360" w:lineRule="auto"/>
        <w:shd w:val="clear" w:color="auto" w:fill="ffffff"/>
        <w:rPr>
          <w:rFonts w:hint="eastAsia" w:ascii="仿宋" w:hAnsi="仿宋" w:eastAsia="仿宋" w:cs="仿宋"/>
          <w:b/>
          <w:bCs/>
          <w:color w:val="000000"/>
          <w:szCs w:val="21"/>
          <w:highlight w:val="none"/>
        </w:rPr>
        <w:outlineLvl w:val="1"/>
      </w:pPr>
      <w:r>
        <w:rPr>
          <w:rFonts w:hint="eastAsia" w:ascii="仿宋" w:hAnsi="仿宋" w:eastAsia="仿宋" w:cs="仿宋"/>
          <w:color w:val="000000"/>
          <w:sz w:val="24"/>
          <w:highlight w:val="none"/>
        </w:rPr>
        <w:br w:type="page" w:clear="all"/>
      </w:r>
      <w:bookmarkStart w:id="879" w:name="_Toc27309"/>
      <w:r/>
      <w:bookmarkStart w:id="880" w:name="_Toc140670335"/>
      <w:r/>
      <w:bookmarkStart w:id="881" w:name="_Toc140670472"/>
      <w:r/>
      <w:bookmarkStart w:id="882" w:name="_Toc107952855"/>
      <w:r/>
      <w:bookmarkStart w:id="883" w:name="_Toc128435173"/>
      <w:r/>
      <w:bookmarkStart w:id="884" w:name="_Toc169226718"/>
      <w:r>
        <w:rPr>
          <w:rFonts w:hint="eastAsia" w:ascii="仿宋" w:hAnsi="仿宋" w:eastAsia="仿宋" w:cs="仿宋"/>
          <w:b/>
          <w:bCs/>
          <w:color w:val="000000"/>
          <w:szCs w:val="21"/>
          <w:highlight w:val="none"/>
        </w:rPr>
        <w:t xml:space="preserve">3 本项目的特定资格要求</w:t>
      </w:r>
      <w:bookmarkEnd w:id="879"/>
      <w:r/>
      <w:bookmarkEnd w:id="880"/>
      <w:r/>
      <w:bookmarkEnd w:id="881"/>
      <w:r/>
      <w:bookmarkEnd w:id="882"/>
      <w:r/>
      <w:bookmarkEnd w:id="883"/>
      <w:r/>
      <w:bookmarkEnd w:id="884"/>
      <w:r>
        <w:rPr>
          <w:rFonts w:hint="eastAsia" w:ascii="仿宋" w:hAnsi="仿宋" w:eastAsia="仿宋" w:cs="仿宋"/>
          <w:b/>
          <w:bCs/>
          <w:color w:val="000000"/>
          <w:szCs w:val="21"/>
          <w:highlight w:val="none"/>
        </w:rPr>
      </w:r>
      <w:r/>
    </w:p>
    <w:p>
      <w:pPr>
        <w:pStyle w:val="1217"/>
        <w:spacing w:line="360" w:lineRule="auto"/>
        <w:shd w:val="clear" w:color="auto" w:fill="ffffff"/>
        <w:rPr>
          <w:rFonts w:hint="eastAsia" w:ascii="仿宋" w:hAnsi="仿宋" w:eastAsia="仿宋" w:cs="仿宋"/>
          <w:color w:val="000000"/>
          <w:sz w:val="24"/>
          <w:szCs w:val="20"/>
          <w:highlight w:val="none"/>
        </w:rPr>
        <w:outlineLvl w:val="2"/>
      </w:pPr>
      <w:r/>
      <w:bookmarkStart w:id="885" w:name="_Toc169226719"/>
      <w:r/>
      <w:bookmarkStart w:id="886" w:name="_Toc140670473"/>
      <w:r/>
      <w:bookmarkStart w:id="887" w:name="_Toc140670336"/>
      <w:r/>
      <w:bookmarkStart w:id="888" w:name="_Toc14710"/>
      <w:r/>
      <w:bookmarkStart w:id="889" w:name="_Toc107952856"/>
      <w:r/>
      <w:bookmarkStart w:id="890" w:name="_Toc128435174"/>
      <w:r>
        <w:rPr>
          <w:rFonts w:hint="eastAsia" w:ascii="仿宋" w:hAnsi="仿宋" w:eastAsia="仿宋" w:cs="仿宋"/>
          <w:color w:val="000000"/>
          <w:sz w:val="24"/>
          <w:szCs w:val="20"/>
          <w:highlight w:val="none"/>
        </w:rPr>
        <w:t xml:space="preserve">3-1其他特定资格要求</w:t>
      </w:r>
      <w:bookmarkEnd w:id="885"/>
      <w:r/>
      <w:bookmarkEnd w:id="886"/>
      <w:r/>
      <w:bookmarkEnd w:id="887"/>
      <w:r/>
      <w:bookmarkEnd w:id="888"/>
      <w:r/>
      <w:bookmarkEnd w:id="889"/>
      <w:r/>
      <w:bookmarkEnd w:id="890"/>
      <w:r>
        <w:rPr>
          <w:rFonts w:hint="eastAsia" w:ascii="仿宋" w:hAnsi="仿宋" w:eastAsia="仿宋" w:cs="仿宋"/>
          <w:color w:val="000000"/>
          <w:sz w:val="24"/>
          <w:szCs w:val="20"/>
          <w:highlight w:val="none"/>
        </w:rPr>
      </w:r>
      <w:r/>
    </w:p>
    <w:p>
      <w:pPr>
        <w:pStyle w:val="1217"/>
        <w:jc w:val="left"/>
        <w:keepLines w:val="0"/>
        <w:keepNext w:val="0"/>
        <w:shd w:val="clear" w:color="auto" w:fill="ffffff"/>
        <w:widowControl/>
        <w:rPr>
          <w:rFonts w:hint="eastAsia" w:ascii="仿宋" w:hAnsi="仿宋" w:eastAsia="仿宋" w:cs="仿宋"/>
          <w:b/>
          <w:bCs/>
          <w:color w:val="000000"/>
          <w:szCs w:val="21"/>
          <w:highlight w:val="none"/>
          <w:lang w:val="en-US" w:eastAsia="zh-CN"/>
        </w:rPr>
        <w:suppressLineNumbers w:val="0"/>
      </w:pPr>
      <w:r/>
      <w:bookmarkStart w:id="891" w:name="_Toc140670337"/>
      <w:r/>
      <w:bookmarkStart w:id="892" w:name="_Toc140670474"/>
      <w:r/>
      <w:bookmarkStart w:id="893" w:name="_Toc169226726"/>
      <w:r/>
      <w:bookmarkStart w:id="894" w:name="_Toc226965830"/>
      <w:r/>
      <w:bookmarkStart w:id="895" w:name="_Toc226309801"/>
      <w:r/>
      <w:bookmarkStart w:id="896" w:name="_Toc150774762"/>
      <w:r/>
      <w:bookmarkStart w:id="897" w:name="_Toc226965747"/>
      <w:r/>
      <w:bookmarkStart w:id="898" w:name="_Toc195842922"/>
      <w:r/>
      <w:bookmarkStart w:id="899" w:name="_Toc142311059"/>
      <w:r/>
      <w:bookmarkStart w:id="900" w:name="_Toc128435175"/>
      <w:r/>
      <w:bookmarkStart w:id="901" w:name="_Toc107952857"/>
      <w:r/>
      <w:bookmarkStart w:id="902" w:name="_Toc305158899"/>
      <w:r/>
      <w:bookmarkStart w:id="903" w:name="_Ref467988705"/>
      <w:r/>
      <w:bookmarkStart w:id="904" w:name="_Toc265228395"/>
      <w:r/>
      <w:bookmarkStart w:id="905" w:name="_Toc226337253"/>
      <w:r/>
      <w:bookmarkStart w:id="906" w:name="_Toc305158825"/>
      <w:r/>
      <w:bookmarkStart w:id="907" w:name="_Toc520356218"/>
      <w:r/>
      <w:bookmarkStart w:id="908" w:name="_Toc127151557"/>
      <w:r/>
      <w:bookmarkStart w:id="909" w:name="_Toc480942350"/>
      <w:r/>
      <w:bookmarkStart w:id="910" w:name="_Toc264969247"/>
      <w:r/>
      <w:bookmarkStart w:id="911" w:name="_Toc150480795"/>
      <w:r>
        <w:rPr>
          <w:rFonts w:hint="eastAsia" w:ascii="仿宋" w:hAnsi="仿宋" w:eastAsia="仿宋" w:cs="仿宋"/>
          <w:b/>
          <w:bCs/>
          <w:color w:val="000000"/>
          <w:szCs w:val="21"/>
          <w:highlight w:val="none"/>
          <w:lang w:val="en-US" w:eastAsia="zh-CN"/>
        </w:rPr>
        <w:t xml:space="preserve">详见</w:t>
      </w:r>
      <w:r>
        <w:rPr>
          <w:rFonts w:hint="eastAsia" w:ascii="仿宋" w:hAnsi="仿宋" w:eastAsia="仿宋" w:cs="仿宋"/>
          <w:b/>
          <w:bCs/>
          <w:color w:val="000000"/>
          <w:szCs w:val="21"/>
          <w:highlight w:val="none"/>
          <w:lang w:val="en-US" w:eastAsia="zh-CN"/>
        </w:rPr>
        <w:t xml:space="preserve">采购公告要求，提供的相关证明材料扫描件加盖供应商公章，若为电子证书的，须符合发证部门的使用要求。</w:t>
      </w:r>
      <w:r>
        <w:rPr>
          <w:rFonts w:hint="eastAsia" w:ascii="仿宋" w:hAnsi="仿宋" w:eastAsia="仿宋" w:cs="仿宋"/>
          <w:b/>
          <w:bCs/>
          <w:color w:val="000000"/>
          <w:szCs w:val="21"/>
          <w:highlight w:val="none"/>
          <w:lang w:val="en-US" w:eastAsia="zh-CN"/>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bCs/>
          <w:color w:val="000000"/>
          <w:szCs w:val="21"/>
          <w:highlight w:val="none"/>
          <w:lang w:val="en-US" w:eastAsia="zh-CN"/>
        </w:rPr>
        <w:br w:type="page" w:clear="all"/>
      </w:r>
      <w:bookmarkStart w:id="912" w:name="_Toc1408"/>
      <w:r>
        <w:rPr>
          <w:rFonts w:hint="eastAsia" w:ascii="仿宋" w:hAnsi="仿宋" w:eastAsia="仿宋" w:cs="仿宋"/>
          <w:b/>
          <w:color w:val="000000"/>
          <w:sz w:val="24"/>
          <w:highlight w:val="none"/>
        </w:rPr>
        <w:t xml:space="preserve">二、中小企业声明函</w:t>
      </w:r>
      <w:bookmarkEnd w:id="891"/>
      <w:r/>
      <w:bookmarkEnd w:id="892"/>
      <w:r>
        <w:rPr>
          <w:rFonts w:hint="eastAsia" w:ascii="仿宋" w:hAnsi="仿宋" w:eastAsia="仿宋" w:cs="仿宋"/>
          <w:b/>
          <w:color w:val="000000"/>
          <w:sz w:val="24"/>
          <w:highlight w:val="none"/>
        </w:rPr>
        <w:t xml:space="preserve">（实质性条款）</w:t>
      </w:r>
      <w:bookmarkEnd w:id="893"/>
      <w:r/>
      <w:bookmarkEnd w:id="912"/>
      <w:r>
        <w:rPr>
          <w:rFonts w:hint="eastAsia" w:ascii="仿宋" w:hAnsi="仿宋" w:eastAsia="仿宋" w:cs="仿宋"/>
          <w:b/>
          <w:color w:val="000000"/>
          <w:sz w:val="24"/>
          <w:highlight w:val="none"/>
        </w:rPr>
      </w:r>
      <w:r/>
    </w:p>
    <w:p>
      <w:pPr>
        <w:pStyle w:val="1217"/>
        <w:jc w:val="center"/>
        <w:spacing w:line="360" w:lineRule="auto"/>
        <w:shd w:val="clear" w:color="auto" w:fill="ffffff"/>
        <w:rPr>
          <w:rFonts w:hint="eastAsia" w:ascii="仿宋" w:hAnsi="仿宋" w:eastAsia="仿宋" w:cs="仿宋"/>
          <w:b/>
          <w:bCs/>
          <w:color w:val="000000"/>
          <w:sz w:val="24"/>
          <w:highlight w:val="none"/>
        </w:rPr>
        <w:outlineLvl w:val="1"/>
      </w:pPr>
      <w:r>
        <w:rPr>
          <w:rFonts w:hint="eastAsia" w:ascii="仿宋" w:hAnsi="仿宋" w:eastAsia="仿宋" w:cs="仿宋"/>
          <w:b/>
          <w:bCs/>
          <w:color w:val="000000"/>
          <w:sz w:val="24"/>
          <w:highlight w:val="none"/>
        </w:rPr>
      </w:r>
      <w:r/>
    </w:p>
    <w:p>
      <w:pPr>
        <w:pStyle w:val="1217"/>
        <w:jc w:val="center"/>
        <w:spacing w:before="312" w:after="312" w:line="360" w:lineRule="auto"/>
        <w:shd w:val="clear" w:color="auto" w:fill="ffffff"/>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t xml:space="preserve">中小企业声明函（</w:t>
      </w:r>
      <w:r>
        <w:rPr>
          <w:rFonts w:hint="eastAsia" w:ascii="仿宋" w:hAnsi="仿宋" w:eastAsia="仿宋" w:cs="仿宋"/>
          <w:b/>
          <w:bCs/>
          <w:color w:val="000000"/>
          <w:sz w:val="36"/>
          <w:szCs w:val="36"/>
          <w:highlight w:val="none"/>
          <w:lang w:val="en-US" w:eastAsia="zh-CN"/>
        </w:rPr>
        <w:t xml:space="preserve">服务</w:t>
      </w:r>
      <w:r>
        <w:rPr>
          <w:rFonts w:hint="eastAsia" w:ascii="仿宋" w:hAnsi="仿宋" w:eastAsia="仿宋" w:cs="仿宋"/>
          <w:b/>
          <w:bCs/>
          <w:color w:val="000000"/>
          <w:sz w:val="36"/>
          <w:szCs w:val="36"/>
          <w:highlight w:val="none"/>
        </w:rPr>
        <w:t xml:space="preserve">）格式</w:t>
      </w:r>
      <w:r>
        <w:rPr>
          <w:rFonts w:hint="eastAsia" w:ascii="仿宋" w:hAnsi="仿宋" w:eastAsia="仿宋" w:cs="仿宋"/>
          <w:b/>
          <w:bCs/>
          <w:color w:val="000000"/>
          <w:sz w:val="36"/>
          <w:szCs w:val="36"/>
          <w:highlight w:val="none"/>
        </w:rPr>
      </w:r>
      <w:r/>
    </w:p>
    <w:p>
      <w:pPr>
        <w:pStyle w:val="1217"/>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pacing w:val="6"/>
          <w:szCs w:val="21"/>
          <w:highlight w:val="none"/>
          <w:u w:val="single"/>
        </w:rPr>
        <w:t xml:space="preserve">（</w:t>
      </w:r>
      <w:r>
        <w:rPr>
          <w:rFonts w:hint="eastAsia" w:ascii="仿宋" w:hAnsi="仿宋" w:eastAsia="仿宋" w:cs="仿宋"/>
          <w:color w:val="000000"/>
          <w:spacing w:val="6"/>
          <w:szCs w:val="21"/>
          <w:highlight w:val="none"/>
          <w:u w:val="single"/>
          <w:lang w:val="en-US" w:eastAsia="zh-CN"/>
        </w:rPr>
        <w:t xml:space="preserve">采购</w:t>
      </w:r>
      <w:r>
        <w:rPr>
          <w:rFonts w:hint="eastAsia" w:ascii="仿宋" w:hAnsi="仿宋" w:eastAsia="仿宋" w:cs="仿宋"/>
          <w:color w:val="000000"/>
          <w:spacing w:val="6"/>
          <w:szCs w:val="21"/>
          <w:highlight w:val="none"/>
          <w:u w:val="single"/>
        </w:rPr>
        <w:t xml:space="preserve">单位名称）</w:t>
      </w:r>
      <w:r>
        <w:rPr>
          <w:rFonts w:hint="eastAsia" w:ascii="仿宋" w:hAnsi="仿宋" w:eastAsia="仿宋" w:cs="仿宋"/>
          <w:color w:val="000000"/>
          <w:spacing w:val="6"/>
          <w:szCs w:val="21"/>
          <w:highlight w:val="none"/>
        </w:rPr>
        <w:t xml:space="preserve">的</w:t>
      </w:r>
      <w:r>
        <w:rPr>
          <w:rFonts w:hint="eastAsia" w:ascii="仿宋" w:hAnsi="仿宋" w:eastAsia="仿宋" w:cs="仿宋"/>
          <w:color w:val="000000"/>
          <w:spacing w:val="6"/>
          <w:szCs w:val="21"/>
          <w:highlight w:val="none"/>
          <w:u w:val="single"/>
        </w:rPr>
        <w:t xml:space="preserve">（项目名称）</w:t>
      </w:r>
      <w:r>
        <w:rPr>
          <w:rFonts w:hint="eastAsia" w:ascii="仿宋" w:hAnsi="仿宋" w:eastAsia="仿宋" w:cs="仿宋"/>
          <w:color w:val="000000"/>
          <w:spacing w:val="6"/>
          <w:szCs w:val="21"/>
          <w:highlight w:val="none"/>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color w:val="000000"/>
          <w:spacing w:val="6"/>
          <w:szCs w:val="21"/>
          <w:highlight w:val="none"/>
        </w:rPr>
      </w:r>
      <w:r/>
    </w:p>
    <w:p>
      <w:pPr>
        <w:pStyle w:val="1217"/>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1.</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w:t>
      </w:r>
      <w:r>
        <w:rPr>
          <w:rFonts w:hint="eastAsia" w:ascii="仿宋" w:hAnsi="仿宋" w:eastAsia="仿宋" w:cs="仿宋"/>
          <w:color w:val="000000"/>
          <w:spacing w:val="6"/>
          <w:szCs w:val="21"/>
          <w:highlight w:val="none"/>
          <w:vertAlign w:val="superscript"/>
        </w:rPr>
        <w:t xml:space="preserve">1</w:t>
      </w:r>
      <w:r>
        <w:rPr>
          <w:rFonts w:hint="eastAsia" w:ascii="仿宋" w:hAnsi="仿宋" w:eastAsia="仿宋" w:cs="仿宋"/>
          <w:color w:val="000000"/>
          <w:spacing w:val="6"/>
          <w:szCs w:val="21"/>
          <w:highlight w:val="none"/>
        </w:rPr>
        <w:t xml:space="preserve">，属于（中型企业、小型企业、微型企业）；</w:t>
      </w:r>
      <w:r>
        <w:rPr>
          <w:rFonts w:hint="eastAsia" w:ascii="仿宋" w:hAnsi="仿宋" w:eastAsia="仿宋" w:cs="仿宋"/>
          <w:color w:val="000000"/>
          <w:spacing w:val="6"/>
          <w:szCs w:val="21"/>
          <w:highlight w:val="none"/>
        </w:rPr>
      </w:r>
      <w:r/>
    </w:p>
    <w:p>
      <w:pPr>
        <w:pStyle w:val="1217"/>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2.</w:t>
      </w:r>
      <w:r>
        <w:rPr>
          <w:rFonts w:hint="eastAsia" w:ascii="仿宋" w:hAnsi="仿宋" w:eastAsia="仿宋" w:cs="仿宋"/>
          <w:color w:val="000000"/>
          <w:spacing w:val="6"/>
          <w:szCs w:val="21"/>
          <w:highlight w:val="none"/>
          <w:u w:val="single"/>
        </w:rPr>
        <w:t xml:space="preserve">（标的名称）</w:t>
      </w:r>
      <w:r>
        <w:rPr>
          <w:rFonts w:hint="eastAsia" w:ascii="仿宋" w:hAnsi="仿宋" w:eastAsia="仿宋" w:cs="仿宋"/>
          <w:color w:val="000000"/>
          <w:spacing w:val="6"/>
          <w:szCs w:val="21"/>
          <w:highlight w:val="none"/>
        </w:rPr>
        <w:t xml:space="preserve">，属于</w:t>
      </w:r>
      <w:r>
        <w:rPr>
          <w:rFonts w:hint="eastAsia" w:ascii="仿宋" w:hAnsi="仿宋" w:eastAsia="仿宋" w:cs="仿宋"/>
          <w:color w:val="000000"/>
          <w:spacing w:val="6"/>
          <w:szCs w:val="21"/>
          <w:highlight w:val="none"/>
          <w:u w:val="single"/>
        </w:rPr>
        <w:t xml:space="preserve">（采购文件中明确的所属行业）</w:t>
      </w:r>
      <w:r>
        <w:rPr>
          <w:rFonts w:hint="eastAsia" w:ascii="仿宋" w:hAnsi="仿宋" w:eastAsia="仿宋" w:cs="仿宋"/>
          <w:color w:val="000000"/>
          <w:spacing w:val="6"/>
          <w:szCs w:val="21"/>
          <w:highlight w:val="none"/>
        </w:rPr>
        <w:t xml:space="preserve">行业；承建（承接）企业为</w:t>
      </w:r>
      <w:r>
        <w:rPr>
          <w:rFonts w:hint="eastAsia" w:ascii="仿宋" w:hAnsi="仿宋" w:eastAsia="仿宋" w:cs="仿宋"/>
          <w:color w:val="000000"/>
          <w:spacing w:val="6"/>
          <w:szCs w:val="21"/>
          <w:highlight w:val="none"/>
          <w:u w:val="single"/>
        </w:rPr>
        <w:t xml:space="preserve">（企业名称）</w:t>
      </w:r>
      <w:r>
        <w:rPr>
          <w:rFonts w:hint="eastAsia" w:ascii="仿宋" w:hAnsi="仿宋" w:eastAsia="仿宋" w:cs="仿宋"/>
          <w:color w:val="000000"/>
          <w:spacing w:val="6"/>
          <w:szCs w:val="21"/>
          <w:highlight w:val="none"/>
        </w:rPr>
        <w:t xml:space="preserve">，从业人员______人，营业收入为______万元，资产总额为______万元，属于</w:t>
      </w:r>
      <w:r>
        <w:rPr>
          <w:rFonts w:hint="eastAsia" w:ascii="仿宋" w:hAnsi="仿宋" w:eastAsia="仿宋" w:cs="仿宋"/>
          <w:color w:val="000000"/>
          <w:spacing w:val="6"/>
          <w:szCs w:val="21"/>
          <w:highlight w:val="none"/>
          <w:u w:val="single"/>
        </w:rPr>
        <w:t xml:space="preserve">（中型企业、小型企业、微型企业）</w:t>
      </w: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217"/>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r>
      <w:r/>
    </w:p>
    <w:p>
      <w:pPr>
        <w:pStyle w:val="1217"/>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w:t>
      </w:r>
      <w:r>
        <w:rPr>
          <w:rFonts w:hint="eastAsia" w:ascii="仿宋" w:hAnsi="仿宋" w:eastAsia="仿宋" w:cs="仿宋"/>
          <w:color w:val="000000"/>
          <w:spacing w:val="6"/>
          <w:szCs w:val="21"/>
          <w:highlight w:val="none"/>
        </w:rPr>
      </w:r>
      <w:r/>
    </w:p>
    <w:p>
      <w:pPr>
        <w:pStyle w:val="1217"/>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pacing w:val="6"/>
          <w:szCs w:val="21"/>
          <w:highlight w:val="none"/>
        </w:rPr>
      </w:r>
      <w:r/>
    </w:p>
    <w:p>
      <w:pPr>
        <w:pStyle w:val="1217"/>
        <w:ind w:firstLine="504"/>
        <w:jc w:val="left"/>
        <w:spacing w:line="360" w:lineRule="auto"/>
        <w:shd w:val="clear" w:color="auto" w:fill="ffffff"/>
        <w:rPr>
          <w:rFonts w:hint="eastAsia" w:ascii="仿宋" w:hAnsi="仿宋" w:eastAsia="仿宋" w:cs="仿宋"/>
          <w:color w:val="000000"/>
          <w:spacing w:val="6"/>
          <w:szCs w:val="21"/>
          <w:highlight w:val="none"/>
        </w:rPr>
      </w:pPr>
      <w:r>
        <w:rPr>
          <w:rFonts w:hint="eastAsia" w:ascii="仿宋" w:hAnsi="仿宋" w:eastAsia="仿宋" w:cs="仿宋"/>
          <w:color w:val="000000"/>
          <w:spacing w:val="6"/>
          <w:szCs w:val="21"/>
          <w:highlight w:val="none"/>
        </w:rPr>
        <w:t xml:space="preserve">本企业对上述声明内容的真实性负责。如有虚假，将依法承担相应责任。</w:t>
      </w:r>
      <w:r>
        <w:rPr>
          <w:rFonts w:hint="eastAsia" w:ascii="仿宋" w:hAnsi="仿宋" w:eastAsia="仿宋" w:cs="仿宋"/>
          <w:color w:val="000000"/>
          <w:spacing w:val="6"/>
          <w:szCs w:val="21"/>
          <w:highlight w:val="none"/>
        </w:rPr>
      </w:r>
      <w:r/>
    </w:p>
    <w:p>
      <w:pPr>
        <w:pStyle w:val="1217"/>
        <w:ind w:right="360"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right="360" w:firstLine="480"/>
        <w:jc w:val="righ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企业名称（加盖公章）：________</w:t>
      </w:r>
      <w:r>
        <w:rPr>
          <w:rFonts w:hint="eastAsia" w:ascii="仿宋" w:hAnsi="仿宋" w:eastAsia="仿宋" w:cs="仿宋"/>
          <w:color w:val="000000"/>
          <w:szCs w:val="21"/>
          <w:highlight w:val="none"/>
        </w:rPr>
      </w:r>
      <w:r/>
    </w:p>
    <w:p>
      <w:pPr>
        <w:pStyle w:val="1217"/>
        <w:ind w:right="360" w:firstLine="480"/>
        <w:jc w:val="righ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 期：________</w:t>
      </w:r>
      <w:r>
        <w:rPr>
          <w:rFonts w:hint="eastAsia" w:ascii="仿宋" w:hAnsi="仿宋" w:eastAsia="仿宋" w:cs="仿宋"/>
          <w:color w:val="000000"/>
          <w:szCs w:val="21"/>
          <w:highlight w:val="none"/>
        </w:rPr>
      </w:r>
      <w:r/>
    </w:p>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vertAlign w:val="superscript"/>
              </w:rPr>
              <w:t xml:space="preserve">1</w:t>
            </w:r>
            <w:r>
              <w:rPr>
                <w:rFonts w:hint="eastAsia" w:ascii="仿宋" w:hAnsi="仿宋" w:eastAsia="仿宋" w:cs="仿宋"/>
                <w:color w:val="000000"/>
                <w:szCs w:val="21"/>
                <w:highlight w:val="none"/>
              </w:rPr>
              <w:t xml:space="preserve">从业人员、营业收入、资产总额填报上一年度数据，无上一年度数据的新成立企业可不填报。</w:t>
            </w:r>
            <w:r>
              <w:rPr>
                <w:rFonts w:hint="eastAsia" w:ascii="仿宋" w:hAnsi="仿宋" w:eastAsia="仿宋" w:cs="仿宋"/>
                <w:color w:val="000000"/>
                <w:szCs w:val="21"/>
                <w:highlight w:val="none"/>
              </w:rPr>
            </w:r>
            <w:r/>
          </w:p>
        </w:tc>
      </w:tr>
    </w:tbl>
    <w:p>
      <w:pPr>
        <w:pStyle w:val="1217"/>
        <w:jc w:val="left"/>
        <w:shd w:val="clear" w:color="auto" w:fill="ffffff"/>
        <w:rPr>
          <w:rFonts w:hint="eastAsia" w:ascii="仿宋" w:hAnsi="仿宋" w:eastAsia="仿宋" w:cs="仿宋"/>
          <w:color w:val="000000"/>
          <w:szCs w:val="21"/>
          <w:highlight w:val="none"/>
          <w:vertAlign w:val="superscript"/>
        </w:rPr>
      </w:pPr>
      <w:r>
        <w:rPr>
          <w:rFonts w:hint="eastAsia" w:ascii="仿宋" w:hAnsi="仿宋" w:eastAsia="仿宋" w:cs="仿宋"/>
          <w:color w:val="000000"/>
          <w:szCs w:val="21"/>
          <w:highlight w:val="none"/>
          <w:vertAlign w:val="superscript"/>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7"/>
        <w:jc w:val="left"/>
        <w:spacing w:line="360" w:lineRule="auto"/>
        <w:shd w:val="clear" w:color="auto" w:fill="ffffff"/>
        <w:rPr>
          <w:rFonts w:hint="eastAsia" w:ascii="仿宋" w:hAnsi="仿宋" w:eastAsia="仿宋" w:cs="仿宋"/>
          <w:b/>
          <w:color w:val="000000"/>
          <w:sz w:val="24"/>
          <w:highlight w:val="none"/>
          <w:vertAlign w:val="superscript"/>
        </w:rPr>
        <w:outlineLvl w:val="1"/>
      </w:pPr>
      <w:r>
        <w:rPr>
          <w:rFonts w:hint="eastAsia" w:ascii="仿宋" w:hAnsi="仿宋" w:eastAsia="仿宋" w:cs="仿宋"/>
          <w:b/>
          <w:color w:val="000000"/>
          <w:sz w:val="24"/>
          <w:highlight w:val="none"/>
          <w:vertAlign w:val="superscript"/>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24"/>
          <w:highlight w:val="none"/>
        </w:rPr>
      </w:r>
      <w:r/>
    </w:p>
    <w:p>
      <w:pPr>
        <w:pStyle w:val="1217"/>
        <w:jc w:val="center"/>
        <w:spacing w:line="360" w:lineRule="auto"/>
        <w:shd w:val="clear" w:color="auto" w:fill="ffffff"/>
        <w:rPr>
          <w:rFonts w:hint="eastAsia" w:ascii="仿宋" w:hAnsi="仿宋" w:eastAsia="仿宋" w:cs="仿宋"/>
          <w:b/>
          <w:color w:val="000000"/>
          <w:sz w:val="32"/>
          <w:szCs w:val="32"/>
          <w:highlight w:val="none"/>
        </w:rPr>
        <w:outlineLvl w:val="1"/>
      </w:pPr>
      <w:r/>
      <w:bookmarkStart w:id="913" w:name="_Toc140670485"/>
      <w:r/>
      <w:bookmarkStart w:id="914" w:name="_Toc140670348"/>
      <w:r/>
      <w:bookmarkStart w:id="915" w:name="_Toc169226737"/>
      <w:r/>
      <w:bookmarkStart w:id="916" w:name="_Toc19491"/>
      <w:r>
        <w:rPr>
          <w:rFonts w:hint="eastAsia" w:ascii="仿宋" w:hAnsi="仿宋" w:eastAsia="仿宋" w:cs="仿宋"/>
          <w:b/>
          <w:bCs/>
          <w:color w:val="000000"/>
          <w:sz w:val="32"/>
          <w:szCs w:val="32"/>
          <w:highlight w:val="none"/>
        </w:rPr>
        <w:t xml:space="preserve">残疾人福利性单位声明函格式</w:t>
      </w:r>
      <w:bookmarkEnd w:id="913"/>
      <w:r/>
      <w:bookmarkEnd w:id="914"/>
      <w:r/>
      <w:bookmarkEnd w:id="915"/>
      <w:r/>
      <w:bookmarkEnd w:id="916"/>
      <w:r>
        <w:rPr>
          <w:rFonts w:hint="eastAsia" w:ascii="仿宋" w:hAnsi="仿宋" w:eastAsia="仿宋" w:cs="仿宋"/>
          <w:b/>
          <w:color w:val="000000"/>
          <w:sz w:val="32"/>
          <w:szCs w:val="32"/>
          <w:highlight w:val="none"/>
        </w:rPr>
      </w:r>
      <w:r/>
    </w:p>
    <w:p>
      <w:pPr>
        <w:pStyle w:val="1217"/>
        <w:ind w:firstLine="482"/>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ind w:firstLine="482"/>
        <w:jc w:val="left"/>
        <w:spacing w:line="360" w:lineRule="auto"/>
        <w:shd w:val="clear" w:color="auto" w:fill="ffffff"/>
        <w:rPr>
          <w:rFonts w:hint="eastAsia" w:ascii="仿宋" w:hAnsi="仿宋" w:eastAsia="仿宋" w:cs="仿宋"/>
          <w:b/>
          <w:color w:val="000000"/>
          <w:sz w:val="24"/>
          <w:highlight w:val="none"/>
        </w:rPr>
        <w:outlineLvl w:val="1"/>
      </w:pPr>
      <w:r/>
      <w:bookmarkStart w:id="917" w:name="_Toc140670486"/>
      <w:r/>
      <w:bookmarkStart w:id="918" w:name="_Toc169226738"/>
      <w:r/>
      <w:bookmarkStart w:id="919" w:name="_Toc140670349"/>
      <w:r/>
      <w:bookmarkStart w:id="920" w:name="_Toc10232"/>
      <w:r>
        <w:rPr>
          <w:rFonts w:hint="eastAsia" w:ascii="仿宋" w:hAnsi="仿宋" w:eastAsia="仿宋" w:cs="仿宋"/>
          <w:b/>
          <w:color w:val="000000"/>
          <w:sz w:val="24"/>
          <w:highlight w:val="none"/>
        </w:rPr>
        <w:t xml:space="preserve">本单位郑重声明，根据《财政部 民政部 中国残疾人联合会关于促进残疾人就业政府采购政策的通知》（财库〔2017〕141号）的规定，本单位（请进行勾选）：</w:t>
      </w:r>
      <w:bookmarkEnd w:id="917"/>
      <w:r/>
      <w:bookmarkEnd w:id="918"/>
      <w:r/>
      <w:bookmarkEnd w:id="919"/>
      <w:r/>
      <w:bookmarkEnd w:id="920"/>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21" w:name="_Toc140670350"/>
      <w:r/>
      <w:bookmarkStart w:id="922" w:name="_Toc169226739"/>
      <w:r/>
      <w:bookmarkStart w:id="923" w:name="_Toc17148"/>
      <w:r/>
      <w:bookmarkStart w:id="924" w:name="_Toc140670487"/>
      <w:r>
        <w:rPr>
          <w:rFonts w:hint="eastAsia" w:ascii="仿宋" w:hAnsi="仿宋" w:eastAsia="仿宋" w:cs="仿宋"/>
          <w:b/>
          <w:color w:val="000000"/>
          <w:sz w:val="24"/>
          <w:highlight w:val="none"/>
        </w:rPr>
        <w:t xml:space="preserve">□不属于符合条件的残疾人福利性单位。</w:t>
      </w:r>
      <w:bookmarkEnd w:id="921"/>
      <w:r/>
      <w:bookmarkEnd w:id="922"/>
      <w:r/>
      <w:bookmarkEnd w:id="923"/>
      <w:r/>
      <w:bookmarkEnd w:id="924"/>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25" w:name="_Toc140670351"/>
      <w:r/>
      <w:bookmarkStart w:id="926" w:name="_Toc140670488"/>
      <w:r/>
      <w:bookmarkStart w:id="927" w:name="_Toc19605"/>
      <w:r/>
      <w:bookmarkStart w:id="928" w:name="_Toc169226740"/>
      <w:r>
        <w:rPr>
          <w:rFonts w:hint="eastAsia" w:ascii="仿宋" w:hAnsi="仿宋" w:eastAsia="仿宋" w:cs="仿宋"/>
          <w:b/>
          <w:color w:val="000000"/>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925"/>
      <w:r/>
      <w:bookmarkEnd w:id="926"/>
      <w:r/>
      <w:bookmarkEnd w:id="927"/>
      <w:r/>
      <w:bookmarkEnd w:id="928"/>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29" w:name="_Toc169226741"/>
      <w:r/>
      <w:bookmarkStart w:id="930" w:name="_Toc11596"/>
      <w:r/>
      <w:bookmarkStart w:id="931" w:name="_Toc140670352"/>
      <w:r/>
      <w:bookmarkStart w:id="932" w:name="_Toc140670489"/>
      <w:r>
        <w:rPr>
          <w:rFonts w:hint="eastAsia" w:ascii="仿宋" w:hAnsi="仿宋" w:eastAsia="仿宋" w:cs="仿宋"/>
          <w:b/>
          <w:color w:val="000000"/>
          <w:sz w:val="24"/>
          <w:highlight w:val="none"/>
        </w:rPr>
        <w:t xml:space="preserve">本单位对上述声明的真实性负责。如有虚假，将依法承担相应责任。</w:t>
      </w:r>
      <w:bookmarkEnd w:id="929"/>
      <w:r/>
      <w:bookmarkEnd w:id="930"/>
      <w:r/>
      <w:bookmarkEnd w:id="931"/>
      <w:r/>
      <w:bookmarkEnd w:id="932"/>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t xml:space="preserve">               </w:t>
      </w:r>
      <w:bookmarkStart w:id="933" w:name="_Toc10834"/>
      <w:r/>
      <w:bookmarkStart w:id="934" w:name="_Toc169226742"/>
      <w:r/>
      <w:bookmarkStart w:id="935" w:name="_Toc140670490"/>
      <w:r/>
      <w:bookmarkStart w:id="936" w:name="_Toc140670353"/>
      <w:r>
        <w:rPr>
          <w:rFonts w:hint="eastAsia" w:ascii="仿宋" w:hAnsi="仿宋" w:eastAsia="仿宋" w:cs="仿宋"/>
          <w:b/>
          <w:color w:val="000000"/>
          <w:sz w:val="24"/>
          <w:highlight w:val="none"/>
        </w:rPr>
        <w:t xml:space="preserve">单位名称（加盖公章）：</w:t>
      </w:r>
      <w:bookmarkEnd w:id="933"/>
      <w:r/>
      <w:bookmarkEnd w:id="934"/>
      <w:r/>
      <w:bookmarkEnd w:id="935"/>
      <w:r/>
      <w:bookmarkEnd w:id="936"/>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t xml:space="preserve">               </w:t>
      </w:r>
      <w:bookmarkStart w:id="937" w:name="_Toc169226743"/>
      <w:r/>
      <w:bookmarkStart w:id="938" w:name="_Toc140670354"/>
      <w:r/>
      <w:bookmarkStart w:id="939" w:name="_Toc140670491"/>
      <w:r/>
      <w:bookmarkStart w:id="940" w:name="_Toc20147"/>
      <w:r>
        <w:rPr>
          <w:rFonts w:hint="eastAsia" w:ascii="仿宋" w:hAnsi="仿宋" w:eastAsia="仿宋" w:cs="仿宋"/>
          <w:b/>
          <w:color w:val="000000"/>
          <w:sz w:val="24"/>
          <w:highlight w:val="none"/>
        </w:rPr>
        <w:t xml:space="preserve">日  期：</w:t>
      </w:r>
      <w:bookmarkEnd w:id="937"/>
      <w:r/>
      <w:bookmarkEnd w:id="938"/>
      <w:r/>
      <w:bookmarkEnd w:id="939"/>
      <w:r/>
      <w:bookmarkEnd w:id="940"/>
      <w:r>
        <w:rPr>
          <w:rFonts w:hint="eastAsia" w:ascii="仿宋" w:hAnsi="仿宋" w:eastAsia="仿宋" w:cs="仿宋"/>
          <w:b/>
          <w:color w:val="000000"/>
          <w:sz w:val="24"/>
          <w:highlight w:val="none"/>
        </w:rPr>
      </w:r>
      <w:r/>
    </w:p>
    <w:p>
      <w:pPr>
        <w:pStyle w:val="1217"/>
        <w:jc w:val="center"/>
        <w:spacing w:after="120"/>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24"/>
          <w:highlight w:val="none"/>
        </w:rPr>
        <w:br w:type="page" w:clear="all"/>
      </w:r>
      <w:r>
        <w:rPr>
          <w:rFonts w:hint="eastAsia" w:ascii="仿宋" w:hAnsi="仿宋" w:eastAsia="仿宋" w:cs="仿宋"/>
          <w:b/>
          <w:color w:val="000000"/>
          <w:sz w:val="32"/>
          <w:szCs w:val="32"/>
          <w:highlight w:val="none"/>
        </w:rPr>
        <w:t xml:space="preserve">关于符合本国产品标准的声明函</w:t>
      </w:r>
      <w:r>
        <w:rPr>
          <w:rFonts w:hint="eastAsia" w:ascii="仿宋" w:hAnsi="仿宋" w:eastAsia="仿宋" w:cs="仿宋"/>
          <w:b/>
          <w:color w:val="000000"/>
          <w:sz w:val="32"/>
          <w:szCs w:val="32"/>
          <w:highlight w:val="none"/>
        </w:rPr>
      </w:r>
      <w:r/>
    </w:p>
    <w:p>
      <w:pPr>
        <w:pStyle w:val="121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1"/>
          <w:szCs w:val="21"/>
          <w:highlight w:val="none"/>
          <w:lang w:val="en-US" w:eastAsia="zh-CN" w:bidi="ar-SA"/>
        </w:rPr>
      </w:r>
      <w:r/>
    </w:p>
    <w:p>
      <w:pPr>
        <w:pStyle w:val="121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-118744</wp:posOffset>
                </wp:positionH>
                <wp:positionV relativeFrom="paragraph">
                  <wp:posOffset>795020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9.3pt;mso-position-horizontal:absolute;mso-position-vertical-relative:text;margin-top:62.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549275</wp:posOffset>
                </wp:positionH>
                <wp:positionV relativeFrom="paragraph">
                  <wp:posOffset>790575</wp:posOffset>
                </wp:positionV>
                <wp:extent cx="805180" cy="13652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43.2pt;mso-position-horizontal:absolute;mso-position-vertical-relative:text;margin-top:62.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3582670</wp:posOffset>
                </wp:positionH>
                <wp:positionV relativeFrom="paragraph">
                  <wp:posOffset>429895</wp:posOffset>
                </wp:positionV>
                <wp:extent cx="603250" cy="1504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282.1pt;mso-position-horizontal:absolute;mso-position-vertical-relative:text;margin-top:33.9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2480945</wp:posOffset>
                </wp:positionH>
                <wp:positionV relativeFrom="paragraph">
                  <wp:posOffset>457200</wp:posOffset>
                </wp:positionV>
                <wp:extent cx="812165"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195.3pt;mso-position-horizontal:absolute;mso-position-vertical-relative:text;margin-top:36.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1433195</wp:posOffset>
                </wp:positionH>
                <wp:positionV relativeFrom="paragraph">
                  <wp:posOffset>495300</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112.8pt;mso-position-horizontal:absolute;mso-position-vertical-relative:text;margin-top:39.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4311650</wp:posOffset>
                </wp:positionH>
                <wp:positionV relativeFrom="paragraph">
                  <wp:posOffset>130175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39.5pt;mso-position-horizontal:absolute;mso-position-vertical-relative:text;margin-top:10.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1.</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1</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2</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u w:val="single"/>
          <w:shd w:val="clear" w:color="auto" w:fill="ffffff"/>
          <w:lang w:val="en-US" w:eastAsia="zh-CN" w:bidi="ar-SA"/>
        </w:rPr>
        <w:t xml:space="preserve"> </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 </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3</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4</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i w:val="0"/>
          <w:color w:val="000000"/>
          <w:sz w:val="21"/>
          <w:szCs w:val="21"/>
          <w:highlight w:val="none"/>
          <w:shd w:val="clear" w:color="auto" w:fill="ffffff"/>
          <w:vertAlign w:val="superscript"/>
          <w:lang w:val="en-US" w:eastAsia="zh-CN" w:bidi="ar-SA"/>
        </w:rPr>
        <w:t xml:space="preserve">5</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21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224155</wp:posOffset>
                </wp:positionH>
                <wp:positionV relativeFrom="paragraph">
                  <wp:posOffset>713740</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7.6pt;mso-position-horizontal:absolute;mso-position-vertical-relative:text;margin-top:56.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3270885</wp:posOffset>
                </wp:positionH>
                <wp:positionV relativeFrom="paragraph">
                  <wp:posOffset>412750</wp:posOffset>
                </wp:positionV>
                <wp:extent cx="666750" cy="1905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257.6pt;mso-position-horizontal:absolute;mso-position-vertical-relative:text;margin-top:32.5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2148840</wp:posOffset>
                </wp:positionH>
                <wp:positionV relativeFrom="paragraph">
                  <wp:posOffset>443230</wp:posOffset>
                </wp:positionV>
                <wp:extent cx="842645" cy="15240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169.2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1162685</wp:posOffset>
                </wp:positionH>
                <wp:positionV relativeFrom="paragraph">
                  <wp:posOffset>426085</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91.5pt;mso-position-horizontal:absolute;mso-position-vertical-relative:text;margin-top:33.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4030345</wp:posOffset>
                </wp:positionH>
                <wp:positionV relativeFrom="paragraph">
                  <wp:posOffset>132080</wp:posOffset>
                </wp:positionV>
                <wp:extent cx="807720" cy="1905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8250;o:allowoverlap:true;o:allowincell:true;mso-position-horizontal-relative:text;margin-left:317.3pt;mso-position-horizontal:absolute;mso-position-vertical-relative:text;margin-top:10.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5012055</wp:posOffset>
                </wp:positionH>
                <wp:positionV relativeFrom="paragraph">
                  <wp:posOffset>419100</wp:posOffset>
                </wp:positionV>
                <wp:extent cx="814705" cy="16446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6;o:allowoverlap:true;o:allowincell:true;mso-position-horizontal-relative:text;margin-left:394.6pt;mso-position-horizontal:absolute;mso-position-vertical-relative:text;margin-top:33.0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仿宋" w:hAnsi="仿宋" w:eastAsia="仿宋" w:cs="仿宋"/>
          <w:color w:val="000000"/>
          <w:sz w:val="21"/>
          <w:szCs w:val="21"/>
          <w:highlight w:val="none"/>
          <w:shd w:val="clear" w:color="auto" w:fill="ffffff"/>
          <w:lang w:val="en-US" w:eastAsia="zh-CN" w:bidi="ar-SA"/>
        </w:rPr>
        <w:t xml:space="preserve">2.</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，生产厂为</w:t>
      </w:r>
      <w:r>
        <w:rPr>
          <w:rFonts w:hint="eastAsia" w:ascii="仿宋" w:hAnsi="仿宋" w:eastAsia="仿宋" w:cs="仿宋"/>
          <w:i w:val="0"/>
          <w:color w:val="000000"/>
          <w:sz w:val="21"/>
          <w:szCs w:val="21"/>
          <w:highlight w:val="none"/>
          <w:u w:val="single"/>
          <w:shd w:val="clear" w:color="auto" w:fill="ffffff"/>
          <w:lang w:val="en-US" w:eastAsia="zh-CN" w:bidi="ar-SA"/>
        </w:rPr>
        <w:t xml:space="preserve">（厂名）</w:t>
      </w:r>
      <w:r>
        <w:rPr>
          <w:rFonts w:hint="eastAsia" w:ascii="仿宋" w:hAnsi="仿宋" w:eastAsia="仿宋" w:cs="仿宋"/>
          <w:color w:val="000000"/>
          <w:sz w:val="21"/>
          <w:szCs w:val="21"/>
          <w:highlight w:val="none"/>
          <w:shd w:val="clear" w:color="auto" w:fill="ffffff"/>
          <w:lang w:val="en-US" w:eastAsia="zh-CN" w:bidi="ar-SA"/>
        </w:rPr>
        <w:t xml:space="preserve">，厂址为</w:t>
      </w:r>
      <w:r>
        <w:rPr>
          <w:rFonts w:hint="eastAsia" w:ascii="仿宋" w:hAnsi="仿宋" w:eastAsia="仿宋" w:cs="仿宋"/>
          <w:i w:val="0"/>
          <w:color w:val="000000"/>
          <w:sz w:val="21"/>
          <w:szCs w:val="21"/>
          <w:highlight w:val="none"/>
          <w:u w:val="single"/>
          <w:shd w:val="clear" w:color="auto" w:fill="ffffff"/>
          <w:lang w:val="en-US" w:eastAsia="zh-CN" w:bidi="ar-SA"/>
        </w:rPr>
        <w:t xml:space="preserve">（生产厂址）</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的中国境内生产的组件成本占比≥</w:t>
      </w:r>
      <w:r>
        <w:rPr>
          <w:rFonts w:hint="eastAsia" w:ascii="仿宋" w:hAnsi="仿宋" w:eastAsia="仿宋" w:cs="仿宋"/>
          <w:i w:val="0"/>
          <w:color w:val="000000"/>
          <w:sz w:val="21"/>
          <w:szCs w:val="21"/>
          <w:highlight w:val="none"/>
          <w:u w:val="single"/>
          <w:shd w:val="clear" w:color="auto" w:fill="ffffff"/>
          <w:lang w:val="en-US" w:eastAsia="zh-CN" w:bidi="ar-SA"/>
        </w:rPr>
        <w:t xml:space="preserve">（规定比例）</w:t>
      </w: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（产品名称2）</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（关键组件）</w:t>
      </w:r>
      <w:r>
        <w:rPr>
          <w:rFonts w:hint="eastAsia" w:ascii="仿宋" w:hAnsi="仿宋" w:eastAsia="仿宋" w:cs="仿宋"/>
          <w:color w:val="000000"/>
          <w:sz w:val="21"/>
          <w:szCs w:val="21"/>
          <w:highlight w:val="none"/>
          <w:shd w:val="clear" w:color="auto" w:fill="ffffff"/>
          <w:lang w:val="en-US" w:eastAsia="zh-CN" w:bidi="ar-SA"/>
        </w:rPr>
        <w:t xml:space="preserve">在中国境内生产。</w:t>
      </w:r>
      <w:r>
        <w:rPr>
          <w:rFonts w:hint="eastAsia" w:ascii="仿宋" w:hAnsi="仿宋" w:eastAsia="仿宋" w:cs="仿宋"/>
          <w:i w:val="0"/>
          <w:color w:val="000000"/>
          <w:sz w:val="21"/>
          <w:szCs w:val="21"/>
          <w:highlight w:val="none"/>
          <w:u w:val="single"/>
          <w:shd w:val="clear" w:color="auto" w:fill="ffffff"/>
          <w:lang w:val="en-US" w:eastAsia="zh-CN" w:bidi="ar-SA"/>
        </w:rPr>
        <w:t xml:space="preserve">（产品名称1）</w:t>
      </w:r>
      <w:r>
        <w:rPr>
          <w:rFonts w:hint="eastAsia" w:ascii="仿宋" w:hAnsi="仿宋" w:eastAsia="仿宋" w:cs="仿宋"/>
          <w:color w:val="000000"/>
          <w:sz w:val="21"/>
          <w:szCs w:val="21"/>
          <w:highlight w:val="none"/>
          <w:shd w:val="clear" w:color="auto" w:fill="ffffff"/>
          <w:lang w:val="en-US" w:eastAsia="zh-CN" w:bidi="ar-SA"/>
        </w:rPr>
        <w:t xml:space="preserve">的</w:t>
      </w:r>
      <w:r>
        <w:rPr>
          <w:rFonts w:hint="eastAsia" w:ascii="仿宋" w:hAnsi="仿宋" w:eastAsia="仿宋" w:cs="仿宋"/>
          <w:i w:val="0"/>
          <w:color w:val="000000"/>
          <w:sz w:val="21"/>
          <w:szCs w:val="21"/>
          <w:highlight w:val="none"/>
          <w:u w:val="single"/>
          <w:shd w:val="clear" w:color="auto" w:fill="ffffff"/>
          <w:lang w:val="en-US" w:eastAsia="zh-CN" w:bidi="ar-SA"/>
        </w:rPr>
        <w:t xml:space="preserve">（关键工序）</w:t>
      </w:r>
      <w:r>
        <w:rPr>
          <w:rFonts w:hint="eastAsia" w:ascii="仿宋" w:hAnsi="仿宋" w:eastAsia="仿宋" w:cs="仿宋"/>
          <w:color w:val="000000"/>
          <w:sz w:val="21"/>
          <w:szCs w:val="21"/>
          <w:highlight w:val="none"/>
          <w:shd w:val="clear" w:color="auto" w:fill="ffffff"/>
          <w:lang w:val="en-US" w:eastAsia="zh-CN" w:bidi="ar-SA"/>
        </w:rPr>
        <w:t xml:space="preserve">在中国境内完成。</w:t>
      </w:r>
      <w:r>
        <w:rPr>
          <w:rFonts w:hint="eastAsia" w:ascii="仿宋" w:hAnsi="仿宋" w:eastAsia="仿宋" w:cs="仿宋"/>
          <w:color w:val="000000"/>
          <w:sz w:val="21"/>
          <w:szCs w:val="21"/>
          <w:highlight w:val="none"/>
          <w:lang w:val="en-US" w:eastAsia="zh-CN" w:bidi="ar-SA"/>
        </w:rPr>
      </w:r>
      <w:r/>
    </w:p>
    <w:p>
      <w:pPr>
        <w:pStyle w:val="121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w:t>
      </w:r>
      <w:r>
        <w:rPr>
          <w:rFonts w:hint="eastAsia" w:ascii="仿宋" w:hAnsi="仿宋" w:eastAsia="仿宋" w:cs="仿宋"/>
          <w:color w:val="000000"/>
          <w:sz w:val="21"/>
          <w:szCs w:val="21"/>
          <w:highlight w:val="none"/>
          <w:lang w:val="en-US" w:eastAsia="zh-CN" w:bidi="ar-SA"/>
        </w:rPr>
      </w:r>
      <w:r/>
    </w:p>
    <w:p>
      <w:pPr>
        <w:pStyle w:val="1217"/>
        <w:ind w:right="0" w:firstLine="42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1"/>
          <w:szCs w:val="21"/>
          <w:highlight w:val="none"/>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r>
      <w:r/>
    </w:p>
    <w:p>
      <w:pPr>
        <w:pStyle w:val="1217"/>
        <w:ind w:right="0" w:firstLine="3465"/>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公司（单位）名称（盖章）：　        </w:t>
      </w:r>
      <w:r>
        <w:rPr>
          <w:rFonts w:hint="eastAsia" w:ascii="仿宋" w:hAnsi="仿宋" w:eastAsia="仿宋" w:cs="仿宋"/>
          <w:color w:val="000000"/>
          <w:sz w:val="21"/>
          <w:szCs w:val="21"/>
          <w:highlight w:val="none"/>
          <w:lang w:val="en-US" w:eastAsia="zh-CN" w:bidi="ar-SA"/>
        </w:rPr>
      </w:r>
      <w:r/>
    </w:p>
    <w:p>
      <w:pPr>
        <w:pStyle w:val="1217"/>
        <w:ind w:right="0"/>
        <w:jc w:val="center"/>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                                日期：　   年　  月　  日         </w:t>
      </w:r>
      <w:r>
        <w:rPr>
          <w:rFonts w:hint="eastAsia" w:ascii="仿宋" w:hAnsi="仿宋" w:eastAsia="仿宋" w:cs="仿宋"/>
          <w:color w:val="000000"/>
          <w:sz w:val="21"/>
          <w:szCs w:val="21"/>
          <w:highlight w:val="none"/>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__________________</w:t>
      </w:r>
      <w:r>
        <w:rPr>
          <w:rFonts w:hint="eastAsia" w:ascii="仿宋" w:hAnsi="仿宋" w:eastAsia="仿宋" w:cs="仿宋"/>
          <w:color w:val="000000"/>
          <w:sz w:val="21"/>
          <w:szCs w:val="21"/>
          <w:highlight w:val="none"/>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1"/>
          <w:szCs w:val="21"/>
          <w:highlight w:val="none"/>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1"/>
          <w:szCs w:val="21"/>
          <w:highlight w:val="none"/>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1"/>
          <w:szCs w:val="21"/>
          <w:highlight w:val="none"/>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1"/>
          <w:szCs w:val="21"/>
          <w:highlight w:val="none"/>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1"/>
          <w:szCs w:val="21"/>
          <w:highlight w:val="none"/>
          <w:shd w:val="clear" w:color="auto" w:fill="ffffff"/>
          <w:lang w:val="en-US" w:eastAsia="zh-CN" w:bidi="ar-SA"/>
        </w:rPr>
      </w:r>
      <w:r/>
    </w:p>
    <w:p>
      <w:pPr>
        <w:pStyle w:val="1217"/>
        <w:ind w:right="0"/>
        <w:jc w:val="left"/>
        <w:keepLines w:val="0"/>
        <w:keepNext w:val="0"/>
        <w:pageBreakBefore w:val="0"/>
        <w:spacing w:before="0" w:beforeAutospacing="0" w:after="0" w:afterAutospacing="0" w:line="500" w:lineRule="exact"/>
        <w:shd w:val="clear" w:color="auto" w:fill="ffffff"/>
        <w:widowControl/>
        <w:rPr>
          <w:rFonts w:hint="eastAsia" w:ascii="仿宋" w:hAnsi="仿宋" w:eastAsia="仿宋" w:cs="仿宋"/>
          <w:color w:val="000000"/>
          <w:sz w:val="21"/>
          <w:szCs w:val="21"/>
          <w:highlight w:val="none"/>
          <w:shd w:val="clear" w:color="auto" w:fill="ffffff"/>
          <w:lang w:val="en-US" w:eastAsia="zh-CN" w:bidi="ar-SA"/>
        </w:rPr>
      </w:pPr>
      <w:r>
        <w:rPr>
          <w:rFonts w:hint="eastAsia" w:ascii="仿宋" w:hAnsi="仿宋" w:eastAsia="仿宋" w:cs="仿宋"/>
          <w:color w:val="000000"/>
          <w:sz w:val="21"/>
          <w:szCs w:val="21"/>
          <w:highlight w:val="none"/>
          <w:shd w:val="clear" w:color="auto" w:fill="ffffff"/>
          <w:lang w:val="en-US" w:eastAsia="zh-CN" w:bidi="ar-SA"/>
        </w:rPr>
        <w:t xml:space="preserve">6.用斜线划除的地方无需填写。</w:t>
      </w:r>
      <w:r>
        <w:rPr>
          <w:rFonts w:hint="eastAsia" w:ascii="仿宋" w:hAnsi="仿宋" w:eastAsia="仿宋" w:cs="仿宋"/>
          <w:color w:val="000000"/>
          <w:sz w:val="21"/>
          <w:szCs w:val="21"/>
          <w:highlight w:val="none"/>
          <w:shd w:val="clear" w:color="auto" w:fill="ffffff"/>
          <w:lang w:val="en-US" w:eastAsia="zh-CN" w:bidi="ar-SA"/>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41" w:name="_Toc25702"/>
      <w:r/>
      <w:bookmarkStart w:id="942" w:name="_Toc140670355"/>
      <w:r/>
      <w:bookmarkStart w:id="943" w:name="_Toc140670492"/>
      <w:r/>
      <w:bookmarkStart w:id="944" w:name="_Toc169226744"/>
      <w:r>
        <w:rPr>
          <w:rFonts w:hint="eastAsia" w:ascii="仿宋" w:hAnsi="仿宋" w:eastAsia="仿宋" w:cs="仿宋"/>
          <w:b/>
          <w:color w:val="000000"/>
          <w:sz w:val="24"/>
          <w:highlight w:val="none"/>
        </w:rPr>
        <w:t xml:space="preserve">说明：</w:t>
      </w:r>
      <w:bookmarkEnd w:id="941"/>
      <w:r/>
      <w:bookmarkEnd w:id="942"/>
      <w:r/>
      <w:bookmarkEnd w:id="943"/>
      <w:r/>
      <w:bookmarkEnd w:id="944"/>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45" w:name="_Toc23355"/>
      <w:r/>
      <w:bookmarkStart w:id="946" w:name="_Toc169226745"/>
      <w:r/>
      <w:bookmarkStart w:id="947" w:name="_Toc140670356"/>
      <w:r/>
      <w:bookmarkStart w:id="948" w:name="_Toc140670493"/>
      <w:r>
        <w:rPr>
          <w:rFonts w:hint="eastAsia" w:ascii="仿宋" w:hAnsi="仿宋" w:eastAsia="仿宋" w:cs="仿宋"/>
          <w:b/>
          <w:color w:val="000000"/>
          <w:sz w:val="24"/>
          <w:highlight w:val="none"/>
        </w:rPr>
        <w:t xml:space="preserve">（1）如本项目（包）专门面向中小/小微企业采购，必须提供《中小企业声明函》，此时声明函属于实质性格式。</w:t>
      </w:r>
      <w:bookmarkEnd w:id="945"/>
      <w:r/>
      <w:bookmarkEnd w:id="946"/>
      <w:r/>
      <w:bookmarkEnd w:id="947"/>
      <w:r/>
      <w:bookmarkEnd w:id="948"/>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49" w:name="_Toc140670494"/>
      <w:r/>
      <w:bookmarkStart w:id="950" w:name="_Toc140670357"/>
      <w:r/>
      <w:bookmarkStart w:id="951" w:name="_Toc19868"/>
      <w:r/>
      <w:bookmarkStart w:id="952" w:name="_Toc169226746"/>
      <w:r>
        <w:rPr>
          <w:rFonts w:hint="eastAsia" w:ascii="仿宋" w:hAnsi="仿宋" w:eastAsia="仿宋" w:cs="仿宋"/>
          <w:b/>
          <w:color w:val="000000"/>
          <w:sz w:val="24"/>
          <w:highlight w:val="none"/>
        </w:rPr>
        <w:t xml:space="preserve">（2）如本项目（包）不专门面向中小企业预留采购份额，资格证明文件部分无需提供《中小企业声明函》。</w:t>
      </w:r>
      <w:bookmarkEnd w:id="949"/>
      <w:r/>
      <w:bookmarkEnd w:id="950"/>
      <w:r/>
      <w:bookmarkEnd w:id="951"/>
      <w:r/>
      <w:bookmarkEnd w:id="952"/>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53" w:name="_Toc140670495"/>
      <w:r/>
      <w:bookmarkStart w:id="954" w:name="_Toc13771"/>
      <w:r/>
      <w:bookmarkStart w:id="955" w:name="_Toc169226747"/>
      <w:r/>
      <w:bookmarkStart w:id="956" w:name="_Toc140670358"/>
      <w:r>
        <w:rPr>
          <w:rFonts w:hint="eastAsia" w:ascii="仿宋" w:hAnsi="仿宋" w:eastAsia="仿宋" w:cs="仿宋"/>
          <w:b/>
          <w:color w:val="000000"/>
          <w:sz w:val="24"/>
          <w:highlight w:val="none"/>
        </w:rPr>
        <w:t xml:space="preserve">（3）如本项目（包）是预留部分采购项目预算专门面向中小企业采购，如是要求供应商以联合体形式参加采购活动，且联合体中中小企业承担的部分达到一定比例的，须提供《联合协议》；如是要求获得采购合同的供应商将采购项目中的一定比例分包给一家或者多家中小企业的，须提供《拟分包情况说明及分包意向协议（类型一）》。</w:t>
      </w:r>
      <w:bookmarkEnd w:id="953"/>
      <w:r/>
      <w:bookmarkEnd w:id="954"/>
      <w:r/>
      <w:bookmarkEnd w:id="955"/>
      <w:r/>
      <w:bookmarkEnd w:id="956"/>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57" w:name="_Toc140670359"/>
      <w:r/>
      <w:bookmarkStart w:id="958" w:name="_Toc13184"/>
      <w:r/>
      <w:bookmarkStart w:id="959" w:name="_Toc169226748"/>
      <w:r/>
      <w:bookmarkStart w:id="960" w:name="_Toc140670496"/>
      <w:r>
        <w:rPr>
          <w:rFonts w:hint="eastAsia" w:ascii="仿宋" w:hAnsi="仿宋" w:eastAsia="仿宋" w:cs="仿宋"/>
          <w:b/>
          <w:color w:val="000000"/>
          <w:sz w:val="24"/>
          <w:highlight w:val="none"/>
        </w:rPr>
        <w:t xml:space="preserve">（4）其他</w:t>
      </w:r>
      <w:bookmarkEnd w:id="957"/>
      <w:r/>
      <w:bookmarkEnd w:id="958"/>
      <w:r/>
      <w:bookmarkEnd w:id="959"/>
      <w:r/>
      <w:bookmarkEnd w:id="960"/>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61" w:name="_Toc169226749"/>
      <w:r/>
      <w:bookmarkStart w:id="962" w:name="_Toc31498"/>
      <w:r/>
      <w:bookmarkStart w:id="963" w:name="_Toc140670497"/>
      <w:r/>
      <w:bookmarkStart w:id="964" w:name="_Toc140670360"/>
      <w:r>
        <w:rPr>
          <w:rFonts w:hint="eastAsia" w:ascii="仿宋" w:hAnsi="仿宋" w:eastAsia="仿宋" w:cs="仿宋"/>
          <w:b/>
          <w:color w:val="000000"/>
          <w:sz w:val="24"/>
          <w:highlight w:val="none"/>
        </w:rPr>
        <w:t xml:space="preserve">1）中小企业、残疾人福利性单位参加政府采购活动，应当出具此格式文件，未提供的将不享受有关政策。《中小企业声明函》由参加政府采购活动的投标人出具。联合体投标的，《中小企业声明函》由牵头人出具。</w:t>
      </w:r>
      <w:bookmarkEnd w:id="961"/>
      <w:r/>
      <w:bookmarkEnd w:id="962"/>
      <w:r/>
      <w:bookmarkEnd w:id="963"/>
      <w:r/>
      <w:bookmarkEnd w:id="964"/>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65" w:name="_Toc169226750"/>
      <w:r/>
      <w:bookmarkStart w:id="966" w:name="_Toc30749"/>
      <w:r/>
      <w:bookmarkStart w:id="967" w:name="_Toc140670498"/>
      <w:r/>
      <w:bookmarkStart w:id="968" w:name="_Toc140670361"/>
      <w:r>
        <w:rPr>
          <w:rFonts w:hint="eastAsia" w:ascii="仿宋" w:hAnsi="仿宋" w:eastAsia="仿宋" w:cs="仿宋"/>
          <w:b/>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bookmarkEnd w:id="965"/>
      <w:r/>
      <w:bookmarkEnd w:id="966"/>
      <w:r/>
      <w:bookmarkEnd w:id="967"/>
      <w:r/>
      <w:bookmarkEnd w:id="968"/>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69" w:name="_Toc140670499"/>
      <w:r/>
      <w:bookmarkStart w:id="970" w:name="_Toc169226751"/>
      <w:r/>
      <w:bookmarkStart w:id="971" w:name="_Toc1213"/>
      <w:r/>
      <w:bookmarkStart w:id="972" w:name="_Toc140670362"/>
      <w:r>
        <w:rPr>
          <w:rFonts w:hint="eastAsia" w:ascii="仿宋" w:hAnsi="仿宋" w:eastAsia="仿宋" w:cs="仿宋"/>
          <w:b/>
          <w:color w:val="000000"/>
          <w:sz w:val="24"/>
          <w:highlight w:val="none"/>
        </w:rPr>
        <w:t xml:space="preserve">3）对于多标的的采购项目，投标人应充分、准确地了解所投产品制造企业信息。对相关情况了解不清楚的，不建议填报本声明函。</w:t>
      </w:r>
      <w:bookmarkEnd w:id="969"/>
      <w:r/>
      <w:bookmarkEnd w:id="970"/>
      <w:r/>
      <w:bookmarkEnd w:id="971"/>
      <w:r/>
      <w:bookmarkEnd w:id="972"/>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73" w:name="_Toc140670500"/>
      <w:r/>
      <w:bookmarkStart w:id="974" w:name="_Toc5766"/>
      <w:r/>
      <w:bookmarkStart w:id="975" w:name="_Toc169226752"/>
      <w:r/>
      <w:bookmarkStart w:id="976" w:name="_Toc140670363"/>
      <w:r>
        <w:rPr>
          <w:rFonts w:hint="eastAsia" w:ascii="仿宋" w:hAnsi="仿宋" w:eastAsia="仿宋" w:cs="仿宋"/>
          <w:b/>
          <w:color w:val="000000"/>
          <w:sz w:val="24"/>
          <w:highlight w:val="none"/>
        </w:rPr>
        <w:t xml:space="preserve">4）中小企业认定标准以《关于印发中小企业划型标准规定的通知》（工信部联企业〔2011〕300号）文件规定为准。</w:t>
      </w:r>
      <w:bookmarkEnd w:id="973"/>
      <w:r/>
      <w:bookmarkEnd w:id="974"/>
      <w:r/>
      <w:bookmarkEnd w:id="975"/>
      <w:r/>
      <w:bookmarkEnd w:id="976"/>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77" w:name="_Toc169226753"/>
      <w:r/>
      <w:bookmarkStart w:id="978" w:name="_Toc140670364"/>
      <w:r/>
      <w:bookmarkStart w:id="979" w:name="_Toc140670501"/>
      <w:r/>
      <w:bookmarkStart w:id="980" w:name="_Toc12444"/>
      <w:r>
        <w:rPr>
          <w:rFonts w:hint="eastAsia" w:ascii="仿宋" w:hAnsi="仿宋" w:eastAsia="仿宋" w:cs="仿宋"/>
          <w:b/>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仿宋" w:hAnsi="仿宋" w:eastAsia="仿宋" w:cs="仿宋"/>
          <w:b/>
          <w:color w:val="000000"/>
          <w:sz w:val="24"/>
          <w:highlight w:val="none"/>
        </w:rPr>
        <w:fldChar w:fldCharType="begin"/>
      </w:r>
      <w:r>
        <w:rPr>
          <w:rFonts w:hint="eastAsia" w:ascii="仿宋" w:hAnsi="仿宋" w:eastAsia="仿宋" w:cs="仿宋"/>
          <w:b/>
          <w:color w:val="000000"/>
          <w:sz w:val="24"/>
          <w:highlight w:val="none"/>
        </w:rPr>
        <w:instrText xml:space="preserve"> HYPERLINK "http://202.106.120.146/baosong/appweb/orgScale.html" </w:instrText>
      </w:r>
      <w:r>
        <w:rPr>
          <w:rFonts w:hint="eastAsia" w:ascii="仿宋" w:hAnsi="仿宋" w:eastAsia="仿宋" w:cs="仿宋"/>
          <w:b/>
          <w:color w:val="000000"/>
          <w:sz w:val="24"/>
          <w:highlight w:val="none"/>
        </w:rPr>
        <w:fldChar w:fldCharType="separate"/>
      </w:r>
      <w:r>
        <w:rPr>
          <w:rStyle w:val="1300"/>
          <w:rFonts w:hint="eastAsia" w:ascii="仿宋" w:hAnsi="仿宋" w:eastAsia="仿宋" w:cs="仿宋"/>
          <w:b/>
          <w:color w:val="000000"/>
          <w:sz w:val="24"/>
          <w:highlight w:val="none"/>
        </w:rPr>
        <w:t xml:space="preserve">http://202.106.120.146/baosong/appweb/orgScale.html</w:t>
      </w:r>
      <w:r>
        <w:rPr>
          <w:rFonts w:hint="eastAsia" w:ascii="仿宋" w:hAnsi="仿宋" w:eastAsia="仿宋" w:cs="仿宋"/>
          <w:b/>
          <w:color w:val="000000"/>
          <w:sz w:val="24"/>
          <w:highlight w:val="none"/>
        </w:rPr>
        <w:fldChar w:fldCharType="end"/>
      </w:r>
      <w:r>
        <w:rPr>
          <w:rFonts w:hint="eastAsia" w:ascii="仿宋" w:hAnsi="仿宋" w:eastAsia="仿宋" w:cs="仿宋"/>
          <w:b/>
          <w:color w:val="000000"/>
          <w:sz w:val="24"/>
          <w:highlight w:val="none"/>
        </w:rPr>
        <w:t xml:space="preserve">）</w:t>
      </w:r>
      <w:bookmarkEnd w:id="977"/>
      <w:r/>
      <w:bookmarkEnd w:id="978"/>
      <w:r/>
      <w:bookmarkEnd w:id="979"/>
      <w:r/>
      <w:bookmarkEnd w:id="980"/>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color w:val="000000"/>
          <w:sz w:val="24"/>
          <w:highlight w:val="none"/>
        </w:rPr>
        <w:outlineLvl w:val="1"/>
      </w:pPr>
      <w:r/>
      <w:bookmarkStart w:id="981" w:name="_Toc140670502"/>
      <w:r/>
      <w:bookmarkStart w:id="982" w:name="_Toc169226754"/>
      <w:r/>
      <w:bookmarkStart w:id="983" w:name="_Toc20667"/>
      <w:r/>
      <w:bookmarkStart w:id="984" w:name="_Toc140670365"/>
      <w:r>
        <w:rPr>
          <w:rFonts w:hint="eastAsia" w:ascii="仿宋" w:hAnsi="仿宋" w:eastAsia="仿宋" w:cs="仿宋"/>
          <w:b/>
          <w:color w:val="000000"/>
          <w:sz w:val="24"/>
          <w:highlight w:val="none"/>
        </w:rPr>
        <w:t xml:space="preserve">6）小微企业、残疾人福利性单位未提供声明函的，监狱企业未提供证明的，</w:t>
      </w:r>
      <w:r>
        <w:rPr>
          <w:rFonts w:hint="eastAsia" w:ascii="仿宋" w:hAnsi="仿宋" w:eastAsia="仿宋" w:cs="仿宋"/>
          <w:b/>
          <w:color w:val="000000"/>
          <w:sz w:val="24"/>
          <w:highlight w:val="none"/>
          <w:lang w:val="en-US" w:eastAsia="zh-CN"/>
        </w:rPr>
        <w:t xml:space="preserve">涉及《国务院办公厅关于在政府采购中实施本国产品标准及相关政策的通知》（国办发〔2025〕34号）规定的本国产品政策未提供《</w:t>
      </w:r>
      <w:r>
        <w:rPr>
          <w:rFonts w:hint="eastAsia" w:ascii="仿宋" w:hAnsi="仿宋" w:eastAsia="仿宋" w:cs="仿宋"/>
          <w:b/>
          <w:color w:val="000000"/>
          <w:sz w:val="24"/>
          <w:highlight w:val="none"/>
        </w:rPr>
        <w:t xml:space="preserve">关于符合本国产品标准的声明函</w:t>
      </w:r>
      <w:r>
        <w:rPr>
          <w:rFonts w:hint="eastAsia" w:ascii="仿宋" w:hAnsi="仿宋" w:eastAsia="仿宋" w:cs="仿宋"/>
          <w:b/>
          <w:color w:val="000000"/>
          <w:sz w:val="24"/>
          <w:highlight w:val="none"/>
          <w:lang w:eastAsia="zh-CN"/>
        </w:rPr>
        <w:t xml:space="preserve">》</w:t>
      </w:r>
      <w:r>
        <w:rPr>
          <w:rFonts w:hint="eastAsia" w:ascii="仿宋" w:hAnsi="仿宋" w:eastAsia="仿宋" w:cs="仿宋"/>
          <w:b/>
          <w:color w:val="000000"/>
          <w:sz w:val="24"/>
          <w:highlight w:val="none"/>
          <w:lang w:val="en-US" w:eastAsia="zh-CN"/>
        </w:rPr>
        <w:t xml:space="preserve">的，</w:t>
      </w:r>
      <w:r>
        <w:rPr>
          <w:rFonts w:hint="eastAsia" w:ascii="仿宋" w:hAnsi="仿宋" w:eastAsia="仿宋" w:cs="仿宋"/>
          <w:b/>
          <w:color w:val="000000"/>
          <w:sz w:val="24"/>
          <w:highlight w:val="none"/>
        </w:rPr>
        <w:t xml:space="preserve">价格分评审不予价格扣除。</w:t>
      </w:r>
      <w:bookmarkEnd w:id="981"/>
      <w:r/>
      <w:bookmarkEnd w:id="982"/>
      <w:r/>
      <w:bookmarkEnd w:id="983"/>
      <w:r/>
      <w:bookmarkEnd w:id="984"/>
      <w:r>
        <w:rPr>
          <w:rFonts w:hint="eastAsia" w:ascii="仿宋" w:hAnsi="仿宋" w:eastAsia="仿宋" w:cs="仿宋"/>
          <w:b/>
          <w:color w:val="000000"/>
          <w:sz w:val="24"/>
          <w:highlight w:val="none"/>
        </w:rPr>
      </w:r>
      <w:r/>
    </w:p>
    <w:p>
      <w:pPr>
        <w:pStyle w:val="1217"/>
        <w:jc w:val="center"/>
        <w:spacing w:line="360" w:lineRule="auto"/>
        <w:shd w:val="clear" w:color="auto" w:fill="ffffff"/>
        <w:rPr>
          <w:rFonts w:hint="eastAsia" w:ascii="仿宋" w:hAnsi="仿宋" w:eastAsia="仿宋" w:cs="仿宋"/>
          <w:b/>
          <w:color w:val="000000"/>
          <w:sz w:val="24"/>
          <w:highlight w:val="none"/>
        </w:rPr>
        <w:outlineLvl w:val="1"/>
      </w:pPr>
      <w:r/>
      <w:bookmarkStart w:id="985" w:name="_Toc20265"/>
      <w:r/>
      <w:bookmarkStart w:id="986" w:name="_Toc140670503"/>
      <w:r/>
      <w:bookmarkStart w:id="987" w:name="_Toc169226755"/>
      <w:r/>
      <w:bookmarkStart w:id="988" w:name="_Toc140670366"/>
      <w:r>
        <w:rPr>
          <w:rFonts w:hint="eastAsia" w:ascii="仿宋" w:hAnsi="仿宋" w:eastAsia="仿宋" w:cs="仿宋"/>
          <w:b/>
          <w:color w:val="000000"/>
          <w:sz w:val="24"/>
          <w:highlight w:val="none"/>
        </w:rPr>
        <w:t xml:space="preserve">7）在货物采购项目中，供应商提供的货物既有大中型企业制造货物，也有小微企业制造货</w:t>
      </w:r>
      <w:r>
        <w:rPr>
          <w:rFonts w:hint="eastAsia" w:ascii="仿宋" w:hAnsi="仿宋" w:eastAsia="仿宋" w:cs="仿宋"/>
          <w:b/>
          <w:color w:val="000000"/>
          <w:sz w:val="24"/>
          <w:highlight w:val="none"/>
        </w:rPr>
      </w:r>
      <w:r/>
    </w:p>
    <w:p>
      <w:pPr>
        <w:pStyle w:val="1217"/>
        <w:jc w:val="both"/>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24"/>
          <w:highlight w:val="none"/>
        </w:rPr>
        <w:t xml:space="preserve">物的，不享受小微企业扶持政策，不予价格扣除。</w:t>
      </w:r>
      <w:bookmarkEnd w:id="985"/>
      <w:r/>
      <w:bookmarkEnd w:id="986"/>
      <w:r/>
      <w:bookmarkEnd w:id="987"/>
      <w:r/>
      <w:bookmarkEnd w:id="988"/>
      <w:r>
        <w:rPr>
          <w:rFonts w:hint="eastAsia" w:ascii="仿宋" w:hAnsi="仿宋" w:eastAsia="仿宋" w:cs="仿宋"/>
          <w:b/>
          <w:color w:val="000000"/>
          <w:sz w:val="24"/>
          <w:highlight w:val="none"/>
        </w:rPr>
      </w:r>
      <w:r/>
    </w:p>
    <w:p>
      <w:pPr>
        <w:pStyle w:val="1217"/>
        <w:jc w:val="center"/>
        <w:spacing w:line="360" w:lineRule="auto"/>
        <w:shd w:val="clear" w:color="auto" w:fill="ffffff"/>
        <w:rPr>
          <w:rFonts w:hint="eastAsia" w:ascii="仿宋" w:hAnsi="仿宋" w:eastAsia="仿宋" w:cs="仿宋"/>
          <w:b/>
          <w:color w:val="000000"/>
          <w:sz w:val="24"/>
          <w:highlight w:val="none"/>
        </w:rPr>
        <w:outlineLvl w:val="1"/>
      </w:pPr>
      <w:r>
        <w:rPr>
          <w:rFonts w:hint="eastAsia" w:ascii="仿宋" w:hAnsi="仿宋" w:eastAsia="仿宋" w:cs="仿宋"/>
          <w:b/>
          <w:color w:val="000000"/>
          <w:sz w:val="32"/>
          <w:szCs w:val="32"/>
          <w:highlight w:val="none"/>
        </w:rPr>
        <w:t xml:space="preserve">三、商务技术文件格式</w:t>
      </w: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b/>
          <w:bCs/>
          <w:color w:val="000000"/>
          <w:szCs w:val="21"/>
          <w:highlight w:val="none"/>
        </w:rPr>
        <w:outlineLvl w:val="1"/>
      </w:pPr>
      <w:r>
        <w:rPr>
          <w:rFonts w:hint="eastAsia" w:ascii="仿宋" w:hAnsi="仿宋" w:eastAsia="仿宋" w:cs="仿宋"/>
          <w:b/>
          <w:bCs/>
          <w:color w:val="000000"/>
          <w:szCs w:val="21"/>
          <w:highlight w:val="none"/>
        </w:rPr>
      </w:r>
      <w:r/>
    </w:p>
    <w:p>
      <w:pPr>
        <w:pStyle w:val="1217"/>
        <w:jc w:val="left"/>
        <w:spacing w:line="360" w:lineRule="auto"/>
        <w:shd w:val="clear" w:color="auto" w:fill="ffffff"/>
        <w:rPr>
          <w:rFonts w:hint="eastAsia" w:ascii="仿宋" w:hAnsi="仿宋" w:eastAsia="仿宋" w:cs="仿宋"/>
          <w:color w:val="000000"/>
          <w:sz w:val="24"/>
          <w:szCs w:val="20"/>
          <w:highlight w:val="none"/>
        </w:rPr>
        <w:outlineLvl w:val="1"/>
      </w:pPr>
      <w:r/>
      <w:bookmarkStart w:id="989" w:name="_Toc140670367"/>
      <w:r/>
      <w:bookmarkStart w:id="990" w:name="_Toc169226756"/>
      <w:r/>
      <w:bookmarkStart w:id="991" w:name="_Toc31149"/>
      <w:r/>
      <w:bookmarkStart w:id="992" w:name="_Toc140670504"/>
      <w:r>
        <w:rPr>
          <w:rFonts w:hint="eastAsia" w:ascii="仿宋" w:hAnsi="仿宋" w:eastAsia="仿宋" w:cs="仿宋"/>
          <w:b/>
          <w:bCs/>
          <w:color w:val="000000"/>
          <w:szCs w:val="21"/>
          <w:highlight w:val="none"/>
        </w:rPr>
        <w:t xml:space="preserve">1  响应函（实质性格式）</w:t>
      </w:r>
      <w:bookmarkEnd w:id="900"/>
      <w:r/>
      <w:bookmarkEnd w:id="901"/>
      <w:r/>
      <w:bookmarkEnd w:id="989"/>
      <w:r/>
      <w:bookmarkEnd w:id="990"/>
      <w:r/>
      <w:bookmarkEnd w:id="991"/>
      <w:r/>
      <w:bookmarkEnd w:id="992"/>
      <w:r>
        <w:rPr>
          <w:rFonts w:hint="eastAsia" w:ascii="仿宋" w:hAnsi="仿宋" w:eastAsia="仿宋" w:cs="仿宋"/>
          <w:color w:val="000000"/>
          <w:sz w:val="24"/>
          <w:szCs w:val="20"/>
          <w:highlight w:val="none"/>
        </w:rPr>
      </w:r>
      <w:r/>
    </w:p>
    <w:p>
      <w:pPr>
        <w:pStyle w:val="1217"/>
        <w:spacing w:line="360" w:lineRule="auto"/>
        <w:shd w:val="clear" w:color="auto" w:fill="ffffff"/>
        <w:tabs>
          <w:tab w:val="left" w:pos="558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jc w:val="center"/>
        <w:spacing w:line="360" w:lineRule="auto"/>
        <w:shd w:val="clear" w:color="auto" w:fill="ffffff"/>
        <w:rPr>
          <w:rFonts w:hint="eastAsia" w:ascii="仿宋" w:hAnsi="仿宋" w:eastAsia="仿宋" w:cs="仿宋"/>
          <w:b/>
          <w:color w:val="000000"/>
          <w:sz w:val="36"/>
          <w:szCs w:val="36"/>
          <w:highlight w:val="none"/>
        </w:rPr>
      </w:pPr>
      <w:r/>
      <w:bookmarkStart w:id="993" w:name="_Hlk169227840"/>
      <w:r>
        <w:rPr>
          <w:rFonts w:hint="eastAsia" w:ascii="仿宋" w:hAnsi="仿宋" w:eastAsia="仿宋" w:cs="仿宋"/>
          <w:b/>
          <w:color w:val="000000"/>
          <w:sz w:val="36"/>
          <w:szCs w:val="36"/>
          <w:highlight w:val="none"/>
        </w:rPr>
        <w:t xml:space="preserve">响应函</w:t>
      </w:r>
      <w:r>
        <w:rPr>
          <w:rFonts w:hint="eastAsia" w:ascii="仿宋" w:hAnsi="仿宋" w:eastAsia="仿宋" w:cs="仿宋"/>
          <w:b/>
          <w:color w:val="000000"/>
          <w:sz w:val="36"/>
          <w:szCs w:val="36"/>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bookmarkEnd w:id="993"/>
      <w:r>
        <w:rPr>
          <w:rFonts w:hint="eastAsia" w:ascii="仿宋" w:hAnsi="仿宋" w:eastAsia="仿宋" w:cs="仿宋"/>
          <w:color w:val="000000"/>
          <w:szCs w:val="21"/>
          <w:highlight w:val="none"/>
        </w:rPr>
        <w:t xml:space="preserve">致：</w:t>
      </w:r>
      <w:r>
        <w:rPr>
          <w:rFonts w:hint="eastAsia" w:ascii="仿宋" w:hAnsi="仿宋" w:eastAsia="仿宋" w:cs="仿宋"/>
          <w:color w:val="000000"/>
          <w:szCs w:val="21"/>
          <w:highlight w:val="none"/>
          <w:u w:val="single"/>
          <w:lang w:eastAsia="zh-CN"/>
        </w:rPr>
        <w:t xml:space="preserve">常州市德安医院</w:t>
      </w:r>
      <w:r>
        <w:rPr>
          <w:rFonts w:hint="eastAsia" w:ascii="仿宋" w:hAnsi="仿宋" w:eastAsia="仿宋" w:cs="仿宋"/>
          <w:color w:val="000000"/>
          <w:szCs w:val="21"/>
          <w:highlight w:val="none"/>
          <w:u w:val="single"/>
        </w:rPr>
        <w:t xml:space="preserve">、江苏城建校工程咨询有限公司</w:t>
      </w: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408"/>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我方参加你方就___________（项目名称，项目编号/包号）组织的政府采购活动，并对此项目进行响应。</w:t>
      </w:r>
      <w:r>
        <w:rPr>
          <w:rFonts w:hint="eastAsia" w:ascii="仿宋" w:hAnsi="仿宋" w:eastAsia="仿宋" w:cs="仿宋"/>
          <w:color w:val="000000"/>
          <w:szCs w:val="21"/>
          <w:highlight w:val="none"/>
        </w:rPr>
      </w:r>
      <w:r/>
    </w:p>
    <w:p>
      <w:pPr>
        <w:pStyle w:val="1217"/>
        <w:ind w:firstLine="408"/>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 我方已详细审查全部磋商文件，自愿参与响应并承诺如下：</w:t>
      </w:r>
      <w:r>
        <w:rPr>
          <w:rFonts w:hint="eastAsia" w:ascii="仿宋" w:hAnsi="仿宋" w:eastAsia="仿宋" w:cs="仿宋"/>
          <w:color w:val="000000"/>
          <w:szCs w:val="21"/>
          <w:highlight w:val="none"/>
        </w:rPr>
      </w:r>
      <w:r/>
    </w:p>
    <w:p>
      <w:pPr>
        <w:pStyle w:val="1217"/>
        <w:ind w:left="360" w:firstLine="63"/>
        <w:jc w:val="left"/>
        <w:spacing w:line="360" w:lineRule="auto"/>
        <w:shd w:val="clear" w:color="auto" w:fill="ffffff"/>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（1）本响应有效期为自提交响应文件的截止之日起60日历日。</w:t>
      </w:r>
      <w:r>
        <w:rPr>
          <w:rFonts w:hint="eastAsia" w:ascii="仿宋" w:hAnsi="仿宋" w:eastAsia="仿宋" w:cs="仿宋"/>
          <w:color w:val="000000"/>
          <w:szCs w:val="21"/>
          <w:highlight w:val="none"/>
        </w:rPr>
      </w:r>
      <w:r/>
    </w:p>
    <w:p>
      <w:pPr>
        <w:pStyle w:val="1217"/>
        <w:ind w:left="360" w:firstLine="63"/>
        <w:jc w:val="left"/>
        <w:spacing w:line="360" w:lineRule="auto"/>
        <w:shd w:val="clear" w:color="auto" w:fill="ffffff"/>
        <w:tabs>
          <w:tab w:val="left" w:pos="720" w:leader="none"/>
          <w:tab w:val="left" w:pos="90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（2）除合同条款及采购需求偏离表列出的偏离外，我方响应磋商文件的全部要求。</w:t>
      </w:r>
      <w:r>
        <w:rPr>
          <w:rFonts w:hint="eastAsia" w:ascii="仿宋" w:hAnsi="仿宋" w:eastAsia="仿宋" w:cs="仿宋"/>
          <w:color w:val="000000"/>
          <w:szCs w:val="21"/>
          <w:highlight w:val="none"/>
        </w:rPr>
      </w:r>
      <w:r/>
    </w:p>
    <w:p>
      <w:pPr>
        <w:pStyle w:val="1217"/>
        <w:ind w:firstLine="36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（3）我方已提供的全部文件资料是真实、准确的，并对此承担一切法律后果。</w:t>
      </w:r>
      <w:r>
        <w:rPr>
          <w:rFonts w:hint="eastAsia" w:ascii="仿宋" w:hAnsi="仿宋" w:eastAsia="仿宋" w:cs="仿宋"/>
          <w:color w:val="000000"/>
          <w:szCs w:val="21"/>
          <w:highlight w:val="none"/>
        </w:rPr>
      </w:r>
      <w:r/>
    </w:p>
    <w:p>
      <w:pPr>
        <w:pStyle w:val="1217"/>
        <w:ind w:firstLine="36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（4）如我方中标，我方将在法律规定的期限内与你方签订合同，按照磋商文件要求提交履约保证金，并在合同约定的期限内完成合同规定的全部义务。</w:t>
      </w:r>
      <w:r>
        <w:rPr>
          <w:rFonts w:hint="eastAsia" w:ascii="仿宋" w:hAnsi="仿宋" w:eastAsia="仿宋" w:cs="仿宋"/>
          <w:color w:val="000000"/>
          <w:szCs w:val="21"/>
          <w:highlight w:val="none"/>
        </w:rPr>
      </w:r>
      <w:r/>
    </w:p>
    <w:p>
      <w:pPr>
        <w:pStyle w:val="1217"/>
        <w:ind w:left="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 其他补充条款（如有）：___________。</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与本响应有关的一切正式往来信函请寄：</w:t>
      </w:r>
      <w:r>
        <w:rPr>
          <w:rFonts w:hint="eastAsia" w:ascii="仿宋" w:hAnsi="仿宋" w:eastAsia="仿宋" w:cs="仿宋"/>
          <w:color w:val="000000"/>
          <w:szCs w:val="21"/>
          <w:highlight w:val="none"/>
        </w:rPr>
      </w:r>
      <w:r/>
    </w:p>
    <w:p>
      <w:pPr>
        <w:pStyle w:val="1217"/>
        <w:ind w:left="420"/>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left="420"/>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地址_________________________     传真____________________________</w:t>
      </w:r>
      <w:r>
        <w:rPr>
          <w:rFonts w:hint="eastAsia" w:ascii="仿宋" w:hAnsi="仿宋" w:eastAsia="仿宋" w:cs="仿宋"/>
          <w:color w:val="000000"/>
          <w:szCs w:val="21"/>
          <w:highlight w:val="none"/>
        </w:rPr>
      </w:r>
      <w:r/>
    </w:p>
    <w:p>
      <w:pPr>
        <w:pStyle w:val="1217"/>
        <w:ind w:left="420"/>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电话_________________________     电子函件________________________</w:t>
      </w:r>
      <w:r>
        <w:rPr>
          <w:rFonts w:hint="eastAsia" w:ascii="仿宋" w:hAnsi="仿宋" w:eastAsia="仿宋" w:cs="仿宋"/>
          <w:color w:val="000000"/>
          <w:szCs w:val="21"/>
          <w:highlight w:val="none"/>
        </w:rPr>
      </w:r>
      <w:r/>
    </w:p>
    <w:p>
      <w:pPr>
        <w:pStyle w:val="1217"/>
        <w:ind w:left="420"/>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29"/>
        <w:ind w:firstLine="4410"/>
        <w:spacing w:line="360" w:lineRule="auto"/>
        <w:shd w:val="clear" w:color="auto" w:fill="ffffff"/>
        <w:rPr>
          <w:rFonts w:hint="eastAsia" w:ascii="仿宋" w:hAnsi="仿宋" w:eastAsia="仿宋" w:cs="仿宋"/>
          <w:color w:val="000000"/>
          <w:sz w:val="21"/>
          <w:szCs w:val="21"/>
          <w:highlight w:val="none"/>
        </w:rPr>
      </w:pPr>
      <w:r/>
      <w:bookmarkStart w:id="994" w:name="_Hlt520355938"/>
      <w:r/>
      <w:bookmarkEnd w:id="994"/>
      <w:r/>
      <w:bookmarkStart w:id="995" w:name="_Hlt520356243"/>
      <w:r/>
      <w:bookmarkEnd w:id="995"/>
      <w:r>
        <w:rPr>
          <w:rFonts w:hint="eastAsia" w:ascii="仿宋" w:hAnsi="仿宋" w:eastAsia="仿宋" w:cs="仿宋"/>
          <w:color w:val="000000"/>
          <w:sz w:val="21"/>
          <w:szCs w:val="21"/>
          <w:highlight w:val="none"/>
        </w:rPr>
      </w:r>
      <w:r/>
    </w:p>
    <w:p>
      <w:pPr>
        <w:pStyle w:val="1229"/>
        <w:ind w:firstLine="4410"/>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供应商：（加盖公章）</w:t>
      </w:r>
      <w:r>
        <w:rPr>
          <w:rFonts w:hint="eastAsia" w:ascii="仿宋" w:hAnsi="仿宋" w:eastAsia="仿宋" w:cs="仿宋"/>
          <w:color w:val="000000"/>
          <w:sz w:val="21"/>
          <w:szCs w:val="21"/>
          <w:highlight w:val="none"/>
        </w:rPr>
      </w:r>
      <w:r/>
    </w:p>
    <w:p>
      <w:pPr>
        <w:pStyle w:val="1229"/>
        <w:ind w:firstLine="4305"/>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日期：    年    月    日</w:t>
      </w:r>
      <w:r>
        <w:rPr>
          <w:rFonts w:hint="eastAsia" w:ascii="仿宋" w:hAnsi="仿宋" w:eastAsia="仿宋" w:cs="仿宋"/>
          <w:color w:val="000000"/>
          <w:sz w:val="21"/>
          <w:szCs w:val="21"/>
          <w:highlight w:val="none"/>
        </w:rPr>
      </w:r>
      <w:r/>
    </w:p>
    <w:p>
      <w:pPr>
        <w:pStyle w:val="1217"/>
        <w:jc w:val="left"/>
        <w:spacing w:line="360" w:lineRule="auto"/>
        <w:shd w:val="clear" w:color="auto" w:fill="ffffff"/>
        <w:rPr>
          <w:rFonts w:hint="eastAsia" w:ascii="仿宋" w:hAnsi="仿宋" w:eastAsia="仿宋" w:cs="仿宋"/>
          <w:color w:val="000000"/>
          <w:sz w:val="24"/>
          <w:highlight w:val="none"/>
        </w:rPr>
        <w:outlineLvl w:val="1"/>
      </w:pPr>
      <w:r>
        <w:rPr>
          <w:rFonts w:hint="eastAsia" w:ascii="仿宋" w:hAnsi="仿宋" w:eastAsia="仿宋" w:cs="仿宋"/>
          <w:color w:val="000000"/>
          <w:sz w:val="24"/>
          <w:highlight w:val="none"/>
        </w:rPr>
        <w:br w:type="page" w:clear="all"/>
      </w:r>
      <w:bookmarkStart w:id="996" w:name="_Toc140670368"/>
      <w:r/>
      <w:bookmarkStart w:id="997" w:name="_Toc128435176"/>
      <w:r/>
      <w:bookmarkStart w:id="998" w:name="_Toc169226757"/>
      <w:r/>
      <w:bookmarkStart w:id="999" w:name="_Toc140670505"/>
      <w:r/>
      <w:bookmarkStart w:id="1000" w:name="_Toc547"/>
      <w:r>
        <w:rPr>
          <w:rFonts w:hint="eastAsia" w:ascii="仿宋" w:hAnsi="仿宋" w:eastAsia="仿宋" w:cs="仿宋"/>
          <w:b/>
          <w:bCs/>
          <w:color w:val="000000"/>
          <w:szCs w:val="21"/>
          <w:highlight w:val="none"/>
        </w:rPr>
        <w:t xml:space="preserve">2 法定代表人资格证明书（实质性格式）</w:t>
      </w:r>
      <w:bookmarkEnd w:id="996"/>
      <w:r/>
      <w:bookmarkEnd w:id="997"/>
      <w:r/>
      <w:bookmarkEnd w:id="998"/>
      <w:r/>
      <w:bookmarkEnd w:id="999"/>
      <w:r/>
      <w:bookmarkEnd w:id="1000"/>
      <w:r>
        <w:rPr>
          <w:rFonts w:hint="eastAsia" w:ascii="仿宋" w:hAnsi="仿宋" w:eastAsia="仿宋" w:cs="仿宋"/>
          <w:color w:val="000000"/>
          <w:sz w:val="24"/>
          <w:highlight w:val="none"/>
        </w:rPr>
      </w:r>
      <w:r/>
    </w:p>
    <w:p>
      <w:pPr>
        <w:pStyle w:val="1217"/>
        <w:jc w:val="center"/>
        <w:spacing w:line="360" w:lineRule="auto"/>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17"/>
        <w:jc w:val="center"/>
        <w:spacing w:line="360" w:lineRule="auto"/>
        <w:shd w:val="clear" w:color="auto" w:fill="ffffff"/>
        <w:rPr>
          <w:rFonts w:hint="eastAsia" w:ascii="仿宋" w:hAnsi="仿宋" w:eastAsia="仿宋" w:cs="仿宋"/>
          <w:b/>
          <w:color w:val="000000"/>
          <w:sz w:val="32"/>
          <w:szCs w:val="32"/>
          <w:highlight w:val="none"/>
        </w:rPr>
      </w:pPr>
      <w:r/>
      <w:bookmarkStart w:id="1001" w:name="_Hlk169227856"/>
      <w:r>
        <w:rPr>
          <w:rFonts w:hint="eastAsia" w:ascii="仿宋" w:hAnsi="仿宋" w:eastAsia="仿宋" w:cs="仿宋"/>
          <w:b/>
          <w:color w:val="000000"/>
          <w:sz w:val="32"/>
          <w:szCs w:val="32"/>
          <w:highlight w:val="none"/>
        </w:rPr>
        <w:t xml:space="preserve">法定代表人资格证明书</w:t>
      </w:r>
      <w:r>
        <w:rPr>
          <w:rFonts w:hint="eastAsia" w:ascii="仿宋" w:hAnsi="仿宋" w:eastAsia="仿宋" w:cs="仿宋"/>
          <w:b/>
          <w:color w:val="000000"/>
          <w:sz w:val="32"/>
          <w:szCs w:val="32"/>
          <w:highlight w:val="none"/>
        </w:rPr>
      </w:r>
      <w:r/>
    </w:p>
    <w:p>
      <w:pPr>
        <w:pStyle w:val="1217"/>
        <w:spacing w:line="360" w:lineRule="auto"/>
        <w:shd w:val="clear" w:color="auto" w:fill="ffffff"/>
        <w:rPr>
          <w:rFonts w:hint="eastAsia" w:ascii="仿宋" w:hAnsi="仿宋" w:eastAsia="仿宋" w:cs="仿宋"/>
          <w:color w:val="000000"/>
          <w:szCs w:val="21"/>
          <w:highlight w:val="none"/>
        </w:rPr>
      </w:pPr>
      <w:r/>
      <w:bookmarkEnd w:id="1001"/>
      <w:r>
        <w:rPr>
          <w:rFonts w:hint="eastAsia" w:ascii="仿宋" w:hAnsi="仿宋" w:eastAsia="仿宋" w:cs="仿宋"/>
          <w:color w:val="000000"/>
          <w:szCs w:val="21"/>
          <w:highlight w:val="none"/>
        </w:rPr>
        <w:t xml:space="preserve">单位名称:</w:t>
      </w: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姓名:     性别:       年龄:      职务:</w:t>
      </w: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系</w:t>
      </w:r>
      <w:r>
        <w:rPr>
          <w:rFonts w:hint="eastAsia" w:ascii="仿宋" w:hAnsi="仿宋" w:eastAsia="仿宋" w:cs="仿宋"/>
          <w:color w:val="000000"/>
          <w:szCs w:val="21"/>
          <w:highlight w:val="none"/>
          <w:u w:val="single"/>
        </w:rPr>
        <w:t xml:space="preserve">（供应商名称）</w:t>
      </w:r>
      <w:r>
        <w:rPr>
          <w:rFonts w:hint="eastAsia" w:ascii="仿宋" w:hAnsi="仿宋" w:eastAsia="仿宋" w:cs="仿宋"/>
          <w:color w:val="000000"/>
          <w:szCs w:val="21"/>
          <w:highlight w:val="none"/>
        </w:rPr>
        <w:t xml:space="preserve">的法定代表人。为参与</w:t>
      </w:r>
      <w:r>
        <w:rPr>
          <w:rFonts w:hint="eastAsia" w:ascii="仿宋" w:hAnsi="仿宋" w:eastAsia="仿宋" w:cs="仿宋"/>
          <w:color w:val="000000"/>
          <w:szCs w:val="21"/>
          <w:highlight w:val="none"/>
          <w:u w:val="single"/>
        </w:rPr>
        <w:t xml:space="preserve">（项目名称）</w:t>
      </w:r>
      <w:r>
        <w:rPr>
          <w:rFonts w:hint="eastAsia" w:ascii="仿宋" w:hAnsi="仿宋" w:eastAsia="仿宋" w:cs="仿宋"/>
          <w:color w:val="000000"/>
          <w:szCs w:val="21"/>
          <w:highlight w:val="none"/>
        </w:rPr>
        <w:t xml:space="preserve">的政府采购活动，签署、澄清确认、递交、撤回、修改上述项目的响应文件、进行合同磋商、签署合同和处理与之有关的一切事务。</w:t>
      </w: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特此证明。</w:t>
      </w: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49"/>
        <w:ind w:right="-46"/>
        <w:spacing w:line="360" w:lineRule="auto"/>
        <w:shd w:val="clear" w:color="auto" w:fill="ffffff"/>
        <w:tabs>
          <w:tab w:val="left" w:pos="567" w:leader="none"/>
        </w:tabs>
        <w:rPr>
          <w:rFonts w:hint="eastAsia" w:ascii="仿宋" w:hAnsi="仿宋" w:eastAsia="仿宋" w:cs="仿宋"/>
          <w:color w:val="000000"/>
          <w:spacing w:val="-3"/>
          <w:sz w:val="21"/>
          <w:szCs w:val="21"/>
          <w:highlight w:val="none"/>
        </w:rPr>
      </w:pPr>
      <w:r>
        <w:rPr>
          <w:rFonts w:hint="eastAsia" w:ascii="仿宋" w:hAnsi="仿宋" w:eastAsia="仿宋" w:cs="仿宋"/>
          <w:color w:val="000000"/>
          <w:sz w:val="21"/>
          <w:szCs w:val="21"/>
          <w:highlight w:val="none"/>
        </w:rPr>
        <w:t xml:space="preserve">附：</w:t>
      </w:r>
      <w:r>
        <w:rPr>
          <w:rFonts w:hint="eastAsia" w:ascii="仿宋" w:hAnsi="仿宋" w:eastAsia="仿宋" w:cs="仿宋"/>
          <w:color w:val="000000"/>
          <w:spacing w:val="-3"/>
          <w:sz w:val="21"/>
          <w:szCs w:val="21"/>
          <w:highlight w:val="none"/>
        </w:rPr>
        <w:t xml:space="preserve">法</w:t>
      </w:r>
      <w:r>
        <w:rPr>
          <w:rFonts w:hint="eastAsia" w:ascii="仿宋" w:hAnsi="仿宋" w:eastAsia="仿宋" w:cs="仿宋"/>
          <w:color w:val="000000"/>
          <w:sz w:val="21"/>
          <w:szCs w:val="21"/>
          <w:highlight w:val="none"/>
        </w:rPr>
        <w:t xml:space="preserve">定</w:t>
      </w:r>
      <w:r>
        <w:rPr>
          <w:rFonts w:hint="eastAsia" w:ascii="仿宋" w:hAnsi="仿宋" w:eastAsia="仿宋" w:cs="仿宋"/>
          <w:color w:val="000000"/>
          <w:spacing w:val="-3"/>
          <w:sz w:val="21"/>
          <w:szCs w:val="21"/>
          <w:highlight w:val="none"/>
        </w:rPr>
        <w:t xml:space="preserve">代</w:t>
      </w:r>
      <w:r>
        <w:rPr>
          <w:rFonts w:hint="eastAsia" w:ascii="仿宋" w:hAnsi="仿宋" w:eastAsia="仿宋" w:cs="仿宋"/>
          <w:color w:val="000000"/>
          <w:sz w:val="21"/>
          <w:szCs w:val="21"/>
          <w:highlight w:val="none"/>
        </w:rPr>
        <w:t xml:space="preserve">表</w:t>
      </w:r>
      <w:r>
        <w:rPr>
          <w:rFonts w:hint="eastAsia" w:ascii="仿宋" w:hAnsi="仿宋" w:eastAsia="仿宋" w:cs="仿宋"/>
          <w:color w:val="000000"/>
          <w:spacing w:val="-3"/>
          <w:sz w:val="21"/>
          <w:szCs w:val="21"/>
          <w:highlight w:val="none"/>
        </w:rPr>
        <w:t xml:space="preserve">人</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pacing w:val="-3"/>
          <w:sz w:val="21"/>
          <w:szCs w:val="21"/>
          <w:highlight w:val="none"/>
        </w:rPr>
        <w:t xml:space="preserve">单</w:t>
      </w:r>
      <w:r>
        <w:rPr>
          <w:rFonts w:hint="eastAsia" w:ascii="仿宋" w:hAnsi="仿宋" w:eastAsia="仿宋" w:cs="仿宋"/>
          <w:color w:val="000000"/>
          <w:sz w:val="21"/>
          <w:szCs w:val="21"/>
          <w:highlight w:val="none"/>
        </w:rPr>
        <w:t xml:space="preserve">位</w:t>
      </w:r>
      <w:r>
        <w:rPr>
          <w:rFonts w:hint="eastAsia" w:ascii="仿宋" w:hAnsi="仿宋" w:eastAsia="仿宋" w:cs="仿宋"/>
          <w:color w:val="000000"/>
          <w:spacing w:val="-3"/>
          <w:sz w:val="21"/>
          <w:szCs w:val="21"/>
          <w:highlight w:val="none"/>
        </w:rPr>
        <w:t xml:space="preserve">负</w:t>
      </w:r>
      <w:r>
        <w:rPr>
          <w:rFonts w:hint="eastAsia" w:ascii="仿宋" w:hAnsi="仿宋" w:eastAsia="仿宋" w:cs="仿宋"/>
          <w:color w:val="000000"/>
          <w:sz w:val="21"/>
          <w:szCs w:val="21"/>
          <w:highlight w:val="none"/>
        </w:rPr>
        <w:t xml:space="preserve">责人</w:t>
      </w:r>
      <w:r>
        <w:rPr>
          <w:rFonts w:hint="eastAsia" w:ascii="仿宋" w:hAnsi="仿宋" w:eastAsia="仿宋" w:cs="仿宋"/>
          <w:color w:val="000000"/>
          <w:spacing w:val="-3"/>
          <w:sz w:val="21"/>
          <w:szCs w:val="21"/>
          <w:highlight w:val="none"/>
        </w:rPr>
        <w:t xml:space="preserve">）有效期内的身份证正反面电子件。</w:t>
      </w:r>
      <w:r>
        <w:rPr>
          <w:rFonts w:hint="eastAsia" w:ascii="仿宋" w:hAnsi="仿宋" w:eastAsia="仿宋" w:cs="仿宋"/>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536" w:type="dxa"/>
            <w:vAlign w:val="top"/>
            <w:textDirection w:val="lrTb"/>
            <w:noWrap w:val="false"/>
          </w:tcPr>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1217"/>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供应商：（加盖公章）</w:t>
      </w: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法定代表人签字、签章或印鉴：</w:t>
      </w: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217"/>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1.若供应商为事业单位或其他组织或分支机构（仅当磋商文件注明允许分支机构响应的），则法定代表人（单位负责人）处的签署人可为单位负责人。</w:t>
      </w: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2.供应商为自然人的情形，可不提供《授权委托书》。</w:t>
      </w: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422"/>
        <w:jc w:val="center"/>
        <w:spacing w:before="240" w:after="240" w:line="360" w:lineRule="auto"/>
        <w:shd w:val="clear" w:color="auto" w:fill="ffffff"/>
        <w:rPr>
          <w:rFonts w:hint="eastAsia" w:ascii="仿宋" w:hAnsi="仿宋" w:eastAsia="仿宋" w:cs="仿宋"/>
          <w:b/>
          <w:bCs/>
          <w:color w:val="000000"/>
          <w:szCs w:val="21"/>
          <w:highlight w:val="none"/>
        </w:rPr>
      </w:pPr>
      <w:r/>
      <w:bookmarkStart w:id="1002" w:name="_Hlk169227866"/>
      <w:r>
        <w:rPr>
          <w:rFonts w:hint="eastAsia" w:ascii="仿宋" w:hAnsi="仿宋" w:eastAsia="仿宋" w:cs="仿宋"/>
          <w:b/>
          <w:bCs/>
          <w:color w:val="000000"/>
          <w:szCs w:val="21"/>
          <w:highlight w:val="none"/>
        </w:rPr>
        <w:br w:type="page" w:clear="all"/>
      </w:r>
      <w:r>
        <w:rPr>
          <w:rFonts w:hint="eastAsia" w:ascii="仿宋" w:hAnsi="仿宋" w:eastAsia="仿宋" w:cs="仿宋"/>
          <w:b/>
          <w:bCs/>
          <w:color w:val="000000"/>
          <w:szCs w:val="21"/>
          <w:highlight w:val="none"/>
        </w:rPr>
        <w:t xml:space="preserve">法定代表人（或非法人组织负责人）授权委托书</w:t>
      </w:r>
      <w:r>
        <w:rPr>
          <w:rFonts w:hint="eastAsia" w:ascii="仿宋" w:hAnsi="仿宋" w:eastAsia="仿宋" w:cs="仿宋"/>
          <w:b/>
          <w:bCs/>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u w:val="single"/>
        </w:rPr>
      </w:pPr>
      <w:r/>
      <w:bookmarkEnd w:id="1002"/>
      <w:r>
        <w:rPr>
          <w:rFonts w:hint="eastAsia" w:ascii="仿宋" w:hAnsi="仿宋" w:eastAsia="仿宋" w:cs="仿宋"/>
          <w:color w:val="000000"/>
          <w:szCs w:val="21"/>
          <w:highlight w:val="none"/>
        </w:rPr>
        <w:t xml:space="preserve">单位名称：</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420"/>
        <w:spacing w:line="360" w:lineRule="auto"/>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法定代表人（或非法人组织负责人）姓名：</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 身份证号码：</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420"/>
        <w:spacing w:line="360" w:lineRule="auto"/>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住所地：</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420"/>
        <w:spacing w:line="360" w:lineRule="auto"/>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授权委托人姓名：</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                身份证号码：</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420"/>
        <w:spacing w:line="360" w:lineRule="auto"/>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工作单位：</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420"/>
        <w:spacing w:line="360" w:lineRule="auto"/>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住址：</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                电话：</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现委托</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就</w:t>
      </w:r>
      <w:r>
        <w:rPr>
          <w:rFonts w:hint="eastAsia" w:ascii="仿宋" w:hAnsi="仿宋" w:eastAsia="仿宋" w:cs="仿宋"/>
          <w:color w:val="000000"/>
          <w:szCs w:val="21"/>
          <w:highlight w:val="none"/>
          <w:u w:val="single"/>
        </w:rPr>
        <w:t xml:space="preserve">（项目编号、项目名称、包号）</w:t>
      </w:r>
      <w:r>
        <w:rPr>
          <w:rFonts w:hint="eastAsia" w:ascii="仿宋" w:hAnsi="仿宋" w:eastAsia="仿宋" w:cs="仿宋"/>
          <w:color w:val="000000"/>
          <w:szCs w:val="21"/>
          <w:highlight w:val="none"/>
        </w:rPr>
        <w:t xml:space="preserve">政府采购活动，以我单位名义处理一切与之有关的事务。</w:t>
      </w:r>
      <w:r>
        <w:rPr>
          <w:rFonts w:hint="eastAsia" w:ascii="仿宋" w:hAnsi="仿宋" w:eastAsia="仿宋" w:cs="仿宋"/>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本授权书于</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年</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月</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日签字或盖章</w:t>
      </w:r>
      <w:r>
        <w:rPr>
          <w:rFonts w:hint="eastAsia" w:ascii="仿宋" w:hAnsi="仿宋" w:eastAsia="仿宋" w:cs="仿宋"/>
          <w:b/>
          <w:color w:val="000000"/>
          <w:szCs w:val="21"/>
          <w:highlight w:val="none"/>
        </w:rPr>
        <w:t xml:space="preserve">生效，无转委托，</w:t>
      </w:r>
      <w:r>
        <w:rPr>
          <w:rFonts w:hint="eastAsia" w:ascii="仿宋" w:hAnsi="仿宋" w:eastAsia="仿宋" w:cs="仿宋"/>
          <w:color w:val="000000"/>
          <w:szCs w:val="21"/>
          <w:highlight w:val="none"/>
        </w:rPr>
        <w:t xml:space="preserve">特此声明。</w:t>
      </w:r>
      <w:r>
        <w:rPr>
          <w:rFonts w:hint="eastAsia" w:ascii="仿宋" w:hAnsi="仿宋" w:eastAsia="仿宋" w:cs="仿宋"/>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8"/>
      </w:tblGrid>
      <w:tr>
        <w:trPr>
          <w:trHeight w:val="3520"/>
        </w:trPr>
        <w:tc>
          <w:tcPr>
            <w:tcW w:w="8228" w:type="dxa"/>
            <w:vAlign w:val="top"/>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（※授权委托人身份证正、反面复印件※）</w:t>
            </w:r>
            <w:r>
              <w:rPr>
                <w:rFonts w:hint="eastAsia" w:ascii="仿宋" w:hAnsi="仿宋" w:eastAsia="仿宋" w:cs="仿宋"/>
                <w:color w:val="000000"/>
                <w:szCs w:val="21"/>
                <w:highlight w:val="none"/>
              </w:rPr>
            </w:r>
            <w:r/>
          </w:p>
        </w:tc>
      </w:tr>
    </w:tbl>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同时提供社保机构出具的供应商为被委托人缴纳的磋商开启截止时间前三个月内任意一个月社保证明材料。</w:t>
      </w:r>
      <w:r>
        <w:rPr>
          <w:rFonts w:hint="eastAsia" w:ascii="仿宋" w:hAnsi="仿宋" w:eastAsia="仿宋" w:cs="仿宋"/>
          <w:color w:val="000000"/>
          <w:szCs w:val="21"/>
          <w:highlight w:val="none"/>
          <w:lang w:val="en-US" w:eastAsia="zh-CN"/>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委托人（加盖单位公章）：</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法定代表人（或非法人组织负责人）（签字或盖章）：</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授权委托人：（签字或盖章）</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详细通讯地址：</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      邮政编码 ：</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r>
      <w:r/>
    </w:p>
    <w:p>
      <w:pPr>
        <w:pStyle w:val="1217"/>
        <w:ind w:firstLine="420"/>
        <w:spacing w:line="360" w:lineRule="auto"/>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传        真：</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rPr>
        <w:t xml:space="preserve">      电    话：</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420"/>
        <w:jc w:val="left"/>
        <w:spacing w:line="360" w:lineRule="auto"/>
        <w:shd w:val="clear" w:color="auto" w:fill="ffffff"/>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日        期：</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jc w:val="left"/>
        <w:shd w:val="clear" w:color="auto" w:fill="ffffff"/>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jc w:val="left"/>
        <w:shd w:val="clear" w:color="auto" w:fill="ffffff"/>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shd w:val="clear" w:color="auto" w:fill="ffffff"/>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17"/>
        <w:jc w:val="left"/>
        <w:spacing w:line="360" w:lineRule="auto"/>
        <w:shd w:val="clear" w:color="auto" w:fill="ffffff"/>
        <w:tabs>
          <w:tab w:val="left" w:pos="5580" w:leader="none"/>
        </w:tabs>
        <w:rPr>
          <w:rFonts w:hint="eastAsia" w:ascii="仿宋" w:hAnsi="仿宋" w:eastAsia="仿宋" w:cs="仿宋"/>
          <w:i/>
          <w:color w:val="000000"/>
          <w:szCs w:val="21"/>
          <w:highlight w:val="none"/>
          <w:u w:val="single"/>
        </w:rPr>
      </w:pPr>
      <w:r>
        <w:rPr>
          <w:rFonts w:hint="eastAsia" w:ascii="仿宋" w:hAnsi="仿宋" w:eastAsia="仿宋" w:cs="仿宋"/>
          <w:i/>
          <w:color w:val="000000"/>
          <w:szCs w:val="21"/>
          <w:highlight w:val="none"/>
          <w:u w:val="single"/>
        </w:rPr>
      </w:r>
      <w:r/>
    </w:p>
    <w:p>
      <w:pPr>
        <w:pStyle w:val="1217"/>
        <w:jc w:val="left"/>
        <w:shd w:val="clear" w:color="auto" w:fill="ffffff"/>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jc w:val="left"/>
        <w:spacing w:line="360" w:lineRule="auto"/>
        <w:shd w:val="clear" w:color="auto" w:fill="ffffff"/>
        <w:rPr>
          <w:rFonts w:hint="eastAsia" w:ascii="仿宋" w:hAnsi="仿宋" w:eastAsia="仿宋" w:cs="仿宋"/>
          <w:b/>
          <w:bCs/>
          <w:color w:val="000000"/>
          <w:szCs w:val="21"/>
          <w:highlight w:val="none"/>
        </w:rPr>
        <w:outlineLvl w:val="1"/>
      </w:pPr>
      <w:r/>
      <w:bookmarkStart w:id="1003" w:name="_Toc140670506"/>
      <w:r/>
      <w:bookmarkStart w:id="1004" w:name="_Toc140670369"/>
      <w:r/>
      <w:bookmarkStart w:id="1005" w:name="_Toc9326"/>
      <w:r/>
      <w:bookmarkStart w:id="1006" w:name="_Toc169226758"/>
      <w:r/>
      <w:bookmarkStart w:id="1007" w:name="_Toc128435177"/>
      <w:r>
        <w:rPr>
          <w:rFonts w:hint="eastAsia" w:ascii="仿宋" w:hAnsi="仿宋" w:eastAsia="仿宋" w:cs="仿宋"/>
          <w:b/>
          <w:bCs/>
          <w:color w:val="000000"/>
          <w:szCs w:val="21"/>
          <w:highlight w:val="none"/>
        </w:rPr>
        <w:t xml:space="preserve">3政府采购供应商信用承诺书（实质性格式）</w:t>
      </w:r>
      <w:bookmarkEnd w:id="1003"/>
      <w:r/>
      <w:bookmarkEnd w:id="1004"/>
      <w:r/>
      <w:bookmarkEnd w:id="1005"/>
      <w:r/>
      <w:bookmarkEnd w:id="1006"/>
      <w:r/>
      <w:bookmarkEnd w:id="1007"/>
      <w:r>
        <w:rPr>
          <w:rFonts w:hint="eastAsia" w:ascii="仿宋" w:hAnsi="仿宋" w:eastAsia="仿宋" w:cs="仿宋"/>
          <w:b/>
          <w:bCs/>
          <w:color w:val="000000"/>
          <w:szCs w:val="21"/>
          <w:highlight w:val="none"/>
        </w:rPr>
      </w:r>
      <w:r/>
    </w:p>
    <w:p>
      <w:pPr>
        <w:pStyle w:val="1217"/>
        <w:ind w:firstLine="321"/>
        <w:jc w:val="center"/>
        <w:spacing w:line="560" w:lineRule="exact"/>
        <w:shd w:val="clear" w:color="auto" w:fill="ffffff"/>
        <w:rPr>
          <w:rFonts w:hint="eastAsia" w:ascii="仿宋" w:hAnsi="仿宋" w:eastAsia="仿宋" w:cs="仿宋"/>
          <w:b/>
          <w:color w:val="000000"/>
          <w:sz w:val="32"/>
          <w:szCs w:val="32"/>
          <w:highlight w:val="none"/>
        </w:rPr>
      </w:pPr>
      <w:r/>
      <w:bookmarkStart w:id="1008" w:name="_Hlk169227875"/>
      <w:r>
        <w:rPr>
          <w:rFonts w:hint="eastAsia" w:ascii="仿宋" w:hAnsi="仿宋" w:eastAsia="仿宋" w:cs="仿宋"/>
          <w:b/>
          <w:color w:val="000000"/>
          <w:sz w:val="32"/>
          <w:szCs w:val="32"/>
          <w:highlight w:val="none"/>
        </w:rPr>
        <w:t xml:space="preserve">政府采购供应商信用承诺书</w:t>
      </w:r>
      <w:r>
        <w:rPr>
          <w:rFonts w:hint="eastAsia" w:ascii="仿宋" w:hAnsi="仿宋" w:eastAsia="仿宋" w:cs="仿宋"/>
          <w:b/>
          <w:color w:val="000000"/>
          <w:sz w:val="32"/>
          <w:szCs w:val="32"/>
          <w:highlight w:val="none"/>
        </w:rPr>
      </w:r>
      <w:r/>
    </w:p>
    <w:p>
      <w:pPr>
        <w:pStyle w:val="1217"/>
        <w:ind w:firstLine="640"/>
        <w:shd w:val="clear" w:color="auto" w:fill="ffffff"/>
        <w:rPr>
          <w:rFonts w:hint="eastAsia" w:ascii="仿宋" w:hAnsi="仿宋" w:eastAsia="仿宋" w:cs="仿宋"/>
          <w:color w:val="000000"/>
          <w:highlight w:val="none"/>
        </w:rPr>
      </w:pPr>
      <w:r/>
      <w:bookmarkEnd w:id="1008"/>
      <w:r>
        <w:rPr>
          <w:rFonts w:hint="eastAsia" w:ascii="仿宋" w:hAnsi="仿宋" w:eastAsia="仿宋" w:cs="仿宋"/>
          <w:color w:val="000000"/>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为维护公开、公平、公正的政府采购市场秩序，树立诚实守信的供应商形象，本单位在参与政府采购活动中,自愿作出以下承诺：</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五、承诺本单位自觉接受行政管理部门、行业组织、社会公众、新闻舆论的监督。 </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七、承诺本单位在信用中国（江苏）网站中无违法违规、较重或严重失信记录。 </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八、承诺本单位提出政府采购质疑和投诉坚持依法依规、诚实信用原则。</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九、根据政府采购相关法律法规的规定需要作出的其他承诺。 </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color w:val="000000"/>
          <w:szCs w:val="21"/>
          <w:highlight w:val="none"/>
        </w:rPr>
      </w:r>
      <w:r/>
    </w:p>
    <w:p>
      <w:pPr>
        <w:pStyle w:val="1217"/>
        <w:ind w:firstLine="4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仿宋" w:hAnsi="仿宋" w:eastAsia="仿宋" w:cs="仿宋"/>
          <w:color w:val="000000"/>
          <w:szCs w:val="21"/>
          <w:highlight w:val="none"/>
        </w:rPr>
      </w:r>
      <w:r/>
    </w:p>
    <w:p>
      <w:pPr>
        <w:pStyle w:val="1475"/>
        <w:ind w:right="1050" w:firstLine="2520"/>
        <w:jc w:val="left"/>
        <w:spacing w:line="360" w:lineRule="auto"/>
        <w:shd w:val="clear" w:color="auto" w:fill="ffff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217"/>
        <w:jc w:val="right"/>
        <w:spacing w:before="25" w:after="25" w:line="360" w:lineRule="auto"/>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供应商名称（加盖公章）</w:t>
      </w:r>
      <w:r>
        <w:rPr>
          <w:rFonts w:hint="eastAsia" w:ascii="仿宋" w:hAnsi="仿宋" w:eastAsia="仿宋" w:cs="仿宋"/>
          <w:color w:val="000000"/>
          <w:szCs w:val="21"/>
          <w:highlight w:val="none"/>
          <w:lang w:val="zh-CN"/>
        </w:rPr>
        <w:t xml:space="preserve">：____________</w:t>
      </w:r>
      <w:r>
        <w:rPr>
          <w:rFonts w:hint="eastAsia" w:ascii="仿宋" w:hAnsi="仿宋" w:eastAsia="仿宋" w:cs="仿宋"/>
          <w:color w:val="000000"/>
          <w:szCs w:val="21"/>
          <w:highlight w:val="none"/>
          <w:lang w:val="zh-CN"/>
        </w:rPr>
      </w:r>
      <w:r/>
    </w:p>
    <w:p>
      <w:pPr>
        <w:pStyle w:val="1217"/>
        <w:jc w:val="right"/>
        <w:spacing w:before="25" w:after="25" w:line="360" w:lineRule="auto"/>
        <w:shd w:val="clear" w:color="auto" w:fill="ffffff"/>
        <w:rPr>
          <w:rFonts w:hint="eastAsia" w:ascii="仿宋" w:hAnsi="仿宋" w:eastAsia="仿宋" w:cs="仿宋"/>
          <w:color w:val="000000"/>
          <w:sz w:val="24"/>
          <w:highlight w:val="none"/>
          <w:lang w:val="zh-CN"/>
        </w:rPr>
      </w:pPr>
      <w:r>
        <w:rPr>
          <w:rFonts w:hint="eastAsia" w:ascii="仿宋" w:hAnsi="仿宋" w:eastAsia="仿宋" w:cs="仿宋"/>
          <w:color w:val="000000"/>
          <w:szCs w:val="21"/>
          <w:highlight w:val="none"/>
        </w:rPr>
        <w:t xml:space="preserve">日期：_____年______月______日  </w:t>
      </w: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highlight w:val="none"/>
          <w:lang w:val="zh-CN"/>
        </w:rPr>
      </w:r>
      <w:r/>
    </w:p>
    <w:p>
      <w:pPr>
        <w:pStyle w:val="1217"/>
        <w:jc w:val="left"/>
        <w:spacing w:line="360" w:lineRule="auto"/>
        <w:shd w:val="clear" w:color="auto" w:fill="ffffff"/>
        <w:rPr>
          <w:rFonts w:hint="eastAsia" w:ascii="仿宋" w:hAnsi="仿宋" w:eastAsia="仿宋" w:cs="仿宋"/>
          <w:b/>
          <w:bCs/>
          <w:color w:val="000000"/>
          <w:szCs w:val="21"/>
          <w:highlight w:val="none"/>
        </w:rPr>
        <w:outlineLvl w:val="1"/>
      </w:pPr>
      <w:r>
        <w:rPr>
          <w:rFonts w:hint="eastAsia" w:ascii="仿宋" w:hAnsi="仿宋" w:eastAsia="仿宋" w:cs="仿宋"/>
          <w:color w:val="000000"/>
          <w:sz w:val="24"/>
          <w:szCs w:val="20"/>
          <w:highlight w:val="none"/>
        </w:rPr>
        <w:br w:type="page" w:clear="all"/>
      </w:r>
      <w:bookmarkStart w:id="1009" w:name="_Toc107952858"/>
      <w:r/>
      <w:bookmarkStart w:id="1010" w:name="_Toc128435178"/>
      <w:r/>
      <w:bookmarkStart w:id="1011" w:name="_Toc169226759"/>
      <w:r/>
      <w:bookmarkStart w:id="1012" w:name="_Toc140670507"/>
      <w:r/>
      <w:bookmarkStart w:id="1013" w:name="_Toc140670370"/>
      <w:r/>
      <w:bookmarkStart w:id="1014" w:name="_Toc20342"/>
      <w:r>
        <w:rPr>
          <w:rFonts w:hint="eastAsia" w:ascii="仿宋" w:hAnsi="仿宋" w:eastAsia="仿宋" w:cs="仿宋"/>
          <w:b/>
          <w:bCs/>
          <w:color w:val="000000"/>
          <w:szCs w:val="21"/>
          <w:highlight w:val="none"/>
        </w:rPr>
        <w:t xml:space="preserve">4 报价一览表</w:t>
      </w:r>
      <w:bookmarkEnd w:id="894"/>
      <w:r/>
      <w:bookmarkEnd w:id="895"/>
      <w:r/>
      <w:bookmarkEnd w:id="896"/>
      <w:r/>
      <w:bookmarkEnd w:id="897"/>
      <w:r/>
      <w:bookmarkEnd w:id="898"/>
      <w:r/>
      <w:bookmarkEnd w:id="899"/>
      <w:r/>
      <w:bookmarkEnd w:id="902"/>
      <w:r/>
      <w:bookmarkEnd w:id="903"/>
      <w:r/>
      <w:bookmarkEnd w:id="904"/>
      <w:r/>
      <w:bookmarkEnd w:id="905"/>
      <w:r/>
      <w:bookmarkEnd w:id="906"/>
      <w:r/>
      <w:bookmarkEnd w:id="907"/>
      <w:r/>
      <w:bookmarkEnd w:id="908"/>
      <w:r/>
      <w:bookmarkEnd w:id="909"/>
      <w:r/>
      <w:bookmarkEnd w:id="910"/>
      <w:r/>
      <w:bookmarkEnd w:id="911"/>
      <w:r/>
      <w:bookmarkEnd w:id="1009"/>
      <w:r>
        <w:rPr>
          <w:rFonts w:hint="eastAsia" w:ascii="仿宋" w:hAnsi="仿宋" w:eastAsia="仿宋" w:cs="仿宋"/>
          <w:b/>
          <w:bCs/>
          <w:color w:val="000000"/>
          <w:szCs w:val="21"/>
          <w:highlight w:val="none"/>
        </w:rPr>
        <w:t xml:space="preserve">（实质性格式）</w:t>
      </w:r>
      <w:bookmarkEnd w:id="1010"/>
      <w:r/>
      <w:bookmarkEnd w:id="1011"/>
      <w:r/>
      <w:bookmarkEnd w:id="1012"/>
      <w:r/>
      <w:bookmarkEnd w:id="1013"/>
      <w:r/>
      <w:bookmarkEnd w:id="1014"/>
      <w:r>
        <w:rPr>
          <w:rFonts w:hint="eastAsia" w:ascii="仿宋" w:hAnsi="仿宋" w:eastAsia="仿宋" w:cs="仿宋"/>
          <w:b/>
          <w:bCs/>
          <w:color w:val="000000"/>
          <w:szCs w:val="21"/>
          <w:highlight w:val="none"/>
        </w:rPr>
      </w:r>
      <w:r/>
    </w:p>
    <w:p>
      <w:pPr>
        <w:pStyle w:val="1217"/>
        <w:jc w:val="left"/>
        <w:spacing w:line="360" w:lineRule="auto"/>
        <w:shd w:val="clear" w:color="auto" w:fill="ffffff"/>
        <w:rPr>
          <w:rFonts w:hint="eastAsia" w:ascii="仿宋" w:hAnsi="仿宋" w:eastAsia="仿宋" w:cs="仿宋"/>
          <w:color w:val="000000"/>
          <w:sz w:val="24"/>
          <w:szCs w:val="20"/>
          <w:highlight w:val="none"/>
        </w:rPr>
        <w:outlineLvl w:val="1"/>
      </w:pPr>
      <w:r>
        <w:rPr>
          <w:rFonts w:hint="eastAsia" w:ascii="仿宋" w:hAnsi="仿宋" w:eastAsia="仿宋" w:cs="仿宋"/>
          <w:color w:val="000000"/>
          <w:sz w:val="24"/>
          <w:szCs w:val="20"/>
          <w:highlight w:val="none"/>
        </w:rPr>
      </w:r>
      <w:r/>
    </w:p>
    <w:p>
      <w:pPr>
        <w:pStyle w:val="1217"/>
        <w:jc w:val="center"/>
        <w:shd w:val="clear" w:color="auto" w:fill="ffffff"/>
        <w:rPr>
          <w:rFonts w:hint="eastAsia" w:ascii="仿宋" w:hAnsi="仿宋" w:eastAsia="仿宋" w:cs="仿宋"/>
          <w:b/>
          <w:color w:val="000000"/>
          <w:sz w:val="36"/>
          <w:szCs w:val="36"/>
          <w:highlight w:val="none"/>
        </w:rPr>
      </w:pPr>
      <w:r/>
      <w:bookmarkStart w:id="1015" w:name="_Toc164608672"/>
      <w:r/>
      <w:bookmarkStart w:id="1016" w:name="_Toc264969248"/>
      <w:r/>
      <w:bookmarkStart w:id="1017" w:name="_Toc226965831"/>
      <w:r/>
      <w:bookmarkStart w:id="1018" w:name="_Toc226309802"/>
      <w:r/>
      <w:bookmarkStart w:id="1019" w:name="_Toc226337254"/>
      <w:r/>
      <w:bookmarkStart w:id="1020" w:name="_Toc305158826"/>
      <w:r/>
      <w:bookmarkStart w:id="1021" w:name="_Toc164608827"/>
      <w:r/>
      <w:bookmarkStart w:id="1022" w:name="_Toc305158900"/>
      <w:r/>
      <w:bookmarkStart w:id="1023" w:name="_Toc265228396"/>
      <w:r/>
      <w:bookmarkStart w:id="1024" w:name="_Toc226965748"/>
      <w:r/>
      <w:bookmarkStart w:id="1025" w:name="_Toc195842923"/>
      <w:r/>
      <w:bookmarkStart w:id="1026" w:name="_Hlk169227883"/>
      <w:r>
        <w:rPr>
          <w:rFonts w:hint="eastAsia" w:ascii="仿宋" w:hAnsi="仿宋" w:eastAsia="仿宋" w:cs="仿宋"/>
          <w:b/>
          <w:color w:val="000000"/>
          <w:sz w:val="36"/>
          <w:szCs w:val="36"/>
          <w:highlight w:val="none"/>
        </w:rPr>
        <w:t xml:space="preserve">报价一览表</w:t>
      </w:r>
      <w:bookmarkEnd w:id="1015"/>
      <w:r/>
      <w:bookmarkEnd w:id="1016"/>
      <w:r/>
      <w:bookmarkEnd w:id="1017"/>
      <w:r/>
      <w:bookmarkEnd w:id="1018"/>
      <w:r/>
      <w:bookmarkEnd w:id="1019"/>
      <w:r/>
      <w:bookmarkEnd w:id="1020"/>
      <w:r/>
      <w:bookmarkEnd w:id="1021"/>
      <w:r/>
      <w:bookmarkEnd w:id="1022"/>
      <w:r/>
      <w:bookmarkEnd w:id="1023"/>
      <w:r/>
      <w:bookmarkEnd w:id="1024"/>
      <w:r/>
      <w:bookmarkEnd w:id="1025"/>
      <w:r>
        <w:rPr>
          <w:rFonts w:hint="eastAsia" w:ascii="仿宋" w:hAnsi="仿宋" w:eastAsia="仿宋" w:cs="仿宋"/>
          <w:b/>
          <w:color w:val="000000"/>
          <w:sz w:val="36"/>
          <w:szCs w:val="36"/>
          <w:highlight w:val="none"/>
        </w:rPr>
      </w:r>
      <w:r/>
    </w:p>
    <w:p>
      <w:pPr>
        <w:pStyle w:val="1217"/>
        <w:jc w:val="center"/>
        <w:shd w:val="clear" w:color="auto" w:fill="ffffff"/>
        <w:rPr>
          <w:rFonts w:hint="eastAsia" w:ascii="仿宋" w:hAnsi="仿宋" w:eastAsia="仿宋" w:cs="仿宋"/>
          <w:b/>
          <w:color w:val="000000"/>
          <w:sz w:val="36"/>
          <w:szCs w:val="36"/>
          <w:highlight w:val="none"/>
        </w:rPr>
      </w:pPr>
      <w:r/>
      <w:bookmarkEnd w:id="1026"/>
      <w:r>
        <w:rPr>
          <w:rFonts w:hint="eastAsia" w:ascii="仿宋" w:hAnsi="仿宋" w:eastAsia="仿宋" w:cs="仿宋"/>
          <w:b/>
          <w:color w:val="000000"/>
          <w:sz w:val="36"/>
          <w:szCs w:val="36"/>
          <w:highlight w:val="non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项目编号/包号：</w:t>
      </w:r>
      <w:r>
        <w:rPr>
          <w:rFonts w:hint="eastAsia" w:ascii="仿宋" w:hAnsi="仿宋" w:eastAsia="仿宋" w:cs="仿宋"/>
          <w:color w:val="000000"/>
          <w:szCs w:val="21"/>
          <w:highlight w:val="none"/>
          <w:u w:val="single"/>
          <w:lang w:eastAsia="zh-CN"/>
        </w:rPr>
        <w:t xml:space="preserve">JSZC-320400-SCJX-C2026-0009</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u w:val="single"/>
          <w:lang w:eastAsia="zh-CN"/>
        </w:rPr>
        <w:t xml:space="preserve">常州市德安医院医用织物洗涤服务项目</w:t>
      </w:r>
      <w:r>
        <w:rPr>
          <w:rFonts w:hint="eastAsia" w:ascii="仿宋" w:hAnsi="仿宋" w:eastAsia="仿宋" w:cs="仿宋"/>
          <w:color w:val="000000"/>
          <w:szCs w:val="21"/>
          <w:highlight w:val="none"/>
          <w:u w:val="single"/>
          <w:lang w:eastAsia="zh-CN"/>
        </w:rPr>
      </w:r>
      <w:r/>
    </w:p>
    <w:tbl>
      <w:tblPr>
        <w:tblW w:w="4503"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3"/>
        <w:gridCol w:w="3444"/>
        <w:gridCol w:w="2176"/>
        <w:gridCol w:w="2294"/>
      </w:tblGrid>
      <w:tr>
        <w:trPr>
          <w:trHeight w:val="531"/>
        </w:trPr>
        <w:tc>
          <w:tcPr>
            <w:tcW w:w="497" w:type="dxa"/>
            <w:vAlign w:val="center"/>
            <w:vMerge w:val="restart"/>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959" w:type="dxa"/>
            <w:vAlign w:val="center"/>
            <w:vMerge w:val="restart"/>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val="en-US" w:eastAsia="zh-CN"/>
              </w:rPr>
              <w:t xml:space="preserve">服务</w:t>
            </w:r>
            <w:r>
              <w:rPr>
                <w:rFonts w:hint="eastAsia" w:ascii="仿宋" w:hAnsi="仿宋" w:eastAsia="仿宋" w:cs="仿宋"/>
                <w:b/>
                <w:color w:val="000000"/>
                <w:szCs w:val="21"/>
                <w:highlight w:val="none"/>
              </w:rPr>
              <w:t xml:space="preserve">名称</w:t>
            </w:r>
            <w:r>
              <w:rPr>
                <w:rFonts w:hint="eastAsia" w:ascii="仿宋" w:hAnsi="仿宋" w:eastAsia="仿宋" w:cs="仿宋"/>
                <w:b/>
                <w:color w:val="000000"/>
                <w:szCs w:val="21"/>
                <w:highlight w:val="none"/>
              </w:rPr>
            </w:r>
            <w:r/>
          </w:p>
        </w:tc>
        <w:tc>
          <w:tcPr>
            <w:gridSpan w:val="2"/>
            <w:tcW w:w="4470"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lang w:val="en-US" w:eastAsia="zh-CN"/>
              </w:rPr>
              <w:t xml:space="preserve">总</w:t>
            </w:r>
            <w:r>
              <w:rPr>
                <w:rFonts w:hint="eastAsia" w:ascii="仿宋" w:hAnsi="仿宋" w:eastAsia="仿宋" w:cs="仿宋"/>
                <w:b/>
                <w:color w:val="000000"/>
                <w:szCs w:val="21"/>
                <w:highlight w:val="none"/>
              </w:rPr>
              <w:t xml:space="preserve">报价（元</w:t>
            </w:r>
            <w:r>
              <w:rPr>
                <w:rFonts w:hint="eastAsia" w:ascii="仿宋" w:hAnsi="仿宋" w:eastAsia="仿宋" w:cs="仿宋"/>
                <w:b/>
                <w:color w:val="000000"/>
                <w:szCs w:val="21"/>
                <w:highlight w:val="none"/>
                <w:lang w:val="en-US" w:eastAsia="zh-CN"/>
              </w:rPr>
              <w:t xml:space="preserve">/三年</w:t>
            </w:r>
            <w:r>
              <w:rPr>
                <w:rFonts w:hint="eastAsia" w:ascii="仿宋" w:hAnsi="仿宋" w:eastAsia="仿宋" w:cs="仿宋"/>
                <w:b/>
                <w:color w:val="000000"/>
                <w:szCs w:val="21"/>
                <w:highlight w:val="none"/>
              </w:rPr>
              <w:t xml:space="preserve">）</w:t>
            </w:r>
            <w:r>
              <w:rPr>
                <w:rFonts w:hint="eastAsia" w:ascii="仿宋" w:hAnsi="仿宋" w:eastAsia="仿宋" w:cs="仿宋"/>
                <w:b/>
                <w:color w:val="000000"/>
                <w:szCs w:val="21"/>
                <w:highlight w:val="none"/>
              </w:rPr>
            </w:r>
            <w:r/>
          </w:p>
        </w:tc>
      </w:tr>
      <w:tr>
        <w:trPr>
          <w:trHeight w:val="674"/>
        </w:trPr>
        <w:tc>
          <w:tcPr>
            <w:tcW w:w="873" w:type="dxa"/>
            <w:vAlign w:val="center"/>
            <w:vMerge w:val="continue"/>
            <w:textDirection w:val="lrTb"/>
            <w:noWrap w:val="false"/>
          </w:tcPr>
          <w:p>
            <w:pPr>
              <w:pStyle w:val="1217"/>
              <w:jc w:val="left"/>
              <w:spacing w:line="360" w:lineRule="auto"/>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tc>
        <w:tc>
          <w:tcPr>
            <w:tcW w:w="3444" w:type="dxa"/>
            <w:vAlign w:val="center"/>
            <w:vMerge w:val="continue"/>
            <w:textDirection w:val="lrTb"/>
            <w:noWrap w:val="false"/>
          </w:tcPr>
          <w:p>
            <w:pPr>
              <w:pStyle w:val="1217"/>
              <w:jc w:val="left"/>
              <w:spacing w:line="360" w:lineRule="auto"/>
              <w:shd w:val="clear" w:color="auto" w:fill="ffffff"/>
              <w:widowControl/>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r>
            <w:r/>
          </w:p>
        </w:tc>
        <w:tc>
          <w:tcPr>
            <w:tcW w:w="1238"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大写</w:t>
            </w:r>
            <w:r>
              <w:rPr>
                <w:rFonts w:hint="eastAsia" w:ascii="仿宋" w:hAnsi="仿宋" w:eastAsia="仿宋" w:cs="仿宋"/>
                <w:b/>
                <w:color w:val="000000"/>
                <w:szCs w:val="21"/>
                <w:highlight w:val="none"/>
              </w:rPr>
            </w:r>
            <w:r/>
          </w:p>
        </w:tc>
        <w:tc>
          <w:tcPr>
            <w:tcW w:w="1304"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小写</w:t>
            </w:r>
            <w:r>
              <w:rPr>
                <w:rFonts w:hint="eastAsia" w:ascii="仿宋" w:hAnsi="仿宋" w:eastAsia="仿宋" w:cs="仿宋"/>
                <w:b/>
                <w:color w:val="000000"/>
                <w:szCs w:val="21"/>
                <w:highlight w:val="none"/>
              </w:rPr>
            </w:r>
            <w:r/>
          </w:p>
        </w:tc>
      </w:tr>
      <w:tr>
        <w:trPr>
          <w:trHeight w:val="976"/>
        </w:trPr>
        <w:tc>
          <w:tcPr>
            <w:tcW w:w="497"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59"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38"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304"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76"/>
        </w:trPr>
        <w:tc>
          <w:tcPr>
            <w:gridSpan w:val="2"/>
            <w:tcW w:w="4317" w:type="dxa"/>
            <w:vAlign w:val="center"/>
            <w:textDirection w:val="lrTb"/>
            <w:noWrap w:val="false"/>
          </w:tcPr>
          <w:p>
            <w:pPr>
              <w:pStyle w:val="1217"/>
              <w:jc w:val="center"/>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备注</w:t>
            </w:r>
            <w:r>
              <w:rPr>
                <w:rFonts w:hint="eastAsia" w:ascii="仿宋" w:hAnsi="仿宋" w:eastAsia="仿宋" w:cs="仿宋"/>
                <w:color w:val="000000"/>
                <w:szCs w:val="21"/>
                <w:highlight w:val="none"/>
              </w:rPr>
            </w:r>
            <w:r/>
          </w:p>
        </w:tc>
        <w:tc>
          <w:tcPr>
            <w:gridSpan w:val="2"/>
            <w:tcW w:w="4470" w:type="dxa"/>
            <w:vAlign w:val="center"/>
            <w:textDirection w:val="lrTb"/>
            <w:noWrap w:val="false"/>
          </w:tcPr>
          <w:p>
            <w:pPr>
              <w:pStyle w:val="1217"/>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w:t>
      </w:r>
      <w:r>
        <w:rPr>
          <w:rFonts w:hint="eastAsia" w:ascii="仿宋" w:hAnsi="仿宋" w:eastAsia="仿宋" w:cs="仿宋"/>
          <w:color w:val="000000"/>
          <w:szCs w:val="21"/>
          <w:highlight w:val="none"/>
        </w:rPr>
        <w:t xml:space="preserve">.此表中，每包的报价应和《分项报价表》中的总价相一致。</w:t>
      </w:r>
      <w:r>
        <w:rPr>
          <w:rFonts w:hint="eastAsia" w:ascii="仿宋" w:hAnsi="仿宋" w:eastAsia="仿宋" w:cs="仿宋"/>
          <w:color w:val="000000"/>
          <w:szCs w:val="21"/>
          <w:highlight w:val="none"/>
        </w:rPr>
      </w:r>
      <w:r/>
    </w:p>
    <w:p>
      <w:pPr>
        <w:pStyle w:val="1217"/>
        <w:ind w:firstLine="420"/>
        <w:spacing w:line="360" w:lineRule="auto"/>
        <w:shd w:val="clear" w:color="auto" w:fill="ffffff"/>
        <w:tabs>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2.本表必须按包分别填写。</w:t>
      </w:r>
      <w:r>
        <w:rPr>
          <w:rFonts w:hint="eastAsia" w:ascii="仿宋" w:hAnsi="仿宋" w:eastAsia="仿宋" w:cs="仿宋"/>
          <w:color w:val="000000"/>
          <w:szCs w:val="21"/>
          <w:highlight w:val="none"/>
        </w:rPr>
      </w:r>
      <w:r/>
    </w:p>
    <w:p>
      <w:pPr>
        <w:pStyle w:val="1217"/>
        <w:spacing w:before="25" w:after="25" w:line="360" w:lineRule="auto"/>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1217"/>
        <w:spacing w:before="25" w:after="25" w:line="360" w:lineRule="auto"/>
        <w:shd w:val="clear" w:color="auto" w:fill="ffffff"/>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lang w:val="zh-CN"/>
        </w:rPr>
      </w:r>
      <w:r/>
    </w:p>
    <w:p>
      <w:pPr>
        <w:pStyle w:val="1217"/>
        <w:ind w:firstLine="3780"/>
        <w:spacing w:line="360" w:lineRule="auto"/>
        <w:shd w:val="clear" w:color="auto" w:fill="ffffff"/>
        <w:rPr>
          <w:rFonts w:hint="eastAsia" w:ascii="仿宋" w:hAnsi="仿宋" w:eastAsia="仿宋" w:cs="仿宋"/>
          <w:color w:val="000000"/>
          <w:szCs w:val="21"/>
          <w:highlight w:val="none"/>
        </w:rPr>
      </w:pPr>
      <w:r/>
      <w:bookmarkStart w:id="1027" w:name="_Toc265228397"/>
      <w:r/>
      <w:bookmarkStart w:id="1028" w:name="_Toc226965749"/>
      <w:r/>
      <w:bookmarkStart w:id="1029" w:name="_Toc226337255"/>
      <w:r/>
      <w:bookmarkStart w:id="1030" w:name="_Toc264969249"/>
      <w:r/>
      <w:bookmarkStart w:id="1031" w:name="_Toc195842924"/>
      <w:r/>
      <w:bookmarkStart w:id="1032" w:name="_Toc305158827"/>
      <w:r/>
      <w:bookmarkStart w:id="1033" w:name="_Toc142311060"/>
      <w:r/>
      <w:bookmarkStart w:id="1034" w:name="_Toc127151558"/>
      <w:r/>
      <w:bookmarkStart w:id="1035" w:name="_Toc150480796"/>
      <w:r/>
      <w:bookmarkStart w:id="1036" w:name="_Toc226309803"/>
      <w:r/>
      <w:bookmarkStart w:id="1037" w:name="_Toc305158901"/>
      <w:r/>
      <w:bookmarkStart w:id="1038" w:name="_Toc150774763"/>
      <w:r/>
      <w:bookmarkStart w:id="1039" w:name="_Toc226965832"/>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217"/>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hd w:val="clear" w:color="auto" w:fill="ffffff"/>
        <w:widowControl/>
        <w:rPr>
          <w:rFonts w:hint="eastAsia" w:ascii="仿宋" w:hAnsi="仿宋" w:eastAsia="仿宋" w:cs="仿宋"/>
          <w:b/>
          <w:bCs/>
          <w:color w:val="000000"/>
          <w:sz w:val="24"/>
          <w:szCs w:val="20"/>
          <w:highlight w:val="none"/>
        </w:rPr>
        <w:outlineLvl w:val="1"/>
      </w:pPr>
      <w:r>
        <w:rPr>
          <w:rFonts w:hint="eastAsia" w:ascii="仿宋" w:hAnsi="仿宋" w:eastAsia="仿宋" w:cs="仿宋"/>
          <w:color w:val="000000"/>
          <w:sz w:val="24"/>
          <w:szCs w:val="20"/>
          <w:highlight w:val="none"/>
        </w:rPr>
        <w:br w:type="page" w:clear="all"/>
      </w:r>
      <w:bookmarkStart w:id="1040" w:name="_Toc128435179"/>
      <w:r/>
      <w:bookmarkStart w:id="1041" w:name="_Toc140670508"/>
      <w:r/>
      <w:bookmarkStart w:id="1042" w:name="_Toc2511"/>
      <w:r/>
      <w:bookmarkStart w:id="1043" w:name="_Toc169226760"/>
      <w:r/>
      <w:bookmarkStart w:id="1044" w:name="_Toc140670371"/>
      <w:r>
        <w:rPr>
          <w:rFonts w:hint="eastAsia" w:ascii="仿宋" w:hAnsi="仿宋" w:eastAsia="仿宋" w:cs="仿宋"/>
          <w:b/>
          <w:bCs/>
          <w:color w:val="000000"/>
          <w:sz w:val="24"/>
          <w:szCs w:val="20"/>
          <w:highlight w:val="none"/>
        </w:rPr>
        <w:t xml:space="preserve">5分项报价表</w:t>
      </w:r>
      <w:bookmarkEnd w:id="1027"/>
      <w:r/>
      <w:bookmarkEnd w:id="1028"/>
      <w:r/>
      <w:bookmarkEnd w:id="1029"/>
      <w:r/>
      <w:bookmarkEnd w:id="1030"/>
      <w:r/>
      <w:bookmarkEnd w:id="1031"/>
      <w:r/>
      <w:bookmarkEnd w:id="1032"/>
      <w:r/>
      <w:bookmarkEnd w:id="1033"/>
      <w:r/>
      <w:bookmarkEnd w:id="1034"/>
      <w:r/>
      <w:bookmarkEnd w:id="1035"/>
      <w:r/>
      <w:bookmarkEnd w:id="1036"/>
      <w:r/>
      <w:bookmarkEnd w:id="1037"/>
      <w:r/>
      <w:bookmarkEnd w:id="1038"/>
      <w:r/>
      <w:bookmarkEnd w:id="1039"/>
      <w:r/>
      <w:bookmarkStart w:id="1045" w:name="_Hlk109125662"/>
      <w:r>
        <w:rPr>
          <w:rFonts w:hint="eastAsia" w:ascii="仿宋" w:hAnsi="仿宋" w:eastAsia="仿宋" w:cs="仿宋"/>
          <w:b/>
          <w:bCs/>
          <w:color w:val="000000"/>
          <w:szCs w:val="21"/>
          <w:highlight w:val="none"/>
        </w:rPr>
        <w:t xml:space="preserve">（实质性格式）</w:t>
      </w:r>
      <w:bookmarkEnd w:id="1040"/>
      <w:r/>
      <w:bookmarkEnd w:id="1041"/>
      <w:r/>
      <w:bookmarkEnd w:id="1042"/>
      <w:r/>
      <w:bookmarkEnd w:id="1043"/>
      <w:r/>
      <w:bookmarkEnd w:id="1044"/>
      <w:r>
        <w:rPr>
          <w:rFonts w:hint="eastAsia" w:ascii="仿宋" w:hAnsi="仿宋" w:eastAsia="仿宋" w:cs="仿宋"/>
          <w:b/>
          <w:bCs/>
          <w:color w:val="000000"/>
          <w:sz w:val="24"/>
          <w:szCs w:val="20"/>
          <w:highlight w:val="none"/>
        </w:rPr>
      </w:r>
      <w:r/>
    </w:p>
    <w:p>
      <w:pPr>
        <w:pStyle w:val="1217"/>
        <w:jc w:val="center"/>
        <w:spacing w:line="360" w:lineRule="exact"/>
        <w:shd w:val="clear" w:color="auto" w:fill="ffffff"/>
        <w:rPr>
          <w:rFonts w:hint="eastAsia" w:ascii="仿宋" w:hAnsi="仿宋" w:eastAsia="仿宋" w:cs="仿宋"/>
          <w:color w:val="000000"/>
          <w:sz w:val="36"/>
          <w:szCs w:val="36"/>
          <w:highlight w:val="none"/>
        </w:rPr>
      </w:pPr>
      <w:r/>
      <w:bookmarkEnd w:id="1045"/>
      <w:r>
        <w:rPr>
          <w:rFonts w:hint="eastAsia" w:ascii="仿宋" w:hAnsi="仿宋" w:eastAsia="仿宋" w:cs="仿宋"/>
          <w:color w:val="000000"/>
          <w:sz w:val="36"/>
          <w:szCs w:val="36"/>
          <w:highlight w:val="none"/>
        </w:rPr>
      </w:r>
      <w:r/>
    </w:p>
    <w:p>
      <w:pPr>
        <w:pStyle w:val="1217"/>
        <w:jc w:val="center"/>
        <w:shd w:val="clear" w:color="auto" w:fill="ffffff"/>
        <w:rPr>
          <w:rFonts w:hint="eastAsia" w:ascii="仿宋" w:hAnsi="仿宋" w:eastAsia="仿宋" w:cs="仿宋"/>
          <w:b/>
          <w:color w:val="000000"/>
          <w:sz w:val="36"/>
          <w:szCs w:val="36"/>
          <w:highlight w:val="none"/>
        </w:rPr>
      </w:pPr>
      <w:r/>
      <w:bookmarkStart w:id="1046" w:name="_Hlk169227893"/>
      <w:r>
        <w:rPr>
          <w:rFonts w:hint="eastAsia" w:ascii="仿宋" w:hAnsi="仿宋" w:eastAsia="仿宋" w:cs="仿宋"/>
          <w:b/>
          <w:color w:val="000000"/>
          <w:sz w:val="36"/>
          <w:szCs w:val="36"/>
          <w:highlight w:val="none"/>
        </w:rPr>
        <w:t xml:space="preserve">分项报价表</w:t>
      </w:r>
      <w:r>
        <w:rPr>
          <w:rFonts w:hint="eastAsia" w:ascii="仿宋" w:hAnsi="仿宋" w:eastAsia="仿宋" w:cs="仿宋"/>
          <w:b/>
          <w:color w:val="000000"/>
          <w:sz w:val="36"/>
          <w:szCs w:val="36"/>
          <w:highlight w:val="none"/>
        </w:rPr>
      </w:r>
      <w:r/>
    </w:p>
    <w:p>
      <w:pPr>
        <w:pStyle w:val="1217"/>
        <w:jc w:val="center"/>
        <w:shd w:val="clear" w:color="auto" w:fill="ffffff"/>
        <w:rPr>
          <w:rFonts w:hint="eastAsia" w:ascii="仿宋" w:hAnsi="仿宋" w:eastAsia="仿宋" w:cs="仿宋"/>
          <w:b/>
          <w:color w:val="000000"/>
          <w:sz w:val="36"/>
          <w:szCs w:val="36"/>
          <w:highlight w:val="none"/>
        </w:rPr>
      </w:pPr>
      <w:r/>
      <w:bookmarkEnd w:id="1046"/>
      <w:r>
        <w:rPr>
          <w:rFonts w:hint="eastAsia" w:ascii="仿宋" w:hAnsi="仿宋" w:eastAsia="仿宋" w:cs="仿宋"/>
          <w:b/>
          <w:color w:val="000000"/>
          <w:sz w:val="36"/>
          <w:szCs w:val="36"/>
          <w:highlight w:val="non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bookmarkStart w:id="1047" w:name="_Toc305158904"/>
      <w:r/>
      <w:bookmarkStart w:id="1048" w:name="_Toc150480798"/>
      <w:r/>
      <w:bookmarkStart w:id="1049" w:name="_Toc226965835"/>
      <w:r/>
      <w:bookmarkStart w:id="1050" w:name="_Toc226309806"/>
      <w:r/>
      <w:bookmarkStart w:id="1051" w:name="_Toc226337258"/>
      <w:r/>
      <w:bookmarkStart w:id="1052" w:name="_Toc264969252"/>
      <w:r/>
      <w:bookmarkStart w:id="1053" w:name="_Toc127151562"/>
      <w:r/>
      <w:bookmarkStart w:id="1054" w:name="_Toc195842927"/>
      <w:r/>
      <w:bookmarkStart w:id="1055" w:name="_Toc226965752"/>
      <w:r/>
      <w:bookmarkStart w:id="1056" w:name="_Toc305158830"/>
      <w:r/>
      <w:bookmarkStart w:id="1057" w:name="_Toc142311062"/>
      <w:r/>
      <w:bookmarkStart w:id="1058" w:name="_Toc150774765"/>
      <w:r/>
      <w:bookmarkStart w:id="1059" w:name="_Toc265228400"/>
      <w:r/>
      <w:bookmarkStart w:id="1060" w:name="_Toc127151561"/>
      <w:r/>
      <w:bookmarkStart w:id="1061" w:name="_Toc142311061"/>
      <w:r/>
      <w:bookmarkStart w:id="1062" w:name="_Toc305158903"/>
      <w:r/>
      <w:bookmarkStart w:id="1063" w:name="_Toc265228399"/>
      <w:r/>
      <w:bookmarkStart w:id="1064" w:name="_Toc150480797"/>
      <w:r/>
      <w:bookmarkStart w:id="1065" w:name="_Toc226309805"/>
      <w:r/>
      <w:bookmarkStart w:id="1066" w:name="_Toc150774764"/>
      <w:r/>
      <w:bookmarkStart w:id="1067" w:name="_Toc195842926"/>
      <w:r/>
      <w:bookmarkStart w:id="1068" w:name="_Toc305158829"/>
      <w:r/>
      <w:bookmarkStart w:id="1069" w:name="_Toc226965834"/>
      <w:r/>
      <w:bookmarkStart w:id="1070" w:name="_Toc226337257"/>
      <w:r/>
      <w:bookmarkStart w:id="1071" w:name="_Toc264969251"/>
      <w:r/>
      <w:bookmarkStart w:id="1072" w:name="_Toc226965751"/>
      <w:r>
        <w:rPr>
          <w:rFonts w:hint="eastAsia" w:ascii="仿宋" w:hAnsi="仿宋" w:eastAsia="仿宋" w:cs="仿宋"/>
          <w:color w:val="000000"/>
          <w:szCs w:val="21"/>
          <w:highlight w:val="none"/>
        </w:rPr>
        <w:t xml:space="preserve">项目编号/包号：</w:t>
      </w:r>
      <w:r>
        <w:rPr>
          <w:rFonts w:hint="eastAsia" w:ascii="仿宋" w:hAnsi="仿宋" w:eastAsia="仿宋" w:cs="仿宋"/>
          <w:color w:val="000000"/>
          <w:szCs w:val="21"/>
          <w:highlight w:val="none"/>
          <w:u w:val="single"/>
          <w:lang w:eastAsia="zh-CN"/>
        </w:rPr>
        <w:t xml:space="preserve">JSZC-320400-SCJX-C2026-0009</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u w:val="single"/>
          <w:lang w:eastAsia="zh-CN"/>
        </w:rPr>
        <w:t xml:space="preserve">常州市德安医院医用织物洗涤服务项目</w:t>
      </w: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报价单位：人民币元</w:t>
      </w:r>
      <w:r>
        <w:rPr>
          <w:rFonts w:hint="eastAsia" w:ascii="仿宋" w:hAnsi="仿宋" w:eastAsia="仿宋" w:cs="仿宋"/>
          <w:color w:val="000000"/>
          <w:szCs w:val="21"/>
          <w:highlight w:val="none"/>
        </w:rPr>
      </w:r>
      <w:r/>
    </w:p>
    <w:tbl>
      <w:tblPr>
        <w:tblStyle w:val="129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247"/>
        <w:gridCol w:w="1900"/>
        <w:gridCol w:w="1450"/>
        <w:gridCol w:w="1463"/>
        <w:gridCol w:w="1895"/>
      </w:tblGrid>
      <w:tr>
        <w:trPr>
          <w:trHeight w:val="478"/>
        </w:trPr>
        <w:tc>
          <w:tcPr>
            <w:tcW w:w="762"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lang w:val="en-US" w:eastAsia="zh-CN"/>
              </w:rPr>
              <w:t xml:space="preserve">序号</w:t>
            </w:r>
            <w:r>
              <w:rPr>
                <w:rFonts w:hint="eastAsia" w:ascii="仿宋" w:hAnsi="仿宋" w:eastAsia="仿宋" w:cs="仿宋"/>
                <w:b/>
                <w:bCs/>
                <w:color w:val="000000"/>
                <w:sz w:val="21"/>
                <w:szCs w:val="21"/>
                <w:highlight w:val="none"/>
                <w:vertAlign w:val="baseline"/>
                <w:lang w:val="en-US" w:eastAsia="zh-CN"/>
              </w:rPr>
            </w:r>
            <w:r/>
          </w:p>
        </w:tc>
        <w:tc>
          <w:tcPr>
            <w:tcW w:w="2247"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lang w:val="en-US" w:eastAsia="zh-CN"/>
              </w:rPr>
              <w:t xml:space="preserve">服务名称</w:t>
            </w:r>
            <w:r>
              <w:rPr>
                <w:rFonts w:hint="eastAsia" w:ascii="仿宋" w:hAnsi="仿宋" w:eastAsia="仿宋" w:cs="仿宋"/>
                <w:b/>
                <w:bCs/>
                <w:color w:val="000000"/>
                <w:sz w:val="21"/>
                <w:szCs w:val="21"/>
                <w:highlight w:val="none"/>
                <w:vertAlign w:val="baseline"/>
                <w:lang w:val="en-US" w:eastAsia="zh-CN"/>
              </w:rPr>
            </w:r>
            <w:r/>
          </w:p>
        </w:tc>
        <w:tc>
          <w:tcPr>
            <w:tcW w:w="1900"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lang w:val="en-US" w:eastAsia="zh-CN"/>
              </w:rPr>
              <w:t xml:space="preserve">数量</w:t>
            </w:r>
            <w:r>
              <w:rPr>
                <w:rFonts w:hint="eastAsia" w:ascii="仿宋" w:hAnsi="仿宋" w:eastAsia="仿宋" w:cs="仿宋"/>
                <w:b/>
                <w:bCs/>
                <w:color w:val="000000"/>
                <w:sz w:val="21"/>
                <w:szCs w:val="21"/>
                <w:highlight w:val="none"/>
                <w:vertAlign w:val="baseline"/>
                <w:lang w:val="en-US" w:eastAsia="zh-CN"/>
              </w:rPr>
            </w:r>
            <w:r/>
          </w:p>
        </w:tc>
        <w:tc>
          <w:tcPr>
            <w:tcW w:w="1450"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lang w:val="en-US" w:eastAsia="zh-CN"/>
              </w:rPr>
              <w:t xml:space="preserve">单位</w:t>
            </w:r>
            <w:r>
              <w:rPr>
                <w:rFonts w:hint="eastAsia" w:ascii="仿宋" w:hAnsi="仿宋" w:eastAsia="仿宋" w:cs="仿宋"/>
                <w:b/>
                <w:bCs/>
                <w:color w:val="000000"/>
                <w:sz w:val="21"/>
                <w:szCs w:val="21"/>
                <w:highlight w:val="none"/>
                <w:vertAlign w:val="baseline"/>
                <w:lang w:val="en-US" w:eastAsia="zh-CN"/>
              </w:rPr>
            </w:r>
            <w:r/>
          </w:p>
        </w:tc>
        <w:tc>
          <w:tcPr>
            <w:tcW w:w="1463"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lang w:val="en-US" w:eastAsia="zh-CN"/>
              </w:rPr>
              <w:t xml:space="preserve">单价（元）</w:t>
            </w:r>
            <w:r>
              <w:rPr>
                <w:rFonts w:hint="eastAsia" w:ascii="仿宋" w:hAnsi="仿宋" w:eastAsia="仿宋" w:cs="仿宋"/>
                <w:b/>
                <w:bCs/>
                <w:color w:val="000000"/>
                <w:sz w:val="21"/>
                <w:szCs w:val="21"/>
                <w:highlight w:val="none"/>
                <w:vertAlign w:val="baseline"/>
                <w:lang w:val="en-US" w:eastAsia="zh-CN"/>
              </w:rPr>
            </w:r>
            <w:r/>
          </w:p>
        </w:tc>
        <w:tc>
          <w:tcPr>
            <w:tcW w:w="1895"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b/>
                <w:bCs/>
                <w:color w:val="000000"/>
                <w:sz w:val="21"/>
                <w:szCs w:val="21"/>
                <w:highlight w:val="none"/>
                <w:vertAlign w:val="baseline"/>
                <w:lang w:val="en-US" w:eastAsia="zh-CN"/>
              </w:rPr>
            </w:pPr>
            <w:r>
              <w:rPr>
                <w:rFonts w:hint="eastAsia" w:ascii="仿宋" w:hAnsi="仿宋" w:eastAsia="仿宋" w:cs="仿宋"/>
                <w:b/>
                <w:bCs/>
                <w:color w:val="000000"/>
                <w:sz w:val="21"/>
                <w:szCs w:val="21"/>
                <w:highlight w:val="none"/>
                <w:vertAlign w:val="baseline"/>
                <w:lang w:val="en-US" w:eastAsia="zh-CN"/>
              </w:rPr>
              <w:t xml:space="preserve">小计（元/年）</w:t>
            </w:r>
            <w:r>
              <w:rPr>
                <w:rFonts w:hint="eastAsia" w:ascii="仿宋" w:hAnsi="仿宋" w:eastAsia="仿宋" w:cs="仿宋"/>
                <w:b/>
                <w:bCs/>
                <w:color w:val="000000"/>
                <w:sz w:val="21"/>
                <w:szCs w:val="21"/>
                <w:highlight w:val="none"/>
                <w:vertAlign w:val="baseline"/>
                <w:lang w:val="en-US" w:eastAsia="zh-CN"/>
              </w:rPr>
            </w:r>
            <w:r/>
          </w:p>
        </w:tc>
      </w:tr>
      <w:tr>
        <w:trPr>
          <w:trHeight w:val="550"/>
        </w:trPr>
        <w:tc>
          <w:tcPr>
            <w:tcW w:w="762"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1</w:t>
            </w:r>
            <w:r>
              <w:rPr>
                <w:rFonts w:hint="eastAsia" w:ascii="仿宋" w:hAnsi="仿宋" w:eastAsia="仿宋" w:cs="仿宋"/>
                <w:color w:val="000000"/>
                <w:sz w:val="21"/>
                <w:szCs w:val="21"/>
                <w:highlight w:val="none"/>
                <w:vertAlign w:val="baseline"/>
                <w:lang w:val="en-US" w:eastAsia="zh-CN"/>
              </w:rPr>
            </w:r>
            <w:r/>
          </w:p>
        </w:tc>
        <w:tc>
          <w:tcPr>
            <w:tcW w:w="2247"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洗涤费用</w:t>
            </w:r>
            <w:r>
              <w:rPr>
                <w:rFonts w:hint="eastAsia" w:ascii="仿宋" w:hAnsi="仿宋" w:eastAsia="仿宋" w:cs="仿宋"/>
                <w:color w:val="000000"/>
                <w:sz w:val="21"/>
                <w:szCs w:val="21"/>
                <w:highlight w:val="none"/>
                <w:vertAlign w:val="baseline"/>
                <w:lang w:val="en-US" w:eastAsia="zh-CN"/>
              </w:rPr>
            </w:r>
            <w:r/>
          </w:p>
        </w:tc>
        <w:tc>
          <w:tcPr>
            <w:tcW w:w="1900"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202347（暂定）</w:t>
            </w:r>
            <w:r>
              <w:rPr>
                <w:rFonts w:hint="eastAsia" w:ascii="仿宋" w:hAnsi="仿宋" w:eastAsia="仿宋" w:cs="仿宋"/>
                <w:color w:val="000000"/>
                <w:sz w:val="21"/>
                <w:szCs w:val="21"/>
                <w:highlight w:val="none"/>
                <w:vertAlign w:val="baseline"/>
                <w:lang w:val="en-US" w:eastAsia="zh-CN"/>
              </w:rPr>
            </w:r>
            <w:r/>
          </w:p>
        </w:tc>
        <w:tc>
          <w:tcPr>
            <w:tcW w:w="1450"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件</w:t>
            </w:r>
            <w:r>
              <w:rPr>
                <w:rFonts w:hint="eastAsia" w:ascii="仿宋" w:hAnsi="仿宋" w:eastAsia="仿宋" w:cs="仿宋"/>
                <w:color w:val="000000"/>
                <w:sz w:val="21"/>
                <w:szCs w:val="21"/>
                <w:highlight w:val="none"/>
                <w:vertAlign w:val="baseline"/>
                <w:lang w:val="en-US" w:eastAsia="zh-CN"/>
              </w:rPr>
            </w:r>
            <w:r/>
          </w:p>
        </w:tc>
        <w:tc>
          <w:tcPr>
            <w:tcW w:w="1463"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r>
            <w:r/>
          </w:p>
        </w:tc>
        <w:tc>
          <w:tcPr>
            <w:tcW w:w="1895"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r>
            <w:r/>
          </w:p>
        </w:tc>
      </w:tr>
      <w:tr>
        <w:trPr>
          <w:trHeight w:val="560"/>
        </w:trPr>
        <w:tc>
          <w:tcPr>
            <w:tcW w:w="762"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2</w:t>
            </w:r>
            <w:r>
              <w:rPr>
                <w:rFonts w:hint="eastAsia" w:ascii="仿宋" w:hAnsi="仿宋" w:eastAsia="仿宋" w:cs="仿宋"/>
                <w:color w:val="000000"/>
                <w:sz w:val="21"/>
                <w:szCs w:val="21"/>
                <w:highlight w:val="none"/>
                <w:vertAlign w:val="baseline"/>
                <w:lang w:val="en-US" w:eastAsia="zh-CN"/>
              </w:rPr>
            </w:r>
            <w:r/>
          </w:p>
        </w:tc>
        <w:tc>
          <w:tcPr>
            <w:tcW w:w="2247"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t xml:space="preserve">投标总价（三年）</w:t>
            </w:r>
            <w:r>
              <w:rPr>
                <w:rFonts w:hint="eastAsia" w:ascii="仿宋" w:hAnsi="仿宋" w:eastAsia="仿宋" w:cs="仿宋"/>
                <w:color w:val="000000"/>
                <w:sz w:val="21"/>
                <w:szCs w:val="21"/>
                <w:highlight w:val="none"/>
                <w:vertAlign w:val="baseline"/>
                <w:lang w:val="en-US" w:eastAsia="zh-CN"/>
              </w:rPr>
            </w:r>
            <w:r/>
          </w:p>
        </w:tc>
        <w:tc>
          <w:tcPr>
            <w:gridSpan w:val="4"/>
            <w:tcW w:w="6708" w:type="dxa"/>
            <w:vAlign w:val="center"/>
            <w:textDirection w:val="lrTb"/>
            <w:noWrap w:val="false"/>
          </w:tcPr>
          <w:p>
            <w:pPr>
              <w:pStyle w:val="1492"/>
              <w:ind w:left="0" w:firstLine="0"/>
              <w:jc w:val="center"/>
              <w:keepLines w:val="0"/>
              <w:keepNext w:val="0"/>
              <w:pageBreakBefore w:val="0"/>
              <w:spacing w:after="0" w:line="240" w:lineRule="auto"/>
              <w:shd w:val="clear" w:color="auto" w:fill="ffffff"/>
              <w:widowControl w:val="off"/>
              <w:rPr>
                <w:rFonts w:hint="eastAsia" w:ascii="仿宋" w:hAnsi="仿宋" w:eastAsia="仿宋" w:cs="仿宋"/>
                <w:color w:val="000000"/>
                <w:sz w:val="21"/>
                <w:szCs w:val="21"/>
                <w:highlight w:val="none"/>
                <w:vertAlign w:val="baseline"/>
                <w:lang w:val="en-US" w:eastAsia="zh-CN"/>
              </w:rPr>
            </w:pPr>
            <w:r>
              <w:rPr>
                <w:rFonts w:hint="eastAsia" w:ascii="仿宋" w:hAnsi="仿宋" w:eastAsia="仿宋" w:cs="仿宋"/>
                <w:color w:val="000000"/>
                <w:sz w:val="21"/>
                <w:szCs w:val="21"/>
                <w:highlight w:val="none"/>
                <w:vertAlign w:val="baseline"/>
                <w:lang w:val="en-US" w:eastAsia="zh-CN"/>
              </w:rPr>
            </w:r>
            <w:r/>
          </w:p>
        </w:tc>
      </w:tr>
    </w:tbl>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注：1.上述表格应分别填写并加盖公章。</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2.如果不提供</w:t>
      </w:r>
      <w:r>
        <w:rPr>
          <w:rFonts w:hint="eastAsia" w:ascii="仿宋" w:hAnsi="仿宋" w:eastAsia="仿宋" w:cs="仿宋"/>
          <w:color w:val="000000"/>
          <w:szCs w:val="21"/>
          <w:highlight w:val="none"/>
          <w:lang w:val="en-US" w:eastAsia="zh-CN"/>
        </w:rPr>
        <w:t xml:space="preserve">分项</w:t>
      </w:r>
      <w:r>
        <w:rPr>
          <w:rFonts w:hint="eastAsia" w:ascii="仿宋" w:hAnsi="仿宋" w:eastAsia="仿宋" w:cs="仿宋"/>
          <w:color w:val="000000"/>
          <w:szCs w:val="21"/>
          <w:highlight w:val="none"/>
        </w:rPr>
        <w:t xml:space="preserve">报价表</w:t>
      </w:r>
      <w:r>
        <w:rPr>
          <w:rFonts w:hint="eastAsia" w:ascii="仿宋" w:hAnsi="仿宋" w:eastAsia="仿宋" w:cs="仿宋"/>
          <w:color w:val="000000"/>
          <w:szCs w:val="21"/>
          <w:highlight w:val="none"/>
          <w:lang w:val="en-US" w:eastAsia="zh-CN"/>
        </w:rPr>
        <w:t xml:space="preserve">或未按要求提供的，</w:t>
      </w:r>
      <w:r>
        <w:rPr>
          <w:rFonts w:hint="eastAsia" w:ascii="仿宋" w:hAnsi="仿宋" w:eastAsia="仿宋" w:cs="仿宋"/>
          <w:color w:val="000000"/>
          <w:szCs w:val="21"/>
          <w:highlight w:val="none"/>
        </w:rPr>
        <w:t xml:space="preserve">将视为没有实质性响应磋商文件。</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3.包括本次</w:t>
      </w:r>
      <w:r>
        <w:rPr>
          <w:rFonts w:hint="eastAsia" w:ascii="仿宋" w:hAnsi="仿宋" w:eastAsia="仿宋" w:cs="仿宋"/>
          <w:color w:val="000000"/>
          <w:szCs w:val="21"/>
          <w:highlight w:val="none"/>
          <w:lang w:val="en-US" w:eastAsia="zh-CN"/>
        </w:rPr>
        <w:t xml:space="preserve">磋商</w:t>
      </w:r>
      <w:r>
        <w:rPr>
          <w:rFonts w:hint="eastAsia" w:ascii="仿宋" w:hAnsi="仿宋" w:eastAsia="仿宋" w:cs="仿宋"/>
          <w:color w:val="000000"/>
          <w:szCs w:val="21"/>
          <w:highlight w:val="none"/>
        </w:rPr>
        <w:t xml:space="preserve">要求提供服</w:t>
      </w:r>
      <w:r>
        <w:rPr>
          <w:rFonts w:hint="eastAsia" w:ascii="仿宋" w:hAnsi="仿宋" w:eastAsia="仿宋" w:cs="仿宋"/>
          <w:color w:val="000000"/>
          <w:szCs w:val="21"/>
          <w:highlight w:val="none"/>
        </w:rPr>
        <w:t xml:space="preserve">务本身已支付或将支付的各种税费及所有相关费用。洗涤费用按实际数量结算。</w:t>
      </w:r>
      <w:r>
        <w:rPr>
          <w:rFonts w:hint="eastAsia" w:ascii="仿宋" w:hAnsi="仿宋" w:eastAsia="仿宋" w:cs="仿宋"/>
          <w:color w:val="000000"/>
          <w:szCs w:val="21"/>
          <w:highlight w:val="none"/>
        </w:rPr>
      </w:r>
      <w:r/>
    </w:p>
    <w:p>
      <w:pPr>
        <w:pStyle w:val="1217"/>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lang w:val="en-US" w:eastAsia="zh-CN"/>
        </w:rPr>
      </w:pPr>
      <w:r>
        <w:rPr>
          <w:rFonts w:hint="eastAsia" w:ascii="仿宋" w:hAnsi="仿宋" w:eastAsia="仿宋" w:cs="仿宋"/>
          <w:b/>
          <w:bCs/>
          <w:color w:val="000000"/>
          <w:szCs w:val="21"/>
          <w:highlight w:val="none"/>
          <w:lang w:val="en-US" w:eastAsia="zh-CN"/>
        </w:rPr>
        <w:t xml:space="preserve">4.2025年度临床布草及手术敷料洗涤数量约202347件，数据仅供报价参考。</w:t>
      </w:r>
      <w:r>
        <w:rPr>
          <w:rFonts w:hint="eastAsia" w:ascii="仿宋" w:hAnsi="仿宋" w:eastAsia="仿宋" w:cs="仿宋"/>
          <w:b/>
          <w:bCs/>
          <w:color w:val="000000"/>
          <w:szCs w:val="21"/>
          <w:highlight w:val="none"/>
          <w:lang w:val="en-US" w:eastAsia="zh-CN"/>
        </w:rPr>
      </w:r>
      <w:r/>
    </w:p>
    <w:p>
      <w:pPr>
        <w:pStyle w:val="1229"/>
        <w:rPr>
          <w:rFonts w:eastAsia="仿宋"/>
          <w:lang w:val="en-US" w:eastAsia="zh-CN"/>
        </w:rPr>
      </w:pPr>
      <w:r>
        <w:rPr>
          <w:rFonts w:eastAsia="仿宋"/>
          <w:lang w:val="en-US" w:eastAsia="zh-CN"/>
        </w:rPr>
      </w:r>
      <w:r/>
    </w:p>
    <w:p>
      <w:pPr>
        <w:pStyle w:val="1217"/>
        <w:ind w:firstLine="422"/>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rPr>
        <w:t xml:space="preserve">日  期：    年    月    日</w:t>
      </w:r>
      <w:r>
        <w:rPr>
          <w:rFonts w:hint="eastAsia" w:ascii="仿宋" w:hAnsi="仿宋" w:eastAsia="仿宋" w:cs="仿宋"/>
          <w:color w:val="000000"/>
          <w:szCs w:val="21"/>
          <w:highlight w:val="none"/>
        </w:rPr>
        <w:br w:type="page" w:clear="all"/>
      </w:r>
      <w:bookmarkStart w:id="1073" w:name="_Toc128435180"/>
      <w:r/>
      <w:bookmarkStart w:id="1074" w:name="_Toc140670372"/>
      <w:r/>
      <w:bookmarkStart w:id="1075" w:name="_Toc140670509"/>
      <w:r>
        <w:rPr>
          <w:rFonts w:hint="eastAsia" w:ascii="仿宋" w:hAnsi="仿宋" w:eastAsia="仿宋" w:cs="仿宋"/>
          <w:b/>
          <w:bCs/>
          <w:color w:val="000000"/>
          <w:szCs w:val="21"/>
          <w:highlight w:val="none"/>
        </w:rPr>
        <w:t xml:space="preserve">6 合同条款偏离表</w:t>
      </w:r>
      <w:bookmarkEnd w:id="1047"/>
      <w:r/>
      <w:bookmarkEnd w:id="1048"/>
      <w:r/>
      <w:bookmarkEnd w:id="1049"/>
      <w:r/>
      <w:bookmarkEnd w:id="1050"/>
      <w:r/>
      <w:bookmarkEnd w:id="1051"/>
      <w:r/>
      <w:bookmarkEnd w:id="1052"/>
      <w:r/>
      <w:bookmarkEnd w:id="1053"/>
      <w:r/>
      <w:bookmarkEnd w:id="1054"/>
      <w:r/>
      <w:bookmarkEnd w:id="1055"/>
      <w:r/>
      <w:bookmarkEnd w:id="1056"/>
      <w:r/>
      <w:bookmarkEnd w:id="1057"/>
      <w:r/>
      <w:bookmarkEnd w:id="1058"/>
      <w:r/>
      <w:bookmarkEnd w:id="1059"/>
      <w:r>
        <w:rPr>
          <w:rFonts w:hint="eastAsia" w:ascii="仿宋" w:hAnsi="仿宋" w:eastAsia="仿宋" w:cs="仿宋"/>
          <w:b/>
          <w:bCs/>
          <w:color w:val="000000"/>
          <w:szCs w:val="21"/>
          <w:highlight w:val="none"/>
        </w:rPr>
        <w:t xml:space="preserve">（实质性格式）</w:t>
      </w:r>
      <w:bookmarkEnd w:id="1073"/>
      <w:r/>
      <w:bookmarkEnd w:id="1074"/>
      <w:r/>
      <w:bookmarkEnd w:id="1075"/>
      <w:r>
        <w:rPr>
          <w:rFonts w:hint="eastAsia" w:ascii="仿宋" w:hAnsi="仿宋" w:eastAsia="仿宋" w:cs="仿宋"/>
          <w:b/>
          <w:bCs/>
          <w:color w:val="000000"/>
          <w:szCs w:val="21"/>
          <w:highlight w:val="none"/>
        </w:rPr>
      </w:r>
      <w:r/>
    </w:p>
    <w:p>
      <w:pPr>
        <w:pStyle w:val="1217"/>
        <w:spacing w:line="360" w:lineRule="auto"/>
        <w:shd w:val="clear" w:color="auto" w:fill="ffffff"/>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17"/>
        <w:jc w:val="center"/>
        <w:shd w:val="clear" w:color="auto" w:fill="ffffff"/>
        <w:rPr>
          <w:rFonts w:hint="eastAsia" w:ascii="仿宋" w:hAnsi="仿宋" w:eastAsia="仿宋" w:cs="仿宋"/>
          <w:b/>
          <w:color w:val="000000"/>
          <w:sz w:val="36"/>
          <w:szCs w:val="36"/>
          <w:highlight w:val="none"/>
        </w:rPr>
      </w:pPr>
      <w:r/>
      <w:bookmarkStart w:id="1076" w:name="_Hlk169227900"/>
      <w:r>
        <w:rPr>
          <w:rFonts w:hint="eastAsia" w:ascii="仿宋" w:hAnsi="仿宋" w:eastAsia="仿宋" w:cs="仿宋"/>
          <w:b/>
          <w:color w:val="000000"/>
          <w:sz w:val="36"/>
          <w:szCs w:val="36"/>
          <w:highlight w:val="none"/>
        </w:rPr>
        <w:t xml:space="preserve">合同条款偏离表</w:t>
      </w:r>
      <w:r>
        <w:rPr>
          <w:rFonts w:hint="eastAsia" w:ascii="仿宋" w:hAnsi="仿宋" w:eastAsia="仿宋" w:cs="仿宋"/>
          <w:b/>
          <w:color w:val="000000"/>
          <w:sz w:val="36"/>
          <w:szCs w:val="36"/>
          <w:highlight w:val="none"/>
        </w:rPr>
      </w:r>
      <w:r/>
    </w:p>
    <w:p>
      <w:pPr>
        <w:pStyle w:val="1217"/>
        <w:jc w:val="center"/>
        <w:shd w:val="clear" w:color="auto" w:fill="ffffff"/>
        <w:rPr>
          <w:rFonts w:hint="eastAsia" w:ascii="仿宋" w:hAnsi="仿宋" w:eastAsia="仿宋" w:cs="仿宋"/>
          <w:b/>
          <w:color w:val="000000"/>
          <w:sz w:val="36"/>
          <w:szCs w:val="36"/>
          <w:highlight w:val="none"/>
        </w:rPr>
      </w:pPr>
      <w:r/>
      <w:bookmarkEnd w:id="1076"/>
      <w:r>
        <w:rPr>
          <w:rFonts w:hint="eastAsia" w:ascii="仿宋" w:hAnsi="仿宋" w:eastAsia="仿宋" w:cs="仿宋"/>
          <w:b/>
          <w:color w:val="000000"/>
          <w:sz w:val="36"/>
          <w:szCs w:val="36"/>
          <w:highlight w:val="non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项目编号/包号：</w:t>
      </w:r>
      <w:r>
        <w:rPr>
          <w:rFonts w:hint="eastAsia" w:ascii="仿宋" w:hAnsi="仿宋" w:eastAsia="仿宋" w:cs="仿宋"/>
          <w:color w:val="000000"/>
          <w:szCs w:val="21"/>
          <w:highlight w:val="none"/>
          <w:u w:val="single"/>
          <w:lang w:eastAsia="zh-CN"/>
        </w:rPr>
        <w:t xml:space="preserve">JSZC-320400-SCJX-C2026-0009</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315"/>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u w:val="single"/>
          <w:lang w:eastAsia="zh-CN"/>
        </w:rPr>
        <w:t xml:space="preserve">常州市德安医院医用织物洗涤服务项目</w:t>
      </w:r>
      <w:r>
        <w:rPr>
          <w:rFonts w:hint="eastAsia" w:ascii="仿宋" w:hAnsi="仿宋" w:eastAsia="仿宋" w:cs="仿宋"/>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217"/>
              <w:jc w:val="left"/>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对本项目合同条款的偏离情况（请进行勾选）：</w:t>
            </w:r>
            <w:r>
              <w:rPr>
                <w:rFonts w:hint="eastAsia" w:ascii="仿宋" w:hAnsi="仿宋" w:eastAsia="仿宋" w:cs="仿宋"/>
                <w:b/>
                <w:color w:val="000000"/>
                <w:szCs w:val="21"/>
                <w:highlight w:val="none"/>
              </w:rPr>
            </w:r>
            <w:r/>
          </w:p>
          <w:p>
            <w:pPr>
              <w:pStyle w:val="1217"/>
              <w:jc w:val="left"/>
              <w:spacing w:line="360" w:lineRule="auto"/>
              <w:shd w:val="clear" w:color="auto" w:fill="ffffff"/>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□无偏离</w:t>
            </w:r>
            <w:r>
              <w:rPr>
                <w:rFonts w:hint="eastAsia" w:ascii="仿宋" w:hAnsi="仿宋" w:eastAsia="仿宋" w:cs="仿宋"/>
                <w:color w:val="000000"/>
                <w:szCs w:val="21"/>
                <w:highlight w:val="none"/>
              </w:rPr>
              <w:t xml:space="preserve">（如无偏离，仅勾选无偏离即可）</w:t>
            </w:r>
            <w:r>
              <w:rPr>
                <w:rFonts w:hint="eastAsia" w:ascii="仿宋" w:hAnsi="仿宋" w:eastAsia="仿宋" w:cs="仿宋"/>
                <w:b/>
                <w:color w:val="000000"/>
                <w:szCs w:val="21"/>
                <w:highlight w:val="none"/>
              </w:rPr>
            </w:r>
            <w:r/>
          </w:p>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b/>
                <w:color w:val="000000"/>
                <w:szCs w:val="21"/>
                <w:highlight w:val="none"/>
              </w:rPr>
              <w:t xml:space="preserve">□有偏离</w:t>
            </w:r>
            <w:r>
              <w:rPr>
                <w:rFonts w:hint="eastAsia" w:ascii="仿宋" w:hAnsi="仿宋" w:eastAsia="仿宋" w:cs="仿宋"/>
                <w:color w:val="000000"/>
                <w:szCs w:val="21"/>
                <w:highlight w:val="none"/>
              </w:rPr>
              <w:t xml:space="preserve">（如有负偏离，则须在本表中对负偏离项逐一列明）</w:t>
            </w:r>
            <w:r>
              <w:rPr>
                <w:rFonts w:hint="eastAsia" w:ascii="仿宋" w:hAnsi="仿宋" w:eastAsia="仿宋" w:cs="仿宋"/>
                <w:color w:val="000000"/>
                <w:szCs w:val="21"/>
                <w:highlight w:val="none"/>
              </w:rPr>
            </w:r>
            <w:r/>
          </w:p>
        </w:tc>
      </w:tr>
      <w:tr>
        <w:trPr>
          <w:trHeight w:val="930"/>
        </w:trPr>
        <w:tc>
          <w:tcPr>
            <w:tcW w:w="834"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301"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磋商文件条目号（页码）</w:t>
            </w:r>
            <w:r>
              <w:rPr>
                <w:rFonts w:hint="eastAsia" w:ascii="仿宋" w:hAnsi="仿宋" w:eastAsia="仿宋" w:cs="仿宋"/>
                <w:color w:val="000000"/>
                <w:szCs w:val="21"/>
                <w:highlight w:val="none"/>
              </w:rPr>
            </w:r>
            <w:r/>
          </w:p>
        </w:tc>
        <w:tc>
          <w:tcPr>
            <w:tcW w:w="2007"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磋商文件要求</w:t>
            </w:r>
            <w:r>
              <w:rPr>
                <w:rFonts w:hint="eastAsia" w:ascii="仿宋" w:hAnsi="仿宋" w:eastAsia="仿宋" w:cs="仿宋"/>
                <w:color w:val="000000"/>
                <w:szCs w:val="21"/>
                <w:highlight w:val="none"/>
              </w:rPr>
            </w:r>
            <w:r/>
          </w:p>
        </w:tc>
        <w:tc>
          <w:tcPr>
            <w:tcW w:w="200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响应文件内容</w:t>
            </w:r>
            <w:r>
              <w:rPr>
                <w:rFonts w:hint="eastAsia" w:ascii="仿宋" w:hAnsi="仿宋" w:eastAsia="仿宋" w:cs="仿宋"/>
                <w:color w:val="000000"/>
                <w:szCs w:val="21"/>
                <w:highlight w:val="none"/>
              </w:rPr>
            </w:r>
            <w:r/>
          </w:p>
        </w:tc>
        <w:tc>
          <w:tcPr>
            <w:tcW w:w="245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偏离情况</w:t>
            </w:r>
            <w:r>
              <w:rPr>
                <w:rFonts w:hint="eastAsia" w:ascii="仿宋" w:hAnsi="仿宋" w:eastAsia="仿宋" w:cs="仿宋"/>
                <w:color w:val="000000"/>
                <w:szCs w:val="21"/>
                <w:highlight w:val="none"/>
              </w:rPr>
            </w:r>
            <w:r/>
          </w:p>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（据实填写）</w:t>
            </w:r>
            <w:r>
              <w:rPr>
                <w:rFonts w:hint="eastAsia" w:ascii="仿宋" w:hAnsi="仿宋" w:eastAsia="仿宋" w:cs="仿宋"/>
                <w:color w:val="000000"/>
                <w:szCs w:val="21"/>
                <w:highlight w:val="none"/>
              </w:rPr>
            </w:r>
            <w:r/>
          </w:p>
        </w:tc>
        <w:tc>
          <w:tcPr>
            <w:tcW w:w="78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tc>
      </w:tr>
      <w:tr>
        <w:trPr>
          <w:trHeight w:val="930"/>
        </w:trPr>
        <w:tc>
          <w:tcPr>
            <w:tcW w:w="834"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301"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7"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45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834"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301"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7"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45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834"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301"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7"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45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834"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301"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7"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00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45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88" w:type="dxa"/>
            <w:vAlign w:val="center"/>
            <w:textDirection w:val="lrTb"/>
            <w:noWrap w:val="false"/>
          </w:tcPr>
          <w:p>
            <w:pPr>
              <w:pStyle w:val="1217"/>
              <w:jc w:val="center"/>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w:t>
      </w: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 对合同条款中的所有要求，除本表所列明的所有偏离外，均视作供应商已对之理解和响应。</w:t>
      </w: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2.“偏离情况”列应据实填写“正偏离”或“负偏离”。</w:t>
      </w:r>
      <w:r>
        <w:rPr>
          <w:rFonts w:hint="eastAsia" w:ascii="仿宋" w:hAnsi="仿宋" w:eastAsia="仿宋" w:cs="仿宋"/>
          <w:color w:val="000000"/>
          <w:szCs w:val="21"/>
          <w:highlight w:val="none"/>
          <w:lang w:val="zh-CN"/>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 w:val="24"/>
          <w:highlight w:val="none"/>
          <w:lang w:val="zh-CN"/>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 w:val="24"/>
          <w:szCs w:val="20"/>
          <w:highlight w:val="none"/>
        </w:rPr>
        <w:t xml:space="preserve"> </w:t>
      </w:r>
      <w:r>
        <w:rPr>
          <w:rFonts w:hint="eastAsia" w:ascii="仿宋" w:hAnsi="仿宋" w:eastAsia="仿宋" w:cs="仿宋"/>
          <w:color w:val="000000"/>
          <w:sz w:val="24"/>
          <w:highlight w:val="none"/>
          <w:lang w:val="zh-CN"/>
        </w:rPr>
      </w:r>
      <w:r/>
    </w:p>
    <w:p>
      <w:pPr>
        <w:pStyle w:val="1217"/>
        <w:jc w:val="left"/>
        <w:spacing w:line="360" w:lineRule="auto"/>
        <w:shd w:val="clear" w:color="auto" w:fill="ffffff"/>
        <w:rPr>
          <w:rFonts w:hint="eastAsia" w:ascii="仿宋" w:hAnsi="仿宋" w:eastAsia="仿宋" w:cs="仿宋"/>
          <w:color w:val="000000"/>
          <w:sz w:val="24"/>
          <w:szCs w:val="20"/>
          <w:highlight w:val="none"/>
        </w:rPr>
        <w:outlineLvl w:val="1"/>
      </w:pPr>
      <w:r>
        <w:rPr>
          <w:rFonts w:hint="eastAsia" w:ascii="仿宋" w:hAnsi="仿宋" w:eastAsia="仿宋" w:cs="仿宋"/>
          <w:color w:val="000000"/>
          <w:sz w:val="24"/>
          <w:szCs w:val="20"/>
          <w:highlight w:val="none"/>
        </w:rPr>
        <w:br w:type="page" w:clear="all"/>
      </w:r>
      <w:bookmarkStart w:id="1077" w:name="_Toc107952859"/>
      <w:r/>
      <w:bookmarkStart w:id="1078" w:name="_Toc140670510"/>
      <w:r/>
      <w:bookmarkStart w:id="1079" w:name="_Toc5349"/>
      <w:r/>
      <w:bookmarkStart w:id="1080" w:name="_Toc140670373"/>
      <w:r/>
      <w:bookmarkStart w:id="1081" w:name="_Toc169226761"/>
      <w:r/>
      <w:bookmarkStart w:id="1082" w:name="_Toc128435181"/>
      <w:r>
        <w:rPr>
          <w:rFonts w:hint="eastAsia" w:ascii="仿宋" w:hAnsi="仿宋" w:eastAsia="仿宋" w:cs="仿宋"/>
          <w:b/>
          <w:bCs/>
          <w:color w:val="000000"/>
          <w:szCs w:val="21"/>
          <w:highlight w:val="none"/>
        </w:rPr>
        <w:t xml:space="preserve">7 </w:t>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rPr>
          <w:rFonts w:hint="eastAsia" w:ascii="仿宋" w:hAnsi="仿宋" w:eastAsia="仿宋" w:cs="仿宋"/>
          <w:b/>
          <w:bCs/>
          <w:color w:val="000000"/>
          <w:szCs w:val="21"/>
          <w:highlight w:val="none"/>
        </w:rPr>
        <w:t xml:space="preserve">采购需求偏离表</w:t>
      </w:r>
      <w:bookmarkEnd w:id="1077"/>
      <w:r>
        <w:rPr>
          <w:rFonts w:hint="eastAsia" w:ascii="仿宋" w:hAnsi="仿宋" w:eastAsia="仿宋" w:cs="仿宋"/>
          <w:b/>
          <w:bCs/>
          <w:color w:val="000000"/>
          <w:szCs w:val="21"/>
          <w:highlight w:val="none"/>
        </w:rPr>
        <w:t xml:space="preserve">（实质性格式）</w:t>
      </w:r>
      <w:bookmarkEnd w:id="1078"/>
      <w:r/>
      <w:bookmarkEnd w:id="1079"/>
      <w:r/>
      <w:bookmarkEnd w:id="1080"/>
      <w:r/>
      <w:bookmarkEnd w:id="1081"/>
      <w:r/>
      <w:bookmarkEnd w:id="1082"/>
      <w:r>
        <w:rPr>
          <w:rFonts w:hint="eastAsia" w:ascii="仿宋" w:hAnsi="仿宋" w:eastAsia="仿宋" w:cs="仿宋"/>
          <w:color w:val="000000"/>
          <w:sz w:val="24"/>
          <w:szCs w:val="20"/>
          <w:highlight w:val="none"/>
        </w:rPr>
      </w:r>
      <w:r/>
    </w:p>
    <w:p>
      <w:pPr>
        <w:pStyle w:val="1217"/>
        <w:jc w:val="center"/>
        <w:shd w:val="clear" w:color="auto" w:fill="ffffff"/>
        <w:rPr>
          <w:rFonts w:hint="eastAsia" w:ascii="仿宋" w:hAnsi="仿宋" w:eastAsia="仿宋" w:cs="仿宋"/>
          <w:b/>
          <w:color w:val="000000"/>
          <w:sz w:val="36"/>
          <w:szCs w:val="36"/>
          <w:highlight w:val="none"/>
        </w:rPr>
      </w:pPr>
      <w:r/>
      <w:bookmarkStart w:id="1083" w:name="_Hlk169227909"/>
      <w:r>
        <w:rPr>
          <w:rFonts w:hint="eastAsia" w:ascii="仿宋" w:hAnsi="仿宋" w:eastAsia="仿宋" w:cs="仿宋"/>
          <w:b/>
          <w:color w:val="000000"/>
          <w:sz w:val="36"/>
          <w:szCs w:val="36"/>
          <w:highlight w:val="none"/>
        </w:rPr>
        <w:t xml:space="preserve">采购需求偏离表</w:t>
      </w:r>
      <w:r>
        <w:rPr>
          <w:rFonts w:hint="eastAsia" w:ascii="仿宋" w:hAnsi="仿宋" w:eastAsia="仿宋" w:cs="仿宋"/>
          <w:b/>
          <w:color w:val="000000"/>
          <w:sz w:val="36"/>
          <w:szCs w:val="36"/>
          <w:highlight w:val="none"/>
        </w:rPr>
      </w:r>
      <w:r/>
    </w:p>
    <w:p>
      <w:pPr>
        <w:pStyle w:val="1217"/>
        <w:jc w:val="center"/>
        <w:shd w:val="clear" w:color="auto" w:fill="ffffff"/>
        <w:rPr>
          <w:rFonts w:hint="eastAsia" w:ascii="仿宋" w:hAnsi="仿宋" w:eastAsia="仿宋" w:cs="仿宋"/>
          <w:b/>
          <w:color w:val="000000"/>
          <w:sz w:val="36"/>
          <w:szCs w:val="36"/>
          <w:highlight w:val="none"/>
        </w:rPr>
      </w:pPr>
      <w:r/>
      <w:bookmarkEnd w:id="1083"/>
      <w:r>
        <w:rPr>
          <w:rFonts w:hint="eastAsia" w:ascii="仿宋" w:hAnsi="仿宋" w:eastAsia="仿宋" w:cs="仿宋"/>
          <w:b/>
          <w:color w:val="000000"/>
          <w:sz w:val="36"/>
          <w:szCs w:val="36"/>
          <w:highlight w:val="non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项目编号/包号：</w:t>
      </w:r>
      <w:r>
        <w:rPr>
          <w:rFonts w:hint="eastAsia" w:ascii="仿宋" w:hAnsi="仿宋" w:eastAsia="仿宋" w:cs="仿宋"/>
          <w:color w:val="000000"/>
          <w:szCs w:val="21"/>
          <w:highlight w:val="none"/>
          <w:u w:val="single"/>
          <w:lang w:eastAsia="zh-CN"/>
        </w:rPr>
        <w:t xml:space="preserve">JSZC-320400-SCJX-C2026-0009</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u w:val="single"/>
          <w:lang w:eastAsia="zh-CN"/>
        </w:rPr>
        <w:t xml:space="preserve">常州市德安医院医用织物洗涤服务项目</w:t>
      </w:r>
      <w:r>
        <w:rPr>
          <w:rFonts w:hint="eastAsia" w:ascii="仿宋" w:hAnsi="仿宋" w:eastAsia="仿宋" w:cs="仿宋"/>
          <w:color w:val="000000"/>
          <w:szCs w:val="21"/>
          <w:highlight w:val="none"/>
          <w:u w:val="single"/>
          <w:lang w:eastAsia="zh-CN"/>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序号</w:t>
            </w:r>
            <w:r>
              <w:rPr>
                <w:rFonts w:hint="eastAsia" w:ascii="仿宋" w:hAnsi="仿宋" w:eastAsia="仿宋" w:cs="仿宋"/>
                <w:color w:val="000000"/>
                <w:szCs w:val="21"/>
                <w:highlight w:val="none"/>
              </w:rPr>
            </w:r>
            <w:r/>
          </w:p>
        </w:tc>
        <w:tc>
          <w:tcPr>
            <w:tcW w:w="1482"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磋商文件条目号(页码)</w:t>
            </w:r>
            <w:r>
              <w:rPr>
                <w:rFonts w:hint="eastAsia" w:ascii="仿宋" w:hAnsi="仿宋" w:eastAsia="仿宋" w:cs="仿宋"/>
                <w:color w:val="000000"/>
                <w:szCs w:val="21"/>
                <w:highlight w:val="none"/>
              </w:rPr>
            </w:r>
            <w:r/>
          </w:p>
        </w:tc>
        <w:tc>
          <w:tcPr>
            <w:tcW w:w="2384"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磋商文件要求</w:t>
            </w:r>
            <w:r>
              <w:rPr>
                <w:rFonts w:hint="eastAsia" w:ascii="仿宋" w:hAnsi="仿宋" w:eastAsia="仿宋" w:cs="仿宋"/>
                <w:color w:val="000000"/>
                <w:szCs w:val="21"/>
                <w:highlight w:val="none"/>
              </w:rPr>
            </w:r>
            <w:r/>
          </w:p>
        </w:tc>
        <w:tc>
          <w:tcPr>
            <w:tcW w:w="2126"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响应内容</w:t>
            </w:r>
            <w:r>
              <w:rPr>
                <w:rFonts w:hint="eastAsia" w:ascii="仿宋" w:hAnsi="仿宋" w:eastAsia="仿宋" w:cs="仿宋"/>
                <w:color w:val="000000"/>
                <w:szCs w:val="21"/>
                <w:highlight w:val="none"/>
              </w:rPr>
            </w:r>
            <w:r/>
          </w:p>
        </w:tc>
        <w:tc>
          <w:tcPr>
            <w:tcW w:w="18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偏离情况</w:t>
            </w:r>
            <w:r>
              <w:rPr>
                <w:rFonts w:hint="eastAsia" w:ascii="仿宋" w:hAnsi="仿宋" w:eastAsia="仿宋" w:cs="仿宋"/>
                <w:color w:val="000000"/>
                <w:szCs w:val="21"/>
                <w:highlight w:val="none"/>
              </w:rPr>
            </w:r>
            <w:r/>
          </w:p>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（据实填写）</w:t>
            </w:r>
            <w:r>
              <w:rPr>
                <w:rFonts w:hint="eastAsia" w:ascii="仿宋" w:hAnsi="仿宋" w:eastAsia="仿宋" w:cs="仿宋"/>
                <w:color w:val="000000"/>
                <w:szCs w:val="21"/>
                <w:highlight w:val="none"/>
              </w:rPr>
            </w:r>
            <w:r/>
          </w:p>
        </w:tc>
        <w:tc>
          <w:tcPr>
            <w:tcW w:w="1009"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rPr>
            </w:r>
            <w:r/>
          </w:p>
        </w:tc>
      </w:tr>
      <w:tr>
        <w:trPr>
          <w:trHeight w:val="930"/>
        </w:trPr>
        <w:tc>
          <w:tcPr>
            <w:tcW w:w="7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82"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384"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26"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8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09"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7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82"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384"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26"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8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09"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7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82"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384"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26"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8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09"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7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82"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384"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26"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8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09"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7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82"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384"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26"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8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09"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930"/>
        </w:trPr>
        <w:tc>
          <w:tcPr>
            <w:tcW w:w="7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82"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384"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26"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875"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009" w:type="dxa"/>
            <w:vAlign w:val="center"/>
            <w:textDirection w:val="lrTb"/>
            <w:noWrap w:val="false"/>
          </w:tcPr>
          <w:p>
            <w:pPr>
              <w:pStyle w:val="1217"/>
              <w:jc w:val="center"/>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1217"/>
        <w:ind w:firstLine="315"/>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u w:val="single"/>
        </w:rPr>
      </w:r>
      <w:r/>
    </w:p>
    <w:p>
      <w:pPr>
        <w:pStyle w:val="1217"/>
        <w:ind w:firstLine="315"/>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u w:val="singl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w:t>
      </w:r>
      <w:r>
        <w:rPr>
          <w:rFonts w:hint="eastAsia" w:ascii="仿宋" w:hAnsi="仿宋" w:eastAsia="仿宋" w:cs="仿宋"/>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b/>
          <w:bCs/>
          <w:color w:val="000000"/>
          <w:szCs w:val="21"/>
          <w:highlight w:val="none"/>
        </w:rPr>
      </w:pPr>
      <w:r>
        <w:rPr>
          <w:rFonts w:hint="eastAsia" w:ascii="仿宋" w:hAnsi="仿宋" w:eastAsia="仿宋" w:cs="仿宋"/>
          <w:color w:val="000000"/>
          <w:szCs w:val="21"/>
          <w:highlight w:val="none"/>
        </w:rPr>
        <w:t xml:space="preserve">1. 对磋商文件中的所有商务、技术要求，除本表所列明的所有偏离外，均视作供应商已对之理解和响应。</w:t>
      </w:r>
      <w:r>
        <w:rPr>
          <w:rFonts w:hint="eastAsia" w:ascii="仿宋" w:hAnsi="仿宋" w:eastAsia="仿宋" w:cs="仿宋"/>
          <w:b/>
          <w:bCs/>
          <w:color w:val="000000"/>
          <w:szCs w:val="21"/>
          <w:highlight w:val="none"/>
        </w:rPr>
        <w:t xml:space="preserve">此表中若无任何文字说明，内容为空白，则响应无效。</w:t>
      </w:r>
      <w:r>
        <w:rPr>
          <w:rFonts w:hint="eastAsia" w:ascii="仿宋" w:hAnsi="仿宋" w:eastAsia="仿宋" w:cs="仿宋"/>
          <w:b/>
          <w:bCs/>
          <w:color w:val="000000"/>
          <w:szCs w:val="21"/>
          <w:highlight w:val="none"/>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rPr>
        <w:t xml:space="preserve">2.“偏离情况”列应据实填写“正偏离”或“负偏离”、“无偏离”。</w:t>
      </w:r>
      <w:r>
        <w:rPr>
          <w:rFonts w:hint="eastAsia" w:ascii="仿宋" w:hAnsi="仿宋" w:eastAsia="仿宋" w:cs="仿宋"/>
          <w:color w:val="000000"/>
          <w:szCs w:val="21"/>
          <w:highlight w:val="none"/>
          <w:lang w:val="zh-CN"/>
        </w:rPr>
      </w:r>
      <w:r/>
    </w:p>
    <w:p>
      <w:pPr>
        <w:pStyle w:val="1217"/>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1890"/>
        <w:spacing w:before="25" w:after="25"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zh-CN"/>
        </w:rPr>
        <w:t xml:space="preserve">                  </w:t>
      </w:r>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17"/>
        <w:ind w:firstLine="3780"/>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217"/>
        <w:jc w:val="left"/>
        <w:shd w:val="clear" w:color="auto" w:fill="ffffff"/>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217"/>
        <w:jc w:val="left"/>
        <w:spacing w:line="360" w:lineRule="auto"/>
        <w:shd w:val="clear" w:color="auto" w:fill="ffffff"/>
        <w:rPr>
          <w:rFonts w:hint="eastAsia" w:ascii="仿宋" w:hAnsi="仿宋" w:eastAsia="仿宋" w:cs="仿宋"/>
          <w:color w:val="000000"/>
          <w:szCs w:val="21"/>
          <w:highlight w:val="none"/>
        </w:rPr>
        <w:outlineLvl w:val="1"/>
      </w:pPr>
      <w:r>
        <w:rPr>
          <w:rFonts w:hint="eastAsia" w:ascii="仿宋" w:hAnsi="仿宋" w:eastAsia="仿宋" w:cs="仿宋"/>
          <w:color w:val="000000"/>
          <w:sz w:val="24"/>
          <w:szCs w:val="20"/>
          <w:highlight w:val="none"/>
        </w:rPr>
        <w:br w:type="page" w:clear="all"/>
      </w:r>
      <w:bookmarkStart w:id="1084" w:name="_Toc128435182"/>
      <w:r/>
      <w:bookmarkStart w:id="1085" w:name="_Toc107952860"/>
      <w:r/>
      <w:bookmarkStart w:id="1086" w:name="_Toc169226762"/>
      <w:r/>
      <w:bookmarkStart w:id="1087" w:name="_Toc140670511"/>
      <w:r/>
      <w:bookmarkStart w:id="1088" w:name="_Toc140670374"/>
      <w:r/>
      <w:bookmarkStart w:id="1089" w:name="_Toc16374"/>
      <w:r>
        <w:rPr>
          <w:rFonts w:hint="eastAsia" w:ascii="仿宋" w:hAnsi="仿宋" w:eastAsia="仿宋" w:cs="仿宋"/>
          <w:b/>
          <w:bCs/>
          <w:color w:val="000000"/>
          <w:szCs w:val="21"/>
          <w:highlight w:val="none"/>
        </w:rPr>
        <w:t xml:space="preserve">8</w:t>
      </w:r>
      <w:bookmarkEnd w:id="1084"/>
      <w:r/>
      <w:bookmarkEnd w:id="1085"/>
      <w:r/>
      <w:bookmarkStart w:id="1090" w:name="_Toc128435183"/>
      <w:r>
        <w:rPr>
          <w:rFonts w:hint="eastAsia" w:ascii="仿宋" w:hAnsi="仿宋" w:eastAsia="仿宋" w:cs="仿宋"/>
          <w:b/>
          <w:bCs/>
          <w:color w:val="000000"/>
          <w:szCs w:val="21"/>
          <w:highlight w:val="none"/>
        </w:rPr>
        <w:t xml:space="preserve">项目实施方案等，包括但不限于如下主题：</w:t>
      </w:r>
      <w:bookmarkEnd w:id="1086"/>
      <w:r/>
      <w:bookmarkEnd w:id="1087"/>
      <w:r/>
      <w:bookmarkEnd w:id="1088"/>
      <w:r/>
      <w:bookmarkEnd w:id="1089"/>
      <w:r/>
      <w:bookmarkEnd w:id="1090"/>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整体服务方案</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洗涤服务方案</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质量保证措施</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项目组织管理体系及管理规章制度</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项目人员管理方案</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应急预案</w:t>
      </w:r>
      <w:r>
        <w:rPr>
          <w:rFonts w:hint="eastAsia" w:ascii="仿宋" w:hAnsi="仿宋" w:eastAsia="仿宋" w:cs="仿宋"/>
          <w:color w:val="000000"/>
          <w:szCs w:val="21"/>
          <w:highlight w:val="none"/>
        </w:rPr>
      </w:r>
      <w:r/>
    </w:p>
    <w:p>
      <w:pPr>
        <w:pStyle w:val="1217"/>
        <w:ind w:firstLine="42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w:t>
      </w:r>
      <w:r>
        <w:rPr>
          <w:rFonts w:hint="eastAsia" w:ascii="仿宋" w:hAnsi="仿宋" w:eastAsia="仿宋" w:cs="仿宋"/>
          <w:color w:val="000000"/>
          <w:szCs w:val="21"/>
          <w:highlight w:val="none"/>
        </w:rPr>
      </w:r>
      <w:r/>
    </w:p>
    <w:p>
      <w:pPr>
        <w:pStyle w:val="1217"/>
        <w:jc w:val="left"/>
        <w:spacing w:line="360" w:lineRule="auto"/>
        <w:shd w:val="clear" w:color="auto" w:fill="ffffff"/>
        <w:rPr>
          <w:rFonts w:hint="eastAsia" w:ascii="仿宋" w:hAnsi="仿宋" w:eastAsia="仿宋" w:cs="仿宋"/>
          <w:color w:val="000000"/>
          <w:sz w:val="24"/>
          <w:szCs w:val="20"/>
          <w:highlight w:val="none"/>
        </w:rPr>
        <w:outlineLvl w:val="1"/>
      </w:pPr>
      <w:r/>
      <w:bookmarkStart w:id="1091" w:name="_Toc128435184"/>
      <w:r/>
      <w:bookmarkStart w:id="1092" w:name="_Toc169226763"/>
      <w:r/>
      <w:bookmarkStart w:id="1093" w:name="_Toc140670375"/>
      <w:r/>
      <w:bookmarkStart w:id="1094" w:name="_Toc140670512"/>
      <w:r/>
      <w:bookmarkStart w:id="1095" w:name="_Toc10682"/>
      <w:r>
        <w:rPr>
          <w:rFonts w:hint="eastAsia" w:ascii="仿宋" w:hAnsi="仿宋" w:eastAsia="仿宋" w:cs="仿宋"/>
          <w:b/>
          <w:bCs/>
          <w:color w:val="000000"/>
          <w:sz w:val="24"/>
          <w:szCs w:val="20"/>
          <w:highlight w:val="none"/>
        </w:rPr>
        <w:t xml:space="preserve">本项内容可根据评审方法和评审标准要求拟制。</w:t>
      </w:r>
      <w:r>
        <w:rPr>
          <w:rFonts w:hint="eastAsia" w:ascii="仿宋" w:hAnsi="仿宋" w:eastAsia="仿宋" w:cs="仿宋"/>
          <w:color w:val="000000"/>
          <w:sz w:val="24"/>
          <w:szCs w:val="20"/>
          <w:highlight w:val="none"/>
        </w:rPr>
        <w:br w:type="page" w:clear="all"/>
      </w:r>
      <w:r>
        <w:rPr>
          <w:rFonts w:hint="eastAsia" w:ascii="仿宋" w:hAnsi="仿宋" w:eastAsia="仿宋" w:cs="仿宋"/>
          <w:b/>
          <w:bCs/>
          <w:color w:val="000000"/>
          <w:szCs w:val="21"/>
          <w:highlight w:val="none"/>
        </w:rPr>
        <w:t xml:space="preserve">9 参加本项目人员一览表</w:t>
      </w:r>
      <w:bookmarkEnd w:id="1091"/>
      <w:r>
        <w:rPr>
          <w:rFonts w:hint="eastAsia" w:ascii="仿宋" w:hAnsi="仿宋" w:eastAsia="仿宋" w:cs="仿宋"/>
          <w:b/>
          <w:bCs/>
          <w:color w:val="000000"/>
          <w:szCs w:val="21"/>
          <w:highlight w:val="none"/>
        </w:rPr>
        <w:t xml:space="preserve">（实质性格式）</w:t>
      </w:r>
      <w:bookmarkEnd w:id="1092"/>
      <w:r/>
      <w:bookmarkEnd w:id="1093"/>
      <w:r/>
      <w:bookmarkEnd w:id="1094"/>
      <w:r/>
      <w:bookmarkEnd w:id="1095"/>
      <w:r>
        <w:rPr>
          <w:rFonts w:hint="eastAsia" w:ascii="仿宋" w:hAnsi="仿宋" w:eastAsia="仿宋" w:cs="仿宋"/>
          <w:color w:val="000000"/>
          <w:sz w:val="24"/>
          <w:szCs w:val="20"/>
          <w:highlight w:val="none"/>
        </w:rPr>
      </w:r>
      <w:r/>
    </w:p>
    <w:p>
      <w:pPr>
        <w:pStyle w:val="1217"/>
        <w:jc w:val="center"/>
        <w:spacing w:line="360" w:lineRule="auto"/>
        <w:shd w:val="clear" w:color="auto" w:fill="ffffff"/>
        <w:rPr>
          <w:rFonts w:hint="eastAsia" w:ascii="仿宋" w:hAnsi="仿宋" w:eastAsia="仿宋" w:cs="仿宋"/>
          <w:b/>
          <w:color w:val="000000"/>
          <w:sz w:val="32"/>
          <w:szCs w:val="32"/>
          <w:highlight w:val="none"/>
        </w:rPr>
      </w:pPr>
      <w:r/>
      <w:bookmarkStart w:id="1096" w:name="_Hlk169227921"/>
      <w:r>
        <w:rPr>
          <w:rFonts w:hint="eastAsia" w:ascii="仿宋" w:hAnsi="仿宋" w:eastAsia="仿宋" w:cs="仿宋"/>
          <w:b/>
          <w:color w:val="000000"/>
          <w:sz w:val="32"/>
          <w:szCs w:val="32"/>
          <w:highlight w:val="none"/>
        </w:rPr>
        <w:t xml:space="preserve">参加本项目人员一览表</w:t>
      </w:r>
      <w:r>
        <w:rPr>
          <w:rFonts w:hint="eastAsia" w:ascii="仿宋" w:hAnsi="仿宋" w:eastAsia="仿宋" w:cs="仿宋"/>
          <w:b/>
          <w:color w:val="000000"/>
          <w:sz w:val="32"/>
          <w:szCs w:val="32"/>
          <w:highlight w:val="non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bookmarkEnd w:id="1096"/>
      <w:r>
        <w:rPr>
          <w:rFonts w:hint="eastAsia" w:ascii="仿宋" w:hAnsi="仿宋" w:eastAsia="仿宋" w:cs="仿宋"/>
          <w:color w:val="000000"/>
          <w:szCs w:val="21"/>
          <w:highlight w:val="none"/>
        </w:rPr>
        <w:t xml:space="preserve">项目编号/包号：</w:t>
      </w:r>
      <w:r>
        <w:rPr>
          <w:rFonts w:hint="eastAsia" w:ascii="仿宋" w:hAnsi="仿宋" w:eastAsia="仿宋" w:cs="仿宋"/>
          <w:color w:val="000000"/>
          <w:szCs w:val="21"/>
          <w:highlight w:val="none"/>
          <w:u w:val="single"/>
          <w:lang w:eastAsia="zh-CN"/>
        </w:rPr>
        <w:t xml:space="preserve">JSZC-320400-SCJX-C2026-0009</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315"/>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u w:val="single"/>
          <w:lang w:eastAsia="zh-CN"/>
        </w:rPr>
        <w:t xml:space="preserve">常州市德安医院医用织物洗涤服务项目</w:t>
      </w:r>
      <w:r>
        <w:rPr>
          <w:rFonts w:hint="eastAsia" w:ascii="仿宋" w:hAnsi="仿宋" w:eastAsia="仿宋" w:cs="仿宋"/>
          <w:color w:val="000000"/>
          <w:szCs w:val="21"/>
          <w:highlight w:val="none"/>
          <w:lang w:eastAsia="zh-CN"/>
        </w:rPr>
      </w:r>
      <w:r/>
    </w:p>
    <w:tbl>
      <w:tblPr>
        <w:tblW w:w="977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75"/>
        <w:gridCol w:w="715"/>
        <w:gridCol w:w="945"/>
        <w:gridCol w:w="945"/>
        <w:gridCol w:w="945"/>
        <w:gridCol w:w="1270"/>
      </w:tblGrid>
      <w:tr>
        <w:trPr/>
        <w:tc>
          <w:tcPr>
            <w:tcW w:w="94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bookmarkStart w:id="1097" w:name="_Hlk171312946"/>
            <w:r>
              <w:rPr>
                <w:rFonts w:hint="eastAsia" w:ascii="仿宋" w:hAnsi="仿宋" w:eastAsia="仿宋" w:cs="宋体"/>
                <w:color w:val="000000"/>
                <w:szCs w:val="21"/>
                <w:highlight w:val="none"/>
              </w:rPr>
              <w:t xml:space="preserve">序号</w:t>
            </w:r>
            <w:r>
              <w:rPr>
                <w:rFonts w:ascii="仿宋" w:hAnsi="仿宋" w:eastAsia="仿宋" w:cs="宋体"/>
                <w:color w:val="000000"/>
                <w:szCs w:val="21"/>
                <w:highlight w:val="none"/>
              </w:rPr>
            </w:r>
            <w:r/>
          </w:p>
        </w:tc>
        <w:tc>
          <w:tcPr>
            <w:tcW w:w="94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姓名</w:t>
            </w:r>
            <w:r>
              <w:rPr>
                <w:rFonts w:ascii="仿宋" w:hAnsi="仿宋" w:eastAsia="仿宋" w:cs="宋体"/>
                <w:color w:val="000000"/>
                <w:szCs w:val="21"/>
                <w:highlight w:val="none"/>
              </w:rPr>
            </w:r>
            <w:r/>
          </w:p>
        </w:tc>
        <w:tc>
          <w:tcPr>
            <w:tcW w:w="94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性别</w:t>
            </w:r>
            <w:r>
              <w:rPr>
                <w:rFonts w:ascii="仿宋" w:hAnsi="仿宋" w:eastAsia="仿宋" w:cs="宋体"/>
                <w:color w:val="000000"/>
                <w:szCs w:val="21"/>
                <w:highlight w:val="none"/>
              </w:rPr>
            </w:r>
            <w:r/>
          </w:p>
        </w:tc>
        <w:tc>
          <w:tcPr>
            <w:tcW w:w="94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年龄</w:t>
            </w:r>
            <w:r>
              <w:rPr>
                <w:rFonts w:ascii="仿宋" w:hAnsi="仿宋" w:eastAsia="仿宋" w:cs="宋体"/>
                <w:color w:val="000000"/>
                <w:szCs w:val="21"/>
                <w:highlight w:val="none"/>
              </w:rPr>
            </w:r>
            <w:r/>
          </w:p>
        </w:tc>
        <w:tc>
          <w:tcPr>
            <w:tcW w:w="117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毕业学校和学历</w:t>
            </w:r>
            <w:r>
              <w:rPr>
                <w:rFonts w:ascii="仿宋" w:hAnsi="仿宋" w:eastAsia="仿宋" w:cs="宋体"/>
                <w:color w:val="000000"/>
                <w:szCs w:val="21"/>
                <w:highlight w:val="none"/>
              </w:rPr>
            </w:r>
            <w:r/>
          </w:p>
        </w:tc>
        <w:tc>
          <w:tcPr>
            <w:tcW w:w="71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专业</w:t>
            </w:r>
            <w:r>
              <w:rPr>
                <w:rFonts w:ascii="仿宋" w:hAnsi="仿宋" w:eastAsia="仿宋" w:cs="宋体"/>
                <w:color w:val="000000"/>
                <w:szCs w:val="21"/>
                <w:highlight w:val="none"/>
              </w:rPr>
            </w:r>
            <w:r/>
          </w:p>
        </w:tc>
        <w:tc>
          <w:tcPr>
            <w:tcW w:w="94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职称</w:t>
            </w:r>
            <w:r>
              <w:rPr>
                <w:rFonts w:ascii="仿宋" w:hAnsi="仿宋" w:eastAsia="仿宋" w:cs="宋体"/>
                <w:color w:val="000000"/>
                <w:szCs w:val="21"/>
                <w:highlight w:val="none"/>
              </w:rPr>
            </w:r>
            <w:r/>
          </w:p>
        </w:tc>
        <w:tc>
          <w:tcPr>
            <w:tcW w:w="94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专业培训及证书</w:t>
            </w:r>
            <w:r>
              <w:rPr>
                <w:rFonts w:ascii="仿宋" w:hAnsi="仿宋" w:eastAsia="仿宋" w:cs="宋体"/>
                <w:color w:val="000000"/>
                <w:szCs w:val="21"/>
                <w:highlight w:val="none"/>
              </w:rPr>
            </w:r>
            <w:r/>
          </w:p>
        </w:tc>
        <w:tc>
          <w:tcPr>
            <w:tcW w:w="945"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责任</w:t>
            </w:r>
            <w:r>
              <w:rPr>
                <w:rFonts w:ascii="仿宋" w:hAnsi="仿宋" w:eastAsia="仿宋" w:cs="宋体"/>
                <w:color w:val="000000"/>
                <w:szCs w:val="21"/>
                <w:highlight w:val="none"/>
              </w:rPr>
            </w:r>
            <w:r/>
          </w:p>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或分工</w:t>
            </w:r>
            <w:r>
              <w:rPr>
                <w:rFonts w:ascii="仿宋" w:hAnsi="仿宋" w:eastAsia="仿宋" w:cs="宋体"/>
                <w:color w:val="000000"/>
                <w:szCs w:val="21"/>
                <w:highlight w:val="none"/>
              </w:rPr>
            </w:r>
            <w:r/>
          </w:p>
        </w:tc>
        <w:tc>
          <w:tcPr>
            <w:tcW w:w="1270" w:type="dxa"/>
            <w:vAlign w:val="center"/>
            <w:textDirection w:val="lrTb"/>
            <w:noWrap w:val="false"/>
          </w:tcPr>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项目经历或主要工作</w:t>
            </w:r>
            <w:r>
              <w:rPr>
                <w:rFonts w:ascii="仿宋" w:hAnsi="仿宋" w:eastAsia="仿宋" w:cs="宋体"/>
                <w:color w:val="000000"/>
                <w:szCs w:val="21"/>
                <w:highlight w:val="none"/>
              </w:rPr>
            </w:r>
            <w:r/>
          </w:p>
          <w:p>
            <w:pPr>
              <w:pStyle w:val="1217"/>
              <w:jc w:val="center"/>
              <w:shd w:val="clear" w:color="auto" w:fill="ffffff"/>
              <w:tabs>
                <w:tab w:val="left" w:pos="9765" w:leader="none"/>
              </w:tabs>
              <w:rPr>
                <w:rFonts w:ascii="仿宋" w:hAnsi="仿宋" w:eastAsia="仿宋" w:cs="宋体"/>
                <w:color w:val="000000"/>
                <w:szCs w:val="21"/>
                <w:highlight w:val="none"/>
              </w:rPr>
            </w:pPr>
            <w:r>
              <w:rPr>
                <w:rFonts w:hint="eastAsia" w:ascii="仿宋" w:hAnsi="仿宋" w:eastAsia="仿宋" w:cs="宋体"/>
                <w:color w:val="000000"/>
                <w:szCs w:val="21"/>
                <w:highlight w:val="none"/>
              </w:rPr>
              <w:t xml:space="preserve">业绩</w:t>
            </w:r>
            <w:r>
              <w:rPr>
                <w:rFonts w:ascii="仿宋" w:hAnsi="仿宋" w:eastAsia="仿宋" w:cs="宋体"/>
                <w:color w:val="000000"/>
                <w:szCs w:val="21"/>
                <w:highlight w:val="none"/>
              </w:rPr>
            </w:r>
            <w:r/>
          </w:p>
        </w:tc>
      </w:tr>
      <w:tr>
        <w:trPr/>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r>
        <w:trPr/>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r>
        <w:trPr/>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17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71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c>
          <w:tcPr>
            <w:tcW w:w="1270"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仿宋" w:hAnsi="仿宋" w:eastAsia="仿宋" w:cs="宋体"/>
                <w:color w:val="000000"/>
                <w:szCs w:val="21"/>
                <w:highlight w:val="none"/>
              </w:rPr>
            </w:r>
            <w:r/>
          </w:p>
        </w:tc>
      </w:tr>
      <w:tr>
        <w:trPr/>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17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71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945"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c>
          <w:tcPr>
            <w:tcW w:w="1270" w:type="dxa"/>
            <w:vAlign w:val="top"/>
            <w:textDirection w:val="lrTb"/>
            <w:noWrap w:val="false"/>
          </w:tcPr>
          <w:p>
            <w:pPr>
              <w:pStyle w:val="1217"/>
              <w:jc w:val="left"/>
              <w:spacing w:line="360" w:lineRule="auto"/>
              <w:shd w:val="clear" w:color="auto" w:fill="ffffff"/>
              <w:tabs>
                <w:tab w:val="left" w:pos="9765" w:leader="none"/>
              </w:tabs>
              <w:rPr>
                <w:rFonts w:ascii="仿宋" w:hAnsi="仿宋" w:eastAsia="仿宋" w:cs="宋体"/>
                <w:color w:val="000000"/>
                <w:szCs w:val="21"/>
                <w:highlight w:val="none"/>
              </w:rPr>
            </w:pPr>
            <w:r>
              <w:rPr>
                <w:rFonts w:ascii="Calibri" w:hAnsi="Calibri" w:eastAsia="仿宋" w:cs="Calibri"/>
                <w:color w:val="000000"/>
                <w:szCs w:val="21"/>
                <w:highlight w:val="none"/>
              </w:rPr>
              <w:t xml:space="preserve"> </w:t>
            </w:r>
            <w:r>
              <w:rPr>
                <w:rFonts w:ascii="仿宋" w:hAnsi="仿宋" w:eastAsia="仿宋" w:cs="宋体"/>
                <w:color w:val="000000"/>
                <w:szCs w:val="21"/>
                <w:highlight w:val="none"/>
              </w:rPr>
            </w:r>
            <w:r/>
          </w:p>
        </w:tc>
      </w:tr>
    </w:tbl>
    <w:p>
      <w:pPr>
        <w:pStyle w:val="1229"/>
        <w:shd w:val="clear" w:color="auto" w:fill="ffffff"/>
        <w:rPr>
          <w:rFonts w:hint="eastAsia" w:ascii="仿宋" w:hAnsi="仿宋" w:eastAsia="仿宋" w:cs="仿宋"/>
          <w:b/>
          <w:color w:val="000000"/>
          <w:sz w:val="24"/>
          <w:highlight w:val="none"/>
          <w:lang w:val="zh-CN"/>
        </w:rPr>
      </w:pPr>
      <w:r/>
      <w:bookmarkEnd w:id="1097"/>
      <w:r>
        <w:rPr>
          <w:rFonts w:hint="eastAsia" w:ascii="仿宋" w:hAnsi="仿宋" w:eastAsia="仿宋" w:cs="仿宋"/>
          <w:b/>
          <w:color w:val="000000"/>
          <w:sz w:val="24"/>
          <w:highlight w:val="none"/>
          <w:lang w:val="zh-CN"/>
        </w:rPr>
      </w:r>
      <w:r/>
    </w:p>
    <w:p>
      <w:pPr>
        <w:pStyle w:val="1217"/>
        <w:shd w:val="clear" w:color="auto" w:fill="ffffff"/>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229"/>
        <w:shd w:val="clear" w:color="auto" w:fill="ffffff"/>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217"/>
        <w:shd w:val="clear" w:color="auto" w:fill="ffffff"/>
        <w:rPr>
          <w:rFonts w:hint="eastAsia" w:ascii="仿宋" w:hAnsi="仿宋" w:eastAsia="仿宋" w:cs="仿宋"/>
          <w:b/>
          <w:color w:val="000000"/>
          <w:sz w:val="24"/>
          <w:highlight w:val="none"/>
          <w:lang w:val="zh-CN"/>
        </w:rPr>
      </w:pPr>
      <w:r>
        <w:rPr>
          <w:rFonts w:hint="eastAsia" w:ascii="仿宋" w:hAnsi="仿宋" w:eastAsia="仿宋" w:cs="仿宋"/>
          <w:b/>
          <w:color w:val="000000"/>
          <w:sz w:val="24"/>
          <w:highlight w:val="none"/>
          <w:lang w:val="zh-CN"/>
        </w:rPr>
      </w:r>
      <w:r/>
    </w:p>
    <w:p>
      <w:pPr>
        <w:pStyle w:val="1229"/>
        <w:shd w:val="clear" w:color="auto" w:fill="ffffff"/>
        <w:rPr>
          <w:rFonts w:hint="eastAsia"/>
          <w:color w:val="000000"/>
          <w:highlight w:val="none"/>
          <w:lang w:val="zh-CN"/>
        </w:rPr>
      </w:pPr>
      <w:r>
        <w:rPr>
          <w:rFonts w:hint="eastAsia"/>
          <w:color w:val="000000"/>
          <w:highlight w:val="none"/>
          <w:lang w:val="zh-CN"/>
        </w:rPr>
      </w:r>
      <w:r/>
    </w:p>
    <w:p>
      <w:pPr>
        <w:pStyle w:val="1486"/>
        <w:ind w:firstLine="482"/>
        <w:jc w:val="left"/>
        <w:spacing w:after="0" w:line="360" w:lineRule="auto"/>
        <w:shd w:val="clear" w:color="auto" w:fill="ffffff"/>
        <w:rPr>
          <w:rFonts w:hint="eastAsia" w:ascii="仿宋" w:hAnsi="仿宋" w:eastAsia="仿宋" w:cs="仿宋"/>
          <w:b/>
          <w:color w:val="000000"/>
          <w:sz w:val="24"/>
          <w:highlight w:val="none"/>
          <w:lang w:val="zh-CN" w:eastAsia="zh-CN"/>
        </w:rPr>
      </w:pPr>
      <w:r>
        <w:rPr>
          <w:rFonts w:hint="eastAsia" w:ascii="仿宋" w:hAnsi="仿宋" w:eastAsia="仿宋" w:cs="仿宋"/>
          <w:b/>
          <w:color w:val="000000"/>
          <w:sz w:val="24"/>
          <w:highlight w:val="none"/>
          <w:lang w:val="zh-CN"/>
        </w:rPr>
        <w:t xml:space="preserve">注：</w:t>
      </w:r>
      <w:r>
        <w:rPr>
          <w:rFonts w:hint="eastAsia" w:ascii="仿宋" w:hAnsi="仿宋" w:eastAsia="仿宋" w:cs="仿宋"/>
          <w:b/>
          <w:color w:val="000000"/>
          <w:sz w:val="24"/>
          <w:highlight w:val="none"/>
          <w:lang w:val="en-US" w:eastAsia="zh-CN"/>
        </w:rPr>
        <w:t xml:space="preserve">拟派项目负责人</w:t>
      </w:r>
      <w:r>
        <w:rPr>
          <w:rFonts w:hint="eastAsia" w:ascii="仿宋" w:hAnsi="仿宋" w:eastAsia="仿宋" w:cs="仿宋"/>
          <w:b/>
          <w:color w:val="000000"/>
          <w:sz w:val="24"/>
          <w:highlight w:val="none"/>
          <w:lang w:val="zh-CN"/>
        </w:rPr>
        <w:t xml:space="preserve">应为供应商正式职工，响应文件中</w:t>
      </w:r>
      <w:r>
        <w:rPr>
          <w:rFonts w:hint="eastAsia" w:ascii="仿宋" w:hAnsi="仿宋" w:eastAsia="仿宋" w:cs="仿宋"/>
          <w:b/>
          <w:color w:val="000000"/>
          <w:sz w:val="24"/>
          <w:highlight w:val="none"/>
          <w:lang w:val="zh-CN" w:eastAsia="zh-CN"/>
        </w:rPr>
        <w:t xml:space="preserve">提供社保机构出具的供应商为被委托人缴纳的磋商开启截止时间前三个月内任意一个月社保证明材料。</w:t>
      </w:r>
      <w:r>
        <w:rPr>
          <w:rFonts w:hint="eastAsia" w:ascii="仿宋" w:hAnsi="仿宋" w:eastAsia="仿宋" w:cs="仿宋"/>
          <w:b/>
          <w:color w:val="000000"/>
          <w:sz w:val="24"/>
          <w:highlight w:val="none"/>
          <w:lang w:val="zh-CN" w:eastAsia="zh-CN"/>
        </w:rPr>
      </w:r>
      <w:r/>
    </w:p>
    <w:p>
      <w:pPr>
        <w:pStyle w:val="1486"/>
        <w:ind w:firstLine="482"/>
        <w:jc w:val="left"/>
        <w:spacing w:after="0" w:line="360" w:lineRule="auto"/>
        <w:shd w:val="clear" w:color="auto" w:fill="ffffff"/>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17"/>
        <w:spacing w:line="360" w:lineRule="auto"/>
        <w:shd w:val="clear" w:color="auto" w:fill="ffffff"/>
        <w:tabs>
          <w:tab w:val="left" w:pos="9765"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37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17"/>
        <w:ind w:firstLine="37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217"/>
        <w:jc w:val="left"/>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jc w:val="left"/>
        <w:spacing w:line="360" w:lineRule="auto"/>
        <w:shd w:val="clear" w:color="auto" w:fill="ffffff"/>
        <w:rPr>
          <w:rFonts w:hint="eastAsia" w:ascii="仿宋" w:hAnsi="仿宋" w:eastAsia="仿宋" w:cs="仿宋"/>
          <w:b/>
          <w:bCs/>
          <w:color w:val="000000"/>
          <w:szCs w:val="21"/>
          <w:highlight w:val="none"/>
        </w:rPr>
        <w:outlineLvl w:val="1"/>
      </w:pPr>
      <w:r>
        <w:rPr>
          <w:rFonts w:hint="eastAsia" w:ascii="仿宋" w:hAnsi="仿宋" w:eastAsia="仿宋" w:cs="仿宋"/>
          <w:color w:val="000000"/>
          <w:szCs w:val="21"/>
          <w:highlight w:val="none"/>
        </w:rPr>
        <w:br w:type="page" w:clear="all"/>
      </w:r>
      <w:bookmarkStart w:id="1098" w:name="_Toc128435185"/>
      <w:r/>
      <w:bookmarkStart w:id="1099" w:name="_Toc169226764"/>
      <w:r/>
      <w:bookmarkStart w:id="1100" w:name="_Toc31675"/>
      <w:r/>
      <w:bookmarkStart w:id="1101" w:name="_Toc140670376"/>
      <w:r/>
      <w:bookmarkStart w:id="1102" w:name="_Toc140670513"/>
      <w:r/>
      <w:bookmarkStart w:id="1103" w:name="_Toc288738397"/>
      <w:r/>
      <w:bookmarkStart w:id="1104" w:name="_Toc288738839"/>
      <w:r>
        <w:rPr>
          <w:rFonts w:hint="eastAsia" w:ascii="仿宋" w:hAnsi="仿宋" w:eastAsia="仿宋" w:cs="仿宋"/>
          <w:b/>
          <w:bCs/>
          <w:color w:val="000000"/>
          <w:szCs w:val="21"/>
          <w:highlight w:val="none"/>
        </w:rPr>
        <w:t xml:space="preserve">10 相关业绩案例一览表</w:t>
      </w:r>
      <w:bookmarkEnd w:id="1098"/>
      <w:r/>
      <w:bookmarkEnd w:id="1099"/>
      <w:r/>
      <w:bookmarkEnd w:id="1100"/>
      <w:r/>
      <w:bookmarkEnd w:id="1101"/>
      <w:r/>
      <w:bookmarkEnd w:id="1102"/>
      <w:r>
        <w:rPr>
          <w:rFonts w:hint="eastAsia" w:ascii="仿宋" w:hAnsi="仿宋" w:eastAsia="仿宋" w:cs="仿宋"/>
          <w:b/>
          <w:bCs/>
          <w:color w:val="000000"/>
          <w:szCs w:val="21"/>
          <w:highlight w:val="none"/>
        </w:rPr>
      </w:r>
      <w:r/>
    </w:p>
    <w:p>
      <w:pPr>
        <w:pStyle w:val="1217"/>
        <w:shd w:val="clear" w:color="auto" w:fill="ffffff"/>
        <w:rPr>
          <w:rFonts w:hint="eastAsia" w:ascii="仿宋" w:hAnsi="仿宋" w:eastAsia="仿宋" w:cs="仿宋"/>
          <w:color w:val="000000"/>
          <w:sz w:val="24"/>
          <w:szCs w:val="20"/>
          <w:highlight w:val="none"/>
        </w:rPr>
      </w:pPr>
      <w:r>
        <w:rPr>
          <w:rFonts w:hint="eastAsia" w:ascii="仿宋" w:hAnsi="仿宋" w:eastAsia="仿宋" w:cs="仿宋"/>
          <w:color w:val="000000"/>
          <w:sz w:val="24"/>
          <w:szCs w:val="20"/>
          <w:highlight w:val="none"/>
        </w:rPr>
      </w:r>
      <w:r/>
    </w:p>
    <w:p>
      <w:pPr>
        <w:pStyle w:val="1217"/>
        <w:jc w:val="center"/>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相关业绩案例一览表</w:t>
      </w:r>
      <w:bookmarkEnd w:id="1103"/>
      <w:r/>
      <w:bookmarkEnd w:id="1104"/>
      <w:r>
        <w:rPr>
          <w:rFonts w:hint="eastAsia" w:ascii="仿宋" w:hAnsi="仿宋" w:eastAsia="仿宋" w:cs="仿宋"/>
          <w:b/>
          <w:color w:val="000000"/>
          <w:sz w:val="32"/>
          <w:szCs w:val="32"/>
          <w:highlight w:val="none"/>
        </w:rPr>
      </w:r>
      <w:r/>
    </w:p>
    <w:p>
      <w:pPr>
        <w:pStyle w:val="1217"/>
        <w:jc w:val="center"/>
        <w:shd w:val="clear" w:color="auto" w:fill="ffff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rPr>
      </w:pPr>
      <w:r>
        <w:rPr>
          <w:rFonts w:hint="eastAsia" w:ascii="仿宋" w:hAnsi="仿宋" w:eastAsia="仿宋" w:cs="仿宋"/>
          <w:color w:val="000000"/>
          <w:szCs w:val="21"/>
          <w:highlight w:val="none"/>
        </w:rPr>
        <w:t xml:space="preserve">项目编号/包号：</w:t>
      </w:r>
      <w:r>
        <w:rPr>
          <w:rFonts w:hint="eastAsia" w:ascii="仿宋" w:hAnsi="仿宋" w:eastAsia="仿宋" w:cs="仿宋"/>
          <w:color w:val="000000"/>
          <w:szCs w:val="21"/>
          <w:highlight w:val="none"/>
          <w:u w:val="single"/>
          <w:lang w:eastAsia="zh-CN"/>
        </w:rPr>
        <w:t xml:space="preserve">JSZC-320400-SCJX-C2026-0009</w:t>
      </w:r>
      <w:r>
        <w:rPr>
          <w:rFonts w:hint="eastAsia" w:ascii="仿宋" w:hAnsi="仿宋" w:eastAsia="仿宋" w:cs="仿宋"/>
          <w:color w:val="000000"/>
          <w:szCs w:val="21"/>
          <w:highlight w:val="none"/>
          <w:u w:val="single"/>
        </w:rPr>
        <w:t xml:space="preserve"> </w:t>
      </w:r>
      <w:r>
        <w:rPr>
          <w:rFonts w:hint="eastAsia" w:ascii="仿宋" w:hAnsi="仿宋" w:eastAsia="仿宋" w:cs="仿宋"/>
          <w:color w:val="000000"/>
          <w:szCs w:val="21"/>
          <w:highlight w:val="none"/>
          <w:u w:val="single"/>
        </w:rPr>
      </w:r>
      <w:r/>
    </w:p>
    <w:p>
      <w:pPr>
        <w:pStyle w:val="1217"/>
        <w:ind w:firstLine="210"/>
        <w:jc w:val="left"/>
        <w:spacing w:line="360" w:lineRule="auto"/>
        <w:shd w:val="clear" w:color="auto" w:fill="ffffff"/>
        <w:tabs>
          <w:tab w:val="left" w:pos="1800" w:leader="none"/>
          <w:tab w:val="left" w:pos="5580" w:leader="none"/>
        </w:tabs>
        <w:rPr>
          <w:rFonts w:hint="eastAsia" w:ascii="仿宋" w:hAnsi="仿宋" w:eastAsia="仿宋" w:cs="仿宋"/>
          <w:color w:val="000000"/>
          <w:szCs w:val="21"/>
          <w:highlight w:val="none"/>
          <w:u w:val="single"/>
          <w:lang w:eastAsia="zh-CN"/>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u w:val="single"/>
          <w:lang w:eastAsia="zh-CN"/>
        </w:rPr>
        <w:t xml:space="preserve">常州市德安医院医用织物洗涤服务项目</w:t>
      </w:r>
      <w:r>
        <w:rPr>
          <w:rFonts w:hint="eastAsia" w:ascii="仿宋" w:hAnsi="仿宋" w:eastAsia="仿宋" w:cs="仿宋"/>
          <w:color w:val="000000"/>
          <w:szCs w:val="21"/>
          <w:highlight w:val="none"/>
          <w:u w:val="single"/>
          <w:lang w:eastAsia="zh-CN"/>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553"/>
        <w:gridCol w:w="1586"/>
        <w:gridCol w:w="1347"/>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553" w:type="dxa"/>
            <w:vAlign w:val="center"/>
            <w:textDirection w:val="lrTb"/>
            <w:noWrap w:val="false"/>
          </w:tcPr>
          <w:p>
            <w:pPr>
              <w:pStyle w:val="1217"/>
              <w:jc w:val="center"/>
              <w:keepLines w:val="0"/>
              <w:keepNext w:val="0"/>
              <w:pageBreakBefore w:val="0"/>
              <w:spacing w:line="440" w:lineRule="exact"/>
              <w:shd w:val="clear" w:color="auto" w:fill="ffffff"/>
              <w:widowControl w:val="off"/>
              <w:tabs>
                <w:tab w:val="left" w:pos="9765"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en-US" w:eastAsia="zh-CN"/>
              </w:rPr>
              <w:t xml:space="preserve">合同签订</w:t>
            </w:r>
            <w:r>
              <w:rPr>
                <w:rFonts w:hint="eastAsia" w:ascii="仿宋" w:hAnsi="仿宋" w:eastAsia="仿宋" w:cs="仿宋"/>
                <w:color w:val="000000"/>
                <w:szCs w:val="21"/>
                <w:highlight w:val="none"/>
                <w:lang w:val="zh-CN"/>
              </w:rPr>
              <w:t xml:space="preserve">时间</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1217"/>
              <w:jc w:val="center"/>
              <w:keepLines w:val="0"/>
              <w:keepNext w:val="0"/>
              <w:pageBreakBefore w:val="0"/>
              <w:spacing w:line="440" w:lineRule="exact"/>
              <w:shd w:val="clear" w:color="auto" w:fill="ffffff"/>
              <w:widowControl w:val="off"/>
              <w:tabs>
                <w:tab w:val="left" w:pos="9765"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项目甲方单位</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47" w:type="dxa"/>
            <w:vAlign w:val="center"/>
            <w:textDirection w:val="lrTb"/>
            <w:noWrap w:val="false"/>
          </w:tcPr>
          <w:p>
            <w:pPr>
              <w:pStyle w:val="1217"/>
              <w:jc w:val="center"/>
              <w:keepLines w:val="0"/>
              <w:keepNext w:val="0"/>
              <w:pageBreakBefore w:val="0"/>
              <w:spacing w:line="440" w:lineRule="exact"/>
              <w:shd w:val="clear" w:color="auto" w:fill="ffffff"/>
              <w:widowControl w:val="off"/>
              <w:tabs>
                <w:tab w:val="left" w:pos="9765"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项目名称</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17"/>
              <w:jc w:val="center"/>
              <w:keepLines w:val="0"/>
              <w:keepNext w:val="0"/>
              <w:pageBreakBefore w:val="0"/>
              <w:spacing w:line="440" w:lineRule="exact"/>
              <w:shd w:val="clear" w:color="auto" w:fill="ffffff"/>
              <w:widowControl w:val="off"/>
              <w:tabs>
                <w:tab w:val="left" w:pos="9765"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合同金额</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17"/>
              <w:jc w:val="center"/>
              <w:keepLines w:val="0"/>
              <w:keepNext w:val="0"/>
              <w:pageBreakBefore w:val="0"/>
              <w:spacing w:line="440" w:lineRule="exact"/>
              <w:shd w:val="clear" w:color="auto" w:fill="ffffff"/>
              <w:widowControl w:val="off"/>
              <w:tabs>
                <w:tab w:val="left" w:pos="9765"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单位地址</w:t>
            </w:r>
            <w:r>
              <w:rPr>
                <w:rFonts w:hint="eastAsia" w:ascii="仿宋" w:hAnsi="仿宋" w:eastAsia="仿宋" w:cs="仿宋"/>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17"/>
              <w:jc w:val="center"/>
              <w:keepLines w:val="0"/>
              <w:keepNext w:val="0"/>
              <w:pageBreakBefore w:val="0"/>
              <w:spacing w:line="440" w:lineRule="exact"/>
              <w:shd w:val="clear" w:color="auto" w:fill="ffffff"/>
              <w:widowControl w:val="off"/>
              <w:tabs>
                <w:tab w:val="left" w:pos="9765"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t xml:space="preserve">联系电话</w:t>
            </w:r>
            <w:r>
              <w:rPr>
                <w:rFonts w:hint="eastAsia" w:ascii="仿宋" w:hAnsi="仿宋" w:eastAsia="仿宋" w:cs="仿宋"/>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553" w:type="dxa"/>
            <w:vAlign w:val="center"/>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center"/>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center"/>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17"/>
              <w:ind w:hanging="523"/>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17"/>
              <w:ind w:hanging="523"/>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553"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86"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34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1217"/>
        <w:jc w:val="left"/>
        <w:spacing w:line="360" w:lineRule="auto"/>
        <w:shd w:val="clear" w:color="auto" w:fill="ffffff"/>
        <w:tabs>
          <w:tab w:val="left" w:pos="9765" w:leader="none"/>
        </w:tabs>
        <w:rPr>
          <w:rFonts w:hint="eastAsia" w:ascii="仿宋" w:hAnsi="仿宋" w:eastAsia="仿宋" w:cs="仿宋"/>
          <w:color w:val="000000"/>
          <w:szCs w:val="21"/>
          <w:highlight w:val="none"/>
          <w:lang w:val="zh-CN"/>
        </w:rPr>
      </w:pPr>
      <w:r>
        <w:rPr>
          <w:rFonts w:hint="eastAsia" w:ascii="仿宋" w:hAnsi="仿宋" w:eastAsia="仿宋" w:cs="仿宋"/>
          <w:color w:val="000000"/>
          <w:szCs w:val="21"/>
          <w:highlight w:val="none"/>
          <w:lang w:val="zh-CN"/>
        </w:rPr>
      </w:r>
      <w:r/>
    </w:p>
    <w:p>
      <w:pPr>
        <w:pStyle w:val="1217"/>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根据项目具体情况，本表格式可自拟。</w:t>
      </w:r>
      <w:r>
        <w:rPr>
          <w:rFonts w:hint="eastAsia" w:ascii="仿宋" w:hAnsi="仿宋" w:eastAsia="仿宋" w:cs="仿宋"/>
          <w:color w:val="000000"/>
          <w:szCs w:val="21"/>
          <w:highlight w:val="none"/>
        </w:rPr>
      </w:r>
      <w:r/>
    </w:p>
    <w:p>
      <w:pPr>
        <w:pStyle w:val="1217"/>
        <w:ind w:firstLine="37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217"/>
        <w:ind w:firstLine="37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供应商：（加盖公章）</w:t>
      </w:r>
      <w:r>
        <w:rPr>
          <w:rFonts w:hint="eastAsia" w:ascii="仿宋" w:hAnsi="仿宋" w:eastAsia="仿宋" w:cs="仿宋"/>
          <w:color w:val="000000"/>
          <w:szCs w:val="21"/>
          <w:highlight w:val="none"/>
        </w:rPr>
      </w:r>
      <w:r/>
    </w:p>
    <w:p>
      <w:pPr>
        <w:pStyle w:val="1217"/>
        <w:ind w:firstLine="3780"/>
        <w:jc w:val="left"/>
        <w:spacing w:line="360" w:lineRule="auto"/>
        <w:shd w:val="clear" w:color="auto" w:fill="ffffff"/>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    年    月    日</w:t>
      </w:r>
      <w:r>
        <w:rPr>
          <w:rFonts w:hint="eastAsia" w:ascii="仿宋" w:hAnsi="仿宋" w:eastAsia="仿宋" w:cs="仿宋"/>
          <w:color w:val="000000"/>
          <w:szCs w:val="21"/>
          <w:highlight w:val="none"/>
        </w:rPr>
      </w:r>
      <w:r/>
    </w:p>
    <w:p>
      <w:pPr>
        <w:pStyle w:val="1217"/>
        <w:spacing w:line="360" w:lineRule="auto"/>
        <w:shd w:val="clear" w:color="auto" w:fill="ffffff"/>
        <w:rPr>
          <w:rFonts w:hint="eastAsia" w:ascii="仿宋" w:hAnsi="仿宋" w:eastAsia="仿宋" w:cs="仿宋"/>
          <w:color w:val="000000"/>
          <w:sz w:val="24"/>
          <w:szCs w:val="20"/>
          <w:highlight w:val="none"/>
        </w:rPr>
        <w:outlineLvl w:val="1"/>
      </w:pPr>
      <w:r>
        <w:rPr>
          <w:rFonts w:hint="eastAsia" w:ascii="仿宋" w:hAnsi="仿宋" w:eastAsia="仿宋" w:cs="仿宋"/>
          <w:color w:val="000000"/>
          <w:sz w:val="24"/>
          <w:szCs w:val="20"/>
          <w:highlight w:val="none"/>
        </w:rPr>
        <w:br w:type="page" w:clear="all"/>
      </w:r>
      <w:r>
        <w:rPr>
          <w:rFonts w:hint="eastAsia" w:ascii="仿宋" w:hAnsi="仿宋" w:eastAsia="仿宋" w:cs="仿宋"/>
          <w:color w:val="000000"/>
          <w:sz w:val="24"/>
          <w:szCs w:val="20"/>
          <w:highlight w:val="none"/>
        </w:rPr>
        <w:t xml:space="preserve">11 磋商文件要求提供或供应商认为应附的其他材料</w:t>
      </w:r>
      <w:r/>
    </w:p>
    <w:sectPr>
      <w:headerReference w:type="default" r:id="rId11"/>
      <w:headerReference w:type="even" r:id="rId12"/>
      <w:headerReference w:type="first" r:id="rId13"/>
      <w:footerReference w:type="default" r:id="rId21"/>
      <w:footerReference w:type="even" r:id="rId22"/>
      <w:footerReference w:type="first" r:id="rId23"/>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等线 Light">
    <w:panose1 w:val="02010600030101010101"/>
  </w:font>
  <w:font w:name="Tahoma">
    <w:panose1 w:val="020B0604030504040204"/>
  </w:font>
  <w:font w:name="ˎ̥">
    <w:panose1 w:val="020B0503020202020204"/>
  </w:font>
  <w:font w:name="楷体_GB2312">
    <w:panose1 w:val="0201060906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1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217"/>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rPr>
        <w:rStyle w:val="1293"/>
      </w:rPr>
      <w:framePr w:wrap="around" w:vAnchor="text" w:hAnchor="margin" w:xAlign="center" w:y="1"/>
    </w:pPr>
    <w:r>
      <w:fldChar w:fldCharType="begin"/>
    </w:r>
    <w:r>
      <w:rPr>
        <w:rStyle w:val="1293"/>
      </w:rPr>
      <w:instrText xml:space="preserve">PAGE  </w:instrText>
    </w:r>
    <w:r>
      <w:fldChar w:fldCharType="end"/>
    </w:r>
    <w:r>
      <w:rPr>
        <w:rStyle w:val="1293"/>
      </w:rPr>
    </w:r>
    <w:r/>
  </w:p>
  <w:p>
    <w:pPr>
      <w:pStyle w:val="12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beve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17"/>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217"/>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21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8933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1266"/>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217"/>
                          </w:pPr>
                          <w:r/>
                          <w:r/>
                        </w:p>
                      </w:txbxContent>
                    </wps:txbx>
                    <wps:bodyPr wrap="squar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t xml:space="preserve">第 </w:t>
                    </w:r>
                    <w:r>
                      <w:fldChar w:fldCharType="begin"/>
                    </w:r>
                    <w:r>
                      <w:instrText xml:space="preserve"> PAGE  \* MERGEFORMAT </w:instrText>
                    </w:r>
                    <w:r>
                      <w:fldChar w:fldCharType="separate"/>
                    </w:r>
                    <w:r>
                      <w:t xml:space="preserve">32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1217"/>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rPr>
        <w:rStyle w:val="1293"/>
      </w:rPr>
      <w:framePr w:wrap="around" w:vAnchor="text" w:hAnchor="margin" w:xAlign="right" w:y="1"/>
    </w:pPr>
    <w:r>
      <w:rPr>
        <w:rStyle w:val="1293"/>
      </w:rPr>
      <w:fldChar w:fldCharType="begin"/>
    </w:r>
    <w:r>
      <w:rPr>
        <w:rStyle w:val="1293"/>
      </w:rPr>
      <w:instrText xml:space="preserve">PAGE  </w:instrText>
    </w:r>
    <w:r>
      <w:rPr>
        <w:rStyle w:val="1293"/>
      </w:rPr>
      <w:fldChar w:fldCharType="end"/>
    </w:r>
    <w:r>
      <w:rPr>
        <w:rStyle w:val="1293"/>
      </w:rPr>
    </w:r>
    <w:r/>
  </w:p>
  <w:p>
    <w:pPr>
      <w:pStyle w:val="1266"/>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17"/>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6"/>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pPr>
                      <w:pStyle w:val="121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rPr>
        <w:rStyle w:val="1293"/>
      </w:rPr>
      <w:framePr w:wrap="around" w:vAnchor="text" w:hAnchor="margin" w:xAlign="right" w:y="1"/>
    </w:pPr>
    <w:r>
      <w:rPr>
        <w:rStyle w:val="1293"/>
      </w:rPr>
      <w:fldChar w:fldCharType="begin"/>
    </w:r>
    <w:r>
      <w:rPr>
        <w:rStyle w:val="1293"/>
      </w:rPr>
      <w:instrText xml:space="preserve">PAGE  </w:instrText>
    </w:r>
    <w:r>
      <w:rPr>
        <w:rStyle w:val="1293"/>
      </w:rPr>
      <w:fldChar w:fldCharType="end"/>
    </w:r>
    <w:r>
      <w:rPr>
        <w:rStyle w:val="1293"/>
      </w:rPr>
    </w:r>
    <w:r/>
  </w:p>
  <w:p>
    <w:pPr>
      <w:pStyle w:val="1266"/>
      <w:ind w:right="360"/>
      <w:tabs>
        <w:tab w:val="center" w:pos="4153" w:leader="none"/>
        <w:tab w:val="right" w:pos="8306" w:leader="none"/>
      </w:tabs>
    </w:pPr>
    <w:r/>
    <w:r/>
  </w:p>
  <w:p>
    <w:pPr>
      <w:pStyle w:val="1217"/>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left"/>
      <w:tabs>
        <w:tab w:val="center" w:pos="4153" w:leader="none"/>
        <w:tab w:val="right" w:pos="8306" w:leader="none"/>
      </w:tabs>
      <w:rPr>
        <w:rFonts w:ascii="仿宋" w:hAnsi="仿宋" w:eastAsia="仿宋"/>
        <w:sz w:val="21"/>
        <w:szCs w:val="21"/>
      </w:rPr>
      <w:pBdr>
        <w:bottom w:val="single" w:color="000000" w:sz="4" w:space="1"/>
      </w:pBdr>
    </w:pPr>
    <w:r>
      <mc:AlternateContent>
        <mc:Choice Requires="wpg">
          <w:drawing>
            <wp:inline xmlns:wp="http://schemas.openxmlformats.org/drawingml/2006/wordprocessingDrawing" distT="0" distB="0" distL="0" distR="0">
              <wp:extent cx="1508760" cy="24369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8.8pt;height:19.2pt;mso-wrap-distance-left:0.0pt;mso-wrap-distance-top:0.0pt;mso-wrap-distance-right:0.0pt;mso-wrap-distance-bottom:0.0pt;" stroked="f">
              <v:path textboxrect="0,0,0,0"/>
              <v:imagedata r:id="rId1" o:title=""/>
            </v:shape>
          </w:pict>
        </mc:Fallback>
      </mc:AlternateContent>
    </w:r>
    <w:r>
      <w:t xml:space="preserve">                                                  </w:t>
    </w:r>
    <w:r>
      <w:rPr>
        <w:rFonts w:hint="eastAsia"/>
        <w:lang w:val="en-US" w:eastAsia="zh-CN"/>
      </w:rPr>
      <w:t xml:space="preserve">        </w:t>
    </w:r>
    <w:r>
      <w:rPr>
        <w:rFonts w:hint="eastAsia" w:ascii="仿宋" w:hAnsi="仿宋" w:eastAsia="仿宋"/>
        <w:sz w:val="21"/>
        <w:szCs w:val="21"/>
      </w:rPr>
      <w:t xml:space="preserve">竞争性磋商文件</w:t>
    </w:r>
    <w:r>
      <w:rPr>
        <w:rFonts w:ascii="仿宋" w:hAnsi="仿宋" w:eastAsia="仿宋"/>
        <w:sz w:val="21"/>
        <w:szCs w:val="21"/>
      </w:rPr>
    </w:r>
    <w:r/>
  </w:p>
  <w:p>
    <w:pPr>
      <w:pStyle w:val="1217"/>
    </w:pPr>
    <w:r>
      <w:rPr>
        <w:rFonts w:hint="eastAsia"/>
      </w:rPr>
      <w:t xml:space="preserve"> </w:t>
    </w:r>
    <w:r/>
  </w:p>
  <w:p>
    <w:pPr>
      <w:pStyle w:val="1217"/>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left"/>
      <w:tabs>
        <w:tab w:val="center" w:pos="4153" w:leader="none"/>
        <w:tab w:val="right" w:pos="8306" w:leader="none"/>
      </w:tabs>
      <w:rPr>
        <w:rFonts w:hint="eastAsia" w:ascii="仿宋" w:hAnsi="仿宋" w:eastAsia="仿宋" w:cs="仿宋"/>
        <w:sz w:val="21"/>
        <w:szCs w:val="21"/>
      </w:rPr>
      <w:pBdr>
        <w:bottom w:val="single" w:color="000000" w:sz="4" w:space="1"/>
      </w:pBdr>
    </w:pPr>
    <w:r/>
    <w:bookmarkStart w:id="1111" w:name="_Hlk107438320"/>
    <w:r>
      <mc:AlternateContent>
        <mc:Choice Requires="wpg">
          <w:drawing>
            <wp:inline xmlns:wp="http://schemas.openxmlformats.org/drawingml/2006/wordprocessingDrawing" distT="0" distB="0" distL="0" distR="0">
              <wp:extent cx="1508760" cy="2436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8.8pt;height:19.2pt;mso-wrap-distance-left:0.0pt;mso-wrap-distance-top:0.0pt;mso-wrap-distance-right:0.0pt;mso-wrap-distance-bottom:0.0pt;" stroked="f">
              <v:path textboxrect="0,0,0,0"/>
              <v:imagedata r:id="rId1" o:title=""/>
            </v:shape>
          </w:pict>
        </mc:Fallback>
      </mc:AlternateContent>
    </w:r>
    <w:bookmarkEnd w:id="1111"/>
    <w:r>
      <w:t xml:space="preserve">                                                        </w:t>
    </w:r>
    <w:r>
      <w:rPr>
        <w:rFonts w:hint="eastAsia" w:ascii="仿宋" w:hAnsi="仿宋" w:eastAsia="仿宋" w:cs="仿宋"/>
        <w:sz w:val="21"/>
        <w:szCs w:val="21"/>
      </w:rPr>
      <w:t xml:space="preserve"> </w:t>
    </w:r>
    <w:r>
      <w:rPr>
        <w:rFonts w:hint="eastAsia" w:ascii="仿宋" w:hAnsi="仿宋" w:eastAsia="仿宋" w:cs="仿宋"/>
        <w:sz w:val="21"/>
        <w:szCs w:val="21"/>
        <w:lang w:val="en-US" w:eastAsia="zh-CN"/>
      </w:rPr>
      <w:t xml:space="preserve">    </w:t>
    </w:r>
    <w:r>
      <w:rPr>
        <w:rFonts w:hint="eastAsia" w:ascii="仿宋" w:hAnsi="仿宋" w:eastAsia="仿宋" w:cs="仿宋"/>
        <w:sz w:val="21"/>
        <w:szCs w:val="21"/>
      </w:rPr>
      <w:t xml:space="preserve">竞争性磋商文件</w:t>
    </w:r>
    <w:r>
      <w:rPr>
        <w:rFonts w:hint="eastAsia" w:ascii="仿宋" w:hAnsi="仿宋" w:eastAsia="仿宋" w:cs="仿宋"/>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jc w:val="left"/>
      <w:tabs>
        <w:tab w:val="center" w:pos="4153" w:leader="none"/>
        <w:tab w:val="right" w:pos="8306" w:leader="none"/>
      </w:tabs>
      <w:rPr>
        <w:rFonts w:eastAsia="宋体"/>
        <w:lang w:val="en-US" w:eastAsia="zh-CN"/>
      </w:rPr>
    </w:pPr>
    <w:r>
      <mc:AlternateContent>
        <mc:Choice Requires="wpg">
          <w:drawing>
            <wp:inline xmlns:wp="http://schemas.openxmlformats.org/drawingml/2006/wordprocessingDrawing" distT="0" distB="0" distL="0" distR="0">
              <wp:extent cx="1508760" cy="24369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508759" cy="24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8.8pt;height:19.2pt;mso-wrap-distance-left:0.0pt;mso-wrap-distance-top:0.0pt;mso-wrap-distance-right:0.0pt;mso-wrap-distance-bottom:0.0pt;" stroked="f">
              <v:path textboxrect="0,0,0,0"/>
              <v:imagedata r:id="rId1" o:title=""/>
            </v:shape>
          </w:pict>
        </mc:Fallback>
      </mc:AlternateContent>
    </w:r>
    <w:r>
      <w:rPr>
        <w:rFonts w:hint="eastAsia"/>
        <w:lang w:val="en-US" w:eastAsia="zh-CN"/>
      </w:rPr>
      <w:t xml:space="preserve">                                                                </w:t>
    </w:r>
    <w:r>
      <w:rPr>
        <w:rFonts w:hint="eastAsia" w:ascii="仿宋" w:hAnsi="仿宋" w:eastAsia="仿宋" w:cs="仿宋"/>
        <w:sz w:val="21"/>
        <w:szCs w:val="21"/>
      </w:rPr>
      <w:t xml:space="preserve">竞争性磋商文件</w:t>
    </w:r>
    <w:r>
      <w:rPr>
        <w:rFonts w:hint="eastAsia"/>
        <w:lang w:val="en-US" w:eastAsia="zh-CN"/>
      </w:rPr>
      <w:t xml:space="preserve">    </w:t>
    </w:r>
    <w:r>
      <w:rPr>
        <w:rFonts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w:r/>
  </w:p>
  <w:p>
    <w:pPr>
      <w:pStyle w:val="121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2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37"/>
      <w:isLgl w:val="false"/>
      <w:suff w:val="tab"/>
      <w:lvlText w:val="%1."/>
      <w:lvlJc w:val="left"/>
      <w:pPr>
        <w:pStyle w:val="1217"/>
        <w:ind w:left="420" w:hanging="420"/>
      </w:pPr>
    </w:lvl>
    <w:lvl w:ilvl="1">
      <w:start w:val="1"/>
      <w:numFmt w:val="decimal"/>
      <w:isLgl w:val="false"/>
      <w:suff w:val="tab"/>
      <w:lvlText w:val="（%2）"/>
      <w:lvlJc w:val="left"/>
      <w:pPr>
        <w:pStyle w:val="1217"/>
        <w:ind w:left="1140" w:hanging="720"/>
        <w:tabs>
          <w:tab w:val="num" w:pos="1140" w:leader="none"/>
        </w:tabs>
      </w:pPr>
      <w:rPr>
        <w:rFonts w:hint="eastAsia"/>
      </w:rPr>
    </w:lvl>
    <w:lvl w:ilvl="2">
      <w:start w:val="1"/>
      <w:numFmt w:val="lowerRoman"/>
      <w:isLgl w:val="false"/>
      <w:suff w:val="tab"/>
      <w:lvlText w:val="%3."/>
      <w:lvlJc w:val="right"/>
      <w:pPr>
        <w:pStyle w:val="1217"/>
        <w:ind w:left="1260" w:hanging="420"/>
      </w:pPr>
    </w:lvl>
    <w:lvl w:ilvl="3">
      <w:start w:val="1"/>
      <w:numFmt w:val="decimal"/>
      <w:isLgl w:val="false"/>
      <w:suff w:val="tab"/>
      <w:lvlText w:val="%4."/>
      <w:lvlJc w:val="left"/>
      <w:pPr>
        <w:pStyle w:val="1217"/>
        <w:ind w:left="1680" w:hanging="420"/>
      </w:pPr>
    </w:lvl>
    <w:lvl w:ilvl="4">
      <w:start w:val="1"/>
      <w:numFmt w:val="lowerLetter"/>
      <w:isLgl w:val="false"/>
      <w:suff w:val="tab"/>
      <w:lvlText w:val="%5)"/>
      <w:lvlJc w:val="left"/>
      <w:pPr>
        <w:pStyle w:val="1217"/>
        <w:ind w:left="2100" w:hanging="420"/>
      </w:pPr>
    </w:lvl>
    <w:lvl w:ilvl="5">
      <w:start w:val="1"/>
      <w:numFmt w:val="lowerRoman"/>
      <w:isLgl w:val="false"/>
      <w:suff w:val="tab"/>
      <w:lvlText w:val="%6."/>
      <w:lvlJc w:val="right"/>
      <w:pPr>
        <w:pStyle w:val="1217"/>
        <w:ind w:left="2520" w:hanging="420"/>
      </w:pPr>
    </w:lvl>
    <w:lvl w:ilvl="6">
      <w:start w:val="1"/>
      <w:numFmt w:val="decimal"/>
      <w:isLgl w:val="false"/>
      <w:suff w:val="tab"/>
      <w:lvlText w:val="%7."/>
      <w:lvlJc w:val="left"/>
      <w:pPr>
        <w:pStyle w:val="1217"/>
        <w:ind w:left="2940" w:hanging="420"/>
      </w:pPr>
    </w:lvl>
    <w:lvl w:ilvl="7">
      <w:start w:val="1"/>
      <w:numFmt w:val="lowerLetter"/>
      <w:isLgl w:val="false"/>
      <w:suff w:val="tab"/>
      <w:lvlText w:val="%8)"/>
      <w:lvlJc w:val="left"/>
      <w:pPr>
        <w:pStyle w:val="1217"/>
        <w:ind w:left="3360" w:hanging="420"/>
      </w:pPr>
    </w:lvl>
    <w:lvl w:ilvl="8">
      <w:start w:val="1"/>
      <w:numFmt w:val="lowerRoman"/>
      <w:isLgl w:val="false"/>
      <w:suff w:val="tab"/>
      <w:lvlText w:val="%9."/>
      <w:lvlJc w:val="right"/>
      <w:pPr>
        <w:pStyle w:val="1217"/>
        <w:ind w:left="3780" w:hanging="420"/>
      </w:pPr>
    </w:lvl>
  </w:abstractNum>
  <w:abstractNum w:abstractNumId="2">
    <w:multiLevelType w:val="hybridMultilevel"/>
    <w:lvl w:ilvl="0">
      <w:start w:val="1"/>
      <w:numFmt w:val="lowerLetter"/>
      <w:pStyle w:val="1411"/>
      <w:isLgl w:val="false"/>
      <w:suff w:val="tab"/>
      <w:lvlText w:val="%1)"/>
      <w:lvlJc w:val="left"/>
      <w:pPr>
        <w:pStyle w:val="1217"/>
        <w:ind w:left="902" w:hanging="420"/>
      </w:pPr>
      <w:rPr>
        <w:color w:val="000000"/>
      </w:rPr>
    </w:lvl>
    <w:lvl w:ilvl="1">
      <w:start w:val="1"/>
      <w:numFmt w:val="lowerLetter"/>
      <w:isLgl w:val="false"/>
      <w:suff w:val="tab"/>
      <w:lvlText w:val="%2)"/>
      <w:lvlJc w:val="left"/>
      <w:pPr>
        <w:pStyle w:val="1217"/>
        <w:ind w:left="1322" w:hanging="420"/>
      </w:pPr>
    </w:lvl>
    <w:lvl w:ilvl="2">
      <w:start w:val="1"/>
      <w:numFmt w:val="lowerRoman"/>
      <w:isLgl w:val="false"/>
      <w:suff w:val="tab"/>
      <w:lvlText w:val="%3."/>
      <w:lvlJc w:val="right"/>
      <w:pPr>
        <w:pStyle w:val="1217"/>
        <w:ind w:left="1742" w:hanging="420"/>
      </w:pPr>
    </w:lvl>
    <w:lvl w:ilvl="3">
      <w:start w:val="1"/>
      <w:numFmt w:val="decimal"/>
      <w:isLgl w:val="false"/>
      <w:suff w:val="tab"/>
      <w:lvlText w:val="%4."/>
      <w:lvlJc w:val="left"/>
      <w:pPr>
        <w:pStyle w:val="1217"/>
        <w:ind w:left="2162" w:hanging="420"/>
      </w:pPr>
    </w:lvl>
    <w:lvl w:ilvl="4">
      <w:start w:val="1"/>
      <w:numFmt w:val="lowerLetter"/>
      <w:isLgl w:val="false"/>
      <w:suff w:val="tab"/>
      <w:lvlText w:val="%5)"/>
      <w:lvlJc w:val="left"/>
      <w:pPr>
        <w:pStyle w:val="1217"/>
        <w:ind w:left="2582" w:hanging="420"/>
      </w:pPr>
    </w:lvl>
    <w:lvl w:ilvl="5">
      <w:start w:val="1"/>
      <w:numFmt w:val="lowerRoman"/>
      <w:isLgl w:val="false"/>
      <w:suff w:val="tab"/>
      <w:lvlText w:val="%6."/>
      <w:lvlJc w:val="right"/>
      <w:pPr>
        <w:pStyle w:val="1217"/>
        <w:ind w:left="3002" w:hanging="420"/>
      </w:pPr>
    </w:lvl>
    <w:lvl w:ilvl="6">
      <w:start w:val="1"/>
      <w:numFmt w:val="decimal"/>
      <w:isLgl w:val="false"/>
      <w:suff w:val="tab"/>
      <w:lvlText w:val="%7."/>
      <w:lvlJc w:val="left"/>
      <w:pPr>
        <w:pStyle w:val="1217"/>
        <w:ind w:left="3422" w:hanging="420"/>
      </w:pPr>
    </w:lvl>
    <w:lvl w:ilvl="7">
      <w:start w:val="1"/>
      <w:numFmt w:val="lowerLetter"/>
      <w:isLgl w:val="false"/>
      <w:suff w:val="tab"/>
      <w:lvlText w:val="%8)"/>
      <w:lvlJc w:val="left"/>
      <w:pPr>
        <w:pStyle w:val="1217"/>
        <w:ind w:left="3842" w:hanging="420"/>
      </w:pPr>
    </w:lvl>
    <w:lvl w:ilvl="8">
      <w:start w:val="1"/>
      <w:numFmt w:val="lowerRoman"/>
      <w:isLgl w:val="false"/>
      <w:suff w:val="tab"/>
      <w:lvlText w:val="%9."/>
      <w:lvlJc w:val="right"/>
      <w:pPr>
        <w:pStyle w:val="1217"/>
        <w:ind w:left="4262" w:hanging="420"/>
      </w:pPr>
    </w:lvl>
  </w:abstractNum>
  <w:abstractNum w:abstractNumId="3">
    <w:multiLevelType w:val="hybridMultilevel"/>
    <w:lvl w:ilvl="0">
      <w:start w:val="1"/>
      <w:numFmt w:val="decimal"/>
      <w:pStyle w:val="1382"/>
      <w:isLgl w:val="false"/>
      <w:suff w:val="tab"/>
      <w:lvlText w:val="%1."/>
      <w:lvlJc w:val="left"/>
      <w:pPr>
        <w:pStyle w:val="121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1"/>
      <w:isLgl w:val="false"/>
      <w:suff w:val="nothing"/>
      <w:lvlText w:val="%1　"/>
      <w:lvlJc w:val="left"/>
      <w:pPr>
        <w:pStyle w:val="121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1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17"/>
        <w:ind w:left="-25" w:firstLine="0"/>
      </w:pPr>
      <w:rPr>
        <w:rFonts w:ascii="Times New Roman" w:hAnsi="Times New Roman" w:eastAsia="黑体"/>
        <w:b/>
        <w:i w:val="0"/>
        <w:sz w:val="28"/>
      </w:rPr>
    </w:lvl>
    <w:lvl w:ilvl="3">
      <w:start w:val="1"/>
      <w:numFmt w:val="decimal"/>
      <w:pStyle w:val="1367"/>
      <w:isLgl w:val="false"/>
      <w:suff w:val="nothing"/>
      <w:lvlText w:val="%1.%2.%3.%4　"/>
      <w:lvlJc w:val="left"/>
      <w:pPr>
        <w:pStyle w:val="121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1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17"/>
        <w:ind w:left="-25" w:firstLine="0"/>
      </w:pPr>
      <w:rPr>
        <w:rFonts w:ascii="Times New Roman" w:hAnsi="Times New Roman" w:eastAsia="宋体"/>
        <w:b/>
        <w:i w:val="0"/>
        <w:sz w:val="28"/>
      </w:rPr>
    </w:lvl>
    <w:lvl w:ilvl="6">
      <w:start w:val="1"/>
      <w:numFmt w:val="lowerLetter"/>
      <w:pStyle w:val="1388"/>
      <w:isLgl w:val="false"/>
      <w:suff w:val="tab"/>
      <w:lvlText w:val="%7) "/>
      <w:lvlJc w:val="left"/>
      <w:pPr>
        <w:pStyle w:val="1217"/>
        <w:ind w:left="-125" w:firstLine="400"/>
        <w:tabs>
          <w:tab w:val="num" w:pos="635" w:leader="none"/>
        </w:tabs>
      </w:pPr>
      <w:rPr>
        <w:rFonts w:ascii="Times New Roman" w:hAnsi="Times New Roman" w:eastAsia="宋体"/>
        <w:b/>
        <w:i w:val="0"/>
        <w:color w:val="000000"/>
        <w:sz w:val="28"/>
        <w:u w:val="none"/>
      </w:rPr>
    </w:lvl>
    <w:lvl w:ilvl="7">
      <w:start w:val="1"/>
      <w:numFmt w:val="decimal"/>
      <w:pStyle w:val="1351"/>
      <w:isLgl w:val="false"/>
      <w:suff w:val="tab"/>
      <w:lvlText w:val="%8) "/>
      <w:lvlJc w:val="left"/>
      <w:pPr>
        <w:pStyle w:val="121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17"/>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217"/>
        <w:ind w:left="768" w:hanging="360"/>
        <w:tabs>
          <w:tab w:val="num" w:pos="768" w:leader="none"/>
        </w:tabs>
      </w:pPr>
      <w:rPr>
        <w:rFonts w:hint="eastAsia"/>
      </w:rPr>
    </w:lvl>
    <w:lvl w:ilvl="1">
      <w:start w:val="1"/>
      <w:numFmt w:val="decimal"/>
      <w:pStyle w:val="1369"/>
      <w:isLgl w:val="false"/>
      <w:suff w:val="tab"/>
      <w:lvlText w:val="%2、"/>
      <w:lvlJc w:val="left"/>
      <w:pPr>
        <w:pStyle w:val="1217"/>
        <w:ind w:left="1188" w:hanging="360"/>
        <w:tabs>
          <w:tab w:val="num" w:pos="1188" w:leader="none"/>
        </w:tabs>
      </w:pPr>
      <w:rPr>
        <w:rFonts w:hint="eastAsia"/>
      </w:rPr>
    </w:lvl>
    <w:lvl w:ilvl="2">
      <w:start w:val="1"/>
      <w:numFmt w:val="decimal"/>
      <w:isLgl w:val="false"/>
      <w:suff w:val="tab"/>
      <w:lvlText w:val="（%3）"/>
      <w:lvlJc w:val="left"/>
      <w:pPr>
        <w:pStyle w:val="1217"/>
        <w:ind w:left="1968" w:hanging="720"/>
        <w:tabs>
          <w:tab w:val="num" w:pos="1968" w:leader="none"/>
        </w:tabs>
      </w:pPr>
      <w:rPr>
        <w:rFonts w:hint="eastAsia"/>
        <w:u w:val="none"/>
      </w:rPr>
    </w:lvl>
    <w:lvl w:ilvl="3">
      <w:start w:val="1"/>
      <w:numFmt w:val="decimal"/>
      <w:isLgl w:val="false"/>
      <w:suff w:val="tab"/>
      <w:lvlText w:val="%4."/>
      <w:lvlJc w:val="left"/>
      <w:pPr>
        <w:pStyle w:val="1217"/>
        <w:ind w:left="2088" w:hanging="420"/>
        <w:tabs>
          <w:tab w:val="num" w:pos="2088" w:leader="none"/>
        </w:tabs>
      </w:pPr>
    </w:lvl>
    <w:lvl w:ilvl="4">
      <w:start w:val="1"/>
      <w:numFmt w:val="lowerLetter"/>
      <w:isLgl w:val="false"/>
      <w:suff w:val="tab"/>
      <w:lvlText w:val="%5)"/>
      <w:lvlJc w:val="left"/>
      <w:pPr>
        <w:pStyle w:val="1217"/>
        <w:ind w:left="2508" w:hanging="420"/>
        <w:tabs>
          <w:tab w:val="num" w:pos="2508" w:leader="none"/>
        </w:tabs>
      </w:pPr>
    </w:lvl>
    <w:lvl w:ilvl="5">
      <w:start w:val="1"/>
      <w:numFmt w:val="lowerRoman"/>
      <w:isLgl w:val="false"/>
      <w:suff w:val="tab"/>
      <w:lvlText w:val="%6."/>
      <w:lvlJc w:val="right"/>
      <w:pPr>
        <w:pStyle w:val="1217"/>
        <w:ind w:left="2928" w:hanging="420"/>
        <w:tabs>
          <w:tab w:val="num" w:pos="2928" w:leader="none"/>
        </w:tabs>
      </w:pPr>
    </w:lvl>
    <w:lvl w:ilvl="6">
      <w:start w:val="1"/>
      <w:numFmt w:val="decimal"/>
      <w:isLgl w:val="false"/>
      <w:suff w:val="tab"/>
      <w:lvlText w:val="%7."/>
      <w:lvlJc w:val="left"/>
      <w:pPr>
        <w:pStyle w:val="1217"/>
        <w:ind w:left="3348" w:hanging="420"/>
        <w:tabs>
          <w:tab w:val="num" w:pos="3348" w:leader="none"/>
        </w:tabs>
      </w:pPr>
    </w:lvl>
    <w:lvl w:ilvl="7">
      <w:start w:val="1"/>
      <w:numFmt w:val="lowerLetter"/>
      <w:isLgl w:val="false"/>
      <w:suff w:val="tab"/>
      <w:lvlText w:val="%8)"/>
      <w:lvlJc w:val="left"/>
      <w:pPr>
        <w:pStyle w:val="1217"/>
        <w:ind w:left="3768" w:hanging="420"/>
        <w:tabs>
          <w:tab w:val="num" w:pos="3768" w:leader="none"/>
        </w:tabs>
      </w:pPr>
    </w:lvl>
    <w:lvl w:ilvl="8">
      <w:start w:val="1"/>
      <w:numFmt w:val="lowerRoman"/>
      <w:isLgl w:val="false"/>
      <w:suff w:val="tab"/>
      <w:lvlText w:val="%9."/>
      <w:lvlJc w:val="right"/>
      <w:pPr>
        <w:pStyle w:val="1217"/>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217"/>
        <w:ind w:left="902" w:hanging="902"/>
        <w:tabs>
          <w:tab w:val="num" w:pos="900" w:leader="none"/>
        </w:tabs>
      </w:pPr>
      <w:rPr>
        <w:rFonts w:hint="eastAsia"/>
      </w:rPr>
    </w:lvl>
    <w:lvl w:ilvl="1">
      <w:start w:val="0"/>
      <w:numFmt w:val="decimal"/>
      <w:isLgl w:val="false"/>
      <w:suff w:val="tab"/>
      <w:lvlText w:val="%1"/>
      <w:lvlJc w:val="left"/>
      <w:pPr>
        <w:pStyle w:val="1217"/>
        <w:ind w:left="1469" w:hanging="902"/>
        <w:tabs>
          <w:tab w:val="num" w:pos="1467" w:leader="none"/>
        </w:tabs>
      </w:pPr>
      <w:rPr>
        <w:rFonts w:ascii="宋体" w:hAnsi="宋体" w:eastAsia="宋体" w:cs="Times New Roman"/>
        <w:sz w:val="21"/>
        <w:szCs w:val="24"/>
      </w:rPr>
    </w:lvl>
    <w:lvl w:ilvl="2">
      <w:start w:val="1"/>
      <w:numFmt w:val="decimal"/>
      <w:isLgl w:val="false"/>
      <w:suff w:val="tab"/>
      <w:lvlText w:val=""/>
      <w:lvlJc w:val="left"/>
      <w:pPr>
        <w:pStyle w:val="1217"/>
        <w:ind w:left="2036" w:hanging="902"/>
        <w:tabs>
          <w:tab w:val="num" w:pos="2034" w:leader="none"/>
        </w:tabs>
      </w:pPr>
      <w:rPr>
        <w:rFonts w:hint="eastAsia"/>
      </w:rPr>
    </w:lvl>
    <w:lvl w:ilvl="3">
      <w:start w:val="1"/>
      <w:numFmt w:val="decimal"/>
      <w:isLgl w:val="false"/>
      <w:suff w:val="tab"/>
      <w:lvlText w:val="%1.%2.%3.%4"/>
      <w:lvlJc w:val="left"/>
      <w:pPr>
        <w:pStyle w:val="1217"/>
        <w:ind w:left="2603" w:hanging="902"/>
        <w:tabs>
          <w:tab w:val="num" w:pos="2601" w:leader="none"/>
        </w:tabs>
      </w:pPr>
      <w:rPr>
        <w:rFonts w:hint="eastAsia"/>
      </w:rPr>
    </w:lvl>
    <w:lvl w:ilvl="4">
      <w:start w:val="1"/>
      <w:numFmt w:val="decimal"/>
      <w:isLgl w:val="false"/>
      <w:suff w:val="tab"/>
      <w:lvlText w:val="%1.%2.%3.%4.%5"/>
      <w:lvlJc w:val="left"/>
      <w:pPr>
        <w:pStyle w:val="1217"/>
        <w:ind w:left="3170" w:hanging="902"/>
        <w:tabs>
          <w:tab w:val="num" w:pos="3168" w:leader="none"/>
        </w:tabs>
      </w:pPr>
      <w:rPr>
        <w:rFonts w:hint="eastAsia"/>
      </w:rPr>
    </w:lvl>
    <w:lvl w:ilvl="5">
      <w:start w:val="1"/>
      <w:numFmt w:val="decimal"/>
      <w:isLgl w:val="false"/>
      <w:suff w:val="tab"/>
      <w:lvlText w:val="%1.%2.%3.%4.%5.%6"/>
      <w:lvlJc w:val="left"/>
      <w:pPr>
        <w:pStyle w:val="1217"/>
        <w:ind w:left="3737" w:hanging="902"/>
        <w:tabs>
          <w:tab w:val="num" w:pos="3735" w:leader="none"/>
        </w:tabs>
      </w:pPr>
      <w:rPr>
        <w:rFonts w:hint="eastAsia"/>
      </w:rPr>
    </w:lvl>
    <w:lvl w:ilvl="6">
      <w:start w:val="1"/>
      <w:numFmt w:val="decimal"/>
      <w:isLgl w:val="false"/>
      <w:suff w:val="tab"/>
      <w:lvlText w:val="%1.%2.%3.%4.%5.%6.%7"/>
      <w:lvlJc w:val="left"/>
      <w:pPr>
        <w:pStyle w:val="1217"/>
        <w:ind w:left="4304" w:hanging="902"/>
        <w:tabs>
          <w:tab w:val="num" w:pos="4302" w:leader="none"/>
        </w:tabs>
      </w:pPr>
      <w:rPr>
        <w:rFonts w:hint="eastAsia"/>
      </w:rPr>
    </w:lvl>
    <w:lvl w:ilvl="7">
      <w:start w:val="1"/>
      <w:numFmt w:val="decimal"/>
      <w:isLgl w:val="false"/>
      <w:suff w:val="tab"/>
      <w:lvlText w:val="%1.%2.%3.%4.%5.%6.%7.%8"/>
      <w:lvlJc w:val="left"/>
      <w:pPr>
        <w:pStyle w:val="1217"/>
        <w:ind w:left="4871" w:hanging="902"/>
        <w:tabs>
          <w:tab w:val="num" w:pos="4869" w:leader="none"/>
        </w:tabs>
      </w:pPr>
      <w:rPr>
        <w:rFonts w:hint="eastAsia"/>
      </w:rPr>
    </w:lvl>
    <w:lvl w:ilvl="8">
      <w:start w:val="1"/>
      <w:numFmt w:val="decimal"/>
      <w:isLgl w:val="false"/>
      <w:suff w:val="tab"/>
      <w:lvlText w:val="%1.%2.%3.%4.%5.%6.%7.%8.%9"/>
      <w:lvlJc w:val="left"/>
      <w:pPr>
        <w:pStyle w:val="1217"/>
        <w:ind w:left="5438" w:hanging="902"/>
        <w:tabs>
          <w:tab w:val="num" w:pos="5436" w:leader="none"/>
        </w:tabs>
      </w:pPr>
      <w:rPr>
        <w:rFonts w:hint="eastAsia"/>
      </w:rPr>
    </w:lvl>
  </w:abstractNum>
  <w:abstractNum w:abstractNumId="7">
    <w:multiLevelType w:val="hybridMultilevel"/>
    <w:lvl w:ilvl="0">
      <w:start w:val="1"/>
      <w:numFmt w:val="decimal"/>
      <w:pStyle w:val="1336"/>
      <w:isLgl w:val="false"/>
      <w:suff w:val="tab"/>
      <w:lvlText w:val="%1)"/>
      <w:lvlJc w:val="left"/>
      <w:pPr>
        <w:pStyle w:val="1217"/>
        <w:ind w:left="420" w:hanging="420"/>
      </w:pPr>
    </w:lvl>
    <w:lvl w:ilvl="1">
      <w:start w:val="1"/>
      <w:numFmt w:val="lowerLetter"/>
      <w:isLgl w:val="false"/>
      <w:suff w:val="tab"/>
      <w:lvlText w:val="%2)"/>
      <w:lvlJc w:val="left"/>
      <w:pPr>
        <w:pStyle w:val="1217"/>
        <w:ind w:left="840" w:hanging="420"/>
      </w:pPr>
    </w:lvl>
    <w:lvl w:ilvl="2">
      <w:start w:val="1"/>
      <w:numFmt w:val="lowerRoman"/>
      <w:isLgl w:val="false"/>
      <w:suff w:val="tab"/>
      <w:lvlText w:val="%3."/>
      <w:lvlJc w:val="right"/>
      <w:pPr>
        <w:pStyle w:val="1217"/>
        <w:ind w:left="1260" w:hanging="420"/>
      </w:pPr>
    </w:lvl>
    <w:lvl w:ilvl="3">
      <w:start w:val="1"/>
      <w:numFmt w:val="decimal"/>
      <w:isLgl w:val="false"/>
      <w:suff w:val="tab"/>
      <w:lvlText w:val="%4."/>
      <w:lvlJc w:val="left"/>
      <w:pPr>
        <w:pStyle w:val="1217"/>
        <w:ind w:left="1680" w:hanging="420"/>
      </w:pPr>
    </w:lvl>
    <w:lvl w:ilvl="4">
      <w:start w:val="1"/>
      <w:numFmt w:val="lowerLetter"/>
      <w:isLgl w:val="false"/>
      <w:suff w:val="tab"/>
      <w:lvlText w:val="%5)"/>
      <w:lvlJc w:val="left"/>
      <w:pPr>
        <w:pStyle w:val="1217"/>
        <w:ind w:left="2100" w:hanging="420"/>
      </w:pPr>
    </w:lvl>
    <w:lvl w:ilvl="5">
      <w:start w:val="1"/>
      <w:numFmt w:val="lowerRoman"/>
      <w:isLgl w:val="false"/>
      <w:suff w:val="tab"/>
      <w:lvlText w:val="%6."/>
      <w:lvlJc w:val="right"/>
      <w:pPr>
        <w:pStyle w:val="1217"/>
        <w:ind w:left="2520" w:hanging="420"/>
      </w:pPr>
    </w:lvl>
    <w:lvl w:ilvl="6">
      <w:start w:val="1"/>
      <w:numFmt w:val="decimal"/>
      <w:isLgl w:val="false"/>
      <w:suff w:val="tab"/>
      <w:lvlText w:val="%7."/>
      <w:lvlJc w:val="left"/>
      <w:pPr>
        <w:pStyle w:val="1217"/>
        <w:ind w:left="2940" w:hanging="420"/>
      </w:pPr>
    </w:lvl>
    <w:lvl w:ilvl="7">
      <w:start w:val="1"/>
      <w:numFmt w:val="lowerLetter"/>
      <w:isLgl w:val="false"/>
      <w:suff w:val="tab"/>
      <w:lvlText w:val="%8)"/>
      <w:lvlJc w:val="left"/>
      <w:pPr>
        <w:pStyle w:val="1217"/>
        <w:ind w:left="3360" w:hanging="420"/>
      </w:pPr>
    </w:lvl>
    <w:lvl w:ilvl="8">
      <w:start w:val="1"/>
      <w:numFmt w:val="lowerRoman"/>
      <w:isLgl w:val="false"/>
      <w:suff w:val="tab"/>
      <w:lvlText w:val="%9."/>
      <w:lvlJc w:val="right"/>
      <w:pPr>
        <w:pStyle w:val="1217"/>
        <w:ind w:left="3780" w:hanging="420"/>
      </w:pPr>
    </w:lvl>
  </w:abstractNum>
  <w:abstractNum w:abstractNumId="8">
    <w:multiLevelType w:val="hybridMultilevel"/>
    <w:lvl w:ilvl="0">
      <w:start w:val="1"/>
      <w:numFmt w:val="decimal"/>
      <w:pStyle w:val="1436"/>
      <w:isLgl w:val="false"/>
      <w:suff w:val="tab"/>
      <w:lvlText w:val="%1"/>
      <w:lvlJc w:val="left"/>
      <w:pPr>
        <w:pStyle w:val="1217"/>
        <w:ind w:left="680" w:hanging="680"/>
      </w:pPr>
      <w:rPr>
        <w:rFonts w:hint="eastAsia" w:ascii="宋体" w:hAnsi="宋体" w:eastAsia="宋体"/>
      </w:rPr>
    </w:lvl>
    <w:lvl w:ilvl="1">
      <w:start w:val="1"/>
      <w:numFmt w:val="decimal"/>
      <w:pStyle w:val="1437"/>
      <w:isLgl w:val="false"/>
      <w:suff w:val="tab"/>
      <w:lvlText w:val="%1.%2"/>
      <w:lvlJc w:val="left"/>
      <w:pPr>
        <w:pStyle w:val="1217"/>
        <w:ind w:left="851" w:hanging="851"/>
      </w:pPr>
      <w:rPr>
        <w:rFonts w:hint="eastAsia" w:ascii="宋体" w:hAnsi="宋体" w:eastAsia="宋体"/>
        <w:color w:val="000000"/>
      </w:rPr>
    </w:lvl>
    <w:lvl w:ilvl="2">
      <w:start w:val="1"/>
      <w:numFmt w:val="decimal"/>
      <w:pStyle w:val="1438"/>
      <w:isLgl w:val="false"/>
      <w:suff w:val="tab"/>
      <w:lvlText w:val="%1.%2.%3"/>
      <w:lvlJc w:val="left"/>
      <w:pPr>
        <w:pStyle w:val="1217"/>
        <w:ind w:left="851" w:hanging="851"/>
      </w:pPr>
      <w:rPr>
        <w:rFonts w:hint="eastAsia"/>
      </w:rPr>
    </w:lvl>
    <w:lvl w:ilvl="3">
      <w:start w:val="1"/>
      <w:numFmt w:val="decimal"/>
      <w:isLgl w:val="false"/>
      <w:suff w:val="tab"/>
      <w:lvlText w:val="%1.%2.%3.%4"/>
      <w:lvlJc w:val="left"/>
      <w:pPr>
        <w:pStyle w:val="1217"/>
        <w:ind w:left="680" w:hanging="680"/>
      </w:pPr>
      <w:rPr>
        <w:rFonts w:hint="eastAsia"/>
      </w:rPr>
    </w:lvl>
    <w:lvl w:ilvl="4">
      <w:start w:val="1"/>
      <w:numFmt w:val="decimal"/>
      <w:isLgl w:val="false"/>
      <w:suff w:val="tab"/>
      <w:lvlText w:val="%1.%2.%3.%4.%5"/>
      <w:lvlJc w:val="left"/>
      <w:pPr>
        <w:pStyle w:val="1217"/>
        <w:ind w:left="680" w:hanging="680"/>
      </w:pPr>
      <w:rPr>
        <w:rFonts w:hint="eastAsia"/>
      </w:rPr>
    </w:lvl>
    <w:lvl w:ilvl="5">
      <w:start w:val="1"/>
      <w:numFmt w:val="decimal"/>
      <w:isLgl w:val="false"/>
      <w:suff w:val="tab"/>
      <w:lvlText w:val="%1.%2.%3.%4.%5.%6"/>
      <w:lvlJc w:val="left"/>
      <w:pPr>
        <w:pStyle w:val="1217"/>
        <w:ind w:left="680" w:hanging="680"/>
      </w:pPr>
      <w:rPr>
        <w:rFonts w:hint="eastAsia"/>
      </w:rPr>
    </w:lvl>
    <w:lvl w:ilvl="6">
      <w:start w:val="1"/>
      <w:numFmt w:val="decimal"/>
      <w:isLgl w:val="false"/>
      <w:suff w:val="tab"/>
      <w:lvlText w:val="%1.%2.%3.%4.%5.%6.%7"/>
      <w:lvlJc w:val="left"/>
      <w:pPr>
        <w:pStyle w:val="1217"/>
        <w:ind w:left="680" w:hanging="680"/>
      </w:pPr>
      <w:rPr>
        <w:rFonts w:hint="eastAsia"/>
      </w:rPr>
    </w:lvl>
    <w:lvl w:ilvl="7">
      <w:start w:val="1"/>
      <w:numFmt w:val="decimal"/>
      <w:isLgl w:val="false"/>
      <w:suff w:val="tab"/>
      <w:lvlText w:val="%1.%2.%3.%4.%5.%6.%7.%8"/>
      <w:lvlJc w:val="left"/>
      <w:pPr>
        <w:pStyle w:val="1217"/>
        <w:ind w:left="680" w:hanging="680"/>
      </w:pPr>
      <w:rPr>
        <w:rFonts w:hint="eastAsia"/>
      </w:rPr>
    </w:lvl>
    <w:lvl w:ilvl="8">
      <w:start w:val="1"/>
      <w:numFmt w:val="decimal"/>
      <w:isLgl w:val="false"/>
      <w:suff w:val="tab"/>
      <w:lvlText w:val="%1.%2.%3.%4.%5.%6.%7.%8.%9"/>
      <w:lvlJc w:val="left"/>
      <w:pPr>
        <w:pStyle w:val="1217"/>
        <w:ind w:left="680" w:hanging="680"/>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9">
    <w:name w:val="Heading 1"/>
    <w:basedOn w:val="1217"/>
    <w:next w:val="1217"/>
    <w:link w:val="1040"/>
    <w:uiPriority w:val="9"/>
    <w:qFormat/>
    <w:pPr>
      <w:keepLines/>
      <w:keepNext/>
      <w:spacing w:before="480" w:after="200"/>
      <w:outlineLvl w:val="0"/>
    </w:pPr>
    <w:rPr>
      <w:rFonts w:ascii="Arial" w:hAnsi="Arial" w:eastAsia="Arial" w:cs="Arial"/>
      <w:sz w:val="40"/>
      <w:szCs w:val="40"/>
    </w:rPr>
  </w:style>
  <w:style w:type="character" w:styleId="1040">
    <w:name w:val="Heading 1 Char"/>
    <w:link w:val="1039"/>
    <w:uiPriority w:val="9"/>
    <w:rPr>
      <w:rFonts w:ascii="Arial" w:hAnsi="Arial" w:eastAsia="Arial" w:cs="Arial"/>
      <w:sz w:val="40"/>
      <w:szCs w:val="40"/>
    </w:rPr>
  </w:style>
  <w:style w:type="paragraph" w:styleId="1041">
    <w:name w:val="Heading 2"/>
    <w:basedOn w:val="1217"/>
    <w:next w:val="1217"/>
    <w:link w:val="1042"/>
    <w:uiPriority w:val="9"/>
    <w:unhideWhenUsed/>
    <w:qFormat/>
    <w:pPr>
      <w:keepLines/>
      <w:keepNext/>
      <w:spacing w:before="360" w:after="200"/>
      <w:outlineLvl w:val="1"/>
    </w:pPr>
    <w:rPr>
      <w:rFonts w:ascii="Arial" w:hAnsi="Arial" w:eastAsia="Arial" w:cs="Arial"/>
      <w:sz w:val="34"/>
    </w:rPr>
  </w:style>
  <w:style w:type="character" w:styleId="1042">
    <w:name w:val="Heading 2 Char"/>
    <w:link w:val="1041"/>
    <w:uiPriority w:val="9"/>
    <w:rPr>
      <w:rFonts w:ascii="Arial" w:hAnsi="Arial" w:eastAsia="Arial" w:cs="Arial"/>
      <w:sz w:val="34"/>
    </w:rPr>
  </w:style>
  <w:style w:type="paragraph" w:styleId="1043">
    <w:name w:val="Heading 3"/>
    <w:basedOn w:val="1217"/>
    <w:next w:val="1217"/>
    <w:link w:val="1044"/>
    <w:uiPriority w:val="9"/>
    <w:unhideWhenUsed/>
    <w:qFormat/>
    <w:pPr>
      <w:keepLines/>
      <w:keepNext/>
      <w:spacing w:before="320" w:after="200"/>
      <w:outlineLvl w:val="2"/>
    </w:pPr>
    <w:rPr>
      <w:rFonts w:ascii="Arial" w:hAnsi="Arial" w:eastAsia="Arial" w:cs="Arial"/>
      <w:sz w:val="30"/>
      <w:szCs w:val="30"/>
    </w:rPr>
  </w:style>
  <w:style w:type="character" w:styleId="1044">
    <w:name w:val="Heading 3 Char"/>
    <w:link w:val="1043"/>
    <w:uiPriority w:val="9"/>
    <w:rPr>
      <w:rFonts w:ascii="Arial" w:hAnsi="Arial" w:eastAsia="Arial" w:cs="Arial"/>
      <w:sz w:val="30"/>
      <w:szCs w:val="30"/>
    </w:rPr>
  </w:style>
  <w:style w:type="paragraph" w:styleId="1045">
    <w:name w:val="Heading 4"/>
    <w:basedOn w:val="1217"/>
    <w:next w:val="1217"/>
    <w:link w:val="1046"/>
    <w:uiPriority w:val="9"/>
    <w:unhideWhenUsed/>
    <w:qFormat/>
    <w:pPr>
      <w:keepLines/>
      <w:keepNext/>
      <w:spacing w:before="320" w:after="200"/>
      <w:outlineLvl w:val="3"/>
    </w:pPr>
    <w:rPr>
      <w:rFonts w:ascii="Arial" w:hAnsi="Arial" w:eastAsia="Arial" w:cs="Arial"/>
      <w:b/>
      <w:bCs/>
      <w:sz w:val="26"/>
      <w:szCs w:val="26"/>
    </w:rPr>
  </w:style>
  <w:style w:type="character" w:styleId="1046">
    <w:name w:val="Heading 4 Char"/>
    <w:link w:val="1045"/>
    <w:uiPriority w:val="9"/>
    <w:rPr>
      <w:rFonts w:ascii="Arial" w:hAnsi="Arial" w:eastAsia="Arial" w:cs="Arial"/>
      <w:b/>
      <w:bCs/>
      <w:sz w:val="26"/>
      <w:szCs w:val="26"/>
    </w:rPr>
  </w:style>
  <w:style w:type="paragraph" w:styleId="1047">
    <w:name w:val="Heading 5"/>
    <w:basedOn w:val="1217"/>
    <w:next w:val="1217"/>
    <w:link w:val="1048"/>
    <w:uiPriority w:val="9"/>
    <w:unhideWhenUsed/>
    <w:qFormat/>
    <w:pPr>
      <w:keepLines/>
      <w:keepNext/>
      <w:spacing w:before="320" w:after="200"/>
      <w:outlineLvl w:val="4"/>
    </w:pPr>
    <w:rPr>
      <w:rFonts w:ascii="Arial" w:hAnsi="Arial" w:eastAsia="Arial" w:cs="Arial"/>
      <w:b/>
      <w:bCs/>
      <w:sz w:val="24"/>
      <w:szCs w:val="24"/>
    </w:rPr>
  </w:style>
  <w:style w:type="character" w:styleId="1048">
    <w:name w:val="Heading 5 Char"/>
    <w:link w:val="1047"/>
    <w:uiPriority w:val="9"/>
    <w:rPr>
      <w:rFonts w:ascii="Arial" w:hAnsi="Arial" w:eastAsia="Arial" w:cs="Arial"/>
      <w:b/>
      <w:bCs/>
      <w:sz w:val="24"/>
      <w:szCs w:val="24"/>
    </w:rPr>
  </w:style>
  <w:style w:type="paragraph" w:styleId="1049">
    <w:name w:val="Heading 6"/>
    <w:basedOn w:val="1217"/>
    <w:next w:val="1217"/>
    <w:link w:val="1050"/>
    <w:uiPriority w:val="9"/>
    <w:unhideWhenUsed/>
    <w:qFormat/>
    <w:pPr>
      <w:keepLines/>
      <w:keepNext/>
      <w:spacing w:before="320" w:after="200"/>
      <w:outlineLvl w:val="5"/>
    </w:pPr>
    <w:rPr>
      <w:rFonts w:ascii="Arial" w:hAnsi="Arial" w:eastAsia="Arial" w:cs="Arial"/>
      <w:b/>
      <w:bCs/>
      <w:sz w:val="22"/>
      <w:szCs w:val="22"/>
    </w:rPr>
  </w:style>
  <w:style w:type="character" w:styleId="1050">
    <w:name w:val="Heading 6 Char"/>
    <w:link w:val="1049"/>
    <w:uiPriority w:val="9"/>
    <w:rPr>
      <w:rFonts w:ascii="Arial" w:hAnsi="Arial" w:eastAsia="Arial" w:cs="Arial"/>
      <w:b/>
      <w:bCs/>
      <w:sz w:val="22"/>
      <w:szCs w:val="22"/>
    </w:rPr>
  </w:style>
  <w:style w:type="paragraph" w:styleId="1051">
    <w:name w:val="Heading 7"/>
    <w:basedOn w:val="1217"/>
    <w:next w:val="1217"/>
    <w:link w:val="1052"/>
    <w:uiPriority w:val="9"/>
    <w:unhideWhenUsed/>
    <w:qFormat/>
    <w:pPr>
      <w:keepLines/>
      <w:keepNext/>
      <w:spacing w:before="320" w:after="200"/>
      <w:outlineLvl w:val="6"/>
    </w:pPr>
    <w:rPr>
      <w:rFonts w:ascii="Arial" w:hAnsi="Arial" w:eastAsia="Arial" w:cs="Arial"/>
      <w:b/>
      <w:bCs/>
      <w:i/>
      <w:iCs/>
      <w:sz w:val="22"/>
      <w:szCs w:val="22"/>
    </w:rPr>
  </w:style>
  <w:style w:type="character" w:styleId="1052">
    <w:name w:val="Heading 7 Char"/>
    <w:link w:val="1051"/>
    <w:uiPriority w:val="9"/>
    <w:rPr>
      <w:rFonts w:ascii="Arial" w:hAnsi="Arial" w:eastAsia="Arial" w:cs="Arial"/>
      <w:b/>
      <w:bCs/>
      <w:i/>
      <w:iCs/>
      <w:sz w:val="22"/>
      <w:szCs w:val="22"/>
    </w:rPr>
  </w:style>
  <w:style w:type="paragraph" w:styleId="1053">
    <w:name w:val="Heading 8"/>
    <w:basedOn w:val="1217"/>
    <w:next w:val="1217"/>
    <w:link w:val="1054"/>
    <w:uiPriority w:val="9"/>
    <w:unhideWhenUsed/>
    <w:qFormat/>
    <w:pPr>
      <w:keepLines/>
      <w:keepNext/>
      <w:spacing w:before="320" w:after="200"/>
      <w:outlineLvl w:val="7"/>
    </w:pPr>
    <w:rPr>
      <w:rFonts w:ascii="Arial" w:hAnsi="Arial" w:eastAsia="Arial" w:cs="Arial"/>
      <w:i/>
      <w:iCs/>
      <w:sz w:val="22"/>
      <w:szCs w:val="22"/>
    </w:rPr>
  </w:style>
  <w:style w:type="character" w:styleId="1054">
    <w:name w:val="Heading 8 Char"/>
    <w:link w:val="1053"/>
    <w:uiPriority w:val="9"/>
    <w:rPr>
      <w:rFonts w:ascii="Arial" w:hAnsi="Arial" w:eastAsia="Arial" w:cs="Arial"/>
      <w:i/>
      <w:iCs/>
      <w:sz w:val="22"/>
      <w:szCs w:val="22"/>
    </w:rPr>
  </w:style>
  <w:style w:type="paragraph" w:styleId="1055">
    <w:name w:val="Heading 9"/>
    <w:basedOn w:val="1217"/>
    <w:next w:val="1217"/>
    <w:link w:val="1056"/>
    <w:uiPriority w:val="9"/>
    <w:unhideWhenUsed/>
    <w:qFormat/>
    <w:pPr>
      <w:keepLines/>
      <w:keepNext/>
      <w:spacing w:before="320" w:after="200"/>
      <w:outlineLvl w:val="8"/>
    </w:pPr>
    <w:rPr>
      <w:rFonts w:ascii="Arial" w:hAnsi="Arial" w:eastAsia="Arial" w:cs="Arial"/>
      <w:i/>
      <w:iCs/>
      <w:sz w:val="21"/>
      <w:szCs w:val="21"/>
    </w:rPr>
  </w:style>
  <w:style w:type="character" w:styleId="1056">
    <w:name w:val="Heading 9 Char"/>
    <w:link w:val="1055"/>
    <w:uiPriority w:val="9"/>
    <w:rPr>
      <w:rFonts w:ascii="Arial" w:hAnsi="Arial" w:eastAsia="Arial" w:cs="Arial"/>
      <w:i/>
      <w:iCs/>
      <w:sz w:val="21"/>
      <w:szCs w:val="21"/>
    </w:rPr>
  </w:style>
  <w:style w:type="paragraph" w:styleId="1057">
    <w:name w:val="List Paragraph"/>
    <w:basedOn w:val="1217"/>
    <w:uiPriority w:val="34"/>
    <w:qFormat/>
    <w:pPr>
      <w:contextualSpacing/>
      <w:ind w:left="720"/>
    </w:pPr>
  </w:style>
  <w:style w:type="paragraph" w:styleId="1058">
    <w:name w:val="No Spacing"/>
    <w:uiPriority w:val="1"/>
    <w:qFormat/>
    <w:pPr>
      <w:spacing w:before="0" w:after="0" w:line="240" w:lineRule="auto"/>
    </w:pPr>
  </w:style>
  <w:style w:type="paragraph" w:styleId="1059">
    <w:name w:val="Title"/>
    <w:basedOn w:val="1217"/>
    <w:next w:val="1217"/>
    <w:link w:val="1060"/>
    <w:uiPriority w:val="10"/>
    <w:qFormat/>
    <w:pPr>
      <w:contextualSpacing/>
      <w:spacing w:before="300" w:after="200"/>
    </w:pPr>
    <w:rPr>
      <w:sz w:val="48"/>
      <w:szCs w:val="48"/>
    </w:rPr>
  </w:style>
  <w:style w:type="character" w:styleId="1060">
    <w:name w:val="Title Char"/>
    <w:link w:val="1059"/>
    <w:uiPriority w:val="10"/>
    <w:rPr>
      <w:sz w:val="48"/>
      <w:szCs w:val="48"/>
    </w:rPr>
  </w:style>
  <w:style w:type="paragraph" w:styleId="1061">
    <w:name w:val="Subtitle"/>
    <w:basedOn w:val="1217"/>
    <w:next w:val="1217"/>
    <w:link w:val="1062"/>
    <w:uiPriority w:val="11"/>
    <w:qFormat/>
    <w:pPr>
      <w:spacing w:before="200" w:after="200"/>
    </w:pPr>
    <w:rPr>
      <w:sz w:val="24"/>
      <w:szCs w:val="24"/>
    </w:rPr>
  </w:style>
  <w:style w:type="character" w:styleId="1062">
    <w:name w:val="Subtitle Char"/>
    <w:link w:val="1061"/>
    <w:uiPriority w:val="11"/>
    <w:rPr>
      <w:sz w:val="24"/>
      <w:szCs w:val="24"/>
    </w:rPr>
  </w:style>
  <w:style w:type="paragraph" w:styleId="1063">
    <w:name w:val="Quote"/>
    <w:basedOn w:val="1217"/>
    <w:next w:val="1217"/>
    <w:link w:val="1064"/>
    <w:uiPriority w:val="29"/>
    <w:qFormat/>
    <w:pPr>
      <w:ind w:left="720" w:right="720"/>
    </w:pPr>
    <w:rPr>
      <w:i/>
    </w:rPr>
  </w:style>
  <w:style w:type="character" w:styleId="1064">
    <w:name w:val="Quote Char"/>
    <w:link w:val="1063"/>
    <w:uiPriority w:val="29"/>
    <w:rPr>
      <w:i/>
    </w:rPr>
  </w:style>
  <w:style w:type="paragraph" w:styleId="1065">
    <w:name w:val="Intense Quote"/>
    <w:basedOn w:val="1217"/>
    <w:next w:val="1217"/>
    <w:link w:val="10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name w:val="Intense Quote Char"/>
    <w:link w:val="1065"/>
    <w:uiPriority w:val="30"/>
    <w:rPr>
      <w:i/>
    </w:rPr>
  </w:style>
  <w:style w:type="paragraph" w:styleId="1067">
    <w:name w:val="Header"/>
    <w:basedOn w:val="1217"/>
    <w:link w:val="1068"/>
    <w:uiPriority w:val="99"/>
    <w:unhideWhenUsed/>
    <w:pPr>
      <w:spacing w:after="0" w:line="240" w:lineRule="auto"/>
      <w:tabs>
        <w:tab w:val="center" w:pos="7143" w:leader="none"/>
        <w:tab w:val="right" w:pos="14287" w:leader="none"/>
      </w:tabs>
    </w:pPr>
  </w:style>
  <w:style w:type="character" w:styleId="1068">
    <w:name w:val="Header Char"/>
    <w:link w:val="1067"/>
    <w:uiPriority w:val="99"/>
  </w:style>
  <w:style w:type="paragraph" w:styleId="1069">
    <w:name w:val="Footer"/>
    <w:basedOn w:val="1217"/>
    <w:link w:val="1072"/>
    <w:uiPriority w:val="99"/>
    <w:unhideWhenUsed/>
    <w:pPr>
      <w:spacing w:after="0" w:line="240" w:lineRule="auto"/>
      <w:tabs>
        <w:tab w:val="center" w:pos="7143" w:leader="none"/>
        <w:tab w:val="right" w:pos="14287" w:leader="none"/>
      </w:tabs>
    </w:pPr>
  </w:style>
  <w:style w:type="character" w:styleId="1070">
    <w:name w:val="Footer Char"/>
    <w:link w:val="1069"/>
    <w:uiPriority w:val="99"/>
  </w:style>
  <w:style w:type="paragraph" w:styleId="1071">
    <w:name w:val="Caption"/>
    <w:basedOn w:val="1217"/>
    <w:next w:val="1217"/>
    <w:uiPriority w:val="35"/>
    <w:semiHidden/>
    <w:unhideWhenUsed/>
    <w:qFormat/>
    <w:pPr>
      <w:spacing w:line="276" w:lineRule="auto"/>
    </w:pPr>
    <w:rPr>
      <w:b/>
      <w:bCs/>
      <w:color w:val="4f81bd" w:themeColor="accent1"/>
      <w:sz w:val="18"/>
      <w:szCs w:val="18"/>
    </w:rPr>
  </w:style>
  <w:style w:type="character" w:styleId="1072">
    <w:name w:val="Caption Char"/>
    <w:basedOn w:val="1071"/>
    <w:link w:val="1069"/>
    <w:uiPriority w:val="99"/>
  </w:style>
  <w:style w:type="table" w:styleId="10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9">
    <w:name w:val="Hyperlink"/>
    <w:uiPriority w:val="99"/>
    <w:unhideWhenUsed/>
    <w:rPr>
      <w:color w:val="0000ff" w:themeColor="hyperlink"/>
      <w:u w:val="single"/>
    </w:rPr>
  </w:style>
  <w:style w:type="paragraph" w:styleId="1200">
    <w:name w:val="footnote text"/>
    <w:basedOn w:val="1217"/>
    <w:link w:val="1201"/>
    <w:uiPriority w:val="99"/>
    <w:semiHidden/>
    <w:unhideWhenUsed/>
    <w:pPr>
      <w:spacing w:after="40" w:line="240" w:lineRule="auto"/>
    </w:pPr>
    <w:rPr>
      <w:sz w:val="18"/>
    </w:rPr>
  </w:style>
  <w:style w:type="character" w:styleId="1201">
    <w:name w:val="Footnote Text Char"/>
    <w:link w:val="1200"/>
    <w:uiPriority w:val="99"/>
    <w:rPr>
      <w:sz w:val="18"/>
    </w:rPr>
  </w:style>
  <w:style w:type="character" w:styleId="1202">
    <w:name w:val="footnote reference"/>
    <w:uiPriority w:val="99"/>
    <w:unhideWhenUsed/>
    <w:rPr>
      <w:vertAlign w:val="superscript"/>
    </w:rPr>
  </w:style>
  <w:style w:type="paragraph" w:styleId="1203">
    <w:name w:val="endnote text"/>
    <w:basedOn w:val="1217"/>
    <w:link w:val="1204"/>
    <w:uiPriority w:val="99"/>
    <w:semiHidden/>
    <w:unhideWhenUsed/>
    <w:pPr>
      <w:spacing w:after="0" w:line="240" w:lineRule="auto"/>
    </w:pPr>
    <w:rPr>
      <w:sz w:val="20"/>
    </w:rPr>
  </w:style>
  <w:style w:type="character" w:styleId="1204">
    <w:name w:val="Endnote Text Char"/>
    <w:link w:val="1203"/>
    <w:uiPriority w:val="99"/>
    <w:rPr>
      <w:sz w:val="20"/>
    </w:rPr>
  </w:style>
  <w:style w:type="character" w:styleId="1205">
    <w:name w:val="endnote reference"/>
    <w:uiPriority w:val="99"/>
    <w:semiHidden/>
    <w:unhideWhenUsed/>
    <w:rPr>
      <w:vertAlign w:val="superscript"/>
    </w:rPr>
  </w:style>
  <w:style w:type="paragraph" w:styleId="1206">
    <w:name w:val="toc 1"/>
    <w:basedOn w:val="1217"/>
    <w:next w:val="1217"/>
    <w:uiPriority w:val="39"/>
    <w:unhideWhenUsed/>
    <w:pPr>
      <w:ind w:left="0" w:right="0" w:firstLine="0"/>
      <w:spacing w:after="57"/>
    </w:pPr>
  </w:style>
  <w:style w:type="paragraph" w:styleId="1207">
    <w:name w:val="toc 2"/>
    <w:basedOn w:val="1217"/>
    <w:next w:val="1217"/>
    <w:uiPriority w:val="39"/>
    <w:unhideWhenUsed/>
    <w:pPr>
      <w:ind w:left="283" w:right="0" w:firstLine="0"/>
      <w:spacing w:after="57"/>
    </w:pPr>
  </w:style>
  <w:style w:type="paragraph" w:styleId="1208">
    <w:name w:val="toc 3"/>
    <w:basedOn w:val="1217"/>
    <w:next w:val="1217"/>
    <w:uiPriority w:val="39"/>
    <w:unhideWhenUsed/>
    <w:pPr>
      <w:ind w:left="567" w:right="0" w:firstLine="0"/>
      <w:spacing w:after="57"/>
    </w:pPr>
  </w:style>
  <w:style w:type="paragraph" w:styleId="1209">
    <w:name w:val="toc 4"/>
    <w:basedOn w:val="1217"/>
    <w:next w:val="1217"/>
    <w:uiPriority w:val="39"/>
    <w:unhideWhenUsed/>
    <w:pPr>
      <w:ind w:left="850" w:right="0" w:firstLine="0"/>
      <w:spacing w:after="57"/>
    </w:pPr>
  </w:style>
  <w:style w:type="paragraph" w:styleId="1210">
    <w:name w:val="toc 5"/>
    <w:basedOn w:val="1217"/>
    <w:next w:val="1217"/>
    <w:uiPriority w:val="39"/>
    <w:unhideWhenUsed/>
    <w:pPr>
      <w:ind w:left="1134" w:right="0" w:firstLine="0"/>
      <w:spacing w:after="57"/>
    </w:pPr>
  </w:style>
  <w:style w:type="paragraph" w:styleId="1211">
    <w:name w:val="toc 6"/>
    <w:basedOn w:val="1217"/>
    <w:next w:val="1217"/>
    <w:uiPriority w:val="39"/>
    <w:unhideWhenUsed/>
    <w:pPr>
      <w:ind w:left="1417" w:right="0" w:firstLine="0"/>
      <w:spacing w:after="57"/>
    </w:pPr>
  </w:style>
  <w:style w:type="paragraph" w:styleId="1212">
    <w:name w:val="toc 7"/>
    <w:basedOn w:val="1217"/>
    <w:next w:val="1217"/>
    <w:uiPriority w:val="39"/>
    <w:unhideWhenUsed/>
    <w:pPr>
      <w:ind w:left="1701" w:right="0" w:firstLine="0"/>
      <w:spacing w:after="57"/>
    </w:pPr>
  </w:style>
  <w:style w:type="paragraph" w:styleId="1213">
    <w:name w:val="toc 8"/>
    <w:basedOn w:val="1217"/>
    <w:next w:val="1217"/>
    <w:uiPriority w:val="39"/>
    <w:unhideWhenUsed/>
    <w:pPr>
      <w:ind w:left="1984" w:right="0" w:firstLine="0"/>
      <w:spacing w:after="57"/>
    </w:pPr>
  </w:style>
  <w:style w:type="paragraph" w:styleId="1214">
    <w:name w:val="toc 9"/>
    <w:basedOn w:val="1217"/>
    <w:next w:val="1217"/>
    <w:uiPriority w:val="39"/>
    <w:unhideWhenUsed/>
    <w:pPr>
      <w:ind w:left="2268" w:right="0" w:firstLine="0"/>
      <w:spacing w:after="57"/>
    </w:pPr>
  </w:style>
  <w:style w:type="paragraph" w:styleId="1215">
    <w:name w:val="TOC Heading"/>
    <w:uiPriority w:val="39"/>
    <w:unhideWhenUsed/>
  </w:style>
  <w:style w:type="paragraph" w:styleId="1216">
    <w:name w:val="table of figures"/>
    <w:basedOn w:val="1217"/>
    <w:next w:val="1217"/>
    <w:uiPriority w:val="99"/>
    <w:unhideWhenUsed/>
    <w:pPr>
      <w:spacing w:after="0" w:afterAutospacing="0"/>
    </w:pPr>
  </w:style>
  <w:style w:type="paragraph" w:styleId="1217" w:default="1">
    <w:name w:val="Normal"/>
    <w:next w:val="1229"/>
    <w:link w:val="1217"/>
    <w:qFormat/>
    <w:pPr>
      <w:jc w:val="both"/>
      <w:widowControl w:val="off"/>
    </w:pPr>
    <w:rPr>
      <w:sz w:val="21"/>
      <w:szCs w:val="24"/>
      <w:lang w:val="en-US" w:eastAsia="zh-CN" w:bidi="ar-SA"/>
    </w:rPr>
  </w:style>
  <w:style w:type="paragraph" w:styleId="1218">
    <w:name w:val="标题 1"/>
    <w:basedOn w:val="1217"/>
    <w:next w:val="1217"/>
    <w:link w:val="1231"/>
    <w:qFormat/>
    <w:pPr>
      <w:jc w:val="center"/>
      <w:keepLines/>
      <w:keepNext/>
      <w:spacing w:before="240" w:after="120" w:line="300" w:lineRule="auto"/>
      <w:outlineLvl w:val="0"/>
    </w:pPr>
    <w:rPr>
      <w:rFonts w:ascii="宋体"/>
      <w:b/>
      <w:sz w:val="32"/>
      <w:szCs w:val="20"/>
    </w:rPr>
  </w:style>
  <w:style w:type="paragraph" w:styleId="1219">
    <w:name w:val="标题 2"/>
    <w:basedOn w:val="1217"/>
    <w:next w:val="1229"/>
    <w:link w:val="1232"/>
    <w:qFormat/>
    <w:pPr>
      <w:jc w:val="center"/>
      <w:keepLines/>
      <w:keepNext/>
      <w:spacing w:before="120" w:line="300" w:lineRule="auto"/>
      <w:outlineLvl w:val="1"/>
    </w:pPr>
    <w:rPr>
      <w:rFonts w:ascii="Arial" w:hAnsi="Arial" w:eastAsia="黑体"/>
      <w:b/>
      <w:sz w:val="30"/>
      <w:szCs w:val="20"/>
    </w:rPr>
  </w:style>
  <w:style w:type="paragraph" w:styleId="1220">
    <w:name w:val="标题 3"/>
    <w:basedOn w:val="1217"/>
    <w:next w:val="1229"/>
    <w:link w:val="1233"/>
    <w:qFormat/>
    <w:pPr>
      <w:jc w:val="left"/>
      <w:keepLines/>
      <w:keepNext/>
      <w:spacing w:before="360" w:after="120"/>
      <w:outlineLvl w:val="2"/>
    </w:pPr>
    <w:rPr>
      <w:rFonts w:ascii="宋体"/>
      <w:b/>
      <w:sz w:val="24"/>
      <w:szCs w:val="20"/>
      <w:u w:val="single"/>
    </w:rPr>
  </w:style>
  <w:style w:type="paragraph" w:styleId="1221">
    <w:name w:val="标题 4"/>
    <w:basedOn w:val="1217"/>
    <w:next w:val="1217"/>
    <w:link w:val="1234"/>
    <w:qFormat/>
    <w:pPr>
      <w:keepLines/>
      <w:keepNext/>
      <w:spacing w:before="280" w:after="290" w:line="376" w:lineRule="atLeast"/>
      <w:outlineLvl w:val="3"/>
    </w:pPr>
    <w:rPr>
      <w:rFonts w:ascii="Arial" w:hAnsi="Arial" w:eastAsia="黑体"/>
      <w:b/>
      <w:sz w:val="28"/>
      <w:szCs w:val="20"/>
    </w:rPr>
  </w:style>
  <w:style w:type="paragraph" w:styleId="1222">
    <w:name w:val="标题 5"/>
    <w:basedOn w:val="1217"/>
    <w:next w:val="1217"/>
    <w:link w:val="1235"/>
    <w:qFormat/>
    <w:pPr>
      <w:keepLines/>
      <w:keepNext/>
      <w:spacing w:before="280" w:after="290" w:line="376" w:lineRule="atLeast"/>
      <w:outlineLvl w:val="4"/>
    </w:pPr>
    <w:rPr>
      <w:b/>
      <w:sz w:val="28"/>
      <w:szCs w:val="20"/>
    </w:rPr>
  </w:style>
  <w:style w:type="paragraph" w:styleId="1223">
    <w:name w:val="标题 6"/>
    <w:basedOn w:val="1217"/>
    <w:next w:val="1217"/>
    <w:link w:val="1236"/>
    <w:qFormat/>
    <w:pPr>
      <w:keepLines/>
      <w:keepNext/>
      <w:spacing w:before="240" w:after="64" w:line="320" w:lineRule="atLeast"/>
      <w:outlineLvl w:val="5"/>
    </w:pPr>
    <w:rPr>
      <w:rFonts w:ascii="Arial" w:hAnsi="Arial" w:eastAsia="黑体"/>
      <w:b/>
      <w:sz w:val="24"/>
      <w:szCs w:val="20"/>
    </w:rPr>
  </w:style>
  <w:style w:type="paragraph" w:styleId="1224">
    <w:name w:val="标题 7"/>
    <w:basedOn w:val="1217"/>
    <w:next w:val="1217"/>
    <w:link w:val="1237"/>
    <w:qFormat/>
    <w:pPr>
      <w:keepLines/>
      <w:keepNext/>
      <w:spacing w:before="240" w:after="64" w:line="320" w:lineRule="atLeast"/>
      <w:outlineLvl w:val="6"/>
    </w:pPr>
    <w:rPr>
      <w:b/>
      <w:sz w:val="24"/>
      <w:szCs w:val="20"/>
    </w:rPr>
  </w:style>
  <w:style w:type="paragraph" w:styleId="1225">
    <w:name w:val="标题 8"/>
    <w:basedOn w:val="1217"/>
    <w:next w:val="1217"/>
    <w:link w:val="1238"/>
    <w:qFormat/>
    <w:pPr>
      <w:keepLines/>
      <w:keepNext/>
      <w:spacing w:before="240" w:after="64" w:line="320" w:lineRule="atLeast"/>
      <w:outlineLvl w:val="7"/>
    </w:pPr>
    <w:rPr>
      <w:rFonts w:ascii="Arial" w:hAnsi="Arial" w:eastAsia="黑体"/>
      <w:sz w:val="24"/>
      <w:szCs w:val="20"/>
    </w:rPr>
  </w:style>
  <w:style w:type="paragraph" w:styleId="1226">
    <w:name w:val="标题 9"/>
    <w:basedOn w:val="1217"/>
    <w:next w:val="1217"/>
    <w:link w:val="1239"/>
    <w:qFormat/>
    <w:pPr>
      <w:keepLines/>
      <w:keepNext/>
      <w:spacing w:before="240" w:after="64" w:line="320" w:lineRule="atLeast"/>
      <w:outlineLvl w:val="8"/>
    </w:pPr>
    <w:rPr>
      <w:rFonts w:ascii="Arial" w:hAnsi="Arial" w:eastAsia="黑体"/>
      <w:szCs w:val="20"/>
    </w:rPr>
  </w:style>
  <w:style w:type="character" w:styleId="1227">
    <w:name w:val="默认段落字体"/>
    <w:next w:val="1227"/>
    <w:link w:val="1217"/>
    <w:uiPriority w:val="1"/>
    <w:unhideWhenUsed/>
    <w:qFormat/>
  </w:style>
  <w:style w:type="table" w:styleId="1228">
    <w:name w:val="普通表格"/>
    <w:next w:val="1228"/>
    <w:link w:val="1217"/>
    <w:uiPriority w:val="99"/>
    <w:unhideWhenUsed/>
    <w:qFormat/>
    <w:tblPr/>
  </w:style>
  <w:style w:type="paragraph" w:styleId="1229">
    <w:name w:val="正文缩进"/>
    <w:basedOn w:val="1217"/>
    <w:next w:val="1217"/>
    <w:link w:val="1230"/>
    <w:qFormat/>
    <w:pPr>
      <w:ind w:firstLine="420"/>
      <w:jc w:val="left"/>
    </w:pPr>
    <w:rPr>
      <w:rFonts w:ascii="宋体"/>
      <w:sz w:val="24"/>
    </w:rPr>
  </w:style>
  <w:style w:type="character" w:styleId="1230">
    <w:name w:val="正文缩进 Char1"/>
    <w:next w:val="1230"/>
    <w:link w:val="1229"/>
    <w:qFormat/>
    <w:rPr>
      <w:rFonts w:ascii="宋体" w:eastAsia="宋体"/>
      <w:sz w:val="24"/>
      <w:szCs w:val="24"/>
      <w:lang w:val="en-US" w:eastAsia="zh-CN" w:bidi="ar-SA"/>
    </w:rPr>
  </w:style>
  <w:style w:type="character" w:styleId="1231">
    <w:name w:val="标题 1 Char"/>
    <w:next w:val="1231"/>
    <w:link w:val="1218"/>
    <w:qFormat/>
    <w:rPr>
      <w:rFonts w:ascii="宋体"/>
      <w:b/>
      <w:sz w:val="32"/>
    </w:rPr>
  </w:style>
  <w:style w:type="character" w:styleId="1232">
    <w:name w:val="标题 2 Char1"/>
    <w:next w:val="1232"/>
    <w:link w:val="1219"/>
    <w:qFormat/>
    <w:rPr>
      <w:rFonts w:ascii="Arial" w:hAnsi="Arial" w:eastAsia="黑体"/>
      <w:b/>
      <w:sz w:val="30"/>
      <w:lang w:val="en-US" w:eastAsia="zh-CN" w:bidi="ar-SA"/>
    </w:rPr>
  </w:style>
  <w:style w:type="character" w:styleId="1233">
    <w:name w:val="标题 3 Char1"/>
    <w:next w:val="1233"/>
    <w:link w:val="1220"/>
    <w:qFormat/>
    <w:rPr>
      <w:rFonts w:ascii="宋体" w:eastAsia="宋体"/>
      <w:b/>
      <w:sz w:val="24"/>
      <w:u w:val="single"/>
      <w:lang w:val="en-US" w:eastAsia="zh-CN" w:bidi="ar-SA"/>
    </w:rPr>
  </w:style>
  <w:style w:type="character" w:styleId="1234">
    <w:name w:val="标题 4 Char"/>
    <w:next w:val="1234"/>
    <w:link w:val="1221"/>
    <w:qFormat/>
    <w:rPr>
      <w:rFonts w:ascii="Arial" w:hAnsi="Arial" w:eastAsia="黑体"/>
      <w:b/>
      <w:sz w:val="28"/>
    </w:rPr>
  </w:style>
  <w:style w:type="character" w:styleId="1235">
    <w:name w:val="标题 5 Char"/>
    <w:next w:val="1235"/>
    <w:link w:val="1222"/>
    <w:qFormat/>
    <w:rPr>
      <w:b/>
      <w:sz w:val="28"/>
    </w:rPr>
  </w:style>
  <w:style w:type="character" w:styleId="1236">
    <w:name w:val="标题 6 Char"/>
    <w:next w:val="1236"/>
    <w:link w:val="1223"/>
    <w:qFormat/>
    <w:rPr>
      <w:rFonts w:ascii="Arial" w:hAnsi="Arial" w:eastAsia="黑体"/>
      <w:b/>
      <w:sz w:val="24"/>
    </w:rPr>
  </w:style>
  <w:style w:type="character" w:styleId="1237">
    <w:name w:val="标题 7 Char"/>
    <w:next w:val="1237"/>
    <w:link w:val="1224"/>
    <w:qFormat/>
    <w:rPr>
      <w:b/>
      <w:sz w:val="24"/>
    </w:rPr>
  </w:style>
  <w:style w:type="character" w:styleId="1238">
    <w:name w:val="标题 8 Char"/>
    <w:next w:val="1238"/>
    <w:link w:val="1225"/>
    <w:qFormat/>
    <w:rPr>
      <w:rFonts w:ascii="Arial" w:hAnsi="Arial" w:eastAsia="黑体"/>
      <w:sz w:val="24"/>
    </w:rPr>
  </w:style>
  <w:style w:type="character" w:styleId="1239">
    <w:name w:val="标题 9 Char"/>
    <w:next w:val="1239"/>
    <w:link w:val="1226"/>
    <w:qFormat/>
    <w:rPr>
      <w:rFonts w:ascii="Arial" w:hAnsi="Arial" w:eastAsia="黑体"/>
      <w:sz w:val="21"/>
    </w:rPr>
  </w:style>
  <w:style w:type="paragraph" w:styleId="1240">
    <w:name w:val="目录 7"/>
    <w:basedOn w:val="1217"/>
    <w:next w:val="1217"/>
    <w:link w:val="1217"/>
    <w:uiPriority w:val="39"/>
    <w:qFormat/>
    <w:pPr>
      <w:ind w:left="2520"/>
    </w:pPr>
  </w:style>
  <w:style w:type="paragraph" w:styleId="1241">
    <w:name w:val="引文目录"/>
    <w:basedOn w:val="1217"/>
    <w:next w:val="1217"/>
    <w:link w:val="1217"/>
    <w:qFormat/>
    <w:pPr>
      <w:ind w:left="420"/>
    </w:pPr>
    <w:rPr>
      <w:rFonts w:ascii="Calibri" w:hAnsi="Calibri"/>
      <w:szCs w:val="22"/>
    </w:rPr>
  </w:style>
  <w:style w:type="paragraph" w:styleId="1242">
    <w:name w:val="题注"/>
    <w:basedOn w:val="1217"/>
    <w:next w:val="1217"/>
    <w:link w:val="1217"/>
    <w:qFormat/>
    <w:pPr>
      <w:spacing w:line="480" w:lineRule="auto"/>
    </w:pPr>
    <w:rPr>
      <w:rFonts w:ascii="华文中宋" w:hAnsi="华文中宋" w:eastAsia="华文中宋"/>
      <w:sz w:val="36"/>
      <w:szCs w:val="20"/>
    </w:rPr>
  </w:style>
  <w:style w:type="paragraph" w:styleId="1243">
    <w:name w:val="文档结构图"/>
    <w:basedOn w:val="1217"/>
    <w:next w:val="1243"/>
    <w:link w:val="1244"/>
    <w:qFormat/>
    <w:pPr>
      <w:shd w:val="clear" w:color="auto" w:fill="000080"/>
    </w:pPr>
  </w:style>
  <w:style w:type="character" w:styleId="1244">
    <w:name w:val="文档结构图 Char"/>
    <w:next w:val="1244"/>
    <w:link w:val="1243"/>
    <w:qFormat/>
    <w:rPr>
      <w:sz w:val="21"/>
      <w:szCs w:val="24"/>
      <w:shd w:val="clear" w:color="auto" w:fill="000080"/>
    </w:rPr>
  </w:style>
  <w:style w:type="paragraph" w:styleId="1245">
    <w:name w:val="批注文字"/>
    <w:basedOn w:val="1217"/>
    <w:next w:val="1245"/>
    <w:link w:val="1246"/>
    <w:qFormat/>
    <w:pPr>
      <w:jc w:val="left"/>
    </w:pPr>
  </w:style>
  <w:style w:type="character" w:styleId="1246">
    <w:name w:val="批注文字 Char1"/>
    <w:next w:val="1246"/>
    <w:link w:val="1245"/>
    <w:uiPriority w:val="99"/>
    <w:qFormat/>
    <w:rPr>
      <w:sz w:val="21"/>
      <w:szCs w:val="24"/>
    </w:rPr>
  </w:style>
  <w:style w:type="paragraph" w:styleId="1247">
    <w:name w:val="正文文本 3"/>
    <w:basedOn w:val="1217"/>
    <w:next w:val="1247"/>
    <w:link w:val="1248"/>
    <w:qFormat/>
    <w:pPr>
      <w:spacing w:after="120"/>
    </w:pPr>
    <w:rPr>
      <w:sz w:val="16"/>
      <w:szCs w:val="16"/>
    </w:rPr>
  </w:style>
  <w:style w:type="character" w:styleId="1248">
    <w:name w:val="正文文本 3 Char"/>
    <w:next w:val="1248"/>
    <w:link w:val="1247"/>
    <w:qFormat/>
    <w:rPr>
      <w:sz w:val="16"/>
      <w:szCs w:val="16"/>
    </w:rPr>
  </w:style>
  <w:style w:type="paragraph" w:styleId="1249">
    <w:name w:val="正文文本"/>
    <w:basedOn w:val="1217"/>
    <w:next w:val="1217"/>
    <w:link w:val="1250"/>
    <w:qFormat/>
    <w:pPr>
      <w:spacing w:before="120" w:line="22" w:lineRule="atLeast"/>
      <w:tabs>
        <w:tab w:val="left" w:pos="567" w:leader="none"/>
      </w:tabs>
    </w:pPr>
    <w:rPr>
      <w:rFonts w:ascii="宋体" w:hAnsi="宋体"/>
      <w:sz w:val="24"/>
    </w:rPr>
  </w:style>
  <w:style w:type="character" w:styleId="1250">
    <w:name w:val="正文文本 Char"/>
    <w:next w:val="1250"/>
    <w:link w:val="1249"/>
    <w:qFormat/>
    <w:rPr>
      <w:rFonts w:ascii="宋体" w:hAnsi="宋体"/>
      <w:sz w:val="24"/>
      <w:szCs w:val="24"/>
    </w:rPr>
  </w:style>
  <w:style w:type="paragraph" w:styleId="1251">
    <w:name w:val="正文文本缩进"/>
    <w:basedOn w:val="1217"/>
    <w:next w:val="1251"/>
    <w:link w:val="1252"/>
    <w:qFormat/>
    <w:pPr>
      <w:ind w:firstLine="570"/>
      <w:spacing w:line="360" w:lineRule="auto"/>
    </w:pPr>
    <w:rPr>
      <w:sz w:val="24"/>
    </w:rPr>
  </w:style>
  <w:style w:type="character" w:styleId="1252">
    <w:name w:val="正文文本缩进 Char2"/>
    <w:next w:val="1252"/>
    <w:link w:val="1251"/>
    <w:qFormat/>
    <w:rPr>
      <w:rFonts w:eastAsia="宋体"/>
      <w:sz w:val="24"/>
      <w:szCs w:val="24"/>
      <w:lang w:val="en-US" w:eastAsia="zh-CN" w:bidi="ar-SA"/>
    </w:rPr>
  </w:style>
  <w:style w:type="paragraph" w:styleId="1253">
    <w:name w:val="列表 2"/>
    <w:basedOn w:val="1217"/>
    <w:next w:val="1253"/>
    <w:link w:val="1217"/>
    <w:qFormat/>
    <w:pPr>
      <w:ind w:left="100" w:hanging="200"/>
    </w:pPr>
  </w:style>
  <w:style w:type="paragraph" w:styleId="1254">
    <w:name w:val="文本块"/>
    <w:basedOn w:val="1217"/>
    <w:next w:val="1254"/>
    <w:link w:val="1217"/>
    <w:qFormat/>
    <w:pPr>
      <w:ind w:left="480" w:right="-341" w:firstLine="513"/>
      <w:widowControl/>
    </w:pPr>
    <w:rPr>
      <w:sz w:val="24"/>
      <w:szCs w:val="20"/>
    </w:rPr>
  </w:style>
  <w:style w:type="paragraph" w:styleId="1255">
    <w:name w:val="目录 5"/>
    <w:basedOn w:val="1217"/>
    <w:next w:val="1217"/>
    <w:link w:val="1217"/>
    <w:uiPriority w:val="39"/>
    <w:qFormat/>
    <w:pPr>
      <w:ind w:left="1680"/>
    </w:pPr>
  </w:style>
  <w:style w:type="paragraph" w:styleId="1256">
    <w:name w:val="目录 3"/>
    <w:basedOn w:val="1217"/>
    <w:next w:val="1217"/>
    <w:link w:val="1217"/>
    <w:uiPriority w:val="39"/>
    <w:qFormat/>
    <w:pPr>
      <w:ind w:left="840"/>
    </w:pPr>
  </w:style>
  <w:style w:type="paragraph" w:styleId="1257">
    <w:name w:val="纯文本"/>
    <w:basedOn w:val="1217"/>
    <w:next w:val="1257"/>
    <w:link w:val="1258"/>
    <w:qFormat/>
    <w:rPr>
      <w:rFonts w:hint="eastAsia" w:ascii="宋体" w:hAnsi="Courier New"/>
      <w:szCs w:val="20"/>
    </w:rPr>
  </w:style>
  <w:style w:type="character" w:styleId="1258">
    <w:name w:val="纯文本 Char"/>
    <w:next w:val="1258"/>
    <w:link w:val="1257"/>
    <w:qFormat/>
    <w:rPr>
      <w:rFonts w:hint="eastAsia" w:ascii="宋体" w:hAnsi="Courier New" w:eastAsia="宋体" w:cs="宋体"/>
      <w:sz w:val="21"/>
    </w:rPr>
  </w:style>
  <w:style w:type="paragraph" w:styleId="1259">
    <w:name w:val="目录 8"/>
    <w:basedOn w:val="1217"/>
    <w:next w:val="1217"/>
    <w:link w:val="1217"/>
    <w:uiPriority w:val="39"/>
    <w:qFormat/>
    <w:pPr>
      <w:ind w:left="2940"/>
    </w:pPr>
  </w:style>
  <w:style w:type="paragraph" w:styleId="1260">
    <w:name w:val="日期"/>
    <w:basedOn w:val="1217"/>
    <w:next w:val="1217"/>
    <w:link w:val="1261"/>
    <w:qFormat/>
    <w:pPr>
      <w:ind w:left="100"/>
    </w:pPr>
    <w:rPr>
      <w:rFonts w:ascii="仿宋_GB2312" w:hAnsi="宋体" w:eastAsia="仿宋_GB2312"/>
      <w:color w:val="000000"/>
      <w:sz w:val="24"/>
    </w:rPr>
  </w:style>
  <w:style w:type="character" w:styleId="1261">
    <w:name w:val="日期 Char"/>
    <w:next w:val="1261"/>
    <w:link w:val="1260"/>
    <w:qFormat/>
    <w:rPr>
      <w:rFonts w:ascii="仿宋_GB2312" w:hAnsi="宋体" w:eastAsia="仿宋_GB2312"/>
      <w:color w:val="000000"/>
      <w:sz w:val="24"/>
      <w:szCs w:val="24"/>
    </w:rPr>
  </w:style>
  <w:style w:type="paragraph" w:styleId="1262">
    <w:name w:val="正文文本缩进 2"/>
    <w:basedOn w:val="1217"/>
    <w:next w:val="1262"/>
    <w:link w:val="1263"/>
    <w:qFormat/>
    <w:pPr>
      <w:ind w:firstLine="480"/>
    </w:pPr>
    <w:rPr>
      <w:rFonts w:ascii="仿宋_GB2312" w:eastAsia="仿宋_GB2312"/>
      <w:sz w:val="24"/>
    </w:rPr>
  </w:style>
  <w:style w:type="character" w:styleId="1263">
    <w:name w:val="正文文本缩进 2 Char"/>
    <w:next w:val="1263"/>
    <w:link w:val="1262"/>
    <w:qFormat/>
    <w:rPr>
      <w:rFonts w:ascii="仿宋_GB2312" w:eastAsia="仿宋_GB2312"/>
      <w:sz w:val="24"/>
      <w:szCs w:val="24"/>
    </w:rPr>
  </w:style>
  <w:style w:type="paragraph" w:styleId="1264">
    <w:name w:val="批注框文本"/>
    <w:basedOn w:val="1217"/>
    <w:next w:val="1264"/>
    <w:link w:val="1265"/>
    <w:qFormat/>
    <w:rPr>
      <w:sz w:val="18"/>
      <w:szCs w:val="18"/>
    </w:rPr>
  </w:style>
  <w:style w:type="character" w:styleId="1265">
    <w:name w:val="批注框文本 Char"/>
    <w:next w:val="1265"/>
    <w:link w:val="1264"/>
    <w:qFormat/>
    <w:rPr>
      <w:sz w:val="18"/>
      <w:szCs w:val="18"/>
    </w:rPr>
  </w:style>
  <w:style w:type="paragraph" w:styleId="1266">
    <w:name w:val="页脚"/>
    <w:basedOn w:val="1217"/>
    <w:next w:val="1266"/>
    <w:link w:val="1267"/>
    <w:uiPriority w:val="99"/>
    <w:qFormat/>
    <w:pPr>
      <w:jc w:val="left"/>
      <w:tabs>
        <w:tab w:val="center" w:pos="4153" w:leader="none"/>
        <w:tab w:val="right" w:pos="8306" w:leader="none"/>
      </w:tabs>
    </w:pPr>
    <w:rPr>
      <w:rFonts w:ascii="宋体"/>
      <w:sz w:val="18"/>
      <w:szCs w:val="20"/>
    </w:rPr>
  </w:style>
  <w:style w:type="character" w:styleId="1267">
    <w:name w:val="页脚 Char1"/>
    <w:next w:val="1267"/>
    <w:link w:val="1266"/>
    <w:uiPriority w:val="99"/>
    <w:qFormat/>
    <w:rPr>
      <w:rFonts w:ascii="宋体" w:eastAsia="宋体"/>
      <w:sz w:val="18"/>
      <w:lang w:val="en-US" w:eastAsia="zh-CN" w:bidi="ar-SA"/>
    </w:rPr>
  </w:style>
  <w:style w:type="paragraph" w:styleId="1268">
    <w:name w:val="页眉"/>
    <w:basedOn w:val="1217"/>
    <w:next w:val="1268"/>
    <w:link w:val="1269"/>
    <w:uiPriority w:val="99"/>
    <w:qFormat/>
    <w:pPr>
      <w:jc w:val="center"/>
      <w:tabs>
        <w:tab w:val="center" w:pos="4153" w:leader="none"/>
        <w:tab w:val="right" w:pos="8306" w:leader="none"/>
      </w:tabs>
      <w:pBdr>
        <w:bottom w:val="single" w:color="000000" w:sz="6" w:space="1"/>
      </w:pBdr>
    </w:pPr>
    <w:rPr>
      <w:sz w:val="18"/>
      <w:szCs w:val="18"/>
    </w:rPr>
  </w:style>
  <w:style w:type="character" w:styleId="1269">
    <w:name w:val="页眉 Char1"/>
    <w:next w:val="1269"/>
    <w:link w:val="1268"/>
    <w:uiPriority w:val="99"/>
    <w:qFormat/>
    <w:rPr>
      <w:rFonts w:eastAsia="宋体"/>
      <w:sz w:val="18"/>
      <w:szCs w:val="18"/>
      <w:lang w:val="en-US" w:eastAsia="zh-CN" w:bidi="ar-SA"/>
    </w:rPr>
  </w:style>
  <w:style w:type="paragraph" w:styleId="1270">
    <w:name w:val="目录 1"/>
    <w:basedOn w:val="1217"/>
    <w:next w:val="1217"/>
    <w:link w:val="1217"/>
    <w:uiPriority w:val="39"/>
    <w:qFormat/>
    <w:pPr>
      <w:spacing w:line="300" w:lineRule="auto"/>
      <w:tabs>
        <w:tab w:val="left" w:pos="1050" w:leader="none"/>
        <w:tab w:val="right" w:pos="8937" w:leader="dot"/>
      </w:tabs>
    </w:pPr>
    <w:rPr>
      <w:rFonts w:ascii="宋体" w:hAnsi="宋体"/>
      <w:b/>
      <w:sz w:val="24"/>
    </w:rPr>
  </w:style>
  <w:style w:type="paragraph" w:styleId="1271">
    <w:name w:val="目录 4"/>
    <w:basedOn w:val="1217"/>
    <w:next w:val="1217"/>
    <w:link w:val="1217"/>
    <w:uiPriority w:val="39"/>
    <w:qFormat/>
    <w:pPr>
      <w:ind w:left="1260"/>
    </w:pPr>
  </w:style>
  <w:style w:type="paragraph" w:styleId="1272">
    <w:name w:val="目录 6"/>
    <w:basedOn w:val="1217"/>
    <w:next w:val="1217"/>
    <w:link w:val="1217"/>
    <w:uiPriority w:val="39"/>
    <w:qFormat/>
    <w:pPr>
      <w:ind w:left="2100"/>
    </w:pPr>
  </w:style>
  <w:style w:type="paragraph" w:styleId="1273">
    <w:name w:val="正文文本缩进 3"/>
    <w:basedOn w:val="1217"/>
    <w:next w:val="1273"/>
    <w:link w:val="1274"/>
    <w:qFormat/>
    <w:pPr>
      <w:ind w:left="720" w:firstLine="480"/>
      <w:jc w:val="left"/>
      <w:spacing w:before="120" w:line="22" w:lineRule="atLeast"/>
    </w:pPr>
    <w:rPr>
      <w:rFonts w:ascii="宋体"/>
      <w:sz w:val="24"/>
      <w:szCs w:val="20"/>
    </w:rPr>
  </w:style>
  <w:style w:type="character" w:styleId="1274">
    <w:name w:val="正文文本缩进 3 Char"/>
    <w:next w:val="1274"/>
    <w:link w:val="1273"/>
    <w:qFormat/>
    <w:rPr>
      <w:rFonts w:ascii="宋体"/>
      <w:sz w:val="24"/>
    </w:rPr>
  </w:style>
  <w:style w:type="paragraph" w:styleId="1275">
    <w:name w:val="目录 2"/>
    <w:basedOn w:val="1217"/>
    <w:next w:val="1217"/>
    <w:link w:val="1217"/>
    <w:uiPriority w:val="39"/>
    <w:qFormat/>
    <w:pPr>
      <w:ind w:left="420"/>
      <w:spacing w:line="312" w:lineRule="auto"/>
      <w:tabs>
        <w:tab w:val="right" w:pos="8937" w:leader="dot"/>
      </w:tabs>
    </w:pPr>
  </w:style>
  <w:style w:type="paragraph" w:styleId="1276">
    <w:name w:val="目录 9"/>
    <w:basedOn w:val="1217"/>
    <w:next w:val="1217"/>
    <w:link w:val="1217"/>
    <w:uiPriority w:val="39"/>
    <w:qFormat/>
    <w:pPr>
      <w:ind w:left="3360"/>
    </w:pPr>
  </w:style>
  <w:style w:type="paragraph" w:styleId="1277">
    <w:name w:val="HTML 预设格式"/>
    <w:basedOn w:val="1217"/>
    <w:next w:val="1277"/>
    <w:link w:val="127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78">
    <w:name w:val="HTML 预设格式 Char"/>
    <w:next w:val="1278"/>
    <w:link w:val="1277"/>
    <w:qFormat/>
    <w:rPr>
      <w:rFonts w:ascii="宋体" w:hAnsi="宋体" w:cs="宋体"/>
      <w:sz w:val="24"/>
      <w:szCs w:val="24"/>
    </w:rPr>
  </w:style>
  <w:style w:type="paragraph" w:styleId="1279">
    <w:name w:val="普通(网站)"/>
    <w:basedOn w:val="1217"/>
    <w:next w:val="1279"/>
    <w:link w:val="1280"/>
    <w:unhideWhenUsed/>
    <w:qFormat/>
    <w:pPr>
      <w:jc w:val="left"/>
      <w:spacing w:before="100" w:beforeAutospacing="1" w:after="100" w:afterAutospacing="1"/>
      <w:widowControl/>
    </w:pPr>
    <w:rPr>
      <w:rFonts w:ascii="宋体" w:hAnsi="宋体" w:cs="宋体"/>
      <w:sz w:val="24"/>
    </w:rPr>
  </w:style>
  <w:style w:type="character" w:styleId="1280">
    <w:name w:val="普通(网站) Char"/>
    <w:next w:val="1280"/>
    <w:link w:val="1279"/>
    <w:uiPriority w:val="99"/>
    <w:qFormat/>
    <w:rPr>
      <w:rFonts w:ascii="宋体" w:hAnsi="宋体" w:cs="宋体"/>
      <w:sz w:val="24"/>
      <w:szCs w:val="24"/>
    </w:rPr>
  </w:style>
  <w:style w:type="paragraph" w:styleId="1281">
    <w:name w:val="索引 1"/>
    <w:basedOn w:val="1217"/>
    <w:next w:val="1217"/>
    <w:link w:val="1217"/>
    <w:qFormat/>
    <w:rPr>
      <w:szCs w:val="20"/>
    </w:rPr>
  </w:style>
  <w:style w:type="paragraph" w:styleId="1282">
    <w:name w:val="标题"/>
    <w:basedOn w:val="1217"/>
    <w:next w:val="1282"/>
    <w:link w:val="1283"/>
    <w:qFormat/>
    <w:pPr>
      <w:jc w:val="center"/>
      <w:outlineLvl w:val="0"/>
    </w:pPr>
    <w:rPr>
      <w:b/>
      <w:sz w:val="32"/>
      <w:szCs w:val="20"/>
    </w:rPr>
  </w:style>
  <w:style w:type="character" w:styleId="1283">
    <w:name w:val="标题 Char1"/>
    <w:next w:val="1283"/>
    <w:link w:val="1282"/>
    <w:qFormat/>
    <w:rPr>
      <w:b/>
      <w:sz w:val="32"/>
    </w:rPr>
  </w:style>
  <w:style w:type="paragraph" w:styleId="1284">
    <w:name w:val="批注主题"/>
    <w:basedOn w:val="1245"/>
    <w:next w:val="1245"/>
    <w:link w:val="1285"/>
    <w:qFormat/>
    <w:rPr>
      <w:b/>
      <w:bCs/>
      <w:lang w:val="en-US" w:eastAsia="zh-CN"/>
    </w:rPr>
  </w:style>
  <w:style w:type="character" w:styleId="1285">
    <w:name w:val="批注主题 Char"/>
    <w:next w:val="1285"/>
    <w:link w:val="1284"/>
    <w:qFormat/>
    <w:rPr>
      <w:rFonts w:ascii="Times New Roman" w:hAnsi="Times New Roman" w:eastAsia="宋体" w:cs="Times New Roman"/>
      <w:b/>
      <w:bCs/>
      <w:sz w:val="21"/>
      <w:szCs w:val="24"/>
      <w:lang w:val="en-US" w:eastAsia="zh-CN" w:bidi="ar-SA"/>
    </w:rPr>
  </w:style>
  <w:style w:type="paragraph" w:styleId="1286">
    <w:name w:val="正文首行缩进"/>
    <w:basedOn w:val="1249"/>
    <w:next w:val="1286"/>
    <w:link w:val="1287"/>
    <w:uiPriority w:val="99"/>
    <w:unhideWhenUsed/>
    <w:qFormat/>
    <w:pPr>
      <w:ind w:firstLine="420"/>
      <w:spacing w:before="0" w:after="120" w:line="240" w:lineRule="auto"/>
      <w:tabs>
        <w:tab w:val="clear" w:pos="567" w:leader="none"/>
      </w:tabs>
    </w:pPr>
    <w:rPr>
      <w:sz w:val="21"/>
    </w:rPr>
  </w:style>
  <w:style w:type="character" w:styleId="1287">
    <w:name w:val="正文首行缩进 Char"/>
    <w:next w:val="1287"/>
    <w:link w:val="1286"/>
    <w:uiPriority w:val="99"/>
    <w:qFormat/>
    <w:rPr>
      <w:rFonts w:ascii="宋体" w:hAnsi="宋体"/>
      <w:sz w:val="21"/>
      <w:szCs w:val="24"/>
    </w:rPr>
  </w:style>
  <w:style w:type="paragraph" w:styleId="1288">
    <w:name w:val="正文首行缩进 2"/>
    <w:basedOn w:val="1217"/>
    <w:next w:val="1217"/>
    <w:link w:val="1289"/>
    <w:qFormat/>
    <w:pPr>
      <w:ind w:left="420" w:firstLine="420"/>
      <w:spacing w:after="120" w:line="480" w:lineRule="exact"/>
    </w:pPr>
  </w:style>
  <w:style w:type="character" w:styleId="1289">
    <w:name w:val="正文首行缩进 2 Char"/>
    <w:next w:val="1289"/>
    <w:link w:val="1288"/>
    <w:qFormat/>
    <w:rPr>
      <w:rFonts w:eastAsia="宋体"/>
      <w:sz w:val="24"/>
      <w:szCs w:val="24"/>
      <w:lang w:val="en-US" w:eastAsia="zh-CN" w:bidi="ar-SA"/>
    </w:rPr>
  </w:style>
  <w:style w:type="table" w:styleId="1290">
    <w:name w:val="网格型"/>
    <w:basedOn w:val="1228"/>
    <w:next w:val="1290"/>
    <w:link w:val="1217"/>
    <w:qFormat/>
    <w:tblPr/>
  </w:style>
  <w:style w:type="table" w:styleId="1291">
    <w:name w:val="中等深浅网格 1 - 强调文字颜色 2"/>
    <w:basedOn w:val="1228"/>
    <w:next w:val="1291"/>
    <w:link w:val="1217"/>
    <w:qFormat/>
    <w:rPr>
      <w:sz w:val="21"/>
      <w:szCs w:val="24"/>
    </w:rPr>
    <w:tblPr/>
  </w:style>
  <w:style w:type="character" w:styleId="1292">
    <w:name w:val="要点"/>
    <w:next w:val="1292"/>
    <w:link w:val="1217"/>
    <w:uiPriority w:val="22"/>
    <w:qFormat/>
    <w:rPr>
      <w:b/>
      <w:bCs/>
    </w:rPr>
  </w:style>
  <w:style w:type="character" w:styleId="1293">
    <w:name w:val="页码"/>
    <w:next w:val="1293"/>
    <w:link w:val="1217"/>
    <w:qFormat/>
  </w:style>
  <w:style w:type="character" w:styleId="1294">
    <w:name w:val="已访问的超链接"/>
    <w:basedOn w:val="1227"/>
    <w:next w:val="1294"/>
    <w:link w:val="1217"/>
    <w:qFormat/>
    <w:rPr>
      <w:color w:val="800080"/>
      <w:u w:val="none"/>
    </w:rPr>
  </w:style>
  <w:style w:type="character" w:styleId="1295">
    <w:name w:val="强调"/>
    <w:next w:val="1295"/>
    <w:link w:val="1217"/>
    <w:qFormat/>
    <w:rPr>
      <w:color w:val="cc0033"/>
    </w:rPr>
  </w:style>
  <w:style w:type="character" w:styleId="1296">
    <w:name w:val="HTML 定义"/>
    <w:basedOn w:val="1227"/>
    <w:next w:val="1296"/>
    <w:link w:val="1217"/>
    <w:rPr>
      <w:b w:val="0"/>
      <w:bCs w:val="0"/>
      <w:i w:val="0"/>
      <w:iCs w:val="0"/>
    </w:rPr>
  </w:style>
  <w:style w:type="character" w:styleId="1297">
    <w:name w:val="HTML 打字机"/>
    <w:basedOn w:val="1227"/>
    <w:next w:val="1297"/>
    <w:link w:val="1217"/>
    <w:rPr>
      <w:rFonts w:ascii="monospace" w:hAnsi="monospace" w:eastAsia="monospace" w:cs="monospace"/>
      <w:sz w:val="20"/>
    </w:rPr>
  </w:style>
  <w:style w:type="character" w:styleId="1298">
    <w:name w:val="HTML 缩写"/>
    <w:basedOn w:val="1227"/>
    <w:next w:val="1298"/>
    <w:link w:val="1217"/>
  </w:style>
  <w:style w:type="character" w:styleId="1299">
    <w:name w:val="HTML 变量"/>
    <w:basedOn w:val="1227"/>
    <w:next w:val="1299"/>
    <w:link w:val="1217"/>
    <w:rPr>
      <w:b w:val="0"/>
      <w:bCs w:val="0"/>
      <w:i w:val="0"/>
      <w:iCs w:val="0"/>
    </w:rPr>
  </w:style>
  <w:style w:type="character" w:styleId="1300">
    <w:name w:val="超链接"/>
    <w:basedOn w:val="1227"/>
    <w:next w:val="1300"/>
    <w:link w:val="1217"/>
    <w:uiPriority w:val="99"/>
    <w:qFormat/>
    <w:rPr>
      <w:color w:val="0000ff"/>
      <w:u w:val="none"/>
    </w:rPr>
  </w:style>
  <w:style w:type="character" w:styleId="1301">
    <w:name w:val="HTML 代码"/>
    <w:basedOn w:val="1227"/>
    <w:next w:val="1301"/>
    <w:link w:val="1217"/>
    <w:rPr>
      <w:rFonts w:ascii="monospace" w:hAnsi="monospace" w:eastAsia="monospace" w:cs="monospace"/>
      <w:b w:val="0"/>
      <w:bCs w:val="0"/>
      <w:i w:val="0"/>
      <w:iCs w:val="0"/>
      <w:sz w:val="20"/>
    </w:rPr>
  </w:style>
  <w:style w:type="character" w:styleId="1302">
    <w:name w:val="批注引用"/>
    <w:next w:val="1302"/>
    <w:link w:val="1217"/>
    <w:qFormat/>
    <w:rPr>
      <w:sz w:val="21"/>
      <w:szCs w:val="21"/>
    </w:rPr>
  </w:style>
  <w:style w:type="character" w:styleId="1303">
    <w:name w:val="HTML 引文"/>
    <w:next w:val="1303"/>
    <w:link w:val="1217"/>
    <w:qFormat/>
    <w:rPr>
      <w:i/>
      <w:iCs/>
    </w:rPr>
  </w:style>
  <w:style w:type="character" w:styleId="1304">
    <w:name w:val="HTML 键盘"/>
    <w:basedOn w:val="1227"/>
    <w:next w:val="1304"/>
    <w:link w:val="1217"/>
    <w:rPr>
      <w:rFonts w:ascii="monospace" w:hAnsi="monospace" w:eastAsia="monospace" w:cs="monospace"/>
      <w:sz w:val="20"/>
    </w:rPr>
  </w:style>
  <w:style w:type="character" w:styleId="1305">
    <w:name w:val="HTML 样本"/>
    <w:basedOn w:val="1227"/>
    <w:next w:val="1305"/>
    <w:link w:val="1217"/>
    <w:rPr>
      <w:rFonts w:ascii="monospace" w:hAnsi="monospace" w:eastAsia="monospace" w:cs="monospace"/>
    </w:rPr>
  </w:style>
  <w:style w:type="paragraph" w:styleId="1306">
    <w:name w:val="Default"/>
    <w:next w:val="1306"/>
    <w:link w:val="1217"/>
    <w:qFormat/>
    <w:pPr>
      <w:widowControl w:val="off"/>
    </w:pPr>
    <w:rPr>
      <w:rFonts w:ascii="Symbol" w:hAnsi="Symbol" w:cs="Symbol"/>
      <w:color w:val="000000"/>
      <w:sz w:val="24"/>
      <w:szCs w:val="24"/>
      <w:lang w:val="en-US" w:eastAsia="zh-CN" w:bidi="ar-SA"/>
    </w:rPr>
  </w:style>
  <w:style w:type="character" w:styleId="1307">
    <w:name w:val="批注文字 字符"/>
    <w:next w:val="1307"/>
    <w:link w:val="1217"/>
    <w:qFormat/>
    <w:rPr>
      <w:rFonts w:ascii="Times New Roman" w:hAnsi="Times New Roman" w:eastAsia="宋体" w:cs="Times New Roman"/>
      <w:sz w:val="24"/>
      <w:lang w:val="en-US" w:eastAsia="zh-CN" w:bidi="ar-SA"/>
    </w:rPr>
  </w:style>
  <w:style w:type="character" w:styleId="1308">
    <w:name w:val="c21"/>
    <w:next w:val="1308"/>
    <w:link w:val="1217"/>
    <w:qFormat/>
    <w:rPr>
      <w:rFonts w:ascii="ˎ̥" w:hAnsi="ˎ̥"/>
      <w:color w:val="000000"/>
      <w:sz w:val="20"/>
      <w:szCs w:val="20"/>
      <w:u w:val="none"/>
    </w:rPr>
  </w:style>
  <w:style w:type="character" w:styleId="1309">
    <w:name w:val="title4"/>
    <w:next w:val="1309"/>
    <w:link w:val="1217"/>
    <w:qFormat/>
    <w:rPr>
      <w:b/>
      <w:bCs/>
      <w:color w:val="1d87b3"/>
      <w:sz w:val="15"/>
      <w:szCs w:val="15"/>
    </w:rPr>
  </w:style>
  <w:style w:type="character" w:styleId="1310">
    <w:name w:val="标题 2 Char Char"/>
    <w:next w:val="1310"/>
    <w:link w:val="1217"/>
    <w:qFormat/>
    <w:rPr>
      <w:rFonts w:ascii="Arial" w:hAnsi="Arial" w:eastAsia="黑体"/>
      <w:b/>
      <w:bCs/>
      <w:sz w:val="32"/>
      <w:szCs w:val="32"/>
      <w:lang w:val="en-US" w:eastAsia="zh-CN" w:bidi="ar-SA"/>
    </w:rPr>
  </w:style>
  <w:style w:type="character" w:styleId="1311">
    <w:name w:val="black1"/>
    <w:next w:val="1311"/>
    <w:link w:val="1217"/>
    <w:qFormat/>
    <w:rPr>
      <w:color w:val="000000"/>
    </w:rPr>
  </w:style>
  <w:style w:type="character" w:styleId="1312">
    <w:name w:val="street-address"/>
    <w:next w:val="1312"/>
    <w:link w:val="1217"/>
    <w:qFormat/>
  </w:style>
  <w:style w:type="character" w:styleId="1313">
    <w:name w:val="locality"/>
    <w:next w:val="1313"/>
    <w:link w:val="1217"/>
    <w:qFormat/>
  </w:style>
  <w:style w:type="character" w:styleId="1314">
    <w:name w:val="正文文本缩进 Char1"/>
    <w:next w:val="1314"/>
    <w:link w:val="1315"/>
    <w:qFormat/>
    <w:rPr>
      <w:rFonts w:ascii="宋体" w:hAnsi="宋体" w:eastAsia="宋体"/>
      <w:sz w:val="24"/>
      <w:szCs w:val="24"/>
      <w:lang w:bidi="ar-SA"/>
    </w:rPr>
  </w:style>
  <w:style w:type="paragraph" w:styleId="1315">
    <w:name w:val="正文文本缩进1"/>
    <w:basedOn w:val="1217"/>
    <w:next w:val="1315"/>
    <w:link w:val="1314"/>
    <w:qFormat/>
    <w:pPr>
      <w:ind w:firstLine="480"/>
      <w:spacing w:line="480" w:lineRule="exact"/>
    </w:pPr>
    <w:rPr>
      <w:rFonts w:ascii="宋体" w:hAnsi="宋体"/>
      <w:sz w:val="24"/>
    </w:rPr>
  </w:style>
  <w:style w:type="character" w:styleId="1316">
    <w:name w:val="Char Char11"/>
    <w:next w:val="1316"/>
    <w:link w:val="1217"/>
    <w:qFormat/>
    <w:rPr>
      <w:rFonts w:ascii="宋体" w:eastAsia="宋体"/>
      <w:b/>
      <w:sz w:val="24"/>
      <w:u w:val="single"/>
      <w:lang w:val="en-US" w:eastAsia="zh-CN" w:bidi="ar-SA"/>
    </w:rPr>
  </w:style>
  <w:style w:type="character" w:styleId="1317">
    <w:name w:val="txt"/>
    <w:next w:val="1317"/>
    <w:link w:val="1217"/>
    <w:qFormat/>
  </w:style>
  <w:style w:type="character" w:styleId="1318">
    <w:name w:val="正文缩进 Char Char"/>
    <w:next w:val="1318"/>
    <w:link w:val="1319"/>
    <w:qFormat/>
    <w:rPr>
      <w:rFonts w:ascii="宋体" w:eastAsia="宋体"/>
      <w:color w:val="000000"/>
      <w:sz w:val="28"/>
      <w:lang w:bidi="ar-SA"/>
    </w:rPr>
  </w:style>
  <w:style w:type="paragraph" w:styleId="1319">
    <w:name w:val="正文缩进1"/>
    <w:basedOn w:val="1217"/>
    <w:next w:val="1319"/>
    <w:link w:val="1318"/>
    <w:qFormat/>
    <w:pPr>
      <w:ind w:firstLine="567"/>
      <w:spacing w:line="480" w:lineRule="exact"/>
      <w:widowControl/>
    </w:pPr>
    <w:rPr>
      <w:rFonts w:ascii="宋体"/>
      <w:color w:val="000000"/>
      <w:sz w:val="28"/>
      <w:szCs w:val="20"/>
    </w:rPr>
  </w:style>
  <w:style w:type="character" w:styleId="1320">
    <w:name w:val="普通文字1 Char1"/>
    <w:next w:val="1320"/>
    <w:link w:val="1217"/>
    <w:qFormat/>
    <w:rPr>
      <w:rFonts w:ascii="宋体" w:hAnsi="Courier New" w:eastAsia="宋体"/>
      <w:sz w:val="21"/>
      <w:lang w:val="en-US" w:eastAsia="zh-CN" w:bidi="ar-SA"/>
    </w:rPr>
  </w:style>
  <w:style w:type="character" w:styleId="1321">
    <w:name w:val="chanpin1"/>
    <w:next w:val="1321"/>
    <w:link w:val="1217"/>
    <w:qFormat/>
    <w:rPr>
      <w:rFonts w:ascii="ˎ̥" w:hAnsi="ˎ̥"/>
      <w:color w:val="000000"/>
      <w:sz w:val="20"/>
      <w:szCs w:val="20"/>
      <w:u w:val="none"/>
    </w:rPr>
  </w:style>
  <w:style w:type="character" w:styleId="1322">
    <w:name w:val="列出段落 Char1"/>
    <w:next w:val="1322"/>
    <w:link w:val="1323"/>
    <w:uiPriority w:val="34"/>
    <w:qFormat/>
    <w:rPr>
      <w:rFonts w:ascii="Calibri" w:hAnsi="Calibri" w:eastAsia="宋体"/>
      <w:sz w:val="21"/>
      <w:szCs w:val="22"/>
      <w:lang w:val="en-US" w:eastAsia="zh-CN" w:bidi="ar-SA"/>
    </w:rPr>
  </w:style>
  <w:style w:type="paragraph" w:styleId="1323">
    <w:name w:val="列出段落"/>
    <w:basedOn w:val="1217"/>
    <w:next w:val="1323"/>
    <w:link w:val="1322"/>
    <w:uiPriority w:val="34"/>
    <w:qFormat/>
    <w:pPr>
      <w:ind w:firstLine="420"/>
    </w:pPr>
    <w:rPr>
      <w:rFonts w:ascii="Calibri" w:hAnsi="Calibri"/>
      <w:szCs w:val="22"/>
    </w:rPr>
  </w:style>
  <w:style w:type="character" w:styleId="1324">
    <w:name w:val="标题 3 Char Char"/>
    <w:next w:val="1324"/>
    <w:link w:val="1217"/>
    <w:qFormat/>
    <w:rPr>
      <w:rFonts w:eastAsia="宋体"/>
      <w:b/>
      <w:bCs/>
      <w:sz w:val="32"/>
      <w:szCs w:val="32"/>
      <w:lang w:val="en-US" w:eastAsia="zh-CN" w:bidi="ar-SA"/>
    </w:rPr>
  </w:style>
  <w:style w:type="character" w:styleId="1325">
    <w:name w:val="段1 Char"/>
    <w:next w:val="1325"/>
    <w:link w:val="1217"/>
    <w:qFormat/>
    <w:rPr>
      <w:rFonts w:ascii="宋体" w:eastAsia="宋体"/>
      <w:sz w:val="24"/>
      <w:lang w:val="en-US" w:eastAsia="zh-CN" w:bidi="ar-SA"/>
    </w:rPr>
  </w:style>
  <w:style w:type="character" w:styleId="1326">
    <w:name w:val="chanpin拷贝"/>
    <w:next w:val="1326"/>
    <w:link w:val="1217"/>
    <w:qFormat/>
  </w:style>
  <w:style w:type="character" w:styleId="1327">
    <w:name w:val="纯文本 Char1"/>
    <w:next w:val="1327"/>
    <w:link w:val="1217"/>
    <w:qFormat/>
    <w:rPr>
      <w:rFonts w:ascii="宋体" w:hAnsi="Courier New" w:eastAsia="宋体"/>
      <w:sz w:val="21"/>
      <w:lang w:val="en-US" w:eastAsia="zh-CN" w:bidi="ar-SA"/>
    </w:rPr>
  </w:style>
  <w:style w:type="character" w:styleId="1328">
    <w:name w:val="apple-style-span"/>
    <w:next w:val="1328"/>
    <w:link w:val="1217"/>
    <w:qFormat/>
    <w:rPr>
      <w:rFonts w:cs="Times New Roman"/>
    </w:rPr>
  </w:style>
  <w:style w:type="paragraph" w:styleId="1329">
    <w:name w:val="二级条标题"/>
    <w:basedOn w:val="1330"/>
    <w:next w:val="1217"/>
    <w:link w:val="1217"/>
    <w:qFormat/>
    <w:pPr>
      <w:numPr>
        <w:ilvl w:val="0"/>
        <w:numId w:val="0"/>
      </w:numPr>
      <w:ind w:hanging="840"/>
      <w:tabs>
        <w:tab w:val="left" w:pos="360" w:leader="none"/>
        <w:tab w:val="left" w:pos="840" w:leader="none"/>
      </w:tabs>
      <w:outlineLvl w:val="2"/>
    </w:pPr>
    <w:rPr>
      <w:rFonts w:ascii="宋体" w:eastAsia="宋体"/>
      <w:b w:val="0"/>
    </w:rPr>
  </w:style>
  <w:style w:type="paragraph" w:styleId="1330">
    <w:name w:val="一级条标题"/>
    <w:basedOn w:val="1331"/>
    <w:next w:val="1217"/>
    <w:link w:val="1217"/>
    <w:qFormat/>
    <w:pPr>
      <w:numPr>
        <w:ilvl w:val="1"/>
      </w:numPr>
      <w:ind w:left="0" w:hanging="840"/>
      <w:tabs>
        <w:tab w:val="left" w:pos="360" w:leader="none"/>
        <w:tab w:val="left" w:pos="840" w:leader="none"/>
      </w:tabs>
      <w:outlineLvl w:val="1"/>
    </w:pPr>
  </w:style>
  <w:style w:type="paragraph" w:styleId="1331">
    <w:name w:val="章标题"/>
    <w:next w:val="1217"/>
    <w:link w:val="121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32">
    <w:name w:val="font7"/>
    <w:basedOn w:val="1217"/>
    <w:next w:val="1332"/>
    <w:link w:val="1217"/>
    <w:qFormat/>
    <w:pPr>
      <w:jc w:val="left"/>
      <w:spacing w:before="100" w:beforeAutospacing="1" w:after="100" w:afterAutospacing="1"/>
      <w:widowControl/>
    </w:pPr>
    <w:rPr>
      <w:rFonts w:eastAsia="Arial Unicode MS"/>
      <w:b/>
      <w:bCs/>
      <w:color w:val="000000"/>
      <w:sz w:val="20"/>
      <w:szCs w:val="20"/>
    </w:rPr>
  </w:style>
  <w:style w:type="paragraph" w:styleId="1333">
    <w:name w:val="字元 字元"/>
    <w:basedOn w:val="1217"/>
    <w:next w:val="1333"/>
    <w:link w:val="1217"/>
    <w:qFormat/>
    <w:rPr>
      <w:rFonts w:ascii="Tahoma" w:hAnsi="Tahoma"/>
      <w:sz w:val="24"/>
      <w:szCs w:val="20"/>
    </w:rPr>
  </w:style>
  <w:style w:type="paragraph" w:styleId="1334">
    <w:name w:val="Char3 Char Char Char"/>
    <w:basedOn w:val="1217"/>
    <w:next w:val="1334"/>
    <w:link w:val="1217"/>
    <w:qFormat/>
    <w:rPr>
      <w:rFonts w:ascii="Tahoma" w:hAnsi="Tahoma"/>
      <w:sz w:val="24"/>
      <w:szCs w:val="20"/>
    </w:rPr>
  </w:style>
  <w:style w:type="paragraph" w:styleId="1335">
    <w:name w:val="font6"/>
    <w:basedOn w:val="1217"/>
    <w:next w:val="1335"/>
    <w:link w:val="1217"/>
    <w:qFormat/>
    <w:pPr>
      <w:jc w:val="left"/>
      <w:spacing w:before="100" w:beforeAutospacing="1" w:after="100" w:afterAutospacing="1"/>
      <w:widowControl/>
    </w:pPr>
    <w:rPr>
      <w:rFonts w:ascii="宋体" w:hAnsi="宋体" w:cs="宋体"/>
      <w:sz w:val="20"/>
      <w:szCs w:val="20"/>
    </w:rPr>
  </w:style>
  <w:style w:type="paragraph" w:styleId="1336">
    <w:name w:val="项目编号2"/>
    <w:basedOn w:val="1337"/>
    <w:next w:val="1336"/>
    <w:link w:val="1217"/>
    <w:qFormat/>
    <w:pPr>
      <w:numPr>
        <w:numId w:val="3"/>
      </w:numPr>
    </w:pPr>
  </w:style>
  <w:style w:type="paragraph" w:styleId="1337">
    <w:name w:val="项目编号1"/>
    <w:basedOn w:val="1217"/>
    <w:next w:val="1337"/>
    <w:link w:val="1217"/>
    <w:qFormat/>
    <w:pPr>
      <w:numPr>
        <w:ilvl w:val="0"/>
        <w:numId w:val="2"/>
      </w:numPr>
      <w:spacing w:before="100" w:beforeAutospacing="1" w:after="100" w:afterAutospacing="1" w:line="360" w:lineRule="auto"/>
    </w:pPr>
    <w:rPr>
      <w:sz w:val="24"/>
    </w:rPr>
  </w:style>
  <w:style w:type="paragraph" w:styleId="1338">
    <w:name w:val="图中文字"/>
    <w:basedOn w:val="1217"/>
    <w:next w:val="1338"/>
    <w:link w:val="1217"/>
    <w:qFormat/>
    <w:pPr>
      <w:jc w:val="center"/>
      <w:spacing w:line="0" w:lineRule="atLeast"/>
    </w:pPr>
    <w:rPr>
      <w:sz w:val="24"/>
      <w:szCs w:val="20"/>
    </w:rPr>
  </w:style>
  <w:style w:type="paragraph" w:styleId="1339">
    <w:name w:val="xl46"/>
    <w:basedOn w:val="1217"/>
    <w:next w:val="1339"/>
    <w:link w:val="121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0">
    <w:name w:val="xl25"/>
    <w:basedOn w:val="1217"/>
    <w:next w:val="1340"/>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1">
    <w:name w:val="Char2"/>
    <w:basedOn w:val="1217"/>
    <w:next w:val="1341"/>
    <w:link w:val="1217"/>
    <w:qFormat/>
    <w:rPr>
      <w:rFonts w:ascii="Tahoma" w:hAnsi="Tahoma"/>
      <w:sz w:val="24"/>
      <w:szCs w:val="20"/>
    </w:rPr>
  </w:style>
  <w:style w:type="paragraph" w:styleId="1342">
    <w:name w:val="xl35"/>
    <w:basedOn w:val="1217"/>
    <w:next w:val="1342"/>
    <w:link w:val="12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3">
    <w:name w:val="xl40"/>
    <w:basedOn w:val="1217"/>
    <w:next w:val="1343"/>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4">
    <w:name w:val="xl52"/>
    <w:basedOn w:val="1217"/>
    <w:next w:val="1344"/>
    <w:link w:val="12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45">
    <w:name w:val="xl43"/>
    <w:basedOn w:val="1217"/>
    <w:next w:val="1345"/>
    <w:link w:val="12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46">
    <w:name w:val="background1"/>
    <w:basedOn w:val="1217"/>
    <w:next w:val="1346"/>
    <w:link w:val="1217"/>
    <w:qFormat/>
    <w:pPr>
      <w:jc w:val="left"/>
      <w:spacing w:before="100" w:beforeAutospacing="1" w:after="100" w:afterAutospacing="1"/>
      <w:widowControl/>
    </w:pPr>
    <w:rPr>
      <w:rFonts w:ascii="宋体" w:hAnsi="宋体" w:cs="宋体"/>
      <w:sz w:val="24"/>
    </w:rPr>
  </w:style>
  <w:style w:type="paragraph" w:styleId="1347">
    <w:name w:val="Char Char Char Char Char Char Char"/>
    <w:basedOn w:val="1217"/>
    <w:next w:val="1347"/>
    <w:link w:val="1217"/>
    <w:qFormat/>
    <w:pPr>
      <w:ind w:firstLine="200"/>
      <w:spacing w:line="360" w:lineRule="auto"/>
    </w:pPr>
    <w:rPr>
      <w:rFonts w:eastAsia="仿宋_GB2312"/>
      <w:sz w:val="24"/>
    </w:rPr>
  </w:style>
  <w:style w:type="paragraph" w:styleId="1348">
    <w:name w:val="xl38"/>
    <w:basedOn w:val="1217"/>
    <w:next w:val="1348"/>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49">
    <w:name w:val="xl36"/>
    <w:basedOn w:val="1217"/>
    <w:next w:val="1349"/>
    <w:link w:val="121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0">
    <w:name w:val="正文 + 宋体"/>
    <w:basedOn w:val="1217"/>
    <w:next w:val="1350"/>
    <w:link w:val="1217"/>
    <w:qFormat/>
    <w:pPr>
      <w:ind w:left="360" w:hanging="360"/>
      <w:jc w:val="left"/>
      <w:widowControl/>
    </w:pPr>
    <w:rPr>
      <w:rFonts w:ascii="宋体" w:hAnsi="宋体" w:cs="宋体"/>
      <w:b/>
      <w:bCs/>
      <w:color w:val="000000"/>
      <w:sz w:val="18"/>
      <w:szCs w:val="18"/>
    </w:rPr>
  </w:style>
  <w:style w:type="paragraph" w:styleId="1351">
    <w:name w:val="正文列项_数字"/>
    <w:basedOn w:val="1217"/>
    <w:next w:val="1351"/>
    <w:link w:val="1217"/>
    <w:qFormat/>
    <w:pPr>
      <w:numPr>
        <w:ilvl w:val="7"/>
        <w:numId w:val="1"/>
      </w:numPr>
      <w:ind w:left="680" w:hanging="150"/>
      <w:spacing w:line="460" w:lineRule="exact"/>
      <w:tabs>
        <w:tab w:val="clear" w:pos="860" w:leader="none"/>
      </w:tabs>
      <w:outlineLvl w:val="7"/>
    </w:pPr>
    <w:rPr>
      <w:rFonts w:ascii="宋体"/>
      <w:sz w:val="28"/>
      <w:szCs w:val="20"/>
    </w:rPr>
  </w:style>
  <w:style w:type="paragraph" w:styleId="1352">
    <w:name w:val="xl39"/>
    <w:basedOn w:val="1217"/>
    <w:next w:val="1352"/>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3">
    <w:name w:val="xl37"/>
    <w:basedOn w:val="1217"/>
    <w:next w:val="1353"/>
    <w:link w:val="121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4">
    <w:name w:val="xl32"/>
    <w:basedOn w:val="1217"/>
    <w:next w:val="1354"/>
    <w:link w:val="12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5">
    <w:name w:val="font8"/>
    <w:basedOn w:val="1217"/>
    <w:next w:val="1355"/>
    <w:link w:val="1217"/>
    <w:qFormat/>
    <w:pPr>
      <w:jc w:val="left"/>
      <w:spacing w:before="100" w:beforeAutospacing="1" w:after="100" w:afterAutospacing="1"/>
      <w:widowControl/>
    </w:pPr>
    <w:rPr>
      <w:sz w:val="36"/>
      <w:szCs w:val="36"/>
    </w:rPr>
  </w:style>
  <w:style w:type="paragraph" w:styleId="1356">
    <w:name w:val="Char"/>
    <w:basedOn w:val="1217"/>
    <w:next w:val="1356"/>
    <w:link w:val="1217"/>
    <w:qFormat/>
    <w:pPr>
      <w:tabs>
        <w:tab w:val="left" w:pos="360" w:leader="none"/>
      </w:tabs>
    </w:pPr>
    <w:rPr>
      <w:sz w:val="24"/>
    </w:rPr>
  </w:style>
  <w:style w:type="paragraph" w:styleId="1357">
    <w:name w:val="Char Char Char Char Char Char Char Char Char Char Char Char Char Char Char Char"/>
    <w:basedOn w:val="1217"/>
    <w:next w:val="1357"/>
    <w:link w:val="1217"/>
    <w:qFormat/>
    <w:pPr>
      <w:jc w:val="center"/>
      <w:spacing w:after="160" w:line="240" w:lineRule="exact"/>
      <w:widowControl/>
    </w:pPr>
    <w:rPr>
      <w:rFonts w:ascii="宋体" w:hAnsi="宋体"/>
      <w:b/>
      <w:sz w:val="30"/>
      <w:szCs w:val="30"/>
      <w:lang w:eastAsia="en-US"/>
    </w:rPr>
  </w:style>
  <w:style w:type="paragraph" w:styleId="1358">
    <w:name w:val="xl45"/>
    <w:basedOn w:val="1217"/>
    <w:next w:val="1358"/>
    <w:link w:val="121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59">
    <w:name w:val="Char Char1 Char Char Char Char Char Char"/>
    <w:basedOn w:val="1217"/>
    <w:next w:val="1359"/>
    <w:link w:val="1217"/>
    <w:qFormat/>
    <w:pPr>
      <w:jc w:val="left"/>
      <w:spacing w:after="160" w:line="240" w:lineRule="exact"/>
      <w:widowControl/>
    </w:pPr>
    <w:rPr>
      <w:rFonts w:ascii="Verdana" w:hAnsi="Verdana" w:eastAsia="仿宋_GB2312"/>
      <w:sz w:val="24"/>
      <w:szCs w:val="20"/>
      <w:lang w:eastAsia="en-US"/>
    </w:rPr>
  </w:style>
  <w:style w:type="paragraph" w:styleId="1360">
    <w:name w:val="Char Char1"/>
    <w:basedOn w:val="1243"/>
    <w:next w:val="1360"/>
    <w:link w:val="1217"/>
    <w:qFormat/>
    <w:rPr>
      <w:rFonts w:ascii="Tahoma" w:hAnsi="Tahoma"/>
      <w:sz w:val="24"/>
    </w:rPr>
  </w:style>
  <w:style w:type="paragraph" w:styleId="1361">
    <w:name w:val="xl26"/>
    <w:basedOn w:val="1217"/>
    <w:next w:val="1361"/>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62">
    <w:name w:val="xl30"/>
    <w:basedOn w:val="1217"/>
    <w:next w:val="1362"/>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63">
    <w:name w:val="xl41"/>
    <w:basedOn w:val="1217"/>
    <w:next w:val="1363"/>
    <w:link w:val="12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64">
    <w:name w:val="样式 宋体 五号 行距: 单倍行距"/>
    <w:basedOn w:val="1217"/>
    <w:next w:val="1364"/>
    <w:link w:val="1217"/>
    <w:qFormat/>
    <w:pPr>
      <w:jc w:val="left"/>
    </w:pPr>
    <w:rPr>
      <w:rFonts w:ascii="宋体" w:hAnsi="宋体"/>
      <w:szCs w:val="20"/>
    </w:rPr>
  </w:style>
  <w:style w:type="paragraph" w:styleId="1365">
    <w:name w:val="Char1 Char Char Char1"/>
    <w:basedOn w:val="1217"/>
    <w:next w:val="1365"/>
    <w:link w:val="1217"/>
    <w:qFormat/>
    <w:rPr>
      <w:rFonts w:ascii="Tahoma" w:hAnsi="Tahoma" w:cs="仿宋_GB2312"/>
      <w:sz w:val="24"/>
      <w:szCs w:val="28"/>
    </w:rPr>
  </w:style>
  <w:style w:type="paragraph" w:styleId="1366">
    <w:name w:val="四级条标题"/>
    <w:basedOn w:val="1367"/>
    <w:next w:val="1217"/>
    <w:link w:val="1217"/>
    <w:qFormat/>
    <w:pPr>
      <w:numPr>
        <w:ilvl w:val="4"/>
      </w:numPr>
      <w:ind w:left="0" w:hanging="840"/>
      <w:tabs>
        <w:tab w:val="left" w:pos="360" w:leader="none"/>
        <w:tab w:val="left" w:pos="840" w:leader="none"/>
      </w:tabs>
      <w:outlineLvl w:val="4"/>
    </w:pPr>
  </w:style>
  <w:style w:type="paragraph" w:styleId="1367">
    <w:name w:val="三级条标题"/>
    <w:basedOn w:val="1329"/>
    <w:next w:val="1217"/>
    <w:link w:val="1217"/>
    <w:qFormat/>
    <w:pPr>
      <w:numPr>
        <w:ilvl w:val="3"/>
        <w:numId w:val="1"/>
      </w:numPr>
      <w:ind w:left="0" w:hanging="840"/>
      <w:tabs>
        <w:tab w:val="left" w:pos="360" w:leader="none"/>
        <w:tab w:val="left" w:pos="840" w:leader="none"/>
      </w:tabs>
      <w:outlineLvl w:val="3"/>
    </w:pPr>
  </w:style>
  <w:style w:type="paragraph" w:styleId="1368">
    <w:name w:val="??"/>
    <w:next w:val="1368"/>
    <w:link w:val="1217"/>
    <w:qFormat/>
    <w:pPr>
      <w:jc w:val="both"/>
      <w:widowControl w:val="off"/>
    </w:pPr>
    <w:rPr>
      <w:sz w:val="21"/>
      <w:lang w:val="en-US" w:eastAsia="en-US" w:bidi="ar-SA"/>
    </w:rPr>
  </w:style>
  <w:style w:type="paragraph" w:styleId="1369">
    <w:name w:val="样式 标题 2 + 宋体 五号 行距: 单倍行距"/>
    <w:basedOn w:val="1219"/>
    <w:next w:val="1369"/>
    <w:link w:val="121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70">
    <w:name w:val="List Paragraph1"/>
    <w:basedOn w:val="1217"/>
    <w:next w:val="1370"/>
    <w:link w:val="1217"/>
    <w:qFormat/>
    <w:pPr>
      <w:ind w:firstLine="420"/>
    </w:pPr>
    <w:rPr>
      <w:rFonts w:ascii="Calibri" w:hAnsi="Calibri"/>
      <w:szCs w:val="22"/>
    </w:rPr>
  </w:style>
  <w:style w:type="paragraph" w:styleId="1371">
    <w:name w:val="项目符号1"/>
    <w:basedOn w:val="1372"/>
    <w:next w:val="1371"/>
    <w:link w:val="1217"/>
    <w:qFormat/>
    <w:pPr>
      <w:ind w:left="-25" w:firstLine="0"/>
    </w:pPr>
  </w:style>
  <w:style w:type="paragraph" w:styleId="1372">
    <w:name w:val="正文文本样式"/>
    <w:basedOn w:val="1217"/>
    <w:next w:val="1372"/>
    <w:link w:val="1217"/>
    <w:qFormat/>
    <w:pPr>
      <w:ind w:firstLine="482"/>
      <w:spacing w:line="360" w:lineRule="auto"/>
    </w:pPr>
    <w:rPr>
      <w:rFonts w:cs="宋体"/>
      <w:sz w:val="24"/>
      <w:szCs w:val="20"/>
    </w:rPr>
  </w:style>
  <w:style w:type="paragraph" w:styleId="1373">
    <w:name w:val="xl27"/>
    <w:basedOn w:val="1217"/>
    <w:next w:val="1373"/>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4">
    <w:name w:val="font5"/>
    <w:basedOn w:val="1217"/>
    <w:next w:val="1374"/>
    <w:link w:val="1217"/>
    <w:qFormat/>
    <w:pPr>
      <w:jc w:val="left"/>
      <w:spacing w:before="100" w:beforeAutospacing="1" w:after="100" w:afterAutospacing="1"/>
      <w:widowControl/>
    </w:pPr>
    <w:rPr>
      <w:rFonts w:ascii="宋体" w:hAnsi="宋体" w:cs="宋体"/>
      <w:sz w:val="18"/>
      <w:szCs w:val="18"/>
    </w:rPr>
  </w:style>
  <w:style w:type="paragraph" w:styleId="1375">
    <w:name w:val="五级条标题"/>
    <w:basedOn w:val="1366"/>
    <w:next w:val="1217"/>
    <w:link w:val="1217"/>
    <w:qFormat/>
    <w:pPr>
      <w:numPr>
        <w:ilvl w:val="5"/>
      </w:numPr>
      <w:ind w:left="0" w:hanging="840"/>
      <w:tabs>
        <w:tab w:val="left" w:pos="360" w:leader="none"/>
        <w:tab w:val="left" w:pos="840" w:leader="none"/>
      </w:tabs>
      <w:outlineLvl w:val="5"/>
    </w:pPr>
  </w:style>
  <w:style w:type="paragraph" w:styleId="1376">
    <w:name w:val="xl49"/>
    <w:basedOn w:val="1217"/>
    <w:next w:val="1376"/>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77">
    <w:name w:val="文档正文"/>
    <w:basedOn w:val="1217"/>
    <w:next w:val="1377"/>
    <w:link w:val="1217"/>
    <w:qFormat/>
    <w:pPr>
      <w:spacing w:before="120" w:after="120" w:line="180" w:lineRule="auto"/>
    </w:pPr>
    <w:rPr>
      <w:rFonts w:ascii="Arial" w:hAnsi="Arial"/>
      <w:szCs w:val="20"/>
    </w:rPr>
  </w:style>
  <w:style w:type="paragraph" w:styleId="1378">
    <w:name w:val="xl33"/>
    <w:basedOn w:val="1217"/>
    <w:next w:val="1378"/>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9">
    <w:name w:val="xl42"/>
    <w:basedOn w:val="1217"/>
    <w:next w:val="1379"/>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80">
    <w:name w:val="Char Char Char1 Char"/>
    <w:basedOn w:val="1217"/>
    <w:next w:val="1380"/>
    <w:link w:val="1217"/>
    <w:qFormat/>
    <w:rPr>
      <w:rFonts w:ascii="Tahoma" w:hAnsi="Tahoma"/>
      <w:sz w:val="24"/>
      <w:szCs w:val="20"/>
    </w:rPr>
  </w:style>
  <w:style w:type="paragraph" w:styleId="1381">
    <w:name w:val="xl44"/>
    <w:basedOn w:val="1217"/>
    <w:next w:val="1381"/>
    <w:link w:val="12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82">
    <w:name w:val="1名"/>
    <w:basedOn w:val="1217"/>
    <w:next w:val="1382"/>
    <w:link w:val="1217"/>
    <w:qFormat/>
    <w:pPr>
      <w:numPr>
        <w:ilvl w:val="0"/>
        <w:numId w:val="5"/>
      </w:numPr>
      <w:spacing w:before="120"/>
      <w:tabs>
        <w:tab w:val="left" w:pos="360" w:leader="none"/>
      </w:tabs>
    </w:pPr>
    <w:rPr>
      <w:rFonts w:ascii="宋体"/>
      <w:sz w:val="28"/>
      <w:szCs w:val="20"/>
    </w:rPr>
  </w:style>
  <w:style w:type="paragraph" w:styleId="1383">
    <w:name w:val="font9"/>
    <w:basedOn w:val="1217"/>
    <w:next w:val="1383"/>
    <w:link w:val="1217"/>
    <w:qFormat/>
    <w:pPr>
      <w:jc w:val="left"/>
      <w:spacing w:before="100" w:beforeAutospacing="1" w:after="100" w:afterAutospacing="1"/>
      <w:widowControl/>
    </w:pPr>
    <w:rPr>
      <w:rFonts w:hint="eastAsia" w:ascii="宋体" w:hAnsi="宋体" w:cs="Arial Unicode MS"/>
      <w:color w:val="000000"/>
      <w:sz w:val="20"/>
      <w:szCs w:val="20"/>
    </w:rPr>
  </w:style>
  <w:style w:type="paragraph" w:styleId="1384">
    <w:name w:val="Char Char Char1 Char1"/>
    <w:basedOn w:val="1217"/>
    <w:next w:val="1384"/>
    <w:link w:val="1217"/>
    <w:qFormat/>
    <w:rPr>
      <w:rFonts w:ascii="Tahoma" w:hAnsi="Tahoma"/>
      <w:sz w:val="24"/>
      <w:szCs w:val="20"/>
    </w:rPr>
  </w:style>
  <w:style w:type="paragraph" w:styleId="1385">
    <w:name w:val="Char Char Char Char Char Char Char Char Char Char"/>
    <w:basedOn w:val="1217"/>
    <w:next w:val="1385"/>
    <w:link w:val="1217"/>
    <w:qFormat/>
  </w:style>
  <w:style w:type="paragraph" w:styleId="1386">
    <w:name w:val="Char Char1 Char Char Char Char Char Char Char Char"/>
    <w:basedOn w:val="1217"/>
    <w:next w:val="1386"/>
    <w:link w:val="1217"/>
    <w:qFormat/>
    <w:pPr>
      <w:jc w:val="left"/>
      <w:spacing w:after="160" w:line="240" w:lineRule="exact"/>
      <w:widowControl/>
    </w:pPr>
    <w:rPr>
      <w:rFonts w:ascii="Verdana" w:hAnsi="Verdana"/>
      <w:sz w:val="20"/>
      <w:szCs w:val="20"/>
      <w:lang w:eastAsia="en-US"/>
    </w:rPr>
  </w:style>
  <w:style w:type="paragraph" w:styleId="1387">
    <w:name w:val="Char1"/>
    <w:basedOn w:val="1217"/>
    <w:next w:val="1387"/>
    <w:link w:val="1217"/>
    <w:qFormat/>
    <w:pPr>
      <w:tabs>
        <w:tab w:val="left" w:pos="360" w:leader="none"/>
      </w:tabs>
    </w:pPr>
    <w:rPr>
      <w:sz w:val="24"/>
    </w:rPr>
  </w:style>
  <w:style w:type="paragraph" w:styleId="1388">
    <w:name w:val="正文列项_字母"/>
    <w:basedOn w:val="1217"/>
    <w:next w:val="1388"/>
    <w:link w:val="1217"/>
    <w:qFormat/>
    <w:pPr>
      <w:numPr>
        <w:ilvl w:val="6"/>
        <w:numId w:val="1"/>
      </w:numPr>
      <w:ind w:left="480" w:hanging="180"/>
      <w:spacing w:line="460" w:lineRule="exact"/>
      <w:tabs>
        <w:tab w:val="clear" w:pos="635" w:leader="none"/>
      </w:tabs>
      <w:outlineLvl w:val="6"/>
    </w:pPr>
    <w:rPr>
      <w:rFonts w:ascii="宋体"/>
      <w:sz w:val="28"/>
      <w:szCs w:val="20"/>
    </w:rPr>
  </w:style>
  <w:style w:type="paragraph" w:styleId="1389">
    <w:name w:val="xl28"/>
    <w:basedOn w:val="1217"/>
    <w:next w:val="1389"/>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0">
    <w:name w:val="xl47"/>
    <w:basedOn w:val="1217"/>
    <w:next w:val="1390"/>
    <w:link w:val="12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1">
    <w:name w:val="默认段落字体 Para Char Char Char Char"/>
    <w:basedOn w:val="1217"/>
    <w:next w:val="1391"/>
    <w:link w:val="1217"/>
    <w:qFormat/>
    <w:rPr>
      <w:rFonts w:ascii="Arial" w:hAnsi="Arial" w:cs="Arial"/>
      <w:szCs w:val="21"/>
    </w:rPr>
  </w:style>
  <w:style w:type="paragraph" w:styleId="1392">
    <w:name w:val="xl48"/>
    <w:basedOn w:val="1217"/>
    <w:next w:val="1392"/>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93">
    <w:name w:val="xl31"/>
    <w:basedOn w:val="1217"/>
    <w:next w:val="1393"/>
    <w:link w:val="12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4">
    <w:name w:val="xl53"/>
    <w:basedOn w:val="1217"/>
    <w:next w:val="1394"/>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5">
    <w:name w:val="Char Char Char"/>
    <w:basedOn w:val="1217"/>
    <w:next w:val="1395"/>
    <w:link w:val="1217"/>
    <w:qFormat/>
    <w:rPr>
      <w:rFonts w:ascii="Tahoma" w:hAnsi="Tahoma"/>
      <w:sz w:val="24"/>
      <w:szCs w:val="20"/>
    </w:rPr>
  </w:style>
  <w:style w:type="paragraph" w:styleId="1396">
    <w:name w:val="xl50"/>
    <w:basedOn w:val="1217"/>
    <w:next w:val="1396"/>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97">
    <w:name w:val="缺省文本"/>
    <w:basedOn w:val="1217"/>
    <w:next w:val="1397"/>
    <w:link w:val="1217"/>
    <w:qFormat/>
    <w:pPr>
      <w:jc w:val="left"/>
    </w:pPr>
    <w:rPr>
      <w:sz w:val="24"/>
    </w:rPr>
  </w:style>
  <w:style w:type="paragraph" w:styleId="1398">
    <w:name w:val="Char Char Char1"/>
    <w:basedOn w:val="1217"/>
    <w:next w:val="1398"/>
    <w:link w:val="1217"/>
    <w:qFormat/>
    <w:rPr>
      <w:rFonts w:ascii="Tahoma" w:hAnsi="Tahoma"/>
      <w:sz w:val="24"/>
      <w:szCs w:val="20"/>
    </w:rPr>
  </w:style>
  <w:style w:type="paragraph" w:styleId="1399">
    <w:name w:val="Char Char Char Char Char Char Char1"/>
    <w:basedOn w:val="1217"/>
    <w:next w:val="1399"/>
    <w:link w:val="1217"/>
    <w:qFormat/>
    <w:pPr>
      <w:ind w:firstLine="200"/>
      <w:spacing w:line="360" w:lineRule="auto"/>
    </w:pPr>
    <w:rPr>
      <w:rFonts w:eastAsia="仿宋_GB2312"/>
      <w:sz w:val="24"/>
    </w:rPr>
  </w:style>
  <w:style w:type="paragraph" w:styleId="1400">
    <w:name w:val="xl51"/>
    <w:basedOn w:val="1217"/>
    <w:next w:val="1400"/>
    <w:link w:val="121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1">
    <w:name w:val="样式2"/>
    <w:basedOn w:val="1281"/>
    <w:next w:val="1401"/>
    <w:link w:val="1217"/>
    <w:qFormat/>
    <w:pPr>
      <w:jc w:val="center"/>
      <w:spacing w:line="360" w:lineRule="auto"/>
    </w:pPr>
    <w:rPr>
      <w:sz w:val="24"/>
    </w:rPr>
  </w:style>
  <w:style w:type="paragraph" w:styleId="1402">
    <w:name w:val="xl24"/>
    <w:basedOn w:val="1217"/>
    <w:next w:val="1402"/>
    <w:link w:val="12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3">
    <w:name w:val="xl29"/>
    <w:basedOn w:val="1217"/>
    <w:next w:val="1403"/>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04">
    <w:name w:val="正文 + 楷体_GB2312"/>
    <w:basedOn w:val="1217"/>
    <w:next w:val="1404"/>
    <w:link w:val="1217"/>
    <w:qFormat/>
    <w:pPr>
      <w:jc w:val="left"/>
      <w:widowControl/>
    </w:pPr>
    <w:rPr>
      <w:rFonts w:ascii="楷体_GB2312" w:eastAsia="楷体_GB2312" w:cs="Arial"/>
      <w:sz w:val="24"/>
    </w:rPr>
  </w:style>
  <w:style w:type="paragraph" w:styleId="1405">
    <w:name w:val="xl34"/>
    <w:basedOn w:val="1217"/>
    <w:next w:val="1405"/>
    <w:link w:val="12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6">
    <w:name w:val="1 Char Char Char Char"/>
    <w:basedOn w:val="1217"/>
    <w:next w:val="1406"/>
    <w:link w:val="1217"/>
    <w:qFormat/>
    <w:rPr>
      <w:rFonts w:ascii="Tahoma" w:hAnsi="Tahoma"/>
      <w:sz w:val="24"/>
      <w:szCs w:val="20"/>
    </w:rPr>
  </w:style>
  <w:style w:type="paragraph" w:styleId="1407">
    <w:name w:val="列出段落1"/>
    <w:basedOn w:val="1217"/>
    <w:next w:val="1407"/>
    <w:link w:val="1217"/>
    <w:qFormat/>
    <w:pPr>
      <w:ind w:firstLine="420"/>
    </w:pPr>
    <w:rPr>
      <w:rFonts w:ascii="Calibri" w:hAnsi="Calibri"/>
      <w:szCs w:val="22"/>
    </w:rPr>
  </w:style>
  <w:style w:type="paragraph" w:styleId="1408">
    <w:name w:val="default"/>
    <w:basedOn w:val="1217"/>
    <w:next w:val="1408"/>
    <w:link w:val="1217"/>
    <w:qFormat/>
    <w:pPr>
      <w:jc w:val="left"/>
      <w:spacing w:before="100" w:beforeAutospacing="1" w:after="100" w:afterAutospacing="1"/>
      <w:widowControl/>
    </w:pPr>
    <w:rPr>
      <w:rFonts w:ascii="宋体" w:hAnsi="宋体" w:cs="宋体"/>
      <w:sz w:val="24"/>
    </w:rPr>
  </w:style>
  <w:style w:type="paragraph" w:styleId="1409">
    <w:name w:val="字元 字元1"/>
    <w:basedOn w:val="1217"/>
    <w:next w:val="1409"/>
    <w:link w:val="1217"/>
    <w:qFormat/>
    <w:rPr>
      <w:rFonts w:ascii="Tahoma" w:hAnsi="Tahoma"/>
      <w:sz w:val="24"/>
      <w:szCs w:val="20"/>
    </w:rPr>
  </w:style>
  <w:style w:type="paragraph" w:styleId="1410">
    <w:name w:val="_Style 160"/>
    <w:next w:val="1410"/>
    <w:link w:val="1217"/>
    <w:qFormat/>
    <w:rPr>
      <w:sz w:val="21"/>
      <w:szCs w:val="24"/>
      <w:lang w:val="en-US" w:eastAsia="zh-CN" w:bidi="ar-SA"/>
    </w:rPr>
  </w:style>
  <w:style w:type="paragraph" w:styleId="1411">
    <w:name w:val="项目编号3"/>
    <w:basedOn w:val="1372"/>
    <w:next w:val="1411"/>
    <w:link w:val="1217"/>
    <w:qFormat/>
    <w:pPr>
      <w:numPr>
        <w:ilvl w:val="0"/>
        <w:numId w:val="6"/>
      </w:numPr>
    </w:pPr>
  </w:style>
  <w:style w:type="paragraph" w:styleId="1412">
    <w:name w:val="Char21"/>
    <w:basedOn w:val="1217"/>
    <w:next w:val="1412"/>
    <w:link w:val="1217"/>
    <w:qFormat/>
    <w:rPr>
      <w:rFonts w:ascii="Tahoma" w:hAnsi="Tahoma"/>
      <w:sz w:val="24"/>
      <w:szCs w:val="20"/>
    </w:rPr>
  </w:style>
  <w:style w:type="paragraph" w:styleId="1413">
    <w:name w:val="表格文字"/>
    <w:basedOn w:val="1251"/>
    <w:next w:val="1413"/>
    <w:link w:val="1217"/>
    <w:qFormat/>
    <w:pPr>
      <w:ind w:firstLine="0"/>
      <w:spacing w:before="20" w:after="20" w:line="240" w:lineRule="auto"/>
    </w:pPr>
    <w:rPr>
      <w:rFonts w:ascii="Century Gothic" w:hAnsi="Century Gothic"/>
      <w:sz w:val="20"/>
      <w:szCs w:val="20"/>
    </w:rPr>
  </w:style>
  <w:style w:type="paragraph" w:styleId="1414">
    <w:name w:val="Char Char Char Char Char Char Char Char Char Char1"/>
    <w:basedOn w:val="1217"/>
    <w:next w:val="1414"/>
    <w:link w:val="1217"/>
    <w:qFormat/>
    <w:rPr>
      <w:rFonts w:ascii="宋体" w:hAnsi="宋体" w:cs="Courier New"/>
      <w:sz w:val="32"/>
      <w:szCs w:val="32"/>
    </w:rPr>
  </w:style>
  <w:style w:type="paragraph" w:styleId="1415">
    <w:name w:val="正文文本样式 加粗"/>
    <w:basedOn w:val="1372"/>
    <w:next w:val="1415"/>
    <w:link w:val="1217"/>
    <w:qFormat/>
    <w:rPr>
      <w:b/>
    </w:rPr>
  </w:style>
  <w:style w:type="paragraph" w:styleId="1416">
    <w:name w:val="Char2 Char Char Char Char Char Char"/>
    <w:basedOn w:val="1217"/>
    <w:next w:val="1416"/>
    <w:link w:val="1217"/>
    <w:qFormat/>
    <w:pPr>
      <w:jc w:val="center"/>
      <w:spacing w:line="400" w:lineRule="exact"/>
      <w:widowControl/>
    </w:pPr>
  </w:style>
  <w:style w:type="paragraph" w:styleId="1417">
    <w:name w:val="Char Char4"/>
    <w:basedOn w:val="1217"/>
    <w:next w:val="1417"/>
    <w:link w:val="1217"/>
    <w:qFormat/>
    <w:pPr>
      <w:jc w:val="center"/>
      <w:spacing w:line="400" w:lineRule="exact"/>
      <w:widowControl/>
    </w:pPr>
  </w:style>
  <w:style w:type="paragraph" w:styleId="1418">
    <w:name w:val="Char3 Char Char Char1"/>
    <w:basedOn w:val="1217"/>
    <w:next w:val="1418"/>
    <w:link w:val="1217"/>
    <w:qFormat/>
    <w:rPr>
      <w:rFonts w:ascii="Tahoma" w:hAnsi="Tahoma"/>
      <w:sz w:val="24"/>
      <w:szCs w:val="20"/>
    </w:rPr>
  </w:style>
  <w:style w:type="paragraph" w:styleId="1419">
    <w:name w:val="无间隔"/>
    <w:next w:val="1419"/>
    <w:link w:val="1217"/>
    <w:qFormat/>
    <w:pPr>
      <w:jc w:val="both"/>
      <w:widowControl w:val="off"/>
    </w:pPr>
    <w:rPr>
      <w:sz w:val="21"/>
      <w:szCs w:val="24"/>
      <w:lang w:val="en-US" w:eastAsia="zh-CN" w:bidi="ar-SA"/>
    </w:rPr>
  </w:style>
  <w:style w:type="paragraph" w:styleId="1420">
    <w:name w:val="22222222222222"/>
    <w:basedOn w:val="1217"/>
    <w:next w:val="1420"/>
    <w:link w:val="1217"/>
    <w:qFormat/>
    <w:pPr>
      <w:ind w:firstLine="480"/>
      <w:jc w:val="left"/>
      <w:spacing w:line="360" w:lineRule="auto"/>
      <w:widowControl/>
    </w:pPr>
    <w:rPr>
      <w:color w:val="ff0000"/>
      <w:sz w:val="24"/>
      <w:szCs w:val="20"/>
    </w:rPr>
  </w:style>
  <w:style w:type="character" w:styleId="1421">
    <w:name w:val="中等深浅网格 1 - 强调文字颜色 2 Char"/>
    <w:next w:val="1421"/>
    <w:link w:val="1422"/>
    <w:qFormat/>
    <w:rPr>
      <w:sz w:val="21"/>
      <w:szCs w:val="24"/>
      <w:lang w:val="zh-CN" w:eastAsia="zh-CN" w:bidi="ar-SA"/>
    </w:rPr>
  </w:style>
  <w:style w:type="paragraph" w:styleId="1422">
    <w:name w:val="1"/>
    <w:next w:val="1422"/>
    <w:link w:val="1421"/>
    <w:qFormat/>
    <w:rPr>
      <w:sz w:val="21"/>
      <w:szCs w:val="24"/>
      <w:lang w:val="zh-CN" w:eastAsia="zh-CN" w:bidi="ar-SA"/>
    </w:rPr>
  </w:style>
  <w:style w:type="paragraph" w:styleId="1423">
    <w:name w:val="图文"/>
    <w:basedOn w:val="1217"/>
    <w:next w:val="1423"/>
    <w:link w:val="1217"/>
    <w:qFormat/>
    <w:pPr>
      <w:spacing w:after="50" w:line="360" w:lineRule="auto"/>
    </w:pPr>
    <w:rPr>
      <w:sz w:val="24"/>
    </w:rPr>
  </w:style>
  <w:style w:type="paragraph" w:styleId="1424">
    <w:name w:val="xl23"/>
    <w:basedOn w:val="1217"/>
    <w:next w:val="1424"/>
    <w:link w:val="1217"/>
    <w:qFormat/>
    <w:pPr>
      <w:spacing w:before="100" w:beforeAutospacing="1" w:after="100" w:afterAutospacing="1" w:line="360" w:lineRule="auto"/>
      <w:widowControl/>
    </w:pPr>
    <w:rPr>
      <w:sz w:val="24"/>
      <w:szCs w:val="20"/>
    </w:rPr>
  </w:style>
  <w:style w:type="paragraph" w:styleId="1425">
    <w:name w:val="正文表格"/>
    <w:basedOn w:val="1217"/>
    <w:next w:val="1425"/>
    <w:link w:val="1426"/>
    <w:qFormat/>
    <w:pPr>
      <w:jc w:val="left"/>
    </w:pPr>
    <w:rPr>
      <w:rFonts w:ascii="宋体" w:hAnsi="宋体"/>
      <w:color w:val="000000"/>
      <w:szCs w:val="21"/>
    </w:rPr>
  </w:style>
  <w:style w:type="character" w:styleId="1426">
    <w:name w:val="正文表格 Char"/>
    <w:next w:val="1426"/>
    <w:link w:val="1425"/>
    <w:qFormat/>
    <w:rPr>
      <w:rFonts w:ascii="宋体" w:hAnsi="宋体"/>
      <w:color w:val="000000"/>
      <w:sz w:val="21"/>
      <w:szCs w:val="21"/>
    </w:rPr>
  </w:style>
  <w:style w:type="paragraph" w:styleId="1427">
    <w:name w:val="正文重点"/>
    <w:basedOn w:val="1217"/>
    <w:next w:val="1427"/>
    <w:link w:val="1428"/>
    <w:qFormat/>
    <w:pPr>
      <w:ind w:firstLine="482"/>
      <w:jc w:val="left"/>
      <w:spacing w:line="360" w:lineRule="auto"/>
    </w:pPr>
    <w:rPr>
      <w:b/>
      <w:sz w:val="24"/>
      <w:szCs w:val="20"/>
    </w:rPr>
  </w:style>
  <w:style w:type="character" w:styleId="1428">
    <w:name w:val="正文重点 Char"/>
    <w:next w:val="1428"/>
    <w:link w:val="1427"/>
    <w:qFormat/>
    <w:rPr>
      <w:b/>
      <w:sz w:val="24"/>
    </w:rPr>
  </w:style>
  <w:style w:type="paragraph" w:styleId="1429">
    <w:name w:val="标题1-附件"/>
    <w:basedOn w:val="1218"/>
    <w:next w:val="1429"/>
    <w:link w:val="1217"/>
    <w:qFormat/>
    <w:pPr>
      <w:jc w:val="left"/>
    </w:pPr>
    <w:rPr>
      <w:sz w:val="24"/>
      <w:szCs w:val="24"/>
    </w:rPr>
  </w:style>
  <w:style w:type="paragraph" w:styleId="1430">
    <w:name w:val="正文小标题"/>
    <w:basedOn w:val="1217"/>
    <w:next w:val="1229"/>
    <w:link w:val="1431"/>
    <w:qFormat/>
    <w:pPr>
      <w:ind w:firstLine="482"/>
      <w:jc w:val="left"/>
      <w:spacing w:before="312" w:after="312"/>
    </w:pPr>
    <w:rPr>
      <w:rFonts w:ascii="宋体" w:hAnsi="宋体"/>
      <w:b/>
      <w:i/>
      <w:color w:val="ff0000"/>
      <w:sz w:val="24"/>
      <w:szCs w:val="20"/>
    </w:rPr>
  </w:style>
  <w:style w:type="character" w:styleId="1431">
    <w:name w:val="正文小标题 Char"/>
    <w:next w:val="1431"/>
    <w:link w:val="1430"/>
    <w:qFormat/>
    <w:rPr>
      <w:rFonts w:ascii="宋体" w:hAnsi="宋体"/>
      <w:b/>
      <w:i/>
      <w:color w:val="ff0000"/>
      <w:sz w:val="24"/>
    </w:rPr>
  </w:style>
  <w:style w:type="paragraph" w:styleId="1432">
    <w:name w:val="正文大标题"/>
    <w:basedOn w:val="1430"/>
    <w:next w:val="1229"/>
    <w:link w:val="1433"/>
    <w:qFormat/>
    <w:pPr>
      <w:jc w:val="center"/>
    </w:pPr>
    <w:rPr>
      <w:i w:val="0"/>
      <w:color w:val="000000"/>
      <w:sz w:val="28"/>
      <w:szCs w:val="21"/>
    </w:rPr>
  </w:style>
  <w:style w:type="character" w:styleId="1433">
    <w:name w:val="正文大标题 Char"/>
    <w:next w:val="1433"/>
    <w:link w:val="1432"/>
    <w:qFormat/>
    <w:rPr>
      <w:rFonts w:ascii="宋体" w:hAnsi="宋体"/>
      <w:b/>
      <w:color w:val="000000"/>
      <w:sz w:val="28"/>
      <w:szCs w:val="21"/>
    </w:rPr>
  </w:style>
  <w:style w:type="paragraph" w:styleId="1434">
    <w:name w:val="注释"/>
    <w:basedOn w:val="1217"/>
    <w:next w:val="1434"/>
    <w:link w:val="1435"/>
    <w:qFormat/>
    <w:pPr>
      <w:ind w:left="420" w:hanging="420"/>
      <w:jc w:val="left"/>
    </w:pPr>
    <w:rPr>
      <w:rFonts w:ascii="宋体" w:hAnsi="宋体"/>
      <w:szCs w:val="21"/>
    </w:rPr>
  </w:style>
  <w:style w:type="character" w:styleId="1435">
    <w:name w:val="注释 Char"/>
    <w:next w:val="1435"/>
    <w:link w:val="1434"/>
    <w:qFormat/>
    <w:rPr>
      <w:rFonts w:ascii="宋体" w:hAnsi="宋体"/>
      <w:sz w:val="21"/>
      <w:szCs w:val="21"/>
    </w:rPr>
  </w:style>
  <w:style w:type="paragraph" w:styleId="1436">
    <w:name w:val="正文须知-1级"/>
    <w:basedOn w:val="1217"/>
    <w:next w:val="1217"/>
    <w:link w:val="1217"/>
    <w:qFormat/>
    <w:pPr>
      <w:numPr>
        <w:ilvl w:val="0"/>
        <w:numId w:val="7"/>
      </w:numPr>
      <w:spacing w:line="300" w:lineRule="auto"/>
    </w:pPr>
    <w:rPr>
      <w:rFonts w:ascii="宋体" w:hAnsi="Calibri"/>
      <w:sz w:val="24"/>
      <w:szCs w:val="21"/>
    </w:rPr>
  </w:style>
  <w:style w:type="paragraph" w:styleId="1437">
    <w:name w:val="正文须知-2级"/>
    <w:basedOn w:val="1217"/>
    <w:next w:val="1437"/>
    <w:link w:val="1217"/>
    <w:qFormat/>
    <w:pPr>
      <w:numPr>
        <w:ilvl w:val="1"/>
        <w:numId w:val="7"/>
      </w:numPr>
      <w:spacing w:line="300" w:lineRule="auto"/>
    </w:pPr>
    <w:rPr>
      <w:rFonts w:ascii="宋体" w:hAnsi="Calibri"/>
      <w:sz w:val="24"/>
      <w:szCs w:val="21"/>
    </w:rPr>
  </w:style>
  <w:style w:type="paragraph" w:styleId="1438">
    <w:name w:val="正文须知-3级"/>
    <w:basedOn w:val="1217"/>
    <w:next w:val="1438"/>
    <w:link w:val="1217"/>
    <w:qFormat/>
    <w:pPr>
      <w:numPr>
        <w:ilvl w:val="2"/>
        <w:numId w:val="7"/>
      </w:numPr>
      <w:ind w:hanging="355"/>
      <w:spacing w:line="300" w:lineRule="auto"/>
    </w:pPr>
    <w:rPr>
      <w:rFonts w:ascii="宋体" w:hAnsi="Calibri"/>
      <w:sz w:val="24"/>
      <w:szCs w:val="21"/>
    </w:rPr>
  </w:style>
  <w:style w:type="character" w:styleId="1439">
    <w:name w:val="纯文本 字符"/>
    <w:next w:val="1439"/>
    <w:link w:val="1217"/>
    <w:uiPriority w:val="99"/>
    <w:qFormat/>
    <w:rPr>
      <w:rFonts w:ascii="宋体" w:hAnsi="Courier New" w:eastAsia="宋体" w:cs="Times New Roman"/>
      <w:sz w:val="21"/>
      <w:szCs w:val="21"/>
      <w:lang w:val="en-US" w:eastAsia="zh-CN" w:bidi="ar-SA"/>
    </w:rPr>
  </w:style>
  <w:style w:type="paragraph" w:styleId="1440">
    <w:name w:val="表格1"/>
    <w:basedOn w:val="1217"/>
    <w:next w:val="1440"/>
    <w:link w:val="1217"/>
    <w:qFormat/>
    <w:pPr>
      <w:ind w:firstLine="480"/>
      <w:jc w:val="center"/>
    </w:pPr>
    <w:rPr>
      <w:sz w:val="24"/>
      <w:szCs w:val="20"/>
    </w:rPr>
  </w:style>
  <w:style w:type="character" w:styleId="1441">
    <w:name w:val="纯文本 字符1"/>
    <w:next w:val="1441"/>
    <w:link w:val="1217"/>
    <w:qFormat/>
    <w:rPr>
      <w:rFonts w:ascii="宋体" w:hAnsi="Courier New"/>
    </w:rPr>
  </w:style>
  <w:style w:type="character" w:styleId="1442">
    <w:name w:val="bjh-p"/>
    <w:next w:val="1442"/>
    <w:link w:val="1217"/>
    <w:qFormat/>
  </w:style>
  <w:style w:type="paragraph" w:styleId="1443">
    <w:name w:val="无标题条"/>
    <w:next w:val="1217"/>
    <w:link w:val="1217"/>
    <w:qFormat/>
    <w:pPr>
      <w:jc w:val="both"/>
    </w:pPr>
    <w:rPr>
      <w:sz w:val="21"/>
      <w:lang w:val="en-US" w:eastAsia="zh-CN" w:bidi="ar-SA"/>
    </w:rPr>
  </w:style>
  <w:style w:type="character" w:styleId="1444">
    <w:name w:val="正文格式 Char"/>
    <w:next w:val="1444"/>
    <w:link w:val="1445"/>
    <w:qFormat/>
    <w:rPr>
      <w:rFonts w:ascii="宋体" w:hAnsi="宋体"/>
      <w:sz w:val="24"/>
      <w:szCs w:val="24"/>
      <w:lang w:val="en-GB"/>
    </w:rPr>
  </w:style>
  <w:style w:type="paragraph" w:styleId="1445">
    <w:name w:val="正文格式"/>
    <w:basedOn w:val="1217"/>
    <w:next w:val="1445"/>
    <w:link w:val="1444"/>
    <w:qFormat/>
    <w:pPr>
      <w:ind w:firstLine="480"/>
      <w:spacing w:line="360" w:lineRule="auto"/>
    </w:pPr>
    <w:rPr>
      <w:rFonts w:ascii="宋体" w:hAnsi="宋体"/>
      <w:sz w:val="24"/>
      <w:lang w:val="en-GB"/>
    </w:rPr>
  </w:style>
  <w:style w:type="character" w:styleId="1446">
    <w:name w:val="标题 3 Char"/>
    <w:next w:val="1446"/>
    <w:link w:val="1217"/>
    <w:qFormat/>
    <w:rPr>
      <w:rFonts w:ascii="宋体" w:eastAsia="宋体"/>
      <w:b/>
      <w:sz w:val="24"/>
      <w:u w:val="single"/>
      <w:lang w:val="en-US" w:eastAsia="zh-CN" w:bidi="ar-SA"/>
    </w:rPr>
  </w:style>
  <w:style w:type="character" w:styleId="1447">
    <w:name w:val="正文缩进 Char"/>
    <w:next w:val="1447"/>
    <w:link w:val="1217"/>
    <w:qFormat/>
    <w:rPr>
      <w:rFonts w:ascii="宋体" w:eastAsia="宋体"/>
      <w:sz w:val="24"/>
      <w:szCs w:val="24"/>
      <w:lang w:val="en-US" w:eastAsia="zh-CN" w:bidi="ar-SA"/>
    </w:rPr>
  </w:style>
  <w:style w:type="character" w:styleId="1448">
    <w:name w:val="Char Char111"/>
    <w:next w:val="1448"/>
    <w:link w:val="1217"/>
    <w:qFormat/>
    <w:rPr>
      <w:rFonts w:ascii="宋体" w:eastAsia="宋体"/>
      <w:b/>
      <w:sz w:val="24"/>
      <w:u w:val="single"/>
      <w:lang w:val="en-US" w:eastAsia="zh-CN" w:bidi="ar-SA"/>
    </w:rPr>
  </w:style>
  <w:style w:type="character" w:styleId="1449">
    <w:name w:val="正文文本缩进 Char"/>
    <w:next w:val="1449"/>
    <w:link w:val="1217"/>
    <w:qFormat/>
    <w:rPr>
      <w:rFonts w:eastAsia="宋体"/>
      <w:sz w:val="24"/>
      <w:szCs w:val="24"/>
      <w:lang w:val="en-US" w:eastAsia="zh-CN" w:bidi="ar-SA"/>
    </w:rPr>
  </w:style>
  <w:style w:type="character" w:styleId="1450">
    <w:name w:val="列出段落 Char"/>
    <w:next w:val="1450"/>
    <w:link w:val="1217"/>
    <w:qFormat/>
    <w:rPr>
      <w:rFonts w:ascii="Calibri" w:hAnsi="Calibri" w:eastAsia="宋体"/>
      <w:sz w:val="21"/>
      <w:szCs w:val="22"/>
      <w:lang w:val="en-US" w:eastAsia="zh-CN" w:bidi="ar-SA"/>
    </w:rPr>
  </w:style>
  <w:style w:type="character" w:styleId="1451">
    <w:name w:val="页眉 Char"/>
    <w:next w:val="1451"/>
    <w:link w:val="1217"/>
    <w:qFormat/>
    <w:rPr>
      <w:rFonts w:eastAsia="宋体"/>
      <w:sz w:val="18"/>
      <w:szCs w:val="18"/>
      <w:lang w:val="en-US" w:eastAsia="zh-CN" w:bidi="ar-SA"/>
    </w:rPr>
  </w:style>
  <w:style w:type="character" w:styleId="1452">
    <w:name w:val="标题 2 Char"/>
    <w:next w:val="1452"/>
    <w:link w:val="1217"/>
    <w:qFormat/>
    <w:rPr>
      <w:rFonts w:ascii="Arial" w:hAnsi="Arial" w:eastAsia="黑体"/>
      <w:b/>
      <w:sz w:val="30"/>
      <w:lang w:val="en-US" w:eastAsia="zh-CN" w:bidi="ar-SA"/>
    </w:rPr>
  </w:style>
  <w:style w:type="paragraph" w:styleId="1453">
    <w:name w:val="字元 字元2"/>
    <w:basedOn w:val="1217"/>
    <w:next w:val="1453"/>
    <w:link w:val="1217"/>
    <w:qFormat/>
    <w:rPr>
      <w:rFonts w:ascii="Tahoma" w:hAnsi="Tahoma"/>
      <w:sz w:val="24"/>
      <w:szCs w:val="20"/>
    </w:rPr>
  </w:style>
  <w:style w:type="paragraph" w:styleId="1454">
    <w:name w:val="Char3 Char Char Char2"/>
    <w:basedOn w:val="1217"/>
    <w:next w:val="1454"/>
    <w:link w:val="1217"/>
    <w:qFormat/>
    <w:rPr>
      <w:rFonts w:ascii="Tahoma" w:hAnsi="Tahoma"/>
      <w:sz w:val="24"/>
      <w:szCs w:val="20"/>
    </w:rPr>
  </w:style>
  <w:style w:type="paragraph" w:styleId="1455">
    <w:name w:val="正文文本缩进2"/>
    <w:basedOn w:val="1217"/>
    <w:next w:val="1455"/>
    <w:link w:val="1217"/>
    <w:qFormat/>
    <w:pPr>
      <w:ind w:firstLine="480"/>
      <w:spacing w:line="480" w:lineRule="exact"/>
    </w:pPr>
    <w:rPr>
      <w:rFonts w:ascii="宋体" w:hAnsi="宋体"/>
      <w:sz w:val="24"/>
      <w:lang w:val="zh-CN" w:eastAsia="zh-CN"/>
    </w:rPr>
  </w:style>
  <w:style w:type="paragraph" w:styleId="1456">
    <w:name w:val="Char3"/>
    <w:basedOn w:val="1217"/>
    <w:next w:val="1456"/>
    <w:link w:val="1217"/>
    <w:qFormat/>
    <w:pPr>
      <w:tabs>
        <w:tab w:val="left" w:pos="360" w:leader="none"/>
      </w:tabs>
    </w:pPr>
    <w:rPr>
      <w:sz w:val="24"/>
    </w:rPr>
  </w:style>
  <w:style w:type="paragraph" w:styleId="1457">
    <w:name w:val="Char Char Char Char Char Char Char Char Char Char Char Char Char Char Char Char1"/>
    <w:basedOn w:val="1217"/>
    <w:next w:val="1457"/>
    <w:link w:val="1217"/>
    <w:qFormat/>
    <w:pPr>
      <w:jc w:val="center"/>
      <w:spacing w:after="160" w:line="240" w:lineRule="exact"/>
      <w:widowControl/>
    </w:pPr>
    <w:rPr>
      <w:rFonts w:ascii="宋体" w:hAnsi="宋体"/>
      <w:b/>
      <w:sz w:val="30"/>
      <w:szCs w:val="30"/>
      <w:lang w:eastAsia="en-US"/>
    </w:rPr>
  </w:style>
  <w:style w:type="paragraph" w:styleId="1458">
    <w:name w:val="Char Char1 Char Char Char Char Char Char1"/>
    <w:basedOn w:val="1217"/>
    <w:next w:val="1458"/>
    <w:link w:val="1217"/>
    <w:qFormat/>
    <w:pPr>
      <w:jc w:val="left"/>
      <w:spacing w:after="160" w:line="240" w:lineRule="exact"/>
      <w:widowControl/>
    </w:pPr>
    <w:rPr>
      <w:rFonts w:ascii="Verdana" w:hAnsi="Verdana" w:eastAsia="仿宋_GB2312"/>
      <w:sz w:val="24"/>
      <w:szCs w:val="20"/>
      <w:lang w:eastAsia="en-US"/>
    </w:rPr>
  </w:style>
  <w:style w:type="paragraph" w:styleId="1459">
    <w:name w:val="列出段落2"/>
    <w:basedOn w:val="1217"/>
    <w:next w:val="1459"/>
    <w:link w:val="1217"/>
    <w:qFormat/>
    <w:pPr>
      <w:ind w:firstLine="420"/>
    </w:pPr>
    <w:rPr>
      <w:rFonts w:ascii="Calibri" w:hAnsi="Calibri"/>
      <w:szCs w:val="22"/>
    </w:rPr>
  </w:style>
  <w:style w:type="paragraph" w:styleId="1460">
    <w:name w:val="Char Char Char1 Char2"/>
    <w:basedOn w:val="1217"/>
    <w:next w:val="1460"/>
    <w:link w:val="1217"/>
    <w:qFormat/>
    <w:rPr>
      <w:rFonts w:ascii="Tahoma" w:hAnsi="Tahoma"/>
      <w:sz w:val="24"/>
      <w:szCs w:val="20"/>
    </w:rPr>
  </w:style>
  <w:style w:type="paragraph" w:styleId="1461">
    <w:name w:val="Char Char Char2"/>
    <w:basedOn w:val="1217"/>
    <w:next w:val="1461"/>
    <w:link w:val="1217"/>
    <w:qFormat/>
    <w:rPr>
      <w:rFonts w:ascii="Tahoma" w:hAnsi="Tahoma"/>
      <w:sz w:val="24"/>
      <w:szCs w:val="20"/>
    </w:rPr>
  </w:style>
  <w:style w:type="paragraph" w:styleId="1462">
    <w:name w:val="Char Char Char Char Char Char Char2"/>
    <w:basedOn w:val="1217"/>
    <w:next w:val="1462"/>
    <w:link w:val="1217"/>
    <w:qFormat/>
    <w:pPr>
      <w:ind w:firstLine="200"/>
      <w:spacing w:line="360" w:lineRule="auto"/>
    </w:pPr>
    <w:rPr>
      <w:rFonts w:eastAsia="仿宋_GB2312"/>
      <w:sz w:val="24"/>
    </w:rPr>
  </w:style>
  <w:style w:type="paragraph" w:styleId="1463">
    <w:name w:val="正文缩进2"/>
    <w:basedOn w:val="1217"/>
    <w:next w:val="1463"/>
    <w:link w:val="1217"/>
    <w:qFormat/>
    <w:pPr>
      <w:ind w:firstLine="567"/>
      <w:spacing w:line="480" w:lineRule="exact"/>
      <w:widowControl/>
    </w:pPr>
    <w:rPr>
      <w:rFonts w:ascii="宋体"/>
      <w:color w:val="000000"/>
      <w:sz w:val="28"/>
      <w:szCs w:val="20"/>
      <w:lang w:val="zh-CN" w:eastAsia="zh-CN"/>
    </w:rPr>
  </w:style>
  <w:style w:type="paragraph" w:styleId="1464">
    <w:name w:val="Revision"/>
    <w:next w:val="1464"/>
    <w:link w:val="1217"/>
    <w:qFormat/>
    <w:rPr>
      <w:sz w:val="21"/>
      <w:szCs w:val="24"/>
      <w:lang w:val="en-US" w:eastAsia="zh-CN" w:bidi="ar-SA"/>
    </w:rPr>
  </w:style>
  <w:style w:type="paragraph" w:styleId="1465">
    <w:name w:val="Char22"/>
    <w:basedOn w:val="1217"/>
    <w:next w:val="1465"/>
    <w:link w:val="1217"/>
    <w:qFormat/>
    <w:rPr>
      <w:rFonts w:ascii="Tahoma" w:hAnsi="Tahoma"/>
      <w:sz w:val="24"/>
      <w:szCs w:val="20"/>
    </w:rPr>
  </w:style>
  <w:style w:type="paragraph" w:styleId="1466">
    <w:name w:val="Char Char Char Char Char Char Char Char Char Char2"/>
    <w:basedOn w:val="1217"/>
    <w:next w:val="1466"/>
    <w:link w:val="1217"/>
    <w:qFormat/>
    <w:rPr>
      <w:rFonts w:ascii="宋体" w:hAnsi="宋体" w:cs="Courier New"/>
      <w:sz w:val="32"/>
      <w:szCs w:val="32"/>
    </w:rPr>
  </w:style>
  <w:style w:type="paragraph" w:styleId="1467">
    <w:name w:val="Char2 Char Char Char Char Char Char1"/>
    <w:basedOn w:val="1217"/>
    <w:next w:val="1467"/>
    <w:link w:val="1217"/>
    <w:qFormat/>
    <w:pPr>
      <w:jc w:val="center"/>
      <w:spacing w:line="400" w:lineRule="exact"/>
      <w:widowControl/>
    </w:pPr>
  </w:style>
  <w:style w:type="character" w:styleId="1468">
    <w:name w:val="页脚 Char"/>
    <w:next w:val="1468"/>
    <w:link w:val="1217"/>
    <w:qFormat/>
    <w:rPr>
      <w:rFonts w:ascii="宋体" w:eastAsia="宋体"/>
      <w:sz w:val="18"/>
      <w:lang w:val="en-US" w:eastAsia="zh-CN" w:bidi="ar-SA"/>
    </w:rPr>
  </w:style>
  <w:style w:type="paragraph" w:styleId="1469">
    <w:name w:val="Char Char41"/>
    <w:basedOn w:val="1217"/>
    <w:next w:val="1469"/>
    <w:link w:val="1217"/>
    <w:qFormat/>
    <w:pPr>
      <w:jc w:val="center"/>
      <w:spacing w:line="400" w:lineRule="exact"/>
      <w:widowControl/>
    </w:pPr>
  </w:style>
  <w:style w:type="character" w:styleId="1470">
    <w:name w:val="批注文字 Char"/>
    <w:next w:val="1470"/>
    <w:link w:val="1217"/>
    <w:uiPriority w:val="99"/>
    <w:qFormat/>
    <w:rPr>
      <w:sz w:val="21"/>
      <w:szCs w:val="24"/>
    </w:rPr>
  </w:style>
  <w:style w:type="character" w:styleId="1471">
    <w:name w:val="标题 Char"/>
    <w:next w:val="1471"/>
    <w:link w:val="1217"/>
    <w:qFormat/>
    <w:rPr>
      <w:b/>
      <w:sz w:val="32"/>
    </w:rPr>
  </w:style>
  <w:style w:type="paragraph" w:styleId="1472">
    <w:name w:val="图例"/>
    <w:basedOn w:val="1217"/>
    <w:next w:val="1472"/>
    <w:link w:val="1217"/>
    <w:qFormat/>
    <w:pPr>
      <w:jc w:val="center"/>
      <w:spacing w:before="120" w:after="120" w:line="360" w:lineRule="auto"/>
    </w:pPr>
    <w:rPr>
      <w:rFonts w:eastAsia="仿宋_GB2312"/>
      <w:b/>
      <w:sz w:val="24"/>
      <w:szCs w:val="20"/>
    </w:rPr>
  </w:style>
  <w:style w:type="paragraph" w:styleId="1473">
    <w:name w:val="Table Paragraph"/>
    <w:basedOn w:val="1217"/>
    <w:next w:val="1473"/>
    <w:link w:val="1217"/>
    <w:uiPriority w:val="1"/>
    <w:qFormat/>
    <w:pPr>
      <w:jc w:val="left"/>
    </w:pPr>
    <w:rPr>
      <w:rFonts w:ascii="宋体" w:hAnsi="宋体" w:cs="宋体"/>
      <w:sz w:val="22"/>
      <w:szCs w:val="22"/>
      <w:lang w:eastAsia="en-US"/>
    </w:rPr>
  </w:style>
  <w:style w:type="table" w:styleId="1474">
    <w:name w:val="Table Normal"/>
    <w:next w:val="1474"/>
    <w:link w:val="1217"/>
    <w:uiPriority w:val="2"/>
    <w:semiHidden/>
    <w:qFormat/>
    <w:pPr>
      <w:widowControl w:val="off"/>
    </w:pPr>
    <w:rPr>
      <w:rFonts w:ascii="Calibri" w:hAnsi="Calibri"/>
      <w:sz w:val="22"/>
      <w:szCs w:val="22"/>
      <w:lang w:val="en-US" w:eastAsia="en-US" w:bidi="ar-SA"/>
    </w:rPr>
    <w:tblPr/>
  </w:style>
  <w:style w:type="paragraph" w:styleId="1475">
    <w:name w:val="成文日期"/>
    <w:basedOn w:val="1217"/>
    <w:next w:val="1475"/>
    <w:link w:val="1476"/>
    <w:qFormat/>
    <w:pPr>
      <w:ind w:right="400" w:firstLine="200"/>
      <w:jc w:val="right"/>
      <w:spacing w:line="570" w:lineRule="exact"/>
    </w:pPr>
    <w:rPr>
      <w:rFonts w:ascii="仿宋_GB2312" w:eastAsia="仿宋_GB2312"/>
      <w:sz w:val="32"/>
      <w:szCs w:val="20"/>
    </w:rPr>
  </w:style>
  <w:style w:type="character" w:styleId="1476">
    <w:name w:val="成文日期 Char"/>
    <w:next w:val="1476"/>
    <w:link w:val="1475"/>
    <w:rPr>
      <w:rFonts w:ascii="仿宋_GB2312" w:eastAsia="仿宋_GB2312"/>
      <w:sz w:val="32"/>
    </w:rPr>
  </w:style>
  <w:style w:type="character" w:styleId="1477">
    <w:name w:val="无"/>
    <w:next w:val="1477"/>
    <w:link w:val="1217"/>
    <w:qFormat/>
  </w:style>
  <w:style w:type="character" w:styleId="1478">
    <w:name w:val="标题 2 字符1"/>
    <w:next w:val="1478"/>
    <w:link w:val="1217"/>
    <w:semiHidden/>
    <w:qFormat/>
    <w:rPr>
      <w:rFonts w:ascii="Arial" w:hAnsi="Arial" w:eastAsia="黑体" w:cs="Times New Roman"/>
      <w:szCs w:val="20"/>
    </w:rPr>
  </w:style>
  <w:style w:type="character" w:styleId="1479">
    <w:name w:val="标题 1 字符1"/>
    <w:next w:val="1479"/>
    <w:link w:val="1217"/>
    <w:qFormat/>
    <w:rPr>
      <w:rFonts w:eastAsia="楷体_GB2312"/>
      <w:b/>
      <w:sz w:val="44"/>
    </w:rPr>
  </w:style>
  <w:style w:type="paragraph" w:styleId="1480">
    <w:name w:val="TOC 标题"/>
    <w:basedOn w:val="1218"/>
    <w:next w:val="1217"/>
    <w:link w:val="1217"/>
    <w:uiPriority w:val="39"/>
    <w:qFormat/>
    <w:pPr>
      <w:jc w:val="left"/>
      <w:spacing w:after="0" w:line="259" w:lineRule="auto"/>
      <w:widowControl/>
      <w:outlineLvl w:val="9"/>
    </w:pPr>
    <w:rPr>
      <w:rFonts w:ascii="等线 Light" w:hAnsi="等线 Light" w:eastAsia="等线 Light" w:cs="Times New Roman"/>
      <w:b w:val="0"/>
      <w:color w:val="2f5496"/>
      <w:szCs w:val="32"/>
    </w:rPr>
  </w:style>
  <w:style w:type="character" w:styleId="1481">
    <w:name w:val="页脚 字符1"/>
    <w:next w:val="1481"/>
    <w:link w:val="1217"/>
    <w:uiPriority w:val="99"/>
    <w:qFormat/>
    <w:rPr>
      <w:rFonts w:ascii="Calibri" w:hAnsi="Calibri" w:eastAsia="宋体" w:cs="Times New Roman"/>
      <w:sz w:val="18"/>
      <w:szCs w:val="18"/>
    </w:rPr>
  </w:style>
  <w:style w:type="character" w:styleId="1482">
    <w:name w:val="NormalCharacter1"/>
    <w:next w:val="1482"/>
    <w:link w:val="1217"/>
    <w:semiHidden/>
    <w:qFormat/>
    <w:rPr>
      <w:lang w:val="en-US" w:eastAsia="zh-CN" w:bidi="ar-SA"/>
    </w:rPr>
  </w:style>
  <w:style w:type="paragraph" w:styleId="1483">
    <w:name w:val="段"/>
    <w:next w:val="1217"/>
    <w:link w:val="1217"/>
    <w:qFormat/>
    <w:pPr>
      <w:ind w:firstLine="200"/>
      <w:jc w:val="both"/>
    </w:pPr>
    <w:rPr>
      <w:rFonts w:ascii="宋体"/>
      <w:sz w:val="21"/>
      <w:lang w:val="en-US" w:eastAsia="zh-CN" w:bidi="ar-SA"/>
    </w:rPr>
  </w:style>
  <w:style w:type="character" w:styleId="1484">
    <w:name w:val="未处理的提及"/>
    <w:next w:val="1484"/>
    <w:link w:val="1217"/>
    <w:uiPriority w:val="99"/>
    <w:unhideWhenUsed/>
    <w:rPr>
      <w:color w:val="605e5c"/>
      <w:shd w:val="clear" w:color="auto" w:fill="e1dfdd"/>
    </w:rPr>
  </w:style>
  <w:style w:type="paragraph" w:styleId="1485">
    <w:name w:val="Normal_0"/>
    <w:next w:val="1485"/>
    <w:link w:val="1217"/>
    <w:qFormat/>
    <w:pPr>
      <w:jc w:val="both"/>
      <w:widowControl w:val="off"/>
    </w:pPr>
    <w:rPr>
      <w:lang w:val="en-US" w:eastAsia="zh-CN" w:bidi="ar-SA"/>
    </w:rPr>
  </w:style>
  <w:style w:type="paragraph" w:styleId="1486">
    <w:name w:val="_Style 30"/>
    <w:basedOn w:val="1487"/>
    <w:next w:val="1488"/>
    <w:link w:val="1217"/>
    <w:qFormat/>
    <w:pPr>
      <w:ind w:firstLine="420"/>
      <w:spacing w:after="120"/>
    </w:pPr>
    <w:rPr>
      <w:rFonts w:ascii="等线" w:hAnsi="等线" w:eastAsia="等线" w:cs="Times New Roman"/>
      <w:sz w:val="21"/>
      <w:szCs w:val="24"/>
    </w:rPr>
  </w:style>
  <w:style w:type="paragraph" w:styleId="1487">
    <w:name w:val="正文文本1"/>
    <w:basedOn w:val="1217"/>
    <w:next w:val="1487"/>
    <w:link w:val="1217"/>
    <w:qFormat/>
    <w:rPr>
      <w:rFonts w:ascii="楷体_GB2312" w:hAnsi="Arial" w:eastAsia="楷体_GB2312" w:cs="Times New Roman"/>
      <w:sz w:val="28"/>
      <w:szCs w:val="28"/>
    </w:rPr>
  </w:style>
  <w:style w:type="paragraph" w:styleId="1488">
    <w:name w:val="正文首行缩进1"/>
    <w:basedOn w:val="1217"/>
    <w:next w:val="1488"/>
    <w:link w:val="1217"/>
    <w:qFormat/>
    <w:pPr>
      <w:ind w:firstLine="200"/>
      <w:spacing w:line="360" w:lineRule="auto"/>
    </w:pPr>
    <w:rPr>
      <w:rFonts w:ascii="仿宋_GB2312" w:hAnsi="Times New Roman" w:eastAsia="仿宋_GB2312" w:cs="Times New Roman"/>
      <w:sz w:val="30"/>
      <w:szCs w:val="30"/>
    </w:rPr>
  </w:style>
  <w:style w:type="paragraph" w:styleId="1489">
    <w:name w:val="批注文字1"/>
    <w:basedOn w:val="1217"/>
    <w:next w:val="1489"/>
    <w:link w:val="1217"/>
    <w:unhideWhenUsed/>
    <w:qFormat/>
    <w:pPr>
      <w:jc w:val="left"/>
    </w:pPr>
  </w:style>
  <w:style w:type="paragraph" w:styleId="1490">
    <w:name w:val="*正文"/>
    <w:basedOn w:val="1217"/>
    <w:next w:val="1490"/>
    <w:link w:val="1217"/>
    <w:qFormat/>
    <w:pPr>
      <w:ind w:firstLine="200"/>
      <w:jc w:val="left"/>
      <w:widowControl/>
    </w:pPr>
    <w:rPr>
      <w:rFonts w:ascii="仿宋_GB2312" w:hAnsi="宋体" w:eastAsia="仿宋"/>
      <w:color w:val="000000"/>
      <w:sz w:val="28"/>
      <w:szCs w:val="28"/>
    </w:rPr>
  </w:style>
  <w:style w:type="paragraph" w:styleId="1491">
    <w:name w:val="一、"/>
    <w:basedOn w:val="1217"/>
    <w:next w:val="1491"/>
    <w:link w:val="1217"/>
    <w:qFormat/>
    <w:pPr>
      <w:ind w:firstLine="640"/>
    </w:pPr>
    <w:rPr>
      <w:rFonts w:eastAsia="黑体"/>
      <w:szCs w:val="32"/>
    </w:rPr>
  </w:style>
  <w:style w:type="paragraph" w:styleId="1492">
    <w:name w:val="正文首行缩进 21"/>
    <w:next w:val="1492"/>
    <w:link w:val="1217"/>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paragraph" w:styleId="1493">
    <w:name w:val="正文1"/>
    <w:basedOn w:val="1217"/>
    <w:next w:val="1217"/>
    <w:link w:val="1217"/>
    <w:qFormat/>
    <w:pPr>
      <w:ind w:left="420" w:firstLine="527"/>
      <w:spacing w:before="120" w:line="360" w:lineRule="auto"/>
    </w:pPr>
    <w:rPr>
      <w:rFonts w:ascii="宋体" w:hAnsi="宋体"/>
    </w:rPr>
  </w:style>
  <w:style w:type="character" w:styleId="1494" w:default="1">
    <w:name w:val="Default Paragraph Font"/>
    <w:uiPriority w:val="1"/>
    <w:semiHidden/>
    <w:unhideWhenUsed/>
  </w:style>
  <w:style w:type="numbering" w:styleId="1495" w:default="1">
    <w:name w:val="No List"/>
    <w:uiPriority w:val="99"/>
    <w:semiHidden/>
    <w:unhideWhenUsed/>
  </w:style>
  <w:style w:type="table" w:styleId="14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j</dc:creator>
  <cp:lastModifiedBy>姜红</cp:lastModifiedBy>
  <cp:revision>6</cp:revision>
  <dcterms:created xsi:type="dcterms:W3CDTF">2024-06-13T19:25:00Z</dcterms:created>
  <dcterms:modified xsi:type="dcterms:W3CDTF">2026-04-08T07:50:38Z</dcterms:modified>
</cp:coreProperties>
</file>