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仿宋" w:hAnsi="仿宋" w:eastAsia="仿宋" w:cs="仿宋"/>
          <w:b/>
          <w:i/>
          <w:sz w:val="21"/>
          <w:szCs w:val="21"/>
        </w:rPr>
      </w:pPr>
      <w:r>
        <w:rPr>
          <w:rFonts w:hint="eastAsia" w:ascii="仿宋" w:hAnsi="仿宋" w:eastAsia="仿宋" w:cs="仿宋"/>
          <w:b/>
          <w:sz w:val="72"/>
        </w:rPr>
        <w:tab/>
      </w:r>
      <w:r/>
    </w:p>
    <w:p>
      <w:pPr>
        <w:jc w:val="center"/>
        <w:rPr>
          <w:rFonts w:ascii="仿宋" w:hAnsi="仿宋" w:eastAsia="仿宋" w:cs="仿宋"/>
          <w:b/>
          <w:sz w:val="72"/>
        </w:rPr>
      </w:pPr>
      <w:r>
        <w:rPr>
          <w:rFonts w:ascii="仿宋" w:hAnsi="仿宋" w:eastAsia="仿宋" w:cs="仿宋"/>
          <w:b/>
          <w:sz w:val="72"/>
        </w:rPr>
      </w:r>
      <w:r/>
    </w:p>
    <w:p>
      <w:pPr>
        <w:jc w:val="center"/>
        <w:spacing w:line="360" w:lineRule="auto"/>
        <w:rPr>
          <w:rFonts w:ascii="宋体" w:hAnsi="宋体" w:eastAsia="宋体" w:cs="宋体"/>
          <w:bCs/>
          <w:spacing w:val="20"/>
          <w:sz w:val="72"/>
          <w:szCs w:val="72"/>
        </w:rPr>
      </w:pPr>
      <w:r>
        <w:rPr>
          <w:rFonts w:hint="eastAsia" w:ascii="宋体" w:hAnsi="宋体" w:eastAsia="宋体" w:cs="宋体"/>
          <w:bCs/>
          <w:spacing w:val="20"/>
          <w:sz w:val="72"/>
          <w:szCs w:val="72"/>
        </w:rPr>
        <w:t xml:space="preserve">泰州市政府采购</w:t>
      </w:r>
      <w:r/>
    </w:p>
    <w:p>
      <w:pPr>
        <w:jc w:val="center"/>
        <w:spacing w:line="360" w:lineRule="auto"/>
        <w:rPr>
          <w:rFonts w:ascii="宋体" w:hAnsi="宋体" w:eastAsia="宋体" w:cs="宋体"/>
          <w:bCs/>
          <w:spacing w:val="20"/>
          <w:sz w:val="52"/>
          <w:szCs w:val="52"/>
        </w:rPr>
      </w:pPr>
      <w:r>
        <w:rPr>
          <w:rFonts w:hint="eastAsia" w:ascii="宋体" w:hAnsi="宋体" w:eastAsia="宋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7216;mso-wrap-distance-left:9.0pt;mso-wrap-distance-top:0.0pt;mso-wrap-distance-right:9.0pt;mso-wrap-distance-bottom:0.0pt;visibility:visible;" from="-8.9pt,15.6pt" to="-8.8pt,15.6pt" fillcolor="#FFFFFF" strokecolor="#000000"/>
            </w:pict>
          </mc:Fallback>
        </mc:AlternateContent>
      </w:r>
      <w:r>
        <w:rPr>
          <w:rFonts w:hint="eastAsia" w:ascii="宋体" w:hAnsi="宋体" w:eastAsia="宋体" w:cs="宋体"/>
          <w:bCs/>
          <w:spacing w:val="20"/>
          <w:sz w:val="52"/>
          <w:szCs w:val="52"/>
        </w:rPr>
        <w:t xml:space="preserve">招标文件</w:t>
      </w:r>
      <w:r/>
    </w:p>
    <w:p>
      <w:pPr>
        <w:jc w:val="center"/>
        <w:rPr>
          <w:rFonts w:ascii="宋体" w:hAnsi="宋体" w:eastAsia="宋体" w:cs="宋体"/>
          <w:b/>
          <w:sz w:val="72"/>
          <w:szCs w:val="72"/>
        </w:rPr>
      </w:pPr>
      <w:r>
        <w:rPr>
          <w:rFonts w:hint="eastAsia" w:ascii="宋体" w:hAnsi="宋体" w:eastAsia="宋体" w:cs="宋体"/>
          <w:bCs/>
          <w:sz w:val="30"/>
        </w:rPr>
        <w:t xml:space="preserve">（全流程电子化不见面开标）</w:t>
      </w:r>
      <w:r/>
    </w:p>
    <w:p>
      <w:pPr>
        <w:rPr>
          <w:rFonts w:ascii="仿宋" w:hAnsi="仿宋" w:eastAsia="仿宋" w:cs="仿宋"/>
          <w:b/>
          <w:sz w:val="72"/>
        </w:rPr>
      </w:pPr>
      <w:r>
        <w:rPr>
          <w:rFonts w:ascii="仿宋" w:hAnsi="仿宋" w:eastAsia="仿宋" w:cs="仿宋"/>
          <w:b/>
          <w:sz w:val="72"/>
        </w:rPr>
      </w:r>
      <w:r/>
    </w:p>
    <w:p>
      <w:pPr>
        <w:pStyle w:val="1127"/>
        <w:ind w:firstLine="568"/>
        <w:rPr>
          <w:rFonts w:ascii="仿宋" w:hAnsi="仿宋" w:eastAsia="仿宋" w:cs="仿宋"/>
        </w:rPr>
      </w:pPr>
      <w:r>
        <w:rPr>
          <w:rFonts w:ascii="仿宋" w:hAnsi="仿宋" w:eastAsia="仿宋" w:cs="仿宋"/>
        </w:rPr>
      </w:r>
      <w:r/>
    </w:p>
    <w:p>
      <w:pPr>
        <w:pStyle w:val="1127"/>
        <w:ind w:firstLine="568"/>
        <w:rPr>
          <w:rFonts w:ascii="仿宋" w:hAnsi="仿宋" w:eastAsia="仿宋" w:cs="仿宋"/>
          <w:b/>
          <w:bCs/>
          <w:szCs w:val="28"/>
        </w:rPr>
      </w:pPr>
      <w:r>
        <w:rPr>
          <w:rFonts w:ascii="仿宋" w:hAnsi="仿宋" w:eastAsia="仿宋" w:cs="仿宋"/>
          <w:b/>
          <w:bCs/>
          <w:szCs w:val="28"/>
        </w:rPr>
      </w:r>
      <w:r/>
    </w:p>
    <w:p>
      <w:pPr>
        <w:ind w:firstLine="1968"/>
        <w:spacing w:line="360" w:lineRule="auto"/>
        <w:rPr>
          <w:rFonts w:ascii="宋体" w:hAnsi="宋体" w:eastAsia="宋体" w:cs="宋体"/>
          <w:b/>
          <w:bCs/>
          <w:sz w:val="28"/>
          <w:szCs w:val="28"/>
        </w:rPr>
      </w:pPr>
      <w:r>
        <w:rPr>
          <w:rFonts w:hint="eastAsia" w:ascii="宋体" w:hAnsi="宋体" w:eastAsia="宋体" w:cs="宋体"/>
          <w:b/>
          <w:bCs/>
          <w:sz w:val="28"/>
          <w:szCs w:val="28"/>
        </w:rPr>
        <w:t xml:space="preserve">项目编号：JYZC—2025190</w:t>
      </w:r>
      <w:r/>
    </w:p>
    <w:p>
      <w:pPr>
        <w:ind w:firstLine="1012"/>
        <w:spacing w:line="360" w:lineRule="auto"/>
        <w:rPr>
          <w:rFonts w:ascii="宋体" w:hAnsi="宋体" w:eastAsia="宋体" w:cs="宋体"/>
          <w:b/>
          <w:bCs/>
          <w:sz w:val="28"/>
          <w:szCs w:val="28"/>
        </w:rPr>
      </w:pPr>
      <w:r>
        <w:rPr>
          <w:rFonts w:ascii="宋体" w:hAnsi="宋体" w:eastAsia="宋体" w:cs="宋体"/>
          <w:b/>
          <w:bCs/>
          <w:sz w:val="28"/>
          <w:szCs w:val="28"/>
        </w:rPr>
      </w:r>
      <w:r/>
    </w:p>
    <w:p>
      <w:pPr>
        <w:ind w:firstLine="1968"/>
        <w:spacing w:line="360" w:lineRule="auto"/>
        <w:rPr>
          <w:rFonts w:ascii="宋体" w:hAnsi="宋体" w:eastAsia="宋体" w:cs="宋体"/>
          <w:b/>
          <w:bCs/>
          <w:sz w:val="28"/>
          <w:szCs w:val="28"/>
        </w:rPr>
      </w:pPr>
      <w:r>
        <w:rPr>
          <w:rFonts w:hint="eastAsia" w:ascii="宋体" w:hAnsi="宋体" w:eastAsia="宋体" w:cs="宋体"/>
          <w:b/>
          <w:bCs/>
          <w:sz w:val="28"/>
          <w:szCs w:val="28"/>
        </w:rPr>
        <w:t xml:space="preserve">项目名称：水罐消防车采购项目</w:t>
      </w:r>
      <w:r>
        <w:rPr>
          <w:rFonts w:hint="eastAsia" w:ascii="宋体" w:hAnsi="宋体" w:eastAsia="宋体" w:cs="宋体"/>
          <w:b/>
          <w:bCs/>
          <w:sz w:val="28"/>
          <w:szCs w:val="28"/>
        </w:rPr>
        <w:t xml:space="preserve">(第二次)</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1012"/>
        <w:spacing w:line="360" w:lineRule="auto"/>
        <w:rPr>
          <w:rFonts w:ascii="宋体" w:hAnsi="宋体" w:eastAsia="宋体" w:cs="宋体"/>
          <w:b/>
          <w:bCs/>
          <w:sz w:val="28"/>
          <w:szCs w:val="28"/>
        </w:rPr>
      </w:pPr>
      <w:r/>
      <w:bookmarkStart w:id="0" w:name="_Toc29441"/>
      <w:r>
        <w:rPr>
          <w:rFonts w:hint="eastAsia" w:ascii="宋体" w:hAnsi="宋体" w:eastAsia="宋体" w:cs="宋体"/>
          <w:b/>
          <w:bCs/>
          <w:sz w:val="28"/>
          <w:szCs w:val="28"/>
        </w:rPr>
        <w:t xml:space="preserve">采   购   人：</w:t>
      </w:r>
      <w:bookmarkEnd w:id="0"/>
      <w:r>
        <w:rPr>
          <w:rFonts w:hint="eastAsia" w:ascii="宋体" w:hAnsi="宋体" w:eastAsia="宋体" w:cs="仿宋"/>
          <w:b/>
          <w:bCs/>
          <w:color w:val="000000"/>
          <w:sz w:val="28"/>
          <w:szCs w:val="28"/>
        </w:rPr>
        <w:t xml:space="preserve">泰州市姜堰区人民政府罗塘街道办事处</w:t>
      </w:r>
      <w:r/>
    </w:p>
    <w:p>
      <w:pPr>
        <w:pStyle w:val="934"/>
        <w:rPr>
          <w:rFonts w:ascii="宋体" w:hAnsi="宋体" w:eastAsia="宋体" w:cs="宋体"/>
          <w:sz w:val="28"/>
          <w:szCs w:val="28"/>
        </w:rPr>
      </w:pPr>
      <w:r>
        <w:rPr>
          <w:rFonts w:ascii="宋体" w:hAnsi="宋体" w:eastAsia="宋体" w:cs="宋体"/>
          <w:sz w:val="28"/>
          <w:szCs w:val="28"/>
        </w:rPr>
      </w:r>
      <w:r/>
    </w:p>
    <w:p>
      <w:pPr>
        <w:ind w:firstLine="1012"/>
        <w:spacing w:line="360" w:lineRule="auto"/>
        <w:rPr>
          <w:rFonts w:ascii="宋体" w:hAnsi="宋体" w:eastAsia="宋体" w:cs="宋体"/>
          <w:b/>
          <w:bCs/>
          <w:sz w:val="28"/>
          <w:szCs w:val="28"/>
        </w:rPr>
      </w:pPr>
      <w:r>
        <w:rPr>
          <w:rFonts w:hint="eastAsia" w:ascii="宋体" w:hAnsi="宋体" w:eastAsia="宋体" w:cs="宋体"/>
          <w:b/>
          <w:bCs/>
          <w:sz w:val="28"/>
          <w:szCs w:val="28"/>
        </w:rPr>
        <w:t xml:space="preserve">采购代理机构：</w:t>
      </w:r>
      <w:r>
        <w:rPr>
          <w:rFonts w:hint="eastAsia" w:ascii="宋体" w:hAnsi="宋体" w:eastAsia="宋体" w:cs="仿宋"/>
          <w:b/>
          <w:bCs/>
          <w:color w:val="000000"/>
          <w:sz w:val="28"/>
          <w:szCs w:val="28"/>
        </w:rPr>
        <w:t xml:space="preserve">泰州市兴达工程项目管理有限公司</w:t>
      </w:r>
      <w:r/>
    </w:p>
    <w:p>
      <w:pPr>
        <w:jc w:val="center"/>
        <w:rPr>
          <w:rFonts w:ascii="宋体" w:hAnsi="宋体" w:eastAsia="宋体" w:cs="宋体"/>
          <w:b/>
          <w:sz w:val="28"/>
          <w:szCs w:val="28"/>
        </w:rPr>
      </w:pPr>
      <w:r>
        <w:rPr>
          <w:rFonts w:ascii="宋体" w:hAnsi="宋体" w:eastAsia="宋体" w:cs="宋体"/>
          <w:b/>
          <w:sz w:val="28"/>
          <w:szCs w:val="28"/>
        </w:rPr>
      </w:r>
      <w:r/>
    </w:p>
    <w:p>
      <w:pPr>
        <w:jc w:val="center"/>
        <w:rPr>
          <w:rFonts w:ascii="宋体" w:hAnsi="宋体" w:eastAsia="宋体" w:cs="宋体"/>
          <w:b/>
          <w:sz w:val="28"/>
          <w:szCs w:val="28"/>
        </w:rPr>
      </w:pPr>
      <w:r>
        <w:rPr>
          <w:rFonts w:hint="eastAsia" w:ascii="宋体" w:hAnsi="宋体" w:eastAsia="宋体" w:cs="宋体"/>
          <w:b/>
          <w:sz w:val="28"/>
          <w:szCs w:val="28"/>
        </w:rPr>
        <w:t xml:space="preserve">202</w:t>
      </w:r>
      <w:r>
        <w:rPr>
          <w:rFonts w:hint="eastAsia" w:ascii="宋体" w:hAnsi="宋体" w:eastAsia="宋体" w:cs="宋体"/>
          <w:b/>
          <w:sz w:val="28"/>
          <w:szCs w:val="28"/>
        </w:rPr>
        <w:t xml:space="preserve">6</w:t>
      </w:r>
      <w:r>
        <w:rPr>
          <w:rFonts w:hint="eastAsia" w:ascii="宋体" w:hAnsi="宋体" w:eastAsia="宋体" w:cs="宋体"/>
          <w:b/>
          <w:sz w:val="28"/>
          <w:szCs w:val="28"/>
        </w:rPr>
        <w:t xml:space="preserve">年</w:t>
      </w:r>
      <w:r>
        <w:rPr>
          <w:rFonts w:hint="eastAsia" w:ascii="宋体" w:hAnsi="宋体" w:eastAsia="宋体" w:cs="宋体"/>
          <w:b/>
          <w:sz w:val="28"/>
          <w:szCs w:val="28"/>
        </w:rPr>
        <w:t xml:space="preserve">0</w:t>
      </w:r>
      <w:r>
        <w:rPr>
          <w:rFonts w:hint="eastAsia" w:ascii="宋体" w:hAnsi="宋体" w:eastAsia="宋体" w:cs="宋体"/>
          <w:b/>
          <w:sz w:val="28"/>
          <w:szCs w:val="28"/>
        </w:rPr>
        <w:t xml:space="preserve">4</w:t>
      </w:r>
      <w:r>
        <w:rPr>
          <w:rFonts w:hint="eastAsia" w:ascii="宋体" w:hAnsi="宋体" w:eastAsia="宋体" w:cs="宋体"/>
          <w:b/>
          <w:sz w:val="28"/>
          <w:szCs w:val="28"/>
        </w:rPr>
        <w:t xml:space="preserve">月</w:t>
      </w:r>
      <w:r/>
    </w:p>
    <w:p>
      <w:pPr>
        <w:jc w:val="center"/>
        <w:spacing w:line="360" w:lineRule="auto"/>
        <w:widowControl/>
        <w:rPr>
          <w:rFonts w:ascii="仿宋" w:hAnsi="仿宋" w:eastAsia="仿宋" w:cs="仿宋"/>
          <w:b/>
          <w:sz w:val="21"/>
          <w:szCs w:val="2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3" w:bottom="1440" w:left="1803" w:header="680" w:footer="737" w:gutter="0"/>
          <w:cols w:num="1" w:sep="0" w:space="1701" w:equalWidth="1"/>
          <w:docGrid w:linePitch="360"/>
          <w:titlePg/>
        </w:sectPr>
      </w:pPr>
      <w:r>
        <w:rPr>
          <w:rFonts w:ascii="仿宋" w:hAnsi="仿宋" w:eastAsia="仿宋" w:cs="仿宋"/>
          <w:b/>
          <w:sz w:val="21"/>
          <w:szCs w:val="21"/>
        </w:rPr>
      </w:r>
      <w:r/>
    </w:p>
    <w:p>
      <w:pPr>
        <w:jc w:val="center"/>
        <w:spacing w:line="360" w:lineRule="auto"/>
        <w:rPr>
          <w:rFonts w:ascii="宋体" w:hAnsi="宋体" w:cs="宋体"/>
          <w:b/>
          <w:bCs/>
          <w:color w:val="000000"/>
          <w:spacing w:val="-3"/>
          <w:sz w:val="24"/>
          <w:szCs w:val="24"/>
        </w:rPr>
        <w:outlineLvl w:val="0"/>
      </w:pPr>
      <w:r/>
      <w:bookmarkStart w:id="1" w:name="_Toc14779"/>
      <w:r/>
      <w:bookmarkStart w:id="2" w:name="_Toc192535149"/>
      <w:r>
        <w:rPr>
          <w:rFonts w:hint="eastAsia" w:ascii="宋体" w:hAnsi="宋体" w:cs="宋体"/>
          <w:b/>
          <w:bCs/>
          <w:color w:val="000000"/>
          <w:sz w:val="24"/>
          <w:szCs w:val="24"/>
        </w:rPr>
        <w:t xml:space="preserve">政府采购线上合同信用融资功能告知提醒</w:t>
      </w:r>
      <w:bookmarkEnd w:id="1"/>
      <w:r/>
      <w:bookmarkEnd w:id="2"/>
      <w:r/>
      <w:r/>
    </w:p>
    <w:p>
      <w:pPr>
        <w:ind w:firstLine="564"/>
        <w:spacing w:line="360" w:lineRule="auto"/>
        <w:rPr>
          <w:rFonts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我区已正式启用“苏采云”系统，目前已全面开</w:t>
      </w:r>
      <w:r>
        <w:rPr>
          <w:rFonts w:hint="eastAsia" w:ascii="宋体" w:hAnsi="宋体" w:eastAsia="宋体" w:cs="宋体"/>
          <w:color w:val="000000"/>
          <w:spacing w:val="11"/>
          <w:sz w:val="21"/>
          <w:szCs w:val="21"/>
        </w:rPr>
        <w:t xml:space="preserve">通</w:t>
      </w:r>
      <w:r>
        <w:rPr>
          <w:rFonts w:hint="eastAsia" w:ascii="宋体" w:hAnsi="宋体" w:eastAsia="宋体" w:cs="宋体"/>
          <w:color w:val="000000"/>
          <w:spacing w:val="1"/>
          <w:sz w:val="21"/>
          <w:szCs w:val="21"/>
        </w:rPr>
        <w:t xml:space="preserve">政府采购线上合同信用融资（以下简称“政采贷”）功能。中标供应商可凭政府采购合同在中征平台发起贷款申请贷款。</w:t>
      </w:r>
      <w:r/>
    </w:p>
    <w:p>
      <w:pPr>
        <w:pStyle w:val="1140"/>
        <w:ind w:left="640"/>
        <w:jc w:val="both"/>
        <w:spacing w:before="0" w:beforeAutospacing="0" w:after="0" w:afterAutospacing="0" w:line="360" w:lineRule="auto"/>
        <w:rPr>
          <w:rFonts w:eastAsia="宋体"/>
          <w:b/>
          <w:bCs/>
          <w:color w:val="000000"/>
          <w:sz w:val="21"/>
          <w:szCs w:val="21"/>
        </w:rPr>
      </w:pPr>
      <w:r>
        <w:rPr>
          <w:rFonts w:hint="eastAsia" w:eastAsia="宋体"/>
          <w:b/>
          <w:bCs/>
          <w:color w:val="000000"/>
          <w:sz w:val="21"/>
          <w:szCs w:val="21"/>
        </w:rPr>
        <w:t xml:space="preserve">1.“政采贷”业务流程</w:t>
      </w:r>
      <w:r/>
    </w:p>
    <w:p>
      <w:pPr>
        <w:pStyle w:val="1140"/>
        <w:jc w:val="both"/>
        <w:spacing w:before="0" w:beforeAutospacing="0" w:after="0" w:afterAutospacing="0" w:line="360" w:lineRule="auto"/>
        <w:rPr>
          <w:rFonts w:eastAsia="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251460</wp:posOffset>
                </wp:positionH>
                <wp:positionV relativeFrom="paragraph">
                  <wp:posOffset>8890</wp:posOffset>
                </wp:positionV>
                <wp:extent cx="5267960" cy="1553210"/>
                <wp:effectExtent l="0" t="0" r="2540" b="889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r/>
                      </pic:nvPicPr>
                      <pic:blipFill>
                        <a:blip r:embed="rId23"/>
                        <a:stretch/>
                      </pic:blipFill>
                      <pic:spPr bwMode="auto">
                        <a:xfrm>
                          <a:off x="0" y="0"/>
                          <a:ext cx="5267960" cy="1553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0;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23" o:title=""/>
              </v:shape>
            </w:pict>
          </mc:Fallback>
        </mc:AlternateContent>
      </w:r>
      <w:r/>
    </w:p>
    <w:p>
      <w:pPr>
        <w:pStyle w:val="1140"/>
        <w:ind w:left="640"/>
        <w:jc w:val="both"/>
        <w:spacing w:before="0" w:beforeAutospacing="0" w:after="0" w:afterAutospacing="0" w:line="360" w:lineRule="auto"/>
        <w:rPr>
          <w:rFonts w:eastAsia="宋体"/>
          <w:b/>
          <w:bCs/>
          <w:color w:val="000000"/>
          <w:sz w:val="21"/>
          <w:szCs w:val="21"/>
        </w:rPr>
      </w:pPr>
      <w:r>
        <w:rPr>
          <w:rFonts w:eastAsia="宋体"/>
          <w:b/>
          <w:bCs/>
          <w:color w:val="000000"/>
          <w:sz w:val="21"/>
          <w:szCs w:val="21"/>
        </w:rPr>
      </w:r>
      <w:r/>
    </w:p>
    <w:p>
      <w:pPr>
        <w:pStyle w:val="1140"/>
        <w:ind w:left="640"/>
        <w:jc w:val="both"/>
        <w:spacing w:before="0" w:beforeAutospacing="0" w:after="0" w:afterAutospacing="0" w:line="360" w:lineRule="auto"/>
        <w:rPr>
          <w:rFonts w:eastAsia="宋体"/>
          <w:b/>
          <w:bCs/>
          <w:color w:val="000000"/>
          <w:sz w:val="21"/>
          <w:szCs w:val="21"/>
        </w:rPr>
      </w:pPr>
      <w:r>
        <w:rPr>
          <w:rFonts w:eastAsia="宋体"/>
          <w:b/>
          <w:bCs/>
          <w:color w:val="000000"/>
          <w:sz w:val="21"/>
          <w:szCs w:val="21"/>
        </w:rPr>
      </w:r>
      <w:r/>
    </w:p>
    <w:p>
      <w:pPr>
        <w:pStyle w:val="1140"/>
        <w:ind w:left="640"/>
        <w:jc w:val="both"/>
        <w:spacing w:before="0" w:beforeAutospacing="0" w:after="0" w:afterAutospacing="0" w:line="360" w:lineRule="auto"/>
        <w:rPr>
          <w:rFonts w:eastAsia="宋体"/>
          <w:b/>
          <w:bCs/>
          <w:color w:val="000000"/>
          <w:sz w:val="21"/>
          <w:szCs w:val="21"/>
        </w:rPr>
      </w:pPr>
      <w:r>
        <w:rPr>
          <w:rFonts w:eastAsia="宋体"/>
          <w:b/>
          <w:bCs/>
          <w:color w:val="000000"/>
          <w:sz w:val="21"/>
          <w:szCs w:val="21"/>
        </w:rPr>
      </w:r>
      <w:r/>
    </w:p>
    <w:p>
      <w:pPr>
        <w:pStyle w:val="1140"/>
        <w:ind w:left="640"/>
        <w:jc w:val="both"/>
        <w:spacing w:before="0" w:beforeAutospacing="0" w:after="0" w:afterAutospacing="0" w:line="360" w:lineRule="auto"/>
        <w:rPr>
          <w:rFonts w:eastAsia="宋体"/>
          <w:b/>
          <w:bCs/>
          <w:color w:val="000000"/>
          <w:sz w:val="21"/>
          <w:szCs w:val="21"/>
        </w:rPr>
      </w:pPr>
      <w:r>
        <w:rPr>
          <w:rFonts w:eastAsia="宋体"/>
          <w:b/>
          <w:bCs/>
          <w:color w:val="000000"/>
          <w:sz w:val="21"/>
          <w:szCs w:val="21"/>
        </w:rPr>
      </w:r>
      <w:r/>
    </w:p>
    <w:p>
      <w:pPr>
        <w:pStyle w:val="1140"/>
        <w:ind w:left="640"/>
        <w:jc w:val="both"/>
        <w:spacing w:before="0" w:beforeAutospacing="0" w:after="0" w:afterAutospacing="0" w:line="360" w:lineRule="auto"/>
        <w:rPr>
          <w:rFonts w:eastAsia="宋体"/>
          <w:b/>
          <w:bCs/>
          <w:color w:val="000000"/>
          <w:sz w:val="21"/>
          <w:szCs w:val="21"/>
        </w:rPr>
      </w:pPr>
      <w:r>
        <w:rPr>
          <w:rFonts w:eastAsia="宋体"/>
          <w:b/>
          <w:bCs/>
          <w:color w:val="000000"/>
          <w:sz w:val="21"/>
          <w:szCs w:val="21"/>
        </w:rPr>
      </w:r>
      <w:r/>
    </w:p>
    <w:p>
      <w:pPr>
        <w:pStyle w:val="1140"/>
        <w:ind w:left="640"/>
        <w:jc w:val="both"/>
        <w:spacing w:before="0" w:beforeAutospacing="0" w:after="0" w:afterAutospacing="0" w:line="360" w:lineRule="auto"/>
        <w:rPr>
          <w:rFonts w:eastAsia="宋体"/>
          <w:b/>
          <w:bCs/>
          <w:color w:val="000000"/>
          <w:sz w:val="21"/>
          <w:szCs w:val="21"/>
        </w:rPr>
      </w:pPr>
      <w:r>
        <w:rPr>
          <w:rFonts w:hint="eastAsia" w:eastAsia="宋体"/>
          <w:b/>
          <w:bCs/>
          <w:color w:val="000000"/>
          <w:sz w:val="21"/>
          <w:szCs w:val="21"/>
        </w:rPr>
        <w:t xml:space="preserve">2.操作流程</w:t>
      </w:r>
      <w:r/>
    </w:p>
    <w:p>
      <w:pPr>
        <w:pStyle w:val="1140"/>
        <w:ind w:firstLine="48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40"/>
        <w:ind w:left="640"/>
        <w:jc w:val="both"/>
        <w:spacing w:before="0" w:beforeAutospacing="0" w:after="0" w:afterAutospacing="0" w:line="360" w:lineRule="auto"/>
        <w:rPr>
          <w:rFonts w:eastAsia="宋体"/>
          <w:b/>
          <w:bCs/>
          <w:color w:val="000000"/>
          <w:sz w:val="21"/>
          <w:szCs w:val="21"/>
        </w:rPr>
      </w:pPr>
      <w:r>
        <w:rPr>
          <w:rFonts w:hint="eastAsia" w:eastAsia="宋体"/>
          <w:b/>
          <w:bCs/>
          <w:color w:val="000000"/>
          <w:sz w:val="21"/>
          <w:szCs w:val="21"/>
        </w:rPr>
        <w:t xml:space="preserve">3.常见问题</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Q1：哪些企业能申请“政采贷”？</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答：江苏省内采用国库集中支付的政府采购项目的中标供应商，可凭政府采购合同申请"政采贷"。</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Q2：供应商在哪里申请“政采贷”？</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答：中标供应商在“中征应收账款融资服务平台”（简称“中征平台”）上向意向银行发起融资申请</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Q3：中标供应商要注意什么？</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答：中标供应商要加强和采购单位的沟通协调，尽早确定融资需求。需要“政采贷”融资的，政府采购合同付款账号应当空置。</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Q4：采购单位要做什么？</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Q5：“政采贷”融资失败怎么办？</w:t>
      </w:r>
      <w:r/>
    </w:p>
    <w:p>
      <w:pPr>
        <w:pStyle w:val="1140"/>
        <w:jc w:val="both"/>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140"/>
        <w:ind w:left="640"/>
        <w:jc w:val="both"/>
        <w:spacing w:before="0" w:beforeAutospacing="0" w:after="0" w:afterAutospacing="0" w:line="360" w:lineRule="auto"/>
        <w:rPr>
          <w:rFonts w:eastAsia="宋体"/>
          <w:b/>
          <w:bCs/>
          <w:color w:val="000000"/>
          <w:sz w:val="21"/>
          <w:szCs w:val="21"/>
        </w:rPr>
      </w:pPr>
      <w:r>
        <w:rPr>
          <w:rFonts w:eastAsia="宋体"/>
          <w:b/>
          <w:bCs/>
          <w:color w:val="000000"/>
          <w:sz w:val="21"/>
          <w:szCs w:val="21"/>
        </w:rPr>
      </w:r>
      <w:r/>
    </w:p>
    <w:p>
      <w:pPr>
        <w:pStyle w:val="1140"/>
        <w:ind w:left="640"/>
        <w:jc w:val="both"/>
        <w:spacing w:before="0" w:beforeAutospacing="0" w:after="0" w:afterAutospacing="0" w:line="360" w:lineRule="auto"/>
        <w:rPr>
          <w:rFonts w:eastAsia="宋体"/>
          <w:b/>
          <w:bCs/>
          <w:color w:val="000000"/>
          <w:sz w:val="21"/>
          <w:szCs w:val="21"/>
        </w:rPr>
      </w:pPr>
      <w:r>
        <w:rPr>
          <w:rFonts w:hint="eastAsia" w:eastAsia="宋体"/>
          <w:b/>
          <w:bCs/>
          <w:color w:val="000000"/>
          <w:sz w:val="21"/>
          <w:szCs w:val="21"/>
        </w:rPr>
        <w:t xml:space="preserve">3.网址及联系方式</w:t>
      </w:r>
      <w:r/>
    </w:p>
    <w:p>
      <w:pPr>
        <w:jc w:val="left"/>
        <w:spacing w:line="360" w:lineRule="auto"/>
        <w:rPr>
          <w:rFonts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政采贷：</w:t>
      </w:r>
      <w:hyperlink r:id="rId24" w:tooltip="http://www.ccgp-jiangsu.gov.cn/jiangsu/paying.html" w:history="1">
        <w:r>
          <w:rPr>
            <w:rStyle w:val="1151"/>
            <w:rFonts w:hint="eastAsia" w:ascii="宋体" w:hAnsi="宋体" w:eastAsia="宋体" w:cs="宋体"/>
            <w:color w:val="000000"/>
            <w:spacing w:val="1"/>
            <w:sz w:val="21"/>
            <w:szCs w:val="21"/>
          </w:rPr>
          <w:t xml:space="preserve">http://www.ccgp-jiangsu.gov.cn/jiangsu/paying.html</w:t>
        </w:r>
      </w:hyperlink>
      <w:r/>
      <w:r/>
    </w:p>
    <w:p>
      <w:pPr>
        <w:jc w:val="left"/>
        <w:spacing w:line="360" w:lineRule="auto"/>
        <w:rPr>
          <w:rFonts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中征平台：</w:t>
      </w:r>
      <w:hyperlink r:id="rId25" w:tooltip="https://www.crcrfsp.com/" w:history="1">
        <w:r>
          <w:rPr>
            <w:rStyle w:val="1151"/>
            <w:rFonts w:hint="eastAsia" w:ascii="宋体" w:hAnsi="宋体" w:eastAsia="宋体" w:cs="宋体"/>
            <w:color w:val="000000"/>
            <w:spacing w:val="1"/>
            <w:sz w:val="21"/>
            <w:szCs w:val="21"/>
          </w:rPr>
          <w:t xml:space="preserve">https://www.crcrfsp.com/</w:t>
        </w:r>
      </w:hyperlink>
      <w:r/>
      <w:r/>
    </w:p>
    <w:p>
      <w:pPr>
        <w:jc w:val="left"/>
        <w:spacing w:line="360" w:lineRule="auto"/>
        <w:rPr>
          <w:rFonts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联系人：翟先生           联系电话：0523-88816349</w:t>
      </w:r>
      <w:r/>
    </w:p>
    <w:p>
      <w:pPr>
        <w:pStyle w:val="934"/>
        <w:rPr>
          <w:sz w:val="21"/>
          <w:szCs w:val="21"/>
        </w:rPr>
      </w:pPr>
      <w:r>
        <w:rPr>
          <w:sz w:val="21"/>
          <w:szCs w:val="21"/>
        </w:r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pStyle w:val="934"/>
      </w:pPr>
      <w:r/>
      <w:r/>
    </w:p>
    <w:p>
      <w:pPr>
        <w:jc w:val="center"/>
        <w:spacing w:line="360" w:lineRule="auto"/>
        <w:widowControl/>
        <w:rPr>
          <w:rFonts w:ascii="仿宋" w:hAnsi="仿宋" w:eastAsia="仿宋" w:cs="仿宋"/>
          <w:b/>
          <w:sz w:val="36"/>
          <w:szCs w:val="36"/>
        </w:rPr>
      </w:pPr>
      <w:r>
        <w:rPr>
          <w:rFonts w:hint="eastAsia" w:ascii="仿宋" w:hAnsi="仿宋" w:eastAsia="仿宋" w:cs="仿宋"/>
          <w:b/>
          <w:sz w:val="36"/>
          <w:szCs w:val="36"/>
        </w:rPr>
        <w:t xml:space="preserve">目  录</w:t>
      </w:r>
      <w:r/>
    </w:p>
    <w:p>
      <w:pPr>
        <w:jc w:val="center"/>
        <w:rPr>
          <w:rFonts w:ascii="仿宋" w:hAnsi="仿宋" w:eastAsia="仿宋" w:cs="仿宋"/>
          <w:sz w:val="24"/>
          <w:szCs w:val="24"/>
        </w:rPr>
      </w:pPr>
      <w:r>
        <w:rPr>
          <w:rFonts w:ascii="仿宋" w:hAnsi="仿宋" w:eastAsia="仿宋" w:cs="仿宋"/>
          <w:sz w:val="24"/>
          <w:szCs w:val="24"/>
        </w:rPr>
      </w:r>
      <w:r/>
    </w:p>
    <w:p>
      <w:pPr>
        <w:jc w:val="center"/>
      </w:pPr>
      <w:r/>
      <w:r/>
    </w:p>
    <w:p>
      <w:pPr>
        <w:pStyle w:val="923"/>
        <w:tabs>
          <w:tab w:val="right" w:pos="8290" w:leader="dot"/>
        </w:tabs>
        <w:rPr>
          <w:rFonts w:ascii="Arial" w:hAnsi="Arial" w:eastAsia="宋体"/>
          <w:sz w:val="21"/>
          <w:szCs w:val="22"/>
        </w:rPr>
      </w:pPr>
      <w:r>
        <w:rPr>
          <w:rFonts w:eastAsia="宋体"/>
          <w:sz w:val="20"/>
        </w:rPr>
        <w:fldChar w:fldCharType="begin"/>
      </w:r>
      <w:r>
        <w:instrText xml:space="preserve">TOC \o "1-1" \h \u </w:instrText>
      </w:r>
      <w:r>
        <w:rPr>
          <w:rFonts w:eastAsia="宋体"/>
          <w:sz w:val="20"/>
        </w:rPr>
        <w:fldChar w:fldCharType="separate"/>
      </w:r>
      <w:hyperlink w:tooltip="#_Toc192535149" w:anchor="_Toc192535149" w:history="1">
        <w:r>
          <w:rPr>
            <w:rStyle w:val="937"/>
            <w:rFonts w:ascii="MS Gothic" w:hAnsi="MS Gothic" w:eastAsia="MS Gothic" w:cs="MS Gothic"/>
            <w:b/>
            <w:bCs/>
          </w:rPr>
          <w:t xml:space="preserve">政府采</w:t>
        </w:r>
        <w:r>
          <w:rPr>
            <w:rStyle w:val="937"/>
            <w:rFonts w:hint="eastAsia" w:ascii="微软雅黑" w:hAnsi="微软雅黑" w:eastAsia="微软雅黑" w:cs="微软雅黑"/>
            <w:b/>
            <w:bCs/>
          </w:rPr>
          <w:t xml:space="preserve">购线</w:t>
        </w:r>
        <w:r>
          <w:rPr>
            <w:rStyle w:val="937"/>
            <w:rFonts w:hint="eastAsia" w:ascii="MS Gothic" w:hAnsi="MS Gothic" w:eastAsia="MS Gothic" w:cs="MS Gothic"/>
            <w:b/>
            <w:bCs/>
          </w:rPr>
          <w:t xml:space="preserve">上合同信用融</w:t>
        </w:r>
        <w:r>
          <w:rPr>
            <w:rStyle w:val="937"/>
            <w:rFonts w:hint="eastAsia" w:ascii="微软雅黑" w:hAnsi="微软雅黑" w:eastAsia="微软雅黑" w:cs="微软雅黑"/>
            <w:b/>
            <w:bCs/>
          </w:rPr>
          <w:t xml:space="preserve">资</w:t>
        </w:r>
        <w:r>
          <w:rPr>
            <w:rStyle w:val="937"/>
            <w:rFonts w:hint="eastAsia" w:ascii="MS Gothic" w:hAnsi="MS Gothic" w:eastAsia="MS Gothic" w:cs="MS Gothic"/>
            <w:b/>
            <w:bCs/>
          </w:rPr>
          <w:t xml:space="preserve">功能告知提醒</w:t>
        </w:r>
        <w:r>
          <w:tab/>
        </w:r>
        <w:r>
          <w:fldChar w:fldCharType="begin"/>
        </w:r>
        <w:r>
          <w:instrText xml:space="preserve"> PAGEREF _Toc192535149 \h </w:instrText>
        </w:r>
        <w:r>
          <w:fldChar w:fldCharType="separate"/>
        </w:r>
        <w:r>
          <w:t xml:space="preserve">1</w:t>
        </w:r>
        <w:r>
          <w:fldChar w:fldCharType="end"/>
        </w:r>
      </w:hyperlink>
      <w:r/>
      <w:r/>
    </w:p>
    <w:p>
      <w:pPr>
        <w:pStyle w:val="923"/>
        <w:tabs>
          <w:tab w:val="right" w:pos="8290" w:leader="dot"/>
        </w:tabs>
        <w:rPr>
          <w:rFonts w:ascii="Arial" w:hAnsi="Arial" w:eastAsia="宋体"/>
          <w:sz w:val="21"/>
          <w:szCs w:val="22"/>
        </w:rPr>
      </w:pPr>
      <w:r/>
      <w:hyperlink w:tooltip="#_Toc192535150" w:anchor="_Toc192535150" w:history="1">
        <w:r>
          <w:rPr>
            <w:rStyle w:val="937"/>
            <w:rFonts w:ascii="宋体" w:hAnsi="宋体" w:eastAsia="宋体" w:cs="宋体"/>
            <w:b/>
            <w:spacing w:val="15"/>
          </w:rPr>
          <w:t xml:space="preserve">第一章</w:t>
        </w:r>
        <w:r>
          <w:rPr>
            <w:rStyle w:val="937"/>
            <w:rFonts w:ascii="宋体" w:hAnsi="宋体" w:eastAsia="宋体" w:cs="宋体"/>
          </w:rPr>
          <w:t xml:space="preserve"> </w:t>
        </w:r>
        <w:r>
          <w:rPr>
            <w:rStyle w:val="937"/>
            <w:rFonts w:ascii="宋体" w:hAnsi="宋体" w:eastAsia="宋体" w:cs="宋体"/>
            <w:b/>
            <w:spacing w:val="15"/>
          </w:rPr>
          <w:t xml:space="preserve">招标公告</w:t>
        </w:r>
        <w:r>
          <w:tab/>
        </w:r>
        <w:r>
          <w:rPr>
            <w:rFonts w:hint="eastAsia"/>
          </w:rPr>
          <w:t xml:space="preserve">4</w:t>
        </w:r>
      </w:hyperlink>
      <w:r/>
      <w:r/>
    </w:p>
    <w:p>
      <w:pPr>
        <w:pStyle w:val="923"/>
        <w:tabs>
          <w:tab w:val="right" w:pos="8290" w:leader="dot"/>
        </w:tabs>
        <w:rPr>
          <w:rFonts w:ascii="Arial" w:hAnsi="Arial" w:eastAsia="宋体"/>
          <w:sz w:val="21"/>
          <w:szCs w:val="22"/>
        </w:rPr>
      </w:pPr>
      <w:r/>
      <w:hyperlink w:tooltip="#_Toc192535151" w:anchor="_Toc192535151" w:history="1">
        <w:r>
          <w:rPr>
            <w:rStyle w:val="937"/>
            <w:rFonts w:ascii="宋体" w:hAnsi="宋体" w:eastAsia="宋体" w:cs="宋体"/>
            <w:b/>
          </w:rPr>
          <w:t xml:space="preserve">第二章 投标人须知</w:t>
        </w:r>
        <w:r>
          <w:tab/>
        </w:r>
        <w:r>
          <w:rPr>
            <w:rFonts w:hint="eastAsia"/>
          </w:rPr>
          <w:t xml:space="preserve">8</w:t>
        </w:r>
      </w:hyperlink>
      <w:r/>
      <w:r/>
    </w:p>
    <w:p>
      <w:pPr>
        <w:pStyle w:val="923"/>
        <w:tabs>
          <w:tab w:val="right" w:pos="8290" w:leader="dot"/>
        </w:tabs>
        <w:rPr>
          <w:rFonts w:ascii="Arial" w:hAnsi="Arial" w:eastAsia="宋体"/>
          <w:sz w:val="21"/>
          <w:szCs w:val="22"/>
        </w:rPr>
      </w:pPr>
      <w:r/>
      <w:hyperlink w:tooltip="#_Toc192535153" w:anchor="_Toc192535153" w:history="1">
        <w:r>
          <w:rPr>
            <w:rStyle w:val="937"/>
            <w:rFonts w:ascii="宋体" w:hAnsi="宋体" w:eastAsia="宋体" w:cs="宋体"/>
            <w:b/>
          </w:rPr>
          <w:t xml:space="preserve">第三章 采购需求</w:t>
        </w:r>
        <w:r>
          <w:tab/>
        </w:r>
        <w:r>
          <w:rPr>
            <w:rFonts w:hint="eastAsia"/>
          </w:rPr>
          <w:t xml:space="preserve">22</w:t>
        </w:r>
      </w:hyperlink>
      <w:r/>
      <w:r/>
    </w:p>
    <w:p>
      <w:pPr>
        <w:pStyle w:val="923"/>
        <w:tabs>
          <w:tab w:val="right" w:pos="8290" w:leader="dot"/>
        </w:tabs>
        <w:rPr>
          <w:rStyle w:val="937"/>
          <w:rFonts w:ascii="宋体" w:hAnsi="宋体" w:eastAsia="宋体" w:cs="宋体"/>
          <w:b/>
        </w:rPr>
      </w:pPr>
      <w:r/>
      <w:hyperlink w:tooltip="#_Toc192535154" w:anchor="_Toc192535154" w:history="1">
        <w:r>
          <w:rPr>
            <w:rStyle w:val="937"/>
            <w:rFonts w:ascii="宋体" w:hAnsi="宋体" w:eastAsia="宋体" w:cs="宋体"/>
            <w:b/>
          </w:rPr>
          <w:t xml:space="preserve">第四章 评标办法及标准</w:t>
        </w:r>
        <w:r>
          <w:tab/>
        </w:r>
        <w:r>
          <w:rPr>
            <w:rStyle w:val="937"/>
            <w:rFonts w:hint="eastAsia" w:ascii="宋体" w:hAnsi="宋体" w:eastAsia="宋体" w:cs="宋体"/>
            <w:bCs/>
          </w:rPr>
          <w:t xml:space="preserve">30</w:t>
        </w:r>
      </w:hyperlink>
      <w:r/>
      <w:r/>
    </w:p>
    <w:p>
      <w:pPr>
        <w:pStyle w:val="923"/>
        <w:tabs>
          <w:tab w:val="right" w:pos="8290" w:leader="dot"/>
        </w:tabs>
        <w:rPr>
          <w:rFonts w:ascii="Arial" w:hAnsi="Arial" w:eastAsia="宋体"/>
          <w:sz w:val="21"/>
          <w:szCs w:val="22"/>
        </w:rPr>
      </w:pPr>
      <w:r/>
      <w:hyperlink w:tooltip="#_Toc192535155" w:anchor="_Toc192535155" w:history="1">
        <w:r>
          <w:rPr>
            <w:rStyle w:val="937"/>
            <w:rFonts w:ascii="宋体" w:hAnsi="宋体" w:eastAsia="宋体" w:cs="宋体"/>
            <w:b/>
          </w:rPr>
          <w:t xml:space="preserve">第五章 合同条款</w:t>
        </w:r>
        <w:r>
          <w:tab/>
        </w:r>
        <w:r>
          <w:rPr>
            <w:rFonts w:hint="eastAsia"/>
          </w:rPr>
          <w:t xml:space="preserve">33</w:t>
        </w:r>
      </w:hyperlink>
      <w:r/>
      <w:r/>
    </w:p>
    <w:p>
      <w:pPr>
        <w:pStyle w:val="923"/>
        <w:tabs>
          <w:tab w:val="right" w:pos="8290" w:leader="dot"/>
        </w:tabs>
        <w:rPr>
          <w:rStyle w:val="937"/>
          <w:rFonts w:ascii="宋体" w:hAnsi="宋体" w:cs="宋体"/>
          <w:b/>
        </w:rPr>
      </w:pPr>
      <w:r/>
      <w:hyperlink w:tooltip="#_Toc192535156" w:anchor="_Toc192535156" w:history="1">
        <w:r>
          <w:rPr>
            <w:rStyle w:val="937"/>
            <w:rFonts w:ascii="宋体" w:hAnsi="宋体" w:eastAsia="宋体" w:cs="宋体"/>
            <w:b/>
          </w:rPr>
          <w:t xml:space="preserve">第六章 投标文件格式</w:t>
        </w:r>
        <w:r>
          <w:tab/>
        </w:r>
        <w:r>
          <w:rPr>
            <w:rStyle w:val="937"/>
            <w:rFonts w:ascii="宋体" w:hAnsi="宋体" w:eastAsia="宋体" w:cs="宋体"/>
            <w:bCs/>
          </w:rPr>
          <w:fldChar w:fldCharType="begin"/>
        </w:r>
        <w:r>
          <w:rPr>
            <w:rStyle w:val="937"/>
            <w:rFonts w:ascii="宋体" w:hAnsi="宋体" w:eastAsia="宋体" w:cs="宋体"/>
            <w:bCs/>
          </w:rPr>
          <w:instrText xml:space="preserve"> PAGEREF _Toc192535156 \h </w:instrText>
        </w:r>
        <w:r>
          <w:rPr>
            <w:rStyle w:val="937"/>
            <w:rFonts w:ascii="宋体" w:hAnsi="宋体" w:eastAsia="宋体" w:cs="宋体"/>
            <w:bCs/>
          </w:rPr>
        </w:r>
        <w:r>
          <w:rPr>
            <w:rStyle w:val="937"/>
            <w:rFonts w:ascii="宋体" w:hAnsi="宋体" w:eastAsia="宋体" w:cs="宋体"/>
            <w:bCs/>
          </w:rPr>
          <w:fldChar w:fldCharType="separate"/>
        </w:r>
        <w:r>
          <w:rPr>
            <w:rStyle w:val="937"/>
            <w:rFonts w:ascii="宋体" w:hAnsi="宋体" w:eastAsia="宋体" w:cs="宋体"/>
            <w:bCs/>
          </w:rPr>
          <w:t xml:space="preserve">37</w:t>
        </w:r>
        <w:r>
          <w:rPr>
            <w:rStyle w:val="937"/>
            <w:rFonts w:ascii="宋体" w:hAnsi="宋体" w:eastAsia="宋体" w:cs="宋体"/>
            <w:bCs/>
          </w:rPr>
          <w:fldChar w:fldCharType="end"/>
        </w:r>
      </w:hyperlink>
      <w:r/>
      <w:r/>
    </w:p>
    <w:p>
      <w:r>
        <w:fldChar w:fldCharType="end"/>
      </w:r>
      <w:r/>
    </w:p>
    <w:p>
      <w:pPr>
        <w:jc w:val="center"/>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b/>
          <w:sz w:val="21"/>
          <w:szCs w:val="21"/>
        </w:rPr>
      </w:pPr>
      <w:r>
        <w:rPr>
          <w:rFonts w:ascii="仿宋" w:hAnsi="仿宋" w:eastAsia="仿宋" w:cs="仿宋"/>
          <w:b/>
          <w:sz w:val="21"/>
          <w:szCs w:val="21"/>
        </w:rPr>
      </w:r>
      <w:r/>
    </w:p>
    <w:p>
      <w:pPr>
        <w:spacing w:line="360" w:lineRule="auto"/>
        <w:rPr>
          <w:rFonts w:ascii="仿宋" w:hAnsi="仿宋" w:eastAsia="仿宋" w:cs="仿宋"/>
          <w:b/>
          <w:sz w:val="21"/>
          <w:szCs w:val="21"/>
        </w:rPr>
      </w:pPr>
      <w:r>
        <w:rPr>
          <w:rFonts w:ascii="仿宋" w:hAnsi="仿宋" w:eastAsia="仿宋" w:cs="仿宋"/>
          <w:b/>
          <w:sz w:val="21"/>
          <w:szCs w:val="21"/>
        </w:rPr>
      </w:r>
      <w:r/>
    </w:p>
    <w:p>
      <w:pPr>
        <w:spacing w:line="360" w:lineRule="auto"/>
        <w:rPr>
          <w:rFonts w:ascii="仿宋" w:hAnsi="仿宋" w:eastAsia="仿宋" w:cs="仿宋"/>
          <w:b/>
          <w:sz w:val="21"/>
          <w:szCs w:val="21"/>
        </w:rPr>
      </w:pPr>
      <w:r>
        <w:rPr>
          <w:rFonts w:ascii="仿宋" w:hAnsi="仿宋" w:eastAsia="仿宋" w:cs="仿宋"/>
          <w:b/>
          <w:sz w:val="21"/>
          <w:szCs w:val="21"/>
        </w:rPr>
      </w:r>
      <w:r/>
    </w:p>
    <w:p>
      <w:pPr>
        <w:spacing w:line="360" w:lineRule="auto"/>
        <w:rPr>
          <w:rFonts w:ascii="仿宋" w:hAnsi="仿宋" w:eastAsia="仿宋" w:cs="仿宋"/>
          <w:b/>
          <w:sz w:val="21"/>
          <w:szCs w:val="21"/>
        </w:rPr>
      </w:pPr>
      <w:r>
        <w:rPr>
          <w:rFonts w:ascii="仿宋" w:hAnsi="仿宋" w:eastAsia="仿宋" w:cs="仿宋"/>
          <w:b/>
          <w:sz w:val="21"/>
          <w:szCs w:val="21"/>
        </w:rPr>
      </w:r>
      <w:r/>
    </w:p>
    <w:p>
      <w:pPr>
        <w:jc w:val="center"/>
        <w:spacing w:line="360" w:lineRule="auto"/>
        <w:widowControl/>
        <w:rPr>
          <w:rFonts w:ascii="仿宋" w:hAnsi="仿宋" w:eastAsia="仿宋" w:cs="仿宋"/>
          <w:b/>
          <w:spacing w:val="15"/>
          <w:sz w:val="32"/>
          <w:szCs w:val="32"/>
        </w:rPr>
        <w:sectPr>
          <w:footerReference w:type="default" r:id="rId16"/>
          <w:footerReference w:type="first" r:id="rId17"/>
          <w:footnotePr/>
          <w:endnotePr/>
          <w:type w:val="nextPage"/>
          <w:pgSz w:w="11906" w:h="16838" w:orient="portrait"/>
          <w:pgMar w:top="1440" w:right="1803" w:bottom="1440" w:left="1803" w:header="680" w:footer="737" w:gutter="0"/>
          <w:pgNumType w:start="1"/>
          <w:cols w:num="1" w:sep="0" w:space="1701" w:equalWidth="1"/>
          <w:docGrid w:linePitch="360"/>
        </w:sectPr>
      </w:pPr>
      <w:r/>
      <w:bookmarkStart w:id="3" w:name="_Toc388026584"/>
      <w:r/>
      <w:bookmarkStart w:id="4" w:name="_Toc409438817"/>
      <w:r/>
      <w:r/>
    </w:p>
    <w:p>
      <w:pPr>
        <w:jc w:val="center"/>
        <w:spacing w:line="360" w:lineRule="auto"/>
        <w:widowControl/>
        <w:rPr>
          <w:rFonts w:ascii="宋体" w:hAnsi="宋体" w:eastAsia="宋体" w:cs="宋体"/>
          <w:b/>
          <w:spacing w:val="15"/>
          <w:sz w:val="32"/>
          <w:szCs w:val="32"/>
        </w:rPr>
        <w:outlineLvl w:val="0"/>
      </w:pPr>
      <w:r/>
      <w:bookmarkStart w:id="5" w:name="_Toc192535150"/>
      <w:r>
        <w:rPr>
          <w:rFonts w:hint="eastAsia" w:ascii="宋体" w:hAnsi="宋体" w:eastAsia="宋体" w:cs="宋体"/>
          <w:b/>
          <w:spacing w:val="15"/>
          <w:sz w:val="32"/>
          <w:szCs w:val="32"/>
        </w:rPr>
        <w:t xml:space="preserve">第一章</w:t>
      </w:r>
      <w:r>
        <w:rPr>
          <w:rFonts w:hint="eastAsia" w:ascii="宋体" w:hAnsi="宋体" w:eastAsia="宋体" w:cs="宋体"/>
          <w:sz w:val="32"/>
          <w:szCs w:val="32"/>
        </w:rPr>
        <w:t xml:space="preserve"> </w:t>
      </w:r>
      <w:bookmarkStart w:id="6" w:name="_Toc417477665"/>
      <w:r/>
      <w:bookmarkStart w:id="7" w:name="_Toc258329824"/>
      <w:r/>
      <w:bookmarkStart w:id="8" w:name="_Toc228679947"/>
      <w:r/>
      <w:bookmarkEnd w:id="6"/>
      <w:r/>
      <w:bookmarkEnd w:id="7"/>
      <w:r/>
      <w:bookmarkEnd w:id="8"/>
      <w:r>
        <w:rPr>
          <w:rFonts w:hint="eastAsia" w:ascii="宋体" w:hAnsi="宋体" w:eastAsia="宋体" w:cs="宋体"/>
          <w:b/>
          <w:spacing w:val="15"/>
          <w:sz w:val="32"/>
          <w:szCs w:val="32"/>
        </w:rPr>
        <w:t xml:space="preserve">招标公告</w:t>
      </w:r>
      <w:bookmarkEnd w:id="5"/>
      <w:r/>
      <w:r/>
    </w:p>
    <w:p>
      <w:pPr>
        <w:spacing w:line="360" w:lineRule="auto"/>
        <w:rPr>
          <w:rFonts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88"/>
        <w:spacing w:line="360" w:lineRule="auto"/>
        <w:rPr>
          <w:rFonts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d0d0d"/>
          <w:sz w:val="21"/>
          <w:szCs w:val="21"/>
          <w:u w:val="single"/>
        </w:rPr>
        <w:t xml:space="preserve">水罐消防车采购项目</w:t>
      </w:r>
      <w:r>
        <w:rPr>
          <w:rFonts w:hint="eastAsia" w:ascii="宋体" w:hAnsi="宋体" w:eastAsia="宋体" w:cs="宋体"/>
          <w:sz w:val="21"/>
          <w:szCs w:val="21"/>
        </w:rPr>
        <w:t xml:space="preserve">招标项目的潜在投标人应在投标人完成注册并办理CA证书后登录</w:t>
      </w:r>
      <w:r>
        <w:rPr>
          <w:rFonts w:hint="eastAsia" w:ascii="宋体" w:hAnsi="宋体" w:eastAsia="宋体" w:cs="宋体"/>
          <w:sz w:val="21"/>
          <w:szCs w:val="21"/>
          <w:u w:val="single"/>
        </w:rPr>
        <w:t xml:space="preserve">“江苏政府采购网-苏采云”系统</w:t>
      </w:r>
      <w:r>
        <w:rPr>
          <w:rFonts w:hint="eastAsia" w:ascii="宋体" w:hAnsi="宋体" w:eastAsia="宋体" w:cs="宋体"/>
          <w:sz w:val="21"/>
          <w:szCs w:val="21"/>
        </w:rPr>
        <w:t xml:space="preserve">自行下载招标文件 </w:t>
      </w:r>
      <w:hyperlink r:id="rId26" w:tooltip="http://jszfcg.jsczt.cn/）获取招标文件，并于2023年11月" w:history="1">
        <w:r>
          <w:rPr>
            <w:rStyle w:val="937"/>
            <w:rFonts w:hint="eastAsia" w:ascii="宋体" w:hAnsi="宋体" w:eastAsia="宋体" w:cs="宋体"/>
            <w:color w:val="0d0d0d"/>
            <w:sz w:val="21"/>
            <w:szCs w:val="21"/>
            <w:u w:val="none"/>
          </w:rPr>
          <w:t xml:space="preserve">，并于</w:t>
        </w:r>
        <w:r>
          <w:rPr>
            <w:rStyle w:val="937"/>
            <w:rFonts w:hint="eastAsia" w:ascii="宋体" w:hAnsi="宋体" w:eastAsia="宋体" w:cs="宋体"/>
            <w:color w:val="0d0d0d"/>
            <w:sz w:val="21"/>
            <w:szCs w:val="21"/>
          </w:rPr>
          <w:t xml:space="preserve">2026年04月</w:t>
        </w:r>
      </w:hyperlink>
      <w:r>
        <w:rPr>
          <w:rStyle w:val="937"/>
          <w:rFonts w:hint="eastAsia" w:ascii="宋体" w:hAnsi="宋体" w:eastAsia="宋体" w:cs="宋体"/>
          <w:color w:val="0d0d0d"/>
          <w:sz w:val="21"/>
          <w:szCs w:val="21"/>
        </w:rPr>
        <w:t xml:space="preserve">28</w:t>
      </w:r>
      <w:r>
        <w:rPr>
          <w:rFonts w:hint="eastAsia" w:ascii="宋体" w:hAnsi="宋体" w:eastAsia="宋体" w:cs="宋体"/>
          <w:color w:val="0d0d0d"/>
          <w:sz w:val="21"/>
          <w:szCs w:val="21"/>
          <w:u w:val="single"/>
        </w:rPr>
        <w:t xml:space="preserve">日</w:t>
      </w:r>
      <w:r>
        <w:rPr>
          <w:rFonts w:ascii="宋体" w:hAnsi="宋体" w:eastAsia="宋体" w:cs="宋体"/>
          <w:color w:val="0d0d0d"/>
          <w:sz w:val="21"/>
          <w:szCs w:val="21"/>
          <w:u w:val="single"/>
        </w:rPr>
        <w:t xml:space="preserve"> </w:t>
      </w:r>
      <w:r>
        <w:rPr>
          <w:rFonts w:hint="eastAsia" w:ascii="宋体" w:hAnsi="宋体" w:eastAsia="宋体" w:cs="宋体"/>
          <w:color w:val="0d0d0d"/>
          <w:sz w:val="21"/>
          <w:szCs w:val="21"/>
          <w:u w:val="single"/>
        </w:rPr>
        <w:t xml:space="preserve">0</w:t>
      </w:r>
      <w:r>
        <w:rPr>
          <w:rFonts w:ascii="宋体" w:hAnsi="宋体" w:eastAsia="宋体" w:cs="宋体"/>
          <w:color w:val="0d0d0d"/>
          <w:sz w:val="21"/>
          <w:szCs w:val="21"/>
          <w:u w:val="single"/>
        </w:rPr>
        <w:t xml:space="preserve">9 </w:t>
      </w:r>
      <w:r>
        <w:rPr>
          <w:rFonts w:hint="eastAsia" w:ascii="宋体" w:hAnsi="宋体" w:eastAsia="宋体" w:cs="宋体"/>
          <w:color w:val="0d0d0d"/>
          <w:sz w:val="21"/>
          <w:szCs w:val="21"/>
          <w:u w:val="single"/>
        </w:rPr>
        <w:t xml:space="preserve">时0</w:t>
      </w:r>
      <w:r>
        <w:rPr>
          <w:rFonts w:ascii="宋体" w:hAnsi="宋体" w:eastAsia="宋体" w:cs="宋体"/>
          <w:color w:val="0d0d0d"/>
          <w:sz w:val="21"/>
          <w:szCs w:val="21"/>
          <w:u w:val="single"/>
        </w:rPr>
        <w:t xml:space="preserve">0 </w:t>
      </w:r>
      <w:r>
        <w:rPr>
          <w:rFonts w:hint="eastAsia" w:ascii="宋体" w:hAnsi="宋体" w:eastAsia="宋体" w:cs="宋体"/>
          <w:color w:val="0d0d0d"/>
          <w:sz w:val="21"/>
          <w:szCs w:val="21"/>
          <w:u w:val="single"/>
        </w:rPr>
        <w:t xml:space="preserve">分</w:t>
      </w:r>
      <w:r>
        <w:rPr>
          <w:rFonts w:hint="eastAsia" w:ascii="宋体" w:hAnsi="宋体" w:eastAsia="宋体" w:cs="宋体"/>
          <w:bCs/>
          <w:color w:val="0d0d0d"/>
          <w:sz w:val="21"/>
          <w:szCs w:val="21"/>
        </w:rPr>
        <w:t xml:space="preserve">（</w:t>
      </w:r>
      <w:r>
        <w:rPr>
          <w:rFonts w:hint="eastAsia" w:ascii="宋体" w:hAnsi="宋体" w:eastAsia="宋体" w:cs="宋体"/>
          <w:bCs/>
          <w:sz w:val="21"/>
          <w:szCs w:val="21"/>
        </w:rPr>
        <w:t xml:space="preserve">北京时间）前上传投标文件</w:t>
      </w:r>
      <w:r>
        <w:rPr>
          <w:rFonts w:hint="eastAsia" w:ascii="宋体" w:hAnsi="宋体" w:eastAsia="宋体" w:cs="宋体"/>
          <w:sz w:val="21"/>
          <w:szCs w:val="21"/>
        </w:rPr>
        <w:t xml:space="preserve">。</w:t>
      </w:r>
      <w:r/>
    </w:p>
    <w:p>
      <w:pPr>
        <w:pStyle w:val="1129"/>
        <w:spacing w:before="0" w:after="0" w:line="500" w:lineRule="exact"/>
        <w:rPr>
          <w:rFonts w:ascii="宋体" w:hAnsi="宋体" w:cs="宋体"/>
          <w:bCs w:val="0"/>
          <w:sz w:val="21"/>
          <w:szCs w:val="21"/>
        </w:rPr>
      </w:pPr>
      <w:r/>
      <w:bookmarkStart w:id="9" w:name="_Toc28359002"/>
      <w:r/>
      <w:bookmarkStart w:id="10" w:name="_Toc35393790"/>
      <w:r/>
      <w:bookmarkStart w:id="11" w:name="_Toc35393621"/>
      <w:r/>
      <w:bookmarkStart w:id="12" w:name="_Toc28359079"/>
      <w:r/>
      <w:bookmarkStart w:id="13" w:name="_Hlk24379207"/>
      <w:r>
        <w:rPr>
          <w:rFonts w:hint="eastAsia" w:ascii="宋体" w:hAnsi="宋体" w:cs="宋体"/>
          <w:bCs w:val="0"/>
          <w:sz w:val="21"/>
          <w:szCs w:val="21"/>
        </w:rPr>
        <w:t xml:space="preserve">一、项目基本情况</w:t>
      </w:r>
      <w:bookmarkEnd w:id="9"/>
      <w:r/>
      <w:bookmarkEnd w:id="10"/>
      <w:r/>
      <w:bookmarkEnd w:id="11"/>
      <w:r/>
      <w:bookmarkEnd w:id="12"/>
      <w:r/>
      <w:r/>
    </w:p>
    <w:p>
      <w:pPr>
        <w:ind w:firstLine="480"/>
        <w:spacing w:line="500" w:lineRule="exact"/>
        <w:rPr>
          <w:rFonts w:ascii="Segoe UI" w:hAnsi="Segoe UI" w:cs="Segoe UI"/>
          <w:sz w:val="21"/>
          <w:szCs w:val="21"/>
          <w:shd w:val="clear" w:color="auto" w:fill="ffffff"/>
        </w:rPr>
      </w:pPr>
      <w:r>
        <w:rPr>
          <w:rFonts w:hint="eastAsia" w:ascii="宋体" w:hAnsi="宋体" w:eastAsia="宋体" w:cs="宋体"/>
          <w:sz w:val="21"/>
          <w:szCs w:val="21"/>
        </w:rPr>
        <w:t xml:space="preserve">项目编号：JYZC—2025190</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项目名称：</w:t>
      </w:r>
      <w:bookmarkEnd w:id="13"/>
      <w:r>
        <w:rPr>
          <w:rFonts w:hint="eastAsia" w:ascii="宋体" w:hAnsi="宋体" w:eastAsia="宋体" w:cs="宋体"/>
          <w:sz w:val="21"/>
          <w:szCs w:val="21"/>
        </w:rPr>
        <w:t xml:space="preserve">水罐消防车采购项目</w:t>
      </w:r>
      <w:r>
        <w:rPr>
          <w:rFonts w:hint="eastAsia" w:ascii="宋体" w:hAnsi="宋体" w:eastAsia="宋体" w:cs="宋体"/>
          <w:sz w:val="21"/>
          <w:szCs w:val="21"/>
        </w:rPr>
        <w:t xml:space="preserve">（第二次）</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预算金额：</w:t>
      </w:r>
      <w:r>
        <w:rPr>
          <w:rFonts w:ascii="宋体" w:hAnsi="宋体" w:eastAsia="宋体" w:cs="宋体"/>
          <w:sz w:val="21"/>
          <w:szCs w:val="21"/>
        </w:rPr>
        <w:t xml:space="preserve">50</w:t>
      </w:r>
      <w:r>
        <w:rPr>
          <w:rFonts w:hint="eastAsia" w:ascii="宋体" w:hAnsi="宋体" w:eastAsia="宋体" w:cs="宋体"/>
          <w:sz w:val="21"/>
          <w:szCs w:val="21"/>
        </w:rPr>
        <w:t xml:space="preserve">万元（含上牌所需的税费、检测费、工本费等） </w:t>
      </w:r>
      <w:r/>
    </w:p>
    <w:p>
      <w:pPr>
        <w:ind w:firstLine="480"/>
        <w:jc w:val="left"/>
        <w:spacing w:line="500" w:lineRule="exact"/>
        <w:rPr>
          <w:rFonts w:ascii="宋体" w:hAnsi="宋体" w:eastAsia="宋体" w:cs="宋体"/>
          <w:sz w:val="21"/>
          <w:szCs w:val="21"/>
        </w:rPr>
      </w:pPr>
      <w:r>
        <w:rPr>
          <w:rFonts w:hint="eastAsia" w:ascii="宋体" w:hAnsi="宋体" w:eastAsia="宋体" w:cs="宋体"/>
          <w:sz w:val="21"/>
          <w:szCs w:val="21"/>
        </w:rPr>
        <w:t xml:space="preserve">最高限价：</w:t>
      </w:r>
      <w:r>
        <w:rPr>
          <w:rFonts w:ascii="宋体" w:hAnsi="宋体" w:eastAsia="宋体" w:cs="宋体"/>
          <w:sz w:val="21"/>
          <w:szCs w:val="21"/>
        </w:rPr>
        <w:t xml:space="preserve">50</w:t>
      </w:r>
      <w:r>
        <w:rPr>
          <w:rFonts w:hint="eastAsia" w:ascii="宋体" w:hAnsi="宋体" w:eastAsia="宋体" w:cs="宋体"/>
          <w:sz w:val="21"/>
          <w:szCs w:val="21"/>
        </w:rPr>
        <w:t xml:space="preserve">万元（含上牌所需的税费、检测费、工本费等）</w:t>
      </w:r>
      <w:r>
        <w:rPr>
          <w:rFonts w:hint="eastAsia" w:ascii="宋体" w:hAnsi="宋体" w:cs="宋体"/>
          <w:sz w:val="21"/>
          <w:szCs w:val="21"/>
        </w:rPr>
        <w:t xml:space="preserve">，</w:t>
      </w:r>
      <w:r>
        <w:rPr>
          <w:rFonts w:hint="eastAsia" w:ascii="宋体" w:hAnsi="宋体" w:eastAsia="宋体" w:cs="宋体"/>
          <w:sz w:val="21"/>
          <w:szCs w:val="21"/>
        </w:rPr>
        <w:t xml:space="preserve">报价超过最高限价的为无效报价，按照无效响应处理。 </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采购需求：</w:t>
      </w:r>
      <w:bookmarkStart w:id="14" w:name="OLE_LINK1"/>
      <w:r/>
      <w:bookmarkStart w:id="15" w:name="OLE_LINK2"/>
      <w:r>
        <w:rPr>
          <w:rFonts w:hint="eastAsia" w:ascii="宋体" w:hAnsi="宋体" w:eastAsia="宋体" w:cs="宋体"/>
          <w:sz w:val="21"/>
          <w:szCs w:val="21"/>
        </w:rPr>
        <w:t xml:space="preserve">水罐消防车一辆</w:t>
      </w:r>
      <w:bookmarkEnd w:id="14"/>
      <w:r/>
      <w:bookmarkEnd w:id="15"/>
      <w:r>
        <w:rPr>
          <w:rFonts w:hint="eastAsia" w:ascii="宋体" w:hAnsi="宋体" w:eastAsia="宋体" w:cs="宋体"/>
          <w:sz w:val="21"/>
          <w:szCs w:val="21"/>
        </w:rPr>
        <w:t xml:space="preserve">及随车器材等 [详见招标文件第三章采购需求]。</w:t>
      </w:r>
      <w:r/>
    </w:p>
    <w:p>
      <w:pPr>
        <w:pStyle w:val="1130"/>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合同履行期限：合同签订30日历天内完成中标交付、安装调试、并通过验收。延期交付采购人有权拒绝接收。</w:t>
      </w:r>
      <w:r/>
    </w:p>
    <w:p>
      <w:pPr>
        <w:pStyle w:val="1130"/>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本项目不接受联合体投标。</w:t>
      </w:r>
      <w:r/>
    </w:p>
    <w:p>
      <w:pPr>
        <w:pStyle w:val="1129"/>
        <w:spacing w:before="0" w:after="0" w:line="500" w:lineRule="exact"/>
        <w:rPr>
          <w:rFonts w:ascii="宋体" w:hAnsi="宋体" w:cs="宋体"/>
          <w:bCs w:val="0"/>
          <w:sz w:val="21"/>
          <w:szCs w:val="21"/>
        </w:rPr>
      </w:pPr>
      <w:r/>
      <w:bookmarkStart w:id="16" w:name="_Toc35393791"/>
      <w:r/>
      <w:bookmarkStart w:id="17" w:name="_Toc28359003"/>
      <w:r/>
      <w:bookmarkStart w:id="18" w:name="_Toc28359080"/>
      <w:r/>
      <w:bookmarkStart w:id="19" w:name="_Toc35393622"/>
      <w:r>
        <w:rPr>
          <w:rFonts w:hint="eastAsia" w:ascii="宋体" w:hAnsi="宋体" w:cs="宋体"/>
          <w:bCs w:val="0"/>
          <w:sz w:val="21"/>
          <w:szCs w:val="21"/>
        </w:rPr>
        <w:t xml:space="preserve">二、申请人的资格要求：</w:t>
      </w:r>
      <w:bookmarkEnd w:id="16"/>
      <w:r/>
      <w:bookmarkEnd w:id="17"/>
      <w:r/>
      <w:bookmarkEnd w:id="18"/>
      <w:r/>
      <w:bookmarkEnd w:id="19"/>
      <w:r/>
      <w:r/>
    </w:p>
    <w:p>
      <w:pPr>
        <w:ind w:firstLine="480"/>
        <w:spacing w:line="500" w:lineRule="exact"/>
        <w:rPr>
          <w:rFonts w:ascii="宋体" w:hAnsi="宋体" w:eastAsia="宋体" w:cs="宋体"/>
          <w:sz w:val="21"/>
          <w:szCs w:val="21"/>
        </w:rPr>
      </w:pPr>
      <w:r/>
      <w:bookmarkStart w:id="20" w:name="_Toc28359081"/>
      <w:r/>
      <w:bookmarkStart w:id="21" w:name="_Toc28359004"/>
      <w:r>
        <w:rPr>
          <w:rFonts w:hint="eastAsia" w:ascii="宋体" w:hAnsi="宋体" w:eastAsia="宋体" w:cs="宋体"/>
          <w:sz w:val="21"/>
          <w:szCs w:val="21"/>
        </w:rPr>
        <w:t xml:space="preserve">1.满足《中华人民共和国政府采购法》第二十二条规定，并提供下列材料。</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（1）</w:t>
      </w:r>
      <w:bookmarkStart w:id="22" w:name="OLE_LINK11"/>
      <w:r/>
      <w:bookmarkStart w:id="23" w:name="OLE_LINK10"/>
      <w:r/>
      <w:bookmarkStart w:id="24" w:name="OLE_LINK12"/>
      <w:r>
        <w:rPr>
          <w:rFonts w:hint="eastAsia" w:ascii="宋体" w:hAnsi="宋体" w:eastAsia="宋体" w:cs="宋体"/>
          <w:sz w:val="21"/>
          <w:szCs w:val="21"/>
        </w:rPr>
        <w:t xml:space="preserve">具有独立承担民事责任的能力：法人或其他组织的营业执照等证明文件、自然人的身份证明；</w:t>
      </w:r>
      <w:bookmarkEnd w:id="22"/>
      <w:r/>
      <w:bookmarkEnd w:id="23"/>
      <w:r/>
      <w:bookmarkEnd w:id="24"/>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（2）</w:t>
      </w:r>
      <w:bookmarkStart w:id="25" w:name="OLE_LINK13"/>
      <w:r/>
      <w:bookmarkStart w:id="26" w:name="OLE_LINK14"/>
      <w:r>
        <w:rPr>
          <w:rFonts w:hint="eastAsia" w:ascii="宋体" w:hAnsi="宋体" w:eastAsia="宋体" w:cs="宋体"/>
          <w:sz w:val="21"/>
          <w:szCs w:val="21"/>
        </w:rPr>
        <w:t xml:space="preserve">具有良好的商业信誉和健全的财务会计制度：投标人近三个月（指投标截止日当月前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w:t>
      </w:r>
      <w:bookmarkEnd w:id="25"/>
      <w:r/>
      <w:bookmarkEnd w:id="26"/>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（3）</w:t>
      </w:r>
      <w:bookmarkStart w:id="27" w:name="OLE_LINK16"/>
      <w:r/>
      <w:bookmarkStart w:id="28" w:name="OLE_LINK15"/>
      <w:r>
        <w:rPr>
          <w:rFonts w:hint="eastAsia" w:ascii="宋体" w:hAnsi="宋体" w:eastAsia="宋体" w:cs="宋体"/>
          <w:sz w:val="21"/>
          <w:szCs w:val="21"/>
        </w:rPr>
        <w:t xml:space="preserve">具有履行合同所必须的设备和专业技术能力：提供书面声明；</w:t>
      </w:r>
      <w:bookmarkEnd w:id="27"/>
      <w:r/>
      <w:bookmarkEnd w:id="28"/>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（4）</w:t>
      </w:r>
      <w:bookmarkStart w:id="29" w:name="OLE_LINK17"/>
      <w:r/>
      <w:bookmarkStart w:id="30" w:name="OLE_LINK18"/>
      <w:r>
        <w:rPr>
          <w:rFonts w:hint="eastAsia" w:ascii="宋体" w:hAnsi="宋体" w:eastAsia="宋体" w:cs="宋体"/>
          <w:sz w:val="21"/>
          <w:szCs w:val="21"/>
        </w:rPr>
        <w:t xml:space="preserve">有依法缴纳税收和社会保障资金的良好记录：依法缴纳税收和社会保障资金的相关材料[投标人近三个月（指投标截止日当月前三个月）中任意一个月份(不含投标文件递交当月)的依法缴纳税收及缴纳社会保障资金的相关材料（提供相关主管部门证明或银行代扣证明）复印件加盖公章（依法免缴或缓缴的投标人，应提供依法享受缓缴、免缴税</w:t>
      </w:r>
      <w:bookmarkEnd w:id="29"/>
      <w:r/>
      <w:bookmarkEnd w:id="30"/>
      <w:r>
        <w:rPr>
          <w:rFonts w:hint="eastAsia" w:ascii="宋体" w:hAnsi="宋体" w:eastAsia="宋体" w:cs="宋体"/>
          <w:sz w:val="21"/>
          <w:szCs w:val="21"/>
        </w:rPr>
        <w:t xml:space="preserve">的</w:t>
      </w:r>
      <w:r>
        <w:rPr>
          <w:rFonts w:hint="eastAsia" w:ascii="宋体" w:hAnsi="宋体" w:eastAsia="宋体" w:cs="宋体"/>
          <w:sz w:val="21"/>
          <w:szCs w:val="21"/>
        </w:rPr>
        <w:t xml:space="preserve">证明）；</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（5）</w:t>
      </w:r>
      <w:bookmarkStart w:id="31" w:name="OLE_LINK19"/>
      <w:r>
        <w:rPr>
          <w:rFonts w:hint="eastAsia" w:ascii="宋体" w:hAnsi="宋体" w:eastAsia="宋体" w:cs="宋体"/>
          <w:sz w:val="21"/>
          <w:szCs w:val="21"/>
        </w:rPr>
        <w:t xml:space="preserve">参加政府采购活动前三年内，在经营活动中没有重大违法记录：提供书面声明；</w:t>
      </w:r>
      <w:bookmarkEnd w:id="31"/>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2.</w:t>
      </w:r>
      <w:bookmarkStart w:id="32" w:name="OLE_LINK20"/>
      <w:r/>
      <w:bookmarkStart w:id="33" w:name="OLE_LINK21"/>
      <w:r>
        <w:rPr>
          <w:rFonts w:hint="eastAsia" w:ascii="宋体" w:hAnsi="宋体" w:eastAsia="宋体" w:cs="宋体"/>
          <w:sz w:val="21"/>
          <w:szCs w:val="21"/>
        </w:rPr>
        <w:t xml:space="preserve">落实政府采购政策需满足的资格要求：</w:t>
      </w:r>
      <w:bookmarkEnd w:id="32"/>
      <w:r/>
      <w:bookmarkEnd w:id="33"/>
      <w:r>
        <w:rPr>
          <w:rFonts w:hint="eastAsia" w:ascii="宋体" w:hAnsi="宋体" w:eastAsia="宋体" w:cs="宋体"/>
          <w:sz w:val="21"/>
          <w:szCs w:val="21"/>
        </w:rPr>
        <w:t xml:space="preserve">本项目不专门面向中小微企业，对符合条件的小型和微型企业、残疾人福利单位、监狱企业给予10%的价格扣除，用扣除后的价格参与评审。</w:t>
      </w:r>
      <w:r/>
    </w:p>
    <w:p>
      <w:pPr>
        <w:ind w:firstLine="420"/>
        <w:spacing w:line="400" w:lineRule="exact"/>
        <w:rPr>
          <w:rFonts w:ascii="宋体" w:hAnsi="宋体" w:eastAsia="宋体" w:cs="宋体"/>
          <w:sz w:val="21"/>
          <w:szCs w:val="21"/>
        </w:rPr>
      </w:pPr>
      <w:r>
        <w:rPr>
          <w:rFonts w:hint="eastAsia" w:ascii="宋体" w:hAnsi="宋体" w:eastAsia="宋体" w:cs="宋体"/>
          <w:sz w:val="21"/>
          <w:szCs w:val="21"/>
        </w:rPr>
        <w:t xml:space="preserve">3.本项目的特定资格要求：</w:t>
      </w:r>
      <w:r/>
    </w:p>
    <w:p>
      <w:pPr>
        <w:ind w:firstLine="480"/>
        <w:spacing w:line="500" w:lineRule="exact"/>
        <w:rPr>
          <w:rFonts w:ascii="宋体" w:hAnsi="宋体" w:eastAsia="宋体" w:cs="宋体"/>
          <w:sz w:val="21"/>
          <w:szCs w:val="21"/>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w:t>
      </w:r>
      <w:bookmarkStart w:id="34" w:name="OLE_LINK22"/>
      <w:r/>
      <w:bookmarkStart w:id="35" w:name="OLE_LINK23"/>
      <w:r>
        <w:rPr>
          <w:rFonts w:hint="eastAsia" w:ascii="宋体" w:hAnsi="宋体" w:eastAsia="宋体" w:cs="宋体"/>
          <w:sz w:val="21"/>
          <w:szCs w:val="21"/>
          <w:lang w:val="zh-CN"/>
        </w:rPr>
        <w:t xml:space="preserve">供应商单位</w:t>
      </w: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负责人为同一人或者存在直接控股、管理关系的不同供应商，不得参加同一合同项下的政府采购活动；</w:t>
      </w:r>
      <w:bookmarkEnd w:id="34"/>
      <w:r/>
      <w:bookmarkEnd w:id="35"/>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（2）未被列入失信被执行人、重大税收违法案件当事人名单、政府采购严重违法失信行为记录名单，查询渠道“信用中国”网站（www.creditchina.gov.cn）、中国政府采购网（www.ccgp.gov.cn）；</w:t>
      </w:r>
      <w:r/>
    </w:p>
    <w:p>
      <w:pPr>
        <w:pStyle w:val="961"/>
        <w:rPr>
          <w:rFonts w:ascii="宋体" w:hAnsi="宋体" w:eastAsia="宋体" w:cs="宋体"/>
          <w:sz w:val="21"/>
        </w:rPr>
      </w:pPr>
      <w:r>
        <w:rPr>
          <w:rFonts w:hint="eastAsia" w:ascii="宋体" w:hAnsi="宋体" w:eastAsia="宋体" w:cs="宋体"/>
          <w:sz w:val="21"/>
        </w:rPr>
        <w:t xml:space="preserve">（3）本项目不接受进口产品投标</w:t>
      </w:r>
      <w:r>
        <w:rPr>
          <w:rFonts w:hint="eastAsia" w:ascii="宋体" w:hAnsi="宋体" w:eastAsia="宋体" w:cs="宋体"/>
          <w:sz w:val="21"/>
          <w:lang w:val="zh-CN"/>
        </w:rPr>
        <w:t xml:space="preserve">。</w:t>
      </w:r>
      <w:r/>
    </w:p>
    <w:p>
      <w:pPr>
        <w:pStyle w:val="1129"/>
        <w:spacing w:before="0" w:after="0" w:line="500" w:lineRule="exact"/>
        <w:rPr>
          <w:rFonts w:ascii="宋体" w:hAnsi="宋体" w:cs="宋体"/>
          <w:bCs w:val="0"/>
          <w:sz w:val="21"/>
          <w:szCs w:val="21"/>
        </w:rPr>
      </w:pPr>
      <w:r/>
      <w:bookmarkStart w:id="36" w:name="_Toc35393792"/>
      <w:r/>
      <w:bookmarkStart w:id="37" w:name="_Toc35393623"/>
      <w:r>
        <w:rPr>
          <w:rFonts w:hint="eastAsia" w:ascii="宋体" w:hAnsi="宋体" w:cs="宋体"/>
          <w:bCs w:val="0"/>
          <w:sz w:val="21"/>
          <w:szCs w:val="21"/>
        </w:rPr>
        <w:t xml:space="preserve">三、获取招标文件</w:t>
      </w:r>
      <w:bookmarkEnd w:id="20"/>
      <w:r/>
      <w:bookmarkEnd w:id="21"/>
      <w:r/>
      <w:bookmarkEnd w:id="36"/>
      <w:r/>
      <w:bookmarkEnd w:id="37"/>
      <w:r>
        <w:rPr>
          <w:rFonts w:hint="eastAsia" w:ascii="宋体" w:hAnsi="宋体" w:cs="宋体"/>
          <w:bCs w:val="0"/>
          <w:sz w:val="21"/>
          <w:szCs w:val="21"/>
        </w:rPr>
        <w:t xml:space="preserve">：</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1.时间：自招标文件公告发布之日起5个工作日。</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2.地点：投标人完成注册并办理CA证书后登录“江苏政府采购‘苏采云’系统”下载本项目招标文件。</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3.方式：登录江苏政府采购“苏采云”系统免费下载。</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4.售价：免费。</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注意事项：</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本项目采用网上注册登记方式。</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1.潜在投标人访问电子招标投标交易平台的网络地址和方法：</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（1）登录 http://jszfcg.jsczt.cn/，点击“苏采云”进入系统。</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2.采购代理机构将数据电文形式的招标文件加载至电子招标投标交易平台，供潜在投标人下载或者查阅。</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3.如潜在投标人未按上述要求操作，将自行承担所产生的风险。</w:t>
      </w:r>
      <w:r/>
    </w:p>
    <w:p>
      <w:pPr>
        <w:pStyle w:val="1129"/>
        <w:spacing w:before="0" w:after="0" w:line="500" w:lineRule="exact"/>
        <w:rPr>
          <w:rFonts w:ascii="宋体" w:hAnsi="宋体" w:cs="宋体"/>
          <w:bCs w:val="0"/>
          <w:sz w:val="21"/>
          <w:szCs w:val="21"/>
        </w:rPr>
      </w:pPr>
      <w:r/>
      <w:bookmarkStart w:id="38" w:name="_Toc28359005"/>
      <w:r/>
      <w:bookmarkStart w:id="39" w:name="_Toc28359082"/>
      <w:r/>
      <w:bookmarkStart w:id="40" w:name="_Toc35393624"/>
      <w:r/>
      <w:bookmarkStart w:id="41" w:name="_Toc35393793"/>
      <w:r>
        <w:rPr>
          <w:rFonts w:hint="eastAsia" w:ascii="宋体" w:hAnsi="宋体" w:cs="宋体"/>
          <w:bCs w:val="0"/>
          <w:sz w:val="21"/>
          <w:szCs w:val="21"/>
        </w:rPr>
        <w:t xml:space="preserve">四、提交投标文件</w:t>
      </w:r>
      <w:bookmarkEnd w:id="38"/>
      <w:r/>
      <w:bookmarkEnd w:id="39"/>
      <w:r>
        <w:rPr>
          <w:rFonts w:hint="eastAsia" w:ascii="宋体" w:hAnsi="宋体" w:cs="宋体"/>
          <w:bCs w:val="0"/>
          <w:sz w:val="21"/>
          <w:szCs w:val="21"/>
        </w:rPr>
        <w:t xml:space="preserve">截止时间、开标时间和地点</w:t>
      </w:r>
      <w:bookmarkEnd w:id="40"/>
      <w:r/>
      <w:bookmarkEnd w:id="41"/>
      <w:r/>
      <w:r/>
    </w:p>
    <w:p>
      <w:pPr>
        <w:ind w:firstLine="488"/>
        <w:spacing w:line="500" w:lineRule="exact"/>
        <w:rPr>
          <w:rFonts w:ascii="宋体" w:hAnsi="宋体" w:eastAsia="宋体" w:cs="宋体"/>
          <w:color w:val="0d0d0d"/>
          <w:sz w:val="21"/>
          <w:szCs w:val="21"/>
        </w:rPr>
      </w:pPr>
      <w:r>
        <w:rPr>
          <w:rFonts w:hint="eastAsia" w:ascii="宋体" w:hAnsi="宋体" w:eastAsia="宋体" w:cs="宋体"/>
          <w:color w:val="0d0d0d"/>
          <w:sz w:val="21"/>
          <w:szCs w:val="21"/>
        </w:rPr>
        <w:t xml:space="preserve">时间：2026年0</w:t>
      </w:r>
      <w:r>
        <w:rPr>
          <w:rFonts w:hint="eastAsia" w:ascii="宋体" w:hAnsi="宋体" w:eastAsia="宋体" w:cs="宋体"/>
          <w:color w:val="0d0d0d"/>
          <w:sz w:val="21"/>
          <w:szCs w:val="21"/>
        </w:rPr>
        <w:t xml:space="preserve">4</w:t>
      </w:r>
      <w:r>
        <w:rPr>
          <w:rFonts w:hint="eastAsia" w:ascii="宋体" w:hAnsi="宋体" w:eastAsia="宋体" w:cs="宋体"/>
          <w:color w:val="0d0d0d"/>
          <w:sz w:val="21"/>
          <w:szCs w:val="21"/>
        </w:rPr>
        <w:t xml:space="preserve">月</w:t>
      </w:r>
      <w:r>
        <w:rPr>
          <w:rFonts w:hint="eastAsia" w:ascii="宋体" w:hAnsi="宋体" w:eastAsia="宋体" w:cs="宋体"/>
          <w:color w:val="0d0d0d"/>
          <w:sz w:val="21"/>
          <w:szCs w:val="21"/>
        </w:rPr>
        <w:t xml:space="preserve">28</w:t>
      </w:r>
      <w:r>
        <w:rPr>
          <w:rFonts w:hint="eastAsia" w:ascii="宋体" w:hAnsi="宋体" w:eastAsia="宋体" w:cs="宋体"/>
          <w:color w:val="0d0d0d"/>
          <w:sz w:val="21"/>
          <w:szCs w:val="21"/>
        </w:rPr>
        <w:t xml:space="preserve">日0</w:t>
      </w:r>
      <w:r>
        <w:rPr>
          <w:rFonts w:ascii="宋体" w:hAnsi="宋体" w:eastAsia="宋体" w:cs="宋体"/>
          <w:color w:val="0d0d0d"/>
          <w:sz w:val="21"/>
          <w:szCs w:val="21"/>
        </w:rPr>
        <w:t xml:space="preserve">9</w:t>
      </w:r>
      <w:r>
        <w:rPr>
          <w:rFonts w:hint="eastAsia" w:ascii="宋体" w:hAnsi="宋体" w:eastAsia="宋体" w:cs="宋体"/>
          <w:color w:val="0d0d0d"/>
          <w:sz w:val="21"/>
          <w:szCs w:val="21"/>
        </w:rPr>
        <w:t xml:space="preserve">时</w:t>
      </w:r>
      <w:r>
        <w:rPr>
          <w:rFonts w:ascii="宋体" w:hAnsi="宋体" w:eastAsia="宋体" w:cs="宋体"/>
          <w:color w:val="0d0d0d"/>
          <w:sz w:val="21"/>
          <w:szCs w:val="21"/>
        </w:rPr>
        <w:t xml:space="preserve">00</w:t>
      </w:r>
      <w:r>
        <w:rPr>
          <w:rFonts w:hint="eastAsia" w:ascii="宋体" w:hAnsi="宋体" w:eastAsia="宋体" w:cs="宋体"/>
          <w:color w:val="0d0d0d"/>
          <w:sz w:val="21"/>
          <w:szCs w:val="21"/>
        </w:rPr>
        <w:t xml:space="preserve">分（北京时间）</w:t>
      </w:r>
      <w:r/>
    </w:p>
    <w:p>
      <w:pPr>
        <w:ind w:firstLine="420"/>
        <w:spacing w:line="500" w:lineRule="exact"/>
        <w:rPr>
          <w:rFonts w:ascii="宋体" w:hAnsi="宋体" w:eastAsia="宋体" w:cs="宋体"/>
          <w:sz w:val="21"/>
          <w:szCs w:val="21"/>
        </w:rPr>
      </w:pPr>
      <w:r>
        <w:rPr>
          <w:rFonts w:hint="eastAsia" w:ascii="宋体" w:hAnsi="宋体" w:eastAsia="宋体" w:cs="宋体"/>
          <w:sz w:val="21"/>
          <w:szCs w:val="21"/>
        </w:rPr>
        <w:t xml:space="preserve">地点：江苏政府采购“苏采云”系统不见面开标大厅</w:t>
      </w:r>
      <w:r/>
    </w:p>
    <w:p>
      <w:pPr>
        <w:pStyle w:val="1129"/>
        <w:spacing w:before="0" w:after="0" w:line="500" w:lineRule="exact"/>
        <w:rPr>
          <w:rFonts w:ascii="宋体" w:hAnsi="宋体" w:cs="宋体"/>
          <w:bCs w:val="0"/>
          <w:sz w:val="21"/>
          <w:szCs w:val="21"/>
        </w:rPr>
      </w:pPr>
      <w:r/>
      <w:bookmarkStart w:id="42" w:name="_Toc35393794"/>
      <w:r/>
      <w:bookmarkStart w:id="43" w:name="_Toc28359007"/>
      <w:r/>
      <w:bookmarkStart w:id="44" w:name="_Toc35393625"/>
      <w:r/>
      <w:bookmarkStart w:id="45" w:name="_Toc28359084"/>
      <w:r>
        <w:rPr>
          <w:rFonts w:hint="eastAsia" w:ascii="宋体" w:hAnsi="宋体" w:cs="宋体"/>
          <w:bCs w:val="0"/>
          <w:sz w:val="21"/>
          <w:szCs w:val="21"/>
        </w:rPr>
        <w:t xml:space="preserve">五、公告期限</w:t>
      </w:r>
      <w:bookmarkEnd w:id="42"/>
      <w:r/>
      <w:bookmarkEnd w:id="43"/>
      <w:r/>
      <w:bookmarkEnd w:id="44"/>
      <w:r/>
      <w:bookmarkEnd w:id="45"/>
      <w:r/>
      <w:r/>
    </w:p>
    <w:p>
      <w:pPr>
        <w:ind w:firstLine="488"/>
        <w:spacing w:line="500" w:lineRule="exact"/>
        <w:rPr>
          <w:rFonts w:ascii="宋体" w:hAnsi="宋体" w:eastAsia="宋体" w:cs="宋体"/>
          <w:sz w:val="21"/>
          <w:szCs w:val="21"/>
        </w:rPr>
      </w:pPr>
      <w:r>
        <w:rPr>
          <w:rFonts w:hint="eastAsia" w:ascii="宋体" w:hAnsi="宋体" w:eastAsia="宋体" w:cs="宋体"/>
          <w:sz w:val="21"/>
          <w:szCs w:val="21"/>
        </w:rPr>
        <w:t xml:space="preserve">自本公告发布之日起5个工作日。</w:t>
      </w:r>
      <w:r/>
    </w:p>
    <w:p>
      <w:pPr>
        <w:pStyle w:val="1129"/>
        <w:spacing w:before="0" w:after="0" w:line="500" w:lineRule="exact"/>
        <w:rPr>
          <w:rFonts w:ascii="宋体" w:hAnsi="宋体" w:cs="宋体"/>
          <w:bCs w:val="0"/>
          <w:sz w:val="21"/>
          <w:szCs w:val="21"/>
        </w:rPr>
      </w:pPr>
      <w:r/>
      <w:bookmarkStart w:id="46" w:name="_Toc35393626"/>
      <w:r/>
      <w:bookmarkStart w:id="47" w:name="_Toc35393795"/>
      <w:r>
        <w:rPr>
          <w:rFonts w:hint="eastAsia" w:ascii="宋体" w:hAnsi="宋体" w:cs="宋体"/>
          <w:bCs w:val="0"/>
          <w:sz w:val="21"/>
          <w:szCs w:val="21"/>
        </w:rPr>
        <w:t xml:space="preserve">六、其他补充事宜</w:t>
      </w:r>
      <w:bookmarkEnd w:id="46"/>
      <w:r/>
      <w:bookmarkEnd w:id="47"/>
      <w:r/>
      <w:r/>
    </w:p>
    <w:p>
      <w:pPr>
        <w:pStyle w:val="1129"/>
        <w:ind w:firstLine="480"/>
        <w:keepLines w:val="0"/>
        <w:keepNext w:val="0"/>
        <w:spacing w:before="0" w:after="0" w:line="500" w:lineRule="exact"/>
        <w:rPr>
          <w:rFonts w:ascii="宋体" w:hAnsi="宋体" w:cs="宋体"/>
          <w:b w:val="0"/>
          <w:bCs w:val="0"/>
          <w:sz w:val="21"/>
          <w:szCs w:val="21"/>
        </w:rPr>
        <w:outlineLvl w:val="9"/>
      </w:pPr>
      <w:r/>
      <w:bookmarkStart w:id="48" w:name="_Toc28359085"/>
      <w:r/>
      <w:bookmarkStart w:id="49" w:name="_Toc35393796"/>
      <w:r/>
      <w:bookmarkStart w:id="50" w:name="_Toc28359008"/>
      <w:r/>
      <w:bookmarkStart w:id="51" w:name="_Toc35393627"/>
      <w:r>
        <w:rPr>
          <w:rFonts w:hint="eastAsia" w:ascii="宋体" w:hAnsi="宋体" w:cs="宋体"/>
          <w:b w:val="0"/>
          <w:bCs w:val="0"/>
          <w:sz w:val="21"/>
          <w:szCs w:val="21"/>
        </w:rPr>
        <w:t xml:space="preserve">1.投标保证金：本项目不收取投标保证金。</w:t>
      </w:r>
      <w:r/>
    </w:p>
    <w:p>
      <w:pPr>
        <w:pStyle w:val="1129"/>
        <w:ind w:firstLine="480"/>
        <w:keepLines w:val="0"/>
        <w:keepNext w:val="0"/>
        <w:spacing w:before="0" w:after="0" w:line="500" w:lineRule="exact"/>
        <w:rPr>
          <w:rFonts w:ascii="宋体" w:hAnsi="宋体" w:cs="宋体"/>
          <w:b w:val="0"/>
          <w:bCs w:val="0"/>
          <w:sz w:val="21"/>
          <w:szCs w:val="21"/>
        </w:rPr>
        <w:outlineLvl w:val="9"/>
      </w:pPr>
      <w:r>
        <w:rPr>
          <w:rFonts w:hint="eastAsia" w:ascii="宋体" w:hAnsi="宋体" w:cs="宋体"/>
          <w:b w:val="0"/>
          <w:bCs w:val="0"/>
          <w:sz w:val="21"/>
          <w:szCs w:val="21"/>
        </w:rPr>
        <w:t xml:space="preserve">2.现场踏勘：投标人自行踏勘。（请各投标人对项目现场进行自主踏勘，未现场踏勘和未提出疑义的投标人被视为已踏勘，认同采购项目要求的内容，由此造成的后果由投标人负责）。</w:t>
      </w:r>
      <w:r/>
    </w:p>
    <w:p>
      <w:pPr>
        <w:ind w:firstLine="420"/>
        <w:jc w:val="left"/>
        <w:spacing w:line="360" w:lineRule="auto"/>
        <w:rPr>
          <w:rFonts w:ascii="宋体" w:hAnsi="宋体" w:cs="宋体"/>
          <w:color w:val="000000"/>
          <w:sz w:val="21"/>
          <w:szCs w:val="21"/>
        </w:rPr>
      </w:pPr>
      <w:r>
        <w:rPr>
          <w:rFonts w:hint="eastAsia" w:ascii="宋体" w:hAnsi="宋体" w:cs="宋体"/>
          <w:sz w:val="21"/>
          <w:szCs w:val="21"/>
        </w:rPr>
        <w:t xml:space="preserve">3.</w:t>
      </w:r>
      <w:r>
        <w:rPr>
          <w:rFonts w:hint="eastAsia" w:ascii="宋体" w:hAnsi="宋体" w:eastAsia="宋体" w:cs="宋体"/>
          <w:sz w:val="21"/>
          <w:szCs w:val="21"/>
        </w:rPr>
        <w:t xml:space="preserve">在评标结束前，各投标人授权代表应保持手机畅通，以便及时澄清答疑。</w:t>
      </w:r>
      <w:r/>
    </w:p>
    <w:p>
      <w:pPr>
        <w:pStyle w:val="1129"/>
        <w:ind w:firstLine="480"/>
        <w:jc w:val="left"/>
        <w:keepLines w:val="0"/>
        <w:keepNext w:val="0"/>
        <w:spacing w:before="0" w:after="0" w:line="500" w:lineRule="exact"/>
        <w:rPr>
          <w:rFonts w:ascii="宋体" w:hAnsi="宋体" w:cs="宋体"/>
          <w:b w:val="0"/>
          <w:bCs w:val="0"/>
          <w:sz w:val="21"/>
          <w:szCs w:val="21"/>
        </w:rPr>
        <w:outlineLvl w:val="9"/>
      </w:pPr>
      <w:r>
        <w:rPr>
          <w:rFonts w:hint="eastAsia" w:ascii="宋体" w:hAnsi="宋体" w:cs="宋体"/>
          <w:b w:val="0"/>
          <w:bCs w:val="0"/>
          <w:sz w:val="21"/>
          <w:szCs w:val="21"/>
        </w:rPr>
        <w:t xml:space="preserve">4.根据省财政厅《关</w:t>
      </w:r>
      <w:r>
        <w:rPr>
          <w:rFonts w:hint="eastAsia" w:ascii="宋体" w:hAnsi="宋体" w:cs="宋体"/>
          <w:b w:val="0"/>
          <w:bCs w:val="0"/>
          <w:sz w:val="21"/>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pStyle w:val="1129"/>
        <w:ind w:firstLine="480"/>
        <w:keepLines w:val="0"/>
        <w:keepNext w:val="0"/>
        <w:spacing w:before="0" w:after="0" w:line="500" w:lineRule="exact"/>
        <w:rPr>
          <w:rFonts w:ascii="宋体" w:hAnsi="宋体" w:cs="宋体"/>
          <w:b w:val="0"/>
          <w:bCs w:val="0"/>
          <w:sz w:val="21"/>
          <w:szCs w:val="21"/>
        </w:rPr>
        <w:outlineLvl w:val="9"/>
      </w:pPr>
      <w:r>
        <w:rPr>
          <w:rFonts w:hint="eastAsia" w:ascii="宋体" w:hAnsi="宋体" w:cs="宋体"/>
          <w:b w:val="0"/>
          <w:bCs w:val="0"/>
          <w:sz w:val="21"/>
          <w:szCs w:val="21"/>
        </w:rPr>
        <w:t xml:space="preserve">5.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pStyle w:val="1129"/>
        <w:ind w:firstLine="480"/>
        <w:keepLines w:val="0"/>
        <w:keepNext w:val="0"/>
        <w:spacing w:before="0" w:after="0" w:line="500" w:lineRule="exact"/>
        <w:rPr>
          <w:rFonts w:ascii="宋体" w:hAnsi="宋体" w:cs="宋体"/>
          <w:sz w:val="21"/>
          <w:szCs w:val="21"/>
        </w:rPr>
        <w:outlineLvl w:val="9"/>
      </w:pPr>
      <w:r>
        <w:rPr>
          <w:rFonts w:hint="eastAsia" w:ascii="宋体" w:hAnsi="宋体" w:cs="宋体"/>
          <w:b w:val="0"/>
          <w:bCs w:val="0"/>
          <w:sz w:val="21"/>
          <w:szCs w:val="21"/>
        </w:rPr>
        <w:t xml:space="preserve">6.有关本次招标的事项若存在变动或修改，敬请及时关注“江苏政府采购网”发布的更正公告。</w:t>
      </w:r>
      <w:r/>
    </w:p>
    <w:p>
      <w:pPr>
        <w:pStyle w:val="1129"/>
        <w:spacing w:before="0" w:after="0" w:line="500" w:lineRule="exact"/>
        <w:rPr>
          <w:rFonts w:ascii="宋体" w:hAnsi="宋体" w:cs="宋体"/>
          <w:sz w:val="21"/>
          <w:szCs w:val="21"/>
        </w:rPr>
      </w:pPr>
      <w:r>
        <w:rPr>
          <w:rFonts w:hint="eastAsia" w:ascii="宋体" w:hAnsi="宋体" w:cs="宋体"/>
          <w:sz w:val="21"/>
          <w:szCs w:val="21"/>
        </w:rPr>
        <w:t xml:space="preserve">七、对本次招标提出询问，请按以下方式联系。</w:t>
      </w:r>
      <w:bookmarkEnd w:id="48"/>
      <w:r/>
      <w:bookmarkEnd w:id="49"/>
      <w:r/>
      <w:bookmarkEnd w:id="50"/>
      <w:r/>
      <w:bookmarkEnd w:id="51"/>
      <w:r/>
      <w:r/>
    </w:p>
    <w:p>
      <w:pPr>
        <w:jc w:val="left"/>
        <w:spacing w:line="500" w:lineRule="exact"/>
        <w:widowControl/>
        <w:rPr>
          <w:rFonts w:ascii="宋体" w:hAnsi="宋体" w:eastAsia="宋体" w:cs="宋体"/>
          <w:sz w:val="21"/>
          <w:szCs w:val="21"/>
        </w:rPr>
      </w:pPr>
      <w:r>
        <w:rPr>
          <w:rFonts w:hint="eastAsia" w:ascii="宋体" w:hAnsi="宋体" w:eastAsia="宋体" w:cs="宋体"/>
          <w:sz w:val="21"/>
          <w:szCs w:val="21"/>
        </w:rPr>
        <w:t xml:space="preserve">　　1.采购人信息</w:t>
      </w:r>
      <w:r/>
    </w:p>
    <w:p>
      <w:pPr>
        <w:ind w:firstLine="480"/>
        <w:jc w:val="left"/>
        <w:spacing w:line="500" w:lineRule="exact"/>
        <w:rPr>
          <w:rFonts w:ascii="宋体" w:hAnsi="宋体" w:eastAsia="宋体" w:cs="宋体"/>
          <w:sz w:val="21"/>
          <w:szCs w:val="21"/>
        </w:rPr>
      </w:pPr>
      <w:r>
        <w:rPr>
          <w:rFonts w:hint="eastAsia" w:ascii="宋体" w:hAnsi="宋体" w:eastAsia="宋体" w:cs="宋体"/>
          <w:sz w:val="21"/>
          <w:szCs w:val="21"/>
        </w:rPr>
        <w:t xml:space="preserve">名  称：</w:t>
      </w:r>
      <w:bookmarkStart w:id="52" w:name="OLE_LINK4"/>
      <w:r>
        <w:rPr>
          <w:rFonts w:hint="eastAsia" w:ascii="宋体" w:hAnsi="宋体" w:eastAsia="宋体" w:cs="宋体"/>
          <w:sz w:val="21"/>
          <w:szCs w:val="21"/>
        </w:rPr>
        <w:t xml:space="preserve">泰州市姜堰区人民政府罗塘街道办事处 </w:t>
      </w:r>
      <w:bookmarkEnd w:id="52"/>
      <w:r>
        <w:rPr>
          <w:rFonts w:hint="eastAsia" w:ascii="宋体" w:hAnsi="宋体" w:eastAsia="宋体" w:cs="宋体"/>
          <w:sz w:val="21"/>
          <w:szCs w:val="21"/>
        </w:rPr>
        <w:t xml:space="preserve"> </w:t>
      </w:r>
      <w:r/>
    </w:p>
    <w:p>
      <w:pPr>
        <w:ind w:firstLine="480"/>
        <w:jc w:val="left"/>
        <w:spacing w:line="500" w:lineRule="exact"/>
        <w:rPr>
          <w:rFonts w:ascii="宋体" w:hAnsi="宋体" w:eastAsia="宋体" w:cs="宋体"/>
          <w:sz w:val="21"/>
          <w:szCs w:val="21"/>
        </w:rPr>
      </w:pPr>
      <w:r>
        <w:rPr>
          <w:rFonts w:hint="eastAsia" w:ascii="宋体" w:hAnsi="宋体" w:eastAsia="宋体" w:cs="宋体"/>
          <w:sz w:val="21"/>
          <w:szCs w:val="21"/>
        </w:rPr>
        <w:t xml:space="preserve">地  址：泰州市姜堰区长江西路16号    　  </w:t>
      </w:r>
      <w:r/>
    </w:p>
    <w:p>
      <w:pPr>
        <w:ind w:firstLine="480"/>
        <w:jc w:val="left"/>
        <w:spacing w:line="500" w:lineRule="exact"/>
        <w:rPr>
          <w:rFonts w:ascii="宋体" w:hAnsi="宋体" w:eastAsia="宋体" w:cs="宋体"/>
          <w:sz w:val="21"/>
          <w:szCs w:val="21"/>
        </w:rPr>
      </w:pPr>
      <w:r/>
      <w:bookmarkStart w:id="53" w:name="_Toc28359009"/>
      <w:r/>
      <w:bookmarkStart w:id="54" w:name="_Toc28359086"/>
      <w:r>
        <w:rPr>
          <w:rFonts w:hint="eastAsia" w:ascii="宋体" w:hAnsi="宋体" w:eastAsia="宋体" w:cs="宋体"/>
          <w:sz w:val="21"/>
          <w:szCs w:val="21"/>
        </w:rPr>
        <w:t xml:space="preserve">联系方式：王先生 </w:t>
      </w:r>
      <w:r>
        <w:rPr>
          <w:rFonts w:ascii="宋体" w:hAnsi="宋体" w:eastAsia="宋体" w:cs="宋体"/>
          <w:sz w:val="21"/>
          <w:szCs w:val="21"/>
        </w:rPr>
        <w:t xml:space="preserve"> </w:t>
      </w:r>
      <w:r>
        <w:rPr>
          <w:rFonts w:hint="eastAsia" w:ascii="宋体" w:hAnsi="宋体" w:eastAsia="宋体" w:cs="宋体"/>
          <w:sz w:val="21"/>
          <w:szCs w:val="21"/>
        </w:rPr>
        <w:t xml:space="preserve">18252776896</w:t>
      </w:r>
      <w:r/>
    </w:p>
    <w:p>
      <w:pPr>
        <w:ind w:firstLine="480"/>
        <w:jc w:val="left"/>
        <w:spacing w:line="500" w:lineRule="exact"/>
        <w:rPr>
          <w:rFonts w:ascii="宋体" w:hAnsi="宋体" w:eastAsia="宋体" w:cs="宋体"/>
          <w:sz w:val="21"/>
          <w:szCs w:val="21"/>
        </w:rPr>
      </w:pPr>
      <w:r>
        <w:rPr>
          <w:rFonts w:hint="eastAsia" w:ascii="宋体" w:hAnsi="宋体" w:eastAsia="宋体" w:cs="宋体"/>
          <w:sz w:val="21"/>
          <w:szCs w:val="21"/>
        </w:rPr>
        <w:t xml:space="preserve">2.采购代理机构信息</w:t>
      </w:r>
      <w:bookmarkEnd w:id="53"/>
      <w:r/>
      <w:bookmarkEnd w:id="54"/>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名  称：泰州市兴达工程项目管理有限公司</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地　址：</w:t>
      </w:r>
      <w:bookmarkStart w:id="55" w:name="OLE_LINK7"/>
      <w:r/>
      <w:bookmarkStart w:id="56" w:name="OLE_LINK5"/>
      <w:r/>
      <w:bookmarkStart w:id="57" w:name="OLE_LINK6"/>
      <w:r>
        <w:rPr>
          <w:rFonts w:hint="eastAsia" w:ascii="宋体" w:hAnsi="宋体" w:eastAsia="宋体" w:cs="宋体"/>
          <w:sz w:val="21"/>
          <w:szCs w:val="21"/>
        </w:rPr>
        <w:t xml:space="preserve">泰州市姜堰区</w:t>
      </w:r>
      <w:bookmarkEnd w:id="55"/>
      <w:r/>
      <w:bookmarkEnd w:id="56"/>
      <w:r/>
      <w:bookmarkEnd w:id="57"/>
      <w:r>
        <w:rPr>
          <w:rFonts w:hint="eastAsia" w:ascii="宋体" w:hAnsi="宋体" w:eastAsia="宋体" w:cs="宋体"/>
          <w:sz w:val="21"/>
          <w:szCs w:val="21"/>
        </w:rPr>
        <w:t xml:space="preserve">罗塘东路296号</w:t>
      </w:r>
      <w:r/>
    </w:p>
    <w:p>
      <w:pPr>
        <w:ind w:firstLine="480"/>
        <w:spacing w:line="500" w:lineRule="exact"/>
        <w:rPr>
          <w:rFonts w:ascii="宋体" w:hAnsi="宋体" w:eastAsia="宋体" w:cs="宋体"/>
          <w:sz w:val="21"/>
          <w:szCs w:val="21"/>
        </w:rPr>
      </w:pPr>
      <w:r>
        <w:rPr>
          <w:rFonts w:hint="eastAsia" w:ascii="宋体" w:hAnsi="宋体" w:eastAsia="宋体" w:cs="宋体"/>
          <w:sz w:val="21"/>
          <w:szCs w:val="21"/>
        </w:rPr>
        <w:t xml:space="preserve">联系方式：</w:t>
      </w:r>
      <w:bookmarkStart w:id="58" w:name="OLE_LINK8"/>
      <w:r/>
      <w:bookmarkStart w:id="59" w:name="OLE_LINK9"/>
      <w:r/>
      <w:bookmarkStart w:id="60" w:name="_Toc28359087"/>
      <w:r/>
      <w:bookmarkStart w:id="61" w:name="_Toc28359010"/>
      <w:r>
        <w:rPr>
          <w:rFonts w:hint="eastAsia" w:ascii="宋体" w:hAnsi="宋体" w:eastAsia="宋体" w:cs="宋体"/>
          <w:sz w:val="21"/>
          <w:szCs w:val="21"/>
        </w:rPr>
        <w:t xml:space="preserve">吉  露</w:t>
      </w:r>
      <w:bookmarkEnd w:id="58"/>
      <w:r/>
      <w:bookmarkEnd w:id="59"/>
      <w:r>
        <w:rPr>
          <w:rFonts w:hint="eastAsia" w:ascii="宋体" w:hAnsi="宋体" w:eastAsia="宋体" w:cs="宋体"/>
          <w:sz w:val="21"/>
          <w:szCs w:val="21"/>
        </w:rPr>
        <w:t xml:space="preserve"> 0523-88274666</w:t>
      </w:r>
      <w:bookmarkEnd w:id="60"/>
      <w:r/>
      <w:bookmarkEnd w:id="61"/>
      <w:r/>
      <w:r/>
    </w:p>
    <w:p>
      <w:pPr>
        <w:ind w:firstLine="530"/>
        <w:jc w:val="center"/>
        <w:spacing w:line="500" w:lineRule="exact"/>
        <w:widowControl/>
        <w:rPr>
          <w:rFonts w:ascii="宋体" w:hAnsi="宋体" w:eastAsia="宋体" w:cs="宋体"/>
          <w:b/>
          <w:sz w:val="32"/>
          <w:szCs w:val="32"/>
        </w:rPr>
        <w:outlineLvl w:val="0"/>
      </w:pPr>
      <w:r>
        <w:rPr>
          <w:rFonts w:hint="eastAsia" w:ascii="仿宋" w:hAnsi="仿宋" w:eastAsia="仿宋" w:cs="仿宋"/>
          <w:b/>
          <w:sz w:val="32"/>
          <w:szCs w:val="32"/>
        </w:rPr>
        <w:br w:type="page" w:clear="all"/>
      </w:r>
      <w:bookmarkStart w:id="62" w:name="_Toc192535151"/>
      <w:r>
        <w:rPr>
          <w:rFonts w:hint="eastAsia" w:ascii="宋体" w:hAnsi="宋体" w:eastAsia="宋体" w:cs="宋体"/>
          <w:b/>
          <w:sz w:val="32"/>
          <w:szCs w:val="32"/>
        </w:rPr>
        <w:t xml:space="preserve">第二章 投标人须知</w:t>
      </w:r>
      <w:bookmarkEnd w:id="3"/>
      <w:r/>
      <w:bookmarkEnd w:id="4"/>
      <w:r/>
      <w:bookmarkEnd w:id="62"/>
      <w:r/>
      <w:r/>
    </w:p>
    <w:p>
      <w:pPr>
        <w:jc w:val="center"/>
        <w:spacing w:line="500" w:lineRule="exact"/>
        <w:widowControl/>
        <w:rPr>
          <w:rFonts w:ascii="仿宋" w:hAnsi="仿宋" w:eastAsia="仿宋" w:cs="仿宋"/>
          <w:b/>
          <w:sz w:val="28"/>
          <w:szCs w:val="28"/>
        </w:rPr>
        <w:outlineLvl w:val="1"/>
      </w:pPr>
      <w:r>
        <w:rPr>
          <w:rFonts w:hint="eastAsia" w:ascii="宋体" w:hAnsi="宋体" w:eastAsia="宋体" w:cs="宋体"/>
          <w:b/>
          <w:sz w:val="32"/>
          <w:szCs w:val="32"/>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78"/>
        <w:gridCol w:w="1202"/>
        <w:gridCol w:w="6731"/>
      </w:tblGrid>
      <w:tr>
        <w:trPr>
          <w:jc w:val="center"/>
          <w:trHeight w:val="558"/>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项目</w:t>
            </w:r>
            <w:r/>
          </w:p>
        </w:tc>
        <w:tc>
          <w:tcPr>
            <w:tcW w:w="6731"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内容</w:t>
            </w:r>
            <w:r/>
          </w:p>
        </w:tc>
      </w:tr>
      <w:tr>
        <w:trPr>
          <w:jc w:val="center"/>
          <w:trHeight w:val="557"/>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项目名称</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color w:val="0d0d0d"/>
                <w:sz w:val="21"/>
                <w:szCs w:val="21"/>
              </w:rPr>
              <w:t xml:space="preserve">水罐消防车采购项目</w:t>
            </w:r>
            <w:r>
              <w:rPr>
                <w:rFonts w:hint="eastAsia" w:ascii="宋体" w:hAnsi="宋体" w:eastAsia="宋体" w:cs="宋体"/>
                <w:color w:val="0d0d0d"/>
                <w:sz w:val="21"/>
                <w:szCs w:val="21"/>
              </w:rPr>
              <w:t xml:space="preserve">（第二次）</w:t>
            </w:r>
            <w:r/>
          </w:p>
        </w:tc>
      </w:tr>
      <w:tr>
        <w:trPr>
          <w:jc w:val="center"/>
          <w:trHeight w:val="543"/>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2</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招标内容</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水罐消防车一辆及随车器材等</w:t>
            </w:r>
            <w:r/>
          </w:p>
        </w:tc>
      </w:tr>
      <w:tr>
        <w:trPr>
          <w:jc w:val="center"/>
          <w:trHeight w:val="978"/>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3</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合同履行期限及交货地点</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合同履行期限：合同签订30日历天内完成中标交付、安装调试、并通过验收。延期交付采购人有权拒绝接收。</w:t>
            </w:r>
            <w:r/>
          </w:p>
          <w:p>
            <w:pPr>
              <w:rPr>
                <w:rFonts w:ascii="宋体" w:hAnsi="宋体" w:eastAsia="宋体" w:cs="宋体"/>
                <w:sz w:val="21"/>
                <w:szCs w:val="21"/>
              </w:rPr>
            </w:pPr>
            <w:r>
              <w:rPr>
                <w:rFonts w:hint="eastAsia" w:ascii="宋体" w:hAnsi="宋体" w:eastAsia="宋体" w:cs="宋体"/>
                <w:sz w:val="21"/>
                <w:szCs w:val="21"/>
              </w:rPr>
              <w:t xml:space="preserve">交货地点：采购人指定地点。</w:t>
            </w:r>
            <w:r/>
          </w:p>
        </w:tc>
      </w:tr>
      <w:tr>
        <w:trPr>
          <w:jc w:val="center"/>
          <w:trHeight w:val="991"/>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4</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最高投标限价</w:t>
            </w:r>
            <w:r/>
          </w:p>
        </w:tc>
        <w:tc>
          <w:tcPr>
            <w:tcW w:w="6731" w:type="dxa"/>
            <w:vAlign w:val="center"/>
            <w:textDirection w:val="lrTb"/>
            <w:noWrap w:val="false"/>
          </w:tcPr>
          <w:p>
            <w:pPr>
              <w:rPr>
                <w:rFonts w:ascii="宋体" w:hAnsi="宋体" w:eastAsia="宋体" w:cs="宋体"/>
                <w:iCs/>
                <w:sz w:val="21"/>
                <w:szCs w:val="21"/>
              </w:rPr>
            </w:pPr>
            <w:r>
              <w:rPr>
                <w:rFonts w:hint="eastAsia" w:ascii="宋体" w:hAnsi="宋体" w:eastAsia="宋体" w:cs="宋体"/>
                <w:iCs/>
                <w:sz w:val="21"/>
                <w:szCs w:val="21"/>
              </w:rPr>
              <w:t xml:space="preserve">预算金额：</w:t>
            </w:r>
            <w:bookmarkStart w:id="63" w:name="OLE_LINK24"/>
            <w:r>
              <w:rPr>
                <w:rFonts w:ascii="宋体" w:hAnsi="宋体" w:eastAsia="宋体" w:cs="宋体"/>
                <w:iCs/>
                <w:sz w:val="21"/>
                <w:szCs w:val="21"/>
              </w:rPr>
              <w:t xml:space="preserve">5</w:t>
            </w:r>
            <w:r>
              <w:rPr>
                <w:rFonts w:hint="eastAsia" w:ascii="宋体" w:hAnsi="宋体" w:eastAsia="宋体" w:cs="宋体"/>
                <w:iCs/>
                <w:sz w:val="21"/>
                <w:szCs w:val="21"/>
              </w:rPr>
              <w:t xml:space="preserve">0万元</w:t>
            </w:r>
            <w:bookmarkEnd w:id="63"/>
            <w:r>
              <w:rPr>
                <w:rFonts w:hint="eastAsia" w:ascii="宋体" w:hAnsi="宋体" w:eastAsia="宋体" w:cs="宋体"/>
                <w:iCs/>
                <w:sz w:val="21"/>
                <w:szCs w:val="21"/>
              </w:rPr>
              <w:t xml:space="preserve"> </w:t>
            </w:r>
            <w:r>
              <w:rPr>
                <w:rFonts w:hint="eastAsia" w:ascii="宋体" w:hAnsi="宋体" w:eastAsia="宋体" w:cs="宋体"/>
                <w:sz w:val="21"/>
                <w:szCs w:val="21"/>
              </w:rPr>
              <w:t xml:space="preserve">（含上牌所需的税费、检测费、工本费等）</w:t>
            </w:r>
            <w:r/>
          </w:p>
          <w:p>
            <w:pPr>
              <w:rPr>
                <w:rFonts w:ascii="宋体" w:hAnsi="宋体" w:eastAsia="宋体" w:cs="宋体"/>
                <w:sz w:val="21"/>
                <w:szCs w:val="21"/>
              </w:rPr>
            </w:pPr>
            <w:r>
              <w:rPr>
                <w:rFonts w:hint="eastAsia" w:ascii="宋体" w:hAnsi="宋体" w:eastAsia="宋体" w:cs="宋体"/>
                <w:iCs/>
                <w:sz w:val="21"/>
                <w:szCs w:val="21"/>
              </w:rPr>
              <w:t xml:space="preserve">最高限价：</w:t>
            </w:r>
            <w:r>
              <w:rPr>
                <w:rFonts w:ascii="宋体" w:hAnsi="宋体" w:eastAsia="宋体" w:cs="宋体"/>
                <w:iCs/>
                <w:sz w:val="21"/>
                <w:szCs w:val="21"/>
              </w:rPr>
              <w:t xml:space="preserve">5</w:t>
            </w:r>
            <w:r>
              <w:rPr>
                <w:rFonts w:hint="eastAsia" w:ascii="宋体" w:hAnsi="宋体" w:eastAsia="宋体" w:cs="宋体"/>
                <w:iCs/>
                <w:sz w:val="21"/>
                <w:szCs w:val="21"/>
              </w:rPr>
              <w:t xml:space="preserve">0万元</w:t>
            </w:r>
            <w:r>
              <w:rPr>
                <w:rFonts w:hint="eastAsia" w:ascii="宋体" w:hAnsi="宋体" w:eastAsia="宋体" w:cs="宋体"/>
                <w:sz w:val="21"/>
                <w:szCs w:val="21"/>
              </w:rPr>
              <w:t xml:space="preserve">（含上牌所需的税费、检测费、工本费等）</w:t>
            </w:r>
            <w:r>
              <w:rPr>
                <w:rFonts w:hint="eastAsia" w:ascii="宋体" w:hAnsi="宋体" w:eastAsia="宋体" w:cs="宋体"/>
                <w:iCs/>
                <w:sz w:val="21"/>
                <w:szCs w:val="21"/>
              </w:rPr>
              <w:t xml:space="preserve">，</w:t>
            </w:r>
            <w:r>
              <w:rPr>
                <w:rFonts w:hint="eastAsia" w:ascii="宋体" w:hAnsi="宋体" w:eastAsia="宋体" w:cs="宋体"/>
                <w:sz w:val="21"/>
                <w:szCs w:val="21"/>
              </w:rPr>
              <w:t xml:space="preserve">报价超过最高限价的为无效报价，按照无效响应处理。</w:t>
            </w:r>
            <w:r/>
          </w:p>
        </w:tc>
      </w:tr>
      <w:tr>
        <w:trPr>
          <w:jc w:val="center"/>
          <w:trHeight w:val="672"/>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5</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合格投标人资格要求</w:t>
            </w:r>
            <w:r/>
          </w:p>
        </w:tc>
        <w:tc>
          <w:tcPr>
            <w:tcW w:w="6731" w:type="dxa"/>
            <w:vAlign w:val="center"/>
            <w:textDirection w:val="lrTb"/>
            <w:noWrap w:val="false"/>
          </w:tcPr>
          <w:p>
            <w:pPr>
              <w:jc w:val="left"/>
              <w:widowControl/>
              <w:rPr>
                <w:rFonts w:ascii="宋体" w:hAnsi="宋体" w:eastAsia="宋体" w:cs="宋体"/>
                <w:sz w:val="21"/>
                <w:szCs w:val="21"/>
              </w:rPr>
            </w:pPr>
            <w:r>
              <w:rPr>
                <w:rFonts w:hint="eastAsia" w:ascii="宋体" w:hAnsi="宋体" w:eastAsia="宋体" w:cs="宋体"/>
                <w:sz w:val="21"/>
                <w:szCs w:val="21"/>
              </w:rPr>
              <w:t xml:space="preserve">详见招标公告</w:t>
            </w:r>
            <w:r/>
          </w:p>
        </w:tc>
      </w:tr>
      <w:tr>
        <w:trPr>
          <w:jc w:val="center"/>
          <w:trHeight w:val="834"/>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6</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联合体投标</w:t>
            </w:r>
            <w:r/>
          </w:p>
        </w:tc>
        <w:tc>
          <w:tcPr>
            <w:tcW w:w="6731" w:type="dxa"/>
            <w:vAlign w:val="center"/>
            <w:textDirection w:val="lrTb"/>
            <w:noWrap w:val="false"/>
          </w:tcPr>
          <w:p>
            <w:pPr>
              <w:rPr>
                <w:rFonts w:ascii="宋体" w:hAnsi="宋体" w:eastAsia="宋体" w:cs="宋体"/>
                <w:sz w:val="21"/>
                <w:szCs w:val="21"/>
              </w:rPr>
            </w:pPr>
            <w:r>
              <w:rPr>
                <w:rFonts w:ascii="Wingdings 2" w:hAnsi="Wingdings 2" w:eastAsia="Wingdings 2" w:cs="Wingdings 2"/>
                <w:sz w:val="24"/>
                <w:szCs w:val="24"/>
              </w:rPr>
              <w:t xml:space="preserve"></w:t>
            </w:r>
            <w:r>
              <w:rPr>
                <w:rFonts w:hint="eastAsia" w:ascii="宋体" w:hAnsi="宋体" w:eastAsia="宋体" w:cs="宋体"/>
                <w:sz w:val="21"/>
                <w:szCs w:val="21"/>
              </w:rPr>
              <w:t xml:space="preserve">不接受，招标文件中有关联合体规定均不适用。</w:t>
            </w:r>
            <w:r/>
          </w:p>
          <w:p>
            <w:pPr>
              <w:rPr>
                <w:rFonts w:ascii="宋体" w:hAnsi="宋体" w:eastAsia="宋体" w:cs="宋体"/>
                <w:sz w:val="21"/>
                <w:szCs w:val="21"/>
              </w:rPr>
            </w:pPr>
            <w:r>
              <w:rPr>
                <w:rFonts w:hint="eastAsia" w:ascii="宋体" w:hAnsi="宋体" w:eastAsia="宋体" w:cs="宋体"/>
                <w:sz w:val="21"/>
                <w:szCs w:val="21"/>
              </w:rPr>
              <w:t xml:space="preserve">□接受 </w:t>
            </w:r>
            <w:r/>
          </w:p>
        </w:tc>
      </w:tr>
      <w:tr>
        <w:trPr>
          <w:jc w:val="center"/>
          <w:trHeight w:val="1385"/>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7</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现场勘察</w:t>
            </w:r>
            <w:r/>
          </w:p>
        </w:tc>
        <w:tc>
          <w:tcPr>
            <w:tcW w:w="6731" w:type="dxa"/>
            <w:vAlign w:val="center"/>
            <w:textDirection w:val="lrTb"/>
            <w:noWrap w:val="false"/>
          </w:tcPr>
          <w:p>
            <w:pPr>
              <w:rPr>
                <w:rFonts w:ascii="宋体" w:hAnsi="宋体" w:eastAsia="宋体" w:cs="宋体"/>
                <w:sz w:val="21"/>
                <w:szCs w:val="21"/>
              </w:rPr>
            </w:pPr>
            <w:r>
              <w:rPr>
                <w:rFonts w:ascii="Wingdings 2" w:hAnsi="Wingdings 2" w:eastAsia="Wingdings 2" w:cs="Wingdings 2"/>
                <w:sz w:val="24"/>
                <w:szCs w:val="24"/>
              </w:rPr>
              <w:t xml:space="preserve"></w:t>
            </w:r>
            <w:r>
              <w:rPr>
                <w:rFonts w:hint="eastAsia" w:ascii="宋体" w:hAnsi="宋体" w:eastAsia="宋体" w:cs="宋体"/>
                <w:sz w:val="21"/>
                <w:szCs w:val="21"/>
              </w:rPr>
              <w:t xml:space="preserve">不组织，自行勘察;如投标人需自行勘察,费用自理。</w:t>
            </w:r>
            <w:r/>
          </w:p>
          <w:p>
            <w:pPr>
              <w:rPr>
                <w:rFonts w:ascii="宋体" w:hAnsi="宋体" w:eastAsia="宋体" w:cs="宋体"/>
                <w:sz w:val="21"/>
                <w:szCs w:val="21"/>
              </w:rPr>
            </w:pPr>
            <w:r>
              <w:rPr>
                <w:rFonts w:hint="eastAsia" w:ascii="宋体" w:hAnsi="宋体" w:eastAsia="宋体" w:cs="宋体"/>
                <w:sz w:val="21"/>
                <w:szCs w:val="21"/>
              </w:rPr>
              <w:t xml:space="preserve">□组织，勘察时间： 年 月 日 时</w:t>
            </w:r>
            <w:r/>
          </w:p>
          <w:p>
            <w:pPr>
              <w:rPr>
                <w:rFonts w:ascii="宋体" w:hAnsi="宋体" w:eastAsia="宋体" w:cs="宋体"/>
                <w:sz w:val="21"/>
                <w:szCs w:val="21"/>
              </w:rPr>
            </w:pPr>
            <w:r>
              <w:rPr>
                <w:rFonts w:hint="eastAsia" w:ascii="宋体" w:hAnsi="宋体" w:eastAsia="宋体" w:cs="宋体"/>
                <w:sz w:val="21"/>
                <w:szCs w:val="21"/>
              </w:rPr>
              <w:t xml:space="preserve">        集合地点：</w:t>
            </w:r>
            <w:r/>
          </w:p>
          <w:p>
            <w:pPr>
              <w:ind w:firstLine="840"/>
              <w:rPr>
                <w:rFonts w:ascii="宋体" w:hAnsi="宋体" w:eastAsia="宋体" w:cs="宋体"/>
                <w:sz w:val="21"/>
                <w:szCs w:val="21"/>
              </w:rPr>
            </w:pPr>
            <w:r>
              <w:rPr>
                <w:rFonts w:hint="eastAsia" w:ascii="宋体" w:hAnsi="宋体" w:eastAsia="宋体" w:cs="宋体"/>
                <w:sz w:val="21"/>
                <w:szCs w:val="21"/>
              </w:rPr>
              <w:t xml:space="preserve">联系人：</w:t>
            </w:r>
            <w:r/>
          </w:p>
          <w:p>
            <w:pPr>
              <w:ind w:firstLine="840"/>
              <w:rPr>
                <w:rFonts w:ascii="宋体" w:hAnsi="宋体" w:eastAsia="宋体" w:cs="宋体"/>
                <w:sz w:val="21"/>
                <w:szCs w:val="21"/>
              </w:rPr>
            </w:pPr>
            <w:r>
              <w:rPr>
                <w:rFonts w:hint="eastAsia" w:ascii="宋体" w:hAnsi="宋体" w:eastAsia="宋体" w:cs="宋体"/>
                <w:sz w:val="21"/>
                <w:szCs w:val="21"/>
              </w:rPr>
              <w:t xml:space="preserve">联系电话：</w:t>
            </w:r>
            <w:r/>
          </w:p>
        </w:tc>
      </w:tr>
      <w:tr>
        <w:trPr>
          <w:jc w:val="center"/>
          <w:trHeight w:val="946"/>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8</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投标答疑会</w:t>
            </w:r>
            <w:r/>
          </w:p>
        </w:tc>
        <w:tc>
          <w:tcPr>
            <w:tcW w:w="6731" w:type="dxa"/>
            <w:vAlign w:val="center"/>
            <w:textDirection w:val="lrTb"/>
            <w:noWrap w:val="false"/>
          </w:tcPr>
          <w:p>
            <w:pPr>
              <w:rPr>
                <w:rFonts w:ascii="宋体" w:hAnsi="宋体" w:eastAsia="宋体" w:cs="宋体"/>
                <w:sz w:val="21"/>
                <w:szCs w:val="21"/>
              </w:rPr>
            </w:pPr>
            <w:r>
              <w:rPr>
                <w:rFonts w:ascii="Wingdings 2" w:hAnsi="Wingdings 2" w:eastAsia="Wingdings 2" w:cs="Wingdings 2"/>
                <w:sz w:val="24"/>
                <w:szCs w:val="24"/>
              </w:rPr>
              <w:t xml:space="preserve"></w:t>
            </w:r>
            <w:r>
              <w:rPr>
                <w:rFonts w:hint="eastAsia" w:ascii="宋体" w:hAnsi="宋体" w:eastAsia="宋体" w:cs="宋体"/>
                <w:sz w:val="21"/>
                <w:szCs w:val="21"/>
              </w:rPr>
              <w:t xml:space="preserve">不召开</w:t>
            </w:r>
            <w:r/>
          </w:p>
          <w:p>
            <w:pPr>
              <w:rPr>
                <w:rFonts w:ascii="宋体" w:hAnsi="宋体" w:eastAsia="宋体" w:cs="宋体"/>
                <w:sz w:val="21"/>
                <w:szCs w:val="21"/>
              </w:rPr>
            </w:pPr>
            <w:r>
              <w:rPr>
                <w:rFonts w:hint="eastAsia" w:ascii="宋体" w:hAnsi="宋体" w:eastAsia="宋体" w:cs="宋体"/>
                <w:sz w:val="21"/>
                <w:szCs w:val="21"/>
              </w:rPr>
              <w:t xml:space="preserve">□召开，召开时间：年月日时</w:t>
            </w:r>
            <w:r/>
          </w:p>
          <w:p>
            <w:pPr>
              <w:ind w:firstLine="840"/>
              <w:rPr>
                <w:rFonts w:ascii="宋体" w:hAnsi="宋体" w:eastAsia="宋体" w:cs="宋体"/>
                <w:sz w:val="21"/>
                <w:szCs w:val="21"/>
              </w:rPr>
            </w:pPr>
            <w:r>
              <w:rPr>
                <w:rFonts w:hint="eastAsia" w:ascii="宋体" w:hAnsi="宋体" w:eastAsia="宋体" w:cs="宋体"/>
                <w:sz w:val="21"/>
                <w:szCs w:val="21"/>
              </w:rPr>
              <w:t xml:space="preserve">召开地点：</w:t>
            </w:r>
            <w:r/>
          </w:p>
        </w:tc>
      </w:tr>
      <w:tr>
        <w:trPr>
          <w:jc w:val="center"/>
          <w:trHeight w:val="420"/>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9</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投标货币</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人民币</w:t>
            </w:r>
            <w:r/>
          </w:p>
        </w:tc>
      </w:tr>
      <w:tr>
        <w:trPr>
          <w:jc w:val="center"/>
          <w:trHeight w:val="768"/>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10</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核心产品</w:t>
            </w:r>
            <w:r/>
          </w:p>
        </w:tc>
        <w:tc>
          <w:tcPr>
            <w:tcW w:w="6731" w:type="dxa"/>
            <w:vAlign w:val="center"/>
            <w:textDirection w:val="lrTb"/>
            <w:noWrap w:val="false"/>
          </w:tcPr>
          <w:p>
            <w:pPr>
              <w:spacing w:line="440" w:lineRule="exact"/>
              <w:rPr>
                <w:rFonts w:ascii="宋体" w:hAnsi="宋体" w:eastAsia="宋体" w:cs="宋体"/>
                <w:sz w:val="21"/>
                <w:szCs w:val="21"/>
              </w:rPr>
            </w:pPr>
            <w:r>
              <w:rPr>
                <w:rFonts w:hint="eastAsia" w:ascii="宋体" w:hAnsi="宋体" w:eastAsia="宋体" w:cs="宋体"/>
                <w:sz w:val="21"/>
                <w:szCs w:val="21"/>
              </w:rPr>
              <w:t xml:space="preserve">本采购项目为 </w:t>
            </w:r>
            <w:r>
              <w:rPr>
                <w:rFonts w:ascii="Wingdings 2" w:hAnsi="Wingdings 2" w:eastAsia="Wingdings 2" w:cs="Wingdings 2"/>
                <w:sz w:val="24"/>
                <w:szCs w:val="24"/>
                <w:u w:val="single"/>
              </w:rPr>
              <w:t xml:space="preserve"></w:t>
            </w:r>
            <w:r>
              <w:rPr>
                <w:rFonts w:hint="eastAsia" w:ascii="宋体" w:hAnsi="宋体" w:eastAsia="宋体" w:cs="宋体"/>
                <w:sz w:val="21"/>
                <w:szCs w:val="21"/>
                <w:u w:val="single"/>
              </w:rPr>
              <w:t xml:space="preserve">单一  □非单一</w:t>
            </w:r>
            <w:r>
              <w:rPr>
                <w:rFonts w:hint="eastAsia" w:ascii="宋体" w:hAnsi="宋体" w:eastAsia="宋体" w:cs="宋体"/>
                <w:sz w:val="21"/>
                <w:szCs w:val="21"/>
              </w:rPr>
              <w:t xml:space="preserve">产品采购。</w:t>
            </w:r>
            <w:r/>
          </w:p>
          <w:p>
            <w:pPr>
              <w:jc w:val="left"/>
              <w:widowControl/>
              <w:rPr>
                <w:rFonts w:ascii="宋体" w:hAnsi="宋体" w:eastAsia="宋体" w:cs="宋体"/>
                <w:sz w:val="21"/>
                <w:szCs w:val="21"/>
              </w:rPr>
            </w:pPr>
            <w:r>
              <w:rPr>
                <w:rFonts w:hint="eastAsia" w:ascii="宋体" w:hAnsi="宋体" w:eastAsia="宋体" w:cs="宋体"/>
                <w:sz w:val="21"/>
                <w:szCs w:val="21"/>
              </w:rPr>
              <w:t xml:space="preserve">非单一产品采购时，采购人确定的核心产品为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jc w:val="left"/>
              <w:widowControl/>
              <w:rPr>
                <w:rFonts w:ascii="宋体" w:hAnsi="宋体" w:eastAsia="宋体" w:cs="宋体"/>
                <w:sz w:val="21"/>
                <w:szCs w:val="21"/>
              </w:rPr>
            </w:pPr>
            <w:r>
              <w:rPr>
                <w:rFonts w:hint="eastAsia" w:ascii="宋体" w:hAnsi="宋体" w:eastAsia="宋体" w:cs="宋体"/>
                <w:sz w:val="21"/>
                <w:szCs w:val="21"/>
              </w:rPr>
              <w:t xml:space="preserve">提供相同品牌产品的不同投标人参加同一合同项下投标的，按财政部87号令执行。</w:t>
            </w:r>
            <w:r/>
          </w:p>
        </w:tc>
      </w:tr>
      <w:tr>
        <w:trPr>
          <w:jc w:val="center"/>
          <w:trHeight w:val="604"/>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11</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投标保证金</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本项目不收取投标保证金。</w:t>
            </w:r>
            <w:r/>
          </w:p>
        </w:tc>
      </w:tr>
      <w:tr>
        <w:trPr>
          <w:jc w:val="center"/>
          <w:trHeight w:val="429"/>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12</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投标文件有效期</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u w:val="single"/>
              </w:rPr>
              <w:t xml:space="preserve"> 60 </w:t>
            </w:r>
            <w:r>
              <w:rPr>
                <w:rFonts w:hint="eastAsia" w:ascii="宋体" w:hAnsi="宋体" w:eastAsia="宋体" w:cs="宋体"/>
                <w:sz w:val="21"/>
                <w:szCs w:val="21"/>
              </w:rPr>
              <w:t xml:space="preserve">日历天（从投标截止之日算起）</w:t>
            </w:r>
            <w:r/>
          </w:p>
        </w:tc>
      </w:tr>
      <w:tr>
        <w:trPr>
          <w:cantSplit/>
          <w:jc w:val="center"/>
          <w:trHeight w:val="406"/>
        </w:trPr>
        <w:tc>
          <w:tcPr>
            <w:tcW w:w="578" w:type="dxa"/>
            <w:vAlign w:val="center"/>
            <w:vMerge w:val="restart"/>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13</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投标截止时间</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时间：</w:t>
            </w:r>
            <w:r>
              <w:rPr>
                <w:rFonts w:hint="eastAsia" w:ascii="宋体" w:hAnsi="宋体" w:eastAsia="宋体" w:cs="宋体"/>
                <w:sz w:val="21"/>
                <w:szCs w:val="21"/>
                <w:u w:val="single"/>
              </w:rPr>
              <w:t xml:space="preserve"> 2026</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0</w:t>
            </w:r>
            <w:r>
              <w:rPr>
                <w:rFonts w:hint="eastAsia" w:ascii="宋体" w:hAnsi="宋体" w:eastAsia="宋体" w:cs="宋体"/>
                <w:sz w:val="21"/>
                <w:szCs w:val="21"/>
                <w:u w:val="single"/>
              </w:rPr>
              <w:t xml:space="preserve">4</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28</w:t>
            </w:r>
            <w:r>
              <w:rPr>
                <w:rFonts w:hint="eastAsia" w:ascii="宋体" w:hAnsi="宋体" w:eastAsia="宋体" w:cs="宋体"/>
                <w:sz w:val="21"/>
                <w:szCs w:val="21"/>
              </w:rPr>
              <w:t xml:space="preserve">日</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0</w:t>
            </w:r>
            <w:r>
              <w:rPr>
                <w:rFonts w:ascii="宋体" w:hAnsi="宋体" w:eastAsia="宋体" w:cs="宋体"/>
                <w:sz w:val="21"/>
                <w:szCs w:val="21"/>
                <w:u w:val="single"/>
              </w:rPr>
              <w:t xml:space="preserve">9  </w:t>
            </w:r>
            <w:r>
              <w:rPr>
                <w:rFonts w:hint="eastAsia" w:ascii="宋体" w:hAnsi="宋体" w:eastAsia="宋体" w:cs="宋体"/>
                <w:sz w:val="21"/>
                <w:szCs w:val="21"/>
              </w:rPr>
              <w:t xml:space="preserve">时</w:t>
            </w:r>
            <w:r>
              <w:rPr>
                <w:rFonts w:ascii="宋体" w:hAnsi="宋体" w:eastAsia="宋体" w:cs="宋体"/>
                <w:sz w:val="21"/>
                <w:szCs w:val="21"/>
                <w:u w:val="single"/>
              </w:rPr>
              <w:t xml:space="preserve"> 00 </w:t>
            </w:r>
            <w:r>
              <w:rPr>
                <w:rFonts w:hint="eastAsia" w:ascii="宋体" w:hAnsi="宋体" w:eastAsia="宋体" w:cs="宋体"/>
                <w:sz w:val="21"/>
                <w:szCs w:val="21"/>
              </w:rPr>
              <w:t xml:space="preserve">分</w:t>
            </w:r>
            <w:r/>
          </w:p>
        </w:tc>
      </w:tr>
      <w:tr>
        <w:trPr>
          <w:cantSplit/>
          <w:jc w:val="center"/>
          <w:trHeight w:val="535"/>
        </w:trPr>
        <w:tc>
          <w:tcPr>
            <w:tcW w:w="578"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202"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投标地点</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地点：江苏政府采购“苏采云”系统不见面开标大厅 </w:t>
            </w:r>
            <w:r/>
          </w:p>
        </w:tc>
      </w:tr>
      <w:tr>
        <w:trPr>
          <w:jc w:val="center"/>
          <w:trHeight w:val="752"/>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14</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开标时间和地点</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时间：</w:t>
            </w:r>
            <w:r>
              <w:rPr>
                <w:rFonts w:hint="eastAsia" w:ascii="宋体" w:hAnsi="宋体" w:eastAsia="宋体" w:cs="宋体"/>
                <w:sz w:val="21"/>
                <w:szCs w:val="21"/>
                <w:u w:val="single"/>
              </w:rPr>
              <w:t xml:space="preserve"> 2026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0</w:t>
            </w:r>
            <w:r>
              <w:rPr>
                <w:rFonts w:hint="eastAsia" w:ascii="宋体" w:hAnsi="宋体" w:eastAsia="宋体" w:cs="宋体"/>
                <w:sz w:val="21"/>
                <w:szCs w:val="21"/>
                <w:u w:val="single"/>
              </w:rPr>
              <w:t xml:space="preserve">4</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28</w:t>
            </w:r>
            <w:r>
              <w:rPr>
                <w:rFonts w:hint="eastAsia" w:ascii="宋体" w:hAnsi="宋体" w:eastAsia="宋体" w:cs="宋体"/>
                <w:sz w:val="21"/>
                <w:szCs w:val="21"/>
              </w:rPr>
              <w:t xml:space="preserve">日</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0</w:t>
            </w:r>
            <w:r>
              <w:rPr>
                <w:rFonts w:ascii="宋体" w:hAnsi="宋体" w:eastAsia="宋体" w:cs="宋体"/>
                <w:sz w:val="21"/>
                <w:szCs w:val="21"/>
                <w:u w:val="single"/>
              </w:rPr>
              <w:t xml:space="preserve">9  </w:t>
            </w:r>
            <w:r>
              <w:rPr>
                <w:rFonts w:hint="eastAsia" w:ascii="宋体" w:hAnsi="宋体" w:eastAsia="宋体" w:cs="宋体"/>
                <w:sz w:val="21"/>
                <w:szCs w:val="21"/>
              </w:rPr>
              <w:t xml:space="preserve">时</w:t>
            </w:r>
            <w:r>
              <w:rPr>
                <w:rFonts w:ascii="宋体" w:hAnsi="宋体" w:eastAsia="宋体" w:cs="宋体"/>
                <w:sz w:val="21"/>
                <w:szCs w:val="21"/>
                <w:u w:val="single"/>
              </w:rPr>
              <w:t xml:space="preserve"> 00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分</w:t>
            </w:r>
            <w:r/>
          </w:p>
          <w:p>
            <w:pPr>
              <w:rPr>
                <w:rFonts w:ascii="宋体" w:hAnsi="宋体" w:eastAsia="宋体" w:cs="宋体"/>
                <w:sz w:val="21"/>
                <w:szCs w:val="21"/>
              </w:rPr>
            </w:pPr>
            <w:r>
              <w:rPr>
                <w:rFonts w:hint="eastAsia" w:ascii="宋体" w:hAnsi="宋体" w:eastAsia="宋体" w:cs="宋体"/>
                <w:sz w:val="21"/>
                <w:szCs w:val="21"/>
              </w:rPr>
              <w:t xml:space="preserve">地点：江苏政府采购“苏采云”系统不见面开标大厅 </w:t>
            </w:r>
            <w:r/>
          </w:p>
        </w:tc>
      </w:tr>
      <w:tr>
        <w:trPr>
          <w:jc w:val="center"/>
          <w:trHeight w:val="539"/>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15</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评标办法</w:t>
            </w:r>
            <w:r/>
          </w:p>
        </w:tc>
        <w:tc>
          <w:tcPr>
            <w:tcW w:w="6731" w:type="dxa"/>
            <w:vAlign w:val="center"/>
            <w:textDirection w:val="lrTb"/>
            <w:noWrap w:val="false"/>
          </w:tcPr>
          <w:p>
            <w:pPr>
              <w:rPr>
                <w:rFonts w:ascii="宋体" w:hAnsi="宋体" w:eastAsia="宋体" w:cs="宋体"/>
                <w:sz w:val="21"/>
                <w:szCs w:val="21"/>
              </w:rPr>
            </w:pPr>
            <w:r>
              <w:rPr>
                <w:rFonts w:ascii="Wingdings 2" w:hAnsi="Wingdings 2" w:eastAsia="Wingdings 2" w:cs="Wingdings 2"/>
                <w:sz w:val="24"/>
                <w:szCs w:val="24"/>
              </w:rPr>
              <w:t xml:space="preserve"></w:t>
            </w:r>
            <w:r>
              <w:rPr>
                <w:rFonts w:hint="eastAsia" w:ascii="宋体" w:hAnsi="宋体" w:eastAsia="宋体" w:cs="宋体"/>
                <w:sz w:val="21"/>
                <w:szCs w:val="21"/>
              </w:rPr>
              <w:t xml:space="preserve">综合评分法□最低评标价法  </w:t>
            </w:r>
            <w:r/>
          </w:p>
        </w:tc>
      </w:tr>
      <w:tr>
        <w:trPr>
          <w:jc w:val="center"/>
          <w:trHeight w:val="539"/>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16</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定标办法</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采购人根据评标委员会推荐的中标候选供应商顺序确定中标供应商。</w:t>
            </w:r>
            <w:r/>
          </w:p>
        </w:tc>
      </w:tr>
      <w:tr>
        <w:trPr>
          <w:jc w:val="center"/>
          <w:trHeight w:val="2065"/>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17</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履约保证金</w:t>
            </w:r>
            <w:r/>
          </w:p>
        </w:tc>
        <w:tc>
          <w:tcPr>
            <w:tcW w:w="6731" w:type="dxa"/>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□不提交，招标文件中有关履约保证金的规定均不适用</w:t>
            </w:r>
            <w:r/>
          </w:p>
          <w:p>
            <w:pPr>
              <w:rPr>
                <w:rFonts w:ascii="宋体" w:hAnsi="宋体" w:eastAsia="宋体" w:cs="宋体"/>
                <w:sz w:val="21"/>
                <w:szCs w:val="21"/>
              </w:rPr>
            </w:pPr>
            <w:r>
              <w:rPr>
                <w:rFonts w:ascii="Wingdings 2" w:hAnsi="Wingdings 2" w:eastAsia="Wingdings 2" w:cs="Wingdings 2"/>
                <w:sz w:val="24"/>
                <w:szCs w:val="24"/>
              </w:rPr>
              <w:t xml:space="preserve"></w:t>
            </w:r>
            <w:r>
              <w:rPr>
                <w:rFonts w:hint="eastAsia" w:ascii="宋体" w:hAnsi="宋体" w:eastAsia="宋体" w:cs="宋体"/>
                <w:sz w:val="21"/>
                <w:szCs w:val="21"/>
              </w:rPr>
              <w:t xml:space="preserve">提交</w:t>
            </w:r>
            <w:r/>
          </w:p>
          <w:p>
            <w:pPr>
              <w:rPr>
                <w:rFonts w:ascii="宋体" w:hAnsi="宋体" w:eastAsia="宋体" w:cs="宋体"/>
                <w:sz w:val="21"/>
                <w:szCs w:val="21"/>
              </w:rPr>
            </w:pPr>
            <w:r>
              <w:rPr>
                <w:rFonts w:hint="eastAsia" w:ascii="宋体" w:hAnsi="宋体" w:eastAsia="宋体" w:cs="宋体"/>
                <w:sz w:val="21"/>
                <w:szCs w:val="21"/>
              </w:rPr>
              <w:t xml:space="preserve">金额：中标价的</w:t>
            </w:r>
            <w:r>
              <w:rPr>
                <w:rFonts w:ascii="宋体" w:hAnsi="宋体" w:eastAsia="宋体" w:cs="宋体"/>
                <w:sz w:val="21"/>
                <w:szCs w:val="21"/>
              </w:rPr>
              <w:t xml:space="preserve">5</w:t>
            </w:r>
            <w:r>
              <w:rPr>
                <w:rFonts w:hint="eastAsia" w:ascii="宋体" w:hAnsi="宋体" w:eastAsia="宋体" w:cs="宋体"/>
                <w:sz w:val="21"/>
                <w:szCs w:val="21"/>
              </w:rPr>
              <w:t xml:space="preserve">% 。</w:t>
            </w:r>
            <w:r/>
          </w:p>
          <w:p>
            <w:pPr>
              <w:pStyle w:val="1132"/>
              <w:ind w:firstLine="0"/>
              <w:rPr>
                <w:rFonts w:ascii="宋体" w:hAnsi="宋体" w:eastAsia="宋体" w:cs="宋体"/>
                <w:sz w:val="21"/>
                <w:szCs w:val="21"/>
              </w:rPr>
            </w:pPr>
            <w:r>
              <w:rPr>
                <w:rFonts w:hint="eastAsia" w:ascii="宋体" w:hAnsi="宋体" w:eastAsia="宋体" w:cs="宋体"/>
                <w:sz w:val="21"/>
                <w:szCs w:val="21"/>
              </w:rPr>
              <w:t xml:space="preserve">形式：保证保险、保函、电汇、转账、汇票、支票、本票等非现金形式,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pStyle w:val="1132"/>
              <w:ind w:firstLine="0"/>
              <w:rPr>
                <w:rFonts w:ascii="宋体" w:hAnsi="宋体" w:eastAsia="宋体" w:cs="宋体"/>
                <w:sz w:val="21"/>
                <w:szCs w:val="21"/>
              </w:rPr>
            </w:pPr>
            <w:r>
              <w:rPr>
                <w:rFonts w:hint="eastAsia" w:ascii="宋体" w:hAnsi="宋体" w:eastAsia="宋体" w:cs="宋体"/>
                <w:sz w:val="21"/>
                <w:szCs w:val="21"/>
              </w:rPr>
              <w:t xml:space="preserve">提交时间：收到中标通知书后签订合同前。</w:t>
            </w:r>
            <w:r/>
          </w:p>
          <w:p>
            <w:pPr>
              <w:pStyle w:val="1132"/>
              <w:ind w:firstLine="0"/>
              <w:rPr>
                <w:rFonts w:ascii="宋体" w:hAnsi="宋体" w:eastAsia="宋体" w:cs="宋体"/>
                <w:sz w:val="21"/>
                <w:szCs w:val="21"/>
              </w:rPr>
            </w:pPr>
            <w:r>
              <w:rPr>
                <w:rFonts w:hint="eastAsia" w:ascii="宋体" w:hAnsi="宋体" w:eastAsia="宋体" w:cs="宋体"/>
                <w:sz w:val="21"/>
                <w:szCs w:val="21"/>
              </w:rPr>
              <w:t xml:space="preserve">履约保证金的退还：</w:t>
            </w:r>
            <w:r/>
          </w:p>
          <w:p>
            <w:pPr>
              <w:pStyle w:val="1132"/>
              <w:ind w:firstLine="0"/>
              <w:rPr>
                <w:rFonts w:ascii="宋体" w:hAnsi="宋体" w:eastAsia="宋体" w:cs="宋体"/>
                <w:sz w:val="21"/>
                <w:szCs w:val="21"/>
              </w:rPr>
            </w:pPr>
            <w:r>
              <w:rPr>
                <w:rFonts w:hint="eastAsia" w:ascii="宋体" w:hAnsi="宋体" w:eastAsia="宋体" w:cs="宋体"/>
                <w:sz w:val="21"/>
                <w:szCs w:val="21"/>
              </w:rPr>
              <w:t xml:space="preserve"> 方式：退还至中标供应商缴纳履约保证金的账户。如为保函，在到期时自行失效。</w:t>
            </w:r>
            <w:r/>
          </w:p>
          <w:p>
            <w:pPr>
              <w:pStyle w:val="1132"/>
              <w:ind w:firstLine="0"/>
              <w:rPr>
                <w:rFonts w:ascii="宋体" w:hAnsi="宋体" w:eastAsia="宋体" w:cs="宋体"/>
                <w:sz w:val="21"/>
                <w:szCs w:val="21"/>
              </w:rPr>
            </w:pPr>
            <w:r>
              <w:rPr>
                <w:rFonts w:hint="eastAsia" w:ascii="宋体" w:hAnsi="宋体" w:eastAsia="宋体" w:cs="宋体"/>
                <w:sz w:val="21"/>
                <w:szCs w:val="21"/>
              </w:rPr>
              <w:t xml:space="preserve"> 时间：验收合格且采购人收到发票后30日内。</w:t>
            </w:r>
            <w:r/>
          </w:p>
          <w:p>
            <w:pPr>
              <w:pStyle w:val="1132"/>
              <w:ind w:firstLine="0"/>
              <w:rPr>
                <w:rFonts w:ascii="宋体" w:hAnsi="宋体" w:eastAsia="宋体" w:cs="宋体"/>
                <w:sz w:val="21"/>
                <w:szCs w:val="21"/>
              </w:rPr>
            </w:pPr>
            <w:r>
              <w:rPr>
                <w:rFonts w:hint="eastAsia" w:ascii="宋体" w:hAnsi="宋体" w:eastAsia="宋体" w:cs="宋体"/>
                <w:sz w:val="21"/>
                <w:szCs w:val="21"/>
              </w:rPr>
              <w:t xml:space="preserve"> 条件：按合同要求全部履约完成并经采购人验收合格，且采购人收到中标供应商出具的发票。</w:t>
            </w:r>
            <w:r/>
          </w:p>
        </w:tc>
      </w:tr>
      <w:tr>
        <w:trPr>
          <w:jc w:val="center"/>
          <w:trHeight w:val="792"/>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18</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签订合同</w:t>
            </w:r>
            <w:r/>
          </w:p>
        </w:tc>
        <w:tc>
          <w:tcPr>
            <w:tcW w:w="6731" w:type="dxa"/>
            <w:vAlign w:val="center"/>
            <w:textDirection w:val="lrTb"/>
            <w:noWrap w:val="false"/>
          </w:tcPr>
          <w:p>
            <w:pPr>
              <w:pStyle w:val="1132"/>
              <w:ind w:firstLine="0"/>
              <w:rPr>
                <w:rFonts w:ascii="宋体" w:hAnsi="宋体" w:eastAsia="宋体" w:cs="宋体"/>
                <w:sz w:val="21"/>
                <w:szCs w:val="21"/>
              </w:rPr>
            </w:pPr>
            <w:r>
              <w:rPr>
                <w:rFonts w:hint="eastAsia" w:ascii="宋体" w:hAnsi="宋体" w:eastAsia="宋体" w:cs="宋体"/>
                <w:sz w:val="21"/>
                <w:szCs w:val="21"/>
              </w:rPr>
              <w:t xml:space="preserve">签订合同时间：中标通知书发出之日起 30 日内，按照招标文件确定的事项与采购人签订政府采购合同。</w:t>
            </w:r>
            <w:r/>
          </w:p>
          <w:p>
            <w:pPr>
              <w:pStyle w:val="1132"/>
              <w:ind w:firstLine="0"/>
              <w:rPr>
                <w:rFonts w:ascii="宋体" w:hAnsi="宋体" w:eastAsia="宋体" w:cs="宋体"/>
                <w:sz w:val="21"/>
                <w:szCs w:val="21"/>
              </w:rPr>
            </w:pPr>
            <w:r>
              <w:rPr>
                <w:rFonts w:hint="eastAsia" w:ascii="宋体" w:hAnsi="宋体" w:eastAsia="宋体" w:cs="宋体"/>
                <w:sz w:val="21"/>
                <w:szCs w:val="21"/>
              </w:rPr>
              <w:t xml:space="preserve">签订合同地点：泰州市姜堰区人民政府罗塘街道办事处</w:t>
            </w:r>
            <w:r/>
          </w:p>
        </w:tc>
      </w:tr>
      <w:tr>
        <w:trPr>
          <w:jc w:val="center"/>
          <w:trHeight w:val="926"/>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19</w:t>
            </w:r>
            <w:r/>
          </w:p>
        </w:tc>
        <w:tc>
          <w:tcPr>
            <w:tcW w:w="1202" w:type="dxa"/>
            <w:vAlign w:val="center"/>
            <w:textDirection w:val="lrTb"/>
            <w:noWrap w:val="false"/>
          </w:tcPr>
          <w:p>
            <w:pPr>
              <w:jc w:val="center"/>
              <w:rPr>
                <w:rFonts w:ascii="宋体" w:hAnsi="宋体" w:eastAsia="宋体" w:cs="宋体"/>
                <w:sz w:val="21"/>
                <w:szCs w:val="21"/>
                <w:highlight w:val="yellow"/>
              </w:rPr>
            </w:pPr>
            <w:r>
              <w:rPr>
                <w:rFonts w:hint="eastAsia" w:ascii="宋体" w:hAnsi="宋体" w:eastAsia="宋体" w:cs="宋体"/>
                <w:sz w:val="21"/>
                <w:szCs w:val="21"/>
              </w:rPr>
              <w:t xml:space="preserve">付款方式</w:t>
            </w:r>
            <w:r/>
          </w:p>
        </w:tc>
        <w:tc>
          <w:tcPr>
            <w:tcW w:w="6731" w:type="dxa"/>
            <w:vAlign w:val="center"/>
            <w:textDirection w:val="lrTb"/>
            <w:noWrap w:val="false"/>
          </w:tcPr>
          <w:p>
            <w:pPr>
              <w:ind w:right="-117"/>
              <w:jc w:val="left"/>
              <w:rPr>
                <w:rFonts w:ascii="宋体" w:hAnsi="宋体" w:eastAsia="宋体" w:cs="宋体"/>
                <w:sz w:val="21"/>
                <w:szCs w:val="21"/>
              </w:rPr>
            </w:pPr>
            <w:r>
              <w:rPr>
                <w:rFonts w:hint="eastAsia" w:ascii="宋体" w:hAnsi="宋体" w:eastAsia="宋体" w:cs="宋体"/>
                <w:sz w:val="21"/>
                <w:szCs w:val="21"/>
              </w:rPr>
              <w:t xml:space="preserve">整车交付经调试验收合格并上牌正常运行后付至总款项的100%。每次支付中标供应商方均须提供对应金额的增值税发票。</w:t>
            </w:r>
            <w:r/>
          </w:p>
        </w:tc>
      </w:tr>
      <w:tr>
        <w:trPr>
          <w:jc w:val="center"/>
          <w:trHeight w:val="1355"/>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20</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特别说明</w:t>
            </w:r>
            <w:r/>
          </w:p>
        </w:tc>
        <w:tc>
          <w:tcPr>
            <w:tcW w:w="6731" w:type="dxa"/>
            <w:vAlign w:val="center"/>
            <w:textDirection w:val="lrTb"/>
            <w:noWrap w:val="false"/>
          </w:tcPr>
          <w:p>
            <w:pPr>
              <w:ind w:right="-117"/>
              <w:jc w:val="left"/>
              <w:rPr>
                <w:rFonts w:ascii="宋体" w:hAnsi="宋体" w:eastAsia="宋体" w:cs="宋体"/>
                <w:sz w:val="21"/>
                <w:szCs w:val="21"/>
              </w:rPr>
            </w:pPr>
            <w:r>
              <w:rPr>
                <w:rFonts w:hint="eastAsia" w:ascii="宋体" w:hAnsi="宋体" w:eastAsia="宋体" w:cs="宋体"/>
                <w:sz w:val="21"/>
                <w:szCs w:val="21"/>
              </w:rPr>
              <w:t xml:space="preserve">1、本项目采购最高限价为：</w:t>
            </w:r>
            <w:r>
              <w:rPr>
                <w:rFonts w:ascii="宋体" w:hAnsi="宋体" w:eastAsia="宋体" w:cs="宋体"/>
                <w:sz w:val="21"/>
                <w:szCs w:val="21"/>
              </w:rPr>
              <w:t xml:space="preserve">50</w:t>
            </w:r>
            <w:r>
              <w:rPr>
                <w:rFonts w:hint="eastAsia" w:ascii="宋体" w:hAnsi="宋体" w:eastAsia="宋体" w:cs="宋体"/>
                <w:sz w:val="21"/>
                <w:szCs w:val="21"/>
              </w:rPr>
              <w:t xml:space="preserve">万元  </w:t>
            </w:r>
            <w:r/>
          </w:p>
          <w:p>
            <w:pPr>
              <w:ind w:right="-117"/>
              <w:jc w:val="left"/>
              <w:rPr>
                <w:rFonts w:ascii="宋体" w:hAnsi="宋体" w:eastAsia="宋体" w:cs="宋体"/>
                <w:sz w:val="21"/>
                <w:szCs w:val="21"/>
              </w:rPr>
            </w:pPr>
            <w:r>
              <w:rPr>
                <w:rFonts w:hint="eastAsia" w:ascii="宋体" w:hAnsi="宋体" w:eastAsia="宋体" w:cs="宋体"/>
                <w:sz w:val="21"/>
                <w:szCs w:val="21"/>
              </w:rPr>
              <w:t xml:space="preserve">2、合同履行期限：合同签订30日历天内完成中标交付、安装调试、并通过验收。延期交付采购人有权拒绝接收。</w:t>
            </w:r>
            <w:r/>
          </w:p>
          <w:p>
            <w:pPr>
              <w:ind w:right="-117"/>
              <w:jc w:val="left"/>
              <w:rPr>
                <w:rFonts w:ascii="宋体" w:hAnsi="宋体" w:eastAsia="宋体" w:cs="宋体"/>
                <w:sz w:val="21"/>
                <w:szCs w:val="21"/>
              </w:rPr>
            </w:pPr>
            <w:r>
              <w:rPr>
                <w:rFonts w:hint="eastAsia" w:ascii="宋体" w:hAnsi="宋体"/>
                <w:sz w:val="21"/>
                <w:szCs w:val="21"/>
              </w:rPr>
              <w:t xml:space="preserve">3</w:t>
            </w:r>
            <w:r>
              <w:rPr>
                <w:rFonts w:hint="eastAsia" w:ascii="宋体" w:hAnsi="宋体" w:eastAsia="宋体" w:cs="宋体"/>
                <w:sz w:val="21"/>
                <w:szCs w:val="21"/>
              </w:rPr>
              <w:t xml:space="preserve">、不论投标结果如何，投标人均应自行承担所有与投标有关的全部费用。</w:t>
            </w:r>
            <w:r/>
          </w:p>
        </w:tc>
      </w:tr>
      <w:tr>
        <w:trPr>
          <w:jc w:val="center"/>
          <w:trHeight w:val="1988"/>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21</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中标服务费</w:t>
            </w:r>
            <w:r/>
          </w:p>
        </w:tc>
        <w:tc>
          <w:tcPr>
            <w:tcW w:w="6731" w:type="dxa"/>
            <w:textDirection w:val="lrTb"/>
            <w:noWrap w:val="false"/>
          </w:tcPr>
          <w:p>
            <w:pPr>
              <w:ind w:right="-117"/>
              <w:jc w:val="left"/>
              <w:rPr>
                <w:rFonts w:ascii="宋体" w:hAnsi="宋体" w:eastAsia="宋体" w:cs="宋体"/>
                <w:sz w:val="21"/>
                <w:szCs w:val="21"/>
              </w:rPr>
            </w:pPr>
            <w:r>
              <w:rPr>
                <w:rFonts w:hint="eastAsia" w:ascii="宋体" w:hAnsi="宋体" w:eastAsia="宋体" w:cs="宋体"/>
                <w:sz w:val="21"/>
                <w:szCs w:val="21"/>
              </w:rPr>
              <w:t xml:space="preserve">本项目代理费用由中标人支付，中标服务费由中标单位在领取中标通知书时付清，以中标金额作为收费基数标准，按收费比例差额定率分档累进法计算，收费标准按照《江苏省政府采购代理服务收费指导意见》苏政采协[2024]20号执行。</w:t>
            </w:r>
            <w:r/>
          </w:p>
          <w:p>
            <w:pPr>
              <w:jc w:val="center"/>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1132"/>
              <w:ind w:firstLine="240"/>
              <w:jc w:val="both"/>
              <w:rPr>
                <w:rFonts w:ascii="宋体" w:hAnsi="宋体" w:eastAsia="宋体" w:cs="宋体"/>
                <w:sz w:val="21"/>
                <w:szCs w:val="21"/>
              </w:rPr>
            </w:pPr>
            <w:r>
              <w:rPr>
                <w:rFonts w:ascii="宋体" w:hAnsi="宋体" w:eastAsia="宋体" w:cs="宋体"/>
                <w:sz w:val="21"/>
                <w:szCs w:val="21"/>
              </w:rPr>
            </w:r>
            <w:r/>
          </w:p>
        </w:tc>
      </w:tr>
      <w:tr>
        <w:trPr>
          <w:jc w:val="center"/>
          <w:trHeight w:val="1090"/>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22</w:t>
            </w:r>
            <w:r/>
          </w:p>
        </w:tc>
        <w:tc>
          <w:tcPr>
            <w:tcW w:w="120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其他</w:t>
            </w:r>
            <w:r/>
          </w:p>
        </w:tc>
        <w:tc>
          <w:tcPr>
            <w:tcW w:w="6731" w:type="dxa"/>
            <w:vAlign w:val="center"/>
            <w:textDirection w:val="lrTb"/>
            <w:noWrap w:val="false"/>
          </w:tcPr>
          <w:p>
            <w:pPr>
              <w:pStyle w:val="1132"/>
              <w:ind w:firstLine="0"/>
              <w:rPr>
                <w:rFonts w:ascii="宋体" w:hAnsi="宋体" w:eastAsia="宋体" w:cs="宋体"/>
                <w:b/>
                <w:bCs/>
                <w:sz w:val="21"/>
                <w:szCs w:val="21"/>
              </w:rPr>
            </w:pPr>
            <w:r>
              <w:rPr>
                <w:rFonts w:hint="eastAsia" w:ascii="宋体" w:hAnsi="宋体" w:eastAsia="宋体" w:cs="宋体"/>
                <w:b/>
                <w:bCs/>
                <w:sz w:val="21"/>
                <w:szCs w:val="21"/>
              </w:rPr>
              <w:t xml:space="preserve">投标文件的制作要求</w:t>
            </w:r>
            <w:r/>
          </w:p>
          <w:p>
            <w:pPr>
              <w:pStyle w:val="1132"/>
              <w:ind w:firstLine="240"/>
              <w:rPr>
                <w:rFonts w:ascii="宋体" w:hAnsi="宋体" w:eastAsia="宋体" w:cs="宋体"/>
                <w:sz w:val="21"/>
                <w:szCs w:val="21"/>
              </w:rPr>
            </w:pPr>
            <w:r>
              <w:rPr>
                <w:rFonts w:hint="eastAsia" w:ascii="宋体" w:hAnsi="宋体" w:eastAsia="宋体" w:cs="宋体"/>
                <w:sz w:val="21"/>
                <w:szCs w:val="21"/>
              </w:rPr>
              <w:t xml:space="preserve">本次采购采用“苏采云”系统进行政府采购活动。</w:t>
            </w:r>
            <w:r/>
          </w:p>
          <w:p>
            <w:pPr>
              <w:pStyle w:val="1132"/>
              <w:ind w:firstLine="240"/>
              <w:rPr>
                <w:rFonts w:ascii="宋体" w:hAnsi="宋体" w:eastAsia="宋体" w:cs="宋体"/>
                <w:sz w:val="21"/>
                <w:szCs w:val="21"/>
              </w:rPr>
            </w:pPr>
            <w:r>
              <w:rPr>
                <w:rFonts w:hint="eastAsia" w:ascii="宋体" w:hAnsi="宋体" w:eastAsia="宋体" w:cs="宋体"/>
                <w:sz w:val="21"/>
                <w:szCs w:val="21"/>
              </w:rPr>
              <w:t xml:space="preserve">投标人如确定参加投标，可自行下载招标文件及有关资料，按</w:t>
            </w:r>
            <w:r>
              <w:rPr>
                <w:rFonts w:hint="eastAsia" w:ascii="宋体" w:hAnsi="宋体" w:eastAsia="宋体" w:cs="宋体"/>
                <w:sz w:val="21"/>
                <w:szCs w:val="21"/>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r>
        <w:trPr>
          <w:jc w:val="center"/>
          <w:trHeight w:val="1090"/>
        </w:trPr>
        <w:tc>
          <w:tcPr>
            <w:tcW w:w="57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3</w:t>
            </w:r>
            <w:r/>
          </w:p>
        </w:tc>
        <w:tc>
          <w:tcPr>
            <w:tcW w:w="1202" w:type="dxa"/>
            <w:vAlign w:val="center"/>
            <w:textDirection w:val="lrTb"/>
            <w:noWrap w:val="false"/>
          </w:tcPr>
          <w:p>
            <w:pPr>
              <w:jc w:val="center"/>
              <w:spacing w:line="360" w:lineRule="exact"/>
              <w:rPr>
                <w:rFonts w:ascii="宋体" w:hAnsi="宋体" w:eastAsia="宋体" w:cs="宋体"/>
                <w:sz w:val="21"/>
                <w:szCs w:val="21"/>
              </w:rPr>
            </w:pPr>
            <w:r>
              <w:rPr>
                <w:rFonts w:hint="eastAsia" w:ascii="宋体" w:hAnsi="宋体" w:eastAsia="宋体" w:cs="宋体"/>
                <w:sz w:val="21"/>
                <w:szCs w:val="21"/>
              </w:rPr>
              <w:t xml:space="preserve">投标报价</w:t>
            </w:r>
            <w:r/>
          </w:p>
        </w:tc>
        <w:tc>
          <w:tcPr>
            <w:tcW w:w="6731" w:type="dxa"/>
            <w:vAlign w:val="center"/>
            <w:textDirection w:val="lrTb"/>
            <w:noWrap w:val="false"/>
          </w:tcPr>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供应商应仔细阅读和充分理解招标文件的采购需求和合同主要条款，根据自身实际情况并综合考虑合同履行过程中的各类风险</w:t>
            </w:r>
            <w:r>
              <w:rPr>
                <w:rFonts w:hint="eastAsia" w:ascii="宋体" w:hAnsi="宋体" w:eastAsia="宋体" w:cs="宋体"/>
                <w:sz w:val="21"/>
                <w:szCs w:val="21"/>
              </w:rPr>
              <w:t xml:space="preserve">，</w:t>
            </w:r>
            <w:r>
              <w:rPr>
                <w:rFonts w:ascii="宋体" w:hAnsi="宋体" w:eastAsia="宋体" w:cs="宋体"/>
                <w:sz w:val="21"/>
                <w:szCs w:val="21"/>
              </w:rPr>
              <w:t xml:space="preserve">理性报价。</w:t>
            </w:r>
            <w:r/>
          </w:p>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中标价格即为合同价格</w:t>
            </w:r>
            <w:r>
              <w:rPr>
                <w:rFonts w:hint="eastAsia" w:ascii="宋体" w:hAnsi="宋体" w:eastAsia="宋体" w:cs="宋体"/>
                <w:sz w:val="21"/>
                <w:szCs w:val="21"/>
              </w:rPr>
              <w:t xml:space="preserve">，</w:t>
            </w:r>
            <w:r>
              <w:rPr>
                <w:rFonts w:ascii="宋体" w:hAnsi="宋体" w:eastAsia="宋体" w:cs="宋体"/>
                <w:sz w:val="21"/>
                <w:szCs w:val="21"/>
              </w:rPr>
              <w:t xml:space="preserve">在合同期内不予调增</w:t>
            </w:r>
            <w:r>
              <w:rPr>
                <w:rFonts w:hint="eastAsia" w:ascii="宋体" w:hAnsi="宋体" w:eastAsia="宋体" w:cs="宋体"/>
                <w:sz w:val="21"/>
                <w:szCs w:val="21"/>
              </w:rPr>
              <w:t xml:space="preserve">。</w:t>
            </w:r>
            <w:r/>
          </w:p>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3.异常的低价可能会导致投标无效。</w:t>
            </w:r>
            <w:r/>
          </w:p>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4.投标报价应是招标范围内全部工作内容的价格体现，包括全部货物（设备）、附件、辅助材料、备品、备件、安装、调试、人工、机械、运输、仓储、保险、运费、协助车辆上牌、各种税费、劳保、专利技术、培训、中标服务费、技术支持及质保期间等一切费用。对投标人认为没有考虑到的费用招标单位将不予支付，并认为此项费用已包含在投标报价中。</w:t>
            </w:r>
            <w:r/>
          </w:p>
          <w:p>
            <w:pPr>
              <w:jc w:val="left"/>
              <w:spacing w:line="360" w:lineRule="exact"/>
              <w:rPr>
                <w:rFonts w:ascii="宋体" w:hAnsi="宋体" w:eastAsia="宋体" w:cs="宋体"/>
                <w:sz w:val="21"/>
                <w:szCs w:val="21"/>
              </w:rPr>
            </w:pPr>
            <w:r>
              <w:rPr>
                <w:rFonts w:hint="eastAsia" w:ascii="宋体" w:hAnsi="宋体" w:eastAsia="宋体" w:cs="宋体"/>
                <w:sz w:val="21"/>
                <w:szCs w:val="21"/>
              </w:rPr>
              <w:t xml:space="preserve">5.本次采购代理费由中标单位代为支付，此项费用包含在响应报价中，并不单独立项，由中标单位在领取中标通知书前向采购代理机构付清。</w:t>
            </w:r>
            <w:r/>
          </w:p>
        </w:tc>
      </w:tr>
    </w:tbl>
    <w:p>
      <w:pPr>
        <w:spacing w:line="360" w:lineRule="auto"/>
        <w:rPr>
          <w:rFonts w:ascii="宋体" w:hAnsi="宋体" w:eastAsia="宋体" w:cs="宋体"/>
          <w:b/>
          <w:sz w:val="21"/>
          <w:szCs w:val="21"/>
        </w:rPr>
        <w:outlineLvl w:val="1"/>
      </w:pPr>
      <w:r>
        <w:rPr>
          <w:rFonts w:hint="eastAsia" w:ascii="宋体" w:hAnsi="宋体" w:eastAsia="宋体" w:cs="宋体"/>
          <w:b/>
          <w:sz w:val="21"/>
          <w:szCs w:val="21"/>
        </w:rPr>
        <w:t xml:space="preserve">一、说明和释义</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1.说明  </w:t>
      </w:r>
      <w:r/>
    </w:p>
    <w:p>
      <w:pPr>
        <w:pStyle w:val="1132"/>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1.1本招标文件仅适用于本采购项目的招标、投标、评审、确定中标单位、验收、合同履约、付款等（法律、法规另有规定的，从其规定）。</w:t>
      </w:r>
      <w:r/>
    </w:p>
    <w:p>
      <w:pPr>
        <w:pStyle w:val="1132"/>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1.2本次招标活动及因本次招标产生的合同受中国法律制约和保护。</w:t>
      </w:r>
      <w:r/>
    </w:p>
    <w:p>
      <w:pPr>
        <w:pStyle w:val="1132"/>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1.3本招标文件的解释权属于采购人（代理机构）。</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2.词语释义</w:t>
      </w:r>
      <w:r/>
    </w:p>
    <w:p>
      <w:pPr>
        <w:pStyle w:val="1132"/>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2.1采购人：指依法进行采购的国家机关、事业单位、团体组织。</w:t>
      </w:r>
      <w:r/>
    </w:p>
    <w:p>
      <w:pPr>
        <w:pStyle w:val="1132"/>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 供应商、投标人：指向采购人提供货物、工程或服务的法人、其他组织或者自然人，不包括其分公司。</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2.3采购代理机构：指依法接受采购人委托，从事货物、工程和服务等采购招标代理业务的社会中介机构。</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2.4招标采购单位：采购人及采购代理机构的统称。</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2.6响应：投标人根据采购人或采购代理机构发售的招标文件，编制投标文件并按规</w:t>
      </w:r>
      <w:r>
        <w:rPr>
          <w:rFonts w:hint="eastAsia" w:ascii="宋体" w:hAnsi="宋体" w:eastAsia="宋体" w:cs="宋体"/>
          <w:sz w:val="21"/>
          <w:szCs w:val="21"/>
        </w:rPr>
        <w:t xml:space="preserve">定投标的行为。</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2.7知识产权：指专利权、商标权、著作权等无形财产专有权的统称。</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2.8天：日历天。</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2.9服务地点：合同中明确约定的乙方履行服务的最终地点。</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2.10不可抗力：不能预见、不能避免并且不能克服的客观情况。</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2.11 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2.12书面形式：指书面文字、合同书、信件等可以有形地表现所载内容的形式。</w:t>
      </w:r>
      <w:r/>
    </w:p>
    <w:p>
      <w:pPr>
        <w:spacing w:line="360" w:lineRule="auto"/>
        <w:rPr>
          <w:rFonts w:ascii="宋体" w:hAnsi="宋体" w:eastAsia="宋体" w:cs="宋体"/>
          <w:b/>
          <w:sz w:val="21"/>
          <w:szCs w:val="21"/>
        </w:rPr>
        <w:outlineLvl w:val="1"/>
      </w:pPr>
      <w:r>
        <w:rPr>
          <w:rFonts w:hint="eastAsia" w:ascii="宋体" w:hAnsi="宋体" w:eastAsia="宋体" w:cs="宋体"/>
          <w:b/>
          <w:sz w:val="21"/>
          <w:szCs w:val="21"/>
        </w:rPr>
        <w:t xml:space="preserve">二、投标人</w:t>
      </w:r>
      <w:r/>
    </w:p>
    <w:p>
      <w:pPr>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3.合格投标人资格要求</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3.1详见投标人须知前附表规定。</w:t>
      </w:r>
      <w:r/>
    </w:p>
    <w:p>
      <w:pPr>
        <w:spacing w:line="360" w:lineRule="auto"/>
        <w:rPr>
          <w:rFonts w:ascii="宋体" w:hAnsi="宋体" w:eastAsia="宋体" w:cs="宋体"/>
          <w:bCs/>
          <w:sz w:val="21"/>
          <w:szCs w:val="21"/>
        </w:rPr>
      </w:pPr>
      <w:r>
        <w:rPr>
          <w:rFonts w:hint="eastAsia" w:ascii="宋体" w:hAnsi="宋体" w:eastAsia="宋体" w:cs="宋体"/>
          <w:b/>
          <w:sz w:val="21"/>
          <w:szCs w:val="21"/>
        </w:rPr>
        <w:t xml:space="preserve">4.</w:t>
      </w:r>
      <w:r>
        <w:rPr>
          <w:rFonts w:hint="eastAsia" w:ascii="宋体" w:hAnsi="宋体" w:eastAsia="宋体" w:cs="宋体"/>
          <w:bCs/>
          <w:sz w:val="21"/>
          <w:szCs w:val="21"/>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5.投标人代表</w:t>
      </w:r>
      <w:r/>
    </w:p>
    <w:p>
      <w:pPr>
        <w:ind w:firstLine="366"/>
        <w:spacing w:line="360" w:lineRule="auto"/>
        <w:rPr>
          <w:rFonts w:ascii="宋体" w:hAnsi="宋体" w:eastAsia="宋体" w:cs="宋体"/>
          <w:sz w:val="21"/>
          <w:szCs w:val="21"/>
        </w:rPr>
      </w:pPr>
      <w:r>
        <w:rPr>
          <w:rFonts w:hint="eastAsia" w:ascii="宋体" w:hAnsi="宋体" w:eastAsia="宋体" w:cs="宋体"/>
          <w:sz w:val="21"/>
          <w:szCs w:val="21"/>
        </w:rPr>
        <w:t xml:space="preserve">5.1指全权代表投标人参加投标活动并签署投标文件的人，如果投标人代表不是法人代表，须具有《法人代表授权委托书》（详见统一格式）。</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6.不接受联合体投标。</w:t>
      </w:r>
      <w:r/>
    </w:p>
    <w:p>
      <w:pPr>
        <w:jc w:val="left"/>
        <w:spacing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7.投标人有下列情形之一的不能参加本次投标：</w:t>
      </w:r>
      <w:r/>
    </w:p>
    <w:p>
      <w:pPr>
        <w:ind w:firstLine="4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（1）因重大经济问题正在接受国家有关部门审查的；</w:t>
      </w:r>
      <w:r/>
    </w:p>
    <w:p>
      <w:pPr>
        <w:ind w:firstLine="4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（2）正在被其他企业兼并（或收购）或因重大经济纠纷正在进行诉讼或仲裁的；</w:t>
      </w:r>
      <w:r/>
    </w:p>
    <w:p>
      <w:pPr>
        <w:ind w:firstLine="4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（3）因腐败和欺诈行为而被有关部门处理的。</w:t>
      </w:r>
      <w:r/>
    </w:p>
    <w:p>
      <w:pPr>
        <w:ind w:firstLine="4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（4）被责令停业的； </w:t>
      </w:r>
      <w:r/>
    </w:p>
    <w:p>
      <w:pPr>
        <w:ind w:firstLine="4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（5）被暂停或取消投标资格的； </w:t>
      </w:r>
      <w:r/>
    </w:p>
    <w:p>
      <w:pPr>
        <w:ind w:firstLine="4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（6）财产被接管或冻结的；</w:t>
      </w:r>
      <w:r/>
    </w:p>
    <w:p>
      <w:pPr>
        <w:ind w:firstLine="4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（7）在最近三年内有骗取中标或严重违约或重大工程质量问题的；</w:t>
      </w:r>
      <w:r/>
    </w:p>
    <w:p>
      <w:pPr>
        <w:ind w:firstLine="4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（8）在投标过程中弄虚作假、行贿或有其他违法违规行为的；</w:t>
      </w:r>
      <w:r/>
    </w:p>
    <w:p>
      <w:pPr>
        <w:ind w:firstLine="48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（9）违反法律法规相关规定的。</w:t>
      </w:r>
      <w:r/>
    </w:p>
    <w:p>
      <w:pPr>
        <w:spacing w:line="360" w:lineRule="auto"/>
        <w:rPr>
          <w:rFonts w:ascii="宋体" w:hAnsi="宋体" w:eastAsia="宋体" w:cs="宋体"/>
          <w:b/>
          <w:sz w:val="21"/>
          <w:szCs w:val="21"/>
        </w:rPr>
        <w:outlineLvl w:val="1"/>
      </w:pPr>
      <w:r>
        <w:rPr>
          <w:rFonts w:hint="eastAsia" w:ascii="宋体" w:hAnsi="宋体" w:eastAsia="宋体" w:cs="宋体"/>
          <w:b/>
          <w:sz w:val="21"/>
          <w:szCs w:val="21"/>
        </w:rPr>
        <w:t xml:space="preserve">三、招标文件说明</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8.招标文件</w:t>
      </w:r>
      <w:r/>
    </w:p>
    <w:p>
      <w:pPr>
        <w:ind w:firstLine="509"/>
        <w:spacing w:line="360" w:lineRule="auto"/>
        <w:rPr>
          <w:rFonts w:ascii="宋体" w:hAnsi="宋体" w:eastAsia="宋体" w:cs="宋体"/>
          <w:sz w:val="21"/>
          <w:szCs w:val="21"/>
        </w:rPr>
      </w:pPr>
      <w:r>
        <w:rPr>
          <w:rFonts w:hint="eastAsia" w:ascii="宋体" w:hAnsi="宋体" w:eastAsia="宋体" w:cs="宋体"/>
          <w:sz w:val="21"/>
          <w:szCs w:val="21"/>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9.现场勘察 </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9.1投标人应按</w:t>
      </w:r>
      <w:r>
        <w:rPr>
          <w:rFonts w:hint="eastAsia" w:ascii="宋体" w:hAnsi="宋体" w:eastAsia="宋体" w:cs="宋体"/>
          <w:bCs/>
          <w:sz w:val="21"/>
          <w:szCs w:val="21"/>
        </w:rPr>
        <w:t xml:space="preserve">招标文件中所述时间</w:t>
      </w:r>
      <w:r>
        <w:rPr>
          <w:rFonts w:hint="eastAsia" w:ascii="宋体" w:hAnsi="宋体" w:eastAsia="宋体" w:cs="宋体"/>
          <w:sz w:val="21"/>
          <w:szCs w:val="21"/>
        </w:rPr>
        <w:t xml:space="preserve">对有关现场和周围环境进行勘察，以获取编制投</w:t>
      </w:r>
      <w:r>
        <w:rPr>
          <w:rFonts w:hint="eastAsia" w:ascii="宋体" w:hAnsi="宋体" w:eastAsia="宋体" w:cs="宋体"/>
          <w:sz w:val="21"/>
          <w:szCs w:val="21"/>
        </w:rPr>
        <w:t xml:space="preserve">标文件和签署合同所需的信息。勘察现场所发生的费用由投标人自己承担。</w:t>
      </w:r>
      <w:r/>
    </w:p>
    <w:p>
      <w:pPr>
        <w:pStyle w:val="1132"/>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132"/>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132"/>
        <w:ind w:firstLine="480"/>
        <w:jc w:val="both"/>
        <w:spacing w:line="360" w:lineRule="auto"/>
        <w:rPr>
          <w:rFonts w:ascii="宋体" w:hAnsi="宋体" w:eastAsia="宋体" w:cs="宋体"/>
          <w:b/>
          <w:sz w:val="21"/>
          <w:szCs w:val="21"/>
        </w:rPr>
      </w:pPr>
      <w:r>
        <w:rPr>
          <w:rFonts w:hint="eastAsia" w:ascii="宋体" w:hAnsi="宋体" w:eastAsia="宋体" w:cs="宋体"/>
          <w:sz w:val="21"/>
          <w:szCs w:val="21"/>
        </w:rPr>
        <w:t xml:space="preserve">9.4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ascii="宋体" w:hAnsi="宋体" w:eastAsia="宋体" w:cs="宋体"/>
          <w:b/>
          <w:bCs/>
          <w:sz w:val="21"/>
          <w:szCs w:val="21"/>
        </w:rPr>
      </w:pPr>
      <w:r>
        <w:rPr>
          <w:rFonts w:hint="eastAsia" w:ascii="宋体" w:hAnsi="宋体" w:eastAsia="宋体" w:cs="宋体"/>
          <w:b/>
          <w:bCs/>
          <w:sz w:val="21"/>
          <w:szCs w:val="21"/>
        </w:rPr>
        <w:t xml:space="preserve">10.招标文件的澄清和修改</w:t>
      </w:r>
      <w:r/>
    </w:p>
    <w:p>
      <w:pPr>
        <w:ind w:firstLine="488"/>
        <w:spacing w:line="360" w:lineRule="auto"/>
        <w:rPr>
          <w:rFonts w:ascii="宋体" w:hAnsi="宋体" w:eastAsia="宋体" w:cs="宋体"/>
          <w:bCs/>
          <w:sz w:val="21"/>
          <w:szCs w:val="21"/>
        </w:rPr>
      </w:pPr>
      <w:r>
        <w:rPr>
          <w:rFonts w:hint="eastAsia" w:ascii="宋体" w:hAnsi="宋体" w:eastAsia="宋体" w:cs="宋体"/>
          <w:bCs/>
          <w:sz w:val="21"/>
          <w:szCs w:val="21"/>
        </w:rPr>
        <w:t xml:space="preserve">10.1 投标人应认真阅读本招标文件，发现其中有误或有不合理要求的，投标人应当于收到招标文件之日或者招标文件公告期限届满之日后7个工作日内以书面形式要求采购人或代理机构澄清。</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10.2采购人或代理机构对已发出的招标文件进行必要澄清、答复、修改或补充的，将在江苏政府采购网上发布更正公告，请投标人自行到网上查看和下载，投标人因漏看带来的后果由投标人自行承担。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ascii="宋体" w:hAnsi="宋体" w:eastAsia="宋体" w:cs="宋体"/>
          <w:b/>
          <w:sz w:val="21"/>
          <w:szCs w:val="21"/>
        </w:rPr>
        <w:outlineLvl w:val="1"/>
      </w:pPr>
      <w:r>
        <w:rPr>
          <w:rFonts w:hint="eastAsia" w:ascii="宋体" w:hAnsi="宋体" w:eastAsia="宋体" w:cs="宋体"/>
          <w:b/>
          <w:sz w:val="21"/>
          <w:szCs w:val="21"/>
        </w:rPr>
        <w:t xml:space="preserve">四、投标文件说明</w:t>
      </w:r>
      <w:r/>
    </w:p>
    <w:p>
      <w:pPr>
        <w:spacing w:line="360" w:lineRule="auto"/>
        <w:rPr>
          <w:rFonts w:ascii="宋体" w:hAnsi="宋体" w:eastAsia="宋体" w:cs="宋体"/>
          <w:b/>
          <w:bCs/>
          <w:sz w:val="21"/>
          <w:szCs w:val="21"/>
        </w:rPr>
      </w:pPr>
      <w:r>
        <w:rPr>
          <w:rFonts w:hint="eastAsia" w:ascii="宋体" w:hAnsi="宋体" w:eastAsia="宋体" w:cs="宋体"/>
          <w:b/>
          <w:bCs/>
          <w:sz w:val="21"/>
          <w:szCs w:val="21"/>
        </w:rPr>
        <w:t xml:space="preserve">11.投标文件计量单位和使用文字</w:t>
      </w:r>
      <w:r/>
    </w:p>
    <w:p>
      <w:pPr>
        <w:pStyle w:val="1132"/>
        <w:ind w:firstLine="509"/>
        <w:jc w:val="both"/>
        <w:spacing w:line="360" w:lineRule="auto"/>
        <w:rPr>
          <w:rFonts w:ascii="宋体" w:hAnsi="宋体" w:eastAsia="宋体" w:cs="宋体"/>
          <w:sz w:val="21"/>
          <w:szCs w:val="21"/>
        </w:rPr>
      </w:pPr>
      <w:r>
        <w:rPr>
          <w:rFonts w:hint="eastAsia" w:ascii="宋体" w:hAnsi="宋体" w:eastAsia="宋体" w:cs="宋体"/>
          <w:sz w:val="21"/>
          <w:szCs w:val="21"/>
        </w:rPr>
        <w:t xml:space="preserve">11.1投标文件中所使用的计量单位，除招标文件中有特殊要求外，均应使用中华人民共和国法定计量单位。</w:t>
      </w:r>
      <w:r/>
    </w:p>
    <w:p>
      <w:pPr>
        <w:ind w:firstLine="509"/>
        <w:spacing w:line="360" w:lineRule="auto"/>
        <w:rPr>
          <w:rFonts w:ascii="宋体" w:hAnsi="宋体" w:eastAsia="宋体" w:cs="宋体"/>
          <w:sz w:val="21"/>
          <w:szCs w:val="21"/>
        </w:rPr>
      </w:pPr>
      <w:r>
        <w:rPr>
          <w:rFonts w:hint="eastAsia" w:ascii="宋体" w:hAnsi="宋体" w:eastAsia="宋体" w:cs="宋体"/>
          <w:sz w:val="21"/>
          <w:szCs w:val="21"/>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31"/>
        <w:ind w:firstLine="488"/>
        <w:spacing w:line="360" w:lineRule="auto"/>
        <w:rPr>
          <w:rFonts w:hAnsi="宋体" w:eastAsia="宋体" w:cs="宋体"/>
          <w:sz w:val="21"/>
          <w:szCs w:val="21"/>
        </w:rPr>
      </w:pPr>
      <w:r>
        <w:rPr>
          <w:rFonts w:hint="eastAsia" w:hAnsi="宋体" w:eastAsia="宋体" w:cs="宋体"/>
          <w:sz w:val="21"/>
          <w:szCs w:val="21"/>
        </w:rPr>
        <w:t xml:space="preserve">11.3投标人应当同时凭CA数字证书登录“江苏政府采购“苏采云”系统”，并在投标截止时间前上传电子投标文件。</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1</w:t>
      </w:r>
      <w:bookmarkStart w:id="64" w:name="_Toc217446047"/>
      <w:r>
        <w:rPr>
          <w:rFonts w:hint="eastAsia" w:ascii="宋体" w:hAnsi="宋体" w:eastAsia="宋体" w:cs="宋体"/>
          <w:b/>
          <w:sz w:val="21"/>
          <w:szCs w:val="21"/>
        </w:rPr>
        <w:t xml:space="preserve">2.知识产权</w:t>
      </w:r>
      <w:bookmarkEnd w:id="64"/>
      <w:r/>
      <w:r/>
    </w:p>
    <w:p>
      <w:pPr>
        <w:pStyle w:val="1132"/>
        <w:ind w:firstLine="509"/>
        <w:jc w:val="both"/>
        <w:spacing w:line="360" w:lineRule="auto"/>
        <w:rPr>
          <w:rFonts w:ascii="宋体" w:hAnsi="宋体" w:eastAsia="宋体" w:cs="宋体"/>
          <w:sz w:val="21"/>
          <w:szCs w:val="21"/>
        </w:rPr>
      </w:pPr>
      <w:r>
        <w:rPr>
          <w:rFonts w:hint="eastAsia" w:ascii="宋体" w:hAnsi="宋体" w:eastAsia="宋体" w:cs="宋体"/>
          <w:sz w:val="21"/>
          <w:szCs w:val="21"/>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13.投标文件的组成</w:t>
      </w:r>
      <w:r/>
    </w:p>
    <w:p>
      <w:pPr>
        <w:numPr>
          <w:ilvl w:val="0"/>
          <w:numId w:val="1"/>
        </w:num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投标函（格式见附件）</w:t>
      </w:r>
      <w:r/>
    </w:p>
    <w:p>
      <w:pPr>
        <w:numPr>
          <w:ilvl w:val="0"/>
          <w:numId w:val="1"/>
        </w:num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资格、资信证明文件：</w:t>
      </w:r>
      <w:r/>
    </w:p>
    <w:p>
      <w:pPr>
        <w:pStyle w:val="987"/>
        <w:numPr>
          <w:ilvl w:val="1"/>
          <w:numId w:val="0"/>
        </w:numPr>
        <w:ind w:firstLine="567"/>
        <w:spacing w:line="360" w:lineRule="auto"/>
        <w:tabs>
          <w:tab w:val="left" w:pos="1276" w:leader="none"/>
        </w:tabs>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法人或其他组织的营业执照、自然人身份证明； </w:t>
      </w:r>
      <w:r/>
    </w:p>
    <w:p>
      <w:pPr>
        <w:pStyle w:val="987"/>
        <w:numPr>
          <w:ilvl w:val="1"/>
          <w:numId w:val="0"/>
        </w:numPr>
        <w:ind w:firstLine="567"/>
        <w:spacing w:line="360" w:lineRule="auto"/>
        <w:tabs>
          <w:tab w:val="left" w:pos="1276" w:leader="none"/>
        </w:tabs>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投标人法定代表人授权委托书（格式见附件）、投标人法定代表人授权代表身份证扫描件；</w:t>
      </w:r>
      <w:r/>
    </w:p>
    <w:p>
      <w:pPr>
        <w:numPr>
          <w:ilvl w:val="1"/>
          <w:numId w:val="0"/>
        </w:numPr>
        <w:ind w:firstLine="531"/>
        <w:spacing w:line="360" w:lineRule="auto"/>
        <w:tabs>
          <w:tab w:val="left" w:pos="945" w:leader="none"/>
          <w:tab w:val="left" w:pos="1276" w:leader="none"/>
        </w:tabs>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3</w:t>
      </w:r>
      <w:r>
        <w:rPr>
          <w:rFonts w:ascii="宋体" w:hAnsi="宋体" w:eastAsia="宋体" w:cs="宋体"/>
          <w:sz w:val="21"/>
          <w:szCs w:val="21"/>
        </w:rPr>
        <w:t xml:space="preserve">）</w:t>
      </w:r>
      <w:r>
        <w:rPr>
          <w:rFonts w:hint="eastAsia" w:ascii="宋体" w:hAnsi="宋体" w:eastAsia="宋体" w:cs="宋体"/>
          <w:sz w:val="21"/>
          <w:szCs w:val="21"/>
        </w:rPr>
        <w:t xml:space="preserve">投标人近三个月（指投标截止日当月前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0"/>
        </w:numPr>
        <w:ind w:firstLine="531"/>
        <w:spacing w:line="360" w:lineRule="auto"/>
        <w:tabs>
          <w:tab w:val="left" w:pos="945" w:leader="none"/>
          <w:tab w:val="left" w:pos="1276" w:leader="none"/>
        </w:tabs>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4</w:t>
      </w:r>
      <w:r>
        <w:rPr>
          <w:rFonts w:ascii="宋体" w:hAnsi="宋体" w:eastAsia="宋体" w:cs="宋体"/>
          <w:sz w:val="21"/>
          <w:szCs w:val="21"/>
        </w:rPr>
        <w:t xml:space="preserve">）</w:t>
      </w:r>
      <w:r>
        <w:rPr>
          <w:rFonts w:hint="eastAsia" w:ascii="宋体" w:hAnsi="宋体" w:eastAsia="宋体" w:cs="宋体"/>
          <w:sz w:val="21"/>
          <w:szCs w:val="21"/>
        </w:rPr>
        <w:t xml:space="preserve">投标人近三个月（指投标截止日当月前三个月）中任意一个月份(不含投标文件递交当月)的依法缴纳税收的相关材料（提供相关主管部门证明或银行代扣证明）复印件加盖公章；（依法免缴或缓缴的投标人，应提供相应文件证明其依法免税的证明材料）；</w:t>
      </w:r>
      <w:r/>
    </w:p>
    <w:p>
      <w:pPr>
        <w:numPr>
          <w:ilvl w:val="1"/>
          <w:numId w:val="0"/>
        </w:numPr>
        <w:ind w:firstLine="531"/>
        <w:spacing w:line="360" w:lineRule="auto"/>
        <w:tabs>
          <w:tab w:val="left" w:pos="945" w:leader="none"/>
          <w:tab w:val="left" w:pos="1276" w:leader="none"/>
        </w:tabs>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5</w:t>
      </w:r>
      <w:r>
        <w:rPr>
          <w:rFonts w:ascii="宋体" w:hAnsi="宋体" w:eastAsia="宋体" w:cs="宋体"/>
          <w:sz w:val="21"/>
          <w:szCs w:val="21"/>
        </w:rPr>
        <w:t xml:space="preserve">）</w:t>
      </w:r>
      <w:r>
        <w:rPr>
          <w:rFonts w:hint="eastAsia" w:ascii="宋体" w:hAnsi="宋体" w:eastAsia="宋体" w:cs="宋体"/>
          <w:sz w:val="21"/>
          <w:szCs w:val="21"/>
        </w:rPr>
        <w:t xml:space="preserve">投标人近三个月（指投标截止日当月前三个月）中任意一个月份(不含投标文件递交当月)的依法缴纳社会保障资金的相关材料（提供相关主管部门证明或银行代扣证明）复印件加盖公章；</w:t>
      </w:r>
      <w:r/>
    </w:p>
    <w:p>
      <w:pPr>
        <w:numPr>
          <w:ilvl w:val="1"/>
          <w:numId w:val="0"/>
        </w:numPr>
        <w:ind w:firstLine="531"/>
        <w:spacing w:line="360" w:lineRule="auto"/>
        <w:tabs>
          <w:tab w:val="left" w:pos="945" w:leader="none"/>
          <w:tab w:val="left" w:pos="1276" w:leader="none"/>
        </w:tabs>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6</w:t>
      </w:r>
      <w:r>
        <w:rPr>
          <w:rFonts w:ascii="宋体" w:hAnsi="宋体" w:eastAsia="宋体" w:cs="宋体"/>
          <w:sz w:val="21"/>
          <w:szCs w:val="21"/>
        </w:rPr>
        <w:t xml:space="preserve">）</w:t>
      </w:r>
      <w:r>
        <w:rPr>
          <w:rFonts w:hint="eastAsia" w:ascii="宋体" w:hAnsi="宋体" w:eastAsia="宋体" w:cs="宋体"/>
          <w:sz w:val="21"/>
          <w:szCs w:val="21"/>
        </w:rPr>
        <w:t xml:space="preserve">承诺书（格式见附件）；</w:t>
      </w:r>
      <w:r/>
    </w:p>
    <w:p>
      <w:pPr>
        <w:numPr>
          <w:ilvl w:val="1"/>
          <w:numId w:val="0"/>
        </w:numPr>
        <w:ind w:firstLine="531"/>
        <w:spacing w:line="360" w:lineRule="auto"/>
        <w:tabs>
          <w:tab w:val="left" w:pos="945" w:leader="none"/>
          <w:tab w:val="left" w:pos="1276" w:leader="none"/>
        </w:tabs>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7</w:t>
      </w:r>
      <w:r>
        <w:rPr>
          <w:rFonts w:ascii="宋体" w:hAnsi="宋体" w:eastAsia="宋体" w:cs="宋体"/>
          <w:sz w:val="21"/>
          <w:szCs w:val="21"/>
        </w:rPr>
        <w:t xml:space="preserve">）</w:t>
      </w:r>
      <w:r>
        <w:rPr>
          <w:rFonts w:hint="eastAsia" w:ascii="宋体" w:hAnsi="宋体" w:eastAsia="宋体" w:cs="宋体"/>
          <w:sz w:val="21"/>
          <w:szCs w:val="21"/>
        </w:rPr>
        <w:t xml:space="preserve">采购人要求的特定资质证明（详见“招标公告”-“本项目的特定资格要求”中要求）；</w:t>
      </w:r>
      <w:r/>
    </w:p>
    <w:p>
      <w:pPr>
        <w:numPr>
          <w:ilvl w:val="1"/>
          <w:numId w:val="0"/>
        </w:numPr>
        <w:ind w:firstLine="531"/>
        <w:spacing w:line="360" w:lineRule="auto"/>
        <w:tabs>
          <w:tab w:val="left" w:pos="945" w:leader="none"/>
          <w:tab w:val="left" w:pos="1276" w:leader="none"/>
        </w:tabs>
        <w:rPr>
          <w:rFonts w:ascii="宋体" w:hAnsi="宋体" w:eastAsia="宋体" w:cs="宋体"/>
          <w:sz w:val="21"/>
          <w:szCs w:val="21"/>
        </w:rPr>
      </w:pPr>
      <w:r>
        <w:rPr>
          <w:rFonts w:hint="eastAsia" w:ascii="宋体" w:hAnsi="宋体" w:eastAsia="宋体" w:cs="宋体"/>
          <w:sz w:val="21"/>
          <w:szCs w:val="21"/>
        </w:rPr>
        <w:t xml:space="preserve">（8）关于参加政府采购活动前3年内在经营活动中没有重大违法记录的书面声明（格式见附件）；</w:t>
      </w:r>
      <w:r/>
    </w:p>
    <w:p>
      <w:pPr>
        <w:numPr>
          <w:ilvl w:val="1"/>
          <w:numId w:val="0"/>
        </w:numPr>
        <w:ind w:firstLine="531"/>
        <w:spacing w:line="360" w:lineRule="auto"/>
        <w:tabs>
          <w:tab w:val="left" w:pos="945" w:leader="none"/>
          <w:tab w:val="left" w:pos="1276" w:leader="none"/>
        </w:tabs>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9</w:t>
      </w:r>
      <w:r>
        <w:rPr>
          <w:rFonts w:ascii="宋体" w:hAnsi="宋体" w:eastAsia="宋体" w:cs="宋体"/>
          <w:sz w:val="21"/>
          <w:szCs w:val="21"/>
        </w:rPr>
        <w:t xml:space="preserve">）</w:t>
      </w:r>
      <w:r>
        <w:rPr>
          <w:rFonts w:hint="eastAsia" w:ascii="宋体" w:hAnsi="宋体" w:eastAsia="宋体" w:cs="宋体"/>
          <w:sz w:val="21"/>
          <w:szCs w:val="21"/>
        </w:rPr>
        <w:t xml:space="preserve"> 具备履行合同所必需的设备和专业技术能力的声明（格式见附件）；</w:t>
      </w:r>
      <w:r/>
    </w:p>
    <w:p>
      <w:pPr>
        <w:pStyle w:val="1133"/>
        <w:rPr>
          <w:rFonts w:ascii="宋体"/>
          <w:sz w:val="21"/>
          <w:szCs w:val="21"/>
        </w:rPr>
      </w:pPr>
      <w:r>
        <w:rPr>
          <w:rFonts w:hint="eastAsia" w:ascii="宋体"/>
          <w:sz w:val="21"/>
          <w:szCs w:val="21"/>
        </w:rPr>
        <w:t xml:space="preserve">（10）未被列入失信被执行人、重大税收违法失信主体名单、政府采购严重违法失信行为记录名单（网页截图）。</w:t>
      </w:r>
      <w:r/>
    </w:p>
    <w:p>
      <w:pPr>
        <w:ind w:left="532"/>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（11）中小企业声明函（如有，格式见附件）</w:t>
      </w:r>
      <w:r/>
    </w:p>
    <w:p>
      <w:pPr>
        <w:ind w:left="532"/>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（12）残疾人福利性单位声明函（如有，格式见附件）</w:t>
      </w:r>
      <w:r/>
    </w:p>
    <w:p>
      <w:pPr>
        <w:pStyle w:val="1133"/>
        <w:rPr>
          <w:rFonts w:hint="eastAsia" w:ascii="宋体"/>
          <w:sz w:val="21"/>
          <w:szCs w:val="21"/>
          <w:highlight w:val="none"/>
        </w:rPr>
      </w:pPr>
      <w:r>
        <w:rPr>
          <w:rFonts w:hint="eastAsia" w:ascii="宋体"/>
          <w:sz w:val="21"/>
          <w:szCs w:val="21"/>
        </w:rPr>
        <w:t xml:space="preserve">（13）属于监狱企业的证明文件（如有，格式见附件）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（14）关于符合本国产品标准的声明函（格式见附件）</w:t>
      </w:r>
      <w:r>
        <w:rPr>
          <w:sz w:val="24"/>
        </w:rPr>
      </w:r>
      <w:r/>
    </w:p>
    <w:p>
      <w:pPr>
        <w:numPr>
          <w:ilvl w:val="0"/>
          <w:numId w:val="1"/>
        </w:num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开标一览表（格式见附件）</w:t>
      </w:r>
      <w:r/>
    </w:p>
    <w:p>
      <w:pPr>
        <w:numPr>
          <w:ilvl w:val="0"/>
          <w:numId w:val="1"/>
        </w:num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投标报价明细表（格式见附件） </w:t>
      </w:r>
      <w:r/>
    </w:p>
    <w:p>
      <w:pPr>
        <w:numPr>
          <w:ilvl w:val="0"/>
          <w:numId w:val="1"/>
        </w:num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商务偏离表（格式见附件）</w:t>
      </w:r>
      <w:r/>
    </w:p>
    <w:p>
      <w:pPr>
        <w:numPr>
          <w:ilvl w:val="0"/>
          <w:numId w:val="1"/>
        </w:num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技术偏离表（格式见附件）</w:t>
      </w:r>
      <w:r/>
    </w:p>
    <w:p>
      <w:pPr>
        <w:numPr>
          <w:ilvl w:val="0"/>
          <w:numId w:val="1"/>
        </w:num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业绩情况表（格式见附件）</w:t>
      </w:r>
      <w:r/>
    </w:p>
    <w:p>
      <w:pPr>
        <w:numPr>
          <w:ilvl w:val="0"/>
          <w:numId w:val="1"/>
        </w:num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技术方案</w:t>
      </w:r>
      <w:r/>
    </w:p>
    <w:p>
      <w:pPr>
        <w:ind w:left="532"/>
        <w:spacing w:line="360" w:lineRule="auto"/>
        <w:tabs>
          <w:tab w:val="left" w:pos="525" w:leader="none"/>
          <w:tab w:val="left" w:pos="630" w:leader="none"/>
          <w:tab w:val="left" w:pos="945" w:leader="none"/>
        </w:tabs>
        <w:rPr>
          <w:rFonts w:ascii="宋体" w:hAnsi="宋体" w:eastAsia="宋体" w:cs="宋体"/>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 评分办法及评分标准中需提供的资料（如有自行添加）</w:t>
      </w:r>
      <w:r/>
    </w:p>
    <w:p>
      <w:pPr>
        <w:ind w:left="532"/>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0</w:t>
      </w:r>
      <w:r>
        <w:rPr>
          <w:rFonts w:hint="eastAsia" w:ascii="宋体" w:hAnsi="宋体" w:eastAsia="宋体" w:cs="宋体"/>
          <w:sz w:val="21"/>
          <w:szCs w:val="21"/>
        </w:rPr>
        <w:t xml:space="preserve">.其它（投标人认为有必要提供的声明和文件，如有自拟并自行添加）</w:t>
      </w:r>
      <w:r/>
    </w:p>
    <w:p>
      <w:pPr>
        <w:ind w:firstLine="609"/>
        <w:spacing w:line="360" w:lineRule="auto"/>
        <w:tabs>
          <w:tab w:val="left" w:pos="2850" w:leader="none"/>
          <w:tab w:val="center" w:pos="4153" w:leader="none"/>
        </w:tabs>
        <w:rPr>
          <w:rFonts w:ascii="宋体" w:hAnsi="宋体" w:eastAsia="宋体" w:cs="宋体"/>
          <w:b/>
          <w:sz w:val="21"/>
          <w:szCs w:val="21"/>
          <w:u w:val="single"/>
        </w:rPr>
      </w:pPr>
      <w:r>
        <w:rPr>
          <w:rFonts w:hint="eastAsia" w:ascii="宋体" w:hAnsi="宋体" w:eastAsia="宋体" w:cs="宋体"/>
          <w:sz w:val="21"/>
          <w:szCs w:val="21"/>
        </w:rPr>
        <w:t xml:space="preserve">上述1-6项投标人必须按要求全部提供，否则投标文件无效。如上述资格、资信证明文件遇年检、换证，则必须提供法定年检、换证单位出具的有效证明复印件。如上述资格、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14.投标文件编制及递交要求</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14.1所有文件、往来函件均应使用</w:t>
      </w:r>
      <w:r>
        <w:rPr>
          <w:rFonts w:hint="eastAsia" w:ascii="宋体" w:hAnsi="宋体" w:eastAsia="宋体" w:cs="宋体"/>
          <w:b/>
          <w:bCs/>
          <w:sz w:val="21"/>
          <w:szCs w:val="21"/>
        </w:rPr>
        <w:t xml:space="preserve">简体中文</w:t>
      </w:r>
      <w:r>
        <w:rPr>
          <w:rFonts w:hint="eastAsia" w:ascii="宋体" w:hAnsi="宋体" w:eastAsia="宋体" w:cs="宋体"/>
          <w:sz w:val="21"/>
          <w:szCs w:val="21"/>
        </w:rPr>
        <w:t xml:space="preserve">（规格、型号辅助符号例外）。</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14.3如无特别说明，投标人报价一律以人民币为投标结算货币,结算单位为“元”。</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14.5投标费用自理。</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14.6投标人应当同时凭CA数字证书登录“江苏政府采购“苏采云”系统”，并在投标截止时间前上传电子投标文件。</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15.投标报价（编制）要求的说明</w:t>
      </w:r>
      <w:r/>
    </w:p>
    <w:p>
      <w:pPr>
        <w:pStyle w:val="1132"/>
        <w:ind w:firstLine="505"/>
        <w:jc w:val="both"/>
        <w:spacing w:line="360" w:lineRule="auto"/>
        <w:rPr>
          <w:rFonts w:ascii="宋体" w:hAnsi="宋体" w:eastAsia="宋体" w:cs="宋体"/>
          <w:sz w:val="21"/>
          <w:szCs w:val="21"/>
        </w:rPr>
      </w:pPr>
      <w:r>
        <w:rPr>
          <w:rFonts w:hint="eastAsia" w:ascii="宋体" w:hAnsi="宋体" w:eastAsia="宋体" w:cs="宋体"/>
          <w:sz w:val="21"/>
          <w:szCs w:val="21"/>
        </w:rPr>
        <w:t xml:space="preserve">15.1投标人对《开标一览表》中的全部货物的报价应包括在本项目合同期内所需要全部费用，包括但不限于所投产品（含随车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以及招标文件约定的其他各项费用。</w:t>
      </w:r>
      <w:r/>
    </w:p>
    <w:p>
      <w:pPr>
        <w:pStyle w:val="1132"/>
        <w:ind w:firstLine="505"/>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投标人要认真阅读清单，慎重报价。采购人不再支付报价以外的任何费用。</w:t>
      </w:r>
      <w:r/>
    </w:p>
    <w:p>
      <w:pPr>
        <w:pStyle w:val="1132"/>
        <w:ind w:firstLine="505"/>
        <w:jc w:val="both"/>
        <w:spacing w:line="360" w:lineRule="auto"/>
        <w:rPr>
          <w:rFonts w:ascii="宋体" w:hAnsi="宋体" w:eastAsia="宋体" w:cs="宋体"/>
          <w:sz w:val="21"/>
          <w:szCs w:val="21"/>
        </w:rPr>
      </w:pPr>
      <w:r>
        <w:rPr>
          <w:rFonts w:hint="eastAsia" w:ascii="宋体" w:hAnsi="宋体" w:eastAsia="宋体" w:cs="宋体"/>
          <w:sz w:val="21"/>
          <w:szCs w:val="21"/>
        </w:rPr>
        <w:t xml:space="preserve">15.2投标人应对招标文件内所要采购的全部内容进行报价，只投其中部分内容者，其标书将被拒绝。</w:t>
      </w:r>
      <w:r/>
    </w:p>
    <w:p>
      <w:pPr>
        <w:pStyle w:val="1132"/>
        <w:ind w:firstLine="505"/>
        <w:jc w:val="both"/>
        <w:spacing w:line="360" w:lineRule="auto"/>
        <w:rPr>
          <w:rFonts w:ascii="宋体" w:hAnsi="宋体" w:eastAsia="宋体" w:cs="宋体"/>
          <w:sz w:val="21"/>
          <w:szCs w:val="21"/>
        </w:rPr>
      </w:pPr>
      <w:r>
        <w:rPr>
          <w:rFonts w:hint="eastAsia" w:ascii="宋体" w:hAnsi="宋体" w:eastAsia="宋体" w:cs="宋体"/>
          <w:sz w:val="21"/>
          <w:szCs w:val="21"/>
        </w:rPr>
        <w:t xml:space="preserve">15.3一项投标内容只允许一个报价，招标采购单位不接受任何有选择性的投标报价。</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15.4投标文件报价中的单价和总价全部采用人民币表示，除非合同的特殊条款另有规定。</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16.投标保证金</w:t>
      </w:r>
      <w:r/>
    </w:p>
    <w:p>
      <w:pPr>
        <w:pStyle w:val="1134"/>
        <w:ind w:firstLine="480"/>
        <w:keepLines w:val="0"/>
        <w:keepNext w:val="0"/>
        <w:spacing w:before="0" w:after="0" w:line="360" w:lineRule="auto"/>
        <w:rPr>
          <w:rFonts w:ascii="宋体" w:hAnsi="宋体" w:eastAsia="宋体" w:cs="宋体"/>
          <w:b w:val="0"/>
          <w:bCs w:val="0"/>
          <w:sz w:val="21"/>
          <w:szCs w:val="21"/>
        </w:rPr>
        <w:outlineLvl w:val="9"/>
      </w:pPr>
      <w:r>
        <w:rPr>
          <w:rFonts w:hint="eastAsia" w:ascii="宋体" w:hAnsi="宋体" w:eastAsia="宋体" w:cs="宋体"/>
          <w:b w:val="0"/>
          <w:bCs w:val="0"/>
          <w:sz w:val="21"/>
          <w:szCs w:val="21"/>
        </w:rPr>
        <w:t xml:space="preserve">根据苏财购〔2020〕52号文件，本项目不收取投标保证金。 </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17.投标文件的有效期</w:t>
      </w:r>
      <w:r/>
    </w:p>
    <w:p>
      <w:pPr>
        <w:ind w:firstLine="502"/>
        <w:spacing w:line="360" w:lineRule="auto"/>
        <w:rPr>
          <w:rFonts w:ascii="宋体" w:hAnsi="宋体" w:eastAsia="宋体" w:cs="宋体"/>
          <w:sz w:val="21"/>
          <w:szCs w:val="21"/>
        </w:rPr>
      </w:pPr>
      <w:r>
        <w:rPr>
          <w:rFonts w:hint="eastAsia" w:ascii="宋体" w:hAnsi="宋体" w:eastAsia="宋体" w:cs="宋体"/>
          <w:sz w:val="21"/>
          <w:szCs w:val="21"/>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cs="宋体"/>
          <w:sz w:val="21"/>
          <w:szCs w:val="21"/>
        </w:rPr>
      </w:pPr>
      <w:r>
        <w:rPr>
          <w:rFonts w:hint="eastAsia" w:ascii="宋体" w:hAnsi="宋体" w:eastAsia="宋体" w:cs="宋体"/>
          <w:sz w:val="21"/>
          <w:szCs w:val="21"/>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18.投标文件的拒收</w:t>
      </w:r>
      <w:r/>
    </w:p>
    <w:p>
      <w:pPr>
        <w:pStyle w:val="1132"/>
        <w:ind w:firstLine="431"/>
        <w:jc w:val="both"/>
        <w:spacing w:line="360" w:lineRule="auto"/>
        <w:rPr>
          <w:rFonts w:ascii="宋体" w:hAnsi="宋体" w:eastAsia="宋体" w:cs="宋体"/>
          <w:sz w:val="21"/>
          <w:szCs w:val="21"/>
        </w:rPr>
      </w:pPr>
      <w:r>
        <w:rPr>
          <w:rFonts w:hint="eastAsia" w:ascii="宋体" w:hAnsi="宋体" w:eastAsia="宋体" w:cs="宋体"/>
          <w:sz w:val="21"/>
          <w:szCs w:val="21"/>
        </w:rPr>
        <w:t xml:space="preserve">采购人拒绝接收在其规定的投标截止时间后上传的任何投标文件。</w:t>
      </w:r>
      <w:r/>
    </w:p>
    <w:p>
      <w:pPr>
        <w:spacing w:line="360" w:lineRule="auto"/>
        <w:rPr>
          <w:rFonts w:ascii="宋体" w:hAnsi="宋体" w:eastAsia="宋体" w:cs="宋体"/>
          <w:b/>
          <w:sz w:val="21"/>
          <w:szCs w:val="21"/>
        </w:rPr>
        <w:outlineLvl w:val="1"/>
      </w:pPr>
      <w:r>
        <w:rPr>
          <w:rFonts w:hint="eastAsia" w:ascii="宋体" w:hAnsi="宋体" w:eastAsia="宋体" w:cs="宋体"/>
          <w:b/>
          <w:sz w:val="21"/>
          <w:szCs w:val="21"/>
        </w:rPr>
        <w:t xml:space="preserve">五、投标文件的递交</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19.投标文件的递交</w:t>
      </w:r>
      <w:r/>
    </w:p>
    <w:p>
      <w:pPr>
        <w:ind w:firstLine="426"/>
        <w:spacing w:line="360" w:lineRule="auto"/>
        <w:rPr>
          <w:rFonts w:ascii="宋体" w:hAnsi="宋体" w:eastAsia="宋体" w:cs="宋体"/>
          <w:sz w:val="21"/>
          <w:szCs w:val="21"/>
        </w:rPr>
      </w:pPr>
      <w:r>
        <w:rPr>
          <w:rFonts w:hint="eastAsia" w:ascii="宋体" w:hAnsi="宋体" w:eastAsia="宋体" w:cs="宋体"/>
          <w:sz w:val="21"/>
          <w:szCs w:val="21"/>
        </w:rPr>
        <w:t xml:space="preserve">19.1电子投标文件的递交</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20.投标截止日期</w:t>
      </w:r>
      <w:r/>
    </w:p>
    <w:p>
      <w:pPr>
        <w:ind w:firstLine="426"/>
        <w:spacing w:line="360" w:lineRule="auto"/>
        <w:rPr>
          <w:rFonts w:ascii="宋体" w:hAnsi="宋体" w:eastAsia="宋体" w:cs="宋体"/>
          <w:sz w:val="21"/>
          <w:szCs w:val="21"/>
        </w:rPr>
      </w:pPr>
      <w:r>
        <w:rPr>
          <w:rFonts w:hint="eastAsia" w:ascii="宋体" w:hAnsi="宋体" w:eastAsia="宋体" w:cs="宋体"/>
          <w:sz w:val="21"/>
          <w:szCs w:val="21"/>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ascii="宋体" w:hAnsi="宋体" w:eastAsia="宋体" w:cs="宋体"/>
          <w:sz w:val="21"/>
          <w:szCs w:val="21"/>
        </w:rPr>
      </w:pPr>
      <w:r>
        <w:rPr>
          <w:rFonts w:hint="eastAsia" w:ascii="宋体" w:hAnsi="宋体" w:eastAsia="宋体" w:cs="宋体"/>
          <w:sz w:val="21"/>
          <w:szCs w:val="21"/>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21.投标文件的修改和撤回</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21.1投标文件的撤回</w:t>
      </w:r>
      <w:r/>
    </w:p>
    <w:p>
      <w:pPr>
        <w:ind w:firstLine="426"/>
        <w:spacing w:line="360" w:lineRule="auto"/>
        <w:rPr>
          <w:rFonts w:ascii="宋体" w:hAnsi="宋体" w:eastAsia="宋体" w:cs="宋体"/>
          <w:sz w:val="21"/>
          <w:szCs w:val="21"/>
        </w:rPr>
      </w:pPr>
      <w:r>
        <w:rPr>
          <w:rFonts w:hint="eastAsia" w:ascii="宋体" w:hAnsi="宋体" w:eastAsia="宋体" w:cs="宋体"/>
          <w:sz w:val="21"/>
          <w:szCs w:val="21"/>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21.2 投标文件的修改</w:t>
      </w:r>
      <w:r/>
    </w:p>
    <w:p>
      <w:pPr>
        <w:ind w:firstLine="426"/>
        <w:spacing w:line="360" w:lineRule="auto"/>
        <w:rPr>
          <w:rFonts w:ascii="宋体" w:hAnsi="宋体" w:eastAsia="宋体" w:cs="宋体"/>
          <w:sz w:val="21"/>
          <w:szCs w:val="21"/>
        </w:rPr>
      </w:pPr>
      <w:r>
        <w:rPr>
          <w:rFonts w:hint="eastAsia" w:ascii="宋体" w:hAnsi="宋体" w:eastAsia="宋体" w:cs="宋体"/>
          <w:sz w:val="21"/>
          <w:szCs w:val="21"/>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21.3在投标截止时间之后，投标人不得对其电子投标文件作任何修改。</w:t>
      </w:r>
      <w:r/>
    </w:p>
    <w:p>
      <w:pPr>
        <w:spacing w:line="360" w:lineRule="auto"/>
        <w:rPr>
          <w:rFonts w:ascii="宋体" w:hAnsi="宋体" w:eastAsia="宋体" w:cs="宋体"/>
          <w:b/>
          <w:sz w:val="21"/>
          <w:szCs w:val="21"/>
        </w:rPr>
        <w:outlineLvl w:val="1"/>
      </w:pPr>
      <w:r>
        <w:rPr>
          <w:rFonts w:hint="eastAsia" w:ascii="宋体" w:hAnsi="宋体" w:eastAsia="宋体" w:cs="宋体"/>
          <w:b/>
          <w:sz w:val="21"/>
          <w:szCs w:val="21"/>
        </w:rPr>
        <w:t xml:space="preserve">六、开标和评标</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22.开标</w:t>
      </w:r>
      <w:r/>
    </w:p>
    <w:p>
      <w:pPr>
        <w:ind w:firstLine="488"/>
        <w:spacing w:line="360" w:lineRule="auto"/>
        <w:tabs>
          <w:tab w:val="center" w:pos="4479" w:leader="none"/>
        </w:tabs>
        <w:rPr>
          <w:rFonts w:ascii="宋体" w:hAnsi="宋体" w:eastAsia="宋体" w:cs="宋体"/>
          <w:sz w:val="21"/>
          <w:szCs w:val="21"/>
        </w:rPr>
      </w:pPr>
      <w:r>
        <w:rPr>
          <w:rFonts w:hint="eastAsia" w:ascii="宋体" w:hAnsi="宋体" w:eastAsia="宋体" w:cs="宋体"/>
          <w:sz w:val="21"/>
          <w:szCs w:val="21"/>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cs="宋体"/>
          <w:sz w:val="21"/>
          <w:szCs w:val="21"/>
        </w:rPr>
      </w:pPr>
      <w:r>
        <w:rPr>
          <w:rFonts w:hint="eastAsia" w:ascii="宋体" w:hAnsi="宋体" w:eastAsia="宋体" w:cs="宋体"/>
          <w:sz w:val="21"/>
          <w:szCs w:val="21"/>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宋体" w:hAnsi="宋体" w:eastAsia="宋体" w:cs="宋体"/>
          <w:sz w:val="21"/>
          <w:szCs w:val="21"/>
        </w:rPr>
      </w:pPr>
      <w:r>
        <w:rPr>
          <w:rFonts w:hint="eastAsia" w:ascii="宋体" w:hAnsi="宋体" w:eastAsia="宋体" w:cs="宋体"/>
          <w:sz w:val="21"/>
          <w:szCs w:val="21"/>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ascii="宋体" w:hAnsi="宋体" w:eastAsia="宋体" w:cs="宋体"/>
          <w:sz w:val="21"/>
          <w:szCs w:val="21"/>
        </w:rPr>
      </w:pPr>
      <w:r>
        <w:rPr>
          <w:rFonts w:hint="eastAsia" w:ascii="宋体" w:hAnsi="宋体" w:eastAsia="宋体" w:cs="宋体"/>
          <w:sz w:val="21"/>
          <w:szCs w:val="21"/>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cs="宋体"/>
          <w:sz w:val="21"/>
          <w:szCs w:val="21"/>
        </w:rPr>
      </w:pPr>
      <w:r>
        <w:rPr>
          <w:rFonts w:hint="eastAsia" w:ascii="宋体" w:hAnsi="宋体" w:eastAsia="宋体" w:cs="宋体"/>
          <w:sz w:val="21"/>
          <w:szCs w:val="21"/>
        </w:rPr>
        <w:t xml:space="preserve">22.5开标时，投标文件中开标一览表内容与投标文件中明细表内容不一致的，以开标一览表为准。</w:t>
      </w:r>
      <w:r/>
    </w:p>
    <w:p>
      <w:pPr>
        <w:ind w:firstLine="480"/>
        <w:spacing w:line="360" w:lineRule="auto"/>
        <w:tabs>
          <w:tab w:val="center" w:pos="4479" w:leader="none"/>
        </w:tabs>
        <w:rPr>
          <w:rFonts w:ascii="宋体" w:hAnsi="宋体" w:eastAsia="宋体" w:cs="宋体"/>
          <w:sz w:val="21"/>
          <w:szCs w:val="21"/>
        </w:rPr>
      </w:pPr>
      <w:r>
        <w:rPr>
          <w:rFonts w:hint="eastAsia" w:ascii="宋体" w:hAnsi="宋体" w:eastAsia="宋体" w:cs="宋体"/>
          <w:sz w:val="21"/>
          <w:szCs w:val="21"/>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cs="宋体"/>
          <w:sz w:val="21"/>
          <w:szCs w:val="21"/>
        </w:rPr>
      </w:pPr>
      <w:r>
        <w:rPr>
          <w:rFonts w:hint="eastAsia" w:ascii="宋体" w:hAnsi="宋体" w:eastAsia="宋体" w:cs="宋体"/>
          <w:sz w:val="21"/>
          <w:szCs w:val="21"/>
        </w:rPr>
        <w:t xml:space="preserve">22.6投标人未参加开标的，视同认可开标结果。</w:t>
      </w:r>
      <w:r/>
    </w:p>
    <w:p>
      <w:pPr>
        <w:spacing w:line="360" w:lineRule="auto"/>
        <w:tabs>
          <w:tab w:val="center" w:pos="4479" w:leader="none"/>
        </w:tabs>
        <w:rPr>
          <w:rFonts w:ascii="宋体" w:hAnsi="宋体" w:eastAsia="宋体" w:cs="宋体"/>
          <w:b/>
          <w:sz w:val="21"/>
          <w:szCs w:val="21"/>
        </w:rPr>
      </w:pPr>
      <w:r>
        <w:rPr>
          <w:rFonts w:hint="eastAsia" w:ascii="宋体" w:hAnsi="宋体" w:eastAsia="宋体" w:cs="宋体"/>
          <w:b/>
          <w:sz w:val="21"/>
          <w:szCs w:val="21"/>
        </w:rPr>
        <w:t xml:space="preserve">23.评标委员会</w:t>
      </w:r>
      <w:r>
        <w:rPr>
          <w:rFonts w:hint="eastAsia" w:ascii="宋体" w:hAnsi="宋体" w:eastAsia="宋体" w:cs="宋体"/>
          <w:b/>
          <w:sz w:val="21"/>
          <w:szCs w:val="21"/>
        </w:rPr>
        <w:tab/>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23.1评标委员会由招标采购单位依法组建，负责本项目的评标事务。</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23.2评标委员会独立履行下列职责：</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23.2.1审查投标文件是否符合招标文件的要求，并作出评价；</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23.2.2可以要求投标供应商对投标文件有关事项作出解释或澄清；</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23.2.3推荐中标候选供应商名单，或者受采购人委托按照事先确定的办法直接确定中标供应商；</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23.2.4向招标采购单位或者有关部门报告非法干预评标工作的行为。</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23.3评标委员会成员应当履行下列义务：</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23.3.1遵纪守法，客观、公正、廉洁地履行职责；</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23.3.2按照招标文件规定的评标办法和评标标准进行评标，对评审意见承担个人责任；</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23.3.3对评标过程和结果，以及投标人的商业秘密保密；</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23.3.4参与评标报告的起草；</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23.3.5配合相关部门的投诉处理工作；</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23.3.6配合招标采购单位答复投标供应商提出的质疑。</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24.评标内容的保密</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24.1公开开标后，直到宣布授予中标供应商合同为止，凡属于审查、澄清、评价和比较投标的所有资料，有关授予合同的信息都不应向投标人或与评标无关的其他人泄露。</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24.2 在投标文件的审查、澄清、评价和比较以及授予合同的过程中，投标人对招标采购单位和评标委员会成员施加影响的任何行为，都将取消其投标资格。</w:t>
      </w:r>
      <w:r/>
    </w:p>
    <w:p>
      <w:pPr>
        <w:pStyle w:val="1132"/>
        <w:ind w:firstLine="426"/>
        <w:jc w:val="both"/>
        <w:spacing w:line="360" w:lineRule="auto"/>
        <w:rPr>
          <w:rFonts w:ascii="宋体" w:hAnsi="宋体" w:eastAsia="宋体" w:cs="宋体"/>
          <w:sz w:val="21"/>
          <w:szCs w:val="21"/>
        </w:rPr>
      </w:pPr>
      <w:r>
        <w:rPr>
          <w:rFonts w:hint="eastAsia" w:ascii="宋体" w:hAnsi="宋体" w:eastAsia="宋体" w:cs="宋体"/>
          <w:sz w:val="21"/>
          <w:szCs w:val="21"/>
        </w:rPr>
        <w:t xml:space="preserve">24.3在评标期间，招标采购单位将通过指定联络人与投标人进行联系。</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25.对投标文件初审</w:t>
      </w:r>
      <w:r/>
    </w:p>
    <w:p>
      <w:pPr>
        <w:pStyle w:val="1132"/>
        <w:ind w:firstLine="488"/>
        <w:jc w:val="both"/>
        <w:spacing w:line="360" w:lineRule="auto"/>
        <w:rPr>
          <w:rFonts w:ascii="宋体" w:hAnsi="宋体" w:eastAsia="宋体" w:cs="宋体"/>
          <w:sz w:val="21"/>
          <w:szCs w:val="21"/>
        </w:rPr>
      </w:pPr>
      <w:r>
        <w:rPr>
          <w:rFonts w:hint="eastAsia" w:ascii="宋体" w:hAnsi="宋体" w:eastAsia="宋体" w:cs="宋体"/>
          <w:sz w:val="21"/>
          <w:szCs w:val="21"/>
        </w:rPr>
        <w:t xml:space="preserve">25.1投标文件初审分为资格性检查和符合性检查。</w:t>
      </w:r>
      <w:r/>
    </w:p>
    <w:p>
      <w:pPr>
        <w:pStyle w:val="1132"/>
        <w:ind w:firstLine="488"/>
        <w:jc w:val="both"/>
        <w:spacing w:line="360" w:lineRule="auto"/>
        <w:rPr>
          <w:rFonts w:ascii="宋体" w:hAnsi="宋体" w:eastAsia="宋体" w:cs="宋体"/>
          <w:sz w:val="21"/>
          <w:szCs w:val="21"/>
        </w:rPr>
      </w:pPr>
      <w:r>
        <w:rPr>
          <w:rFonts w:hint="eastAsia" w:ascii="宋体" w:hAnsi="宋体" w:eastAsia="宋体" w:cs="宋体"/>
          <w:sz w:val="21"/>
          <w:szCs w:val="21"/>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cs="宋体"/>
          <w:b/>
          <w:sz w:val="21"/>
          <w:szCs w:val="21"/>
        </w:rPr>
      </w:pPr>
      <w:r>
        <w:rPr>
          <w:rFonts w:hint="eastAsia" w:ascii="宋体" w:hAnsi="宋体" w:eastAsia="宋体" w:cs="宋体"/>
          <w:sz w:val="21"/>
          <w:szCs w:val="21"/>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投标人有下列情况之一者，投标文件无效：</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1）投标人未在规定时间内成功解密电子投标文件的；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2）投标人未按照招标文件要求上传电子投标文件的；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3）投标文件未按照招标文件要求加盖电子签章；</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4）采购人的法定代表人授权代表，无法定代表人授权委托书的；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5）不具备招标文件中规定的资格要求或未按招标文件规定的要求提供资格、资信证明文件的；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7）投标文件未按招标文件规定的内容和要求填写的；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8）投标文件中有招标文件未允许提供的选择性内容；</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9）不同投标人的投标文件由同一单位或者个人编制的；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10）不同投标人委托同一单位或者个人办理投标事宜的；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11）不同投标人的投标文件载明的项目管理成员为同一人的；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12）不同投标人的投标文件异常一致或者投标报价呈规律性差异的；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13）不同投标人的单位负责人为同一人或者存在直接控股、管理关系的；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14）项目（标段）投标总价或单价超过本项目（标段）预算或最高限价的；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15）提供虚假材料的（包括工商营业执照、财务报表、资格证明文件等）；</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16）投标文件含有采购人不能接受的附加条件的；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18）除单一来源采购项目外，为采购项目提供整体设计、规范编制或者项目管理、监理、检测等服务的；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19）投标文件内容不全或不符合招标文件中规定的其它实质性要求的；</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20）法律法规和招标文件规定的其它无效情形；</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21）改变招标文件清单给出的名称、实施范围、工作内容、计量单位、工程量、养护标准等。</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25.5招标采购单位对投标文件的判定，只依据投标内容本身，不依靠开标后的任何外来证明。</w:t>
      </w:r>
      <w:r/>
    </w:p>
    <w:p>
      <w:pPr>
        <w:ind w:firstLine="488"/>
        <w:spacing w:line="360" w:lineRule="auto"/>
        <w:rPr>
          <w:rFonts w:ascii="宋体" w:hAnsi="宋体" w:eastAsia="宋体" w:cs="宋体"/>
          <w:sz w:val="21"/>
          <w:szCs w:val="21"/>
        </w:rPr>
      </w:pPr>
      <w:r>
        <w:rPr>
          <w:rFonts w:hint="eastAsia" w:ascii="宋体" w:hAnsi="宋体" w:eastAsia="宋体" w:cs="宋体"/>
          <w:sz w:val="21"/>
          <w:szCs w:val="21"/>
        </w:rPr>
        <w:t xml:space="preserve">25.6招标采购单位将拒绝被确定为非实质性响应的投标，投标人不能通过修正或撤销不符之处而使其投标成为实质性响应的投标。</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26.投标的澄清</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26.1对投标文件中含义不明确</w:t>
      </w:r>
      <w:r>
        <w:rPr>
          <w:rFonts w:hint="eastAsia" w:ascii="宋体" w:hAnsi="宋体" w:eastAsia="宋体" w:cs="宋体"/>
          <w:sz w:val="21"/>
          <w:szCs w:val="21"/>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27.废标</w:t>
      </w:r>
      <w:r/>
    </w:p>
    <w:p>
      <w:pPr>
        <w:ind w:firstLine="575"/>
        <w:spacing w:line="360" w:lineRule="auto"/>
        <w:rPr>
          <w:rFonts w:ascii="宋体" w:hAnsi="宋体" w:eastAsia="宋体" w:cs="宋体"/>
          <w:sz w:val="21"/>
          <w:szCs w:val="21"/>
        </w:rPr>
      </w:pPr>
      <w:r>
        <w:rPr>
          <w:rFonts w:hint="eastAsia" w:ascii="宋体" w:hAnsi="宋体" w:eastAsia="宋体" w:cs="宋体"/>
          <w:sz w:val="21"/>
          <w:szCs w:val="21"/>
        </w:rPr>
        <w:t xml:space="preserve">27.1 在招标采购中，出现下列情形之一的，应予废标：</w:t>
      </w:r>
      <w:r/>
    </w:p>
    <w:p>
      <w:pPr>
        <w:ind w:firstLine="575"/>
        <w:spacing w:line="360" w:lineRule="auto"/>
        <w:rPr>
          <w:rFonts w:ascii="宋体" w:hAnsi="宋体" w:eastAsia="宋体" w:cs="宋体"/>
          <w:sz w:val="21"/>
          <w:szCs w:val="21"/>
        </w:rPr>
      </w:pPr>
      <w:r>
        <w:rPr>
          <w:rFonts w:hint="eastAsia" w:ascii="宋体" w:hAnsi="宋体" w:eastAsia="宋体" w:cs="宋体"/>
          <w:sz w:val="21"/>
          <w:szCs w:val="21"/>
        </w:rPr>
        <w:t xml:space="preserve">1．符合专业条件的投标人或者对招标文件作出实质性响应的投标人不足三家；</w:t>
      </w:r>
      <w:r/>
    </w:p>
    <w:p>
      <w:pPr>
        <w:ind w:firstLine="575"/>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w:t>
      </w:r>
      <w:r/>
    </w:p>
    <w:p>
      <w:pPr>
        <w:ind w:firstLine="575"/>
        <w:spacing w:line="360" w:lineRule="auto"/>
        <w:rPr>
          <w:rFonts w:ascii="宋体" w:hAnsi="宋体" w:eastAsia="宋体" w:cs="宋体"/>
          <w:sz w:val="21"/>
          <w:szCs w:val="21"/>
        </w:rPr>
      </w:pPr>
      <w:r>
        <w:rPr>
          <w:rFonts w:hint="eastAsia" w:ascii="宋体" w:hAnsi="宋体" w:eastAsia="宋体" w:cs="宋体"/>
          <w:sz w:val="21"/>
          <w:szCs w:val="21"/>
        </w:rPr>
        <w:t xml:space="preserve">3．投标人的报价均超过采购预算，采购人不能支付的；</w:t>
      </w:r>
      <w:r/>
    </w:p>
    <w:p>
      <w:pPr>
        <w:ind w:firstLine="575"/>
        <w:spacing w:line="360" w:lineRule="auto"/>
        <w:rPr>
          <w:rFonts w:ascii="宋体" w:hAnsi="宋体" w:eastAsia="宋体" w:cs="宋体"/>
          <w:sz w:val="21"/>
          <w:szCs w:val="21"/>
        </w:rPr>
      </w:pPr>
      <w:r>
        <w:rPr>
          <w:rFonts w:hint="eastAsia" w:ascii="宋体" w:hAnsi="宋体" w:eastAsia="宋体" w:cs="宋体"/>
          <w:sz w:val="21"/>
          <w:szCs w:val="21"/>
        </w:rPr>
        <w:t xml:space="preserve">4．因重大变故，采购任务取消。</w:t>
      </w:r>
      <w:r/>
    </w:p>
    <w:p>
      <w:pPr>
        <w:ind w:left="485" w:firstLine="85"/>
        <w:spacing w:line="360" w:lineRule="auto"/>
        <w:rPr>
          <w:rFonts w:ascii="宋体" w:hAnsi="宋体" w:eastAsia="宋体" w:cs="宋体"/>
          <w:sz w:val="21"/>
          <w:szCs w:val="21"/>
        </w:rPr>
      </w:pPr>
      <w:r>
        <w:rPr>
          <w:rFonts w:hint="eastAsia" w:ascii="宋体" w:hAnsi="宋体" w:eastAsia="宋体" w:cs="宋体"/>
          <w:sz w:val="21"/>
          <w:szCs w:val="21"/>
        </w:rPr>
        <w:t xml:space="preserve">5．因“江苏政府采购“苏采云”系统”系统重大故障原因无法继续开评标的。</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28.投标文件的评价和比较</w:t>
      </w:r>
      <w:r/>
    </w:p>
    <w:p>
      <w:pPr>
        <w:pStyle w:val="1132"/>
        <w:ind w:firstLine="609"/>
        <w:spacing w:line="360" w:lineRule="auto"/>
        <w:rPr>
          <w:rFonts w:ascii="宋体" w:hAnsi="宋体" w:eastAsia="宋体" w:cs="宋体"/>
          <w:sz w:val="21"/>
          <w:szCs w:val="21"/>
        </w:rPr>
      </w:pPr>
      <w:r>
        <w:rPr>
          <w:rFonts w:hint="eastAsia" w:ascii="宋体" w:hAnsi="宋体" w:eastAsia="宋体" w:cs="宋体"/>
          <w:sz w:val="21"/>
          <w:szCs w:val="21"/>
        </w:rPr>
        <w:t xml:space="preserve">28.1评标委员会按招标文件规定的评标方法和标准，对符合性检查合格的投标文件进行商务和技术评估，综合比较与评价。</w:t>
      </w:r>
      <w:r/>
    </w:p>
    <w:p>
      <w:pPr>
        <w:pStyle w:val="1132"/>
        <w:ind w:firstLine="609"/>
        <w:spacing w:line="360" w:lineRule="auto"/>
        <w:rPr>
          <w:rFonts w:ascii="宋体" w:hAnsi="宋体" w:eastAsia="宋体" w:cs="宋体"/>
          <w:sz w:val="21"/>
          <w:szCs w:val="21"/>
        </w:rPr>
      </w:pPr>
      <w:r>
        <w:rPr>
          <w:rFonts w:hint="eastAsia" w:ascii="宋体" w:hAnsi="宋体" w:eastAsia="宋体" w:cs="宋体"/>
          <w:sz w:val="21"/>
          <w:szCs w:val="21"/>
        </w:rPr>
        <w:t xml:space="preserve">28.2最低的投标报价或最高的折扣比例是中标的重要条件，但不是唯一条件。</w:t>
      </w:r>
      <w:r/>
    </w:p>
    <w:p>
      <w:pPr>
        <w:spacing w:line="360" w:lineRule="auto"/>
        <w:rPr>
          <w:rFonts w:ascii="宋体" w:hAnsi="宋体" w:eastAsia="宋体" w:cs="宋体"/>
          <w:b/>
          <w:sz w:val="21"/>
          <w:szCs w:val="21"/>
        </w:rPr>
        <w:outlineLvl w:val="1"/>
      </w:pPr>
      <w:r>
        <w:rPr>
          <w:rFonts w:hint="eastAsia" w:ascii="宋体" w:hAnsi="宋体" w:eastAsia="宋体" w:cs="宋体"/>
          <w:b/>
          <w:sz w:val="21"/>
          <w:szCs w:val="21"/>
        </w:rPr>
        <w:t xml:space="preserve">七、授予合同</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29.中标供应商的确认</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29.1评标委员会按招标文件规定的评标方法和标准进行详细评审后，按招标采购单位的委托向招标采购单位推荐中标候选单位或根据采购人授权直接确定中标供应商。</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29.2中标无效的确认：</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（1）提供虚假材料谋取中标的；</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（2）采取不正当手段诋毁、排挤其他投标人的；</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（3）与招标采购单位、其他投标人恶意串通的；</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（4）向招标采购单位行贿或者提供其他不正当利益的；</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（5）在招标过程中与招标采购单位进行协商谈判、不按照招标文件和中标供应商的投标文件订立合同，或者与采购人另行订立背离合同实质性内容的协议的；</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（6）拒绝有关部门监督检查或者提供虚假情况的。</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29.3经评标委员</w:t>
      </w:r>
      <w:r>
        <w:rPr>
          <w:rFonts w:hint="eastAsia" w:ascii="宋体" w:hAnsi="宋体" w:eastAsia="宋体" w:cs="宋体"/>
          <w:sz w:val="21"/>
          <w:szCs w:val="21"/>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29.4供应商应当在法定质疑期内一次性提出针对同一采购程序环节的质疑。供应商如在法定期限内对同一采购程序环节提出多次质疑的，采购人（或代理机构）将只对供应商第一次质疑作出答复。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29.6本项目只接收以纸质原件形式送达的质疑，联系方式详见招标公告。</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29.7以下情形的质疑不予受理</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（1）质疑主体和内容不符合《政府采购质疑和投诉办法》第十一条、第十二条规定的；</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（2）供应商超过法定质疑期提出质疑的；</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（3）供应商以传真、电子邮件等方式递交的非原件形式的；</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（4）供应商组成联合体参加投标（响应）的，联合体中任何一方或多方未按要求签字、盖章、加盖公章的；</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（5）供应商对自身提出质疑的。</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30.合同授予标准</w:t>
      </w:r>
      <w:r/>
    </w:p>
    <w:p>
      <w:pPr>
        <w:ind w:firstLine="502"/>
        <w:spacing w:line="360" w:lineRule="auto"/>
        <w:rPr>
          <w:rFonts w:ascii="宋体" w:hAnsi="宋体" w:eastAsia="宋体" w:cs="宋体"/>
          <w:sz w:val="21"/>
          <w:szCs w:val="21"/>
        </w:rPr>
      </w:pPr>
      <w:r>
        <w:rPr>
          <w:rFonts w:hint="eastAsia" w:ascii="宋体" w:hAnsi="宋体" w:eastAsia="宋体" w:cs="宋体"/>
          <w:sz w:val="21"/>
          <w:szCs w:val="21"/>
        </w:rPr>
        <w:t xml:space="preserve">30.1招标采购单位将把合同授予其投标文件在实质上响应招标文件要求且综合评分得分最高的投标人。</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31.中标通知书</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32"/>
        <w:ind w:firstLine="502"/>
        <w:jc w:val="both"/>
        <w:spacing w:line="360" w:lineRule="auto"/>
        <w:rPr>
          <w:rFonts w:ascii="宋体" w:hAnsi="宋体" w:eastAsia="宋体" w:cs="宋体"/>
          <w:sz w:val="21"/>
          <w:szCs w:val="21"/>
        </w:rPr>
      </w:pPr>
      <w:r>
        <w:rPr>
          <w:rFonts w:hint="eastAsia" w:ascii="宋体" w:hAnsi="宋体" w:eastAsia="宋体" w:cs="宋体"/>
          <w:sz w:val="21"/>
          <w:szCs w:val="21"/>
        </w:rPr>
        <w:t xml:space="preserve">31.2中标通知书将成为合同的组成部分。</w:t>
      </w:r>
      <w:r/>
    </w:p>
    <w:p>
      <w:pPr>
        <w:pStyle w:val="1132"/>
        <w:ind w:firstLine="502"/>
        <w:jc w:val="both"/>
        <w:spacing w:line="360" w:lineRule="auto"/>
      </w:pPr>
      <w:r>
        <w:rPr>
          <w:rFonts w:hint="eastAsia" w:ascii="宋体" w:hAnsi="宋体" w:eastAsia="宋体" w:cs="宋体"/>
          <w:sz w:val="21"/>
          <w:szCs w:val="21"/>
        </w:rPr>
        <w:t xml:space="preserve">31.3招标采购单位对未中标供应商不承担解释未中标原因的义务。</w:t>
      </w:r>
      <w:bookmarkStart w:id="65" w:name="_Toc27602"/>
      <w:r/>
      <w:r/>
    </w:p>
    <w:p>
      <w:pPr>
        <w:spacing w:line="360" w:lineRule="auto"/>
        <w:rPr>
          <w:rFonts w:ascii="宋体" w:hAnsi="宋体" w:eastAsia="宋体" w:cs="宋体"/>
          <w:b/>
          <w:sz w:val="21"/>
          <w:szCs w:val="21"/>
        </w:rPr>
        <w:outlineLvl w:val="0"/>
      </w:pPr>
      <w:r/>
      <w:bookmarkStart w:id="66" w:name="_Toc192535152"/>
      <w:r>
        <w:rPr>
          <w:rFonts w:hint="eastAsia" w:ascii="宋体" w:hAnsi="宋体" w:eastAsia="宋体" w:cs="宋体"/>
          <w:b/>
          <w:sz w:val="21"/>
          <w:szCs w:val="21"/>
        </w:rPr>
        <w:t xml:space="preserve">32.履约保证金</w:t>
      </w:r>
      <w:bookmarkEnd w:id="65"/>
      <w:r/>
      <w:bookmarkEnd w:id="66"/>
      <w:r/>
      <w:r/>
    </w:p>
    <w:p>
      <w:pPr>
        <w:pStyle w:val="1132"/>
        <w:ind w:firstLine="431"/>
        <w:jc w:val="both"/>
        <w:spacing w:line="360" w:lineRule="auto"/>
        <w:rPr>
          <w:rFonts w:ascii="宋体" w:hAnsi="宋体" w:eastAsia="宋体" w:cs="宋体"/>
          <w:sz w:val="21"/>
          <w:szCs w:val="21"/>
        </w:rPr>
      </w:pPr>
      <w:r>
        <w:rPr>
          <w:rFonts w:hint="eastAsia" w:ascii="宋体" w:hAnsi="宋体" w:eastAsia="宋体" w:cs="宋体"/>
          <w:sz w:val="21"/>
          <w:szCs w:val="21"/>
        </w:rPr>
        <w:t xml:space="preserve">32.1中标供应商应按规定提交履约保证金。</w:t>
      </w:r>
      <w:r/>
    </w:p>
    <w:p>
      <w:pPr>
        <w:pStyle w:val="1132"/>
        <w:ind w:firstLine="431"/>
        <w:jc w:val="both"/>
        <w:spacing w:line="360" w:lineRule="auto"/>
        <w:rPr>
          <w:rFonts w:ascii="宋体" w:hAnsi="宋体" w:eastAsia="宋体" w:cs="宋体"/>
          <w:sz w:val="21"/>
          <w:szCs w:val="21"/>
        </w:rPr>
      </w:pPr>
      <w:r>
        <w:rPr>
          <w:rFonts w:hint="eastAsia" w:ascii="宋体" w:hAnsi="宋体" w:eastAsia="宋体" w:cs="宋体"/>
          <w:sz w:val="21"/>
          <w:szCs w:val="21"/>
        </w:rPr>
        <w:t xml:space="preserve">32.2中标供应商必须在合同签订前按规定将履约保证金交至采购人指定账户。中标供应商未按上述要求提交履约保证金的,采购人可取消其中标资格。</w:t>
      </w:r>
      <w:r/>
    </w:p>
    <w:p>
      <w:pPr>
        <w:pStyle w:val="1132"/>
        <w:ind w:firstLine="431"/>
        <w:jc w:val="both"/>
        <w:spacing w:line="360" w:lineRule="auto"/>
        <w:rPr>
          <w:rFonts w:ascii="宋体" w:hAnsi="宋体" w:eastAsia="宋体" w:cs="宋体"/>
          <w:sz w:val="21"/>
          <w:szCs w:val="21"/>
        </w:rPr>
      </w:pPr>
      <w:r>
        <w:rPr>
          <w:rFonts w:hint="eastAsia" w:ascii="宋体" w:hAnsi="宋体" w:eastAsia="宋体" w:cs="宋体"/>
          <w:sz w:val="21"/>
          <w:szCs w:val="21"/>
        </w:rPr>
        <w:t xml:space="preserve">32.3履约保证金（无息）将在合同期结束且经双方验收合格后，采购人凭中标供应商的收款收据在七个工作日内无息退返给中标单位。</w:t>
      </w:r>
      <w:r/>
    </w:p>
    <w:p>
      <w:pPr>
        <w:ind w:firstLine="478"/>
        <w:spacing w:line="360" w:lineRule="auto"/>
        <w:tabs>
          <w:tab w:val="left" w:pos="900" w:leader="none"/>
        </w:tabs>
        <w:rPr>
          <w:rFonts w:ascii="宋体" w:hAnsi="宋体" w:eastAsia="宋体" w:cs="宋体"/>
          <w:sz w:val="21"/>
          <w:szCs w:val="21"/>
        </w:rPr>
      </w:pPr>
      <w:r>
        <w:rPr>
          <w:rFonts w:hint="eastAsia" w:ascii="宋体" w:hAnsi="宋体" w:eastAsia="宋体" w:cs="宋体"/>
          <w:sz w:val="21"/>
          <w:szCs w:val="21"/>
        </w:rPr>
        <w:t xml:space="preserve">32.3履约保证金用以约束供应商在合同履行中的行为，弥补合同执行中由于自身行为可能给采购人带来的各种损失。</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33.合同的签订</w:t>
      </w:r>
      <w:r/>
    </w:p>
    <w:p>
      <w:pPr>
        <w:pStyle w:val="1132"/>
        <w:ind w:firstLine="431"/>
        <w:jc w:val="both"/>
        <w:spacing w:line="360" w:lineRule="auto"/>
        <w:rPr>
          <w:rFonts w:ascii="宋体" w:hAnsi="宋体" w:eastAsia="宋体" w:cs="宋体"/>
          <w:sz w:val="21"/>
          <w:szCs w:val="21"/>
        </w:rPr>
      </w:pPr>
      <w:r>
        <w:rPr>
          <w:rFonts w:hint="eastAsia" w:ascii="宋体" w:hAnsi="宋体" w:eastAsia="宋体" w:cs="宋体"/>
          <w:sz w:val="21"/>
          <w:szCs w:val="21"/>
        </w:rPr>
        <w:t xml:space="preserve">33.1中标供应商应按中标通知书中规定的时间和地点，由法定代表人或委托代理人与采购人代表签订合同。</w:t>
      </w:r>
      <w:r/>
    </w:p>
    <w:p>
      <w:pPr>
        <w:pStyle w:val="1132"/>
        <w:ind w:firstLine="431"/>
        <w:jc w:val="both"/>
        <w:spacing w:line="360" w:lineRule="auto"/>
        <w:rPr>
          <w:rFonts w:ascii="宋体" w:hAnsi="宋体" w:eastAsia="宋体" w:cs="宋体"/>
          <w:sz w:val="21"/>
          <w:szCs w:val="21"/>
        </w:rPr>
      </w:pPr>
      <w:r>
        <w:rPr>
          <w:rFonts w:hint="eastAsia" w:ascii="宋体" w:hAnsi="宋体" w:eastAsia="宋体" w:cs="宋体"/>
          <w:sz w:val="21"/>
          <w:szCs w:val="21"/>
        </w:rPr>
        <w:t xml:space="preserve">33.2签订合同及合同条款应以招标文件和中标供应商的投标文件及其澄清文件为依据。</w:t>
      </w:r>
      <w:r/>
    </w:p>
    <w:p>
      <w:pPr>
        <w:ind w:firstLine="431"/>
        <w:spacing w:line="360" w:lineRule="auto"/>
        <w:rPr>
          <w:rFonts w:ascii="宋体" w:hAnsi="宋体" w:eastAsia="宋体" w:cs="宋体"/>
          <w:sz w:val="21"/>
          <w:szCs w:val="21"/>
        </w:rPr>
      </w:pPr>
      <w:r>
        <w:rPr>
          <w:rFonts w:hint="eastAsia" w:ascii="宋体" w:hAnsi="宋体" w:eastAsia="宋体" w:cs="宋体"/>
          <w:sz w:val="21"/>
          <w:szCs w:val="21"/>
        </w:rPr>
        <w:t xml:space="preserve">33.3中标供应商无正当理由拒签合同的，或在签订合同时向采购人提出附加条件或者更改合同实质性内容的，采购人可取消其中标资格，同时由中标供应商承担相应的法律责任。</w:t>
      </w:r>
      <w:r/>
    </w:p>
    <w:p>
      <w:pPr>
        <w:spacing w:line="360" w:lineRule="auto"/>
        <w:rPr>
          <w:rFonts w:ascii="宋体" w:hAnsi="宋体" w:eastAsia="宋体" w:cs="宋体"/>
          <w:b/>
          <w:sz w:val="21"/>
          <w:szCs w:val="21"/>
        </w:rPr>
      </w:pPr>
      <w:r>
        <w:rPr>
          <w:rFonts w:hint="eastAsia" w:ascii="宋体" w:hAnsi="宋体" w:eastAsia="宋体" w:cs="宋体"/>
          <w:b/>
          <w:sz w:val="21"/>
          <w:szCs w:val="21"/>
        </w:rPr>
        <w:t xml:space="preserve">34.特别提醒</w:t>
      </w:r>
      <w:r/>
    </w:p>
    <w:p>
      <w:pPr>
        <w:pStyle w:val="1132"/>
        <w:ind w:firstLine="431"/>
        <w:jc w:val="both"/>
        <w:spacing w:line="360" w:lineRule="auto"/>
        <w:rPr>
          <w:rFonts w:ascii="宋体" w:hAnsi="宋体" w:eastAsia="宋体" w:cs="宋体"/>
          <w:sz w:val="21"/>
          <w:szCs w:val="21"/>
        </w:rPr>
      </w:pPr>
      <w:r>
        <w:rPr>
          <w:rFonts w:hint="eastAsia" w:ascii="宋体" w:hAnsi="宋体" w:eastAsia="宋体" w:cs="宋体"/>
          <w:sz w:val="21"/>
          <w:szCs w:val="21"/>
        </w:rPr>
        <w:t xml:space="preserve">34.1投标单位如有提供不实评审材料，弄虚作假者，一律作废标处理，该不良行为将予以公示。</w:t>
      </w:r>
      <w:r/>
    </w:p>
    <w:p>
      <w:pPr>
        <w:pStyle w:val="1132"/>
        <w:ind w:firstLine="431"/>
        <w:jc w:val="both"/>
        <w:spacing w:line="360" w:lineRule="auto"/>
        <w:rPr>
          <w:rFonts w:ascii="宋体" w:hAnsi="宋体" w:eastAsia="宋体" w:cs="宋体"/>
          <w:sz w:val="21"/>
          <w:szCs w:val="21"/>
        </w:rPr>
      </w:pPr>
      <w:r>
        <w:rPr>
          <w:rFonts w:hint="eastAsia" w:ascii="宋体" w:hAnsi="宋体" w:eastAsia="宋体" w:cs="宋体"/>
          <w:sz w:val="21"/>
          <w:szCs w:val="21"/>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132"/>
        <w:ind w:firstLine="0"/>
        <w:jc w:val="both"/>
        <w:spacing w:line="360" w:lineRule="auto"/>
        <w:rPr>
          <w:rFonts w:ascii="宋体" w:hAnsi="宋体" w:eastAsia="宋体" w:cs="宋体"/>
          <w:b/>
          <w:sz w:val="21"/>
          <w:szCs w:val="21"/>
        </w:rPr>
      </w:pPr>
      <w:r/>
      <w:bookmarkStart w:id="67" w:name="_Toc409438818"/>
      <w:r>
        <w:rPr>
          <w:rFonts w:hint="eastAsia" w:ascii="宋体" w:hAnsi="宋体" w:eastAsia="宋体" w:cs="宋体"/>
          <w:b/>
          <w:sz w:val="21"/>
          <w:szCs w:val="21"/>
        </w:rPr>
        <w:t xml:space="preserve">35.货物（包含与货物相关的服务）的追加</w:t>
      </w:r>
      <w:r/>
    </w:p>
    <w:p>
      <w:pPr>
        <w:pStyle w:val="1132"/>
        <w:ind w:firstLine="431"/>
        <w:jc w:val="both"/>
        <w:spacing w:line="360" w:lineRule="auto"/>
        <w:rPr>
          <w:rFonts w:ascii="宋体" w:hAnsi="宋体" w:eastAsia="宋体" w:cs="宋体"/>
          <w:sz w:val="21"/>
          <w:szCs w:val="21"/>
        </w:rPr>
      </w:pPr>
      <w:r>
        <w:rPr>
          <w:rFonts w:hint="eastAsia" w:ascii="宋体" w:hAnsi="宋体" w:eastAsia="宋体" w:cs="宋体"/>
          <w:sz w:val="21"/>
          <w:szCs w:val="21"/>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67"/>
      <w:r/>
      <w:r/>
    </w:p>
    <w:p>
      <w:pPr>
        <w:pStyle w:val="1132"/>
        <w:ind w:firstLine="0"/>
        <w:jc w:val="center"/>
        <w:spacing w:line="360" w:lineRule="auto"/>
        <w:rPr>
          <w:rFonts w:ascii="仿宋" w:hAnsi="仿宋" w:eastAsia="仿宋" w:cs="仿宋"/>
          <w:b/>
          <w:sz w:val="32"/>
          <w:szCs w:val="32"/>
        </w:rPr>
        <w:outlineLvl w:val="0"/>
      </w:pPr>
      <w:r/>
      <w:bookmarkStart w:id="68" w:name="_Toc388026586"/>
      <w:r>
        <w:rPr>
          <w:rFonts w:hint="eastAsia" w:ascii="宋体" w:hAnsi="宋体" w:eastAsia="宋体" w:cs="宋体"/>
          <w:b/>
          <w:sz w:val="21"/>
          <w:szCs w:val="21"/>
        </w:rPr>
        <w:br w:type="page" w:clear="all"/>
      </w:r>
      <w:bookmarkStart w:id="69" w:name="_Toc192535153"/>
      <w:r>
        <w:rPr>
          <w:rFonts w:hint="eastAsia" w:ascii="宋体" w:hAnsi="宋体" w:eastAsia="宋体" w:cs="宋体"/>
          <w:b/>
          <w:sz w:val="32"/>
          <w:szCs w:val="32"/>
        </w:rPr>
        <w:t xml:space="preserve">第三章 采购</w:t>
      </w:r>
      <w:bookmarkEnd w:id="68"/>
      <w:r>
        <w:rPr>
          <w:rFonts w:hint="eastAsia" w:ascii="宋体" w:hAnsi="宋体" w:eastAsia="宋体" w:cs="宋体"/>
          <w:b/>
          <w:sz w:val="32"/>
          <w:szCs w:val="32"/>
        </w:rPr>
        <w:t xml:space="preserve">需求</w:t>
      </w:r>
      <w:bookmarkEnd w:id="69"/>
      <w:r/>
      <w:r/>
    </w:p>
    <w:p>
      <w:pPr>
        <w:spacing w:line="360" w:lineRule="auto"/>
        <w:tabs>
          <w:tab w:val="left" w:pos="1260" w:leader="none"/>
        </w:tabs>
        <w:rPr>
          <w:rFonts w:ascii="宋体" w:hAnsi="宋体" w:eastAsia="宋体" w:cs="宋体"/>
          <w:sz w:val="21"/>
          <w:szCs w:val="21"/>
        </w:rPr>
        <w:outlineLvl w:val="1"/>
      </w:pPr>
      <w:r/>
      <w:bookmarkStart w:id="70" w:name="_Toc388026588"/>
      <w:r/>
      <w:bookmarkStart w:id="71" w:name="_Toc409438821"/>
      <w:r>
        <w:rPr>
          <w:rFonts w:hint="eastAsia" w:ascii="宋体" w:hAnsi="宋体" w:eastAsia="宋体" w:cs="宋体"/>
          <w:b/>
          <w:bCs/>
          <w:sz w:val="21"/>
          <w:szCs w:val="21"/>
        </w:rPr>
        <w:t xml:space="preserve">一、项目概况：</w:t>
      </w:r>
      <w:r>
        <w:rPr>
          <w:rFonts w:hint="eastAsia" w:ascii="宋体" w:hAnsi="宋体" w:eastAsia="宋体" w:cs="宋体"/>
          <w:sz w:val="21"/>
          <w:szCs w:val="21"/>
        </w:rPr>
        <w:t xml:space="preserve">泰州市姜堰区罗塘街道</w:t>
      </w:r>
      <w:bookmarkStart w:id="72" w:name="OLE_LINK3"/>
      <w:r>
        <w:rPr>
          <w:rFonts w:hint="eastAsia" w:ascii="宋体" w:hAnsi="宋体" w:eastAsia="宋体" w:cs="宋体"/>
          <w:sz w:val="21"/>
          <w:szCs w:val="21"/>
        </w:rPr>
        <w:t xml:space="preserve">需采购水罐消防车</w:t>
      </w:r>
      <w:bookmarkEnd w:id="72"/>
      <w:r>
        <w:rPr>
          <w:rFonts w:hint="eastAsia" w:ascii="宋体" w:hAnsi="宋体" w:eastAsia="宋体" w:cs="宋体"/>
          <w:sz w:val="21"/>
          <w:szCs w:val="21"/>
        </w:rPr>
        <w:t xml:space="preserve">一辆及随车器材等。</w:t>
      </w:r>
      <w:r/>
    </w:p>
    <w:p>
      <w:pPr>
        <w:pStyle w:val="1132"/>
        <w:ind w:firstLine="0"/>
        <w:jc w:val="both"/>
        <w:spacing w:line="360" w:lineRule="auto"/>
        <w:rPr>
          <w:rFonts w:ascii="宋体" w:hAnsi="宋体" w:eastAsia="宋体" w:cs="宋体"/>
          <w:sz w:val="21"/>
          <w:szCs w:val="21"/>
        </w:rPr>
      </w:pPr>
      <w:r>
        <w:rPr>
          <w:rFonts w:hint="eastAsia" w:ascii="宋体" w:hAnsi="宋体" w:eastAsia="宋体" w:cs="宋体"/>
          <w:b/>
          <w:bCs/>
          <w:sz w:val="21"/>
          <w:szCs w:val="21"/>
        </w:rPr>
        <w:t xml:space="preserve">二、采购预算 ：</w:t>
      </w:r>
      <w:r>
        <w:rPr>
          <w:rFonts w:hint="eastAsia" w:ascii="宋体" w:hAnsi="宋体" w:eastAsia="宋体" w:cs="宋体"/>
          <w:sz w:val="21"/>
          <w:szCs w:val="21"/>
        </w:rPr>
        <w:t xml:space="preserve">5</w:t>
      </w:r>
      <w:r>
        <w:rPr>
          <w:rFonts w:ascii="宋体" w:hAnsi="宋体" w:eastAsia="宋体" w:cs="宋体"/>
          <w:sz w:val="21"/>
          <w:szCs w:val="21"/>
        </w:rPr>
        <w:t xml:space="preserve">0</w:t>
      </w:r>
      <w:r>
        <w:rPr>
          <w:rFonts w:hint="eastAsia" w:ascii="宋体" w:hAnsi="宋体" w:eastAsia="宋体" w:cs="宋体"/>
          <w:sz w:val="21"/>
          <w:szCs w:val="21"/>
        </w:rPr>
        <w:t xml:space="preserve">万元，本项目不接受超过</w:t>
      </w:r>
      <w:r>
        <w:rPr>
          <w:rFonts w:ascii="宋体" w:hAnsi="宋体" w:eastAsia="宋体" w:cs="宋体"/>
          <w:sz w:val="21"/>
          <w:szCs w:val="21"/>
        </w:rPr>
        <w:t xml:space="preserve">50</w:t>
      </w:r>
      <w:r>
        <w:rPr>
          <w:rFonts w:hint="eastAsia" w:ascii="宋体" w:hAnsi="宋体" w:eastAsia="宋体" w:cs="宋体"/>
          <w:sz w:val="21"/>
          <w:szCs w:val="21"/>
        </w:rPr>
        <w:t xml:space="preserve">万元（采购项目预算金额）以上的报价。</w:t>
      </w:r>
      <w:r/>
    </w:p>
    <w:p>
      <w:pPr>
        <w:jc w:val="left"/>
        <w:spacing w:line="360" w:lineRule="auto"/>
        <w:widowControl/>
        <w:rPr>
          <w:rFonts w:ascii="宋体" w:hAnsi="宋体" w:eastAsia="宋体" w:cs="宋体"/>
          <w:b/>
          <w:bCs/>
          <w:sz w:val="21"/>
          <w:szCs w:val="21"/>
        </w:rPr>
      </w:pPr>
      <w:r>
        <w:rPr>
          <w:rFonts w:hint="eastAsia" w:ascii="宋体" w:hAnsi="宋体" w:eastAsia="宋体" w:cs="宋体"/>
          <w:b/>
          <w:bCs/>
          <w:sz w:val="21"/>
          <w:szCs w:val="21"/>
        </w:rPr>
        <w:t xml:space="preserve">三、招标项目的技术规格、参数要求和数量（对不允许偏离的实质性要求和条件，以标“★”提示）</w:t>
      </w:r>
      <w:r/>
    </w:p>
    <w:p>
      <w:pPr>
        <w:ind w:firstLine="482"/>
        <w:jc w:val="left"/>
        <w:spacing w:line="360" w:lineRule="auto"/>
        <w:widowControl/>
        <w:rPr>
          <w:rFonts w:ascii="宋体" w:hAnsi="宋体" w:eastAsia="宋体" w:cs="宋体"/>
          <w:b/>
          <w:bCs/>
          <w:color w:val="000000"/>
          <w:sz w:val="24"/>
        </w:rPr>
      </w:pPr>
      <w:r>
        <w:rPr>
          <w:rFonts w:hint="eastAsia" w:ascii="宋体" w:hAnsi="宋体" w:eastAsia="宋体" w:cs="宋体"/>
          <w:b/>
          <w:color w:val="000000"/>
          <w:sz w:val="24"/>
        </w:rPr>
        <w:t xml:space="preserve">3</w:t>
      </w:r>
      <w:r>
        <w:rPr>
          <w:rFonts w:ascii="宋体" w:hAnsi="宋体" w:eastAsia="宋体" w:cs="宋体"/>
          <w:b/>
          <w:color w:val="000000"/>
          <w:sz w:val="24"/>
        </w:rPr>
        <w:t xml:space="preserve">.1</w:t>
      </w:r>
      <w:r>
        <w:rPr>
          <w:rFonts w:hint="eastAsia" w:ascii="宋体" w:hAnsi="宋体" w:eastAsia="宋体" w:cs="宋体"/>
          <w:b/>
          <w:color w:val="000000"/>
          <w:sz w:val="24"/>
        </w:rPr>
        <w:t xml:space="preserve">、整车主要配置</w:t>
      </w:r>
      <w:r/>
    </w:p>
    <w:p>
      <w:pPr>
        <w:ind w:firstLine="480"/>
        <w:jc w:val="left"/>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1.外形尺寸：长≤</w:t>
      </w:r>
      <w:r>
        <w:rPr>
          <w:rFonts w:hint="eastAsia" w:ascii="宋体" w:hAnsi="宋体" w:eastAsia="宋体" w:cs="宋体"/>
          <w:bCs/>
          <w:sz w:val="24"/>
        </w:rPr>
        <w:t xml:space="preserve">7200</w:t>
      </w:r>
      <w:r>
        <w:rPr>
          <w:rFonts w:hint="eastAsia" w:ascii="宋体" w:hAnsi="宋体" w:eastAsia="宋体" w:cs="宋体"/>
          <w:bCs/>
          <w:color w:val="000000"/>
          <w:sz w:val="24"/>
        </w:rPr>
        <w:t xml:space="preserve">(mm) （不包含水带拖车长度）、宽≤235</w:t>
      </w:r>
      <w:r>
        <w:rPr>
          <w:rFonts w:ascii="宋体" w:hAnsi="宋体" w:eastAsia="宋体" w:cs="宋体"/>
          <w:bCs/>
          <w:color w:val="000000"/>
          <w:sz w:val="24"/>
        </w:rPr>
        <w:t xml:space="preserve">0</w:t>
      </w:r>
      <w:r>
        <w:rPr>
          <w:rFonts w:hint="eastAsia" w:ascii="宋体" w:hAnsi="宋体" w:eastAsia="宋体" w:cs="宋体"/>
          <w:bCs/>
          <w:color w:val="000000"/>
          <w:sz w:val="24"/>
        </w:rPr>
        <w:t xml:space="preserve">(mm)、高≤3000(mm)。</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Cs/>
          <w:color w:val="000000"/>
          <w:sz w:val="24"/>
        </w:rPr>
        <w:t xml:space="preserve">2.</w:t>
      </w:r>
      <w:r>
        <w:rPr>
          <w:rFonts w:hint="eastAsia" w:ascii="宋体" w:hAnsi="宋体" w:eastAsia="宋体" w:cs="宋体"/>
          <w:bCs/>
          <w:color w:val="000000"/>
          <w:sz w:val="24"/>
          <w:szCs w:val="24"/>
        </w:rPr>
        <w:t xml:space="preserve">发动机功率：</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160kw。</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3.驾乘室准乘人数</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6，双排四门驾驶室。</w:t>
      </w:r>
      <w:r/>
    </w:p>
    <w:p>
      <w:pPr>
        <w:ind w:firstLine="422"/>
        <w:jc w:val="left"/>
        <w:spacing w:line="360" w:lineRule="auto"/>
        <w:rPr>
          <w:rFonts w:ascii="宋体" w:hAnsi="宋体" w:eastAsia="宋体" w:cs="宋体"/>
          <w:bCs/>
          <w:color w:val="000000"/>
          <w:sz w:val="24"/>
          <w:szCs w:val="24"/>
        </w:rPr>
      </w:pPr>
      <w:r>
        <w:rPr>
          <w:rFonts w:hint="eastAsia" w:ascii="宋体" w:hAnsi="宋体" w:eastAsia="宋体" w:cs="宋体"/>
          <w:b/>
          <w:bCs/>
          <w:sz w:val="21"/>
          <w:szCs w:val="21"/>
        </w:rPr>
        <w:t xml:space="preserve">★</w:t>
      </w:r>
      <w:r>
        <w:rPr>
          <w:rFonts w:hint="eastAsia" w:ascii="宋体" w:hAnsi="宋体" w:eastAsia="宋体" w:cs="宋体"/>
          <w:bCs/>
          <w:color w:val="000000"/>
          <w:sz w:val="24"/>
          <w:szCs w:val="24"/>
        </w:rPr>
        <w:t xml:space="preserve">4.排放标准：国六。</w:t>
      </w:r>
      <w:r/>
    </w:p>
    <w:p>
      <w:pPr>
        <w:ind w:firstLine="422"/>
        <w:jc w:val="left"/>
        <w:spacing w:line="360" w:lineRule="auto"/>
        <w:rPr>
          <w:rFonts w:ascii="宋体" w:hAnsi="宋体" w:eastAsia="宋体" w:cs="宋体"/>
          <w:bCs/>
          <w:color w:val="000000"/>
          <w:sz w:val="24"/>
          <w:szCs w:val="24"/>
        </w:rPr>
      </w:pPr>
      <w:r>
        <w:rPr>
          <w:rFonts w:hint="eastAsia" w:ascii="宋体" w:hAnsi="宋体" w:eastAsia="宋体" w:cs="宋体"/>
          <w:b/>
          <w:bCs/>
          <w:sz w:val="21"/>
          <w:szCs w:val="21"/>
        </w:rPr>
        <w:t xml:space="preserve">★</w:t>
      </w:r>
      <w:r>
        <w:rPr>
          <w:rFonts w:hint="eastAsia" w:ascii="宋体" w:hAnsi="宋体" w:eastAsia="宋体" w:cs="宋体"/>
          <w:bCs/>
          <w:color w:val="000000"/>
          <w:sz w:val="24"/>
          <w:szCs w:val="24"/>
        </w:rPr>
        <w:t xml:space="preserve">5.比功率：</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10kW/t。</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6.水罐容量：</w:t>
      </w:r>
      <w:r>
        <w:rPr>
          <w:rFonts w:hint="eastAsia" w:ascii="宋体" w:hAnsi="宋体" w:eastAsia="宋体" w:cs="宋体"/>
          <w:color w:val="000000"/>
          <w:sz w:val="24"/>
          <w:szCs w:val="24"/>
        </w:rPr>
        <w:t xml:space="preserve">≥3500L。</w:t>
      </w:r>
      <w:r/>
    </w:p>
    <w:p>
      <w:pPr>
        <w:ind w:firstLine="480"/>
        <w:jc w:val="left"/>
        <w:spacing w:line="360" w:lineRule="auto"/>
        <w:rPr>
          <w:rFonts w:ascii="宋体" w:hAnsi="宋体" w:eastAsia="宋体" w:cs="宋体"/>
          <w:color w:val="e54c5e"/>
          <w:sz w:val="24"/>
          <w:szCs w:val="24"/>
        </w:rPr>
      </w:pPr>
      <w:r>
        <w:rPr>
          <w:rFonts w:hint="eastAsia" w:ascii="宋体" w:hAnsi="宋体" w:eastAsia="宋体" w:cs="宋体"/>
          <w:color w:val="000000"/>
          <w:sz w:val="24"/>
          <w:szCs w:val="24"/>
        </w:rPr>
        <w:t xml:space="preserve">▲7.泵流量：</w:t>
      </w:r>
      <w:r>
        <w:rPr>
          <w:rFonts w:hint="eastAsia" w:ascii="宋体" w:hAnsi="宋体" w:eastAsia="宋体" w:cs="宋体"/>
          <w:bCs/>
          <w:color w:val="000000"/>
          <w:sz w:val="24"/>
          <w:szCs w:val="24"/>
        </w:rPr>
        <w:t xml:space="preserve">≥40L/S@1.0MPa。</w:t>
      </w:r>
      <w:r/>
    </w:p>
    <w:p>
      <w:pPr>
        <w:ind w:firstLine="482"/>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二、底盘</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1.底盘：国内知名品牌 4×2驱动。</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2.发动机：</w:t>
      </w:r>
      <w:r>
        <w:rPr>
          <w:rFonts w:hint="eastAsia" w:ascii="宋体" w:hAnsi="宋体" w:eastAsia="宋体" w:cs="宋体"/>
          <w:color w:val="000000"/>
          <w:sz w:val="24"/>
          <w:szCs w:val="24"/>
        </w:rPr>
        <w:t xml:space="preserve">直列四缸、水冷、四冲程、电控直喷柴油发动机。</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3.最高车速：</w:t>
      </w:r>
      <w:r>
        <w:rPr>
          <w:rFonts w:hint="eastAsia" w:ascii="宋体" w:hAnsi="宋体" w:eastAsia="宋体" w:cs="宋体"/>
          <w:color w:val="000000"/>
          <w:sz w:val="24"/>
          <w:szCs w:val="24"/>
        </w:rPr>
        <w:t xml:space="preserve">配有限速系统，最高车速</w:t>
      </w:r>
      <w:r>
        <w:rPr>
          <w:rFonts w:hint="eastAsia" w:ascii="宋体" w:hAnsi="宋体" w:eastAsia="宋体" w:cs="宋体"/>
          <w:bCs/>
          <w:color w:val="000000"/>
          <w:sz w:val="24"/>
          <w:szCs w:val="24"/>
        </w:rPr>
        <w:t xml:space="preserve">≥90km</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h</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4.整备质量：≥11900kg。</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5.制动系统：</w:t>
      </w:r>
      <w:r>
        <w:rPr>
          <w:rFonts w:hint="eastAsia" w:ascii="宋体" w:hAnsi="宋体" w:eastAsia="宋体" w:cs="宋体"/>
          <w:color w:val="000000"/>
          <w:sz w:val="24"/>
          <w:szCs w:val="24"/>
        </w:rPr>
        <w:t xml:space="preserve">ABS制动力调节型式；</w:t>
      </w:r>
      <w:r>
        <w:rPr>
          <w:rFonts w:hint="eastAsia" w:ascii="宋体" w:hAnsi="宋体" w:eastAsia="宋体" w:cs="宋体"/>
          <w:bCs/>
          <w:color w:val="000000"/>
          <w:sz w:val="24"/>
          <w:szCs w:val="24"/>
        </w:rPr>
        <w:t xml:space="preserve">行车制动系型式：双回路气压制动；驻车制动系型式：弹簧储能断气制动；辅助制动系型式：发动机排气制动。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6.油箱容积：≥150升铝制油箱。</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7.电气系统：发电机功率</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28V/80A,2×12V/120Ah蓄电池。</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8.配备备胎。</w:t>
      </w:r>
      <w:r/>
    </w:p>
    <w:p>
      <w:pPr>
        <w:ind w:firstLine="482"/>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三、取力装置</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1.型式：</w:t>
      </w:r>
      <w:r>
        <w:rPr>
          <w:rFonts w:hint="eastAsia" w:ascii="宋体" w:hAnsi="宋体" w:eastAsia="宋体" w:cs="宋体"/>
          <w:bCs/>
          <w:sz w:val="24"/>
          <w:szCs w:val="24"/>
        </w:rPr>
        <w:t xml:space="preserve">原装</w:t>
      </w:r>
      <w:r>
        <w:rPr>
          <w:rFonts w:hint="eastAsia" w:ascii="宋体" w:hAnsi="宋体" w:eastAsia="宋体" w:cs="宋体"/>
          <w:bCs/>
          <w:color w:val="000000"/>
          <w:sz w:val="24"/>
          <w:szCs w:val="24"/>
        </w:rPr>
        <w:t xml:space="preserve">全功率取力器。</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2.取力操纵方式：电控气动。</w:t>
      </w:r>
      <w:r/>
    </w:p>
    <w:p>
      <w:pPr>
        <w:ind w:firstLine="482"/>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四、水路系统</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1.国内知名品牌消防泵。</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2.消防泵额定流量：≥40L/S@1.0MPa。</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3.引水器：电动活塞式引水器。</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4.水罐容量：</w:t>
      </w:r>
      <w:r>
        <w:rPr>
          <w:rFonts w:hint="eastAsia" w:ascii="宋体" w:hAnsi="宋体" w:eastAsia="宋体" w:cs="宋体"/>
          <w:color w:val="000000"/>
          <w:sz w:val="24"/>
          <w:szCs w:val="24"/>
        </w:rPr>
        <w:t xml:space="preserve">≥3500L（含人孔、加水口、排污口等）。</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5.罐体材质：PP聚丙烯或不锈钢,底板厚度≥25mm，侧板及顶板厚度≥20mm，隔板≥15mm。</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6.管路材质：优质不锈钢或铝合金，管路接口：</w:t>
      </w:r>
      <w:r/>
    </w:p>
    <w:tbl>
      <w:tblPr>
        <w:tblW w:w="7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60"/>
        <w:gridCol w:w="1656"/>
        <w:gridCol w:w="936"/>
        <w:gridCol w:w="816"/>
        <w:gridCol w:w="696"/>
        <w:gridCol w:w="1358"/>
      </w:tblGrid>
      <w:tr>
        <w:trPr>
          <w:jc w:val="center"/>
        </w:trPr>
        <w:tc>
          <w:tcPr>
            <w:tcW w:w="1960"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功能</w:t>
            </w:r>
            <w:r/>
          </w:p>
        </w:tc>
        <w:tc>
          <w:tcPr>
            <w:tcW w:w="165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位置</w:t>
            </w:r>
            <w:r/>
          </w:p>
        </w:tc>
        <w:tc>
          <w:tcPr>
            <w:tcW w:w="93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型式</w:t>
            </w:r>
            <w:r/>
          </w:p>
        </w:tc>
        <w:tc>
          <w:tcPr>
            <w:tcW w:w="81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规格</w:t>
            </w:r>
            <w:r/>
          </w:p>
        </w:tc>
        <w:tc>
          <w:tcPr>
            <w:tcW w:w="69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tcW w:w="1358"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tc>
      </w:tr>
      <w:tr>
        <w:trPr>
          <w:jc w:val="center"/>
          <w:trHeight w:val="1907"/>
        </w:trPr>
        <w:tc>
          <w:tcPr>
            <w:tcW w:w="1960"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低压出水口（开启方式螺旋式）</w:t>
            </w:r>
            <w:r/>
          </w:p>
        </w:tc>
        <w:tc>
          <w:tcPr>
            <w:tcW w:w="165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后部左右两侧</w:t>
            </w:r>
            <w:r/>
          </w:p>
        </w:tc>
        <w:tc>
          <w:tcPr>
            <w:tcW w:w="93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卡式雌</w:t>
            </w:r>
            <w:r/>
          </w:p>
        </w:tc>
        <w:tc>
          <w:tcPr>
            <w:tcW w:w="81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DN80</w:t>
            </w:r>
            <w:r/>
          </w:p>
        </w:tc>
        <w:tc>
          <w:tcPr>
            <w:tcW w:w="69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1358"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对称布置</w:t>
            </w:r>
            <w:r/>
          </w:p>
        </w:tc>
      </w:tr>
      <w:tr>
        <w:trPr>
          <w:jc w:val="center"/>
        </w:trPr>
        <w:tc>
          <w:tcPr>
            <w:tcW w:w="1960"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注水口（管道内附有球阀）</w:t>
            </w:r>
            <w:r/>
          </w:p>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656" w:type="dxa"/>
            <w:vAlign w:val="center"/>
            <w:textDirection w:val="lrTb"/>
            <w:noWrap w:val="false"/>
          </w:tcPr>
          <w:p>
            <w:pPr>
              <w:jc w:val="center"/>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后部左右两侧</w:t>
            </w:r>
            <w:r/>
          </w:p>
        </w:tc>
        <w:tc>
          <w:tcPr>
            <w:tcW w:w="936" w:type="dxa"/>
            <w:vAlign w:val="center"/>
            <w:textDirection w:val="lrTb"/>
            <w:noWrap w:val="false"/>
          </w:tcPr>
          <w:p>
            <w:pPr>
              <w:jc w:val="center"/>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卡式雄</w:t>
            </w:r>
            <w:r/>
          </w:p>
        </w:tc>
        <w:tc>
          <w:tcPr>
            <w:tcW w:w="81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DN65</w:t>
            </w:r>
            <w:r/>
          </w:p>
        </w:tc>
        <w:tc>
          <w:tcPr>
            <w:tcW w:w="69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1358" w:type="dxa"/>
            <w:vAlign w:val="center"/>
            <w:textDirection w:val="lrTb"/>
            <w:noWrap w:val="false"/>
          </w:tcPr>
          <w:p>
            <w:pPr>
              <w:jc w:val="center"/>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对称布置</w:t>
            </w:r>
            <w:r/>
          </w:p>
        </w:tc>
      </w:tr>
      <w:tr>
        <w:trPr>
          <w:jc w:val="center"/>
        </w:trPr>
        <w:tc>
          <w:tcPr>
            <w:tcW w:w="1960"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吸水口</w:t>
            </w:r>
            <w:r/>
          </w:p>
        </w:tc>
        <w:tc>
          <w:tcPr>
            <w:tcW w:w="1656" w:type="dxa"/>
            <w:vAlign w:val="center"/>
            <w:textDirection w:val="lrTb"/>
            <w:noWrap w:val="false"/>
          </w:tcPr>
          <w:p>
            <w:pPr>
              <w:jc w:val="center"/>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后部</w:t>
            </w:r>
            <w:r/>
          </w:p>
        </w:tc>
        <w:tc>
          <w:tcPr>
            <w:tcW w:w="936" w:type="dxa"/>
            <w:vAlign w:val="center"/>
            <w:textDirection w:val="lrTb"/>
            <w:noWrap w:val="false"/>
          </w:tcPr>
          <w:p>
            <w:pPr>
              <w:jc w:val="center"/>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内扣式</w:t>
            </w:r>
            <w:r/>
          </w:p>
        </w:tc>
        <w:tc>
          <w:tcPr>
            <w:tcW w:w="81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DN125</w:t>
            </w:r>
            <w:r/>
          </w:p>
        </w:tc>
        <w:tc>
          <w:tcPr>
            <w:tcW w:w="696" w:type="dxa"/>
            <w:vAlign w:val="center"/>
            <w:textDirection w:val="lrTb"/>
            <w:noWrap w:val="false"/>
          </w:tcPr>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1358" w:type="dxa"/>
            <w:vAlign w:val="center"/>
            <w:textDirection w:val="lrTb"/>
            <w:noWrap w:val="false"/>
          </w:tcPr>
          <w:p>
            <w:pPr>
              <w:jc w:val="center"/>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单侧布置</w:t>
            </w:r>
            <w:r/>
          </w:p>
        </w:tc>
      </w:tr>
    </w:tbl>
    <w:p>
      <w:pPr>
        <w:ind w:firstLine="482"/>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五、电气系统</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1.操作及控制:车身后部集中操作控制。</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2.警灯警报器系统：驾驶室顶有一个红色长排LED警灯，车身左右上部红色频闪警灯，警灯警报器在驾驶室内集成操作，具备消防警报声、警笛声、对外喊话等功能。</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3.灯光照明系统：车身左右上部LED工作照明灯，车尾顶部LED场地照明灯。</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4.接插件：采用防水性能达到IP67的接插件。</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5.水泵取力操作：在驾驶室内操作，设有取力状态指示灯。</w:t>
      </w:r>
      <w:r/>
    </w:p>
    <w:p>
      <w:pPr>
        <w:ind w:firstLine="480"/>
        <w:jc w:val="left"/>
        <w:spacing w:line="360" w:lineRule="auto"/>
        <w:rPr>
          <w:rFonts w:ascii="宋体" w:hAnsi="宋体" w:eastAsia="宋体" w:cs="宋体"/>
          <w:bCs/>
          <w:color w:val="000000"/>
          <w:sz w:val="24"/>
          <w:szCs w:val="24"/>
        </w:rPr>
      </w:pPr>
      <w:r/>
      <w:bookmarkStart w:id="73" w:name="OLE_LINK110"/>
      <w:r/>
      <w:bookmarkStart w:id="74" w:name="OLE_LINK113"/>
      <w:r/>
      <w:bookmarkStart w:id="75" w:name="OLE_LINK111"/>
      <w:r/>
      <w:bookmarkStart w:id="76" w:name="OLE_LINK112"/>
      <w:r>
        <w:rPr>
          <w:rFonts w:hint="eastAsia" w:ascii="宋体" w:hAnsi="宋体" w:eastAsia="宋体" w:cs="宋体"/>
          <w:bCs/>
          <w:color w:val="000000"/>
          <w:sz w:val="24"/>
          <w:szCs w:val="24"/>
        </w:rPr>
        <w:t xml:space="preserve">6.自动充电装置</w:t>
      </w:r>
      <w:bookmarkEnd w:id="73"/>
      <w:r/>
      <w:bookmarkEnd w:id="74"/>
      <w:r/>
      <w:bookmarkEnd w:id="75"/>
      <w:r/>
      <w:bookmarkEnd w:id="76"/>
      <w:r>
        <w:rPr>
          <w:rFonts w:hint="eastAsia" w:ascii="宋体" w:hAnsi="宋体" w:eastAsia="宋体" w:cs="宋体"/>
          <w:bCs/>
          <w:color w:val="000000"/>
          <w:sz w:val="24"/>
          <w:szCs w:val="24"/>
        </w:rPr>
        <w:t xml:space="preserve">:可使用220V市电对蓄电池充电，车辆启动时充电插头自动脱落。</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7、</w:t>
      </w:r>
      <w:r>
        <w:rPr>
          <w:rFonts w:hint="eastAsia" w:ascii="宋体" w:hAnsi="宋体" w:eastAsia="宋体" w:cs="宋体"/>
          <w:bCs/>
          <w:color w:val="000000"/>
          <w:sz w:val="24"/>
          <w:szCs w:val="24"/>
        </w:rPr>
        <w:t xml:space="preserve">驾驶室内增加配置：驾驶室安装消防功能开关、倒车监视屏与倒车摄像头、预留车载电台安装位置及24V/12V通讯电源接口。后排座椅配有独立式空呼器座椅及支架；设有安全带。配备360度行车记录仪(内存不低于128GB)、倒车雷达、倒车摄像头和液晶显示屏、蓝牙通信系统和 导航仪，导航仪采用安卓系统平台，具有4G以上通信模块，随车安装北斗定位终端正和车载台，车载</w:t>
      </w:r>
      <w:r>
        <w:rPr>
          <w:rFonts w:hint="eastAsia" w:ascii="宋体" w:hAnsi="宋体" w:eastAsia="宋体" w:cs="宋体"/>
          <w:bCs/>
          <w:color w:val="000000"/>
          <w:sz w:val="24"/>
          <w:szCs w:val="24"/>
        </w:rPr>
        <w:t xml:space="preserve">北斗 终端接记入部局、江苏总队北斗平台，车载350M电台能接入当 地公安350M集群网。）</w:t>
      </w:r>
      <w:r/>
    </w:p>
    <w:p>
      <w:pPr>
        <w:ind w:firstLine="482"/>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六、</w:t>
      </w:r>
      <w:r>
        <w:rPr>
          <w:rFonts w:hint="eastAsia" w:ascii="宋体" w:hAnsi="宋体" w:eastAsia="宋体" w:cs="宋体"/>
          <w:b/>
          <w:bCs/>
          <w:color w:val="000000"/>
          <w:sz w:val="24"/>
          <w:szCs w:val="24"/>
        </w:rPr>
        <w:t xml:space="preserve">安全保护系统</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1.取力保护：接合或脱开消防泵时，有防止不切断动力误操作的保护，避免打齿及车辆移动。</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2.发动机限速保护：防止消防泵超速运转。</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3.器材箱门未关提示：如器材箱门未关，驾驶室自动光报警。</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4.成员室配备安全带。</w:t>
      </w:r>
      <w:r/>
    </w:p>
    <w:p>
      <w:pPr>
        <w:ind w:firstLine="482"/>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七、车身</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1.车身概述：车身采用高强度铝合金型材骨架结构及具有减振降噪功能的车身粘接工艺制作；器材箱层架板采用专用高强度铝合金型材搭建，并配有方便器材取放专用卡具及高强度塑料盒。</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2.结构：</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2.1车身骨架采用高强度铝合金型材内藏式搭接技术搭建。</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2.2车身蒙皮采用高强度胶粘结。</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2.3器材箱层架板采用专用高强度铝合金型材，后期布局需和使用方联系进行布局。</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2.4器材箱门：方便器材取放的专用卡具及高强度塑料盒等固定形式。</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2.5车顶预留拉梯位置，车身预留常规手抬机动泵放置位置。</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3.爬梯：全铝合金防腐蚀折叠翻转爬梯。</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4.喷漆颜色：</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驾驶室和车体-------------------R03消防红色</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底盘、副大梁及罐底部-----------黑色</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消防泵进水管路-----------------G05深绿色</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消防泵出水管路----------------R03大红色）</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5.标识：所有仪表及开关、按钮均配有醒目的中文标识和指示方向，仪表盘上有永久性操作说明，所有器材的放置位置处标注器材名称。</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外观标识按《消防救援局关于做好消防救援车辆外观制式涂装工作的通知》等文件要求执行）</w:t>
      </w:r>
      <w:r/>
    </w:p>
    <w:p>
      <w:pPr>
        <w:ind w:firstLine="482"/>
        <w:jc w:val="left"/>
        <w:spacing w:line="360"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八、其它</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1.绞盘：最大牵引力30KN。</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2.曲臂式升降照明灯：升降照明功率4×60W，LED灯，举升离地高度≥4m。</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九、随车文件清单</w:t>
      </w:r>
      <w:r/>
    </w:p>
    <w:tbl>
      <w:tblPr>
        <w:tblW w:w="835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817"/>
        <w:gridCol w:w="4866"/>
        <w:gridCol w:w="1092"/>
        <w:gridCol w:w="1583"/>
      </w:tblGrid>
      <w:tr>
        <w:trPr>
          <w:jc w:val="center"/>
          <w:trHeight w:val="480"/>
        </w:trPr>
        <w:tc>
          <w:tcPr>
            <w:tcW w:w="817" w:type="dxa"/>
            <w:vAlign w:val="center"/>
            <w:textDirection w:val="lrTb"/>
            <w:noWrap w:val="false"/>
          </w:tcPr>
          <w:p>
            <w:pPr>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4866" w:type="dxa"/>
            <w:vAlign w:val="center"/>
            <w:textDirection w:val="lrTb"/>
            <w:noWrap w:val="false"/>
          </w:tcPr>
          <w:p>
            <w:pPr>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名      称</w:t>
            </w:r>
            <w:r/>
          </w:p>
        </w:tc>
        <w:tc>
          <w:tcPr>
            <w:tcW w:w="1092" w:type="dxa"/>
            <w:vAlign w:val="center"/>
            <w:textDirection w:val="lrTb"/>
            <w:noWrap w:val="false"/>
          </w:tcPr>
          <w:p>
            <w:pPr>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tcW w:w="1583" w:type="dxa"/>
            <w:vAlign w:val="center"/>
            <w:textDirection w:val="lrTb"/>
            <w:noWrap w:val="false"/>
          </w:tcPr>
          <w:p>
            <w:pPr>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备注</w:t>
            </w:r>
            <w:r/>
          </w:p>
        </w:tc>
      </w:tr>
      <w:tr>
        <w:trPr>
          <w:jc w:val="center"/>
          <w:trHeight w:val="480"/>
        </w:trPr>
        <w:tc>
          <w:tcPr>
            <w:tcW w:w="8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4866"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使用说明书</w:t>
            </w:r>
            <w:r/>
          </w:p>
        </w:tc>
        <w:tc>
          <w:tcPr>
            <w:tcW w:w="10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２份</w:t>
            </w:r>
            <w:r/>
          </w:p>
        </w:tc>
        <w:tc>
          <w:tcPr>
            <w:tcW w:w="1583" w:type="dxa"/>
            <w:vAlign w:val="center"/>
            <w:textDirection w:val="lrTb"/>
            <w:noWrap w:val="false"/>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80"/>
        </w:trPr>
        <w:tc>
          <w:tcPr>
            <w:tcW w:w="8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4866"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随车工具清单</w:t>
            </w:r>
            <w:r/>
          </w:p>
        </w:tc>
        <w:tc>
          <w:tcPr>
            <w:tcW w:w="10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1份</w:t>
            </w:r>
            <w:r/>
          </w:p>
        </w:tc>
        <w:tc>
          <w:tcPr>
            <w:tcW w:w="1583" w:type="dxa"/>
            <w:vAlign w:val="center"/>
            <w:textDirection w:val="lrTb"/>
            <w:noWrap w:val="false"/>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80"/>
        </w:trPr>
        <w:tc>
          <w:tcPr>
            <w:tcW w:w="8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4866"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随车附件清单</w:t>
            </w:r>
            <w:r/>
          </w:p>
        </w:tc>
        <w:tc>
          <w:tcPr>
            <w:tcW w:w="10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1份</w:t>
            </w:r>
            <w:r/>
          </w:p>
        </w:tc>
        <w:tc>
          <w:tcPr>
            <w:tcW w:w="1583" w:type="dxa"/>
            <w:vAlign w:val="center"/>
            <w:textDirection w:val="lrTb"/>
            <w:noWrap w:val="false"/>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80"/>
        </w:trPr>
        <w:tc>
          <w:tcPr>
            <w:tcW w:w="8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4866"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易损件清单</w:t>
            </w:r>
            <w:r/>
          </w:p>
        </w:tc>
        <w:tc>
          <w:tcPr>
            <w:tcW w:w="10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1套</w:t>
            </w:r>
            <w:r/>
          </w:p>
        </w:tc>
        <w:tc>
          <w:tcPr>
            <w:tcW w:w="1583" w:type="dxa"/>
            <w:vAlign w:val="center"/>
            <w:textDirection w:val="lrTb"/>
            <w:noWrap w:val="false"/>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80"/>
        </w:trPr>
        <w:tc>
          <w:tcPr>
            <w:tcW w:w="8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4866"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底盘随车文件</w:t>
            </w:r>
            <w:r/>
          </w:p>
        </w:tc>
        <w:tc>
          <w:tcPr>
            <w:tcW w:w="10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1份</w:t>
            </w:r>
            <w:r/>
          </w:p>
        </w:tc>
        <w:tc>
          <w:tcPr>
            <w:tcW w:w="1583" w:type="dxa"/>
            <w:vAlign w:val="center"/>
            <w:textDirection w:val="lrTb"/>
            <w:noWrap w:val="false"/>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80"/>
        </w:trPr>
        <w:tc>
          <w:tcPr>
            <w:tcW w:w="8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4866"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产品合格证</w:t>
            </w:r>
            <w:r/>
          </w:p>
        </w:tc>
        <w:tc>
          <w:tcPr>
            <w:tcW w:w="10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1份</w:t>
            </w:r>
            <w:r/>
          </w:p>
        </w:tc>
        <w:tc>
          <w:tcPr>
            <w:tcW w:w="1583" w:type="dxa"/>
            <w:vAlign w:val="center"/>
            <w:textDirection w:val="lrTb"/>
            <w:noWrap w:val="false"/>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00"/>
        </w:trPr>
        <w:tc>
          <w:tcPr>
            <w:tcW w:w="8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4866"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装箱单</w:t>
            </w:r>
            <w:r/>
          </w:p>
        </w:tc>
        <w:tc>
          <w:tcPr>
            <w:tcW w:w="10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1份</w:t>
            </w:r>
            <w:r/>
          </w:p>
        </w:tc>
        <w:tc>
          <w:tcPr>
            <w:tcW w:w="1583" w:type="dxa"/>
            <w:vAlign w:val="center"/>
            <w:textDirection w:val="lrTb"/>
            <w:noWrap w:val="false"/>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十、随车器材：</w:t>
      </w:r>
      <w:r/>
    </w:p>
    <w:tbl>
      <w:tblPr>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2417"/>
        <w:gridCol w:w="3392"/>
        <w:gridCol w:w="781"/>
        <w:gridCol w:w="973"/>
      </w:tblGrid>
      <w:tr>
        <w:trPr>
          <w:jc w:val="center"/>
          <w:trHeight w:val="466"/>
        </w:trPr>
        <w:tc>
          <w:tcPr>
            <w:tcW w:w="83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2417"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规格</w:t>
            </w:r>
            <w:r/>
          </w:p>
        </w:tc>
        <w:tc>
          <w:tcPr>
            <w:tcW w:w="3392"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W w:w="781"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973"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16-65-20</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消防水带（卡式）</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盘</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16-80-20</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消防水带（卡式）</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盘</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QZG3.5/7.5</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开关直流水枪（卡式雄）</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支</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QZK3.5/7.5</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直流开花水枪（卡式雄）</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支</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QP8</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空气泡沫枪（卡式雄）</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支</w:t>
            </w:r>
            <w:r/>
          </w:p>
        </w:tc>
      </w:tr>
      <w:tr>
        <w:trPr>
          <w:jc w:val="center"/>
          <w:trHeight w:val="936"/>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KD125/100</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异型快速接口（内扣转螺纹）</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个</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φ125×2000</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吸水管（内扣）</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吸水管扳手</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把</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FLF125</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滤水器（内扣）</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只</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JII125/80×2-1.6</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集水器（内扣转80雄）</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个</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FⅢ80/65×3-1.6</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三分水器（卡式雄分雌）</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个</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DN40</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泡沫外吸管（快换接口）</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KXK65内扣/80雌</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异型接口</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个</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KJK65雌/80雄</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异径接口</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个</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FH80/90×555×570</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水带护桥</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个</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QH16044X</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水带包布</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件</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QH16045X</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水带挂钩</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件</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FB400</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地上消火栓扳手</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件</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FBA800</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地下消火栓扳手</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件</w:t>
            </w:r>
            <w:r/>
          </w:p>
        </w:tc>
      </w:tr>
      <w:tr>
        <w:trPr>
          <w:jc w:val="center"/>
          <w:trHeight w:val="478"/>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MFCZ/ABC3</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灭火器</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具</w:t>
            </w:r>
            <w:r/>
          </w:p>
        </w:tc>
      </w:tr>
      <w:tr>
        <w:trPr>
          <w:jc w:val="center"/>
          <w:trHeight w:val="497"/>
        </w:trPr>
        <w:tc>
          <w:tcPr>
            <w:tcW w:w="835"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W w:w="241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PSY30</w:t>
            </w:r>
            <w:r/>
          </w:p>
        </w:tc>
        <w:tc>
          <w:tcPr>
            <w:tcW w:w="339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移动炮（单接口水力自摆炮）</w:t>
            </w:r>
            <w:r/>
          </w:p>
        </w:tc>
        <w:tc>
          <w:tcPr>
            <w:tcW w:w="781"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973"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r>
    </w:tbl>
    <w:p>
      <w:pPr>
        <w:ind w:firstLine="422"/>
        <w:jc w:val="left"/>
        <w:spacing w:line="360" w:lineRule="auto"/>
        <w:rPr>
          <w:rFonts w:ascii="宋体" w:hAnsi="宋体" w:eastAsia="宋体" w:cs="宋体"/>
          <w:bCs/>
          <w:color w:val="000000"/>
          <w:sz w:val="22"/>
        </w:rPr>
      </w:pPr>
      <w:r>
        <w:rPr>
          <w:rFonts w:hint="eastAsia" w:ascii="宋体" w:hAnsi="宋体" w:eastAsia="宋体"/>
          <w:sz w:val="21"/>
          <w:szCs w:val="21"/>
        </w:rPr>
        <w:t xml:space="preserve">注</w:t>
      </w:r>
      <w:r>
        <w:rPr>
          <w:rFonts w:hint="eastAsia" w:ascii="宋体" w:hAnsi="宋体" w:eastAsia="宋体" w:cs="宋体"/>
          <w:bCs/>
          <w:color w:val="000000"/>
          <w:sz w:val="22"/>
        </w:rPr>
        <w:t xml:space="preserve">：1、参数表中相关标准如有最新标准的可以最新标准的相关报告作为评标依据。</w:t>
      </w:r>
      <w:r/>
    </w:p>
    <w:p>
      <w:pPr>
        <w:ind w:firstLine="440"/>
        <w:spacing w:line="360" w:lineRule="auto"/>
        <w:rPr>
          <w:rFonts w:ascii="宋体" w:hAnsi="宋体" w:eastAsia="宋体" w:cs="宋体"/>
          <w:bCs/>
          <w:color w:val="000000"/>
          <w:sz w:val="22"/>
        </w:rPr>
      </w:pPr>
      <w:r>
        <w:rPr>
          <w:rFonts w:ascii="宋体" w:hAnsi="宋体" w:eastAsia="宋体" w:cs="宋体"/>
          <w:bCs/>
          <w:color w:val="000000"/>
          <w:sz w:val="22"/>
        </w:rPr>
        <w:t xml:space="preserve">2</w:t>
      </w:r>
      <w:r>
        <w:rPr>
          <w:rFonts w:hint="eastAsia" w:ascii="宋体" w:hAnsi="宋体" w:eastAsia="宋体" w:cs="宋体"/>
          <w:bCs/>
          <w:color w:val="000000"/>
          <w:sz w:val="22"/>
        </w:rPr>
        <w:t xml:space="preserve">、中标供应商负责以上所有设备的采购、运输、安装调试，保证所有设施正常运行及质保期内的运行维护。</w:t>
      </w:r>
      <w:r/>
    </w:p>
    <w:p>
      <w:pPr>
        <w:pStyle w:val="905"/>
        <w:rPr>
          <w:rFonts w:ascii="宋体" w:hAnsi="宋体" w:eastAsia="宋体" w:cs="宋体"/>
          <w:bCs/>
          <w:color w:val="000000"/>
          <w:sz w:val="22"/>
        </w:rPr>
      </w:pPr>
      <w:r>
        <w:rPr>
          <w:rFonts w:hint="eastAsia" w:ascii="宋体" w:hAnsi="宋体" w:eastAsia="宋体" w:cs="宋体"/>
          <w:bCs/>
          <w:color w:val="000000"/>
          <w:sz w:val="22"/>
        </w:rPr>
        <w:t xml:space="preserve">3、如果在技术参数或配置中标明了品牌或产地，则仅供参考，并非指定，但供应商提供的货物必须满足主要技术参数及配置要求，供应商可以选用替代的方案，但这种替代整体上要优于或相当于招标文件的相关要求,如果文件中对相关厂家资质有要求，则替代品牌厂家资质也应不低于相应要求。</w:t>
      </w:r>
      <w:r/>
    </w:p>
    <w:p>
      <w:pPr>
        <w:jc w:val="left"/>
        <w:spacing w:line="360" w:lineRule="auto"/>
        <w:rPr>
          <w:rFonts w:ascii="宋体" w:hAnsi="宋体" w:eastAsia="宋体" w:cs="宋体"/>
          <w:b/>
          <w:color w:val="000000"/>
          <w:sz w:val="21"/>
          <w:szCs w:val="21"/>
        </w:rPr>
        <w:outlineLvl w:val="1"/>
      </w:pPr>
      <w:r>
        <w:rPr>
          <w:rFonts w:hint="eastAsia" w:ascii="宋体" w:hAnsi="宋体" w:eastAsia="宋体" w:cs="宋体"/>
          <w:b/>
          <w:color w:val="000000"/>
          <w:sz w:val="21"/>
          <w:szCs w:val="21"/>
        </w:rPr>
        <w:t xml:space="preserve">七、商务要求</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交货地点：采购人指定地点。</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供货期限：合同签订后30个日历天内完成中标交付、安装调试、并通过验收。延期交付采购人有权拒绝接收。</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合同款项的支付方式及进度安排</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3.1 整车交付经调试验收合格并上牌正常运行后付至总款项的100%。每次支付中标供应商方均须提供对应金额的增值税发票。</w:t>
      </w:r>
      <w:r/>
    </w:p>
    <w:p>
      <w:pPr>
        <w:pStyle w:val="1132"/>
        <w:numPr>
          <w:ilvl w:val="0"/>
          <w:numId w:val="2"/>
        </w:numPr>
        <w:ind w:firstLine="431"/>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sz w:val="21"/>
          <w:szCs w:val="21"/>
        </w:rPr>
        <w:t xml:space="preserve">质量要求、保证</w:t>
      </w:r>
      <w:bookmarkStart w:id="77" w:name="_Toc13421"/>
      <w:r>
        <w:rPr>
          <w:rFonts w:hint="eastAsia" w:ascii="宋体" w:hAnsi="宋体" w:eastAsia="宋体" w:cs="宋体"/>
          <w:sz w:val="21"/>
          <w:szCs w:val="21"/>
        </w:rPr>
        <w:t xml:space="preserve">期限</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4.1质量保证期限自交货并验收合格之日起不少于</w:t>
      </w:r>
      <w:r>
        <w:rPr>
          <w:rFonts w:hint="eastAsia" w:ascii="宋体" w:hAnsi="宋体" w:eastAsia="宋体" w:cs="宋体"/>
          <w:sz w:val="21"/>
          <w:szCs w:val="21"/>
          <w:u w:val="single"/>
        </w:rPr>
        <w:t xml:space="preserve"> 两 </w:t>
      </w:r>
      <w:r>
        <w:rPr>
          <w:rFonts w:hint="eastAsia" w:ascii="宋体" w:hAnsi="宋体" w:eastAsia="宋体" w:cs="宋体"/>
          <w:sz w:val="21"/>
          <w:szCs w:val="21"/>
        </w:rPr>
        <w:t xml:space="preserve">年。</w:t>
      </w:r>
      <w:bookmarkEnd w:id="77"/>
      <w:r>
        <w:rPr>
          <w:rFonts w:hint="eastAsia" w:ascii="宋体" w:hAnsi="宋体" w:eastAsia="宋体" w:cs="宋体"/>
          <w:sz w:val="21"/>
          <w:szCs w:val="21"/>
        </w:rPr>
        <w:t xml:space="preserve">（整车，包括随车器材及附件设备），自项目验收合格之日起计算，并提供车辆终身维修服务。</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4.2免费质保期间产品的一切质量问题，所更换部件（备品、备件、器材）及产品本身质量原因造成的直接经济损失应全部由中标单位承担，采购单位不承担任何相关责任。质保期内中标单位对所供货物（车辆）实行包修、包换、包退、包维护保养并不收取任何费用（人为因素导致的损坏除外），质保期满后，提供长期维修，在维修过程中只收取更换的零配件费用，中标单位均不能免除因设备本身的缺陷所应负的责任。</w:t>
      </w:r>
      <w:r/>
    </w:p>
    <w:p>
      <w:pPr>
        <w:pStyle w:val="1130"/>
        <w:ind w:firstLine="438"/>
        <w:spacing w:line="360" w:lineRule="auto"/>
        <w:rPr>
          <w:rFonts w:ascii="宋体" w:hAnsi="宋体" w:eastAsia="宋体" w:cs="宋体"/>
          <w:sz w:val="21"/>
          <w:szCs w:val="21"/>
        </w:rPr>
      </w:pPr>
      <w:r>
        <w:rPr>
          <w:rFonts w:hint="eastAsia" w:ascii="宋体" w:hAnsi="宋体" w:eastAsia="宋体" w:cs="宋体"/>
          <w:sz w:val="21"/>
          <w:szCs w:val="21"/>
        </w:rPr>
        <w:t xml:space="preserve">4.3保证产品不存在因材质、设计、制造等问题所引起的缺陷，否则中标单位应无偿予以纠正。</w:t>
      </w:r>
      <w:r/>
    </w:p>
    <w:p>
      <w:pPr>
        <w:pStyle w:val="1130"/>
        <w:ind w:firstLine="438"/>
        <w:spacing w:line="360" w:lineRule="auto"/>
        <w:rPr>
          <w:rFonts w:ascii="宋体" w:hAnsi="宋体" w:eastAsia="宋体" w:cs="宋体"/>
          <w:sz w:val="21"/>
          <w:szCs w:val="21"/>
        </w:rPr>
      </w:pPr>
      <w:r>
        <w:rPr>
          <w:rFonts w:hint="eastAsia" w:ascii="宋体" w:hAnsi="宋体" w:eastAsia="宋体" w:cs="宋体"/>
          <w:sz w:val="21"/>
          <w:szCs w:val="21"/>
        </w:rPr>
        <w:t xml:space="preserve">4.4所有</w:t>
      </w:r>
      <w:bookmarkStart w:id="78" w:name="_Hlk527624821"/>
      <w:r>
        <w:rPr>
          <w:rFonts w:hint="eastAsia" w:ascii="宋体" w:hAnsi="宋体" w:eastAsia="宋体" w:cs="宋体"/>
          <w:sz w:val="21"/>
          <w:szCs w:val="21"/>
        </w:rPr>
        <w:t xml:space="preserve">货物（车辆）及其零部件（含改装部分）</w:t>
      </w:r>
      <w:bookmarkEnd w:id="78"/>
      <w:r>
        <w:rPr>
          <w:rFonts w:hint="eastAsia" w:ascii="宋体" w:hAnsi="宋体" w:eastAsia="宋体" w:cs="宋体"/>
          <w:sz w:val="21"/>
          <w:szCs w:val="21"/>
        </w:rPr>
        <w:t xml:space="preserve">的生产、制造、安装等，各项技术</w:t>
      </w:r>
      <w:r>
        <w:rPr>
          <w:rFonts w:hint="eastAsia" w:ascii="宋体" w:hAnsi="宋体" w:eastAsia="宋体" w:cs="宋体"/>
          <w:sz w:val="21"/>
          <w:szCs w:val="21"/>
        </w:rPr>
        <w:t xml:space="preserve">标准应当符合国家（强制性）标准、各项规范要求；国家没有相应标准、规范的，可使用行业标准、规定。</w:t>
      </w:r>
      <w:r/>
    </w:p>
    <w:p>
      <w:pPr>
        <w:pStyle w:val="1130"/>
        <w:ind w:firstLine="438"/>
        <w:spacing w:line="360" w:lineRule="auto"/>
        <w:rPr>
          <w:rFonts w:ascii="宋体" w:hAnsi="宋体" w:eastAsia="宋体" w:cs="宋体"/>
          <w:sz w:val="21"/>
          <w:szCs w:val="21"/>
        </w:rPr>
      </w:pPr>
      <w:r>
        <w:rPr>
          <w:rFonts w:hint="eastAsia" w:ascii="宋体" w:hAnsi="宋体" w:eastAsia="宋体" w:cs="宋体"/>
          <w:sz w:val="21"/>
          <w:szCs w:val="21"/>
        </w:rPr>
        <w:t xml:space="preserve">4.5中标单位应保证提供的货物（车辆）是最近生产的、未使用过的原装合格正品，并保证能得到该产品生产厂家的认可。中标单位应保证货物（车辆）经过正确安装、正常使用和保养条件下，在其使用寿命周期内应具有满意的性能。</w:t>
      </w:r>
      <w:r/>
    </w:p>
    <w:p>
      <w:pPr>
        <w:pStyle w:val="1130"/>
        <w:ind w:firstLine="438"/>
        <w:spacing w:line="360" w:lineRule="auto"/>
        <w:rPr>
          <w:rFonts w:ascii="宋体" w:hAnsi="宋体" w:eastAsia="宋体" w:cs="宋体"/>
          <w:sz w:val="21"/>
          <w:szCs w:val="21"/>
        </w:rPr>
      </w:pPr>
      <w:r>
        <w:rPr>
          <w:rFonts w:hint="eastAsia" w:ascii="宋体" w:hAnsi="宋体" w:eastAsia="宋体" w:cs="宋体"/>
          <w:sz w:val="21"/>
          <w:szCs w:val="21"/>
        </w:rPr>
        <w:t xml:space="preserve">4.6本次招标所有设备应按照采购清单、技术指标或参数要求供应，选择使用寿命长、品质佳、性能价格优的设备，并需对招标文件涉及到的专利负责，保证在任何情况下，不伤害采购人利益。</w:t>
      </w:r>
      <w:r/>
    </w:p>
    <w:p>
      <w:pPr>
        <w:pStyle w:val="1130"/>
        <w:ind w:firstLine="438"/>
        <w:spacing w:line="360" w:lineRule="auto"/>
        <w:rPr>
          <w:rFonts w:ascii="宋体" w:hAnsi="宋体" w:eastAsia="宋体" w:cs="宋体"/>
          <w:sz w:val="21"/>
          <w:szCs w:val="21"/>
        </w:rPr>
      </w:pPr>
      <w:r>
        <w:rPr>
          <w:rFonts w:hint="eastAsia" w:ascii="宋体" w:hAnsi="宋体" w:eastAsia="宋体" w:cs="宋体"/>
          <w:sz w:val="21"/>
          <w:szCs w:val="21"/>
        </w:rPr>
        <w:t xml:space="preserve">4.7在货物（车辆）的设计使用寿命周期内，中标单位应保证用户能更换到原厂正宗的零部件，确保货物（车辆）的正常使用。</w:t>
      </w:r>
      <w:r/>
    </w:p>
    <w:p>
      <w:pPr>
        <w:pStyle w:val="1132"/>
        <w:numPr>
          <w:ilvl w:val="0"/>
          <w:numId w:val="2"/>
        </w:numPr>
        <w:ind w:firstLine="431"/>
        <w:spacing w:line="360" w:lineRule="auto"/>
        <w:rPr>
          <w:rFonts w:ascii="宋体" w:hAnsi="宋体" w:eastAsia="宋体" w:cs="宋体"/>
          <w:sz w:val="21"/>
          <w:szCs w:val="21"/>
        </w:rPr>
      </w:pPr>
      <w:r>
        <w:rPr>
          <w:rFonts w:hint="eastAsia" w:ascii="宋体" w:hAnsi="宋体" w:eastAsia="宋体" w:cs="宋体"/>
          <w:sz w:val="21"/>
          <w:szCs w:val="21"/>
        </w:rPr>
        <w:t xml:space="preserve">供货要求：</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投标人用于投标的车辆应符合国家应急专用号牌上牌的相关规定，投标的车辆排放标准必须符合国家最新标准，因国家政策调整，导致无法上牌，所产生的风险和损失由中标供应商承担。（若车辆交付时无法在当地车管所上牌、过户、年审，采购人将取消其中标资格）。</w:t>
      </w:r>
      <w:r/>
    </w:p>
    <w:p>
      <w:pPr>
        <w:pStyle w:val="1132"/>
        <w:numPr>
          <w:ilvl w:val="0"/>
          <w:numId w:val="2"/>
        </w:numPr>
        <w:ind w:firstLine="431"/>
        <w:spacing w:line="360" w:lineRule="auto"/>
        <w:rPr>
          <w:rFonts w:ascii="宋体" w:hAnsi="宋体" w:eastAsia="宋体" w:cs="宋体"/>
          <w:sz w:val="21"/>
          <w:szCs w:val="21"/>
        </w:rPr>
      </w:pPr>
      <w:r>
        <w:rPr>
          <w:rFonts w:hint="eastAsia" w:ascii="宋体" w:hAnsi="宋体" w:eastAsia="宋体" w:cs="宋体"/>
          <w:sz w:val="21"/>
          <w:szCs w:val="21"/>
        </w:rPr>
        <w:t xml:space="preserve">包装、运输</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6.1除合同另有规定外，中标供应商提供的全部货物均应按标准保护措施进行包装。该包装应适应于远距离运输、防潮、防震、防锈和防野蛮装卸，以确保货物安全无损地运抵指定地点。由于包装不善所引起的货物损失均由中标供应商承担。</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6.2.每一包装单元内应附详细的装箱单和质量合格凭证。</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6.3 汽车整车及零部件提供物流配送服务。中标供应商负责将全部货物运到现场过程中的全部运输，包括装卸车、货物现场的搬运以及产生的费用。</w:t>
      </w:r>
      <w:r/>
    </w:p>
    <w:p>
      <w:pPr>
        <w:pStyle w:val="909"/>
        <w:ind w:left="0" w:firstLine="420"/>
        <w:spacing w:line="360" w:lineRule="auto"/>
        <w:rPr>
          <w:rFonts w:ascii="宋体" w:hAnsi="宋体" w:eastAsia="宋体" w:cs="宋体"/>
          <w:szCs w:val="21"/>
        </w:rPr>
      </w:pPr>
      <w:r>
        <w:rPr>
          <w:rFonts w:hint="eastAsia" w:ascii="宋体" w:hAnsi="宋体" w:eastAsia="宋体" w:cs="宋体"/>
          <w:szCs w:val="21"/>
        </w:rPr>
        <w:t xml:space="preserve">7、交货要求</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7.1中标供应商在交车时必须提供具有CMA或CNAS认证的整车检验（检测）报告全文原件和《道路机动车辆生产企业及产品公告》。</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7.2中标供应商在交车时必须保证可在采购人当地车管所申领地方机动车牌照，且可以申报免征车辆购置税，否则购置税由中标供应商承担。</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7.3中标供应商签订合同时须向采购人提供</w:t>
      </w:r>
      <w:bookmarkStart w:id="79" w:name="_Hlk528161471"/>
      <w:r>
        <w:rPr>
          <w:rFonts w:hint="eastAsia" w:ascii="宋体" w:hAnsi="宋体" w:eastAsia="宋体" w:cs="宋体"/>
          <w:sz w:val="21"/>
          <w:szCs w:val="21"/>
        </w:rPr>
        <w:t xml:space="preserve">货物（车辆）制造商针对本项目的原厂质保承诺书原件；</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7.4</w:t>
      </w:r>
      <w:bookmarkEnd w:id="79"/>
      <w:r>
        <w:rPr>
          <w:rFonts w:hint="eastAsia" w:ascii="宋体" w:hAnsi="宋体" w:eastAsia="宋体" w:cs="宋体"/>
          <w:sz w:val="21"/>
          <w:szCs w:val="21"/>
        </w:rPr>
        <w:t xml:space="preserve">货物（车辆）在交付前，中标供应商应对货物或设备的品牌、规格型号、技术指标、性能、质量（包括货物的外观）和数量等进行准确而全面的检验。</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8、验收要求</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8.1 到货验收</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8.1.1 货物全部到达采购人指定地点后，采购人、中标供应商双方应派员共同对货物</w:t>
      </w:r>
      <w:r>
        <w:rPr>
          <w:rFonts w:hint="eastAsia" w:ascii="宋体" w:hAnsi="宋体" w:eastAsia="宋体" w:cs="宋体"/>
          <w:sz w:val="21"/>
          <w:szCs w:val="21"/>
        </w:rPr>
        <w:t xml:space="preserve">当场开箱进行外观验收，如中标供应商不能按采购人通知按时到达现场又未告知正当理由的，采购人有权单方开箱检验，相应检验结果对中标供应商有效。</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8.1.2 中标供应商交付的货物应当完全符合合同所约定的货物、数量和规格要求。中标供应商提供的货物不符合合同约定的，采购人有权拒收货物，并由中标供应商承担相应的违约责任及由此造成的相关损失。</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8.1.3 中标供应商应将所提供货物的装箱清单、用户手册、原厂保修卡、随机资料及配件、随车工具、质量合格凭证等交付给采购人；中标供应商不能完整交付上述规定的资料和工具的，视为未按合同约定交货，中标供应商负责补齐，因此导致逾期交付的，由中标供应商承担相应的违约责任及由此造成的相关损失。</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8.1.4 开箱验收的内容为核对到货情况：包装符合性；型号、数量及外观；货物所附技术资料、商务资料；货物组件及配置的型号、外观、数量；零配件、随车器材、工具及辅助件的型号、外观、数量。</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8.1.5 有关货物外观、规格、数量或重量的检验不应视为最终验收。</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8.2 最终验收</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8.2.1 货物安装调试结束后，中标供应商应以书面方式及时通知采购人对项目进行最终验收，验收合格的，由采购人、中标供应商双方签署验收单并加盖单位公章。</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8.2.2 货物最终验收包括：货物经过装卸、安装、调试后的外观、数量、型号；货物的材质；货物的性能；货物与响应文件的符合度；检测报告齐全性等以及中标供应商承诺、采购人要求的其它指标。</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8.2.3 如验收不合格或在质量保证期内发现货物是不合格的，包括货物有明显的或潜在的缺陷、使用不符合要求的材料、运行效果达不到要求等，采购人有权提出书面异议，采购人向中标供应商提出书面异议后，中标供应商应在采购人书面异议限定的时间内根据采购人的要求进行调换或采取其他采购人同意的补救措施。由此产生的一切费用包括但不限于拆卸、搬运、运输、保管费用及责任等均由中标供应商承担。</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8.2.4因产品质量问题发生争议，采购人有权请质监部门鉴定，符合质量技术标准的鉴定费由采购人承担，否则鉴定费由供应商承担，同时按合同违约处理。</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8.2.5 验收标准应遵循国家相关标准、行业通行标准、厂方出厂标准、采购文件要求和中标人承诺、采购人要求等。</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8.2.6 采购人有权要求中标人提供采购原材料或货物的采购合同、票据或付款凭证，以核实中标人供货来源的真实性。</w:t>
      </w:r>
      <w:r/>
    </w:p>
    <w:p>
      <w:pPr>
        <w:pStyle w:val="1132"/>
        <w:spacing w:line="360" w:lineRule="auto"/>
        <w:rPr>
          <w:rFonts w:ascii="宋体" w:hAnsi="宋体" w:eastAsia="宋体" w:cs="宋体"/>
          <w:b/>
          <w:color w:val="000000"/>
          <w:sz w:val="21"/>
          <w:szCs w:val="21"/>
        </w:rPr>
      </w:pPr>
      <w:r>
        <w:rPr>
          <w:rFonts w:hint="eastAsia" w:ascii="宋体" w:hAnsi="宋体" w:eastAsia="宋体" w:cs="宋体"/>
          <w:sz w:val="21"/>
          <w:szCs w:val="21"/>
        </w:rPr>
        <w:t xml:space="preserve">8.2.7因验收不合格的，中标供应商应在合同履行期内整改，整改后仍达不到采购文件要求的，采购人将终止合同，履约保证金不予退还，并承担延迟交货或解除合同而给采购人造成的全部损失。</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9、售后服务要求</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9.1所有车辆设备均由中标供应商免费送货上门并安装调试好。中标供应商应对所投货物进行调试并对采购人操作人员提供现场实地操作培训。</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9.2在免费质保期内（2年）货物发生非人为故障，中标人应免费上门检修维修，免费更换零部件，并免费上门进行定期检查维护保养、解决用户在使用中出现的疑难。保修期内免费进行检修或更换零配件。</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9.3中标（或中标）人须设有7×24小时售后维修服务电话，负责解答采购人在使用过程中遇到的问题，及时提出解决问题的建议和操作方法。</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9.4在免费质保期内，中标人接需方电话后半小时内响应，1小时内答复，4小时内到达现场维修，非采购人为引起的故障一概由中标供应商负责并承担一切费用，免费保修期内因维修所延误时间顺延免费保修期。</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10、培训要求</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中标供应商需派相关技术人员免费对采购单位使用人员提供车辆、设备相关功能的使用和操作技术培训、指导等。</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10.1培训采购人的人数：≥3人；</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10.2培训地点：采购人指定地点；</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10.3培训时间：在货物交付后5天内进行，由中标人派遣专业技术人员或者讲师对采购人进行相关培训。</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10.4培训内容：主要培训内容为车辆使用操作，日常保养与维护，常见故障的排除，紧急情况的处理等。</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10.5培训材料：中标供应商免费提供全面、完整、详细的技术手册，包括介绍、现场操作、故障处理、维护以及使用安全。</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11、履约保证金</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本项目履约保证金为中标价的</w:t>
      </w:r>
      <w:r>
        <w:rPr>
          <w:rFonts w:ascii="宋体" w:hAnsi="宋体" w:eastAsia="宋体" w:cs="宋体"/>
          <w:sz w:val="21"/>
          <w:szCs w:val="21"/>
        </w:rPr>
        <w:t xml:space="preserve">5</w:t>
      </w:r>
      <w:r>
        <w:rPr>
          <w:rFonts w:hint="eastAsia" w:ascii="宋体" w:hAnsi="宋体" w:eastAsia="宋体" w:cs="宋体"/>
          <w:sz w:val="21"/>
          <w:szCs w:val="21"/>
        </w:rPr>
        <w:t xml:space="preserve">%</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12、采购标的所属行业</w:t>
      </w:r>
      <w:r/>
    </w:p>
    <w:p>
      <w:pPr>
        <w:pStyle w:val="1132"/>
        <w:spacing w:line="360" w:lineRule="auto"/>
        <w:rPr>
          <w:rFonts w:ascii="宋体" w:hAnsi="宋体" w:eastAsia="宋体" w:cs="宋体"/>
          <w:sz w:val="21"/>
          <w:szCs w:val="21"/>
        </w:rPr>
      </w:pPr>
      <w:r>
        <w:rPr>
          <w:rFonts w:hint="eastAsia" w:ascii="宋体" w:hAnsi="宋体" w:eastAsia="宋体" w:cs="宋体"/>
          <w:sz w:val="21"/>
          <w:szCs w:val="21"/>
        </w:rPr>
        <w:t xml:space="preserve">参照《关于印发中小企业划型标准规定的通知》（工信部联企业〔2011〕300号）文件，本项目采购标的所属行业为</w:t>
      </w:r>
      <w:r>
        <w:rPr>
          <w:rFonts w:hint="eastAsia" w:ascii="宋体" w:hAnsi="宋体" w:eastAsia="宋体" w:cs="宋体"/>
          <w:sz w:val="21"/>
          <w:szCs w:val="21"/>
          <w:u w:val="single"/>
        </w:rPr>
        <w:t xml:space="preserve">工业</w:t>
      </w:r>
      <w:r>
        <w:rPr>
          <w:rFonts w:hint="eastAsia" w:ascii="宋体" w:hAnsi="宋体" w:eastAsia="宋体" w:cs="宋体"/>
          <w:sz w:val="21"/>
          <w:szCs w:val="21"/>
        </w:rPr>
        <w:t xml:space="preserve">。</w:t>
      </w:r>
      <w:r/>
    </w:p>
    <w:p>
      <w:pPr>
        <w:pStyle w:val="1132"/>
        <w:spacing w:line="360" w:lineRule="auto"/>
        <w:rPr>
          <w:rFonts w:ascii="宋体" w:hAnsi="宋体" w:eastAsia="宋体" w:cs="宋体"/>
          <w:sz w:val="21"/>
          <w:szCs w:val="21"/>
        </w:rPr>
      </w:pPr>
      <w:r>
        <w:rPr>
          <w:rFonts w:ascii="宋体" w:hAnsi="宋体" w:eastAsia="宋体" w:cs="宋体"/>
          <w:sz w:val="21"/>
          <w:szCs w:val="21"/>
        </w:rPr>
      </w:r>
      <w:r/>
    </w:p>
    <w:p>
      <w:pPr>
        <w:pStyle w:val="1132"/>
        <w:spacing w:line="360" w:lineRule="auto"/>
        <w:rPr>
          <w:rFonts w:ascii="宋体" w:hAnsi="宋体" w:eastAsia="宋体" w:cs="宋体"/>
          <w:sz w:val="21"/>
          <w:szCs w:val="21"/>
        </w:rPr>
      </w:pPr>
      <w:r>
        <w:rPr>
          <w:rFonts w:ascii="宋体" w:hAnsi="宋体" w:eastAsia="宋体" w:cs="宋体"/>
          <w:sz w:val="21"/>
          <w:szCs w:val="21"/>
        </w:rPr>
      </w:r>
      <w:r/>
    </w:p>
    <w:p>
      <w:pPr>
        <w:pStyle w:val="1132"/>
        <w:spacing w:line="360" w:lineRule="auto"/>
        <w:rPr>
          <w:rFonts w:ascii="宋体" w:hAnsi="宋体" w:eastAsia="宋体" w:cs="宋体"/>
          <w:sz w:val="21"/>
          <w:szCs w:val="21"/>
        </w:rPr>
      </w:pPr>
      <w:r>
        <w:rPr>
          <w:rFonts w:ascii="宋体" w:hAnsi="宋体" w:eastAsia="宋体" w:cs="宋体"/>
          <w:sz w:val="21"/>
          <w:szCs w:val="21"/>
        </w:rPr>
      </w:r>
      <w:r/>
    </w:p>
    <w:p>
      <w:pPr>
        <w:pStyle w:val="1132"/>
        <w:spacing w:line="360" w:lineRule="auto"/>
        <w:rPr>
          <w:rFonts w:ascii="宋体" w:hAnsi="宋体" w:eastAsia="宋体" w:cs="宋体"/>
          <w:sz w:val="21"/>
          <w:szCs w:val="21"/>
        </w:rPr>
      </w:pPr>
      <w:r>
        <w:rPr>
          <w:rFonts w:ascii="宋体" w:hAnsi="宋体" w:eastAsia="宋体" w:cs="宋体"/>
          <w:sz w:val="21"/>
          <w:szCs w:val="21"/>
        </w:rPr>
      </w:r>
      <w:r/>
    </w:p>
    <w:p>
      <w:pPr>
        <w:pStyle w:val="1132"/>
        <w:spacing w:line="360" w:lineRule="auto"/>
        <w:rPr>
          <w:rFonts w:ascii="宋体" w:hAnsi="宋体" w:eastAsia="宋体" w:cs="宋体"/>
          <w:sz w:val="21"/>
          <w:szCs w:val="21"/>
        </w:rPr>
      </w:pPr>
      <w:r>
        <w:rPr>
          <w:rFonts w:ascii="宋体" w:hAnsi="宋体" w:eastAsia="宋体" w:cs="宋体"/>
          <w:sz w:val="21"/>
          <w:szCs w:val="21"/>
        </w:rPr>
      </w:r>
      <w:r/>
    </w:p>
    <w:p>
      <w:pPr>
        <w:pStyle w:val="1132"/>
        <w:spacing w:line="360" w:lineRule="auto"/>
        <w:rPr>
          <w:rFonts w:ascii="宋体" w:hAnsi="宋体" w:eastAsia="宋体" w:cs="宋体"/>
          <w:sz w:val="21"/>
          <w:szCs w:val="21"/>
        </w:rPr>
      </w:pPr>
      <w:r>
        <w:rPr>
          <w:rFonts w:ascii="宋体" w:hAnsi="宋体" w:eastAsia="宋体" w:cs="宋体"/>
          <w:sz w:val="21"/>
          <w:szCs w:val="21"/>
        </w:rPr>
      </w:r>
      <w:r/>
    </w:p>
    <w:p>
      <w:pPr>
        <w:pStyle w:val="1132"/>
        <w:spacing w:line="360" w:lineRule="auto"/>
        <w:rPr>
          <w:rFonts w:ascii="宋体" w:hAnsi="宋体" w:eastAsia="宋体" w:cs="宋体"/>
          <w:sz w:val="21"/>
          <w:szCs w:val="21"/>
        </w:rPr>
      </w:pPr>
      <w:r>
        <w:rPr>
          <w:rFonts w:ascii="宋体" w:hAnsi="宋体" w:eastAsia="宋体" w:cs="宋体"/>
          <w:sz w:val="21"/>
          <w:szCs w:val="21"/>
        </w:rPr>
      </w:r>
      <w:r/>
    </w:p>
    <w:p>
      <w:pPr>
        <w:pStyle w:val="1136"/>
        <w:numPr>
          <w:ilvl w:val="0"/>
          <w:numId w:val="3"/>
        </w:numPr>
        <w:jc w:val="center"/>
        <w:spacing w:before="0" w:after="0" w:line="240" w:lineRule="auto"/>
        <w:rPr>
          <w:rFonts w:ascii="仿宋" w:hAnsi="仿宋" w:eastAsia="仿宋" w:cs="仿宋"/>
          <w:sz w:val="32"/>
          <w:szCs w:val="32"/>
        </w:rPr>
      </w:pPr>
      <w:r/>
      <w:bookmarkStart w:id="80" w:name="_Toc192535154"/>
      <w:r>
        <w:rPr>
          <w:rFonts w:hint="eastAsia" w:ascii="仿宋" w:hAnsi="仿宋" w:eastAsia="仿宋" w:cs="仿宋"/>
          <w:sz w:val="32"/>
          <w:szCs w:val="32"/>
        </w:rPr>
        <w:t xml:space="preserve">评标办法及标准</w:t>
      </w:r>
      <w:bookmarkEnd w:id="70"/>
      <w:r/>
      <w:bookmarkEnd w:id="71"/>
      <w:r/>
      <w:bookmarkEnd w:id="80"/>
      <w:r/>
      <w:r/>
    </w:p>
    <w:p>
      <w:pPr>
        <w:jc w:val="left"/>
        <w:spacing w:before="120" w:after="120" w:line="360" w:lineRule="auto"/>
        <w:rPr>
          <w:rFonts w:ascii="宋体" w:hAnsi="宋体" w:eastAsia="宋体" w:cs="宋体"/>
          <w:b/>
          <w:color w:val="000000"/>
          <w:sz w:val="21"/>
          <w:szCs w:val="21"/>
          <w:highlight w:val="yellow"/>
        </w:rPr>
        <w:outlineLvl w:val="1"/>
      </w:pPr>
      <w:r>
        <w:rPr>
          <w:rFonts w:hint="eastAsia" w:ascii="宋体" w:hAnsi="宋体" w:eastAsia="宋体" w:cs="宋体"/>
          <w:b/>
          <w:color w:val="000000"/>
          <w:sz w:val="21"/>
          <w:szCs w:val="21"/>
        </w:rPr>
        <w:t xml:space="preserve">一、政府采购政策功能落实</w:t>
      </w:r>
      <w:r/>
    </w:p>
    <w:p>
      <w:pPr>
        <w:pStyle w:val="912"/>
        <w:ind w:firstLine="210"/>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、在响应文件中须提供《中小企业声明函》。（填报严格按工信部联企业〔2011〕300号通知中的《中小企业划型标准规定》进行）。</w:t>
      </w:r>
      <w:r/>
    </w:p>
    <w:p>
      <w:pPr>
        <w:pStyle w:val="912"/>
        <w:ind w:firstLine="210"/>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912"/>
        <w:ind w:firstLine="210"/>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本项目不专门面向中小微企业，对符合条件的小型和微型企业、残疾人福利单位、监狱企业给予10%的价格扣除，用扣除后的价格参与评审。采购应符合下列情形：在政府采购活动中，供应商提供的货物、工程或者服务符合下列情形的，享受本办法规定的小微企业扶持政策：</w:t>
      </w:r>
      <w:r/>
    </w:p>
    <w:p>
      <w:pPr>
        <w:pStyle w:val="912"/>
        <w:ind w:firstLine="210"/>
        <w:spacing w:line="360" w:lineRule="auto"/>
        <w:rPr>
          <w:rFonts w:ascii="宋体" w:hAnsi="宋体" w:eastAsia="宋体" w:cs="宋体"/>
          <w:sz w:val="21"/>
          <w:szCs w:val="21"/>
        </w:rPr>
      </w:pPr>
      <w:r>
        <w:rPr>
          <w:rFonts w:hint="eastAsia" w:ascii="宋体" w:hAnsi="宋体" w:eastAsia="宋体" w:cs="宋体"/>
          <w:sz w:val="21"/>
          <w:szCs w:val="21"/>
        </w:rPr>
        <w:t xml:space="preserve">（一）在货物采购项目中，货物由小微企业制造，即货物由小微企业生产且使用该小微企业商号或者注册商标；</w:t>
      </w:r>
      <w:r/>
    </w:p>
    <w:p>
      <w:pPr>
        <w:pStyle w:val="912"/>
        <w:ind w:firstLine="210"/>
        <w:spacing w:line="360" w:lineRule="auto"/>
        <w:rPr>
          <w:rFonts w:ascii="宋体" w:hAnsi="宋体" w:eastAsia="宋体" w:cs="宋体"/>
          <w:sz w:val="21"/>
          <w:szCs w:val="21"/>
        </w:rPr>
      </w:pPr>
      <w:r>
        <w:rPr>
          <w:rFonts w:hint="eastAsia" w:ascii="宋体" w:hAnsi="宋体" w:eastAsia="宋体" w:cs="宋体"/>
          <w:sz w:val="21"/>
          <w:szCs w:val="21"/>
        </w:rPr>
        <w:t xml:space="preserve">（二）在工程采购项目中，工程由小微企业承建，即工程施工单位为小微企业；</w:t>
      </w:r>
      <w:r/>
    </w:p>
    <w:p>
      <w:pPr>
        <w:pStyle w:val="912"/>
        <w:ind w:firstLine="210"/>
        <w:spacing w:line="360" w:lineRule="auto"/>
        <w:rPr>
          <w:rFonts w:ascii="宋体" w:hAnsi="宋体" w:eastAsia="宋体" w:cs="宋体"/>
          <w:sz w:val="21"/>
          <w:szCs w:val="21"/>
        </w:rPr>
      </w:pPr>
      <w:r>
        <w:rPr>
          <w:rFonts w:hint="eastAsia" w:ascii="宋体" w:hAnsi="宋体" w:eastAsia="宋体" w:cs="宋体"/>
          <w:sz w:val="21"/>
          <w:szCs w:val="21"/>
        </w:rPr>
        <w:t xml:space="preserve">（三）在服务采购项目中，服务由小微企业承接，即提供服务的人员为小微企业依照《中华人民共和国劳动合同法》订立劳动合同的从业人员。</w:t>
      </w:r>
      <w:r/>
    </w:p>
    <w:p>
      <w:pPr>
        <w:pStyle w:val="912"/>
        <w:ind w:firstLine="210"/>
        <w:spacing w:line="360" w:lineRule="auto"/>
        <w:rPr>
          <w:rFonts w:ascii="宋体" w:hAnsi="宋体" w:eastAsia="宋体" w:cs="宋体"/>
          <w:sz w:val="21"/>
          <w:szCs w:val="21"/>
        </w:rPr>
      </w:pPr>
      <w:r>
        <w:rPr>
          <w:rFonts w:hint="eastAsia" w:ascii="宋体" w:hAnsi="宋体" w:eastAsia="宋体" w:cs="宋体"/>
          <w:sz w:val="21"/>
          <w:szCs w:val="21"/>
        </w:rPr>
        <w:t xml:space="preserve">在货物采购项目中，供应商提供的货物既有小微企业制造货物，也有中大型企业制造货物的，不享受本办法规定的小微企业扶持政策。</w:t>
      </w:r>
      <w:r/>
    </w:p>
    <w:p>
      <w:pPr>
        <w:pStyle w:val="912"/>
        <w:ind w:firstLine="210"/>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、享受政府采购支持政策的残疾人福利性单位应当同时满足以下条件：</w:t>
      </w:r>
      <w:r/>
    </w:p>
    <w:p>
      <w:pPr>
        <w:pStyle w:val="912"/>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安置的残疾人占本单位在职职工人数的比例不低于25%（含25%），并且安置的残疾人人数不少于10人（含10人）；依法与安置的每位残疾人签订了一年以上（含一年）的劳动合同或服务协议；</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提供本单位制造的货物、承担的工程或者服务，或者提供其他残疾人福利性单位制造的货物（不包括使用非残疾人福利性单位注册商标的货物）。</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5、成交供应商享受中小企业扶持政策或者为残疾人福利性单位的，应当随成交结果同时公告其《中小企业声明函》或《残疾人福利性单位声明函》，接受社会监督。若供应商</w:t>
      </w:r>
      <w:r>
        <w:rPr>
          <w:rFonts w:hint="eastAsia" w:ascii="宋体" w:hAnsi="宋体" w:eastAsia="宋体" w:cs="宋体"/>
          <w:sz w:val="21"/>
          <w:szCs w:val="21"/>
        </w:rPr>
        <w:t xml:space="preserve">提供的上述声明函为虚假声明则视同提供虚假材料，按“政府采购法”相关规定处理并报请政府监管部门给予行政处罚。</w:t>
      </w:r>
      <w:r/>
    </w:p>
    <w:p>
      <w:pPr>
        <w:pStyle w:val="912"/>
        <w:ind w:firstLine="420"/>
        <w:spacing w:line="360" w:lineRule="auto"/>
        <w:rPr>
          <w:rFonts w:ascii="宋体" w:hAnsi="宋体" w:eastAsia="宋体" w:cs="宋体"/>
          <w:b/>
          <w:color w:val="000000"/>
          <w:sz w:val="21"/>
          <w:szCs w:val="21"/>
        </w:rPr>
        <w:outlineLvl w:val="1"/>
      </w:pPr>
      <w:r>
        <w:rPr>
          <w:rFonts w:hint="eastAsia" w:ascii="宋体" w:hAnsi="宋体" w:eastAsia="宋体" w:cs="宋体"/>
          <w:sz w:val="21"/>
          <w:szCs w:val="21"/>
        </w:rPr>
        <w:t xml:space="preserve">二、</w:t>
      </w:r>
      <w:r>
        <w:rPr>
          <w:rFonts w:hint="eastAsia" w:ascii="宋体" w:hAnsi="宋体" w:eastAsia="宋体" w:cs="宋体"/>
          <w:b/>
          <w:color w:val="000000"/>
          <w:sz w:val="21"/>
          <w:szCs w:val="21"/>
        </w:rPr>
        <w:t xml:space="preserve">评标办法和评标标准</w:t>
      </w:r>
      <w:r/>
    </w:p>
    <w:p>
      <w:pPr>
        <w:pStyle w:val="931"/>
        <w:ind w:firstLine="420"/>
        <w:jc w:val="both"/>
        <w:spacing w:before="0" w:beforeAutospacing="0" w:after="0" w:afterAutospacing="0" w:line="360" w:lineRule="auto"/>
        <w:shd w:val="clear" w:color="auto" w:fill="ffffff"/>
        <w:rPr>
          <w:rFonts w:eastAsia="宋体" w:cs="宋体"/>
          <w:sz w:val="21"/>
          <w:szCs w:val="21"/>
          <w:shd w:val="clear" w:color="auto" w:fill="ffffff"/>
        </w:rPr>
      </w:pPr>
      <w:r>
        <w:rPr>
          <w:rFonts w:hint="eastAsia" w:eastAsia="宋体" w:cs="宋体"/>
          <w:sz w:val="21"/>
          <w:szCs w:val="21"/>
          <w:shd w:val="clear" w:color="auto" w:fill="ffffff"/>
        </w:rPr>
        <w:t xml:space="preserve">本项目评标采用综合评分法，总分为100分。合格投标人的综合得分</w:t>
      </w:r>
      <w:r>
        <w:rPr>
          <w:rFonts w:hint="eastAsia" w:eastAsia="宋体" w:cs="宋体"/>
          <w:sz w:val="21"/>
          <w:szCs w:val="21"/>
          <w:shd w:val="clear" w:color="auto" w:fill="ffffff"/>
        </w:rPr>
        <w:t xml:space="preserve">为各评分项目汇总得分，最终得分为各评委所评定综合得分分值的平均值，并按高低顺序排列。得分相同的，按投标报价由低到高顺序排列。评审得分且投标报价相同的，按技术方案得分从高到低顺序排列；技术方案得分仍相同的，用抽签方式确定中标候选人顺序。投标文件满足招标文件全部实质性要求，且按照评分因素的量化指标评审得分最高的投标人为排名第一的中标候选人。排名第一的投标人放弃中标，或因其他情形不具备中标条件的，采购人可依次确定排名在前的其他投标人为中标候选人，也可依法重新组织采购。评分过程中采用“四舍五入”法，并保留小数2位。</w:t>
      </w:r>
      <w:r/>
    </w:p>
    <w:tbl>
      <w:tblPr>
        <w:tblW w:w="8302" w:type="dxa"/>
        <w:tblInd w:w="171" w:type="dxa"/>
        <w:tblLook w:val="04A0" w:firstRow="1" w:lastRow="0" w:firstColumn="1" w:lastColumn="0" w:noHBand="0" w:noVBand="1"/>
      </w:tblPr>
      <w:tblGrid>
        <w:gridCol w:w="457"/>
        <w:gridCol w:w="474"/>
        <w:gridCol w:w="718"/>
        <w:gridCol w:w="732"/>
        <w:gridCol w:w="5921"/>
      </w:tblGrid>
      <w:tr>
        <w:trPr>
          <w:trHeight w:val="20"/>
        </w:trPr>
        <w:tc>
          <w:tcPr>
            <w:shd w:val="clear" w:color="ffffff"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7" w:type="dxa"/>
            <w:vAlign w:val="center"/>
            <w:textDirection w:val="lrTb"/>
            <w:noWrap w:val="false"/>
          </w:tcPr>
          <w:p>
            <w:pPr>
              <w:jc w:val="center"/>
              <w:rPr>
                <w:rFonts w:ascii="宋体" w:hAnsi="宋体" w:eastAsia="宋体" w:cs="宋体"/>
                <w:sz w:val="21"/>
                <w:szCs w:val="22"/>
              </w:rPr>
            </w:pPr>
            <w:r>
              <w:rPr>
                <w:rFonts w:hint="eastAsia" w:ascii="宋体" w:hAnsi="宋体" w:eastAsia="宋体" w:cs="宋体"/>
                <w:b/>
                <w:color w:val="000000"/>
                <w:sz w:val="24"/>
                <w:szCs w:val="22"/>
              </w:rPr>
              <w:t xml:space="preserve">序号</w:t>
            </w:r>
            <w:r/>
          </w:p>
        </w:tc>
        <w:tc>
          <w:tcPr>
            <w:gridSpan w:val="2"/>
            <w:shd w:val="clear" w:color="ffffff"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92" w:type="dxa"/>
            <w:vAlign w:val="center"/>
            <w:textDirection w:val="lrTb"/>
            <w:noWrap w:val="false"/>
          </w:tcPr>
          <w:p>
            <w:pPr>
              <w:jc w:val="center"/>
              <w:rPr>
                <w:rFonts w:ascii="宋体" w:hAnsi="宋体" w:eastAsia="宋体" w:cs="宋体"/>
                <w:sz w:val="21"/>
                <w:szCs w:val="22"/>
              </w:rPr>
            </w:pPr>
            <w:r>
              <w:rPr>
                <w:rFonts w:hint="eastAsia" w:ascii="宋体" w:hAnsi="宋体" w:eastAsia="宋体" w:cs="宋体"/>
                <w:b/>
                <w:color w:val="000000"/>
                <w:sz w:val="24"/>
                <w:szCs w:val="22"/>
              </w:rPr>
              <w:t xml:space="preserve">评分因素</w:t>
            </w:r>
            <w:r/>
          </w:p>
        </w:tc>
        <w:tc>
          <w:tcPr>
            <w:shd w:val="clear" w:color="ffffff"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rPr>
                <w:rFonts w:ascii="宋体" w:hAnsi="宋体" w:eastAsia="宋体" w:cs="宋体"/>
                <w:sz w:val="21"/>
                <w:szCs w:val="22"/>
              </w:rPr>
            </w:pPr>
            <w:r>
              <w:rPr>
                <w:rFonts w:hint="eastAsia" w:ascii="宋体" w:hAnsi="宋体" w:eastAsia="宋体" w:cs="宋体"/>
                <w:b/>
                <w:color w:val="000000"/>
                <w:sz w:val="24"/>
                <w:szCs w:val="22"/>
              </w:rPr>
              <w:t xml:space="preserve">分值</w:t>
            </w:r>
            <w:r/>
          </w:p>
        </w:tc>
        <w:tc>
          <w:tcPr>
            <w:shd w:val="clear" w:color="ffffff" w:fill="ffffff"/>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val="false"/>
          </w:tcPr>
          <w:p>
            <w:pPr>
              <w:jc w:val="center"/>
              <w:rPr>
                <w:rFonts w:ascii="宋体" w:hAnsi="宋体" w:eastAsia="宋体" w:cs="宋体"/>
                <w:sz w:val="21"/>
                <w:szCs w:val="22"/>
              </w:rPr>
            </w:pPr>
            <w:r>
              <w:rPr>
                <w:rFonts w:hint="eastAsia" w:ascii="宋体" w:hAnsi="宋体" w:eastAsia="宋体" w:cs="宋体"/>
                <w:b/>
                <w:color w:val="000000"/>
                <w:sz w:val="24"/>
                <w:szCs w:val="22"/>
              </w:rPr>
              <w:t xml:space="preserve">评审标准</w:t>
            </w:r>
            <w:r/>
          </w:p>
        </w:tc>
      </w:tr>
      <w:tr>
        <w:trP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7"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9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价格分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30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满足招标文件要求且报价最低的供应商的价格为评标基准价，其价格分为满分（</w:t>
            </w:r>
            <w:r>
              <w:rPr>
                <w:rFonts w:hint="eastAsia" w:ascii="宋体" w:hAnsi="宋体" w:eastAsia="宋体" w:cs="宋体"/>
                <w:sz w:val="21"/>
                <w:szCs w:val="21"/>
              </w:rPr>
              <w:t xml:space="preserve">30</w:t>
            </w:r>
            <w:r>
              <w:rPr>
                <w:rFonts w:hint="eastAsia" w:ascii="宋体" w:hAnsi="宋体" w:eastAsia="宋体" w:cs="宋体"/>
                <w:sz w:val="21"/>
                <w:szCs w:val="21"/>
              </w:rPr>
              <w:t xml:space="preserve">分）。其他合格供应商的报价得分按如下公式计算：</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投标报价得分=（评标基准价/该投标人的投标报价）×</w:t>
            </w:r>
            <w:r>
              <w:rPr>
                <w:rFonts w:hint="eastAsia" w:ascii="宋体" w:hAnsi="宋体" w:eastAsia="宋体" w:cs="宋体"/>
                <w:sz w:val="21"/>
                <w:szCs w:val="21"/>
              </w:rPr>
              <w:t xml:space="preserve">30</w:t>
            </w:r>
            <w:r>
              <w:rPr>
                <w:rFonts w:hint="eastAsia" w:ascii="宋体" w:hAnsi="宋体" w:eastAsia="宋体" w:cs="宋体"/>
                <w:sz w:val="21"/>
                <w:szCs w:val="21"/>
              </w:rPr>
              <w:t xml:space="preserve">分，四舍五入保留小数点后两位。</w:t>
            </w:r>
            <w:r/>
          </w:p>
          <w:p>
            <w:pPr>
              <w:pStyle w:val="905"/>
              <w:ind w:firstLine="0"/>
              <w:rPr>
                <w:rFonts w:ascii="宋体" w:hAnsi="宋体" w:eastAsia="宋体" w:cs="宋体"/>
                <w:sz w:val="21"/>
                <w:szCs w:val="21"/>
              </w:rPr>
            </w:pPr>
            <w:r>
              <w:rPr>
                <w:rFonts w:hint="eastAsia" w:ascii="宋体" w:hAnsi="宋体" w:eastAsia="宋体" w:cs="宋体"/>
                <w:sz w:val="21"/>
                <w:szCs w:val="21"/>
              </w:rPr>
              <w:t xml:space="preserve">注：根据《政府采购促进中小企业发展管理办法》规定，对符合条件的小型和微型企业、残疾人福利单位、监狱企业给予10%的价格扣除，用扣除后的价格参与评审。详见各供应商提供的《中小企业声明函》。</w:t>
            </w:r>
            <w:r/>
          </w:p>
        </w:tc>
      </w:tr>
      <w:tr>
        <w:trPr>
          <w:trHeight w:val="992"/>
        </w:trPr>
        <w:tc>
          <w:tcPr>
            <w:tcBorders>
              <w:top w:val="single" w:color="auto" w:sz="4" w:space="0"/>
              <w:left w:val="single" w:color="auto" w:sz="4" w:space="0"/>
              <w:right w:val="single" w:color="auto" w:sz="4" w:space="0"/>
            </w:tcBorders>
            <w:tcMar>
              <w:left w:w="108" w:type="dxa"/>
              <w:top w:w="0" w:type="dxa"/>
              <w:right w:w="108" w:type="dxa"/>
              <w:bottom w:w="0" w:type="dxa"/>
            </w:tcMar>
            <w:tcW w:w="457" w:type="dxa"/>
            <w:vAlign w:val="center"/>
            <w:vMerge w:val="restart"/>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2</w:t>
            </w:r>
            <w:r/>
          </w:p>
          <w:p>
            <w:pPr>
              <w:jc w:val="center"/>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right w:val="single" w:color="auto" w:sz="4" w:space="0"/>
            </w:tcBorders>
            <w:tcMar>
              <w:left w:w="108" w:type="dxa"/>
              <w:top w:w="0" w:type="dxa"/>
              <w:right w:w="108" w:type="dxa"/>
              <w:bottom w:w="0" w:type="dxa"/>
            </w:tcMar>
            <w:tcW w:w="474" w:type="dxa"/>
            <w:vAlign w:val="center"/>
            <w:vMerge w:val="restart"/>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商务部分</w:t>
            </w:r>
            <w:r/>
          </w:p>
          <w:p>
            <w:pPr>
              <w:jc w:val="center"/>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供应商业绩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响应供应商提供自2021年12月01日（以签订合同时间为准）至今，消防车辆采购项目业绩的，每提供一份得</w:t>
            </w:r>
            <w:r>
              <w:rPr>
                <w:rFonts w:hint="eastAsia" w:ascii="宋体" w:hAnsi="宋体" w:eastAsia="宋体" w:cs="宋体"/>
                <w:sz w:val="21"/>
                <w:szCs w:val="21"/>
              </w:rPr>
              <w:t xml:space="preserve">3</w:t>
            </w:r>
            <w:r>
              <w:rPr>
                <w:rFonts w:hint="eastAsia" w:ascii="宋体" w:hAnsi="宋体" w:eastAsia="宋体" w:cs="宋体"/>
                <w:sz w:val="21"/>
                <w:szCs w:val="21"/>
              </w:rPr>
              <w:t xml:space="preserve">分，最高得</w:t>
            </w:r>
            <w:r>
              <w:rPr>
                <w:rFonts w:hint="eastAsia" w:ascii="宋体" w:hAnsi="宋体" w:eastAsia="宋体" w:cs="宋体"/>
                <w:sz w:val="21"/>
                <w:szCs w:val="21"/>
              </w:rPr>
              <w:t xml:space="preserve">12</w:t>
            </w:r>
            <w:r>
              <w:rPr>
                <w:rFonts w:hint="eastAsia" w:ascii="宋体" w:hAnsi="宋体" w:eastAsia="宋体" w:cs="宋体"/>
                <w:sz w:val="21"/>
                <w:szCs w:val="21"/>
              </w:rPr>
              <w:t xml:space="preserve">分。</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注：业绩证明材料须提供合同原件和中标（成交）通知书原件彩色扫描件，合同扫描件至少包含合同首页、合同内容页、签字盖章页，合同和成交主体须为投标供应商，未提供或成交主体不是投标供应商的不得分。</w:t>
            </w:r>
            <w:r/>
          </w:p>
        </w:tc>
      </w:tr>
      <w:tr>
        <w:trPr>
          <w:trHeight w:val="1595"/>
        </w:trPr>
        <w:tc>
          <w:tcPr>
            <w:tcBorders>
              <w:left w:val="single" w:color="auto" w:sz="4" w:space="0"/>
              <w:right w:val="single" w:color="auto" w:sz="4" w:space="0"/>
            </w:tcBorders>
            <w:tcMar>
              <w:left w:w="108" w:type="dxa"/>
              <w:top w:w="0" w:type="dxa"/>
              <w:right w:w="108" w:type="dxa"/>
              <w:bottom w:w="0" w:type="dxa"/>
            </w:tcMar>
            <w:tcW w:w="457"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Mar>
              <w:left w:w="108" w:type="dxa"/>
              <w:top w:w="0" w:type="dxa"/>
              <w:right w:w="108" w:type="dxa"/>
              <w:bottom w:w="0" w:type="dxa"/>
            </w:tcMar>
            <w:tcW w:w="474"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right w:val="single" w:color="auto" w:sz="4" w:space="0"/>
            </w:tcBorders>
            <w:tcMar>
              <w:left w:w="108" w:type="dxa"/>
              <w:top w:w="0" w:type="dxa"/>
              <w:right w:w="108" w:type="dxa"/>
              <w:bottom w:w="0" w:type="dxa"/>
            </w:tcMar>
            <w:tcW w:w="71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认证证书</w:t>
            </w:r>
            <w:r/>
          </w:p>
        </w:tc>
        <w:tc>
          <w:tcPr>
            <w:tcBorders>
              <w:top w:val="single" w:color="auto" w:sz="4" w:space="0"/>
              <w:left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right w:val="single" w:color="auto" w:sz="4" w:space="0"/>
            </w:tcBorders>
            <w:tcMar>
              <w:left w:w="108" w:type="dxa"/>
              <w:top w:w="0" w:type="dxa"/>
              <w:right w:w="108" w:type="dxa"/>
              <w:bottom w:w="0" w:type="dxa"/>
            </w:tcMar>
            <w:tcW w:w="5921"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投标供应商有效的质量管理体系（ISO9001或GB/T19001）、环境管理体系（ISO14001或GB/T24001）、职业健康安全管理体系（OHSAS18001或ISO45001或GB/T28001）认证证书彩色扫描件，每有一项得</w:t>
            </w:r>
            <w:r>
              <w:rPr>
                <w:rFonts w:hint="eastAsia" w:ascii="宋体" w:hAnsi="宋体" w:eastAsia="宋体" w:cs="宋体"/>
                <w:sz w:val="21"/>
                <w:szCs w:val="21"/>
              </w:rPr>
              <w:t xml:space="preserve">2</w:t>
            </w:r>
            <w:r>
              <w:rPr>
                <w:rFonts w:hint="eastAsia" w:ascii="宋体" w:hAnsi="宋体" w:eastAsia="宋体" w:cs="宋体"/>
                <w:sz w:val="21"/>
                <w:szCs w:val="21"/>
              </w:rPr>
              <w:t xml:space="preserve">分，最高</w:t>
            </w:r>
            <w:r>
              <w:rPr>
                <w:rFonts w:hint="eastAsia" w:ascii="宋体" w:hAnsi="宋体" w:eastAsia="宋体" w:cs="宋体"/>
                <w:sz w:val="21"/>
                <w:szCs w:val="21"/>
              </w:rPr>
              <w:t xml:space="preserve">6</w:t>
            </w:r>
            <w:r>
              <w:rPr>
                <w:rFonts w:hint="eastAsia" w:ascii="宋体" w:hAnsi="宋体" w:eastAsia="宋体" w:cs="宋体"/>
                <w:sz w:val="21"/>
                <w:szCs w:val="21"/>
              </w:rPr>
              <w:t xml:space="preserve">分。</w:t>
            </w:r>
            <w:r/>
          </w:p>
        </w:tc>
      </w:tr>
      <w:tr>
        <w:trPr>
          <w:trHeight w:val="1101"/>
        </w:trPr>
        <w:tc>
          <w:tcPr>
            <w:tcBorders>
              <w:top w:val="single" w:color="auto" w:sz="4" w:space="0"/>
              <w:left w:val="single" w:color="auto" w:sz="4" w:space="0"/>
              <w:right w:val="single" w:color="auto" w:sz="4" w:space="0"/>
            </w:tcBorders>
            <w:tcMar>
              <w:left w:w="108" w:type="dxa"/>
              <w:top w:w="0" w:type="dxa"/>
              <w:right w:w="108" w:type="dxa"/>
              <w:bottom w:w="0" w:type="dxa"/>
            </w:tcMar>
            <w:tcW w:w="457" w:type="dxa"/>
            <w:vAlign w:val="center"/>
            <w:vMerge w:val="restart"/>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right w:val="single" w:color="auto" w:sz="4" w:space="0"/>
            </w:tcBorders>
            <w:tcMar>
              <w:left w:w="108" w:type="dxa"/>
              <w:top w:w="0" w:type="dxa"/>
              <w:right w:w="108" w:type="dxa"/>
              <w:bottom w:w="0" w:type="dxa"/>
            </w:tcMar>
            <w:tcW w:w="474" w:type="dxa"/>
            <w:vAlign w:val="center"/>
            <w:vMerge w:val="restart"/>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技术部分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技术参数</w:t>
            </w:r>
            <w:r/>
          </w:p>
          <w:p>
            <w:pPr>
              <w:jc w:val="center"/>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采购需求的技术参数中标“★”的为实质性参数指标，必须满足，否则按无效响应处理。全部满足招标文件技术参数要求的得满分</w:t>
            </w:r>
            <w:r>
              <w:rPr>
                <w:rFonts w:hint="eastAsia" w:ascii="宋体" w:hAnsi="宋体" w:eastAsia="宋体" w:cs="宋体"/>
                <w:sz w:val="21"/>
                <w:szCs w:val="21"/>
              </w:rPr>
              <w:t xml:space="preserve">12</w:t>
            </w:r>
            <w:r>
              <w:rPr>
                <w:rFonts w:hint="eastAsia" w:ascii="宋体" w:hAnsi="宋体" w:eastAsia="宋体" w:cs="宋体"/>
                <w:sz w:val="21"/>
                <w:szCs w:val="21"/>
              </w:rPr>
              <w:t xml:space="preserve">分，标“▲”的为重要参数指标，每有一处负偏离扣2分，其余参数每有一处负偏离扣</w:t>
            </w:r>
            <w:r>
              <w:rPr>
                <w:rFonts w:ascii="宋体" w:hAnsi="宋体" w:eastAsia="宋体" w:cs="宋体"/>
                <w:sz w:val="21"/>
                <w:szCs w:val="21"/>
              </w:rPr>
              <w:t xml:space="preserve">1</w:t>
            </w:r>
            <w:r>
              <w:rPr>
                <w:rFonts w:hint="eastAsia" w:ascii="宋体" w:hAnsi="宋体" w:eastAsia="宋体" w:cs="宋体"/>
                <w:sz w:val="21"/>
                <w:szCs w:val="21"/>
              </w:rPr>
              <w:t xml:space="preserve">分，扣完为止。</w:t>
            </w:r>
            <w:r/>
          </w:p>
          <w:p>
            <w:pPr>
              <w:spacing w:line="360" w:lineRule="auto"/>
              <w:rPr>
                <w:rFonts w:ascii="宋体" w:hAnsi="宋体" w:eastAsia="宋体" w:cs="宋体"/>
                <w:sz w:val="21"/>
                <w:szCs w:val="21"/>
              </w:rPr>
            </w:pPr>
            <w:r>
              <w:rPr>
                <w:rFonts w:hint="eastAsia" w:ascii="宋体" w:hAnsi="宋体" w:eastAsia="宋体" w:cs="宋体"/>
                <w:b/>
                <w:sz w:val="21"/>
                <w:szCs w:val="21"/>
              </w:rPr>
              <w:t xml:space="preserve">（投标供应商须在技术要求响应偏离表中按要求填写。评标委员会根据偏离表及附件进行打分，投标供应商虚假响应的，中标后取消中标资格，同时上报有关部门进行处罚。）</w:t>
            </w:r>
            <w:r/>
          </w:p>
        </w:tc>
      </w:tr>
      <w:tr>
        <w:trPr>
          <w:trHeight w:val="20"/>
        </w:trPr>
        <w:tc>
          <w:tcPr>
            <w:tcBorders>
              <w:left w:val="single" w:color="auto" w:sz="4" w:space="0"/>
              <w:right w:val="single" w:color="auto" w:sz="4" w:space="0"/>
            </w:tcBorders>
            <w:tcMar>
              <w:left w:w="108" w:type="dxa"/>
              <w:top w:w="0" w:type="dxa"/>
              <w:right w:w="108" w:type="dxa"/>
              <w:bottom w:w="0" w:type="dxa"/>
            </w:tcMar>
            <w:tcW w:w="457"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Mar>
              <w:left w:w="108" w:type="dxa"/>
              <w:top w:w="0" w:type="dxa"/>
              <w:right w:w="108" w:type="dxa"/>
              <w:bottom w:w="0" w:type="dxa"/>
            </w:tcMar>
            <w:tcW w:w="474"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技术方案1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val="false"/>
          </w:tcPr>
          <w:p>
            <w:pPr>
              <w:jc w:val="left"/>
              <w:widowControl/>
              <w:rPr>
                <w:rFonts w:ascii="宋体" w:hAnsi="宋体" w:eastAsia="宋体" w:cs="宋体"/>
                <w:sz w:val="21"/>
                <w:szCs w:val="21"/>
              </w:rPr>
            </w:pPr>
            <w:r>
              <w:rPr>
                <w:rFonts w:hint="eastAsia" w:ascii="宋体" w:hAnsi="宋体" w:eastAsia="宋体" w:cs="宋体"/>
                <w:sz w:val="21"/>
                <w:szCs w:val="21"/>
              </w:rPr>
              <w:t xml:space="preserve">针对本项目特点，结合采购人的需求，制定包括但不限于培训内容、培训方式、培训计划、培训对象、培训团队配备等技术培训方案：</w:t>
            </w:r>
            <w:r/>
          </w:p>
          <w:p>
            <w:pPr>
              <w:jc w:val="left"/>
              <w:widowControl/>
              <w:rPr>
                <w:rFonts w:ascii="宋体" w:hAnsi="宋体" w:eastAsia="宋体" w:cs="宋体"/>
                <w:sz w:val="21"/>
                <w:szCs w:val="21"/>
              </w:rPr>
            </w:pPr>
            <w:r>
              <w:rPr>
                <w:rFonts w:hint="eastAsia" w:ascii="宋体" w:hAnsi="宋体" w:eastAsia="宋体" w:cs="宋体"/>
                <w:sz w:val="21"/>
                <w:szCs w:val="21"/>
              </w:rPr>
              <w:t xml:space="preserve">1、方案合理、详尽，能贴合消防类项目用户使用需求，得</w:t>
            </w:r>
            <w:r>
              <w:rPr>
                <w:rFonts w:ascii="宋体" w:hAnsi="宋体" w:eastAsia="宋体" w:cs="宋体"/>
                <w:sz w:val="21"/>
                <w:szCs w:val="21"/>
              </w:rPr>
              <w:t xml:space="preserve">1</w:t>
            </w:r>
            <w:r>
              <w:rPr>
                <w:rFonts w:hint="eastAsia" w:ascii="宋体" w:hAnsi="宋体" w:eastAsia="宋体" w:cs="宋体"/>
                <w:sz w:val="21"/>
                <w:szCs w:val="21"/>
              </w:rPr>
              <w:t xml:space="preserve">5</w:t>
            </w:r>
            <w:r>
              <w:rPr>
                <w:rFonts w:hint="eastAsia" w:ascii="宋体" w:hAnsi="宋体" w:eastAsia="宋体" w:cs="宋体"/>
                <w:sz w:val="21"/>
                <w:szCs w:val="21"/>
              </w:rPr>
              <w:t xml:space="preserve">分；</w:t>
            </w:r>
            <w:r/>
          </w:p>
          <w:p>
            <w:pPr>
              <w:jc w:val="left"/>
              <w:widowControl/>
              <w:rPr>
                <w:rFonts w:ascii="宋体" w:hAnsi="宋体" w:eastAsia="宋体" w:cs="宋体"/>
                <w:sz w:val="21"/>
                <w:szCs w:val="21"/>
              </w:rPr>
            </w:pPr>
            <w:r>
              <w:rPr>
                <w:rFonts w:hint="eastAsia" w:ascii="宋体" w:hAnsi="宋体" w:eastAsia="宋体" w:cs="宋体"/>
                <w:sz w:val="21"/>
                <w:szCs w:val="21"/>
              </w:rPr>
              <w:t xml:space="preserve">2、方案较完整、较为详尽，满足消防类项目用户使用需求，得</w:t>
            </w:r>
            <w:r>
              <w:rPr>
                <w:rFonts w:hint="eastAsia" w:ascii="宋体" w:hAnsi="宋体" w:eastAsia="宋体" w:cs="宋体"/>
                <w:sz w:val="21"/>
                <w:szCs w:val="21"/>
              </w:rPr>
              <w:t xml:space="preserve">11</w:t>
            </w:r>
            <w:r>
              <w:rPr>
                <w:rFonts w:hint="eastAsia" w:ascii="宋体" w:hAnsi="宋体" w:eastAsia="宋体" w:cs="宋体"/>
                <w:sz w:val="21"/>
                <w:szCs w:val="21"/>
              </w:rPr>
              <w:t xml:space="preserve">分；</w:t>
            </w:r>
            <w:r/>
          </w:p>
          <w:p>
            <w:pPr>
              <w:jc w:val="left"/>
              <w:widowControl/>
              <w:rPr>
                <w:rFonts w:ascii="宋体" w:hAnsi="宋体" w:eastAsia="宋体" w:cs="宋体"/>
                <w:sz w:val="21"/>
                <w:szCs w:val="21"/>
              </w:rPr>
            </w:pPr>
            <w:r>
              <w:rPr>
                <w:rFonts w:hint="eastAsia" w:ascii="宋体" w:hAnsi="宋体" w:eastAsia="宋体" w:cs="宋体"/>
                <w:sz w:val="21"/>
                <w:szCs w:val="21"/>
              </w:rPr>
              <w:t xml:space="preserve">3、方案详尽程度一般，有缺漏，基本满足消防类项目用户使用需求，得</w:t>
            </w:r>
            <w:r>
              <w:rPr>
                <w:rFonts w:hint="eastAsia" w:ascii="宋体" w:hAnsi="宋体" w:eastAsia="宋体" w:cs="宋体"/>
                <w:sz w:val="21"/>
                <w:szCs w:val="21"/>
              </w:rPr>
              <w:t xml:space="preserve">7</w:t>
            </w:r>
            <w:r>
              <w:rPr>
                <w:rFonts w:hint="eastAsia" w:ascii="宋体" w:hAnsi="宋体" w:eastAsia="宋体" w:cs="宋体"/>
                <w:sz w:val="21"/>
                <w:szCs w:val="21"/>
              </w:rPr>
              <w:t xml:space="preserve">分；</w:t>
            </w:r>
            <w:r/>
          </w:p>
          <w:p>
            <w:pPr>
              <w:jc w:val="left"/>
              <w:rPr>
                <w:rFonts w:ascii="宋体" w:hAnsi="宋体" w:eastAsia="宋体" w:cs="宋体"/>
                <w:sz w:val="21"/>
                <w:szCs w:val="21"/>
              </w:rPr>
            </w:pPr>
            <w:r>
              <w:rPr>
                <w:rFonts w:hint="eastAsia" w:ascii="宋体" w:hAnsi="宋体" w:eastAsia="宋体" w:cs="宋体"/>
                <w:sz w:val="21"/>
                <w:szCs w:val="21"/>
              </w:rPr>
              <w:t xml:space="preserve">4、未提供此项方案的，得0分。</w:t>
            </w:r>
            <w:r/>
          </w:p>
        </w:tc>
      </w:tr>
      <w:tr>
        <w:trPr>
          <w:trHeight w:val="20"/>
        </w:trPr>
        <w:tc>
          <w:tcPr>
            <w:tcBorders>
              <w:left w:val="single" w:color="auto" w:sz="4" w:space="0"/>
              <w:right w:val="single" w:color="auto" w:sz="4" w:space="0"/>
            </w:tcBorders>
            <w:tcMar>
              <w:left w:w="108" w:type="dxa"/>
              <w:top w:w="0" w:type="dxa"/>
              <w:right w:w="108" w:type="dxa"/>
              <w:bottom w:w="0" w:type="dxa"/>
            </w:tcMar>
            <w:tcW w:w="457"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Mar>
              <w:left w:w="108" w:type="dxa"/>
              <w:top w:w="0" w:type="dxa"/>
              <w:right w:w="108" w:type="dxa"/>
              <w:bottom w:w="0" w:type="dxa"/>
            </w:tcMar>
            <w:tcW w:w="474"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val="false"/>
          </w:tcPr>
          <w:p>
            <w:pPr>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技术方案</w:t>
            </w:r>
            <w:r>
              <w:rPr>
                <w:rFonts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vAlign w:val="center"/>
            <w:textDirection w:val="lrTb"/>
            <w:noWrap w:val="false"/>
          </w:tcPr>
          <w:p>
            <w:pPr>
              <w:jc w:val="left"/>
              <w:widowControl/>
              <w:rPr>
                <w:rFonts w:ascii="宋体" w:hAnsi="宋体" w:eastAsia="宋体" w:cs="宋体"/>
                <w:sz w:val="21"/>
                <w:szCs w:val="21"/>
              </w:rPr>
            </w:pPr>
            <w:r>
              <w:rPr>
                <w:rFonts w:hint="eastAsia" w:ascii="宋体" w:hAnsi="宋体" w:eastAsia="宋体" w:cs="宋体"/>
                <w:sz w:val="21"/>
                <w:szCs w:val="21"/>
              </w:rPr>
              <w:t xml:space="preserve">针对本项目详细的供货、调试等方案，包括设备供货、验货、调试、试运行等描述：</w:t>
            </w:r>
            <w:r/>
          </w:p>
          <w:p>
            <w:pPr>
              <w:jc w:val="left"/>
              <w:widowControl/>
              <w:rPr>
                <w:rFonts w:ascii="宋体" w:hAnsi="宋体" w:eastAsia="宋体" w:cs="宋体"/>
                <w:sz w:val="21"/>
                <w:szCs w:val="21"/>
              </w:rPr>
            </w:pPr>
            <w:r>
              <w:rPr>
                <w:rFonts w:hint="eastAsia" w:ascii="宋体" w:hAnsi="宋体" w:eastAsia="宋体" w:cs="宋体"/>
                <w:sz w:val="21"/>
                <w:szCs w:val="21"/>
              </w:rPr>
              <w:t xml:space="preserve">1、方案内容要素齐全、方案科学合理、操作性强、贴近用户需求，得</w:t>
            </w:r>
            <w:r>
              <w:rPr>
                <w:rFonts w:ascii="宋体" w:hAnsi="宋体" w:eastAsia="宋体" w:cs="宋体"/>
                <w:sz w:val="21"/>
                <w:szCs w:val="21"/>
              </w:rPr>
              <w:t xml:space="preserve">1</w:t>
            </w:r>
            <w:r>
              <w:rPr>
                <w:rFonts w:hint="eastAsia" w:ascii="宋体" w:hAnsi="宋体" w:eastAsia="宋体" w:cs="宋体"/>
                <w:sz w:val="21"/>
                <w:szCs w:val="21"/>
              </w:rPr>
              <w:t xml:space="preserve">5</w:t>
            </w:r>
            <w:r>
              <w:rPr>
                <w:rFonts w:hint="eastAsia" w:ascii="宋体" w:hAnsi="宋体" w:eastAsia="宋体" w:cs="宋体"/>
                <w:sz w:val="21"/>
                <w:szCs w:val="21"/>
              </w:rPr>
              <w:t xml:space="preserve">分；</w:t>
            </w:r>
            <w:r/>
          </w:p>
          <w:p>
            <w:pPr>
              <w:jc w:val="left"/>
              <w:widowControl/>
              <w:rPr>
                <w:rFonts w:ascii="宋体" w:hAnsi="宋体" w:eastAsia="宋体" w:cs="宋体"/>
                <w:sz w:val="21"/>
                <w:szCs w:val="21"/>
              </w:rPr>
            </w:pPr>
            <w:r>
              <w:rPr>
                <w:rFonts w:hint="eastAsia" w:ascii="宋体" w:hAnsi="宋体" w:eastAsia="宋体" w:cs="宋体"/>
                <w:sz w:val="21"/>
                <w:szCs w:val="21"/>
              </w:rPr>
              <w:t xml:space="preserve">2、方案内容要素较齐全、方案科学较合理、操作性较强，得</w:t>
            </w:r>
            <w:r>
              <w:rPr>
                <w:rFonts w:hint="eastAsia" w:ascii="宋体" w:hAnsi="宋体" w:eastAsia="宋体" w:cs="宋体"/>
                <w:sz w:val="21"/>
                <w:szCs w:val="21"/>
              </w:rPr>
              <w:t xml:space="preserve">11</w:t>
            </w:r>
            <w:r>
              <w:rPr>
                <w:rFonts w:hint="eastAsia" w:ascii="宋体" w:hAnsi="宋体" w:eastAsia="宋体" w:cs="宋体"/>
                <w:sz w:val="21"/>
                <w:szCs w:val="21"/>
              </w:rPr>
              <w:t xml:space="preserve">分；</w:t>
            </w:r>
            <w:r/>
          </w:p>
          <w:p>
            <w:pPr>
              <w:jc w:val="left"/>
              <w:widowControl/>
              <w:rPr>
                <w:rFonts w:ascii="宋体" w:hAnsi="宋体" w:eastAsia="宋体" w:cs="宋体"/>
                <w:sz w:val="21"/>
                <w:szCs w:val="21"/>
              </w:rPr>
            </w:pPr>
            <w:r>
              <w:rPr>
                <w:rFonts w:hint="eastAsia" w:ascii="宋体" w:hAnsi="宋体" w:eastAsia="宋体" w:cs="宋体"/>
                <w:sz w:val="21"/>
                <w:szCs w:val="21"/>
              </w:rPr>
              <w:t xml:space="preserve">3、方案内容要素有缺漏、方案科学性一般、操作性一般，得</w:t>
            </w:r>
            <w:r>
              <w:rPr>
                <w:rFonts w:hint="eastAsia" w:ascii="宋体" w:hAnsi="宋体" w:eastAsia="宋体" w:cs="宋体"/>
                <w:sz w:val="21"/>
                <w:szCs w:val="21"/>
              </w:rPr>
              <w:t xml:space="preserve">7</w:t>
            </w:r>
            <w:r>
              <w:rPr>
                <w:rFonts w:hint="eastAsia" w:ascii="宋体" w:hAnsi="宋体" w:eastAsia="宋体" w:cs="宋体"/>
                <w:sz w:val="21"/>
                <w:szCs w:val="21"/>
              </w:rPr>
              <w:t xml:space="preserve">分；</w:t>
            </w:r>
            <w:r/>
          </w:p>
          <w:p>
            <w:pPr>
              <w:jc w:val="left"/>
              <w:widowControl/>
              <w:rPr>
                <w:rFonts w:ascii="宋体" w:hAnsi="宋体" w:eastAsia="宋体" w:cs="宋体"/>
                <w:sz w:val="21"/>
                <w:szCs w:val="21"/>
              </w:rPr>
            </w:pPr>
            <w:r>
              <w:rPr>
                <w:rFonts w:hint="eastAsia" w:ascii="宋体" w:hAnsi="宋体" w:eastAsia="宋体" w:cs="宋体"/>
                <w:sz w:val="21"/>
                <w:szCs w:val="21"/>
              </w:rPr>
              <w:t xml:space="preserve">4、未提供此项方案的，得0分。</w:t>
            </w:r>
            <w:r/>
          </w:p>
        </w:tc>
      </w:tr>
      <w:tr>
        <w:trPr>
          <w:trHeight w:val="20"/>
        </w:trPr>
        <w:tc>
          <w:tcPr>
            <w:tcBorders>
              <w:left w:val="single" w:color="auto" w:sz="4" w:space="0"/>
              <w:bottom w:val="single" w:color="auto" w:sz="4" w:space="0"/>
              <w:right w:val="single" w:color="auto" w:sz="4" w:space="0"/>
            </w:tcBorders>
            <w:tcMar>
              <w:left w:w="108" w:type="dxa"/>
              <w:top w:w="0" w:type="dxa"/>
              <w:right w:w="108" w:type="dxa"/>
              <w:bottom w:w="0" w:type="dxa"/>
            </w:tcMar>
            <w:tcW w:w="457"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474"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center"/>
            <w:textDirection w:val="lrTb"/>
            <w:noWrap w:val="false"/>
          </w:tcPr>
          <w:p>
            <w:pPr>
              <w:jc w:val="left"/>
              <w:widowControl/>
              <w:rPr>
                <w:rFonts w:ascii="宋体" w:hAnsi="宋体" w:eastAsia="宋体" w:cs="宋体"/>
                <w:sz w:val="21"/>
                <w:szCs w:val="21"/>
              </w:rPr>
            </w:pPr>
            <w:r>
              <w:rPr>
                <w:rFonts w:hint="eastAsia" w:ascii="宋体" w:hAnsi="宋体" w:eastAsia="宋体" w:cs="宋体"/>
                <w:sz w:val="21"/>
                <w:szCs w:val="21"/>
              </w:rPr>
              <w:t xml:space="preserve">售后服务方案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ind w:firstLine="210"/>
              <w:jc w:val="left"/>
              <w:widowControl/>
              <w:rPr>
                <w:rFonts w:ascii="宋体" w:hAnsi="宋体" w:eastAsia="宋体" w:cs="宋体"/>
                <w:sz w:val="21"/>
                <w:szCs w:val="21"/>
              </w:rPr>
            </w:pPr>
            <w:r>
              <w:rPr>
                <w:rFonts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21" w:type="dxa"/>
            <w:textDirection w:val="lrTb"/>
            <w:noWrap w:val="false"/>
          </w:tcPr>
          <w:p>
            <w:pPr>
              <w:jc w:val="left"/>
              <w:spacing w:line="360" w:lineRule="exact"/>
              <w:widowControl/>
              <w:rPr>
                <w:rFonts w:ascii="宋体" w:hAnsi="宋体" w:eastAsia="宋体" w:cs="宋体"/>
                <w:sz w:val="21"/>
                <w:szCs w:val="21"/>
              </w:rPr>
            </w:pPr>
            <w:r>
              <w:rPr>
                <w:rFonts w:hint="eastAsia" w:ascii="宋体" w:hAnsi="宋体" w:eastAsia="宋体" w:cs="宋体"/>
                <w:sz w:val="21"/>
                <w:szCs w:val="21"/>
              </w:rPr>
              <w:t xml:space="preserve">1、提供投标人对售后服务的方案，包括不限于以下内容：</w:t>
            </w:r>
            <w:r/>
          </w:p>
          <w:p>
            <w:pPr>
              <w:jc w:val="left"/>
              <w:spacing w:line="360" w:lineRule="exact"/>
              <w:widowControl/>
              <w:rPr>
                <w:rFonts w:ascii="宋体" w:hAnsi="宋体" w:eastAsia="宋体" w:cs="宋体"/>
                <w:sz w:val="21"/>
                <w:szCs w:val="21"/>
              </w:rPr>
            </w:pPr>
            <w:r>
              <w:rPr>
                <w:rFonts w:hint="eastAsia" w:ascii="宋体" w:hAnsi="宋体" w:eastAsia="宋体" w:cs="宋体"/>
                <w:sz w:val="21"/>
                <w:szCs w:val="21"/>
              </w:rPr>
              <w:t xml:space="preserve">（1）服务标准；（2）服务内容；（3）服务人员安排；（4）售后服务网点；售后服务网点地址、售后服务网点联系人和联系方式等证明材料；（5）投标人承诺在合同期内对机器提供不少于1次的现场协助，工作内容由采购人确定；（6）投标人承诺提供7天</w:t>
            </w:r>
            <w:r>
              <w:rPr>
                <w:rFonts w:ascii="宋体" w:hAnsi="宋体" w:eastAsia="宋体" w:cs="宋体"/>
                <w:sz w:val="21"/>
                <w:szCs w:val="21"/>
              </w:rPr>
              <w:t xml:space="preserve">*</w:t>
            </w:r>
            <w:r>
              <w:rPr>
                <w:rFonts w:hint="eastAsia" w:ascii="宋体" w:hAnsi="宋体" w:eastAsia="宋体" w:cs="宋体"/>
                <w:sz w:val="21"/>
                <w:szCs w:val="21"/>
              </w:rPr>
              <w:t xml:space="preserve">24小时响应的售后服务；（7）售后服务响应时间：在接到采购人报修电话后，立即做出响应，12小时之内赶赴现场进行维修；（8）投标人在售后服务网点提供维修或替换用备品备件。</w:t>
            </w:r>
            <w:r/>
          </w:p>
          <w:p>
            <w:pPr>
              <w:jc w:val="left"/>
              <w:spacing w:line="360" w:lineRule="exact"/>
              <w:widowControl/>
              <w:rPr>
                <w:rFonts w:ascii="宋体" w:hAnsi="宋体" w:eastAsia="宋体" w:cs="宋体"/>
                <w:sz w:val="21"/>
                <w:szCs w:val="21"/>
              </w:rPr>
            </w:pPr>
            <w:r>
              <w:rPr>
                <w:rFonts w:hint="eastAsia" w:ascii="宋体" w:hAnsi="宋体" w:eastAsia="宋体" w:cs="宋体"/>
                <w:sz w:val="21"/>
                <w:szCs w:val="21"/>
              </w:rPr>
              <w:t xml:space="preserve">投标人</w:t>
            </w:r>
            <w:r>
              <w:rPr>
                <w:rFonts w:ascii="宋体" w:hAnsi="宋体" w:eastAsia="宋体" w:cs="宋体"/>
                <w:sz w:val="21"/>
                <w:szCs w:val="21"/>
              </w:rPr>
              <w:t xml:space="preserve">提供的</w:t>
            </w:r>
            <w:r>
              <w:rPr>
                <w:rFonts w:hint="eastAsia" w:ascii="宋体" w:hAnsi="宋体" w:eastAsia="宋体" w:cs="宋体"/>
                <w:sz w:val="21"/>
                <w:szCs w:val="21"/>
              </w:rPr>
              <w:t xml:space="preserve">方案每</w:t>
            </w:r>
            <w:r>
              <w:rPr>
                <w:rFonts w:ascii="宋体" w:hAnsi="宋体" w:eastAsia="宋体" w:cs="宋体"/>
                <w:sz w:val="21"/>
                <w:szCs w:val="21"/>
              </w:rPr>
              <w:t xml:space="preserve">包含上述</w:t>
            </w:r>
            <w:r>
              <w:rPr>
                <w:rFonts w:hint="eastAsia" w:ascii="宋体" w:hAnsi="宋体" w:eastAsia="宋体" w:cs="宋体"/>
                <w:sz w:val="21"/>
                <w:szCs w:val="21"/>
              </w:rPr>
              <w:t xml:space="preserve">1到8项</w:t>
            </w:r>
            <w:r>
              <w:rPr>
                <w:rFonts w:ascii="宋体" w:hAnsi="宋体" w:eastAsia="宋体" w:cs="宋体"/>
                <w:sz w:val="21"/>
                <w:szCs w:val="21"/>
              </w:rPr>
              <w:t xml:space="preserve">内容中的一项</w:t>
            </w:r>
            <w:r>
              <w:rPr>
                <w:rFonts w:hint="eastAsia" w:ascii="宋体" w:hAnsi="宋体" w:eastAsia="宋体" w:cs="宋体"/>
                <w:sz w:val="21"/>
                <w:szCs w:val="21"/>
              </w:rPr>
              <w:t xml:space="preserve">，</w:t>
            </w:r>
            <w:r>
              <w:rPr>
                <w:rFonts w:ascii="宋体" w:hAnsi="宋体" w:eastAsia="宋体" w:cs="宋体"/>
                <w:sz w:val="21"/>
                <w:szCs w:val="21"/>
              </w:rPr>
              <w:t xml:space="preserve">得1</w:t>
            </w:r>
            <w:r>
              <w:rPr>
                <w:rFonts w:hint="eastAsia" w:ascii="宋体" w:hAnsi="宋体" w:eastAsia="宋体" w:cs="宋体"/>
                <w:sz w:val="21"/>
                <w:szCs w:val="21"/>
              </w:rPr>
              <w:t xml:space="preserve">分</w:t>
            </w:r>
            <w:r>
              <w:rPr>
                <w:rFonts w:ascii="宋体" w:hAnsi="宋体" w:eastAsia="宋体" w:cs="宋体"/>
                <w:sz w:val="21"/>
                <w:szCs w:val="21"/>
              </w:rPr>
              <w:t xml:space="preserve">，</w:t>
            </w:r>
            <w:r>
              <w:rPr>
                <w:rFonts w:hint="eastAsia" w:ascii="宋体" w:hAnsi="宋体" w:eastAsia="宋体" w:cs="宋体"/>
                <w:sz w:val="21"/>
                <w:szCs w:val="21"/>
              </w:rPr>
              <w:t xml:space="preserve">最高得</w:t>
            </w:r>
            <w:r>
              <w:rPr>
                <w:rFonts w:ascii="宋体" w:hAnsi="宋体" w:eastAsia="宋体" w:cs="宋体"/>
                <w:sz w:val="21"/>
                <w:szCs w:val="21"/>
              </w:rPr>
              <w:t xml:space="preserve">8</w:t>
            </w:r>
            <w:r>
              <w:rPr>
                <w:rFonts w:hint="eastAsia" w:ascii="宋体" w:hAnsi="宋体" w:eastAsia="宋体" w:cs="宋体"/>
                <w:sz w:val="21"/>
                <w:szCs w:val="21"/>
              </w:rPr>
              <w:t xml:space="preserve">分</w:t>
            </w:r>
            <w:r>
              <w:rPr>
                <w:rFonts w:ascii="宋体" w:hAnsi="宋体" w:eastAsia="宋体" w:cs="宋体"/>
                <w:sz w:val="21"/>
                <w:szCs w:val="21"/>
              </w:rPr>
              <w:t xml:space="preserve">。</w:t>
            </w:r>
            <w:r/>
          </w:p>
          <w:p>
            <w:pPr>
              <w:jc w:val="left"/>
              <w:widowControl/>
              <w:rPr>
                <w:rFonts w:ascii="宋体" w:hAnsi="宋体" w:eastAsia="宋体" w:cs="宋体"/>
                <w:sz w:val="21"/>
                <w:szCs w:val="21"/>
              </w:rPr>
            </w:pPr>
            <w:r>
              <w:rPr>
                <w:rFonts w:hint="eastAsia" w:ascii="宋体" w:hAnsi="宋体" w:eastAsia="宋体" w:cs="宋体"/>
                <w:sz w:val="21"/>
                <w:szCs w:val="21"/>
              </w:rPr>
              <w:t xml:space="preserve">2、投标人提供售后服务三星级认证证书的得1分，三星级以上认证证书的得2分，其余或没有提供不得分。</w:t>
            </w:r>
            <w:r/>
          </w:p>
        </w:tc>
      </w:tr>
    </w:tbl>
    <w:p>
      <w:pPr>
        <w:pStyle w:val="931"/>
        <w:ind w:firstLine="420"/>
        <w:jc w:val="center"/>
        <w:spacing w:before="0" w:beforeAutospacing="0" w:after="0" w:afterAutospacing="0" w:line="360" w:lineRule="auto"/>
        <w:shd w:val="clear" w:color="auto" w:fill="ffffff"/>
        <w:rPr>
          <w:rFonts w:ascii="仿宋" w:hAnsi="仿宋" w:eastAsia="仿宋" w:cs="仿宋"/>
          <w:b/>
          <w:sz w:val="32"/>
          <w:szCs w:val="32"/>
        </w:rPr>
      </w:pPr>
      <w:r>
        <w:rPr>
          <w:rFonts w:hint="eastAsia" w:eastAsia="宋体" w:cs="宋体"/>
          <w:b/>
          <w:sz w:val="21"/>
          <w:szCs w:val="21"/>
        </w:rPr>
        <w:br w:type="page" w:clear="all"/>
      </w:r>
      <w:bookmarkStart w:id="81" w:name="_Hlk147842034"/>
      <w:r/>
      <w:bookmarkStart w:id="82" w:name="_Toc192535155"/>
      <w:r/>
      <w:bookmarkEnd w:id="81"/>
      <w:r>
        <w:rPr>
          <w:rFonts w:hint="eastAsia" w:eastAsia="宋体" w:cs="宋体"/>
          <w:b/>
          <w:sz w:val="32"/>
          <w:szCs w:val="32"/>
        </w:rPr>
        <w:t xml:space="preserve">第五章 合同条款</w:t>
      </w:r>
      <w:bookmarkEnd w:id="82"/>
      <w:r/>
      <w:r/>
    </w:p>
    <w:p>
      <w:pPr>
        <w:ind w:firstLine="567"/>
        <w:jc w:val="center"/>
        <w:rPr>
          <w:rFonts w:ascii="仿宋" w:hAnsi="仿宋" w:eastAsia="仿宋" w:cs="仿宋"/>
          <w:bCs/>
          <w:sz w:val="24"/>
          <w:szCs w:val="24"/>
        </w:rPr>
      </w:pPr>
      <w:r>
        <w:rPr>
          <w:rFonts w:ascii="仿宋" w:hAnsi="仿宋" w:eastAsia="仿宋" w:cs="仿宋"/>
          <w:bCs/>
          <w:sz w:val="24"/>
          <w:szCs w:val="24"/>
        </w:rPr>
      </w:r>
      <w:r/>
    </w:p>
    <w:p>
      <w:pPr>
        <w:spacing w:before="120" w:after="120" w:line="360" w:lineRule="auto"/>
        <w:rPr>
          <w:rFonts w:ascii="宋体" w:hAnsi="宋体" w:eastAsia="宋体" w:cs="宋体"/>
          <w:color w:val="000000"/>
          <w:sz w:val="21"/>
          <w:szCs w:val="21"/>
        </w:rPr>
      </w:pPr>
      <w:r/>
      <w:bookmarkStart w:id="83" w:name="_Toc16938559"/>
      <w:r/>
      <w:bookmarkStart w:id="84" w:name="_Toc20823315"/>
      <w:r/>
      <w:bookmarkStart w:id="85" w:name="_Toc513029243"/>
      <w:r>
        <w:rPr>
          <w:rFonts w:hint="eastAsia" w:ascii="宋体" w:hAnsi="宋体" w:eastAsia="宋体" w:cs="宋体"/>
          <w:color w:val="000000"/>
          <w:sz w:val="21"/>
          <w:szCs w:val="21"/>
        </w:rPr>
        <w:t xml:space="preserve">以下为中标后签定本项目合同的通用条款，中标供应商不得提出实质性的修改。</w:t>
      </w:r>
      <w:bookmarkEnd w:id="83"/>
      <w:r/>
      <w:bookmarkEnd w:id="84"/>
      <w:r/>
      <w:bookmarkEnd w:id="85"/>
      <w:r/>
      <w:r/>
    </w:p>
    <w:p>
      <w:pPr>
        <w:jc w:val="center"/>
        <w:spacing w:before="145" w:after="145"/>
        <w:rPr>
          <w:rFonts w:ascii="宋体" w:hAnsi="宋体" w:eastAsia="宋体" w:cs="宋体"/>
          <w:b/>
          <w:color w:val="000000"/>
          <w:sz w:val="30"/>
          <w:szCs w:val="21"/>
        </w:rPr>
      </w:pPr>
      <w:r/>
      <w:bookmarkStart w:id="86" w:name="_Toc13733"/>
      <w:r>
        <w:rPr>
          <w:rFonts w:hint="eastAsia" w:ascii="宋体" w:hAnsi="宋体" w:eastAsia="宋体" w:cs="宋体"/>
          <w:b/>
          <w:color w:val="000000"/>
          <w:sz w:val="30"/>
          <w:szCs w:val="21"/>
        </w:rPr>
        <w:t xml:space="preserve">江苏省政府采购合同（合同编号）</w:t>
      </w:r>
      <w:bookmarkEnd w:id="86"/>
      <w:r/>
      <w:r/>
    </w:p>
    <w:p>
      <w:pPr>
        <w:pStyle w:val="926"/>
        <w:rPr>
          <w:rFonts w:ascii="宋体" w:hAnsi="宋体" w:eastAsia="宋体" w:cs="宋体"/>
          <w:szCs w:val="22"/>
        </w:rPr>
      </w:pPr>
      <w:r>
        <w:rPr>
          <w:rFonts w:ascii="宋体" w:hAnsi="宋体" w:eastAsia="宋体" w:cs="宋体"/>
          <w:szCs w:val="22"/>
        </w:rPr>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项目名称：                                       项目编号：</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甲方：（买方）_________</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乙方：（卖方）_________</w:t>
      </w:r>
      <w:r/>
    </w:p>
    <w:p>
      <w:pPr>
        <w:spacing w:before="120" w:after="120"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（采购人）</w:t>
      </w: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项目公开招标的结果，签署本合同。</w:t>
      </w:r>
      <w:r/>
    </w:p>
    <w:p>
      <w:pPr>
        <w:spacing w:before="120" w:after="120" w:line="360" w:lineRule="auto"/>
        <w:rPr>
          <w:rFonts w:ascii="宋体" w:hAnsi="宋体" w:eastAsia="宋体" w:cs="宋体"/>
          <w:b/>
          <w:color w:val="000000"/>
          <w:sz w:val="21"/>
          <w:szCs w:val="21"/>
        </w:rPr>
        <w:outlineLvl w:val="1"/>
      </w:pPr>
      <w:r>
        <w:rPr>
          <w:rFonts w:hint="eastAsia" w:ascii="宋体" w:hAnsi="宋体" w:eastAsia="宋体" w:cs="宋体"/>
          <w:b/>
          <w:color w:val="000000"/>
          <w:sz w:val="21"/>
          <w:szCs w:val="21"/>
        </w:rPr>
        <w:t xml:space="preserve">一、合同内容</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 标的名称：</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 标的质量：</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 标的数量（规模）：</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 履行时间（期限）：</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 履行地点：</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 履行方式：</w:t>
      </w:r>
      <w:r/>
    </w:p>
    <w:p>
      <w:pPr>
        <w:spacing w:before="120" w:after="120" w:line="360" w:lineRule="auto"/>
        <w:rPr>
          <w:rFonts w:ascii="宋体" w:hAnsi="宋体" w:eastAsia="宋体" w:cs="宋体"/>
          <w:b/>
          <w:color w:val="000000"/>
          <w:sz w:val="21"/>
          <w:szCs w:val="21"/>
        </w:rPr>
        <w:outlineLvl w:val="1"/>
      </w:pPr>
      <w:r>
        <w:rPr>
          <w:rFonts w:hint="eastAsia" w:ascii="宋体" w:hAnsi="宋体" w:eastAsia="宋体" w:cs="宋体"/>
          <w:b/>
          <w:color w:val="000000"/>
          <w:sz w:val="21"/>
          <w:szCs w:val="21"/>
        </w:rPr>
        <w:t xml:space="preserve">二、合同金额</w:t>
      </w:r>
      <w:r/>
    </w:p>
    <w:p>
      <w:pPr>
        <w:ind w:left="410" w:hanging="410"/>
        <w:jc w:val="left"/>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 本合同金额为（大写）：____________________________________圆（_______________元）人民币或其他币种。</w:t>
      </w:r>
      <w:r/>
    </w:p>
    <w:p>
      <w:pPr>
        <w:spacing w:before="120" w:after="120" w:line="360" w:lineRule="auto"/>
        <w:rPr>
          <w:rFonts w:ascii="宋体" w:hAnsi="宋体" w:eastAsia="宋体" w:cs="宋体"/>
          <w:b/>
          <w:color w:val="000000"/>
          <w:sz w:val="21"/>
          <w:szCs w:val="21"/>
        </w:rPr>
        <w:outlineLvl w:val="1"/>
      </w:pPr>
      <w:r>
        <w:rPr>
          <w:rFonts w:hint="eastAsia" w:ascii="宋体" w:hAnsi="宋体" w:eastAsia="宋体" w:cs="宋体"/>
          <w:b/>
          <w:color w:val="000000"/>
          <w:sz w:val="21"/>
          <w:szCs w:val="21"/>
        </w:rPr>
        <w:t xml:space="preserve">三、技术资料</w:t>
      </w:r>
      <w:r/>
    </w:p>
    <w:p>
      <w:pPr>
        <w:ind w:left="410" w:hanging="410"/>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3.1乙方应按招标文件规定的时间向甲方提供与合同标的有关的技术资料。</w:t>
      </w:r>
      <w:r/>
    </w:p>
    <w:p>
      <w:pPr>
        <w:spacing w:before="145" w:after="14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ascii="宋体" w:hAnsi="宋体" w:eastAsia="宋体" w:cs="宋体"/>
          <w:b/>
          <w:color w:val="000000"/>
          <w:sz w:val="21"/>
          <w:szCs w:val="21"/>
        </w:rPr>
        <w:outlineLvl w:val="1"/>
      </w:pPr>
      <w:r>
        <w:rPr>
          <w:rFonts w:hint="eastAsia" w:ascii="宋体" w:hAnsi="宋体" w:eastAsia="宋体" w:cs="宋体"/>
          <w:b/>
          <w:color w:val="000000"/>
          <w:sz w:val="21"/>
          <w:szCs w:val="21"/>
        </w:rPr>
        <w:t xml:space="preserve">四、知识产权</w:t>
      </w:r>
      <w:r/>
    </w:p>
    <w:p>
      <w:pPr>
        <w:spacing w:before="145" w:after="14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ascii="宋体" w:hAnsi="宋体" w:eastAsia="宋体" w:cs="宋体"/>
          <w:color w:val="000000"/>
          <w:sz w:val="21"/>
          <w:szCs w:val="21"/>
          <w:u w:val="single"/>
        </w:rPr>
        <w:outlineLvl w:val="1"/>
      </w:pPr>
      <w:r>
        <w:rPr>
          <w:rFonts w:hint="eastAsia" w:ascii="宋体" w:hAnsi="宋体" w:eastAsia="宋体" w:cs="宋体"/>
          <w:b/>
          <w:color w:val="000000"/>
          <w:sz w:val="21"/>
          <w:szCs w:val="21"/>
        </w:rPr>
        <w:t xml:space="preserve">五、产权担保</w:t>
      </w:r>
      <w:r/>
    </w:p>
    <w:p>
      <w:pPr>
        <w:ind w:left="408" w:hanging="408"/>
        <w:spacing w:before="120" w:after="12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5.1 乙方保证所交付的合同标的的所有权完全属于乙方且无任何抵押、查封等产权瑕疵。</w:t>
      </w:r>
      <w:r/>
    </w:p>
    <w:p>
      <w:pPr>
        <w:ind w:left="410" w:hanging="410"/>
        <w:spacing w:before="120" w:after="120" w:line="360" w:lineRule="auto"/>
        <w:rPr>
          <w:rFonts w:ascii="宋体" w:hAnsi="宋体" w:eastAsia="宋体" w:cs="宋体"/>
          <w:b/>
          <w:color w:val="000000"/>
          <w:sz w:val="21"/>
          <w:szCs w:val="21"/>
        </w:rPr>
        <w:outlineLvl w:val="1"/>
      </w:pPr>
      <w:r>
        <w:rPr>
          <w:rFonts w:hint="eastAsia" w:ascii="宋体" w:hAnsi="宋体" w:eastAsia="宋体" w:cs="宋体"/>
          <w:b/>
          <w:color w:val="000000"/>
          <w:sz w:val="21"/>
          <w:szCs w:val="21"/>
        </w:rPr>
        <w:t xml:space="preserve">六、履约保证金</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6.1本项目□不收取</w:t>
      </w:r>
      <w:r>
        <w:rPr>
          <w:rFonts w:ascii="Wingdings 2" w:hAnsi="Wingdings 2" w:eastAsia="Wingdings 2" w:cs="Wingdings 2"/>
          <w:color w:val="000000"/>
          <w:sz w:val="21"/>
          <w:szCs w:val="21"/>
        </w:rPr>
        <w:t xml:space="preserve"></w:t>
      </w:r>
      <w:r>
        <w:rPr>
          <w:rFonts w:hint="eastAsia" w:ascii="宋体" w:hAnsi="宋体" w:eastAsia="宋体" w:cs="宋体"/>
          <w:color w:val="000000"/>
          <w:sz w:val="21"/>
          <w:szCs w:val="21"/>
        </w:rPr>
        <w:t xml:space="preserve">收取履约保证金。若收取履约保证金，按以下条款进行。</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6.1.1乙方交纳人民币_____元作为本合同的履约保证金</w:t>
      </w:r>
      <w:r>
        <w:rPr>
          <w:rFonts w:hint="eastAsia" w:ascii="宋体" w:hAnsi="宋体" w:eastAsia="宋体" w:cs="宋体"/>
          <w:sz w:val="21"/>
          <w:szCs w:val="21"/>
        </w:rPr>
        <w:t xml:space="preserve">。（备注：成交价的</w:t>
      </w:r>
      <w:r>
        <w:rPr>
          <w:rFonts w:ascii="宋体" w:hAnsi="宋体" w:eastAsia="宋体" w:cs="宋体"/>
          <w:sz w:val="21"/>
          <w:szCs w:val="21"/>
        </w:rPr>
        <w:t xml:space="preserve">5</w:t>
      </w:r>
      <w:r>
        <w:rPr>
          <w:rFonts w:hint="eastAsia" w:ascii="宋体" w:hAnsi="宋体" w:eastAsia="宋体" w:cs="宋体"/>
          <w:sz w:val="21"/>
          <w:szCs w:val="21"/>
        </w:rPr>
        <w:t xml:space="preserve">%）</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6.1.3合同履行结束后，甲方应及时退还交纳的履约保证金。</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6.1.4履约保证金的退还：</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6.1.4.1方式：无息退还至中标供应商缴纳履约保证金的账户。如为保函，在到期时自行失效。</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6.1.4.2时间：验收合格且采购人收到发票后30日内。</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6.1.4.3条件：按合同要求全部履约完成并经采购人验收合格，且采购人收到成交供应商出具的发票。</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6.1.4.4不予退还情形：</w:t>
      </w:r>
      <w:r/>
    </w:p>
    <w:p>
      <w:pPr>
        <w:ind w:firstLine="420"/>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除不可抗力情况外，中标供应商出现下列情形之一的，其履约保证金，采购人将视情节决定不予退还或部分不予退还。</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（1）中标供应商无正当理由拒绝签订合同的，或者在签订合同时向采购人提出附加条件或者更改合同实质性内容要求的；</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（2）中标供应商不履行与采购人订立的合同的；</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（3）中标供应商所供货物或服务不符合招标文件规定要求的；</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（4）中标供应商采取欺骗、弄虚作假方式投标的或与其它供应商串通投标的；</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（5）中标供应商将合同内容转包、违法分包的；</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（6）中标供应商故意捏造事实或伪造证明材料，进行虚假恶意投诉或反映的。</w:t>
      </w:r>
      <w:r/>
    </w:p>
    <w:p>
      <w:pPr>
        <w:spacing w:before="145" w:after="145" w:line="360" w:lineRule="auto"/>
        <w:rPr>
          <w:rFonts w:ascii="宋体" w:hAnsi="宋体" w:eastAsia="宋体" w:cs="宋体"/>
          <w:sz w:val="21"/>
          <w:szCs w:val="21"/>
        </w:rPr>
      </w:pPr>
      <w:r>
        <w:rPr>
          <w:rFonts w:hint="eastAsia" w:ascii="宋体" w:hAnsi="宋体" w:eastAsia="宋体" w:cs="宋体"/>
          <w:color w:val="000000"/>
          <w:sz w:val="21"/>
          <w:szCs w:val="21"/>
        </w:rPr>
        <w:t xml:space="preserve">6.1.4.5逾期退还的违约责任：采购人逾期无故未退还履约保证金的，按中国人民银行同期贷款基准利率上浮20%后的利率支付超期资金占用费，但因供应商自身原因导致无法及时退还的除外。</w:t>
      </w:r>
      <w:r/>
    </w:p>
    <w:p>
      <w:pPr>
        <w:spacing w:before="145" w:after="145"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七、合同转包或分包</w:t>
      </w:r>
      <w:r/>
    </w:p>
    <w:p>
      <w:pPr>
        <w:spacing w:before="145" w:after="14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7.1乙方不得将合同标的转包给他人履行。</w:t>
      </w:r>
      <w:r/>
    </w:p>
    <w:p>
      <w:pPr>
        <w:spacing w:before="145" w:after="14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7.2乙方不得将合同标的分包给他人履行。</w:t>
      </w:r>
      <w:r/>
    </w:p>
    <w:p>
      <w:pPr>
        <w:spacing w:before="145" w:after="14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7.3乙方如有转包或未经甲方同意的分包行为，甲方有权解除合同。</w:t>
      </w:r>
      <w:r/>
    </w:p>
    <w:p>
      <w:pPr>
        <w:spacing w:before="120" w:after="120"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八、合同款项支付</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8.1合同款项的支付方式及进度安排</w:t>
      </w:r>
      <w:r/>
    </w:p>
    <w:p>
      <w:pPr>
        <w:spacing w:before="120" w:after="120" w:line="360" w:lineRule="auto"/>
        <w:rPr>
          <w:rFonts w:ascii="宋体" w:hAnsi="宋体" w:eastAsia="宋体" w:cs="宋体"/>
          <w:sz w:val="21"/>
          <w:szCs w:val="21"/>
        </w:rPr>
      </w:pPr>
      <w:r>
        <w:rPr>
          <w:rFonts w:hint="eastAsia" w:ascii="宋体" w:hAnsi="宋体" w:eastAsia="宋体" w:cs="宋体"/>
          <w:sz w:val="21"/>
          <w:szCs w:val="21"/>
        </w:rPr>
        <w:t xml:space="preserve">8.1.1 合同签订后，支付3</w:t>
      </w:r>
      <w:r>
        <w:rPr>
          <w:rFonts w:ascii="宋体" w:hAnsi="宋体" w:eastAsia="宋体" w:cs="宋体"/>
          <w:sz w:val="21"/>
          <w:szCs w:val="21"/>
        </w:rPr>
        <w:t xml:space="preserve">0%</w:t>
      </w:r>
      <w:r>
        <w:rPr>
          <w:rFonts w:hint="eastAsia" w:ascii="宋体" w:hAnsi="宋体" w:eastAsia="宋体" w:cs="宋体"/>
          <w:sz w:val="21"/>
          <w:szCs w:val="21"/>
        </w:rPr>
        <w:t xml:space="preserve">预付款，余款待整车交付经调试验收合格并上牌正常运行后付清。每次支付中标供应商方均须提供对应金额的增值税发票。</w:t>
      </w:r>
      <w:r/>
    </w:p>
    <w:p>
      <w:pPr>
        <w:spacing w:before="120" w:after="120"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九、税费</w:t>
      </w:r>
      <w:r/>
    </w:p>
    <w:p>
      <w:pPr>
        <w:spacing w:before="145" w:after="145"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9.1本合同执行中相关的一切税费均由乙方负担。</w:t>
      </w:r>
      <w:r/>
    </w:p>
    <w:p>
      <w:pPr>
        <w:spacing w:before="120" w:after="120"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十、项目验收</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10.1 甲方依法组织履约验收工作。</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10.3 对于实际使用人和甲方分离的项目，甲方邀请实际使用人参与验收。</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10.4 如有必要，甲方邀请参加本项目的其他供应商或第三方专业机构及专家参与验收，相关意见将作为验收书的参考资料。</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w:t>
      </w:r>
      <w:r>
        <w:rPr>
          <w:rFonts w:hint="eastAsia" w:ascii="宋体" w:hAnsi="宋体" w:eastAsia="宋体" w:cs="宋体"/>
          <w:color w:val="000000"/>
          <w:sz w:val="21"/>
          <w:szCs w:val="21"/>
        </w:rPr>
        <w:t xml:space="preserve">将及时报告本级财政部门。</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10.7本项目实施过程中如涉及产品包装及运输的，要严格执行《商品包装政府采购需求标准（试行）》中的“商品包装环保要求”，以及《快递包装政府采购需求标准（试行）》中的“快递包装环保要求”。根据项目实际情况，采购人有权要求成交供应商在履约验收环节出具检测报告。</w:t>
      </w:r>
      <w:r/>
    </w:p>
    <w:p>
      <w:pPr>
        <w:spacing w:before="120" w:after="120"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十一、违约责任</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11.1甲方无正当理由拒绝接受乙方提供的合同标的的，甲方向乙方偿付拒绝接受合同价款总值</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的违约金。</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11.2 甲方无故逾期验收和办理合同款项支付手续的,甲方应按逾期付款总额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每日向乙方支付违约金。</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的违约金，如造成甲方损失超过违约金的，超出部分由乙方继续承担赔偿责任。 </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11.4 乙方交付合同标的的标准不符合合同规定及招标文件规定标准的，甲方有权拒绝接受合同标的，并可单方面解除合同。</w:t>
      </w:r>
      <w:r/>
    </w:p>
    <w:p>
      <w:pPr>
        <w:spacing w:before="120" w:after="120"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十二、不可抗力事件处理</w:t>
      </w:r>
      <w:r/>
    </w:p>
    <w:p>
      <w:pPr>
        <w:ind w:left="480" w:hanging="480"/>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12.1 在合同有效期内，任何一方因不可抗力事件导致不能履行合同，则合同履行期可延长，其延长期与不可抗力影响 期相同。</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12.2 不可抗力事件发生后，应立即通知对方，并寄送有关权威机构出具的证明。</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12.3 不可抗力事件延续120天以上，双方应通过友好协商，确定是否继续履行合同。</w:t>
      </w:r>
      <w:r/>
    </w:p>
    <w:p>
      <w:pPr>
        <w:spacing w:before="120" w:after="120"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十三、解决争议的方法</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13.1双方在签订、履行合同中所发生的一切争议，应通过友好协商解决。如协商不成，由甲方住所地人民法院管辖。</w:t>
      </w:r>
      <w:r/>
    </w:p>
    <w:p>
      <w:pPr>
        <w:spacing w:before="120" w:after="120"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十四、合同生效及其它</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14.1 合同经双方法定代表人或授权委托代表人签字并加盖单位公章后生效。</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14.2本合同未尽事宜，遵照《民法典》、《政府采购法》有关条文执行。</w:t>
      </w:r>
      <w:r/>
    </w:p>
    <w:p>
      <w:pPr>
        <w:ind w:left="480" w:hanging="480"/>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14.3 本合同正本一式三份，具有同等法律效力，甲方、乙方及财政监管部门各执一份。</w:t>
      </w:r>
      <w:r/>
    </w:p>
    <w:p>
      <w:pPr>
        <w:ind w:left="480" w:hanging="480"/>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甲方：                        乙方： </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地址：                        地址： </w:t>
      </w:r>
      <w:r/>
    </w:p>
    <w:p>
      <w:pPr>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法定代表人或授权代表：        法定代表人或授权代表：</w:t>
      </w:r>
      <w:r/>
    </w:p>
    <w:p>
      <w:pPr>
        <w:ind w:firstLine="240"/>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                    联系电话：          </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签订日期：      年    月   日</w:t>
      </w:r>
      <w:r/>
    </w:p>
    <w:p>
      <w:pPr>
        <w:pStyle w:val="934"/>
        <w:rPr>
          <w:rFonts w:ascii="仿宋" w:hAnsi="仿宋" w:eastAsia="仿宋" w:cs="仿宋"/>
          <w:b/>
          <w:sz w:val="30"/>
          <w:szCs w:val="30"/>
        </w:rPr>
      </w:pPr>
      <w:r>
        <w:rPr>
          <w:rFonts w:ascii="仿宋" w:hAnsi="仿宋" w:eastAsia="仿宋" w:cs="仿宋"/>
          <w:b/>
          <w:sz w:val="30"/>
          <w:szCs w:val="30"/>
        </w:rPr>
      </w:r>
      <w:r/>
    </w:p>
    <w:p>
      <w:pPr>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pStyle w:val="934"/>
        <w:ind w:firstLine="0"/>
        <w:rPr>
          <w:rFonts w:ascii="仿宋" w:hAnsi="仿宋" w:eastAsia="仿宋" w:cs="仿宋"/>
          <w:b/>
          <w:sz w:val="30"/>
          <w:szCs w:val="30"/>
        </w:rPr>
      </w:pPr>
      <w:r>
        <w:rPr>
          <w:rFonts w:ascii="仿宋" w:hAnsi="仿宋" w:eastAsia="仿宋" w:cs="仿宋"/>
          <w:b/>
          <w:sz w:val="30"/>
          <w:szCs w:val="30"/>
        </w:rPr>
      </w:r>
      <w:r/>
    </w:p>
    <w:p>
      <w:pPr>
        <w:rPr>
          <w:rFonts w:ascii="仿宋" w:hAnsi="仿宋" w:eastAsia="仿宋" w:cs="仿宋"/>
          <w:b/>
          <w:sz w:val="30"/>
          <w:szCs w:val="30"/>
        </w:rPr>
      </w:pPr>
      <w:r>
        <w:rPr>
          <w:rFonts w:ascii="仿宋" w:hAnsi="仿宋" w:eastAsia="仿宋" w:cs="仿宋"/>
          <w:b/>
          <w:sz w:val="30"/>
          <w:szCs w:val="30"/>
        </w:rPr>
      </w:r>
      <w:r/>
    </w:p>
    <w:p>
      <w:pPr>
        <w:pStyle w:val="1136"/>
        <w:jc w:val="center"/>
        <w:spacing w:before="0" w:after="0" w:line="360" w:lineRule="auto"/>
        <w:rPr>
          <w:rFonts w:ascii="宋体" w:hAnsi="宋体" w:eastAsia="宋体" w:cs="宋体"/>
          <w:sz w:val="32"/>
          <w:szCs w:val="32"/>
        </w:rPr>
      </w:pPr>
      <w:r/>
      <w:bookmarkStart w:id="87" w:name="_Toc192535156"/>
      <w:r>
        <w:rPr>
          <w:rFonts w:hint="eastAsia" w:ascii="宋体" w:hAnsi="宋体" w:eastAsia="宋体" w:cs="宋体"/>
          <w:sz w:val="32"/>
          <w:szCs w:val="32"/>
        </w:rPr>
        <w:t xml:space="preserve">第六章 投标文件格式</w:t>
      </w:r>
      <w:bookmarkEnd w:id="87"/>
      <w:r/>
      <w:r/>
    </w:p>
    <w:p>
      <w:pPr>
        <w:pStyle w:val="1132"/>
        <w:ind w:firstLine="240"/>
        <w:spacing w:line="360" w:lineRule="auto"/>
        <w:rPr>
          <w:rFonts w:ascii="仿宋" w:hAnsi="仿宋" w:eastAsia="仿宋" w:cs="仿宋"/>
        </w:rPr>
      </w:pPr>
      <w:r>
        <w:rPr>
          <w:rFonts w:ascii="仿宋" w:hAnsi="仿宋" w:eastAsia="仿宋" w:cs="仿宋"/>
        </w:rPr>
      </w:r>
      <w:r/>
    </w:p>
    <w:p>
      <w:pPr>
        <w:ind w:left="480" w:hanging="480"/>
        <w:spacing w:before="120" w:after="12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1、说明：对本章所有的投标书格式 ，除开标一览表外，投标方可根据自身情况进行补充和修改，但补充和修改不得造成与本格式内容有实质性的违背。</w:t>
      </w:r>
      <w:r/>
    </w:p>
    <w:p>
      <w:pPr>
        <w:ind w:left="480" w:hanging="480"/>
        <w:jc w:val="left"/>
        <w:spacing w:before="120" w:after="120" w:line="360" w:lineRule="auto"/>
        <w:rPr>
          <w:rFonts w:ascii="仿宋" w:hAnsi="仿宋" w:eastAsia="仿宋" w:cs="仿宋"/>
          <w:sz w:val="32"/>
          <w:szCs w:val="32"/>
        </w:rPr>
      </w:pPr>
      <w:r>
        <w:rPr>
          <w:rFonts w:hint="eastAsia" w:ascii="宋体" w:hAnsi="宋体" w:eastAsia="宋体" w:cs="宋体"/>
          <w:color w:val="000000"/>
          <w:sz w:val="21"/>
          <w:szCs w:val="21"/>
        </w:rPr>
        <w:t xml:space="preserve">2、投标人应按标段准备投标文件并清楚注明标段名称,否则造成的一切后果由投标人自行承担。</w:t>
      </w:r>
      <w:r>
        <w:rPr>
          <w:rFonts w:hint="eastAsia" w:ascii="仿宋" w:hAnsi="仿宋" w:eastAsia="仿宋" w:cs="仿宋"/>
          <w:sz w:val="32"/>
          <w:szCs w:val="32"/>
        </w:rPr>
        <w:br w:type="page" w:clear="all"/>
      </w:r>
      <w:bookmarkStart w:id="88" w:name="_Toc237145385"/>
      <w:r/>
      <w:bookmarkStart w:id="89" w:name="_Toc256175382"/>
      <w:r/>
      <w:bookmarkStart w:id="90" w:name="_Toc250041691"/>
      <w:r/>
      <w:bookmarkStart w:id="91" w:name="_Toc217446085"/>
      <w:r/>
      <w:bookmarkStart w:id="92" w:name="_Toc297204985"/>
      <w:r/>
      <w:bookmarkStart w:id="93" w:name="_Toc263753600"/>
      <w:r/>
      <w:bookmarkStart w:id="94" w:name="_Toc263768864"/>
      <w:r/>
      <w:r/>
    </w:p>
    <w:p>
      <w:pPr>
        <w:pStyle w:val="917"/>
        <w:jc w:val="center"/>
        <w:rPr>
          <w:rFonts w:hAnsi="宋体" w:eastAsia="宋体" w:cs="宋体"/>
          <w:b/>
          <w:bCs/>
          <w:sz w:val="32"/>
          <w:szCs w:val="32"/>
        </w:rPr>
        <w:outlineLvl w:val="1"/>
      </w:pPr>
      <w:r>
        <w:rPr>
          <w:rFonts w:hint="eastAsia" w:hAnsi="宋体" w:eastAsia="宋体" w:cs="宋体"/>
          <w:b/>
          <w:bCs/>
          <w:sz w:val="32"/>
          <w:szCs w:val="32"/>
        </w:rPr>
        <w:t xml:space="preserve">目   录</w:t>
      </w:r>
      <w:r/>
    </w:p>
    <w:p>
      <w:pPr>
        <w:pStyle w:val="987"/>
        <w:ind w:firstLine="480"/>
        <w:spacing w:line="360" w:lineRule="auto"/>
        <w:tabs>
          <w:tab w:val="left" w:pos="1276" w:leader="none"/>
        </w:tabs>
      </w:pPr>
      <w:r>
        <w:rPr>
          <w:rFonts w:hint="eastAsia" w:ascii="宋体" w:hAnsi="宋体" w:eastAsia="宋体" w:cs="宋体"/>
          <w:sz w:val="21"/>
          <w:szCs w:val="21"/>
        </w:rPr>
        <w:t xml:space="preserve">一、封面</w:t>
      </w:r>
      <w:r/>
    </w:p>
    <w:p>
      <w:pPr>
        <w:pStyle w:val="987"/>
        <w:ind w:firstLine="480"/>
        <w:spacing w:line="360" w:lineRule="auto"/>
        <w:tabs>
          <w:tab w:val="left" w:pos="1276" w:leader="none"/>
        </w:tabs>
        <w:rPr>
          <w:rFonts w:ascii="宋体" w:hAnsi="宋体" w:eastAsia="宋体" w:cs="宋体"/>
          <w:sz w:val="21"/>
          <w:szCs w:val="21"/>
        </w:rPr>
      </w:pPr>
      <w:r/>
      <w:bookmarkStart w:id="95" w:name="_Toc6689"/>
      <w:r/>
      <w:bookmarkStart w:id="96" w:name="_Toc217446086"/>
      <w:r>
        <w:rPr>
          <w:rFonts w:hint="eastAsia" w:ascii="宋体" w:hAnsi="宋体" w:eastAsia="宋体" w:cs="宋体"/>
          <w:sz w:val="21"/>
          <w:szCs w:val="21"/>
        </w:rPr>
        <w:t xml:space="preserve">二、投标函</w:t>
      </w:r>
      <w:r/>
    </w:p>
    <w:p>
      <w:pPr>
        <w:pStyle w:val="987"/>
        <w:ind w:firstLine="480"/>
        <w:spacing w:line="360" w:lineRule="auto"/>
        <w:tabs>
          <w:tab w:val="left" w:pos="1276" w:leader="none"/>
        </w:tabs>
        <w:rPr>
          <w:rFonts w:ascii="宋体" w:hAnsi="宋体" w:eastAsia="宋体" w:cs="宋体"/>
          <w:sz w:val="21"/>
          <w:szCs w:val="21"/>
        </w:rPr>
      </w:pPr>
      <w:r>
        <w:rPr>
          <w:rFonts w:hint="eastAsia" w:ascii="宋体" w:hAnsi="宋体" w:eastAsia="宋体" w:cs="宋体"/>
          <w:sz w:val="21"/>
          <w:szCs w:val="21"/>
        </w:rPr>
        <w:t xml:space="preserve">三、法人或其他组织的营业执照、自然人身份证明； </w:t>
      </w:r>
      <w:r/>
    </w:p>
    <w:p>
      <w:pPr>
        <w:pStyle w:val="987"/>
        <w:numPr>
          <w:ilvl w:val="1"/>
          <w:numId w:val="0"/>
        </w:numPr>
        <w:ind w:firstLine="567"/>
        <w:spacing w:line="360" w:lineRule="auto"/>
        <w:tabs>
          <w:tab w:val="left" w:pos="1276" w:leader="none"/>
        </w:tabs>
        <w:rPr>
          <w:rFonts w:ascii="宋体" w:hAnsi="宋体" w:eastAsia="宋体" w:cs="宋体"/>
          <w:sz w:val="21"/>
          <w:szCs w:val="21"/>
        </w:rPr>
      </w:pPr>
      <w:r>
        <w:rPr>
          <w:rFonts w:hint="eastAsia" w:ascii="宋体" w:hAnsi="宋体" w:eastAsia="宋体" w:cs="宋体"/>
          <w:sz w:val="21"/>
          <w:szCs w:val="21"/>
        </w:rPr>
        <w:t xml:space="preserve">四、投标人法定代表人授权委托书（法定代表人亲自参加投标的提供法定代表人身份证扫描件）、投标人法定代表人授权代表身份证扫描件（法定代表人亲自参加投标的除外）；</w:t>
      </w:r>
      <w:r/>
    </w:p>
    <w:p>
      <w:pPr>
        <w:ind w:firstLine="480"/>
        <w:spacing w:line="360" w:lineRule="auto"/>
        <w:tabs>
          <w:tab w:val="left" w:pos="945" w:leader="none"/>
          <w:tab w:val="left" w:pos="1276" w:leader="none"/>
        </w:tabs>
        <w:rPr>
          <w:rFonts w:ascii="宋体" w:hAnsi="宋体" w:eastAsia="宋体" w:cs="宋体"/>
          <w:sz w:val="21"/>
          <w:szCs w:val="21"/>
        </w:rPr>
      </w:pPr>
      <w:r>
        <w:rPr>
          <w:rFonts w:hint="eastAsia" w:ascii="宋体" w:hAnsi="宋体" w:eastAsia="宋体" w:cs="宋体"/>
          <w:sz w:val="21"/>
          <w:szCs w:val="21"/>
        </w:rPr>
        <w:t xml:space="preserve">五、投标人近三个月（指投标截止日当月前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ind w:firstLine="480"/>
        <w:spacing w:line="360" w:lineRule="auto"/>
        <w:tabs>
          <w:tab w:val="left" w:pos="945" w:leader="none"/>
          <w:tab w:val="left" w:pos="1276" w:leader="none"/>
        </w:tabs>
        <w:rPr>
          <w:rFonts w:ascii="宋体" w:hAnsi="宋体" w:eastAsia="宋体" w:cs="宋体"/>
          <w:sz w:val="21"/>
          <w:szCs w:val="21"/>
        </w:rPr>
      </w:pPr>
      <w:r>
        <w:rPr>
          <w:rFonts w:hint="eastAsia" w:ascii="宋体" w:hAnsi="宋体" w:eastAsia="宋体" w:cs="宋体"/>
          <w:sz w:val="21"/>
          <w:szCs w:val="21"/>
        </w:rPr>
        <w:t xml:space="preserve">六、依法缴纳税收和社会保障资金的相关材料</w:t>
      </w:r>
      <w:r/>
    </w:p>
    <w:p>
      <w:pPr>
        <w:ind w:firstLine="480"/>
        <w:spacing w:line="360" w:lineRule="auto"/>
        <w:tabs>
          <w:tab w:val="left" w:pos="945" w:leader="none"/>
          <w:tab w:val="left" w:pos="1276" w:leader="none"/>
        </w:tabs>
        <w:rPr>
          <w:rFonts w:ascii="宋体" w:hAnsi="宋体" w:eastAsia="宋体" w:cs="宋体"/>
          <w:sz w:val="21"/>
          <w:szCs w:val="21"/>
        </w:rPr>
      </w:pPr>
      <w:r>
        <w:rPr>
          <w:rFonts w:hint="eastAsia" w:ascii="宋体" w:hAnsi="宋体" w:eastAsia="宋体" w:cs="宋体"/>
          <w:sz w:val="21"/>
          <w:szCs w:val="21"/>
        </w:rPr>
        <w:t xml:space="preserve">七、承诺书</w:t>
      </w:r>
      <w:r/>
    </w:p>
    <w:p>
      <w:pPr>
        <w:ind w:left="531"/>
        <w:spacing w:line="360" w:lineRule="auto"/>
        <w:tabs>
          <w:tab w:val="left" w:pos="945" w:leader="none"/>
          <w:tab w:val="left" w:pos="1276" w:leader="none"/>
        </w:tabs>
        <w:rPr>
          <w:rFonts w:ascii="宋体" w:hAnsi="宋体" w:eastAsia="宋体" w:cs="宋体"/>
          <w:sz w:val="21"/>
          <w:szCs w:val="21"/>
        </w:rPr>
      </w:pPr>
      <w:r>
        <w:rPr>
          <w:rFonts w:hint="eastAsia" w:ascii="宋体" w:hAnsi="宋体" w:eastAsia="宋体" w:cs="宋体"/>
          <w:sz w:val="21"/>
          <w:szCs w:val="21"/>
        </w:rPr>
        <w:t xml:space="preserve">八、特定资格要求的证明文件</w:t>
      </w:r>
      <w:r/>
    </w:p>
    <w:p>
      <w:pPr>
        <w:ind w:firstLine="480"/>
        <w:spacing w:line="360" w:lineRule="auto"/>
        <w:tabs>
          <w:tab w:val="left" w:pos="945" w:leader="none"/>
          <w:tab w:val="left" w:pos="1276" w:leader="none"/>
        </w:tabs>
        <w:rPr>
          <w:rFonts w:ascii="宋体" w:hAnsi="宋体" w:eastAsia="宋体" w:cs="宋体"/>
          <w:sz w:val="21"/>
          <w:szCs w:val="21"/>
        </w:rPr>
      </w:pPr>
      <w:r>
        <w:rPr>
          <w:rFonts w:hint="eastAsia" w:ascii="宋体" w:hAnsi="宋体" w:eastAsia="宋体" w:cs="宋体"/>
          <w:sz w:val="21"/>
          <w:szCs w:val="21"/>
        </w:rPr>
        <w:t xml:space="preserve">九、关于参加政府采购活动前3年内在经营活动中没有重大违法记录的书面声明</w:t>
      </w:r>
      <w:r/>
    </w:p>
    <w:p>
      <w:pPr>
        <w:ind w:left="531"/>
        <w:spacing w:line="360" w:lineRule="auto"/>
        <w:tabs>
          <w:tab w:val="left" w:pos="945" w:leader="none"/>
          <w:tab w:val="left" w:pos="1276" w:leader="none"/>
        </w:tabs>
        <w:rPr>
          <w:rFonts w:ascii="宋体" w:hAnsi="宋体" w:eastAsia="宋体" w:cs="宋体"/>
          <w:sz w:val="21"/>
          <w:szCs w:val="21"/>
        </w:rPr>
      </w:pPr>
      <w:r>
        <w:rPr>
          <w:rFonts w:hint="eastAsia" w:ascii="宋体" w:hAnsi="宋体" w:eastAsia="宋体" w:cs="宋体"/>
          <w:sz w:val="21"/>
          <w:szCs w:val="21"/>
        </w:rPr>
        <w:t xml:space="preserve">十、具备履行合同所必需的设备和专业技术能力的声明</w:t>
      </w:r>
      <w:r/>
    </w:p>
    <w:p>
      <w:pPr>
        <w:pStyle w:val="1133"/>
        <w:rPr>
          <w:rFonts w:ascii="宋体"/>
          <w:sz w:val="21"/>
          <w:szCs w:val="21"/>
        </w:rPr>
      </w:pPr>
      <w:r>
        <w:rPr>
          <w:rFonts w:hint="eastAsia" w:ascii="宋体"/>
          <w:sz w:val="21"/>
          <w:szCs w:val="21"/>
        </w:rPr>
        <w:t xml:space="preserve">十一、未被列入失信被执行人、重大税收违法失信主体名单、政府采购严重违法失信行为记录名单（网页截图）</w:t>
      </w:r>
      <w:r/>
    </w:p>
    <w:p>
      <w:p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十二、开标一览表</w:t>
      </w:r>
      <w:r/>
    </w:p>
    <w:p>
      <w:p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十三、投标报价明细表</w:t>
      </w:r>
      <w:r/>
    </w:p>
    <w:p>
      <w:p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十四、商务偏离表</w:t>
      </w:r>
      <w:r/>
    </w:p>
    <w:p>
      <w:p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十五、技术偏离表</w:t>
      </w:r>
      <w:r/>
    </w:p>
    <w:p>
      <w:p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十六、业绩情况表</w:t>
      </w:r>
      <w:r/>
    </w:p>
    <w:p>
      <w:p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十七、中小企业声明函（如有）</w:t>
      </w:r>
      <w:r/>
    </w:p>
    <w:p>
      <w:p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十八、残疾人福利性单位声明函（如有）</w:t>
      </w:r>
      <w:r/>
    </w:p>
    <w:p>
      <w:pPr>
        <w:ind w:left="1" w:firstLine="531"/>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十九、属于监狱企业的证明文件（如有）</w:t>
      </w:r>
      <w:r/>
    </w:p>
    <w:p>
      <w:pPr>
        <w:pStyle w:val="905"/>
        <w:rPr>
          <w:rFonts w:hint="eastAsia" w:ascii="宋体" w:hAnsi="宋体" w:eastAsia="宋体" w:cs="宋体"/>
          <w:sz w:val="21"/>
          <w:szCs w:val="21"/>
        </w:rPr>
      </w:pPr>
      <w:r>
        <w:rPr>
          <w:rFonts w:hint="eastAsia" w:ascii="宋体" w:hAnsi="宋体" w:eastAsia="宋体" w:cs="宋体"/>
          <w:sz w:val="21"/>
          <w:szCs w:val="21"/>
        </w:rPr>
        <w:t xml:space="preserve">二十、</w:t>
      </w:r>
      <w:r>
        <w:rPr>
          <w:rFonts w:hint="eastAsia" w:ascii="宋体" w:hAnsi="宋体" w:eastAsia="宋体" w:cs="宋体"/>
          <w:sz w:val="21"/>
          <w:szCs w:val="21"/>
        </w:rPr>
        <w:t xml:space="preserve">关于符合本国产品标准的声明函</w:t>
      </w:r>
      <w:r/>
    </w:p>
    <w:p>
      <w:pPr>
        <w:ind w:left="532"/>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二十</w:t>
      </w:r>
      <w:r>
        <w:rPr>
          <w:rFonts w:hint="eastAsia" w:ascii="宋体" w:hAnsi="宋体" w:eastAsia="宋体" w:cs="宋体"/>
          <w:sz w:val="21"/>
          <w:szCs w:val="21"/>
        </w:rPr>
        <w:t xml:space="preserve">一</w:t>
      </w:r>
      <w:r>
        <w:rPr>
          <w:rFonts w:hint="eastAsia" w:ascii="宋体" w:hAnsi="宋体" w:eastAsia="宋体" w:cs="宋体"/>
          <w:sz w:val="21"/>
          <w:szCs w:val="21"/>
        </w:rPr>
        <w:t xml:space="preserve">、技术方案</w:t>
      </w:r>
      <w:r/>
    </w:p>
    <w:p>
      <w:pPr>
        <w:ind w:left="532"/>
        <w:spacing w:line="360" w:lineRule="auto"/>
        <w:tabs>
          <w:tab w:val="left" w:pos="525" w:leader="none"/>
          <w:tab w:val="left" w:pos="630"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二十</w:t>
      </w:r>
      <w:r>
        <w:rPr>
          <w:rFonts w:hint="eastAsia" w:ascii="宋体" w:hAnsi="宋体" w:eastAsia="宋体" w:cs="宋体"/>
          <w:sz w:val="21"/>
          <w:szCs w:val="21"/>
        </w:rPr>
        <w:t xml:space="preserve">二</w:t>
      </w:r>
      <w:r>
        <w:rPr>
          <w:rFonts w:hint="eastAsia" w:ascii="宋体" w:hAnsi="宋体" w:eastAsia="宋体" w:cs="宋体"/>
          <w:sz w:val="21"/>
          <w:szCs w:val="21"/>
        </w:rPr>
        <w:t xml:space="preserve">、评分办法及评分标准中需提供的资料（如有自行添加）</w:t>
      </w:r>
      <w:r/>
    </w:p>
    <w:p>
      <w:pPr>
        <w:ind w:left="532"/>
        <w:spacing w:line="360" w:lineRule="auto"/>
        <w:tabs>
          <w:tab w:val="left" w:pos="525" w:leader="none"/>
          <w:tab w:val="left" w:pos="945" w:leader="none"/>
        </w:tabs>
        <w:rPr>
          <w:rFonts w:ascii="宋体" w:hAnsi="宋体" w:eastAsia="宋体" w:cs="宋体"/>
          <w:sz w:val="21"/>
          <w:szCs w:val="21"/>
        </w:rPr>
      </w:pPr>
      <w:r>
        <w:rPr>
          <w:rFonts w:hint="eastAsia" w:ascii="宋体" w:hAnsi="宋体" w:eastAsia="宋体" w:cs="宋体"/>
          <w:sz w:val="21"/>
          <w:szCs w:val="21"/>
        </w:rPr>
        <w:t xml:space="preserve">二十</w:t>
      </w:r>
      <w:r>
        <w:rPr>
          <w:rFonts w:hint="eastAsia" w:ascii="宋体" w:hAnsi="宋体" w:eastAsia="宋体" w:cs="宋体"/>
          <w:sz w:val="21"/>
          <w:szCs w:val="21"/>
        </w:rPr>
        <w:t xml:space="preserve">三</w:t>
      </w:r>
      <w:r>
        <w:rPr>
          <w:rFonts w:hint="eastAsia" w:ascii="宋体" w:hAnsi="宋体" w:eastAsia="宋体" w:cs="宋体"/>
          <w:sz w:val="21"/>
          <w:szCs w:val="21"/>
        </w:rPr>
        <w:t xml:space="preserve">、其它（投标人认为有必要提供的声明和文件，如有自拟并自行添加）</w:t>
      </w:r>
      <w:r/>
    </w:p>
    <w:p>
      <w:pPr>
        <w:pStyle w:val="1136"/>
        <w:jc w:val="center"/>
        <w:keepLines w:val="0"/>
        <w:keepNext w:val="0"/>
        <w:widowControl/>
        <w:rPr>
          <w:rStyle w:val="1139"/>
          <w:rFonts w:ascii="宋体" w:hAnsi="宋体" w:eastAsia="宋体" w:cs="宋体"/>
          <w:b/>
          <w:color w:val="000000"/>
          <w:sz w:val="21"/>
          <w:szCs w:val="21"/>
        </w:rPr>
        <w:sectPr>
          <w:footerReference w:type="default" r:id="rId18"/>
          <w:footerReference w:type="first" r:id="rId19"/>
          <w:footnotePr/>
          <w:endnotePr/>
          <w:type w:val="nextPage"/>
          <w:pgSz w:w="11906" w:h="16838" w:orient="portrait"/>
          <w:pgMar w:top="1440" w:right="1803" w:bottom="1440" w:left="1803" w:header="680" w:footer="737" w:gutter="0"/>
          <w:pgNumType w:start="4"/>
          <w:cols w:num="1" w:sep="0" w:space="1701" w:equalWidth="1"/>
          <w:docGrid w:linePitch="360"/>
          <w:titlePg/>
        </w:sectPr>
        <w:outlineLvl w:val="1"/>
      </w:pPr>
      <w:r>
        <w:rPr>
          <w:rFonts w:ascii="宋体" w:hAnsi="宋体" w:eastAsia="宋体" w:cs="宋体"/>
          <w:b/>
          <w:color w:val="000000"/>
          <w:sz w:val="21"/>
          <w:szCs w:val="21"/>
        </w:rPr>
      </w:r>
      <w:r/>
    </w:p>
    <w:p>
      <w:pPr>
        <w:jc w:val="left"/>
        <w:rPr>
          <w:rFonts w:ascii="宋体" w:hAnsi="宋体" w:eastAsia="宋体" w:cs="宋体"/>
          <w:b/>
          <w:color w:val="000000"/>
          <w:sz w:val="32"/>
          <w:szCs w:val="32"/>
        </w:rPr>
        <w:outlineLvl w:val="1"/>
      </w:pPr>
      <w:r>
        <w:rPr>
          <w:rFonts w:hint="eastAsia" w:ascii="宋体" w:hAnsi="宋体" w:eastAsia="宋体" w:cs="宋体"/>
          <w:b/>
          <w:color w:val="000000"/>
          <w:sz w:val="32"/>
          <w:szCs w:val="32"/>
        </w:rPr>
        <w:t xml:space="preserve">一、封面</w:t>
      </w:r>
      <w:r/>
    </w:p>
    <w:p>
      <w:pPr>
        <w:jc w:val="center"/>
        <w:rPr>
          <w:rFonts w:ascii="宋体" w:hAnsi="宋体" w:eastAsia="宋体" w:cs="宋体"/>
          <w:b/>
          <w:color w:val="000000"/>
          <w:sz w:val="32"/>
          <w:szCs w:val="32"/>
        </w:rPr>
      </w:pPr>
      <w:r>
        <w:rPr>
          <w:rFonts w:ascii="宋体" w:hAnsi="宋体" w:eastAsia="宋体" w:cs="宋体"/>
          <w:b/>
          <w:color w:val="000000"/>
          <w:sz w:val="32"/>
          <w:szCs w:val="32"/>
        </w:rPr>
      </w:r>
      <w:r/>
    </w:p>
    <w:p>
      <w:pPr>
        <w:jc w:val="center"/>
        <w:rPr>
          <w:rFonts w:ascii="宋体" w:hAnsi="宋体" w:eastAsia="宋体" w:cs="宋体"/>
          <w:b/>
          <w:color w:val="000000"/>
          <w:sz w:val="32"/>
          <w:szCs w:val="32"/>
        </w:rPr>
      </w:pPr>
      <w:r>
        <w:rPr>
          <w:rFonts w:ascii="宋体" w:hAnsi="宋体" w:eastAsia="宋体" w:cs="宋体"/>
          <w:b/>
          <w:color w:val="000000"/>
          <w:sz w:val="32"/>
          <w:szCs w:val="32"/>
        </w:rPr>
      </w:r>
      <w:r/>
    </w:p>
    <w:p>
      <w:pPr>
        <w:jc w:val="center"/>
        <w:rPr>
          <w:rFonts w:ascii="宋体" w:hAnsi="宋体" w:eastAsia="宋体" w:cs="宋体"/>
          <w:b/>
          <w:color w:val="000000"/>
          <w:sz w:val="32"/>
          <w:szCs w:val="32"/>
        </w:rPr>
      </w:pPr>
      <w:r>
        <w:rPr>
          <w:rFonts w:ascii="宋体" w:hAnsi="宋体" w:eastAsia="宋体" w:cs="宋体"/>
          <w:b/>
          <w:color w:val="000000"/>
          <w:sz w:val="32"/>
          <w:szCs w:val="32"/>
        </w:rPr>
      </w:r>
      <w:r/>
    </w:p>
    <w:p>
      <w:pPr>
        <w:pStyle w:val="931"/>
        <w:jc w:val="center"/>
        <w:spacing w:before="0" w:beforeAutospacing="0" w:after="0" w:afterAutospacing="0"/>
      </w:pPr>
      <w:r>
        <w:rPr>
          <w:rFonts w:hint="eastAsia" w:eastAsia="宋体" w:cs="宋体"/>
          <w:b/>
          <w:sz w:val="32"/>
          <w:szCs w:val="32"/>
        </w:rPr>
        <w:t xml:space="preserve"> </w:t>
      </w:r>
      <w:r>
        <w:rPr>
          <w:rFonts w:eastAsia="宋体" w:cs="宋体"/>
          <w:b/>
          <w:bCs/>
          <w:sz w:val="72"/>
          <w:szCs w:val="72"/>
        </w:rPr>
        <w:t xml:space="preserve">投  标  文  件</w:t>
      </w:r>
      <w:r/>
    </w:p>
    <w:p>
      <w:pPr>
        <w:pStyle w:val="931"/>
        <w:jc w:val="center"/>
        <w:spacing w:before="0" w:beforeAutospacing="0" w:after="0" w:afterAutospacing="0"/>
      </w:pPr>
      <w:r>
        <w:rPr>
          <w:rFonts w:eastAsia="宋体" w:cs="宋体"/>
          <w:b/>
          <w:bCs/>
          <w:sz w:val="72"/>
          <w:szCs w:val="72"/>
        </w:rPr>
        <w:t xml:space="preserve"> </w:t>
      </w:r>
      <w:r/>
    </w:p>
    <w:p>
      <w:pPr>
        <w:pStyle w:val="931"/>
        <w:jc w:val="center"/>
        <w:spacing w:before="0" w:beforeAutospacing="0" w:after="0" w:afterAutospacing="0"/>
      </w:pPr>
      <w:r>
        <w:rPr>
          <w:rFonts w:eastAsia="宋体" w:cs="宋体"/>
          <w:b/>
          <w:bCs/>
          <w:sz w:val="72"/>
          <w:szCs w:val="72"/>
        </w:rPr>
        <w:t xml:space="preserve"> </w:t>
      </w:r>
      <w:r/>
    </w:p>
    <w:p>
      <w:pPr>
        <w:pStyle w:val="931"/>
        <w:jc w:val="center"/>
        <w:spacing w:before="0" w:beforeAutospacing="0" w:after="0" w:afterAutospacing="0"/>
      </w:pPr>
      <w:r>
        <w:rPr>
          <w:rFonts w:eastAsia="宋体" w:cs="宋体"/>
          <w:b/>
          <w:bCs/>
          <w:sz w:val="36"/>
          <w:szCs w:val="36"/>
        </w:rPr>
        <w:t xml:space="preserve"> </w:t>
      </w:r>
      <w:r/>
    </w:p>
    <w:p>
      <w:pPr>
        <w:pStyle w:val="931"/>
        <w:jc w:val="center"/>
        <w:spacing w:before="0" w:beforeAutospacing="0" w:after="0" w:afterAutospacing="0"/>
      </w:pPr>
      <w:r>
        <w:rPr>
          <w:rFonts w:eastAsia="宋体" w:cs="宋体"/>
          <w:b/>
          <w:bCs/>
          <w:sz w:val="36"/>
          <w:szCs w:val="36"/>
        </w:rPr>
        <w:t xml:space="preserve"> </w:t>
      </w:r>
      <w:r/>
    </w:p>
    <w:p>
      <w:pPr>
        <w:pStyle w:val="931"/>
        <w:spacing w:before="0" w:beforeAutospacing="0" w:after="0" w:afterAutospacing="0"/>
        <w:rPr>
          <w:sz w:val="32"/>
          <w:szCs w:val="32"/>
        </w:rPr>
      </w:pPr>
      <w:r>
        <w:rPr>
          <w:rFonts w:eastAsia="宋体" w:cs="宋体"/>
          <w:b/>
          <w:bCs/>
          <w:sz w:val="36"/>
          <w:szCs w:val="36"/>
        </w:rPr>
        <w:t xml:space="preserve"> </w:t>
      </w:r>
      <w:r/>
    </w:p>
    <w:p>
      <w:pPr>
        <w:pStyle w:val="1141"/>
        <w:ind w:left="0" w:firstLine="600"/>
        <w:spacing w:after="0" w:line="360" w:lineRule="auto"/>
        <w:rPr>
          <w:rFonts w:ascii="宋体" w:hAnsi="宋体" w:eastAsia="宋体" w:cs="宋体"/>
          <w:bCs/>
          <w:color w:val="000000"/>
          <w:sz w:val="32"/>
          <w:szCs w:val="32"/>
        </w:rPr>
      </w:pPr>
      <w:r>
        <w:rPr>
          <w:rFonts w:ascii="宋体" w:hAnsi="宋体" w:eastAsia="宋体" w:cs="宋体"/>
          <w:bCs/>
          <w:color w:val="000000"/>
          <w:sz w:val="32"/>
          <w:szCs w:val="32"/>
        </w:rPr>
      </w:r>
      <w:r/>
    </w:p>
    <w:p>
      <w:pPr>
        <w:pStyle w:val="1141"/>
        <w:ind w:left="0" w:firstLine="600"/>
        <w:spacing w:after="0" w:line="360" w:lineRule="auto"/>
        <w:rPr>
          <w:rFonts w:ascii="宋体" w:hAnsi="宋体" w:eastAsia="宋体" w:cs="宋体"/>
          <w:bCs/>
          <w:color w:val="000000"/>
          <w:sz w:val="32"/>
          <w:szCs w:val="32"/>
        </w:rPr>
      </w:pPr>
      <w:r>
        <w:rPr>
          <w:rFonts w:hint="eastAsia" w:ascii="宋体" w:hAnsi="宋体" w:eastAsia="宋体" w:cs="宋体"/>
          <w:bCs/>
          <w:color w:val="000000"/>
          <w:sz w:val="32"/>
          <w:szCs w:val="32"/>
        </w:rPr>
        <w:t xml:space="preserve">项 目 名称：</w:t>
      </w:r>
      <w:r>
        <w:rPr>
          <w:rFonts w:hint="eastAsia" w:ascii="宋体" w:hAnsi="宋体" w:eastAsia="宋体" w:cs="宋体"/>
          <w:bCs/>
          <w:color w:val="000000"/>
          <w:sz w:val="32"/>
          <w:szCs w:val="32"/>
          <w:u w:val="single"/>
        </w:rPr>
        <w:t xml:space="preserve">            </w:t>
      </w:r>
      <w:r/>
    </w:p>
    <w:p>
      <w:pPr>
        <w:pStyle w:val="1141"/>
        <w:ind w:left="0" w:firstLine="600"/>
        <w:spacing w:after="0" w:line="360" w:lineRule="auto"/>
        <w:rPr>
          <w:rFonts w:ascii="宋体" w:hAnsi="宋体" w:eastAsia="宋体" w:cs="宋体"/>
          <w:bCs/>
          <w:color w:val="000000"/>
          <w:sz w:val="32"/>
          <w:szCs w:val="32"/>
        </w:rPr>
      </w:pPr>
      <w:r>
        <w:rPr>
          <w:rFonts w:ascii="宋体" w:hAnsi="宋体" w:eastAsia="宋体" w:cs="宋体"/>
          <w:bCs/>
          <w:color w:val="000000"/>
          <w:sz w:val="32"/>
          <w:szCs w:val="32"/>
        </w:rPr>
      </w:r>
      <w:r/>
    </w:p>
    <w:p>
      <w:pPr>
        <w:pStyle w:val="1141"/>
        <w:ind w:left="0" w:firstLine="600"/>
        <w:spacing w:after="0" w:line="360" w:lineRule="auto"/>
        <w:rPr>
          <w:rFonts w:ascii="宋体" w:hAnsi="宋体" w:eastAsia="宋体" w:cs="宋体"/>
          <w:bCs/>
          <w:color w:val="000000"/>
          <w:sz w:val="32"/>
          <w:szCs w:val="32"/>
        </w:rPr>
      </w:pPr>
      <w:r>
        <w:rPr>
          <w:rFonts w:hint="eastAsia" w:ascii="宋体" w:hAnsi="宋体" w:eastAsia="宋体" w:cs="宋体"/>
          <w:bCs/>
          <w:color w:val="000000"/>
          <w:sz w:val="32"/>
          <w:szCs w:val="32"/>
        </w:rPr>
        <w:t xml:space="preserve">项 目 编 号：</w:t>
      </w:r>
      <w:r>
        <w:rPr>
          <w:rFonts w:hint="eastAsia" w:ascii="宋体" w:hAnsi="宋体" w:eastAsia="宋体" w:cs="宋体"/>
          <w:bCs/>
          <w:color w:val="000000"/>
          <w:sz w:val="32"/>
          <w:szCs w:val="32"/>
          <w:u w:val="single"/>
        </w:rPr>
        <w:t xml:space="preserve">            </w:t>
      </w:r>
      <w:r/>
    </w:p>
    <w:p>
      <w:pPr>
        <w:pStyle w:val="1141"/>
        <w:spacing w:after="0" w:line="360" w:lineRule="auto"/>
        <w:rPr>
          <w:rFonts w:ascii="宋体" w:hAnsi="宋体" w:eastAsia="宋体" w:cs="宋体"/>
          <w:bCs/>
          <w:color w:val="000000"/>
          <w:sz w:val="32"/>
          <w:szCs w:val="32"/>
        </w:rPr>
      </w:pPr>
      <w:r>
        <w:rPr>
          <w:rFonts w:hint="eastAsia" w:ascii="宋体" w:hAnsi="宋体" w:eastAsia="宋体" w:cs="宋体"/>
          <w:bCs/>
          <w:color w:val="000000"/>
          <w:sz w:val="32"/>
          <w:szCs w:val="32"/>
        </w:rPr>
        <w:t xml:space="preserve"> </w:t>
      </w:r>
      <w:r/>
    </w:p>
    <w:p>
      <w:pPr>
        <w:pStyle w:val="1141"/>
        <w:spacing w:after="0" w:line="360" w:lineRule="auto"/>
        <w:rPr>
          <w:rFonts w:ascii="宋体" w:hAnsi="宋体" w:eastAsia="宋体" w:cs="宋体"/>
          <w:bCs/>
          <w:color w:val="000000"/>
          <w:sz w:val="32"/>
          <w:szCs w:val="32"/>
          <w:u w:val="single"/>
        </w:rPr>
      </w:pPr>
      <w:r>
        <w:rPr>
          <w:rFonts w:hint="eastAsia" w:ascii="宋体" w:hAnsi="宋体" w:eastAsia="宋体" w:cs="宋体"/>
          <w:bCs/>
          <w:color w:val="000000"/>
          <w:sz w:val="32"/>
          <w:szCs w:val="32"/>
        </w:rPr>
        <w:t xml:space="preserve">投标人名称 ：</w:t>
      </w:r>
      <w:r>
        <w:rPr>
          <w:rFonts w:hint="eastAsia" w:ascii="宋体" w:hAnsi="宋体" w:eastAsia="宋体" w:cs="宋体"/>
          <w:bCs/>
          <w:color w:val="000000"/>
          <w:sz w:val="32"/>
          <w:szCs w:val="32"/>
          <w:u w:val="single"/>
        </w:rPr>
        <w:t xml:space="preserve">（加盖CA电子公章）     </w:t>
      </w:r>
      <w:r/>
    </w:p>
    <w:p>
      <w:pPr>
        <w:pStyle w:val="1141"/>
        <w:ind w:left="0" w:firstLine="600"/>
        <w:spacing w:after="0" w:line="360" w:lineRule="auto"/>
        <w:rPr>
          <w:rFonts w:ascii="宋体" w:hAnsi="宋体" w:eastAsia="宋体" w:cs="宋体"/>
          <w:bCs/>
          <w:color w:val="000000"/>
          <w:sz w:val="32"/>
          <w:szCs w:val="32"/>
        </w:rPr>
      </w:pPr>
      <w:r>
        <w:rPr>
          <w:rFonts w:hint="eastAsia" w:ascii="宋体" w:hAnsi="宋体" w:eastAsia="宋体" w:cs="宋体"/>
          <w:bCs/>
          <w:color w:val="000000"/>
          <w:sz w:val="32"/>
          <w:szCs w:val="32"/>
        </w:rPr>
        <w:t xml:space="preserve">     </w:t>
      </w:r>
      <w:r/>
    </w:p>
    <w:p>
      <w:pPr>
        <w:pStyle w:val="1141"/>
        <w:spacing w:after="0" w:line="360" w:lineRule="auto"/>
        <w:rPr>
          <w:rFonts w:ascii="宋体" w:hAnsi="宋体" w:eastAsia="宋体" w:cs="宋体"/>
          <w:bCs/>
          <w:color w:val="000000"/>
          <w:sz w:val="21"/>
          <w:szCs w:val="21"/>
          <w:u w:val="single"/>
        </w:rPr>
      </w:pPr>
      <w:r>
        <w:rPr>
          <w:rFonts w:hint="eastAsia" w:ascii="宋体" w:hAnsi="宋体" w:eastAsia="宋体" w:cs="宋体"/>
          <w:bCs/>
          <w:color w:val="000000"/>
          <w:sz w:val="32"/>
          <w:szCs w:val="32"/>
        </w:rPr>
        <w:t xml:space="preserve">日   期 ：</w:t>
      </w:r>
      <w:r>
        <w:rPr>
          <w:rFonts w:hint="eastAsia" w:ascii="宋体" w:hAnsi="宋体" w:eastAsia="宋体" w:cs="宋体"/>
          <w:bCs/>
          <w:color w:val="000000"/>
          <w:sz w:val="32"/>
          <w:szCs w:val="32"/>
          <w:u w:val="single"/>
        </w:rPr>
        <w:t xml:space="preserve">   </w:t>
      </w:r>
      <w:r>
        <w:rPr>
          <w:rFonts w:hint="eastAsia" w:ascii="宋体" w:hAnsi="宋体" w:eastAsia="宋体" w:cs="宋体"/>
          <w:bCs/>
          <w:color w:val="000000"/>
          <w:sz w:val="21"/>
          <w:szCs w:val="21"/>
          <w:u w:val="single"/>
        </w:rPr>
        <w:t xml:space="preserve">                 </w:t>
      </w:r>
      <w:r/>
    </w:p>
    <w:p>
      <w:pPr>
        <w:pStyle w:val="931"/>
        <w:jc w:val="center"/>
        <w:spacing w:before="0" w:beforeAutospacing="0" w:after="0" w:afterAutospacing="0" w:line="439" w:lineRule="atLeast"/>
      </w:pPr>
      <w:r>
        <w:rPr>
          <w:rFonts w:eastAsia="宋体" w:cs="宋体"/>
          <w:b/>
          <w:bCs/>
          <w:sz w:val="32"/>
          <w:szCs w:val="32"/>
        </w:rPr>
        <w:t xml:space="preserve"> </w:t>
      </w:r>
      <w:r/>
    </w:p>
    <w:p>
      <w:pPr>
        <w:pStyle w:val="931"/>
        <w:jc w:val="both"/>
        <w:spacing w:before="0" w:beforeAutospacing="0" w:after="0" w:afterAutospacing="0" w:line="600" w:lineRule="atLeast"/>
        <w:rPr>
          <w:rFonts w:eastAsia="宋体" w:cs="宋体"/>
          <w:b/>
          <w:bCs/>
          <w:sz w:val="36"/>
          <w:szCs w:val="36"/>
        </w:rPr>
      </w:pPr>
      <w:r>
        <w:rPr>
          <w:rFonts w:eastAsia="宋体" w:cs="宋体"/>
          <w:b/>
          <w:bCs/>
          <w:sz w:val="36"/>
          <w:szCs w:val="36"/>
        </w:rPr>
        <w:t xml:space="preserve"> </w:t>
      </w:r>
      <w:r/>
    </w:p>
    <w:p>
      <w:pPr>
        <w:pStyle w:val="931"/>
        <w:jc w:val="both"/>
        <w:spacing w:before="0" w:beforeAutospacing="0" w:after="0" w:afterAutospacing="0" w:line="600" w:lineRule="atLeast"/>
        <w:rPr>
          <w:rFonts w:eastAsia="宋体" w:cs="宋体"/>
          <w:b/>
          <w:bCs/>
          <w:sz w:val="36"/>
          <w:szCs w:val="36"/>
        </w:rPr>
      </w:pPr>
      <w:r>
        <w:rPr>
          <w:rFonts w:eastAsia="宋体" w:cs="宋体"/>
          <w:b/>
          <w:bCs/>
          <w:sz w:val="36"/>
          <w:szCs w:val="36"/>
        </w:rPr>
      </w:r>
      <w:r/>
    </w:p>
    <w:p>
      <w:pPr>
        <w:pStyle w:val="931"/>
        <w:jc w:val="both"/>
        <w:spacing w:before="0" w:beforeAutospacing="0" w:after="0" w:afterAutospacing="0" w:line="600" w:lineRule="atLeast"/>
        <w:rPr>
          <w:rFonts w:eastAsia="宋体" w:cs="宋体"/>
          <w:b/>
          <w:bCs/>
          <w:sz w:val="36"/>
          <w:szCs w:val="36"/>
        </w:rPr>
      </w:pPr>
      <w:r>
        <w:rPr>
          <w:rFonts w:eastAsia="宋体" w:cs="宋体"/>
          <w:b/>
          <w:bCs/>
          <w:sz w:val="36"/>
          <w:szCs w:val="36"/>
        </w:rPr>
      </w:r>
      <w:r/>
    </w:p>
    <w:p>
      <w:pPr>
        <w:pStyle w:val="931"/>
        <w:spacing w:before="0" w:beforeAutospacing="0" w:after="200" w:afterAutospacing="0"/>
      </w:pPr>
      <w:r>
        <w:t xml:space="preserve"> </w:t>
      </w:r>
      <w:r/>
    </w:p>
    <w:p>
      <w:pPr>
        <w:rPr>
          <w:rFonts w:ascii="宋体" w:hAnsi="宋体" w:eastAsia="宋体" w:cs="宋体"/>
          <w:b/>
          <w:color w:val="000000"/>
          <w:sz w:val="32"/>
          <w:szCs w:val="32"/>
        </w:rPr>
        <w:outlineLvl w:val="1"/>
      </w:pPr>
      <w:r>
        <w:rPr>
          <w:rFonts w:hint="eastAsia" w:ascii="宋体" w:hAnsi="宋体" w:eastAsia="宋体" w:cs="宋体"/>
          <w:b/>
          <w:color w:val="000000"/>
          <w:sz w:val="32"/>
          <w:szCs w:val="32"/>
        </w:rPr>
        <w:t xml:space="preserve">二、               投 标 函</w:t>
      </w:r>
      <w:r/>
    </w:p>
    <w:p>
      <w:pPr>
        <w:ind w:left="480"/>
        <w:rPr>
          <w:rFonts w:ascii="仿宋" w:hAnsi="仿宋" w:eastAsia="仿宋" w:cs="仿宋"/>
          <w:color w:val="000000"/>
          <w:sz w:val="24"/>
          <w:szCs w:val="24"/>
        </w:rPr>
      </w:pPr>
      <w:r>
        <w:rPr>
          <w:rFonts w:ascii="仿宋" w:hAnsi="仿宋" w:eastAsia="仿宋" w:cs="仿宋"/>
          <w:color w:val="000000"/>
          <w:sz w:val="24"/>
          <w:szCs w:val="24"/>
        </w:rPr>
      </w:r>
      <w:r/>
    </w:p>
    <w:p>
      <w:pPr>
        <w:pStyle w:val="1141"/>
        <w:ind w:left="0"/>
        <w:spacing w:after="0" w:line="360" w:lineRule="auto"/>
        <w:rPr>
          <w:rFonts w:ascii="宋体" w:hAnsi="宋体" w:eastAsia="宋体" w:cs="宋体"/>
          <w:bCs/>
          <w:iCs/>
          <w:color w:val="000000"/>
          <w:sz w:val="21"/>
          <w:szCs w:val="21"/>
        </w:rPr>
      </w:pPr>
      <w:r>
        <w:rPr>
          <w:rFonts w:hint="eastAsia" w:ascii="宋体" w:hAnsi="宋体" w:eastAsia="宋体" w:cs="宋体"/>
          <w:bCs/>
          <w:iCs/>
          <w:color w:val="000000"/>
          <w:sz w:val="21"/>
          <w:szCs w:val="21"/>
          <w:u w:val="single"/>
        </w:rPr>
        <w:t xml:space="preserve">                    </w:t>
      </w:r>
      <w:r>
        <w:rPr>
          <w:rFonts w:hint="eastAsia" w:ascii="宋体" w:hAnsi="宋体" w:eastAsia="宋体" w:cs="宋体"/>
          <w:bCs/>
          <w:iCs/>
          <w:color w:val="000000"/>
          <w:sz w:val="21"/>
          <w:szCs w:val="21"/>
        </w:rPr>
        <w:t xml:space="preserve">：</w:t>
      </w:r>
      <w:r/>
    </w:p>
    <w:p>
      <w:pPr>
        <w:pStyle w:val="1141"/>
        <w:ind w:left="0" w:firstLine="600"/>
        <w:spacing w:after="0" w:line="360" w:lineRule="auto"/>
        <w:rPr>
          <w:rFonts w:ascii="宋体" w:hAnsi="宋体" w:eastAsia="宋体" w:cs="宋体"/>
          <w:bCs/>
          <w:color w:val="000000"/>
          <w:sz w:val="21"/>
          <w:szCs w:val="21"/>
        </w:rPr>
      </w:pPr>
      <w:r>
        <w:rPr>
          <w:rFonts w:hint="eastAsia" w:ascii="宋体" w:hAnsi="宋体" w:eastAsia="宋体" w:cs="宋体"/>
          <w:bCs/>
          <w:iCs/>
          <w:color w:val="000000"/>
          <w:sz w:val="21"/>
          <w:szCs w:val="21"/>
        </w:rPr>
        <w:t xml:space="preserve">我方全面研究了</w:t>
      </w:r>
      <w:r>
        <w:rPr>
          <w:rFonts w:hint="eastAsia" w:ascii="宋体" w:hAnsi="宋体" w:eastAsia="宋体" w:cs="宋体"/>
          <w:b/>
          <w:bCs/>
          <w:iCs/>
          <w:color w:val="000000"/>
          <w:sz w:val="21"/>
          <w:szCs w:val="21"/>
          <w:u w:val="single"/>
        </w:rPr>
        <w:t xml:space="preserve">               </w:t>
      </w:r>
      <w:r>
        <w:rPr>
          <w:rFonts w:hint="eastAsia" w:ascii="宋体" w:hAnsi="宋体" w:eastAsia="宋体" w:cs="宋体"/>
          <w:bCs/>
          <w:color w:val="000000"/>
          <w:sz w:val="21"/>
          <w:szCs w:val="21"/>
        </w:rPr>
        <w:t xml:space="preserve">项目招标文件，决定参加贵单位组织的本项目投标。</w:t>
      </w:r>
      <w:r/>
    </w:p>
    <w:p>
      <w:pPr>
        <w:pStyle w:val="1141"/>
        <w:ind w:left="0" w:firstLine="600"/>
        <w:spacing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1、我方自愿按照招标文件规定的各项要求向采购人提供所需货物及服务。</w:t>
      </w:r>
      <w:r/>
    </w:p>
    <w:p>
      <w:pPr>
        <w:pStyle w:val="1141"/>
        <w:ind w:left="0" w:firstLine="600"/>
        <w:spacing w:after="0"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2、一旦我方中标，</w:t>
      </w:r>
      <w:r>
        <w:rPr>
          <w:rFonts w:hint="eastAsia" w:ascii="宋体" w:hAnsi="宋体" w:eastAsia="宋体" w:cs="宋体"/>
          <w:color w:val="000000"/>
          <w:sz w:val="21"/>
          <w:szCs w:val="21"/>
        </w:rPr>
        <w:t xml:space="preserve">我们将严格履行招标文件中规定的每一项要求，按期、按质、按量履行合同的义务。</w:t>
      </w:r>
      <w:r/>
    </w:p>
    <w:p>
      <w:pPr>
        <w:pStyle w:val="1142"/>
        <w:ind w:firstLine="600"/>
        <w:spacing w:line="360" w:lineRule="auto"/>
        <w:rPr>
          <w:rFonts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142"/>
        <w:ind w:firstLine="600"/>
        <w:spacing w:line="360" w:lineRule="auto"/>
        <w:rPr>
          <w:rFonts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4、我们同意按招标文件中的规定，本投标书的有效期限为自投标截止之日起60天。</w:t>
      </w:r>
      <w:r/>
    </w:p>
    <w:p>
      <w:pPr>
        <w:pStyle w:val="1142"/>
        <w:ind w:firstLine="600"/>
        <w:spacing w:line="360" w:lineRule="auto"/>
        <w:rPr>
          <w:rFonts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5、我们愿意提供招标采购单位在招标文件中要求的所有资料。</w:t>
      </w:r>
      <w:r/>
    </w:p>
    <w:p>
      <w:pPr>
        <w:pStyle w:val="1142"/>
        <w:ind w:firstLine="600"/>
        <w:spacing w:line="360" w:lineRule="auto"/>
        <w:rPr>
          <w:rFonts w:hAnsi="宋体" w:eastAsia="宋体" w:cs="宋体"/>
          <w:color w:val="000000"/>
          <w:sz w:val="21"/>
          <w:szCs w:val="21"/>
        </w:rPr>
      </w:pPr>
      <w:r>
        <w:rPr>
          <w:rFonts w:hint="eastAsia" w:hAnsi="宋体" w:eastAsia="宋体" w:cs="宋体"/>
          <w:color w:val="000000"/>
          <w:sz w:val="21"/>
          <w:szCs w:val="21"/>
        </w:rPr>
        <w:t xml:space="preserve">6、我们愿意遵守招标文件中所列的收费标准。</w:t>
      </w:r>
      <w:r/>
    </w:p>
    <w:p>
      <w:pPr>
        <w:pStyle w:val="1142"/>
        <w:ind w:firstLine="600"/>
        <w:spacing w:line="360" w:lineRule="auto"/>
        <w:rPr>
          <w:rFonts w:hAnsi="宋体" w:eastAsia="宋体" w:cs="宋体"/>
          <w:color w:val="000000"/>
          <w:sz w:val="21"/>
          <w:szCs w:val="21"/>
        </w:rPr>
      </w:pPr>
      <w:r>
        <w:rPr>
          <w:rFonts w:hint="eastAsia" w:hAnsi="宋体" w:eastAsia="宋体" w:cs="宋体"/>
          <w:color w:val="000000"/>
          <w:sz w:val="21"/>
          <w:szCs w:val="21"/>
        </w:rPr>
        <w:t xml:space="preserve">7、我们承诺该项投标在开标后的全过程中保持有效，不作任何更改和变动。</w:t>
      </w:r>
      <w:r/>
    </w:p>
    <w:p>
      <w:pPr>
        <w:pStyle w:val="1141"/>
        <w:ind w:left="0" w:firstLine="600"/>
        <w:spacing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8、我方愿意提供贵单位可能另外要求的，与投标有关的文件资料，并保证我方已提供和将要提供的文件资料是真实、准确的。</w:t>
      </w:r>
      <w:r/>
    </w:p>
    <w:p>
      <w:pPr>
        <w:pStyle w:val="1141"/>
        <w:ind w:left="0" w:firstLine="600"/>
        <w:spacing w:after="0"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141"/>
        <w:ind w:left="0" w:firstLine="600"/>
        <w:spacing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投标人名称：        （</w:t>
      </w:r>
      <w:r>
        <w:rPr>
          <w:rFonts w:hint="eastAsia" w:ascii="宋体" w:hAnsi="宋体" w:eastAsia="宋体" w:cs="宋体"/>
          <w:color w:val="000000"/>
          <w:sz w:val="21"/>
          <w:szCs w:val="21"/>
        </w:rPr>
        <w:t xml:space="preserve">加盖CA电子公章</w:t>
      </w:r>
      <w:r>
        <w:rPr>
          <w:rFonts w:hint="eastAsia" w:ascii="宋体" w:hAnsi="宋体" w:eastAsia="宋体" w:cs="宋体"/>
          <w:bCs/>
          <w:color w:val="000000"/>
          <w:sz w:val="21"/>
          <w:szCs w:val="21"/>
        </w:rPr>
        <w:t xml:space="preserve">）</w:t>
      </w:r>
      <w:r/>
    </w:p>
    <w:p>
      <w:pPr>
        <w:pStyle w:val="1141"/>
        <w:ind w:left="0" w:firstLine="600"/>
        <w:spacing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法定代表人或</w:t>
      </w:r>
      <w:r>
        <w:rPr>
          <w:rFonts w:hint="eastAsia" w:ascii="宋体" w:hAnsi="宋体" w:eastAsia="宋体" w:cs="宋体"/>
          <w:color w:val="000000"/>
          <w:sz w:val="21"/>
          <w:szCs w:val="21"/>
        </w:rPr>
        <w:t xml:space="preserve">委托</w:t>
      </w:r>
      <w:r>
        <w:rPr>
          <w:rFonts w:hint="eastAsia" w:ascii="宋体" w:hAnsi="宋体" w:eastAsia="宋体" w:cs="宋体"/>
          <w:bCs/>
          <w:color w:val="000000"/>
          <w:sz w:val="21"/>
          <w:szCs w:val="21"/>
        </w:rPr>
        <w:t xml:space="preserve">代理人（签字或盖章）：</w:t>
      </w:r>
      <w:r/>
    </w:p>
    <w:p>
      <w:pPr>
        <w:pStyle w:val="1141"/>
        <w:ind w:left="0" w:firstLine="600"/>
        <w:spacing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地址：</w:t>
      </w:r>
      <w:r/>
    </w:p>
    <w:p>
      <w:pPr>
        <w:pStyle w:val="1141"/>
        <w:ind w:left="0" w:firstLine="600"/>
        <w:spacing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邮政编码：</w:t>
      </w:r>
      <w:r/>
    </w:p>
    <w:p>
      <w:pPr>
        <w:pStyle w:val="1141"/>
        <w:ind w:left="0" w:firstLine="600"/>
        <w:spacing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联系电话：</w:t>
      </w:r>
      <w:r/>
    </w:p>
    <w:p>
      <w:pPr>
        <w:pStyle w:val="1141"/>
        <w:ind w:left="0" w:firstLine="600"/>
        <w:spacing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日    期：</w:t>
      </w:r>
      <w:r/>
    </w:p>
    <w:p>
      <w:pPr>
        <w:pStyle w:val="1141"/>
        <w:ind w:left="0" w:firstLine="600"/>
        <w:spacing w:after="0"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141"/>
        <w:ind w:left="0" w:firstLine="600"/>
        <w:spacing w:after="0"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141"/>
        <w:ind w:left="0" w:firstLine="600"/>
        <w:spacing w:after="0"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141"/>
        <w:ind w:left="0" w:firstLine="600"/>
        <w:spacing w:after="0"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141"/>
        <w:ind w:left="0" w:firstLine="600"/>
        <w:spacing w:after="0"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141"/>
        <w:ind w:left="0" w:firstLine="600"/>
        <w:spacing w:after="0"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141"/>
        <w:ind w:left="0" w:firstLine="600"/>
        <w:spacing w:after="0"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141"/>
        <w:ind w:left="0" w:firstLine="600"/>
        <w:spacing w:after="0"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136"/>
        <w:keepLines w:val="0"/>
        <w:keepNext w:val="0"/>
        <w:widowControl/>
        <w:rPr>
          <w:rStyle w:val="1139"/>
          <w:rFonts w:ascii="宋体" w:hAnsi="宋体" w:eastAsia="宋体" w:cs="宋体"/>
          <w:b/>
          <w:bCs w:val="0"/>
          <w:color w:val="000000"/>
          <w:sz w:val="32"/>
          <w:szCs w:val="32"/>
        </w:rPr>
        <w:outlineLvl w:val="1"/>
      </w:pPr>
      <w:r/>
      <w:bookmarkStart w:id="97" w:name="_Toc192535157"/>
      <w:r/>
      <w:r/>
    </w:p>
    <w:p>
      <w:pPr>
        <w:pStyle w:val="1136"/>
        <w:keepLines w:val="0"/>
        <w:keepNext w:val="0"/>
        <w:widowControl/>
        <w:rPr>
          <w:rFonts w:ascii="宋体" w:hAnsi="宋体" w:eastAsia="宋体" w:cs="宋体"/>
          <w:color w:val="000000"/>
          <w:sz w:val="32"/>
          <w:szCs w:val="32"/>
        </w:rPr>
        <w:outlineLvl w:val="1"/>
      </w:pPr>
      <w:r>
        <w:rPr>
          <w:rStyle w:val="1139"/>
          <w:rFonts w:hint="eastAsia" w:ascii="宋体" w:hAnsi="宋体" w:eastAsia="宋体" w:cs="宋体"/>
          <w:b/>
          <w:bCs w:val="0"/>
          <w:color w:val="000000"/>
          <w:sz w:val="32"/>
          <w:szCs w:val="32"/>
        </w:rPr>
        <w:t xml:space="preserve">三、</w:t>
      </w:r>
      <w:r>
        <w:rPr>
          <w:rFonts w:hint="eastAsia" w:ascii="宋体" w:hAnsi="宋体" w:eastAsia="宋体" w:cs="宋体"/>
          <w:color w:val="000000"/>
          <w:sz w:val="32"/>
          <w:szCs w:val="32"/>
        </w:rPr>
        <w:t xml:space="preserve">法人或其他组织的营业执照、自然人身份证明</w:t>
      </w:r>
      <w:bookmarkEnd w:id="97"/>
      <w:r/>
      <w:r/>
    </w:p>
    <w:p>
      <w:pPr>
        <w:jc w:val="center"/>
        <w:rPr>
          <w:rFonts w:ascii="宋体" w:hAnsi="宋体" w:eastAsia="宋体" w:cs="宋体"/>
          <w:b/>
          <w:color w:val="000000"/>
          <w:sz w:val="30"/>
          <w:szCs w:val="30"/>
        </w:rPr>
      </w:pPr>
      <w:r>
        <w:rPr>
          <w:rFonts w:ascii="宋体" w:hAnsi="宋体" w:eastAsia="宋体" w:cs="宋体"/>
          <w:b/>
          <w:color w:val="000000"/>
          <w:sz w:val="30"/>
          <w:szCs w:val="30"/>
        </w:rPr>
      </w:r>
      <w:r/>
    </w:p>
    <w:p>
      <w:pPr>
        <w:jc w:val="center"/>
        <w:rPr>
          <w:rFonts w:ascii="宋体" w:hAnsi="宋体" w:eastAsia="宋体" w:cs="宋体"/>
          <w:b/>
          <w:color w:val="000000"/>
          <w:sz w:val="30"/>
          <w:szCs w:val="30"/>
        </w:rPr>
      </w:pPr>
      <w:r>
        <w:rPr>
          <w:rFonts w:ascii="宋体" w:hAnsi="宋体" w:eastAsia="宋体" w:cs="宋体"/>
          <w:b/>
          <w:color w:val="000000"/>
          <w:sz w:val="30"/>
          <w:szCs w:val="30"/>
        </w:rPr>
      </w:r>
      <w:r/>
    </w:p>
    <w:p>
      <w:pPr>
        <w:jc w:val="center"/>
        <w:rPr>
          <w:rFonts w:ascii="宋体" w:hAnsi="宋体" w:eastAsia="宋体" w:cs="宋体"/>
          <w:b/>
          <w:color w:val="000000"/>
          <w:sz w:val="30"/>
          <w:szCs w:val="30"/>
        </w:rPr>
      </w:pPr>
      <w:r>
        <w:rPr>
          <w:rFonts w:ascii="宋体" w:hAnsi="宋体" w:eastAsia="宋体" w:cs="宋体"/>
          <w:b/>
          <w:color w:val="000000"/>
          <w:sz w:val="30"/>
          <w:szCs w:val="30"/>
        </w:rPr>
      </w:r>
      <w:r/>
    </w:p>
    <w:p>
      <w:pPr>
        <w:jc w:val="center"/>
        <w:rPr>
          <w:rFonts w:ascii="宋体" w:hAnsi="宋体" w:eastAsia="宋体" w:cs="宋体"/>
          <w:b/>
          <w:color w:val="000000"/>
          <w:sz w:val="30"/>
          <w:szCs w:val="30"/>
        </w:rPr>
      </w:pPr>
      <w:r>
        <w:rPr>
          <w:rFonts w:ascii="宋体" w:hAnsi="宋体" w:eastAsia="宋体" w:cs="宋体"/>
          <w:b/>
          <w:color w:val="000000"/>
          <w:sz w:val="30"/>
          <w:szCs w:val="30"/>
        </w:rPr>
      </w:r>
      <w:r/>
    </w:p>
    <w:p>
      <w:pPr>
        <w:jc w:val="center"/>
        <w:rPr>
          <w:rFonts w:ascii="宋体" w:hAnsi="宋体" w:eastAsia="宋体" w:cs="宋体"/>
          <w:b/>
          <w:color w:val="000000"/>
          <w:sz w:val="30"/>
          <w:szCs w:val="30"/>
        </w:rPr>
      </w:pPr>
      <w:r>
        <w:rPr>
          <w:rFonts w:ascii="宋体" w:hAnsi="宋体" w:eastAsia="宋体" w:cs="宋体"/>
          <w:b/>
          <w:color w:val="000000"/>
          <w:sz w:val="30"/>
          <w:szCs w:val="30"/>
        </w:rPr>
      </w:r>
      <w:r/>
    </w:p>
    <w:p>
      <w:pPr>
        <w:jc w:val="center"/>
        <w:rPr>
          <w:rFonts w:ascii="宋体" w:hAnsi="宋体" w:eastAsia="宋体" w:cs="宋体"/>
          <w:b/>
          <w:color w:val="000000"/>
          <w:sz w:val="30"/>
          <w:szCs w:val="30"/>
        </w:rPr>
      </w:pPr>
      <w:r>
        <w:rPr>
          <w:rFonts w:ascii="宋体" w:hAnsi="宋体" w:eastAsia="宋体" w:cs="宋体"/>
          <w:b/>
          <w:color w:val="000000"/>
          <w:sz w:val="30"/>
          <w:szCs w:val="30"/>
        </w:r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rPr>
          <w:rFonts w:ascii="宋体" w:hAnsi="宋体" w:eastAsia="宋体" w:cs="宋体"/>
          <w:b/>
          <w:color w:val="000000"/>
          <w:sz w:val="30"/>
          <w:szCs w:val="30"/>
        </w:rPr>
        <w:outlineLvl w:val="1"/>
      </w:pPr>
      <w:r>
        <w:rPr>
          <w:rFonts w:hint="eastAsia" w:ascii="宋体" w:hAnsi="宋体" w:eastAsia="宋体" w:cs="宋体"/>
          <w:b/>
          <w:color w:val="000000"/>
          <w:sz w:val="30"/>
          <w:szCs w:val="30"/>
        </w:rPr>
        <w:t xml:space="preserve">四、           法定代表人授权委托书</w:t>
      </w:r>
      <w:r/>
    </w:p>
    <w:p>
      <w:pPr>
        <w:pStyle w:val="1132"/>
        <w:rPr>
          <w:rFonts w:ascii="仿宋" w:hAnsi="仿宋" w:eastAsia="仿宋" w:cs="仿宋"/>
          <w:color w:val="000000"/>
          <w:szCs w:val="24"/>
        </w:rPr>
      </w:pPr>
      <w:r>
        <w:rPr>
          <w:rFonts w:ascii="仿宋" w:hAnsi="仿宋" w:eastAsia="仿宋" w:cs="仿宋"/>
          <w:color w:val="000000"/>
          <w:szCs w:val="24"/>
        </w:rPr>
      </w:r>
      <w:r/>
    </w:p>
    <w:p>
      <w:pPr>
        <w:pStyle w:val="1132"/>
        <w:rPr>
          <w:rFonts w:ascii="仿宋" w:hAnsi="仿宋" w:eastAsia="仿宋" w:cs="仿宋"/>
          <w:bCs/>
          <w:iCs/>
          <w:color w:val="000000"/>
          <w:szCs w:val="24"/>
          <w:u w:val="single"/>
        </w:rPr>
      </w:pPr>
      <w:r>
        <w:rPr>
          <w:rFonts w:ascii="仿宋" w:hAnsi="仿宋" w:eastAsia="仿宋" w:cs="仿宋"/>
          <w:bCs/>
          <w:iCs/>
          <w:color w:val="000000"/>
          <w:szCs w:val="24"/>
          <w:u w:val="single"/>
        </w:rPr>
      </w:r>
      <w:r/>
    </w:p>
    <w:p>
      <w:pPr>
        <w:pStyle w:val="931"/>
        <w:ind w:firstLine="480"/>
        <w:jc w:val="both"/>
        <w:spacing w:before="0" w:beforeAutospacing="0" w:after="0" w:afterAutospacing="0" w:line="36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本授权书声明：</w:t>
      </w:r>
      <w:r>
        <w:rPr>
          <w:rFonts w:hint="eastAsia" w:eastAsia="宋体" w:cs="宋体"/>
          <w:bCs/>
          <w:iCs/>
          <w:sz w:val="21"/>
          <w:szCs w:val="21"/>
          <w:u w:val="single"/>
        </w:rPr>
        <w:t xml:space="preserve">           </w:t>
      </w:r>
      <w:r>
        <w:rPr>
          <w:rFonts w:hint="eastAsia" w:eastAsia="宋体" w:cs="宋体"/>
          <w:sz w:val="21"/>
          <w:szCs w:val="21"/>
        </w:rPr>
        <w:t xml:space="preserve">（投标人名称）授权</w:t>
      </w:r>
      <w:r>
        <w:rPr>
          <w:rFonts w:hint="eastAsia" w:eastAsia="宋体" w:cs="宋体"/>
          <w:bCs/>
          <w:iCs/>
          <w:sz w:val="21"/>
          <w:szCs w:val="21"/>
          <w:u w:val="single"/>
        </w:rPr>
        <w:t xml:space="preserve">             </w:t>
      </w:r>
      <w:r>
        <w:rPr>
          <w:rFonts w:hint="eastAsia" w:eastAsia="宋体" w:cs="宋体"/>
          <w:sz w:val="21"/>
          <w:szCs w:val="21"/>
        </w:rPr>
        <w:t xml:space="preserve">（被授权人的姓名）为我方就</w:t>
      </w:r>
      <w:r>
        <w:rPr>
          <w:rFonts w:hint="eastAsia" w:eastAsia="宋体" w:cs="宋体"/>
          <w:bCs/>
          <w:iCs/>
          <w:sz w:val="21"/>
          <w:szCs w:val="21"/>
          <w:u w:val="single"/>
        </w:rPr>
        <w:t xml:space="preserve">          </w:t>
      </w:r>
      <w:r>
        <w:rPr>
          <w:rFonts w:hint="eastAsia" w:eastAsia="宋体" w:cs="宋体"/>
          <w:sz w:val="21"/>
          <w:szCs w:val="21"/>
        </w:rPr>
        <w:t xml:space="preserve">号项目采购活动的合法代理人，以本单位名义全权处理一切与该项目采购有关的事务。</w:t>
      </w:r>
      <w:r/>
    </w:p>
    <w:p>
      <w:pPr>
        <w:pStyle w:val="931"/>
        <w:ind w:firstLine="480"/>
        <w:jc w:val="both"/>
        <w:spacing w:before="0" w:beforeAutospacing="0" w:after="0" w:afterAutospacing="0" w:line="36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本授权书于</w:t>
      </w:r>
      <w:r>
        <w:rPr>
          <w:rFonts w:hint="eastAsia" w:eastAsia="宋体" w:cs="宋体"/>
          <w:bCs/>
          <w:iCs/>
          <w:sz w:val="21"/>
          <w:szCs w:val="21"/>
          <w:u w:val="single"/>
        </w:rPr>
        <w:t xml:space="preserve">     </w:t>
      </w:r>
      <w:r>
        <w:rPr>
          <w:rFonts w:hint="eastAsia" w:eastAsia="宋体" w:cs="宋体"/>
          <w:sz w:val="21"/>
          <w:szCs w:val="21"/>
        </w:rPr>
        <w:t xml:space="preserve">年</w:t>
      </w:r>
      <w:r>
        <w:rPr>
          <w:rFonts w:hint="eastAsia" w:eastAsia="宋体" w:cs="宋体"/>
          <w:bCs/>
          <w:iCs/>
          <w:sz w:val="21"/>
          <w:szCs w:val="21"/>
          <w:u w:val="single"/>
        </w:rPr>
        <w:t xml:space="preserve">     </w:t>
      </w:r>
      <w:r>
        <w:rPr>
          <w:rFonts w:hint="eastAsia" w:eastAsia="宋体" w:cs="宋体"/>
          <w:sz w:val="21"/>
          <w:szCs w:val="21"/>
        </w:rPr>
        <w:t xml:space="preserve">月</w:t>
      </w:r>
      <w:r>
        <w:rPr>
          <w:rFonts w:hint="eastAsia" w:eastAsia="宋体" w:cs="宋体"/>
          <w:bCs/>
          <w:iCs/>
          <w:sz w:val="21"/>
          <w:szCs w:val="21"/>
          <w:u w:val="single"/>
        </w:rPr>
        <w:t xml:space="preserve">     </w:t>
      </w:r>
      <w:r>
        <w:rPr>
          <w:rFonts w:hint="eastAsia" w:eastAsia="宋体" w:cs="宋体"/>
          <w:sz w:val="21"/>
          <w:szCs w:val="21"/>
        </w:rPr>
        <w:t xml:space="preserve">日起生效，特此声明。</w:t>
      </w:r>
      <w:r/>
    </w:p>
    <w:p>
      <w:pPr>
        <w:pStyle w:val="931"/>
        <w:ind w:firstLine="480"/>
        <w:jc w:val="center"/>
        <w:spacing w:before="0" w:beforeAutospacing="0" w:after="0" w:afterAutospacing="0" w:line="36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36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被授权人身份证号码：</w:t>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被授权人联系电话：（手机）</w:t>
      </w:r>
      <w:r/>
    </w:p>
    <w:p>
      <w:pPr>
        <w:pStyle w:val="931"/>
        <w:ind w:firstLine="120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授权单位名称：</w:t>
      </w:r>
      <w:r>
        <w:rPr>
          <w:rFonts w:hint="eastAsia" w:eastAsia="宋体" w:cs="宋体"/>
          <w:sz w:val="21"/>
          <w:szCs w:val="21"/>
          <w:u w:val="single"/>
        </w:rPr>
        <w:t xml:space="preserve">（加盖CA电子公章）</w:t>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单位地址：</w:t>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日期：</w:t>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pStyle w:val="931"/>
        <w:ind w:firstLine="480"/>
        <w:jc w:val="center"/>
        <w:spacing w:before="0" w:beforeAutospacing="0" w:after="0" w:afterAutospacing="0" w:line="480" w:lineRule="auto"/>
        <w:tabs>
          <w:tab w:val="left" w:pos="360" w:leader="none"/>
        </w:tabs>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sz w:val="21"/>
          <w:szCs w:val="21"/>
        </w:rPr>
      </w:r>
      <w:r/>
    </w:p>
    <w:p>
      <w:pPr>
        <w:rPr>
          <w:rFonts w:ascii="宋体" w:hAnsi="宋体" w:eastAsia="宋体" w:cs="宋体"/>
          <w:sz w:val="30"/>
          <w:szCs w:val="30"/>
        </w:rPr>
        <w:outlineLvl w:val="1"/>
      </w:pPr>
      <w:r>
        <w:rPr>
          <w:rFonts w:hint="eastAsia" w:ascii="宋体" w:hAnsi="宋体" w:eastAsia="宋体" w:cs="宋体"/>
          <w:b/>
          <w:bCs/>
          <w:sz w:val="30"/>
          <w:szCs w:val="30"/>
        </w:rPr>
        <w:t xml:space="preserve">五、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w:t>
      </w:r>
      <w:r/>
    </w:p>
    <w:p>
      <w:pPr>
        <w:rPr>
          <w:rFonts w:ascii="宋体" w:hAnsi="宋体" w:eastAsia="宋体" w:cs="宋体"/>
          <w:b/>
          <w:bCs/>
          <w:sz w:val="30"/>
          <w:szCs w:val="30"/>
        </w:rPr>
      </w:pPr>
      <w:r>
        <w:rPr>
          <w:rFonts w:ascii="宋体" w:hAnsi="宋体" w:eastAsia="宋体" w:cs="宋体"/>
          <w:b/>
          <w:bCs/>
          <w:sz w:val="30"/>
          <w:szCs w:val="30"/>
        </w:rPr>
      </w:r>
      <w:r/>
    </w:p>
    <w:p>
      <w:pPr>
        <w:rPr>
          <w:rFonts w:ascii="宋体" w:hAnsi="宋体" w:eastAsia="宋体" w:cs="宋体"/>
          <w:b/>
          <w:bCs/>
          <w:sz w:val="30"/>
          <w:szCs w:val="30"/>
        </w:rPr>
      </w:pPr>
      <w:r>
        <w:rPr>
          <w:rFonts w:ascii="宋体" w:hAnsi="宋体" w:eastAsia="宋体" w:cs="宋体"/>
          <w:b/>
          <w:bCs/>
          <w:sz w:val="30"/>
          <w:szCs w:val="30"/>
        </w:r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rPr>
          <w:rFonts w:ascii="宋体" w:hAnsi="宋体" w:eastAsia="宋体" w:cs="宋体"/>
          <w:b/>
          <w:bCs/>
          <w:sz w:val="30"/>
          <w:szCs w:val="30"/>
        </w:rPr>
        <w:outlineLvl w:val="1"/>
      </w:pPr>
      <w:r>
        <w:rPr>
          <w:rFonts w:hint="eastAsia" w:ascii="宋体" w:hAnsi="宋体" w:eastAsia="宋体" w:cs="宋体"/>
          <w:b/>
          <w:bCs/>
          <w:sz w:val="30"/>
          <w:szCs w:val="30"/>
        </w:rPr>
        <w:t xml:space="preserve">六、依法缴纳税收和社会保障资金的相关材料</w:t>
      </w:r>
      <w:r/>
    </w:p>
    <w:p>
      <w:pPr>
        <w:jc w:val="cente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jc w:val="cente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rPr>
          <w:rFonts w:ascii="宋体" w:hAnsi="宋体" w:eastAsia="宋体" w:cs="宋体"/>
          <w:b/>
          <w:color w:val="000000"/>
          <w:spacing w:val="20"/>
          <w:sz w:val="32"/>
          <w:szCs w:val="32"/>
        </w:rPr>
      </w:pPr>
      <w:r>
        <w:rPr>
          <w:rFonts w:ascii="宋体" w:hAnsi="宋体" w:eastAsia="宋体" w:cs="宋体"/>
          <w:b/>
          <w:color w:val="000000"/>
          <w:spacing w:val="20"/>
          <w:sz w:val="32"/>
          <w:szCs w:val="32"/>
        </w:r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rPr>
          <w:rFonts w:ascii="仿宋" w:hAnsi="仿宋" w:eastAsia="仿宋" w:cs="仿宋"/>
          <w:color w:val="000000"/>
          <w:sz w:val="32"/>
          <w:szCs w:val="32"/>
        </w:rPr>
        <w:outlineLvl w:val="1"/>
      </w:pPr>
      <w:r>
        <w:rPr>
          <w:rFonts w:hint="eastAsia" w:ascii="宋体" w:hAnsi="宋体" w:eastAsia="宋体" w:cs="宋体"/>
          <w:b/>
          <w:color w:val="000000"/>
          <w:spacing w:val="20"/>
          <w:sz w:val="32"/>
          <w:szCs w:val="32"/>
        </w:rPr>
        <w:t xml:space="preserve">七、              承诺书</w:t>
      </w:r>
      <w:r/>
    </w:p>
    <w:p>
      <w:pPr>
        <w:spacing w:line="400" w:lineRule="exact"/>
        <w:rPr>
          <w:rFonts w:ascii="仿宋" w:hAnsi="仿宋" w:eastAsia="仿宋" w:cs="仿宋"/>
          <w:color w:val="000000"/>
        </w:rPr>
      </w:pPr>
      <w:r>
        <w:rPr>
          <w:rFonts w:ascii="仿宋" w:hAnsi="仿宋" w:eastAsia="仿宋" w:cs="仿宋"/>
          <w:color w:val="000000"/>
        </w:rPr>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（采购人名称）：</w:t>
      </w:r>
      <w:r/>
    </w:p>
    <w:p>
      <w:pPr>
        <w:ind w:firstLine="48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我单位郑重承诺以下事项：</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1.本公司（单位）对本项目（    ）所提供的服务不低于采购文件要求的标准；</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2.本公司（单位）具备履行合同所必需的专业技术能力；</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3.本公司未被“信用中国”网站（www.creditchina.gov.cn）列入失信执行人、重大税收违法案件当事人名单、政府采购严重违法失信行为记录名单。</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4.我单位承诺响应招标文件所有内容；</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5.我单位提供的货物及服务不低于招标文件要求的标准；</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6.我单位承诺如果服务过程中未按上述要求履行，我单位承担违约责任，双倍赔偿采购人损失，采购人可直接解除合同，并没收履约保证金。</w:t>
      </w:r>
      <w:r/>
    </w:p>
    <w:p>
      <w:pPr>
        <w:pStyle w:val="905"/>
        <w:ind w:firstLine="0"/>
        <w:rPr>
          <w:rFonts w:eastAsia="宋体"/>
        </w:rPr>
      </w:pPr>
      <w:r>
        <w:rPr>
          <w:rFonts w:hint="eastAsia" w:ascii="宋体" w:hAnsi="宋体" w:eastAsia="宋体" w:cs="宋体"/>
          <w:sz w:val="21"/>
          <w:szCs w:val="21"/>
        </w:rPr>
        <w:t xml:space="preserve">7.我单位承诺无</w:t>
      </w:r>
      <w:r>
        <w:rPr>
          <w:rFonts w:hint="eastAsia" w:ascii="宋体" w:hAnsi="宋体" w:eastAsia="宋体" w:cs="宋体"/>
          <w:sz w:val="21"/>
          <w:szCs w:val="21"/>
          <w:lang w:val="zh-CN"/>
        </w:rPr>
        <w:t xml:space="preserve">供应商单位</w:t>
      </w: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负责人为同一人或者存在直接控股、管理关系的不同供应商，参加同一合同项下的政府采购活动</w:t>
      </w:r>
      <w:r>
        <w:rPr>
          <w:rFonts w:hint="eastAsia" w:ascii="宋体" w:hAnsi="宋体" w:eastAsia="宋体" w:cs="宋体"/>
          <w:sz w:val="21"/>
          <w:szCs w:val="21"/>
        </w:rPr>
        <w:t xml:space="preserve">的情形。</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8.如违背上述承诺，本公司（单位）将承担一切法律责任。  </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1143"/>
        <w:jc w:val="right"/>
        <w:spacing w:line="400" w:lineRule="exact"/>
        <w:rPr>
          <w:rFonts w:ascii="宋体" w:hAnsi="宋体" w:eastAsia="宋体" w:cs="宋体"/>
          <w:color w:val="000000"/>
          <w:sz w:val="21"/>
        </w:rPr>
      </w:pPr>
      <w:r>
        <w:rPr>
          <w:rFonts w:hint="eastAsia" w:ascii="宋体" w:hAnsi="宋体" w:eastAsia="宋体" w:cs="宋体"/>
          <w:color w:val="000000"/>
          <w:sz w:val="21"/>
        </w:rPr>
        <w:t xml:space="preserve">投标人：</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（加盖CA电子公章）</w:t>
      </w:r>
      <w:r/>
    </w:p>
    <w:p>
      <w:pP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spacing w:line="360" w:lineRule="auto"/>
        <w:tabs>
          <w:tab w:val="left" w:pos="945" w:leader="none"/>
          <w:tab w:val="left" w:pos="1276" w:leader="none"/>
        </w:tabs>
        <w:rPr>
          <w:rFonts w:ascii="宋体" w:hAnsi="宋体" w:eastAsia="宋体" w:cs="宋体"/>
          <w:b/>
          <w:bCs/>
          <w:sz w:val="30"/>
          <w:szCs w:val="30"/>
        </w:rPr>
        <w:outlineLvl w:val="1"/>
      </w:pPr>
      <w:r>
        <w:rPr>
          <w:rFonts w:hint="eastAsia" w:ascii="宋体" w:hAnsi="宋体" w:eastAsia="宋体" w:cs="宋体"/>
          <w:b/>
          <w:bCs/>
          <w:sz w:val="30"/>
          <w:szCs w:val="30"/>
        </w:rPr>
        <w:t xml:space="preserve">八、特定资格要求的证明文件</w:t>
      </w:r>
      <w:r/>
    </w:p>
    <w:p>
      <w:pPr>
        <w:jc w:val="center"/>
        <w:spacing w:line="500" w:lineRule="exact"/>
        <w:rPr>
          <w:rFonts w:ascii="仿宋" w:hAnsi="仿宋" w:eastAsia="仿宋" w:cs="仿宋"/>
          <w:color w:val="000000"/>
          <w:szCs w:val="21"/>
          <w:u w:val="single"/>
        </w:rPr>
      </w:pPr>
      <w:r>
        <w:rPr>
          <w:rFonts w:ascii="仿宋" w:hAnsi="仿宋" w:eastAsia="仿宋" w:cs="仿宋"/>
          <w:color w:val="000000"/>
          <w:szCs w:val="21"/>
          <w:u w:val="single"/>
        </w:rPr>
      </w:r>
      <w:r/>
    </w:p>
    <w:p>
      <w:pPr>
        <w:jc w:val="center"/>
        <w:rPr>
          <w:rFonts w:ascii="仿宋" w:hAnsi="仿宋" w:eastAsia="仿宋" w:cs="仿宋"/>
          <w:b/>
          <w:color w:val="000000"/>
          <w:sz w:val="30"/>
          <w:szCs w:val="30"/>
        </w:rPr>
      </w:pPr>
      <w:r>
        <w:rPr>
          <w:rFonts w:ascii="仿宋" w:hAnsi="仿宋" w:eastAsia="仿宋" w:cs="仿宋"/>
          <w:b/>
          <w:color w:val="000000"/>
          <w:sz w:val="30"/>
          <w:szCs w:val="30"/>
        </w:rPr>
      </w:r>
      <w:r/>
    </w:p>
    <w:p>
      <w:pPr>
        <w:jc w:val="center"/>
        <w:rPr>
          <w:rFonts w:ascii="宋体" w:hAnsi="宋体" w:eastAsia="宋体" w:cs="宋体"/>
          <w:b/>
          <w:color w:val="000000"/>
          <w:sz w:val="32"/>
          <w:szCs w:val="32"/>
        </w:rPr>
        <w:outlineLvl w:val="1"/>
      </w:pPr>
      <w:r/>
      <w:bookmarkStart w:id="98" w:name="_Toc19204"/>
      <w:r>
        <w:rPr>
          <w:rFonts w:hint="eastAsia" w:ascii="宋体" w:hAnsi="宋体" w:eastAsia="宋体" w:cs="宋体"/>
          <w:b/>
          <w:color w:val="000000"/>
          <w:sz w:val="32"/>
          <w:szCs w:val="32"/>
        </w:rPr>
        <w:t xml:space="preserve">九、关于参加政府采购活动前3年内在经营活动中没有重大违法记录的书面声明</w:t>
      </w:r>
      <w:bookmarkEnd w:id="98"/>
      <w:r/>
      <w:r/>
    </w:p>
    <w:p>
      <w:pPr>
        <w:jc w:val="center"/>
        <w:rPr>
          <w:rFonts w:ascii="仿宋" w:hAnsi="仿宋" w:eastAsia="仿宋" w:cs="仿宋"/>
          <w:bCs/>
          <w:color w:val="000000"/>
          <w:sz w:val="32"/>
        </w:rPr>
      </w:pPr>
      <w:r>
        <w:rPr>
          <w:rFonts w:ascii="仿宋" w:hAnsi="仿宋" w:eastAsia="仿宋" w:cs="仿宋"/>
          <w:bCs/>
          <w:color w:val="000000"/>
          <w:sz w:val="32"/>
        </w:rPr>
      </w:r>
      <w:r/>
    </w:p>
    <w:p>
      <w:pPr>
        <w:pStyle w:val="1141"/>
        <w:ind w:left="0"/>
        <w:spacing w:after="0" w:line="360" w:lineRule="auto"/>
        <w:rPr>
          <w:rFonts w:ascii="宋体" w:hAnsi="宋体" w:eastAsia="宋体" w:cs="宋体"/>
          <w:bCs/>
          <w:iCs/>
          <w:color w:val="000000"/>
          <w:sz w:val="21"/>
          <w:szCs w:val="21"/>
          <w:u w:val="single"/>
        </w:rPr>
      </w:pPr>
      <w:r>
        <w:rPr>
          <w:rFonts w:hint="eastAsia" w:ascii="仿宋" w:hAnsi="仿宋" w:eastAsia="仿宋" w:cs="仿宋"/>
          <w:bCs/>
          <w:iCs/>
          <w:color w:val="000000"/>
          <w:sz w:val="24"/>
          <w:szCs w:val="24"/>
          <w:u w:val="single"/>
        </w:rPr>
        <w:t xml:space="preserve"> </w:t>
      </w:r>
      <w:r>
        <w:rPr>
          <w:rFonts w:hint="eastAsia" w:ascii="宋体" w:hAnsi="宋体" w:eastAsia="宋体" w:cs="宋体"/>
          <w:bCs/>
          <w:iCs/>
          <w:color w:val="000000"/>
          <w:sz w:val="21"/>
          <w:szCs w:val="21"/>
          <w:u w:val="single"/>
        </w:rPr>
        <w:t xml:space="preserve">                  ：</w:t>
      </w:r>
      <w:r/>
    </w:p>
    <w:p>
      <w:pPr>
        <w:ind w:firstLine="480"/>
        <w:spacing w:line="360" w:lineRule="auto"/>
        <w:rPr>
          <w:rFonts w:ascii="宋体" w:hAnsi="宋体" w:eastAsia="宋体" w:cs="宋体"/>
          <w:bCs/>
          <w:color w:val="000000"/>
          <w:sz w:val="21"/>
          <w:szCs w:val="21"/>
        </w:rPr>
      </w:pPr>
      <w:r>
        <w:rPr>
          <w:rFonts w:hint="eastAsia" w:ascii="宋体" w:hAnsi="宋体" w:eastAsia="宋体" w:cs="宋体"/>
          <w:color w:val="000000"/>
          <w:sz w:val="21"/>
          <w:szCs w:val="21"/>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ascii="宋体" w:hAnsi="宋体" w:eastAsia="宋体" w:cs="宋体"/>
          <w:color w:val="000000"/>
          <w:sz w:val="21"/>
          <w:szCs w:val="21"/>
          <w:u w:val="single"/>
        </w:rPr>
        <w:t xml:space="preserve">公司（单位）</w:t>
      </w:r>
      <w:r>
        <w:rPr>
          <w:rFonts w:hint="eastAsia" w:ascii="宋体" w:hAnsi="宋体" w:eastAsia="宋体" w:cs="宋体"/>
          <w:color w:val="000000"/>
          <w:sz w:val="21"/>
          <w:szCs w:val="21"/>
        </w:rPr>
        <w:t xml:space="preserve">愿意承担由此而产生的一切后果。</w:t>
      </w:r>
      <w:r/>
    </w:p>
    <w:p>
      <w:pPr>
        <w:ind w:firstLine="560"/>
        <w:spacing w:line="48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color w:val="000000"/>
          <w:sz w:val="21"/>
          <w:szCs w:val="21"/>
        </w:rPr>
        <w:t xml:space="preserve">投标人（加盖CA电子公章）：</w:t>
      </w:r>
      <w:r/>
    </w:p>
    <w:p>
      <w:pPr>
        <w:ind w:firstLine="480"/>
        <w:spacing w:line="48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法定代表人或法定代表人授权代表（签字或盖章）：</w:t>
      </w:r>
      <w:r/>
    </w:p>
    <w:p>
      <w:pPr>
        <w:ind w:firstLine="480"/>
        <w:spacing w:line="48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日期：</w:t>
      </w:r>
      <w:r/>
    </w:p>
    <w:p>
      <w:pPr>
        <w:spacing w:line="360" w:lineRule="auto"/>
        <w:rPr>
          <w:rFonts w:ascii="宋体" w:hAnsi="宋体" w:eastAsia="宋体" w:cs="宋体"/>
          <w:b/>
          <w:sz w:val="32"/>
          <w:szCs w:val="32"/>
        </w:rPr>
        <w:outlineLvl w:val="1"/>
      </w:pPr>
      <w:r>
        <w:rPr>
          <w:rFonts w:hint="eastAsia" w:ascii="宋体" w:hAnsi="宋体" w:eastAsia="宋体" w:cs="宋体"/>
          <w:b/>
          <w:sz w:val="32"/>
          <w:szCs w:val="32"/>
        </w:rPr>
        <w:t xml:space="preserve">十、具备履行合同所必需的设备和专业技术能力的声明</w:t>
      </w:r>
      <w:r/>
    </w:p>
    <w:p>
      <w:pPr>
        <w:jc w:val="center"/>
        <w:spacing w:line="360" w:lineRule="auto"/>
        <w:rPr>
          <w:rFonts w:ascii="宋体" w:hAnsi="宋体" w:eastAsia="宋体" w:cs="宋体"/>
          <w:b/>
          <w:sz w:val="32"/>
          <w:szCs w:val="32"/>
        </w:rPr>
      </w:pPr>
      <w:r>
        <w:rPr>
          <w:rFonts w:ascii="宋体" w:hAnsi="宋体" w:eastAsia="宋体" w:cs="宋体"/>
          <w:b/>
          <w:sz w:val="32"/>
          <w:szCs w:val="32"/>
        </w:rPr>
      </w:r>
      <w:r/>
    </w:p>
    <w:p>
      <w:pPr>
        <w:spacing w:line="360" w:lineRule="auto"/>
        <w:rPr>
          <w:rFonts w:ascii="宋体" w:hAnsi="宋体" w:eastAsia="宋体" w:cs="宋体"/>
          <w:sz w:val="21"/>
          <w:szCs w:val="21"/>
        </w:rPr>
      </w:pPr>
      <w:r>
        <w:rPr>
          <w:rFonts w:hint="eastAsia" w:ascii="宋体" w:hAnsi="宋体" w:eastAsia="宋体" w:cs="宋体"/>
          <w:sz w:val="21"/>
          <w:szCs w:val="21"/>
          <w:u w:val="single"/>
        </w:rPr>
        <w:t xml:space="preserve">               （采购单位名称）：</w:t>
      </w:r>
      <w:r/>
    </w:p>
    <w:p>
      <w:pPr>
        <w:ind w:firstLine="420"/>
        <w:spacing w:line="460" w:lineRule="exact"/>
        <w:rPr>
          <w:rFonts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eastAsia="宋体" w:cs="宋体"/>
          <w:sz w:val="21"/>
          <w:szCs w:val="21"/>
        </w:rPr>
      </w:pPr>
      <w:r>
        <w:rPr>
          <w:rFonts w:hint="eastAsia" w:ascii="宋体" w:hAnsi="宋体" w:eastAsia="宋体" w:cs="宋体"/>
          <w:sz w:val="21"/>
          <w:szCs w:val="21"/>
        </w:rPr>
        <w:t xml:space="preserve">主要设备有：                          。( 若有 )</w:t>
      </w:r>
      <w:r/>
    </w:p>
    <w:p>
      <w:pPr>
        <w:ind w:firstLine="420"/>
        <w:spacing w:line="460" w:lineRule="exact"/>
        <w:rPr>
          <w:rFonts w:ascii="宋体" w:hAnsi="宋体" w:eastAsia="宋体" w:cs="宋体"/>
          <w:sz w:val="21"/>
          <w:szCs w:val="21"/>
        </w:rPr>
      </w:pPr>
      <w:r>
        <w:rPr>
          <w:rFonts w:hint="eastAsia" w:ascii="宋体" w:hAnsi="宋体" w:eastAsia="宋体" w:cs="宋体"/>
          <w:sz w:val="21"/>
          <w:szCs w:val="21"/>
        </w:rPr>
        <w:t xml:space="preserve">主要专业技术能力有：                  。( 若有 )</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                                      </w:t>
      </w:r>
      <w:r/>
    </w:p>
    <w:p>
      <w:pPr>
        <w:ind w:firstLine="42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                                           声明人：（加盖CA电子公章）</w:t>
      </w:r>
      <w:r/>
    </w:p>
    <w:p>
      <w:pPr>
        <w:ind w:firstLine="480"/>
        <w:spacing w:line="460" w:lineRule="exact"/>
        <w:rPr>
          <w:rFonts w:ascii="宋体" w:hAnsi="宋体" w:eastAsia="宋体" w:cs="宋体"/>
          <w:sz w:val="21"/>
          <w:szCs w:val="21"/>
        </w:rPr>
      </w:pPr>
      <w:r>
        <w:rPr>
          <w:rFonts w:hint="eastAsia" w:ascii="宋体" w:hAnsi="宋体" w:eastAsia="宋体" w:cs="宋体"/>
          <w:bCs/>
          <w:sz w:val="21"/>
          <w:szCs w:val="21"/>
        </w:rPr>
        <w:t xml:space="preserve">                                     </w:t>
      </w:r>
      <w:r>
        <w:rPr>
          <w:rFonts w:hint="eastAsia" w:ascii="宋体" w:hAnsi="宋体" w:eastAsia="宋体" w:cs="宋体"/>
          <w:sz w:val="21"/>
          <w:szCs w:val="21"/>
        </w:rPr>
        <w:t xml:space="preserve">日期：______年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0"/>
        <w:spacing w:line="360" w:lineRule="auto"/>
        <w:rPr>
          <w:rFonts w:ascii="宋体" w:hAnsi="宋体" w:eastAsia="宋体" w:cs="宋体"/>
          <w:sz w:val="21"/>
          <w:szCs w:val="21"/>
        </w:rPr>
      </w:pPr>
      <w:r>
        <w:rPr>
          <w:rFonts w:ascii="宋体" w:hAnsi="宋体" w:eastAsia="宋体" w:cs="宋体"/>
          <w:sz w:val="21"/>
          <w:szCs w:val="21"/>
        </w:rPr>
      </w:r>
      <w:r/>
    </w:p>
    <w:p>
      <w:pPr>
        <w:jc w:val="center"/>
        <w:spacing w:line="500" w:lineRule="exact"/>
        <w:rPr>
          <w:rFonts w:ascii="宋体" w:hAnsi="宋体" w:eastAsia="宋体" w:cs="宋体"/>
          <w:sz w:val="21"/>
          <w:szCs w:val="21"/>
        </w:rPr>
      </w:pPr>
      <w:r>
        <w:rPr>
          <w:rFonts w:hint="eastAsia" w:ascii="宋体" w:hAnsi="宋体" w:eastAsia="宋体" w:cs="宋体"/>
          <w:sz w:val="21"/>
          <w:szCs w:val="21"/>
        </w:rPr>
        <w:t xml:space="preserve">其他证明材料及文件：（如果投标人认为需要提供的话）</w:t>
      </w:r>
      <w:r/>
    </w:p>
    <w:p>
      <w:pPr>
        <w:pStyle w:val="905"/>
      </w:pPr>
      <w:r/>
      <w:r/>
    </w:p>
    <w:p>
      <w:pPr>
        <w:spacing w:line="360" w:lineRule="auto"/>
        <w:rPr>
          <w:rFonts w:ascii="宋体" w:hAnsi="宋体" w:eastAsia="宋体" w:cs="宋体"/>
          <w:b/>
          <w:sz w:val="32"/>
          <w:szCs w:val="32"/>
        </w:rPr>
        <w:outlineLvl w:val="1"/>
      </w:pPr>
      <w:r>
        <w:rPr>
          <w:rFonts w:hint="eastAsia" w:ascii="宋体" w:hAnsi="宋体" w:eastAsia="宋体" w:cs="宋体"/>
          <w:b/>
          <w:sz w:val="32"/>
          <w:szCs w:val="32"/>
        </w:rPr>
        <w:t xml:space="preserve">十一、未被列入失信被执行人、重大税收违法失信主体名单、政府采购严重违法失信行为记录名单（网页截图）</w:t>
      </w:r>
      <w:r/>
    </w:p>
    <w:p>
      <w:pPr>
        <w:jc w:val="center"/>
        <w:spacing w:line="500" w:lineRule="exact"/>
        <w:rPr>
          <w:rFonts w:ascii="仿宋" w:hAnsi="仿宋" w:eastAsia="仿宋" w:cs="仿宋"/>
          <w:b/>
          <w:color w:val="0000ff"/>
          <w:sz w:val="32"/>
          <w:szCs w:val="32"/>
        </w:rPr>
      </w:pPr>
      <w:r>
        <w:rPr>
          <w:rFonts w:ascii="仿宋" w:hAnsi="仿宋" w:eastAsia="仿宋" w:cs="仿宋"/>
          <w:b/>
          <w:color w:val="0000ff"/>
          <w:sz w:val="32"/>
          <w:szCs w:val="32"/>
        </w:rPr>
      </w:r>
      <w:r/>
    </w:p>
    <w:p>
      <w:pPr>
        <w:pStyle w:val="905"/>
        <w:rPr>
          <w:rFonts w:ascii="仿宋" w:hAnsi="仿宋" w:eastAsia="仿宋" w:cs="仿宋"/>
          <w:b/>
          <w:color w:val="0000ff"/>
          <w:sz w:val="32"/>
          <w:szCs w:val="32"/>
        </w:rPr>
      </w:pPr>
      <w:r>
        <w:rPr>
          <w:rFonts w:ascii="仿宋" w:hAnsi="仿宋" w:eastAsia="仿宋" w:cs="仿宋"/>
          <w:b/>
          <w:color w:val="0000ff"/>
          <w:sz w:val="32"/>
          <w:szCs w:val="32"/>
        </w:rPr>
      </w:r>
      <w:r/>
    </w:p>
    <w:p>
      <w:pPr>
        <w:pStyle w:val="905"/>
        <w:rPr>
          <w:rFonts w:ascii="仿宋" w:hAnsi="仿宋" w:eastAsia="仿宋" w:cs="仿宋"/>
          <w:b/>
          <w:color w:val="0000ff"/>
          <w:sz w:val="32"/>
          <w:szCs w:val="32"/>
        </w:rPr>
      </w:pPr>
      <w:r>
        <w:rPr>
          <w:rFonts w:ascii="仿宋" w:hAnsi="仿宋" w:eastAsia="仿宋" w:cs="仿宋"/>
          <w:b/>
          <w:color w:val="0000ff"/>
          <w:sz w:val="32"/>
          <w:szCs w:val="32"/>
        </w:rPr>
      </w:r>
      <w:r/>
    </w:p>
    <w:p>
      <w:pPr>
        <w:pStyle w:val="905"/>
        <w:rPr>
          <w:rFonts w:ascii="仿宋" w:hAnsi="仿宋" w:eastAsia="仿宋" w:cs="仿宋"/>
          <w:b/>
          <w:color w:val="0000ff"/>
          <w:sz w:val="32"/>
          <w:szCs w:val="32"/>
        </w:rPr>
      </w:pPr>
      <w:r>
        <w:rPr>
          <w:rFonts w:ascii="仿宋" w:hAnsi="仿宋" w:eastAsia="仿宋" w:cs="仿宋"/>
          <w:b/>
          <w:color w:val="0000ff"/>
          <w:sz w:val="32"/>
          <w:szCs w:val="32"/>
        </w:rPr>
      </w:r>
      <w:r/>
    </w:p>
    <w:p>
      <w:pPr>
        <w:pStyle w:val="1136"/>
        <w:keepLines w:val="0"/>
        <w:keepNext w:val="0"/>
        <w:widowControl/>
        <w:rPr>
          <w:rStyle w:val="1139"/>
          <w:rFonts w:ascii="宋体" w:hAnsi="宋体" w:eastAsia="宋体" w:cs="宋体"/>
          <w:b/>
          <w:bCs w:val="0"/>
          <w:color w:val="000000"/>
          <w:sz w:val="32"/>
          <w:szCs w:val="32"/>
        </w:rPr>
        <w:outlineLvl w:val="1"/>
      </w:pPr>
      <w:r>
        <w:rPr>
          <w:rFonts w:ascii="宋体" w:hAnsi="宋体" w:eastAsia="宋体" w:cs="宋体"/>
          <w:b/>
          <w:bCs w:val="0"/>
          <w:color w:val="000000"/>
          <w:sz w:val="32"/>
          <w:szCs w:val="32"/>
        </w:rPr>
      </w:r>
      <w:r/>
    </w:p>
    <w:p>
      <w:r/>
      <w:r/>
    </w:p>
    <w:p>
      <w:pPr>
        <w:pStyle w:val="905"/>
      </w:pPr>
      <w:r/>
      <w:r/>
    </w:p>
    <w:p>
      <w:pPr>
        <w:pStyle w:val="905"/>
      </w:pPr>
      <w:r/>
      <w:r/>
    </w:p>
    <w:p>
      <w:pPr>
        <w:pStyle w:val="1136"/>
        <w:keepLines w:val="0"/>
        <w:keepNext w:val="0"/>
        <w:widowControl/>
        <w:rPr>
          <w:rFonts w:ascii="宋体" w:hAnsi="宋体" w:eastAsia="宋体" w:cs="宋体"/>
          <w:color w:val="000000"/>
        </w:rPr>
        <w:outlineLvl w:val="1"/>
      </w:pPr>
      <w:r/>
      <w:bookmarkStart w:id="99" w:name="_Toc192535158"/>
      <w:r>
        <w:rPr>
          <w:rStyle w:val="1139"/>
          <w:rFonts w:hint="eastAsia" w:ascii="宋体" w:hAnsi="宋体" w:eastAsia="宋体" w:cs="宋体"/>
          <w:b/>
          <w:bCs w:val="0"/>
          <w:color w:val="000000"/>
          <w:sz w:val="32"/>
          <w:szCs w:val="32"/>
        </w:rPr>
        <w:t xml:space="preserve">十二、              开标一览表</w:t>
      </w:r>
      <w:bookmarkEnd w:id="95"/>
      <w:r/>
      <w:bookmarkEnd w:id="99"/>
      <w:r/>
      <w:r/>
    </w:p>
    <w:p>
      <w:pPr>
        <w:pStyle w:val="1140"/>
        <w:rPr>
          <w:rFonts w:eastAsia="宋体"/>
          <w:szCs w:val="24"/>
          <w:shd w:val="clear" w:color="auto" w:fill="ffffff"/>
        </w:rPr>
      </w:pPr>
      <w:r>
        <w:rPr>
          <w:rFonts w:hint="eastAsia" w:eastAsia="宋体"/>
          <w:color w:val="000000"/>
          <w:sz w:val="21"/>
          <w:szCs w:val="21"/>
        </w:rPr>
        <w:t xml:space="preserve">项目编号： </w:t>
      </w:r>
      <w:r>
        <w:rPr>
          <w:rFonts w:eastAsia="宋体"/>
          <w:color w:val="000000"/>
          <w:sz w:val="21"/>
          <w:szCs w:val="21"/>
        </w:rPr>
        <w:t xml:space="preserve">                           </w:t>
      </w:r>
      <w:r/>
    </w:p>
    <w:p>
      <w:pPr>
        <w:pStyle w:val="1140"/>
        <w:rPr>
          <w:rFonts w:eastAsia="宋体"/>
          <w:color w:val="000000"/>
          <w:sz w:val="21"/>
          <w:szCs w:val="21"/>
        </w:rPr>
      </w:pPr>
      <w:r>
        <w:rPr>
          <w:rFonts w:hint="eastAsia" w:eastAsia="宋体"/>
          <w:color w:val="000000"/>
          <w:sz w:val="21"/>
          <w:szCs w:val="21"/>
        </w:rPr>
        <w:t xml:space="preserve">货币单位：人民币元</w:t>
      </w:r>
      <w:r/>
    </w:p>
    <w:tbl>
      <w:tblPr>
        <w:tblW w:w="833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590"/>
        <w:gridCol w:w="969"/>
        <w:gridCol w:w="2559"/>
        <w:gridCol w:w="3220"/>
      </w:tblGrid>
      <w:tr>
        <w:trPr>
          <w:trHeight w:val="648"/>
        </w:trPr>
        <w:tc>
          <w:tcPr>
            <w:gridSpan w:val="2"/>
            <w:tcW w:w="2559" w:type="dxa"/>
            <w:vAlign w:val="center"/>
            <w:textDirection w:val="lrTb"/>
            <w:noWrap w:val="false"/>
          </w:tcPr>
          <w:p>
            <w:pPr>
              <w:pStyle w:val="1140"/>
              <w:rPr>
                <w:rFonts w:eastAsia="宋体"/>
                <w:color w:val="000000"/>
                <w:sz w:val="21"/>
                <w:szCs w:val="21"/>
              </w:rPr>
            </w:pPr>
            <w:r>
              <w:rPr>
                <w:rFonts w:hint="eastAsia" w:eastAsia="宋体"/>
                <w:color w:val="000000"/>
                <w:sz w:val="21"/>
                <w:szCs w:val="21"/>
              </w:rPr>
              <w:t xml:space="preserve">项目名称</w:t>
            </w:r>
            <w:r/>
          </w:p>
        </w:tc>
        <w:tc>
          <w:tcPr>
            <w:tcW w:w="2559" w:type="dxa"/>
            <w:vAlign w:val="center"/>
            <w:textDirection w:val="lrTb"/>
            <w:noWrap w:val="false"/>
          </w:tcPr>
          <w:p>
            <w:pPr>
              <w:pStyle w:val="1140"/>
              <w:jc w:val="center"/>
              <w:rPr>
                <w:rFonts w:eastAsia="宋体"/>
                <w:color w:val="000000"/>
                <w:sz w:val="21"/>
                <w:szCs w:val="21"/>
              </w:rPr>
            </w:pPr>
            <w:r>
              <w:rPr>
                <w:rFonts w:hint="eastAsia" w:eastAsia="宋体"/>
                <w:color w:val="000000"/>
                <w:sz w:val="21"/>
                <w:szCs w:val="21"/>
              </w:rPr>
              <w:t xml:space="preserve">项目内容</w:t>
            </w:r>
            <w:r/>
          </w:p>
        </w:tc>
        <w:tc>
          <w:tcPr>
            <w:tcW w:w="3220" w:type="dxa"/>
            <w:vAlign w:val="center"/>
            <w:textDirection w:val="lrTb"/>
            <w:noWrap w:val="false"/>
          </w:tcPr>
          <w:p>
            <w:pPr>
              <w:pStyle w:val="1140"/>
              <w:rPr>
                <w:rFonts w:eastAsia="宋体"/>
                <w:color w:val="000000"/>
                <w:sz w:val="21"/>
                <w:szCs w:val="21"/>
              </w:rPr>
            </w:pPr>
            <w:r>
              <w:rPr>
                <w:rFonts w:hint="eastAsia" w:eastAsia="宋体"/>
                <w:color w:val="000000"/>
                <w:sz w:val="21"/>
                <w:szCs w:val="21"/>
              </w:rPr>
              <w:t xml:space="preserve"> 总价（小写）</w:t>
            </w:r>
            <w:r/>
          </w:p>
        </w:tc>
      </w:tr>
      <w:tr>
        <w:trPr>
          <w:trHeight w:val="1091"/>
        </w:trPr>
        <w:tc>
          <w:tcPr>
            <w:gridSpan w:val="2"/>
            <w:tcW w:w="2559" w:type="dxa"/>
            <w:vAlign w:val="center"/>
            <w:textDirection w:val="lrTb"/>
            <w:noWrap w:val="false"/>
          </w:tcPr>
          <w:p>
            <w:pPr>
              <w:pStyle w:val="1140"/>
              <w:rPr>
                <w:rFonts w:eastAsia="宋体"/>
                <w:color w:val="000000"/>
                <w:sz w:val="21"/>
                <w:szCs w:val="21"/>
              </w:rPr>
            </w:pPr>
            <w:r>
              <w:rPr>
                <w:rFonts w:eastAsia="宋体"/>
                <w:color w:val="000000"/>
                <w:sz w:val="21"/>
                <w:szCs w:val="21"/>
              </w:rPr>
            </w:r>
            <w:r/>
          </w:p>
        </w:tc>
        <w:tc>
          <w:tcPr>
            <w:tcW w:w="2559"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详见招标文件</w:t>
            </w:r>
            <w:r/>
          </w:p>
        </w:tc>
        <w:tc>
          <w:tcPr>
            <w:tcW w:w="3220" w:type="dxa"/>
            <w:vAlign w:val="center"/>
            <w:textDirection w:val="lrTb"/>
            <w:noWrap w:val="false"/>
          </w:tcPr>
          <w:p>
            <w:pPr>
              <w:pStyle w:val="1140"/>
              <w:ind w:firstLine="1260"/>
              <w:rPr>
                <w:rFonts w:eastAsia="宋体"/>
                <w:color w:val="000000"/>
                <w:sz w:val="21"/>
                <w:szCs w:val="21"/>
              </w:rPr>
            </w:pPr>
            <w:r>
              <w:rPr>
                <w:rFonts w:hint="eastAsia" w:eastAsia="宋体"/>
                <w:color w:val="000000"/>
                <w:sz w:val="21"/>
                <w:szCs w:val="21"/>
              </w:rPr>
              <w:t xml:space="preserve"> 元 </w:t>
            </w:r>
            <w:r/>
          </w:p>
        </w:tc>
      </w:tr>
      <w:tr>
        <w:trPr>
          <w:trHeight w:val="627"/>
        </w:trPr>
        <w:tc>
          <w:tcPr>
            <w:tcW w:w="1590" w:type="dxa"/>
            <w:vAlign w:val="center"/>
            <w:textDirection w:val="lrTb"/>
            <w:noWrap w:val="false"/>
          </w:tcPr>
          <w:p>
            <w:pPr>
              <w:pStyle w:val="1140"/>
              <w:rPr>
                <w:rFonts w:eastAsia="宋体"/>
                <w:color w:val="000000"/>
                <w:sz w:val="21"/>
                <w:szCs w:val="21"/>
              </w:rPr>
            </w:pPr>
            <w:r>
              <w:rPr>
                <w:rFonts w:hint="eastAsia" w:eastAsia="宋体"/>
                <w:color w:val="000000"/>
                <w:sz w:val="21"/>
                <w:szCs w:val="21"/>
              </w:rPr>
              <w:t xml:space="preserve">总价（大写）：</w:t>
            </w:r>
            <w:r/>
          </w:p>
        </w:tc>
        <w:tc>
          <w:tcPr>
            <w:gridSpan w:val="3"/>
            <w:tcW w:w="6748" w:type="dxa"/>
            <w:vAlign w:val="center"/>
            <w:textDirection w:val="lrTb"/>
            <w:noWrap w:val="false"/>
          </w:tcPr>
          <w:p>
            <w:pPr>
              <w:pStyle w:val="1140"/>
              <w:rPr>
                <w:rFonts w:eastAsia="宋体"/>
                <w:color w:val="000000"/>
                <w:sz w:val="21"/>
                <w:szCs w:val="21"/>
              </w:rPr>
            </w:pPr>
            <w:r>
              <w:rPr>
                <w:rFonts w:hint="eastAsia" w:eastAsia="宋体"/>
                <w:color w:val="000000"/>
                <w:sz w:val="21"/>
                <w:szCs w:val="21"/>
              </w:rPr>
              <w:t xml:space="preserve"> </w:t>
            </w:r>
            <w:r/>
          </w:p>
        </w:tc>
      </w:tr>
    </w:tbl>
    <w:p>
      <w:pPr>
        <w:pStyle w:val="1140"/>
        <w:rPr>
          <w:rFonts w:eastAsia="宋体"/>
          <w:color w:val="000000"/>
          <w:sz w:val="21"/>
          <w:szCs w:val="21"/>
        </w:rPr>
      </w:pPr>
      <w:r>
        <w:rPr>
          <w:rFonts w:eastAsia="宋体"/>
          <w:color w:val="000000"/>
          <w:sz w:val="21"/>
          <w:szCs w:val="21"/>
        </w:rPr>
      </w:r>
      <w:r/>
    </w:p>
    <w:p>
      <w:pPr>
        <w:pStyle w:val="1140"/>
        <w:rPr>
          <w:rFonts w:eastAsia="宋体"/>
          <w:color w:val="000000"/>
          <w:sz w:val="21"/>
          <w:szCs w:val="21"/>
        </w:rPr>
      </w:pPr>
      <w:r>
        <w:rPr>
          <w:rFonts w:eastAsia="宋体"/>
          <w:color w:val="000000"/>
          <w:sz w:val="21"/>
          <w:szCs w:val="21"/>
        </w:rPr>
      </w:r>
      <w:r/>
    </w:p>
    <w:p>
      <w:pPr>
        <w:pStyle w:val="1140"/>
        <w:rPr>
          <w:rFonts w:eastAsia="宋体"/>
          <w:color w:val="000000"/>
          <w:sz w:val="21"/>
          <w:szCs w:val="21"/>
        </w:rPr>
      </w:pPr>
      <w:r>
        <w:rPr>
          <w:rFonts w:eastAsia="宋体"/>
          <w:color w:val="000000"/>
          <w:sz w:val="21"/>
          <w:szCs w:val="21"/>
        </w:rPr>
      </w:r>
      <w:r/>
    </w:p>
    <w:p>
      <w:pPr>
        <w:ind w:firstLine="540"/>
        <w:jc w:val="left"/>
        <w:spacing w:line="40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投标人公章： （电子签章）</w:t>
      </w:r>
      <w:r/>
    </w:p>
    <w:p>
      <w:pPr>
        <w:jc w:val="left"/>
        <w:rPr>
          <w:rFonts w:ascii="仿宋" w:hAnsi="仿宋" w:eastAsia="仿宋" w:cs="仿宋"/>
          <w:color w:val="000000"/>
          <w:sz w:val="24"/>
          <w:szCs w:val="24"/>
        </w:rPr>
      </w:pPr>
      <w:r>
        <w:rPr>
          <w:rFonts w:ascii="仿宋" w:hAnsi="仿宋" w:eastAsia="仿宋" w:cs="仿宋"/>
          <w:color w:val="000000"/>
          <w:sz w:val="24"/>
          <w:szCs w:val="24"/>
        </w:rPr>
      </w:r>
      <w:r/>
    </w:p>
    <w:p>
      <w:pPr>
        <w:jc w:val="center"/>
        <w:rPr>
          <w:rFonts w:ascii="仿宋" w:hAnsi="仿宋" w:eastAsia="仿宋" w:cs="仿宋"/>
          <w:b/>
          <w:color w:val="000000"/>
          <w:sz w:val="24"/>
          <w:szCs w:val="24"/>
        </w:rPr>
      </w:pPr>
      <w:r>
        <w:rPr>
          <w:rFonts w:ascii="仿宋" w:hAnsi="仿宋" w:eastAsia="仿宋" w:cs="仿宋"/>
          <w:b/>
          <w:color w:val="000000"/>
          <w:sz w:val="24"/>
          <w:szCs w:val="24"/>
        </w:rPr>
      </w:r>
      <w:r/>
    </w:p>
    <w:p>
      <w:pPr>
        <w:jc w:val="center"/>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pStyle w:val="905"/>
        <w:rPr>
          <w:rFonts w:ascii="仿宋" w:hAnsi="仿宋" w:eastAsia="仿宋" w:cs="仿宋"/>
          <w:b/>
          <w:color w:val="000000"/>
          <w:sz w:val="24"/>
          <w:szCs w:val="24"/>
        </w:rPr>
      </w:pPr>
      <w:r>
        <w:rPr>
          <w:rFonts w:ascii="仿宋" w:hAnsi="仿宋" w:eastAsia="仿宋" w:cs="仿宋"/>
          <w:b/>
          <w:color w:val="000000"/>
          <w:sz w:val="24"/>
          <w:szCs w:val="24"/>
        </w:rPr>
      </w:r>
      <w:r/>
    </w:p>
    <w:p>
      <w:pPr>
        <w:jc w:val="center"/>
        <w:rPr>
          <w:rFonts w:ascii="仿宋" w:hAnsi="仿宋" w:eastAsia="仿宋" w:cs="仿宋"/>
          <w:b/>
          <w:color w:val="000000"/>
          <w:sz w:val="24"/>
          <w:szCs w:val="24"/>
        </w:rPr>
      </w:pPr>
      <w:r>
        <w:rPr>
          <w:rFonts w:ascii="仿宋" w:hAnsi="仿宋" w:eastAsia="仿宋" w:cs="仿宋"/>
          <w:b/>
          <w:color w:val="000000"/>
          <w:sz w:val="24"/>
          <w:szCs w:val="24"/>
        </w:rPr>
      </w:r>
      <w:r/>
    </w:p>
    <w:p>
      <w:pPr>
        <w:jc w:val="center"/>
        <w:rPr>
          <w:rFonts w:ascii="仿宋" w:hAnsi="仿宋" w:eastAsia="仿宋" w:cs="仿宋"/>
          <w:b/>
          <w:color w:val="000000"/>
          <w:sz w:val="24"/>
          <w:szCs w:val="24"/>
        </w:rPr>
      </w:pPr>
      <w:r>
        <w:rPr>
          <w:rFonts w:ascii="仿宋" w:hAnsi="仿宋" w:eastAsia="仿宋" w:cs="仿宋"/>
          <w:b/>
          <w:color w:val="000000"/>
          <w:sz w:val="24"/>
          <w:szCs w:val="24"/>
        </w:rPr>
      </w:r>
      <w:r/>
    </w:p>
    <w:p>
      <w:pPr>
        <w:pStyle w:val="931"/>
        <w:jc w:val="both"/>
        <w:spacing w:before="0" w:beforeAutospacing="0" w:after="0" w:afterAutospacing="0"/>
        <w:rPr>
          <w:rFonts w:ascii="仿宋" w:hAnsi="仿宋" w:eastAsia="仿宋" w:cs="仿宋"/>
          <w:b/>
          <w:bCs/>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eastAsia="宋体" w:cs="宋体"/>
          <w:b/>
          <w:bCs/>
          <w:sz w:val="32"/>
          <w:szCs w:val="32"/>
        </w:rPr>
        <w:t xml:space="preserve">十三、            投标报价明细表</w:t>
      </w:r>
      <w:r/>
    </w:p>
    <w:p>
      <w:pPr>
        <w:pStyle w:val="931"/>
        <w:jc w:val="center"/>
        <w:spacing w:before="0" w:beforeAutospacing="0" w:after="0" w:afterAutospacing="0"/>
        <w:rPr>
          <w:rFonts w:ascii="仿宋" w:hAnsi="仿宋" w:eastAsia="仿宋" w:cs="仿宋"/>
          <w:b/>
          <w:bCs/>
          <w:sz w:val="32"/>
          <w:szCs w:val="32"/>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b/>
          <w:bCs/>
          <w:sz w:val="32"/>
          <w:szCs w:val="32"/>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6"/>
        <w:gridCol w:w="1618"/>
        <w:gridCol w:w="696"/>
        <w:gridCol w:w="1094"/>
        <w:gridCol w:w="762"/>
        <w:gridCol w:w="882"/>
        <w:gridCol w:w="651"/>
        <w:gridCol w:w="1057"/>
        <w:gridCol w:w="1040"/>
      </w:tblGrid>
      <w:tr>
        <w:trPr>
          <w:jc w:val="center"/>
          <w:trHeight w:val="544"/>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序号</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4</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7</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8</w:t>
            </w:r>
            <w:r/>
          </w:p>
        </w:tc>
      </w:tr>
      <w:tr>
        <w:trPr>
          <w:jc w:val="center"/>
          <w:trHeight w:val="294"/>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ascii="Calibri" w:hAnsi="Calibri" w:eastAsia="宋体"/>
                <w:color w:val="000000"/>
                <w:sz w:val="21"/>
                <w:szCs w:val="21"/>
              </w:rPr>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产品名称</w:t>
            </w:r>
            <w:r/>
          </w:p>
        </w:tc>
        <w:tc>
          <w:tcPr>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品牌</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规格型号</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产地</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交付期</w:t>
            </w:r>
            <w:r/>
          </w:p>
        </w:tc>
        <w:tc>
          <w:tcPr>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数量</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分项单价</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分项总价</w:t>
            </w:r>
            <w:r/>
          </w:p>
        </w:tc>
      </w:tr>
      <w:tr>
        <w:trPr>
          <w:jc w:val="center"/>
          <w:trHeight w:val="696"/>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r>
        <w:trPr>
          <w:jc w:val="center"/>
          <w:trHeight w:val="724"/>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r>
        <w:trPr>
          <w:jc w:val="center"/>
          <w:trHeight w:val="580"/>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w:t>
            </w:r>
            <w:r/>
          </w:p>
        </w:tc>
        <w:tc>
          <w:tcPr>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r>
        <w:trPr>
          <w:jc w:val="center"/>
          <w:trHeight w:val="690"/>
        </w:trPr>
        <w:tc>
          <w:tcPr>
            <w:gridSpan w:val="9"/>
            <w:tcBorders>
              <w:top w:val="single" w:color="auto" w:sz="4" w:space="0"/>
              <w:left w:val="single" w:color="auto" w:sz="4" w:space="0"/>
              <w:bottom w:val="single" w:color="auto" w:sz="4" w:space="0"/>
              <w:right w:val="single" w:color="auto" w:sz="4" w:space="0"/>
            </w:tcBorders>
            <w:tcW w:w="8516"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sz w:val="21"/>
                <w:szCs w:val="21"/>
              </w:rPr>
              <w:t xml:space="preserve">投标总报价：大写：         （¥：        元）</w:t>
            </w:r>
            <w:r/>
          </w:p>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bl>
    <w:p>
      <w:pPr>
        <w:spacing w:line="360" w:lineRule="auto"/>
        <w:rPr>
          <w:rFonts w:ascii="宋体" w:hAnsi="宋体" w:eastAsia="宋体" w:cs="宋体"/>
          <w:color w:val="ff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sz w:val="21"/>
          <w:szCs w:val="21"/>
        </w:rPr>
        <w:t xml:space="preserve">1.“投标总报价”应包括在本项目合同期内所需要全部费用，包括但不限于所投产品（含随车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供应商利润、税金和政策性文件规定及合同包含的所有风险、责任等各项应有费用以及招标文件约定的其他各项费用。</w:t>
      </w:r>
      <w:r/>
    </w:p>
    <w:p>
      <w:pPr>
        <w:ind w:firstLine="48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2.“投标报价明细表”中“总报价”数额应当与“开标一览表中“总价”数额一致。</w:t>
      </w:r>
      <w:r/>
    </w:p>
    <w:p>
      <w:pPr>
        <w:pStyle w:val="931"/>
        <w:jc w:val="center"/>
        <w:spacing w:before="0" w:beforeAutospacing="0" w:after="0" w:afterAutospacing="0"/>
        <w:rPr>
          <w:rFonts w:ascii="仿宋" w:hAnsi="仿宋" w:eastAsia="仿宋" w:cs="仿宋"/>
          <w:b/>
          <w:bCs/>
          <w:sz w:val="32"/>
          <w:szCs w:val="32"/>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b/>
          <w:bCs/>
          <w:sz w:val="32"/>
          <w:szCs w:val="32"/>
        </w:rPr>
      </w:r>
      <w:r/>
    </w:p>
    <w:tbl>
      <w:tblPr>
        <w:tblW w:w="8656" w:type="dxa"/>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333"/>
        <w:gridCol w:w="6650"/>
        <w:gridCol w:w="240"/>
        <w:gridCol w:w="236"/>
        <w:gridCol w:w="19"/>
        <w:gridCol w:w="217"/>
        <w:gridCol w:w="19"/>
        <w:gridCol w:w="217"/>
        <w:gridCol w:w="19"/>
        <w:gridCol w:w="217"/>
        <w:gridCol w:w="19"/>
        <w:gridCol w:w="217"/>
        <w:gridCol w:w="19"/>
        <w:gridCol w:w="217"/>
        <w:gridCol w:w="17"/>
      </w:tblGrid>
      <w:tr>
        <w:trPr>
          <w:gridAfter w:val="1"/>
          <w:tblCellSpacing w:w="0" w:type="dxa"/>
          <w:trHeight w:val="660"/>
        </w:trPr>
        <w:tc>
          <w:tcPr>
            <w:tcW w:w="334" w:type="dxa"/>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tcW w:w="6736" w:type="dxa"/>
            <w:textDirection w:val="lrTb"/>
            <w:noWrap w:val="false"/>
          </w:tcPr>
          <w:p>
            <w:pPr>
              <w:pStyle w:val="934"/>
              <w:jc w:val="right"/>
              <w:rPr>
                <w:rFonts w:ascii="宋体" w:hAnsi="宋体" w:eastAsia="宋体" w:cs="宋体"/>
                <w:sz w:val="21"/>
                <w:szCs w:val="21"/>
              </w:rPr>
            </w:pPr>
            <w:r>
              <w:rPr>
                <w:rFonts w:ascii="宋体" w:hAnsi="宋体" w:eastAsia="宋体" w:cs="宋体"/>
                <w:sz w:val="21"/>
                <w:szCs w:val="21"/>
              </w:rPr>
            </w:r>
            <w:r/>
          </w:p>
          <w:p>
            <w:pPr>
              <w:jc w:val="right"/>
              <w:spacing w:line="360" w:lineRule="auto"/>
              <w:rPr>
                <w:rFonts w:ascii="宋体" w:hAnsi="宋体" w:eastAsia="宋体" w:cs="宋体"/>
                <w:sz w:val="21"/>
                <w:szCs w:val="21"/>
              </w:rPr>
            </w:pPr>
            <w:r>
              <w:rPr>
                <w:rFonts w:hint="eastAsia" w:ascii="宋体" w:hAnsi="宋体" w:eastAsia="宋体" w:cs="宋体"/>
                <w:sz w:val="21"/>
                <w:szCs w:val="21"/>
              </w:rPr>
              <w:t xml:space="preserve">投标人名称：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（加盖CA电子公章）</w:t>
            </w:r>
            <w:r/>
          </w:p>
          <w:p>
            <w:pPr>
              <w:pStyle w:val="931"/>
              <w:jc w:val="right"/>
              <w:spacing w:before="0" w:beforeAutospacing="0" w:after="0" w:afterAutospacing="0"/>
              <w:rPr>
                <w:rFonts w:eastAsia="宋体" w:cs="宋体"/>
                <w:color w:val="ff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法定代表人或授权委托人：</w:t>
            </w:r>
            <w:r>
              <w:rPr>
                <w:rFonts w:hint="eastAsia" w:eastAsia="宋体" w:cs="宋体"/>
                <w:color w:val="auto"/>
                <w:sz w:val="21"/>
                <w:szCs w:val="21"/>
                <w:u w:val="single"/>
              </w:rPr>
              <w:t xml:space="preserve">                  </w:t>
            </w:r>
            <w:r>
              <w:rPr>
                <w:rFonts w:hint="eastAsia" w:eastAsia="宋体" w:cs="宋体"/>
                <w:color w:val="auto"/>
                <w:sz w:val="21"/>
                <w:szCs w:val="21"/>
              </w:rPr>
              <w:t xml:space="preserve">（签字或盖章）</w:t>
            </w:r>
            <w:r/>
          </w:p>
        </w:tc>
        <w:tc>
          <w:tcPr>
            <w:tcW w:w="237"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r>
      <w:tr>
        <w:trPr>
          <w:gridAfter w:val="1"/>
          <w:tblCellSpacing w:w="0" w:type="dxa"/>
          <w:trHeight w:val="90"/>
        </w:trPr>
        <w:tc>
          <w:tcPr>
            <w:tcW w:w="334" w:type="dxa"/>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tcW w:w="6736" w:type="dxa"/>
            <w:textDirection w:val="lrTb"/>
            <w:noWrap w:val="false"/>
          </w:tcPr>
          <w:p>
            <w:pPr>
              <w:pStyle w:val="931"/>
              <w:jc w:val="right"/>
              <w:spacing w:before="0" w:beforeAutospacing="0" w:after="0" w:afterAutospacing="0"/>
              <w:rPr>
                <w:rFonts w:eastAsia="宋体" w:cs="宋体"/>
                <w:color w:val="ff0000"/>
                <w:sz w:val="21"/>
                <w:szCs w:val="21"/>
              </w:rPr>
              <w:pBdr>
                <w:top w:val="none" w:color="000000" w:sz="0" w:space="0"/>
                <w:left w:val="none" w:color="000000" w:sz="0" w:space="0"/>
                <w:bottom w:val="none" w:color="000000" w:sz="0" w:space="0"/>
                <w:right w:val="none" w:color="000000" w:sz="0" w:space="0"/>
                <w:between w:val="none" w:color="000000" w:sz="0" w:space="0"/>
              </w:pBdr>
            </w:pPr>
            <w:r>
              <w:rPr>
                <w:rFonts w:eastAsia="宋体" w:cs="宋体"/>
                <w:color w:val="ff0000"/>
                <w:sz w:val="21"/>
                <w:szCs w:val="21"/>
              </w:rPr>
            </w:r>
            <w:r/>
          </w:p>
        </w:tc>
        <w:tc>
          <w:tcPr>
            <w:tcW w:w="237"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r>
      <w:tr>
        <w:trPr>
          <w:tblCellSpacing w:w="0" w:type="dxa"/>
          <w:trHeight w:val="714"/>
        </w:trPr>
        <w:tc>
          <w:tcPr>
            <w:tcW w:w="334" w:type="dxa"/>
            <w:vAlign w:val="center"/>
            <w:textDirection w:val="lrTb"/>
            <w:noWrap w:val="false"/>
          </w:tcPr>
          <w:p>
            <w:pPr>
              <w:pStyle w:val="931"/>
              <w:jc w:val="center"/>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tcW w:w="6736" w:type="dxa"/>
            <w:vAlign w:val="center"/>
            <w:textDirection w:val="lrTb"/>
            <w:noWrap w:val="false"/>
          </w:tcPr>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tcW w:w="240" w:type="dxa"/>
            <w:vAlign w:val="center"/>
            <w:textDirection w:val="lrTb"/>
            <w:noWrap w:val="false"/>
          </w:tcPr>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36" w:type="dxa"/>
            <w:vAlign w:val="center"/>
            <w:textDirection w:val="lrTb"/>
            <w:noWrap w:val="false"/>
          </w:tcPr>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bookmarkEnd w:id="88"/>
            <w:r/>
            <w:bookmarkEnd w:id="89"/>
            <w:r/>
            <w:bookmarkEnd w:id="90"/>
            <w:r/>
            <w:bookmarkEnd w:id="91"/>
            <w:r/>
            <w:bookmarkEnd w:id="92"/>
            <w:r/>
            <w:bookmarkEnd w:id="93"/>
            <w:r/>
            <w:bookmarkEnd w:id="94"/>
            <w:r/>
            <w:bookmarkEnd w:id="96"/>
            <w:r/>
            <w:r/>
          </w:p>
        </w:tc>
        <w:tc>
          <w:tcPr>
            <w:gridSpan w:val="2"/>
            <w:tcW w:w="222" w:type="dxa"/>
            <w:vAlign w:val="center"/>
            <w:textDirection w:val="lrTb"/>
            <w:noWrap w:val="false"/>
          </w:tcPr>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c>
          <w:tcPr>
            <w:gridSpan w:val="2"/>
            <w:tcW w:w="222" w:type="dxa"/>
            <w:vAlign w:val="center"/>
            <w:textDirection w:val="lrTb"/>
            <w:noWrap w:val="false"/>
          </w:tcPr>
          <w:p>
            <w:pPr>
              <w:pStyle w:val="931"/>
              <w:jc w:val="both"/>
              <w:spacing w:before="0" w:beforeAutospacing="0" w:after="0" w:afterAutospacing="0"/>
              <w:rPr>
                <w:rFonts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ascii="仿宋" w:hAnsi="仿宋" w:eastAsia="仿宋" w:cs="仿宋"/>
              </w:rPr>
            </w:r>
            <w:r/>
          </w:p>
        </w:tc>
      </w:tr>
    </w:tbl>
    <w:p>
      <w:pPr>
        <w:keepLines/>
        <w:keepNext/>
        <w:spacing w:before="120" w:after="120"/>
        <w:rPr>
          <w:rFonts w:ascii="宋体" w:hAnsi="宋体" w:eastAsia="宋体" w:cs="宋体"/>
          <w:b/>
          <w:bCs/>
          <w:color w:val="000000"/>
          <w:sz w:val="30"/>
          <w:szCs w:val="30"/>
        </w:rPr>
        <w:outlineLvl w:val="1"/>
      </w:pPr>
      <w:r/>
      <w:bookmarkStart w:id="100" w:name="_Toc6453"/>
      <w:r>
        <w:rPr>
          <w:rFonts w:hint="eastAsia" w:ascii="仿宋" w:hAnsi="仿宋" w:eastAsia="仿宋" w:cs="仿宋"/>
          <w:b/>
          <w:bCs/>
          <w:color w:val="000000"/>
          <w:sz w:val="30"/>
          <w:szCs w:val="30"/>
        </w:rPr>
        <w:t xml:space="preserve">十四、                   </w:t>
      </w:r>
      <w:r>
        <w:rPr>
          <w:rFonts w:hint="eastAsia" w:ascii="宋体" w:hAnsi="宋体" w:eastAsia="宋体" w:cs="宋体"/>
          <w:b/>
          <w:bCs/>
          <w:color w:val="000000"/>
          <w:sz w:val="30"/>
          <w:szCs w:val="30"/>
        </w:rPr>
        <w:t xml:space="preserve">商务偏离表</w:t>
      </w:r>
      <w:bookmarkEnd w:id="100"/>
      <w:r/>
      <w:r/>
    </w:p>
    <w:tbl>
      <w:tblPr>
        <w:tblW w:w="859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804"/>
        <w:gridCol w:w="3545"/>
        <w:gridCol w:w="1322"/>
        <w:gridCol w:w="1322"/>
        <w:gridCol w:w="1604"/>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tabs>
                <w:tab w:val="left" w:pos="430"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响应情况</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偏离原因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r>
    </w:tbl>
    <w:p>
      <w:pPr>
        <w:jc w:val="left"/>
        <w:spacing w:line="440" w:lineRule="exact"/>
        <w:rPr>
          <w:rFonts w:ascii="宋体" w:hAnsi="宋体" w:eastAsia="宋体" w:cs="宋体"/>
          <w:sz w:val="21"/>
          <w:szCs w:val="21"/>
        </w:rPr>
      </w:pPr>
      <w:r>
        <w:rPr>
          <w:rFonts w:hint="eastAsia" w:ascii="宋体" w:hAnsi="宋体" w:eastAsia="宋体" w:cs="宋体"/>
          <w:sz w:val="21"/>
          <w:szCs w:val="21"/>
        </w:rPr>
        <w:t xml:space="preserve">附件： 证明材料1，证明材料2，……</w:t>
      </w:r>
      <w:r/>
    </w:p>
    <w:p>
      <w:pPr>
        <w:jc w:val="left"/>
        <w:rPr>
          <w:rFonts w:ascii="宋体" w:hAnsi="宋体" w:eastAsia="宋体" w:cs="宋体"/>
          <w:color w:val="000000"/>
          <w:sz w:val="21"/>
          <w:szCs w:val="21"/>
        </w:rPr>
      </w:pPr>
      <w:r>
        <w:rPr>
          <w:rFonts w:hint="eastAsia" w:ascii="宋体" w:hAnsi="宋体" w:eastAsia="宋体" w:cs="宋体"/>
          <w:color w:val="000000"/>
          <w:sz w:val="21"/>
          <w:szCs w:val="21"/>
        </w:rPr>
        <w:t xml:space="preserve">注：1、行数不够，可自行添加。</w:t>
      </w:r>
      <w:r/>
    </w:p>
    <w:p>
      <w:pPr>
        <w:ind w:firstLine="420"/>
        <w:jc w:val="left"/>
        <w:rPr>
          <w:rFonts w:ascii="宋体" w:hAnsi="宋体" w:eastAsia="宋体" w:cs="宋体"/>
          <w:color w:val="000000"/>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rPr>
        <w:t xml:space="preserve">、投标人需对招标文件中的商务要求</w:t>
      </w:r>
      <w:bookmarkStart w:id="101" w:name="_Hlk161409071"/>
      <w:r>
        <w:rPr>
          <w:rFonts w:hint="eastAsia" w:ascii="宋体" w:hAnsi="宋体" w:eastAsia="宋体" w:cs="宋体"/>
          <w:color w:val="000000"/>
          <w:sz w:val="21"/>
          <w:szCs w:val="21"/>
        </w:rPr>
        <w:t xml:space="preserve">逐条做出明确响应。</w:t>
      </w:r>
      <w:bookmarkEnd w:id="101"/>
      <w:r/>
      <w:r/>
    </w:p>
    <w:p>
      <w:pPr>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3、如果招标文件要求提供证明材料，投标人需将证明材料列于该表之下。</w:t>
      </w:r>
      <w:r/>
    </w:p>
    <w:p>
      <w:pPr>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4、“有无偏离”列应据实填写“无偏离”、“正偏离”或“负偏离”。若存在偏离需在“偏离原因”栏中作出说明。</w:t>
      </w:r>
      <w:r/>
    </w:p>
    <w:p>
      <w:pPr>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5、我方在此声明，我方所提供的以上资料均真实和准确；我方保证上述信息的真实和准确，并愿意承担因我方就此弄虚作假所引起的一切法律后果。</w:t>
      </w:r>
      <w:r/>
    </w:p>
    <w:p>
      <w:pPr>
        <w:ind w:firstLine="420"/>
        <w:jc w:val="left"/>
        <w:rPr>
          <w:rFonts w:ascii="宋体" w:hAnsi="宋体" w:eastAsia="宋体" w:cs="宋体"/>
          <w:color w:val="000000"/>
          <w:sz w:val="21"/>
          <w:szCs w:val="21"/>
        </w:rPr>
      </w:pPr>
      <w:r>
        <w:rPr>
          <w:rFonts w:ascii="宋体" w:hAnsi="宋体" w:eastAsia="宋体" w:cs="宋体"/>
          <w:color w:val="000000"/>
          <w:sz w:val="21"/>
          <w:szCs w:val="21"/>
        </w:rPr>
      </w:r>
      <w:r/>
    </w:p>
    <w:p>
      <w:pPr>
        <w:pStyle w:val="1140"/>
        <w:spacing w:before="0" w:beforeAutospacing="0" w:after="0" w:afterAutospacing="0"/>
        <w:rPr>
          <w:rFonts w:ascii="仿宋" w:hAnsi="仿宋" w:eastAsia="仿宋" w:cs="仿宋"/>
          <w:color w:val="000000"/>
          <w:szCs w:val="24"/>
        </w:rPr>
      </w:pPr>
      <w:r>
        <w:rPr>
          <w:rFonts w:ascii="仿宋" w:hAnsi="仿宋" w:eastAsia="仿宋" w:cs="仿宋"/>
          <w:color w:val="000000"/>
          <w:szCs w:val="24"/>
        </w:rPr>
      </w:r>
      <w:r/>
    </w:p>
    <w:p>
      <w:pPr>
        <w:pStyle w:val="1140"/>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投标人（加盖CA电子公章）：</w:t>
      </w:r>
      <w:r/>
    </w:p>
    <w:p>
      <w:pPr>
        <w:pStyle w:val="1140"/>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法定代表人或法定代表人授权代表（签字或盖章）：</w:t>
      </w:r>
      <w:r/>
    </w:p>
    <w:p>
      <w:pPr>
        <w:pStyle w:val="1140"/>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日期：</w:t>
      </w:r>
      <w:r/>
    </w:p>
    <w:p>
      <w:pP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ind w:firstLine="490"/>
        <w:jc w:val="center"/>
        <w:rPr>
          <w:rFonts w:ascii="仿宋" w:hAnsi="仿宋" w:eastAsia="仿宋" w:cs="仿宋"/>
          <w:b/>
          <w:color w:val="000000"/>
          <w:spacing w:val="20"/>
          <w:sz w:val="32"/>
          <w:szCs w:val="32"/>
        </w:rPr>
      </w:pPr>
      <w:r>
        <w:rPr>
          <w:rFonts w:ascii="仿宋" w:hAnsi="仿宋" w:eastAsia="仿宋" w:cs="仿宋"/>
          <w:b/>
          <w:color w:val="000000"/>
          <w:spacing w:val="20"/>
          <w:sz w:val="32"/>
          <w:szCs w:val="32"/>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ascii="宋体" w:hAnsi="宋体" w:eastAsia="宋体" w:cs="宋体"/>
          <w:b/>
          <w:color w:val="000000"/>
          <w:sz w:val="30"/>
          <w:szCs w:val="30"/>
        </w:rPr>
      </w:r>
      <w:r/>
    </w:p>
    <w:p>
      <w:pPr>
        <w:rPr>
          <w:rFonts w:ascii="宋体" w:hAnsi="宋体" w:eastAsia="宋体" w:cs="宋体"/>
          <w:b/>
          <w:color w:val="000000"/>
          <w:sz w:val="30"/>
          <w:szCs w:val="30"/>
        </w:rPr>
        <w:outlineLvl w:val="1"/>
      </w:pPr>
      <w:r>
        <w:rPr>
          <w:rFonts w:hint="eastAsia" w:ascii="宋体" w:hAnsi="宋体" w:eastAsia="宋体" w:cs="宋体"/>
          <w:b/>
          <w:color w:val="000000"/>
          <w:sz w:val="30"/>
          <w:szCs w:val="30"/>
        </w:rPr>
        <w:t xml:space="preserve">十五、              技术偏离表</w:t>
      </w:r>
      <w:r/>
    </w:p>
    <w:p>
      <w:pPr>
        <w:pStyle w:val="1133"/>
        <w:rPr>
          <w:rFonts w:ascii="宋体"/>
          <w:color w:val="000000"/>
        </w:rPr>
      </w:pPr>
      <w:r>
        <w:rPr>
          <w:rFonts w:ascii="宋体"/>
          <w:color w:val="000000"/>
        </w:rPr>
      </w:r>
      <w:r/>
    </w:p>
    <w:tbl>
      <w:tblPr>
        <w:tblW w:w="0" w:type="auto"/>
        <w:tblInd w:w="-4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偏离原因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000000"/>
                <w:sz w:val="24"/>
                <w:szCs w:val="24"/>
              </w:rPr>
            </w:pPr>
            <w:r>
              <w:rPr>
                <w:rFonts w:ascii="宋体" w:hAnsi="宋体" w:eastAsia="宋体" w:cs="宋体"/>
                <w:color w:val="000000"/>
                <w:sz w:val="24"/>
                <w:szCs w:val="24"/>
              </w:rPr>
            </w:r>
            <w:r/>
          </w:p>
        </w:tc>
      </w:tr>
    </w:tbl>
    <w:p>
      <w:pPr>
        <w:jc w:val="left"/>
        <w:spacing w:line="440" w:lineRule="exact"/>
        <w:rPr>
          <w:rFonts w:ascii="宋体" w:hAnsi="宋体" w:eastAsia="宋体" w:cs="宋体"/>
          <w:sz w:val="21"/>
          <w:szCs w:val="21"/>
        </w:rPr>
      </w:pPr>
      <w:r>
        <w:rPr>
          <w:rFonts w:hint="eastAsia" w:ascii="宋体" w:hAnsi="宋体" w:eastAsia="宋体" w:cs="宋体"/>
          <w:sz w:val="21"/>
          <w:szCs w:val="21"/>
        </w:rPr>
        <w:t xml:space="preserve">附件： 证明材料1，证明材料2，……</w:t>
      </w:r>
      <w:r/>
    </w:p>
    <w:p>
      <w:pPr>
        <w:jc w:val="left"/>
        <w:spacing w:line="440" w:lineRule="exact"/>
        <w:rPr>
          <w:rFonts w:ascii="宋体" w:hAnsi="宋体" w:eastAsia="宋体" w:cs="宋体"/>
          <w:sz w:val="21"/>
          <w:szCs w:val="21"/>
        </w:rPr>
      </w:pPr>
      <w:r>
        <w:rPr>
          <w:rFonts w:ascii="宋体" w:hAnsi="宋体" w:eastAsia="宋体" w:cs="宋体"/>
          <w:sz w:val="21"/>
          <w:szCs w:val="21"/>
        </w:rPr>
      </w:r>
      <w:r/>
    </w:p>
    <w:p>
      <w:pPr>
        <w:jc w:val="left"/>
        <w:rPr>
          <w:rFonts w:ascii="宋体" w:hAnsi="宋体" w:eastAsia="宋体" w:cs="宋体"/>
          <w:color w:val="000000"/>
          <w:sz w:val="21"/>
          <w:szCs w:val="21"/>
        </w:rPr>
      </w:pPr>
      <w:r>
        <w:rPr>
          <w:rFonts w:hint="eastAsia" w:ascii="宋体" w:hAnsi="宋体" w:eastAsia="宋体" w:cs="宋体"/>
          <w:color w:val="000000"/>
          <w:sz w:val="21"/>
          <w:szCs w:val="21"/>
        </w:rPr>
        <w:t xml:space="preserve">注：1、行数不够，可自行添加。</w:t>
      </w:r>
      <w:r/>
    </w:p>
    <w:p>
      <w:pPr>
        <w:ind w:firstLine="420"/>
        <w:jc w:val="left"/>
        <w:rPr>
          <w:rFonts w:ascii="宋体" w:hAnsi="宋体" w:eastAsia="宋体" w:cs="宋体"/>
          <w:color w:val="000000"/>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rPr>
        <w:t xml:space="preserve">、投标人需对招标文件中的技术要求逐条做出明确响应。</w:t>
      </w:r>
      <w:r/>
    </w:p>
    <w:p>
      <w:pPr>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3、如果招标文件要求提供证明材料，投标人需将证明材料列于该表之下。</w:t>
      </w:r>
      <w:r/>
    </w:p>
    <w:p>
      <w:pPr>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4、“有无偏离”列应据实填写“无偏离”、“正偏离”或“负偏离”。若存在偏离需在“偏离原因”栏中作出说明。</w:t>
      </w:r>
      <w:r/>
    </w:p>
    <w:p>
      <w:pPr>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 xml:space="preserve">5、我方在此声明，我方所提供的以上资料均真实和准确；我方保证上述信息的真实和准确，并愿意承担因我方就此弄虚作假所引起的一切法律后果。</w:t>
      </w:r>
      <w:r/>
    </w:p>
    <w:p>
      <w:pPr>
        <w:spacing w:line="480" w:lineRule="exact"/>
        <w:rPr>
          <w:rFonts w:ascii="仿宋" w:hAnsi="仿宋" w:eastAsia="仿宋" w:cs="仿宋"/>
          <w:color w:val="000000"/>
          <w:szCs w:val="21"/>
        </w:rPr>
      </w:pPr>
      <w:r>
        <w:rPr>
          <w:rFonts w:ascii="仿宋" w:hAnsi="仿宋" w:eastAsia="仿宋" w:cs="仿宋"/>
          <w:color w:val="000000"/>
          <w:szCs w:val="21"/>
        </w:rPr>
      </w:r>
      <w:r/>
    </w:p>
    <w:p>
      <w:pPr>
        <w:ind w:firstLine="602"/>
        <w:spacing w:line="520" w:lineRule="exact"/>
        <w:rPr>
          <w:rFonts w:ascii="仿宋" w:hAnsi="仿宋" w:eastAsia="仿宋" w:cs="仿宋"/>
          <w:b/>
          <w:color w:val="000000"/>
          <w:spacing w:val="20"/>
          <w:szCs w:val="21"/>
        </w:rPr>
      </w:pPr>
      <w:r>
        <w:rPr>
          <w:rFonts w:ascii="仿宋" w:hAnsi="仿宋" w:eastAsia="仿宋" w:cs="仿宋"/>
          <w:b/>
          <w:color w:val="000000"/>
          <w:spacing w:val="20"/>
          <w:szCs w:val="21"/>
        </w:rPr>
      </w:r>
      <w:r/>
    </w:p>
    <w:p>
      <w:pPr>
        <w:spacing w:line="360" w:lineRule="auto"/>
        <w:rPr>
          <w:rFonts w:ascii="仿宋" w:hAnsi="仿宋" w:eastAsia="仿宋" w:cs="仿宋"/>
          <w:b/>
          <w:color w:val="000000"/>
          <w:spacing w:val="-4"/>
          <w:sz w:val="24"/>
          <w:szCs w:val="24"/>
        </w:rPr>
      </w:pPr>
      <w:r>
        <w:rPr>
          <w:rFonts w:ascii="仿宋" w:hAnsi="仿宋" w:eastAsia="仿宋" w:cs="仿宋"/>
          <w:b/>
          <w:color w:val="000000"/>
          <w:spacing w:val="-4"/>
          <w:sz w:val="24"/>
          <w:szCs w:val="24"/>
        </w:rPr>
      </w:r>
      <w:r/>
    </w:p>
    <w:p>
      <w:pPr>
        <w:pStyle w:val="1140"/>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投标人（加盖CA电子公章）：</w:t>
      </w:r>
      <w:r/>
    </w:p>
    <w:p>
      <w:pPr>
        <w:pStyle w:val="1140"/>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法定代表人或法定代表人授权代表（签字或盖章）：</w:t>
      </w:r>
      <w:r/>
    </w:p>
    <w:p>
      <w:pPr>
        <w:pStyle w:val="1140"/>
        <w:spacing w:before="0" w:beforeAutospacing="0" w:after="0" w:afterAutospacing="0" w:line="360" w:lineRule="auto"/>
        <w:rPr>
          <w:rFonts w:eastAsia="宋体"/>
          <w:color w:val="000000"/>
          <w:sz w:val="21"/>
          <w:szCs w:val="21"/>
        </w:rPr>
      </w:pPr>
      <w:r>
        <w:rPr>
          <w:rFonts w:hint="eastAsia" w:eastAsia="宋体"/>
          <w:color w:val="000000"/>
          <w:sz w:val="21"/>
          <w:szCs w:val="21"/>
        </w:rPr>
        <w:t xml:space="preserve">日期：</w:t>
      </w:r>
      <w:r/>
    </w:p>
    <w:p>
      <w:pPr>
        <w:jc w:val="center"/>
        <w:spacing w:line="520" w:lineRule="exact"/>
        <w:rPr>
          <w:rFonts w:ascii="仿宋" w:hAnsi="仿宋" w:eastAsia="仿宋" w:cs="仿宋"/>
          <w:b/>
          <w:color w:val="000000"/>
          <w:spacing w:val="-4"/>
          <w:sz w:val="24"/>
          <w:szCs w:val="24"/>
        </w:rPr>
      </w:pPr>
      <w:r>
        <w:rPr>
          <w:rFonts w:ascii="仿宋" w:hAnsi="仿宋" w:eastAsia="仿宋" w:cs="仿宋"/>
          <w:b/>
          <w:color w:val="000000"/>
          <w:spacing w:val="-4"/>
          <w:sz w:val="24"/>
          <w:szCs w:val="24"/>
        </w:rPr>
      </w:r>
      <w:r/>
    </w:p>
    <w:p>
      <w:pPr>
        <w:rPr>
          <w:rFonts w:ascii="仿宋" w:hAnsi="仿宋" w:eastAsia="仿宋" w:cs="仿宋"/>
          <w:color w:val="000000"/>
        </w:rPr>
      </w:pPr>
      <w:r>
        <w:rPr>
          <w:rFonts w:ascii="仿宋" w:hAnsi="仿宋" w:eastAsia="仿宋" w:cs="仿宋"/>
          <w:color w:val="000000"/>
        </w:rPr>
      </w:r>
      <w:r/>
    </w:p>
    <w:p>
      <w:pPr>
        <w:jc w:val="center"/>
        <w:spacing w:line="500" w:lineRule="exact"/>
        <w:rPr>
          <w:rFonts w:ascii="仿宋" w:hAnsi="仿宋" w:eastAsia="仿宋" w:cs="仿宋"/>
          <w:color w:val="000000"/>
          <w:szCs w:val="21"/>
          <w:u w:val="single"/>
        </w:rPr>
      </w:pPr>
      <w:r>
        <w:rPr>
          <w:rFonts w:ascii="仿宋" w:hAnsi="仿宋" w:eastAsia="仿宋" w:cs="仿宋"/>
          <w:color w:val="000000"/>
          <w:szCs w:val="21"/>
          <w:u w:val="single"/>
        </w:rPr>
      </w:r>
      <w:r/>
    </w:p>
    <w:p>
      <w:pPr>
        <w:jc w:val="cente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5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360" w:lineRule="auto"/>
        <w:rPr>
          <w:rFonts w:ascii="仿宋" w:hAnsi="仿宋" w:eastAsia="仿宋" w:cs="仿宋"/>
          <w:b/>
          <w:color w:val="000000"/>
          <w:sz w:val="32"/>
          <w:szCs w:val="32"/>
        </w:rPr>
      </w:pPr>
      <w:r>
        <w:rPr>
          <w:rFonts w:ascii="仿宋" w:hAnsi="仿宋" w:eastAsia="仿宋" w:cs="仿宋"/>
          <w:b/>
          <w:color w:val="000000"/>
          <w:sz w:val="32"/>
          <w:szCs w:val="32"/>
        </w:rPr>
      </w:r>
      <w:r/>
    </w:p>
    <w:p>
      <w:pPr>
        <w:rPr>
          <w:rFonts w:ascii="宋体" w:hAnsi="宋体" w:eastAsia="宋体" w:cs="宋体"/>
          <w:b/>
          <w:color w:val="000000"/>
          <w:sz w:val="32"/>
          <w:szCs w:val="32"/>
        </w:rPr>
        <w:outlineLvl w:val="1"/>
      </w:pPr>
      <w:r>
        <w:rPr>
          <w:rFonts w:hint="eastAsia" w:ascii="宋体" w:hAnsi="宋体" w:eastAsia="宋体" w:cs="宋体"/>
          <w:b/>
          <w:color w:val="000000"/>
          <w:sz w:val="32"/>
          <w:szCs w:val="32"/>
        </w:rPr>
        <w:t xml:space="preserve">十六           业 绩 情 况 表</w:t>
      </w:r>
      <w:r/>
    </w:p>
    <w:tbl>
      <w:tblPr>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2379"/>
        <w:gridCol w:w="1988"/>
        <w:gridCol w:w="1366"/>
        <w:gridCol w:w="1597"/>
        <w:gridCol w:w="1059"/>
      </w:tblGrid>
      <w:tr>
        <w:trPr>
          <w:jc w:val="center"/>
          <w:trHeight w:val="37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合同内容</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合同签订日期</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业主方联系人及联系电话</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ascii="宋体" w:hAnsi="宋体" w:eastAsia="宋体" w:cs="宋体"/>
                <w:sz w:val="21"/>
                <w:szCs w:val="21"/>
              </w:rPr>
            </w:pPr>
            <w:r>
              <w:rPr>
                <w:rFonts w:ascii="宋体" w:hAnsi="宋体" w:eastAsia="宋体" w:cs="宋体"/>
                <w:sz w:val="21"/>
                <w:szCs w:val="21"/>
              </w:rPr>
            </w:r>
            <w:r/>
          </w:p>
        </w:tc>
      </w:tr>
    </w:tbl>
    <w:p>
      <w:pPr>
        <w:jc w:val="left"/>
        <w:spacing w:line="440" w:lineRule="exact"/>
        <w:rPr>
          <w:rFonts w:ascii="宋体" w:hAnsi="宋体" w:eastAsia="宋体" w:cs="宋体"/>
          <w:sz w:val="21"/>
          <w:szCs w:val="21"/>
        </w:rPr>
      </w:pPr>
      <w:r>
        <w:rPr>
          <w:rFonts w:hint="eastAsia" w:ascii="宋体" w:hAnsi="宋体" w:eastAsia="宋体" w:cs="宋体"/>
          <w:sz w:val="21"/>
          <w:szCs w:val="21"/>
        </w:rPr>
        <w:t xml:space="preserve">附件：  证明材料1，证明材料2，……</w:t>
      </w:r>
      <w:r/>
    </w:p>
    <w:p>
      <w:pPr>
        <w:jc w:val="left"/>
        <w:spacing w:line="440" w:lineRule="exact"/>
        <w:rPr>
          <w:rFonts w:ascii="宋体" w:hAnsi="宋体" w:eastAsia="宋体" w:cs="宋体"/>
          <w:sz w:val="21"/>
          <w:szCs w:val="21"/>
        </w:rPr>
      </w:pPr>
      <w:r>
        <w:rPr>
          <w:rFonts w:ascii="宋体" w:hAnsi="宋体" w:eastAsia="宋体" w:cs="宋体"/>
          <w:sz w:val="21"/>
          <w:szCs w:val="21"/>
        </w:rPr>
      </w:r>
      <w:r/>
    </w:p>
    <w:p>
      <w:pPr>
        <w:jc w:val="left"/>
        <w:spacing w:line="440" w:lineRule="exact"/>
        <w:rPr>
          <w:rFonts w:ascii="宋体" w:hAnsi="宋体" w:eastAsia="宋体" w:cs="宋体"/>
          <w:sz w:val="21"/>
          <w:szCs w:val="21"/>
        </w:rPr>
      </w:pPr>
      <w:r>
        <w:rPr>
          <w:rFonts w:hint="eastAsia" w:ascii="宋体" w:hAnsi="宋体" w:eastAsia="宋体" w:cs="宋体"/>
          <w:sz w:val="21"/>
          <w:szCs w:val="21"/>
        </w:rPr>
        <w:t xml:space="preserve">备注：</w:t>
      </w:r>
      <w:r/>
    </w:p>
    <w:p>
      <w:pPr>
        <w:jc w:val="left"/>
        <w:spacing w:line="440" w:lineRule="exact"/>
        <w:rPr>
          <w:rFonts w:ascii="宋体" w:hAnsi="宋体" w:eastAsia="宋体" w:cs="宋体"/>
          <w:sz w:val="21"/>
          <w:szCs w:val="21"/>
        </w:rPr>
      </w:pPr>
      <w:r>
        <w:rPr>
          <w:rFonts w:hint="eastAsia" w:ascii="宋体" w:hAnsi="宋体" w:eastAsia="宋体" w:cs="宋体"/>
          <w:sz w:val="21"/>
          <w:szCs w:val="21"/>
        </w:rPr>
        <w:t xml:space="preserve">1.提供材料要求详见“第四章  评标办法与评审标准”。</w:t>
      </w:r>
      <w:r/>
    </w:p>
    <w:p>
      <w:pPr>
        <w:jc w:val="left"/>
        <w:spacing w:line="440" w:lineRule="exact"/>
        <w:rPr>
          <w:rFonts w:ascii="宋体" w:hAnsi="宋体" w:eastAsia="宋体" w:cs="宋体"/>
          <w:sz w:val="21"/>
          <w:szCs w:val="21"/>
        </w:rPr>
      </w:pPr>
      <w:r>
        <w:rPr>
          <w:rFonts w:hint="eastAsia" w:ascii="宋体" w:hAnsi="宋体" w:eastAsia="宋体" w:cs="宋体"/>
          <w:sz w:val="21"/>
          <w:szCs w:val="21"/>
        </w:rPr>
        <w:t xml:space="preserve">2.如果招标文件要求提供证明材料，投标人需将证明材料列于该表之下。</w:t>
      </w:r>
      <w:r/>
    </w:p>
    <w:p>
      <w:pPr>
        <w:jc w:val="left"/>
        <w:spacing w:line="440" w:lineRule="exact"/>
        <w:rPr>
          <w:rFonts w:ascii="宋体" w:hAnsi="宋体" w:eastAsia="宋体" w:cs="宋体"/>
          <w:sz w:val="21"/>
          <w:szCs w:val="21"/>
        </w:rPr>
      </w:pPr>
      <w:r>
        <w:rPr>
          <w:rFonts w:hint="eastAsia" w:ascii="宋体" w:hAnsi="宋体" w:eastAsia="宋体" w:cs="宋体"/>
          <w:sz w:val="21"/>
          <w:szCs w:val="21"/>
        </w:rPr>
        <w:t xml:space="preserve">3.如有需要说明的事项，请在备注中列明。</w:t>
      </w:r>
      <w:r/>
    </w:p>
    <w:p>
      <w:pPr>
        <w:jc w:val="left"/>
        <w:spacing w:line="440" w:lineRule="exact"/>
        <w:rPr>
          <w:rFonts w:ascii="宋体" w:hAnsi="宋体" w:eastAsia="宋体" w:cs="宋体"/>
          <w:sz w:val="21"/>
          <w:szCs w:val="21"/>
        </w:rPr>
      </w:pPr>
      <w:r>
        <w:rPr>
          <w:rFonts w:hint="eastAsia" w:ascii="宋体" w:hAnsi="宋体" w:eastAsia="宋体" w:cs="宋体"/>
          <w:sz w:val="21"/>
          <w:szCs w:val="21"/>
        </w:rPr>
        <w:t xml:space="preserve">4.我方在此声明，我方所提供的以上资料均真实和准确；我方保证上述信息的真实和准确，并愿意承担因我方就此弄虚作假所引起的一切法律后果。</w:t>
      </w:r>
      <w:r/>
    </w:p>
    <w:p>
      <w:pPr>
        <w:jc w:val="center"/>
        <w:spacing w:line="360" w:lineRule="auto"/>
        <w:rPr>
          <w:rFonts w:ascii="仿宋" w:hAnsi="仿宋" w:eastAsia="仿宋" w:cs="仿宋"/>
          <w:b/>
          <w:color w:val="0000ff"/>
          <w:sz w:val="30"/>
          <w:szCs w:val="30"/>
        </w:rPr>
      </w:pPr>
      <w:r>
        <w:rPr>
          <w:rFonts w:ascii="仿宋" w:hAnsi="仿宋" w:eastAsia="仿宋" w:cs="仿宋"/>
          <w:b/>
          <w:color w:val="0000ff"/>
          <w:sz w:val="30"/>
          <w:szCs w:val="30"/>
        </w:rPr>
      </w:r>
      <w:r/>
    </w:p>
    <w:p>
      <w:pPr>
        <w:jc w:val="center"/>
        <w:spacing w:line="360" w:lineRule="auto"/>
        <w:rPr>
          <w:rFonts w:ascii="仿宋" w:hAnsi="仿宋" w:eastAsia="仿宋" w:cs="仿宋"/>
          <w:b/>
          <w:color w:val="0000ff"/>
          <w:sz w:val="30"/>
          <w:szCs w:val="30"/>
        </w:rPr>
      </w:pPr>
      <w:r>
        <w:rPr>
          <w:rFonts w:ascii="仿宋" w:hAnsi="仿宋" w:eastAsia="仿宋" w:cs="仿宋"/>
          <w:b/>
          <w:color w:val="0000ff"/>
          <w:sz w:val="30"/>
          <w:szCs w:val="30"/>
        </w:rPr>
      </w:r>
      <w:r/>
    </w:p>
    <w:p>
      <w:pPr>
        <w:ind w:firstLine="480"/>
        <w:spacing w:line="360" w:lineRule="auto"/>
        <w:tabs>
          <w:tab w:val="left" w:pos="0" w:leader="none"/>
        </w:tabs>
        <w:rPr>
          <w:rFonts w:ascii="仿宋" w:hAnsi="仿宋" w:eastAsia="仿宋" w:cs="仿宋"/>
          <w:color w:val="0000ff"/>
          <w:sz w:val="24"/>
        </w:rPr>
      </w:pPr>
      <w:r>
        <w:rPr>
          <w:rFonts w:ascii="仿宋" w:hAnsi="仿宋" w:eastAsia="仿宋" w:cs="仿宋"/>
          <w:color w:val="0000ff"/>
          <w:sz w:val="24"/>
        </w:rPr>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color w:val="000000"/>
          <w:sz w:val="21"/>
          <w:szCs w:val="21"/>
        </w:rPr>
        <w:t xml:space="preserve">（加盖CA电子公章）</w:t>
      </w:r>
      <w:r>
        <w:rPr>
          <w:rFonts w:hint="eastAsia" w:ascii="宋体" w:hAnsi="宋体" w:eastAsia="宋体" w:cs="宋体"/>
          <w:sz w:val="21"/>
          <w:szCs w:val="21"/>
        </w:rPr>
        <w:t xml:space="preserve">：</w:t>
      </w:r>
      <w:r/>
    </w:p>
    <w:p>
      <w:pPr>
        <w:ind w:firstLine="48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法定代表人或授权代表（签字或盖章）：</w:t>
      </w:r>
      <w:r/>
    </w:p>
    <w:p>
      <w:pPr>
        <w:ind w:firstLine="48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日期：</w:t>
      </w:r>
      <w:r/>
    </w:p>
    <w:p>
      <w:pPr>
        <w:jc w:val="center"/>
        <w:rPr>
          <w:rFonts w:ascii="仿宋" w:hAnsi="仿宋" w:eastAsia="仿宋" w:cs="仿宋"/>
          <w:b/>
          <w:color w:val="000000"/>
          <w:spacing w:val="20"/>
          <w:sz w:val="24"/>
          <w:szCs w:val="22"/>
        </w:rPr>
      </w:pPr>
      <w:r>
        <w:rPr>
          <w:rFonts w:ascii="仿宋" w:hAnsi="仿宋" w:eastAsia="仿宋" w:cs="仿宋"/>
          <w:b/>
          <w:color w:val="000000"/>
          <w:spacing w:val="20"/>
          <w:sz w:val="24"/>
          <w:szCs w:val="22"/>
        </w:rPr>
      </w:r>
      <w:r/>
    </w:p>
    <w:p>
      <w:pPr>
        <w:jc w:val="center"/>
        <w:rPr>
          <w:rFonts w:ascii="仿宋" w:hAnsi="仿宋" w:eastAsia="仿宋" w:cs="仿宋"/>
          <w:b/>
          <w:color w:val="000000"/>
          <w:spacing w:val="20"/>
          <w:sz w:val="24"/>
          <w:szCs w:val="22"/>
        </w:rPr>
      </w:pPr>
      <w:r>
        <w:rPr>
          <w:rFonts w:ascii="仿宋" w:hAnsi="仿宋" w:eastAsia="仿宋" w:cs="仿宋"/>
          <w:b/>
          <w:color w:val="000000"/>
          <w:spacing w:val="20"/>
          <w:sz w:val="24"/>
          <w:szCs w:val="22"/>
        </w:rPr>
      </w:r>
      <w:r/>
    </w:p>
    <w:p>
      <w:pPr>
        <w:jc w:val="center"/>
        <w:rPr>
          <w:rFonts w:ascii="仿宋" w:hAnsi="仿宋" w:eastAsia="仿宋" w:cs="仿宋"/>
          <w:b/>
          <w:color w:val="000000"/>
          <w:spacing w:val="20"/>
          <w:sz w:val="24"/>
          <w:szCs w:val="22"/>
        </w:rPr>
      </w:pPr>
      <w:r>
        <w:rPr>
          <w:rFonts w:ascii="仿宋" w:hAnsi="仿宋" w:eastAsia="仿宋" w:cs="仿宋"/>
          <w:b/>
          <w:color w:val="000000"/>
          <w:spacing w:val="20"/>
          <w:sz w:val="24"/>
          <w:szCs w:val="22"/>
        </w:rPr>
      </w:r>
      <w:r/>
    </w:p>
    <w:p>
      <w:pPr>
        <w:pStyle w:val="1133"/>
        <w:rPr>
          <w:rFonts w:ascii="仿宋" w:hAnsi="仿宋" w:eastAsia="仿宋" w:cs="仿宋"/>
          <w:b/>
          <w:color w:val="000000"/>
          <w:sz w:val="32"/>
          <w:szCs w:val="32"/>
        </w:rPr>
      </w:pPr>
      <w:r>
        <w:rPr>
          <w:rFonts w:ascii="仿宋" w:hAnsi="仿宋" w:eastAsia="仿宋" w:cs="仿宋"/>
          <w:b/>
          <w:color w:val="000000"/>
          <w:sz w:val="32"/>
          <w:szCs w:val="32"/>
        </w:rPr>
      </w:r>
      <w:r/>
    </w:p>
    <w:p>
      <w:pPr>
        <w:pStyle w:val="1133"/>
        <w:rPr>
          <w:rFonts w:ascii="仿宋" w:hAnsi="仿宋" w:eastAsia="仿宋" w:cs="仿宋"/>
          <w:b/>
          <w:color w:val="0000ff"/>
          <w:sz w:val="32"/>
          <w:szCs w:val="32"/>
        </w:rPr>
      </w:pPr>
      <w:r>
        <w:rPr>
          <w:rFonts w:ascii="仿宋" w:hAnsi="仿宋" w:eastAsia="仿宋" w:cs="仿宋"/>
          <w:b/>
          <w:color w:val="0000ff"/>
          <w:sz w:val="32"/>
          <w:szCs w:val="32"/>
        </w:rPr>
      </w:r>
      <w:r/>
    </w:p>
    <w:p>
      <w:pPr>
        <w:pStyle w:val="934"/>
        <w:rPr>
          <w:rFonts w:ascii="仿宋" w:hAnsi="仿宋" w:eastAsia="仿宋" w:cs="仿宋"/>
          <w:b/>
          <w:color w:val="000000"/>
          <w:szCs w:val="32"/>
        </w:rPr>
      </w:pPr>
      <w:r>
        <w:rPr>
          <w:rFonts w:ascii="仿宋" w:hAnsi="仿宋" w:eastAsia="仿宋" w:cs="仿宋"/>
          <w:b/>
          <w:color w:val="000000"/>
          <w:szCs w:val="32"/>
        </w:rPr>
      </w:r>
      <w:r/>
    </w:p>
    <w:p>
      <w:pPr>
        <w:pStyle w:val="934"/>
        <w:rPr>
          <w:rFonts w:hint="eastAsia" w:ascii="仿宋" w:hAnsi="仿宋" w:eastAsia="仿宋" w:cs="仿宋"/>
          <w:b/>
          <w:color w:val="000000"/>
          <w:szCs w:val="32"/>
        </w:rPr>
      </w:pPr>
      <w:r>
        <w:rPr>
          <w:rFonts w:hint="eastAsia" w:ascii="仿宋" w:hAnsi="仿宋" w:eastAsia="仿宋" w:cs="仿宋"/>
          <w:b/>
          <w:color w:val="000000"/>
          <w:szCs w:val="32"/>
        </w:rPr>
      </w:r>
      <w:r/>
    </w:p>
    <w:p>
      <w:pPr>
        <w:spacing w:line="500" w:lineRule="exact"/>
        <w:rPr>
          <w:rFonts w:ascii="仿宋" w:hAnsi="仿宋" w:eastAsia="仿宋" w:cs="仿宋"/>
          <w:b/>
          <w:color w:val="000000"/>
          <w:sz w:val="32"/>
          <w:szCs w:val="32"/>
        </w:rPr>
        <w:outlineLvl w:val="1"/>
      </w:pPr>
      <w:r>
        <w:rPr>
          <w:rFonts w:hint="eastAsia" w:ascii="宋体" w:hAnsi="宋体" w:eastAsia="宋体" w:cs="宋体"/>
          <w:b/>
          <w:color w:val="000000"/>
          <w:sz w:val="32"/>
          <w:szCs w:val="32"/>
        </w:rPr>
        <w:t xml:space="preserve">十七、         中小企业声明函</w:t>
      </w:r>
      <w:r/>
    </w:p>
    <w:p>
      <w:pPr>
        <w:spacing w:line="500" w:lineRule="exact"/>
        <w:rPr>
          <w:rFonts w:ascii="仿宋" w:hAnsi="仿宋" w:eastAsia="仿宋" w:cs="仿宋"/>
          <w:color w:val="000000"/>
        </w:rPr>
      </w:pPr>
      <w:r>
        <w:rPr>
          <w:rFonts w:ascii="仿宋" w:hAnsi="仿宋" w:eastAsia="仿宋" w:cs="仿宋"/>
          <w:color w:val="000000"/>
        </w:rPr>
      </w:r>
      <w:r/>
    </w:p>
    <w:p>
      <w:pPr>
        <w:pStyle w:val="931"/>
        <w:ind w:firstLine="360"/>
        <w:jc w:val="both"/>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本公司（联合体）郑重声明，根据《政府采购促进中小企业发展管理办法》（财库﹝2020﹞46 号）的规定，本公司（联合体）参加</w:t>
      </w:r>
      <w:r>
        <w:rPr>
          <w:rFonts w:hint="eastAsia" w:eastAsia="宋体" w:cs="宋体"/>
          <w:sz w:val="21"/>
          <w:szCs w:val="21"/>
          <w:u w:val="single"/>
        </w:rPr>
        <w:t xml:space="preserve">（采购单位名称）</w:t>
      </w:r>
      <w:r>
        <w:rPr>
          <w:rFonts w:hint="eastAsia" w:eastAsia="宋体" w:cs="宋体"/>
          <w:sz w:val="21"/>
          <w:szCs w:val="21"/>
        </w:rPr>
        <w:t xml:space="preserve">的</w:t>
      </w:r>
      <w:r>
        <w:rPr>
          <w:rFonts w:hint="eastAsia" w:eastAsia="宋体" w:cs="宋体"/>
          <w:sz w:val="21"/>
          <w:szCs w:val="21"/>
          <w:u w:val="single"/>
        </w:rPr>
        <w:t xml:space="preserve">（项目名称）</w:t>
      </w:r>
      <w:r>
        <w:rPr>
          <w:rFonts w:hint="eastAsia" w:eastAsia="宋体" w:cs="宋体"/>
          <w:sz w:val="21"/>
          <w:szCs w:val="21"/>
        </w:rPr>
        <w:t xml:space="preserve">采购活动，提供的货物全部由符合政策要求的中小企业制造。相关企业（含联合体中的中小企业、签订分包意向协议的中小企业） 的具体情况如下：</w:t>
      </w:r>
      <w:r/>
    </w:p>
    <w:p>
      <w:pPr>
        <w:pStyle w:val="931"/>
        <w:ind w:firstLine="360"/>
        <w:jc w:val="both"/>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1. </w:t>
      </w:r>
      <w:r>
        <w:rPr>
          <w:rFonts w:hint="eastAsia" w:eastAsia="宋体" w:cs="宋体"/>
          <w:sz w:val="21"/>
          <w:szCs w:val="21"/>
          <w:u w:val="single"/>
        </w:rPr>
        <w:t xml:space="preserve">（标的名称）</w:t>
      </w:r>
      <w:r>
        <w:rPr>
          <w:rFonts w:hint="eastAsia" w:eastAsia="宋体" w:cs="宋体"/>
          <w:sz w:val="21"/>
          <w:szCs w:val="21"/>
        </w:rPr>
        <w:t xml:space="preserve"> ，属于</w:t>
      </w:r>
      <w:r>
        <w:rPr>
          <w:rFonts w:hint="eastAsia" w:eastAsia="宋体" w:cs="宋体"/>
          <w:sz w:val="21"/>
          <w:szCs w:val="21"/>
          <w:u w:val="single"/>
        </w:rPr>
        <w:t xml:space="preserve">（采购文件中明确的所属行业）</w:t>
      </w:r>
      <w:r>
        <w:rPr>
          <w:rFonts w:hint="eastAsia" w:eastAsia="宋体" w:cs="宋体"/>
          <w:sz w:val="21"/>
          <w:szCs w:val="21"/>
        </w:rPr>
        <w:t xml:space="preserve">行业；制造商为（企业名称），从业人员</w:t>
      </w:r>
      <w:r>
        <w:rPr>
          <w:rFonts w:hint="eastAsia" w:eastAsia="宋体" w:cs="宋体"/>
          <w:sz w:val="21"/>
          <w:szCs w:val="21"/>
          <w:u w:val="single"/>
        </w:rPr>
        <w:t xml:space="preserve"> </w:t>
      </w:r>
      <w:r>
        <w:rPr>
          <w:rFonts w:hint="eastAsia" w:eastAsia="宋体" w:cs="宋体"/>
          <w:sz w:val="21"/>
          <w:szCs w:val="21"/>
        </w:rPr>
        <w:t xml:space="preserve">人，营业收入为</w:t>
      </w:r>
      <w:r>
        <w:rPr>
          <w:rFonts w:hint="eastAsia" w:eastAsia="宋体" w:cs="宋体"/>
          <w:sz w:val="21"/>
          <w:szCs w:val="21"/>
          <w:u w:val="single"/>
        </w:rPr>
        <w:t xml:space="preserve"> </w:t>
      </w:r>
      <w:r>
        <w:rPr>
          <w:rFonts w:hint="eastAsia" w:eastAsia="宋体" w:cs="宋体"/>
          <w:sz w:val="21"/>
          <w:szCs w:val="21"/>
        </w:rPr>
        <w:t xml:space="preserve">万元，资产总额为</w:t>
      </w:r>
      <w:r>
        <w:rPr>
          <w:rFonts w:hint="eastAsia" w:eastAsia="宋体" w:cs="宋体"/>
          <w:sz w:val="21"/>
          <w:szCs w:val="21"/>
          <w:u w:val="single"/>
        </w:rPr>
        <w:t xml:space="preserve">  </w:t>
      </w:r>
      <w:r>
        <w:rPr>
          <w:rFonts w:hint="eastAsia" w:eastAsia="宋体" w:cs="宋体"/>
          <w:sz w:val="21"/>
          <w:szCs w:val="21"/>
        </w:rPr>
        <w:t xml:space="preserve">万元，属于（</w:t>
      </w:r>
      <w:r>
        <w:rPr>
          <w:rFonts w:hint="eastAsia" w:eastAsia="宋体" w:cs="宋体"/>
          <w:sz w:val="21"/>
          <w:szCs w:val="21"/>
          <w:u w:val="single"/>
        </w:rPr>
        <w:t xml:space="preserve">中型企业、小型企业、微型企业</w:t>
      </w:r>
      <w:r>
        <w:rPr>
          <w:rFonts w:hint="eastAsia" w:eastAsia="宋体" w:cs="宋体"/>
          <w:sz w:val="21"/>
          <w:szCs w:val="21"/>
        </w:rPr>
        <w:t xml:space="preserve">）；</w:t>
      </w:r>
      <w:r/>
    </w:p>
    <w:p>
      <w:pPr>
        <w:pStyle w:val="931"/>
        <w:ind w:firstLine="360"/>
        <w:jc w:val="both"/>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2. （标的名称） ，属于（采购文件中明确的所属行业）行业；制造商为（企业名称），从业人员</w:t>
      </w:r>
      <w:r>
        <w:rPr>
          <w:rFonts w:hint="eastAsia" w:eastAsia="宋体" w:cs="宋体"/>
          <w:sz w:val="21"/>
          <w:szCs w:val="21"/>
          <w:u w:val="single"/>
        </w:rPr>
        <w:t xml:space="preserve"> </w:t>
      </w:r>
      <w:r>
        <w:rPr>
          <w:rFonts w:hint="eastAsia" w:eastAsia="宋体" w:cs="宋体"/>
          <w:sz w:val="21"/>
          <w:szCs w:val="21"/>
        </w:rPr>
        <w:t xml:space="preserve">人，营业收入为</w:t>
      </w:r>
      <w:r>
        <w:rPr>
          <w:rFonts w:hint="eastAsia" w:eastAsia="宋体" w:cs="宋体"/>
          <w:sz w:val="21"/>
          <w:szCs w:val="21"/>
          <w:u w:val="single"/>
        </w:rPr>
        <w:t xml:space="preserve"> </w:t>
      </w:r>
      <w:r>
        <w:rPr>
          <w:rFonts w:hint="eastAsia" w:eastAsia="宋体" w:cs="宋体"/>
          <w:sz w:val="21"/>
          <w:szCs w:val="21"/>
        </w:rPr>
        <w:t xml:space="preserve">万元，资产总额为</w:t>
      </w:r>
      <w:r>
        <w:rPr>
          <w:rFonts w:hint="eastAsia" w:eastAsia="宋体" w:cs="宋体"/>
          <w:sz w:val="21"/>
          <w:szCs w:val="21"/>
          <w:u w:val="single"/>
        </w:rPr>
        <w:t xml:space="preserve">  </w:t>
      </w:r>
      <w:r>
        <w:rPr>
          <w:rFonts w:hint="eastAsia" w:eastAsia="宋体" w:cs="宋体"/>
          <w:sz w:val="21"/>
          <w:szCs w:val="21"/>
        </w:rPr>
        <w:t xml:space="preserve">万元，属于（</w:t>
      </w:r>
      <w:r>
        <w:rPr>
          <w:rFonts w:hint="eastAsia" w:eastAsia="宋体" w:cs="宋体"/>
          <w:sz w:val="21"/>
          <w:szCs w:val="21"/>
          <w:u w:val="single"/>
        </w:rPr>
        <w:t xml:space="preserve">中型企业、小型企业、微型企业</w:t>
      </w:r>
      <w:r>
        <w:rPr>
          <w:rFonts w:hint="eastAsia" w:eastAsia="宋体" w:cs="宋体"/>
          <w:sz w:val="21"/>
          <w:szCs w:val="21"/>
        </w:rPr>
        <w:t xml:space="preserve">）；</w:t>
      </w:r>
      <w:r/>
    </w:p>
    <w:p>
      <w:pPr>
        <w:pStyle w:val="931"/>
        <w:ind w:firstLine="360"/>
        <w:jc w:val="both"/>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w:t>
      </w:r>
      <w:r/>
    </w:p>
    <w:p>
      <w:pPr>
        <w:pStyle w:val="931"/>
        <w:ind w:firstLine="360"/>
        <w:jc w:val="both"/>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以上企业，不属于大企业的分支机构，不存在控股股东为大企业的情形，也不存在与大企业的负责人为同一人的情形。</w:t>
      </w:r>
      <w:r/>
    </w:p>
    <w:p>
      <w:pPr>
        <w:pStyle w:val="931"/>
        <w:ind w:firstLine="360"/>
        <w:jc w:val="both"/>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本企业对上述声明内容的真实性负责。如有虚假，将依法承担相应责任</w:t>
      </w:r>
      <w:r/>
    </w:p>
    <w:p>
      <w:pPr>
        <w:pStyle w:val="931"/>
        <w:ind w:right="720"/>
        <w:jc w:val="both"/>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 </w:t>
      </w:r>
      <w:r/>
    </w:p>
    <w:p>
      <w:pPr>
        <w:pStyle w:val="931"/>
        <w:ind w:right="180" w:firstLine="360"/>
        <w:jc w:val="right"/>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企业名称（加盖CA电子公章）：</w:t>
      </w:r>
      <w:r/>
    </w:p>
    <w:p>
      <w:pPr>
        <w:pStyle w:val="931"/>
        <w:ind w:right="480" w:firstLine="5400"/>
        <w:jc w:val="both"/>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日期：</w:t>
      </w:r>
      <w:r/>
    </w:p>
    <w:p>
      <w:pPr>
        <w:pStyle w:val="931"/>
        <w:ind w:firstLine="360"/>
        <w:jc w:val="both"/>
        <w:spacing w:before="0" w:beforeAutospacing="0" w:after="0" w:afterAutospacing="0" w:line="559" w:lineRule="atLeast"/>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 </w:t>
      </w:r>
      <w:r/>
    </w:p>
    <w:p>
      <w:pPr>
        <w:pStyle w:val="931"/>
        <w:jc w:val="both"/>
        <w:spacing w:before="0" w:beforeAutospacing="0" w:after="0" w:afterAutospacing="0"/>
        <w:rPr>
          <w:rFonts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备注：从业人员、营业收入、资产总额填报上一年度数据，无上一年度数据的新成立企业可不填报。供应商如不提供此声明函，价格将不做相应扣除。</w:t>
      </w:r>
      <w:r/>
    </w:p>
    <w:p>
      <w:pPr>
        <w:pStyle w:val="1131"/>
        <w:rPr>
          <w:rFonts w:ascii="仿宋" w:hAnsi="仿宋" w:eastAsia="仿宋" w:cs="仿宋"/>
          <w:color w:val="0000ff"/>
        </w:rPr>
      </w:pPr>
      <w:r>
        <w:rPr>
          <w:rFonts w:hint="eastAsia" w:ascii="仿宋" w:hAnsi="仿宋" w:eastAsia="仿宋" w:cs="仿宋"/>
          <w:color w:val="000000"/>
        </w:rPr>
        <w:br w:type="page" w:clear="all"/>
      </w:r>
      <w:r/>
    </w:p>
    <w:p>
      <w:pPr>
        <w:jc w:val="left"/>
        <w:spacing w:line="460" w:lineRule="exact"/>
        <w:rPr>
          <w:rFonts w:ascii="宋体" w:hAnsi="宋体" w:eastAsia="宋体" w:cs="宋体"/>
          <w:spacing w:val="6"/>
          <w:sz w:val="32"/>
          <w:szCs w:val="32"/>
        </w:rPr>
        <w:outlineLvl w:val="1"/>
      </w:pPr>
      <w:r>
        <w:rPr>
          <w:rFonts w:hint="eastAsia" w:ascii="宋体" w:hAnsi="宋体" w:eastAsia="宋体" w:cs="宋体"/>
          <w:b/>
          <w:sz w:val="32"/>
          <w:szCs w:val="32"/>
        </w:rPr>
        <w:t xml:space="preserve">十八、      残疾人福利性单位声明函</w:t>
      </w:r>
      <w:r/>
    </w:p>
    <w:p>
      <w:pPr>
        <w:ind w:firstLine="480"/>
        <w:spacing w:line="588" w:lineRule="exact"/>
        <w:rPr>
          <w:rFonts w:ascii="宋体" w:hAnsi="宋体" w:eastAsia="宋体" w:cs="宋体"/>
          <w:sz w:val="21"/>
          <w:szCs w:val="16"/>
        </w:rPr>
      </w:pPr>
      <w:r>
        <w:rPr>
          <w:rFonts w:ascii="宋体" w:hAnsi="宋体" w:eastAsia="宋体" w:cs="宋体"/>
          <w:sz w:val="21"/>
          <w:szCs w:val="16"/>
        </w:rPr>
      </w:r>
      <w:r/>
    </w:p>
    <w:p>
      <w:pPr>
        <w:pStyle w:val="931"/>
        <w:ind w:firstLine="480"/>
        <w:jc w:val="both"/>
        <w:spacing w:before="0" w:beforeAutospacing="0" w:after="0" w:afterAutospacing="0" w:line="587" w:lineRule="atLeast"/>
        <w:rPr>
          <w:rFonts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color w:val="auto"/>
          <w:sz w:val="21"/>
          <w:szCs w:val="21"/>
          <w:u w:val="single"/>
        </w:rPr>
        <w:t xml:space="preserve">       </w:t>
      </w:r>
      <w:r>
        <w:rPr>
          <w:rFonts w:hint="eastAsia" w:eastAsia="宋体" w:cs="宋体"/>
          <w:color w:val="auto"/>
          <w:sz w:val="21"/>
          <w:szCs w:val="21"/>
        </w:rPr>
        <w:t xml:space="preserve">项目采购活动提供本单位制造的货物，或者提供其他残疾人福利性单位制造的货物（不包括使用非残疾人福利性单位注册商标的货物）。</w:t>
      </w:r>
      <w:r/>
    </w:p>
    <w:p>
      <w:pPr>
        <w:pStyle w:val="931"/>
        <w:ind w:firstLine="480"/>
        <w:jc w:val="both"/>
        <w:spacing w:before="0" w:beforeAutospacing="0" w:after="0" w:afterAutospacing="0" w:line="587" w:lineRule="atLeast"/>
        <w:rPr>
          <w:rFonts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本单位对上述声明的真实性负责。如有虚假，将依法承担相应责任。</w:t>
      </w:r>
      <w:r/>
    </w:p>
    <w:p>
      <w:pPr>
        <w:pStyle w:val="931"/>
        <w:ind w:firstLine="480"/>
        <w:jc w:val="both"/>
        <w:spacing w:before="0" w:beforeAutospacing="0" w:after="0" w:afterAutospacing="0" w:line="587" w:lineRule="atLeast"/>
        <w:rPr>
          <w:rFonts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 </w:t>
      </w:r>
      <w:r/>
    </w:p>
    <w:p>
      <w:pPr>
        <w:pStyle w:val="931"/>
        <w:ind w:firstLine="480"/>
        <w:jc w:val="both"/>
        <w:spacing w:before="0" w:beforeAutospacing="0" w:after="0" w:afterAutospacing="0" w:line="587" w:lineRule="atLeast"/>
        <w:rPr>
          <w:rFonts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（备注：1、供应商如不提供此声明函，价格将不做相应扣除。2、中标供应商为残疾人福利单位的，此声明函将随中标结果同时公告，接受社会监督）</w:t>
      </w:r>
      <w:r/>
    </w:p>
    <w:p>
      <w:pPr>
        <w:pStyle w:val="931"/>
        <w:ind w:firstLine="624"/>
        <w:jc w:val="both"/>
        <w:spacing w:before="0" w:beforeAutospacing="0" w:after="0" w:afterAutospacing="0" w:line="587" w:lineRule="atLeast"/>
        <w:rPr>
          <w:rFonts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 </w:t>
      </w:r>
      <w:r/>
    </w:p>
    <w:p>
      <w:pPr>
        <w:pStyle w:val="931"/>
        <w:ind w:right="1560" w:firstLine="624"/>
        <w:jc w:val="center"/>
        <w:spacing w:before="0" w:beforeAutospacing="0" w:after="0" w:afterAutospacing="0" w:line="587" w:lineRule="atLeast"/>
        <w:rPr>
          <w:rFonts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       供应商全称（加盖CA电子公章）：</w:t>
      </w:r>
      <w:r/>
    </w:p>
    <w:p>
      <w:pPr>
        <w:pStyle w:val="931"/>
        <w:ind w:right="1560" w:firstLine="480"/>
        <w:jc w:val="center"/>
        <w:spacing w:before="0" w:beforeAutospacing="0" w:after="0" w:afterAutospacing="0" w:line="587" w:lineRule="atLeast"/>
        <w:rPr>
          <w:rFonts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  日期：</w:t>
      </w:r>
      <w:r/>
    </w:p>
    <w:p>
      <w:pPr>
        <w:ind w:right="1560" w:firstLine="480"/>
        <w:jc w:val="center"/>
        <w:spacing w:line="588" w:lineRule="exact"/>
        <w:tabs>
          <w:tab w:val="left" w:pos="4860" w:leader="none"/>
        </w:tabs>
        <w:rPr>
          <w:rFonts w:ascii="仿宋" w:hAnsi="仿宋" w:eastAsia="仿宋" w:cs="仿宋"/>
          <w:color w:val="0000ff"/>
          <w:sz w:val="21"/>
          <w:szCs w:val="21"/>
        </w:rPr>
      </w:pPr>
      <w:r>
        <w:rPr>
          <w:rFonts w:ascii="仿宋" w:hAnsi="仿宋" w:eastAsia="仿宋" w:cs="仿宋"/>
          <w:color w:val="0000ff"/>
          <w:sz w:val="21"/>
          <w:szCs w:val="21"/>
        </w:rPr>
      </w:r>
      <w:r/>
    </w:p>
    <w:p>
      <w:pPr>
        <w:ind w:firstLine="480"/>
        <w:spacing w:line="500" w:lineRule="exact"/>
        <w:rPr>
          <w:rFonts w:ascii="仿宋" w:hAnsi="仿宋" w:eastAsia="仿宋" w:cs="仿宋"/>
          <w:bCs/>
          <w:color w:val="0000ff"/>
          <w:sz w:val="24"/>
        </w:rPr>
      </w:pPr>
      <w:r>
        <w:rPr>
          <w:rFonts w:ascii="仿宋" w:hAnsi="仿宋" w:eastAsia="仿宋" w:cs="仿宋"/>
          <w:bCs/>
          <w:color w:val="0000ff"/>
          <w:sz w:val="24"/>
        </w:rPr>
      </w:r>
      <w:r/>
    </w:p>
    <w:p>
      <w:pPr>
        <w:ind w:firstLine="420"/>
        <w:rPr>
          <w:rFonts w:ascii="仿宋" w:hAnsi="仿宋" w:eastAsia="仿宋" w:cs="仿宋"/>
          <w:bCs/>
          <w:color w:val="0000ff"/>
          <w:sz w:val="24"/>
          <w:szCs w:val="24"/>
        </w:rPr>
      </w:pPr>
      <w:r>
        <w:rPr>
          <w:rFonts w:ascii="仿宋" w:hAnsi="仿宋" w:eastAsia="仿宋" w:cs="仿宋"/>
          <w:bCs/>
          <w:color w:val="0000ff"/>
          <w:sz w:val="24"/>
          <w:szCs w:val="24"/>
        </w:rPr>
      </w:r>
      <w:r/>
    </w:p>
    <w:p>
      <w:pPr>
        <w:ind w:firstLine="420"/>
        <w:rPr>
          <w:rFonts w:ascii="仿宋" w:hAnsi="仿宋" w:eastAsia="仿宋" w:cs="仿宋"/>
          <w:bCs/>
          <w:color w:val="0000ff"/>
          <w:sz w:val="24"/>
          <w:szCs w:val="24"/>
        </w:rPr>
      </w:pPr>
      <w:r>
        <w:rPr>
          <w:rFonts w:ascii="仿宋" w:hAnsi="仿宋" w:eastAsia="仿宋" w:cs="仿宋"/>
          <w:bCs/>
          <w:color w:val="0000ff"/>
          <w:sz w:val="24"/>
          <w:szCs w:val="24"/>
        </w:rPr>
      </w:r>
      <w:r/>
    </w:p>
    <w:p>
      <w:pPr>
        <w:pStyle w:val="934"/>
        <w:rPr>
          <w:rFonts w:eastAsia="宋体"/>
        </w:rPr>
      </w:pPr>
      <w:r>
        <w:rPr>
          <w:rFonts w:eastAsia="宋体"/>
        </w:rPr>
      </w:r>
      <w:r/>
    </w:p>
    <w:p>
      <w:pPr>
        <w:pStyle w:val="934"/>
        <w:rPr>
          <w:rFonts w:eastAsia="宋体"/>
        </w:rPr>
      </w:pPr>
      <w:r>
        <w:rPr>
          <w:rFonts w:eastAsia="宋体"/>
        </w:rPr>
      </w:r>
      <w:r/>
    </w:p>
    <w:p>
      <w:pPr>
        <w:pStyle w:val="934"/>
        <w:ind w:firstLine="0"/>
        <w:rPr>
          <w:rFonts w:eastAsia="宋体"/>
        </w:rPr>
      </w:pPr>
      <w:r>
        <w:rPr>
          <w:rFonts w:eastAsia="宋体"/>
        </w:rPr>
      </w:r>
      <w:r/>
    </w:p>
    <w:p>
      <w:pPr>
        <w:jc w:val="center"/>
        <w:spacing w:line="360" w:lineRule="auto"/>
        <w:rPr>
          <w:rFonts w:ascii="仿宋" w:hAnsi="仿宋" w:eastAsia="仿宋" w:cs="仿宋"/>
          <w:b/>
          <w:bCs/>
          <w:color w:val="0000ff"/>
          <w:sz w:val="28"/>
        </w:rPr>
      </w:pPr>
      <w:r>
        <w:rPr>
          <w:rFonts w:ascii="仿宋" w:hAnsi="仿宋" w:eastAsia="仿宋" w:cs="仿宋"/>
          <w:b/>
          <w:bCs/>
          <w:color w:val="0000ff"/>
          <w:sz w:val="28"/>
        </w:rPr>
      </w:r>
      <w:r/>
    </w:p>
    <w:p>
      <w:pPr>
        <w:pStyle w:val="905"/>
      </w:pPr>
      <w:r/>
      <w:r/>
    </w:p>
    <w:p>
      <w:pPr>
        <w:pStyle w:val="905"/>
      </w:pPr>
      <w:r/>
      <w:r/>
    </w:p>
    <w:p>
      <w:pPr>
        <w:pStyle w:val="905"/>
      </w:pPr>
      <w:r/>
      <w:r/>
    </w:p>
    <w:p>
      <w:pPr>
        <w:pStyle w:val="905"/>
        <w:rPr>
          <w:rFonts w:hint="eastAsia"/>
        </w:rPr>
      </w:pPr>
      <w:r>
        <w:rPr>
          <w:rFonts w:hint="eastAsia"/>
        </w:rPr>
      </w:r>
      <w:r/>
    </w:p>
    <w:p>
      <w:pPr>
        <w:spacing w:line="360" w:lineRule="auto"/>
        <w:rPr>
          <w:rFonts w:ascii="宋体" w:hAnsi="宋体" w:eastAsia="宋体" w:cs="宋体"/>
          <w:b/>
          <w:bCs/>
          <w:color w:val="0000ff"/>
          <w:sz w:val="28"/>
        </w:rPr>
        <w:outlineLvl w:val="1"/>
      </w:pPr>
      <w:r>
        <w:rPr>
          <w:rFonts w:hint="eastAsia" w:ascii="宋体" w:hAnsi="宋体" w:eastAsia="宋体" w:cs="宋体"/>
          <w:b/>
          <w:bCs/>
          <w:sz w:val="30"/>
          <w:szCs w:val="30"/>
        </w:rPr>
        <w:t xml:space="preserve">十九、属于监狱企业的证明文件</w:t>
      </w:r>
      <w:r/>
    </w:p>
    <w:p>
      <w:pPr>
        <w:jc w:val="center"/>
        <w:spacing w:line="360" w:lineRule="auto"/>
        <w:rPr>
          <w:rFonts w:ascii="仿宋" w:hAnsi="仿宋" w:eastAsia="仿宋" w:cs="仿宋"/>
          <w:sz w:val="21"/>
          <w:szCs w:val="21"/>
        </w:rPr>
      </w:pPr>
      <w:r>
        <w:rPr>
          <w:rFonts w:hint="eastAsia" w:ascii="宋体" w:hAnsi="宋体" w:eastAsia="宋体" w:cs="宋体"/>
          <w:sz w:val="21"/>
          <w:szCs w:val="21"/>
        </w:rPr>
        <w:t xml:space="preserve">（提供由省级以上监狱管理局、戒毒管理局(含新疆生产建设兵团)出具的属于监狱企业的证明文件）</w:t>
      </w:r>
      <w:r/>
    </w:p>
    <w:p>
      <w:pPr>
        <w:jc w:val="center"/>
        <w:spacing w:line="360" w:lineRule="auto"/>
        <w:rPr>
          <w:rFonts w:ascii="仿宋" w:hAnsi="仿宋" w:eastAsia="仿宋" w:cs="仿宋"/>
          <w:color w:val="0000ff"/>
          <w:sz w:val="24"/>
        </w:rPr>
      </w:pPr>
      <w:r>
        <w:rPr>
          <w:rFonts w:ascii="仿宋" w:hAnsi="仿宋" w:eastAsia="仿宋" w:cs="仿宋"/>
          <w:color w:val="0000ff"/>
          <w:sz w:val="24"/>
        </w:r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rPr>
          <w:rFonts w:hint="eastAsia"/>
        </w:rPr>
      </w:pPr>
      <w:r>
        <w:rPr>
          <w:rFonts w:hint="eastAsia"/>
        </w:rPr>
      </w:r>
      <w:r/>
    </w:p>
    <w:p>
      <w:pPr>
        <w:jc w:val="center"/>
        <w:spacing w:line="360" w:lineRule="auto"/>
        <w:rPr>
          <w:rFonts w:ascii="宋体" w:hAnsi="宋体" w:eastAsia="宋体" w:cs="宋体"/>
          <w:b/>
          <w:bCs/>
          <w:sz w:val="30"/>
          <w:szCs w:val="30"/>
        </w:rPr>
        <w:outlineLvl w:val="1"/>
      </w:pPr>
      <w:r>
        <w:rPr>
          <w:rFonts w:hint="eastAsia" w:ascii="宋体" w:hAnsi="宋体" w:eastAsia="宋体" w:cs="宋体"/>
          <w:b/>
          <w:bCs/>
          <w:sz w:val="30"/>
          <w:szCs w:val="30"/>
        </w:rPr>
        <w:t xml:space="preserve">二十、</w:t>
      </w:r>
      <w:r>
        <w:rPr>
          <w:rFonts w:hint="eastAsia" w:ascii="方正魏碑_GBK" w:hAnsi="方正魏碑_GBK" w:eastAsia="方正魏碑_GBK" w:cs="方正魏碑_GBK"/>
          <w:b/>
          <w:sz w:val="24"/>
          <w:szCs w:val="24"/>
        </w:rPr>
        <w:t xml:space="preserve">关于符合本国产品标准的声明函</w:t>
      </w:r>
      <w:r/>
    </w:p>
    <w:p>
      <w:pPr>
        <w:pStyle w:val="931"/>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931"/>
        <w:ind w:firstLine="420"/>
        <w:spacing w:before="0" w:beforeAutospacing="0" w:after="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1"/>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1.</w:t>
      </w:r>
      <w:r>
        <w:rPr>
          <w:rStyle w:val="1156"/>
          <w:rFonts w:hint="eastAsia" w:ascii="方正魏碑_GBK" w:hAnsi="方正魏碑_GBK" w:eastAsia="方正魏碑_GBK" w:cs="方正魏碑_GBK"/>
          <w:i w:val="0"/>
          <w:color w:val="auto"/>
          <w:u w:val="single"/>
          <w:shd w:val="clear" w:color="auto" w:fill="ffffff"/>
        </w:rPr>
        <w:t xml:space="preserve">（产品名称1）</w:t>
      </w:r>
      <w:r>
        <w:rPr>
          <w:rStyle w:val="1156"/>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1156"/>
          <w:rFonts w:hint="eastAsia" w:ascii="方正魏碑_GBK" w:hAnsi="方正魏碑_GBK" w:eastAsia="方正魏碑_GBK" w:cs="方正魏碑_GBK"/>
          <w:i w:val="0"/>
          <w:color w:val="auto"/>
          <w:u w:val="single"/>
          <w:shd w:val="clear" w:color="auto" w:fill="ffffff"/>
        </w:rPr>
        <w:t xml:space="preserve">（厂名）</w:t>
      </w:r>
      <w:r>
        <w:rPr>
          <w:rStyle w:val="1156"/>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1156"/>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1156"/>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1156"/>
          <w:rFonts w:hint="eastAsia" w:ascii="方正魏碑_GBK" w:hAnsi="方正魏碑_GBK" w:eastAsia="方正魏碑_GBK" w:cs="方正魏碑_GBK"/>
          <w:i w:val="0"/>
          <w:color w:val="auto"/>
          <w:u w:val="single"/>
          <w:shd w:val="clear" w:color="auto" w:fill="ffffff"/>
        </w:rPr>
        <w:t xml:space="preserve">（规定</w:t>
      </w:r>
      <w:r>
        <w:rPr>
          <w:rStyle w:val="1156"/>
          <w:rFonts w:ascii="方正魏碑_GBK" w:hAnsi="方正魏碑_GBK" w:eastAsia="方正魏碑_GBK" w:cs="方正魏碑_GBK"/>
          <w:i w:val="0"/>
          <w:color w:val="auto"/>
          <w:u w:val="single"/>
          <w:shd w:val="clear" w:color="auto" w:fill="ffffff"/>
        </w:rPr>
        <w:t xml:space="preserve">比例</w:t>
      </w:r>
      <w:r>
        <w:rPr>
          <w:rStyle w:val="1156"/>
          <w:rFonts w:hint="eastAsia" w:ascii="方正魏碑_GBK" w:hAnsi="方正魏碑_GBK" w:eastAsia="方正魏碑_GBK" w:cs="方正魏碑_GBK"/>
          <w:i w:val="0"/>
          <w:color w:val="auto"/>
          <w:u w:val="single"/>
          <w:shd w:val="clear" w:color="auto" w:fill="ffffff"/>
        </w:rPr>
        <w:t xml:space="preserve">）</w:t>
      </w:r>
      <w:r>
        <w:rPr>
          <w:rStyle w:val="1156"/>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1156"/>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1156"/>
          <w:rFonts w:hint="eastAsia" w:ascii="方正魏碑_GBK" w:hAnsi="方正魏碑_GBK" w:eastAsia="方正魏碑_GBK" w:cs="方正魏碑_GBK"/>
          <w:i w:val="0"/>
          <w:color w:val="auto"/>
          <w:u w:val="single"/>
          <w:shd w:val="clear" w:color="auto" w:fill="ffffff"/>
        </w:rPr>
        <w:t xml:space="preserve">（关键</w:t>
      </w:r>
      <w:r>
        <w:rPr>
          <w:rStyle w:val="1156"/>
          <w:rFonts w:ascii="方正魏碑_GBK" w:hAnsi="方正魏碑_GBK" w:eastAsia="方正魏碑_GBK" w:cs="方正魏碑_GBK"/>
          <w:i w:val="0"/>
          <w:color w:val="auto"/>
          <w:u w:val="single"/>
          <w:shd w:val="clear" w:color="auto" w:fill="ffffff"/>
        </w:rPr>
        <w:t xml:space="preserve">组件</w:t>
      </w:r>
      <w:r>
        <w:rPr>
          <w:rStyle w:val="1156"/>
          <w:rFonts w:hint="eastAsia" w:ascii="方正魏碑_GBK" w:hAnsi="方正魏碑_GBK" w:eastAsia="方正魏碑_GBK" w:cs="方正魏碑_GBK"/>
          <w:i w:val="0"/>
          <w:color w:val="auto"/>
          <w:u w:val="single"/>
          <w:shd w:val="clear" w:color="auto" w:fill="ffffff"/>
        </w:rPr>
        <w:t xml:space="preserve">）</w:t>
      </w:r>
      <w:r>
        <w:rPr>
          <w:rStyle w:val="1156"/>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1156"/>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1156"/>
          <w:rFonts w:hint="eastAsia" w:ascii="方正魏碑_GBK" w:hAnsi="方正魏碑_GBK" w:eastAsia="方正魏碑_GBK" w:cs="方正魏碑_GBK"/>
          <w:i w:val="0"/>
          <w:color w:val="auto"/>
          <w:u w:val="single"/>
          <w:shd w:val="clear" w:color="auto" w:fill="ffffff"/>
        </w:rPr>
        <w:t xml:space="preserve">（关键工序）</w:t>
      </w:r>
      <w:r>
        <w:rPr>
          <w:rStyle w:val="1156"/>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931"/>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2.</w:t>
      </w:r>
      <w:r>
        <w:rPr>
          <w:rStyle w:val="1156"/>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1156"/>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1156"/>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1156"/>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1156"/>
          <w:rFonts w:hint="eastAsia" w:ascii="方正魏碑_GBK" w:hAnsi="方正魏碑_GBK" w:eastAsia="方正魏碑_GBK" w:cs="方正魏碑_GBK"/>
          <w:i w:val="0"/>
          <w:color w:val="auto"/>
          <w:u w:val="single"/>
          <w:shd w:val="clear" w:color="auto" w:fill="ffffff"/>
        </w:rPr>
        <w:t xml:space="preserve">（规定</w:t>
      </w:r>
      <w:r>
        <w:rPr>
          <w:rStyle w:val="1156"/>
          <w:rFonts w:ascii="方正魏碑_GBK" w:hAnsi="方正魏碑_GBK" w:eastAsia="方正魏碑_GBK" w:cs="方正魏碑_GBK"/>
          <w:i w:val="0"/>
          <w:color w:val="auto"/>
          <w:u w:val="single"/>
          <w:shd w:val="clear" w:color="auto" w:fill="ffffff"/>
        </w:rPr>
        <w:t xml:space="preserve">比例</w:t>
      </w:r>
      <w:r>
        <w:rPr>
          <w:rStyle w:val="1156"/>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1156"/>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1156"/>
          <w:rFonts w:hint="eastAsia" w:ascii="方正魏碑_GBK" w:hAnsi="方正魏碑_GBK" w:eastAsia="方正魏碑_GBK" w:cs="方正魏碑_GBK"/>
          <w:i w:val="0"/>
          <w:color w:val="auto"/>
          <w:u w:val="single"/>
          <w:shd w:val="clear" w:color="auto" w:fill="ffffff"/>
        </w:rPr>
        <w:t xml:space="preserve">（关键</w:t>
      </w:r>
      <w:r>
        <w:rPr>
          <w:rStyle w:val="1156"/>
          <w:rFonts w:ascii="方正魏碑_GBK" w:hAnsi="方正魏碑_GBK" w:eastAsia="方正魏碑_GBK" w:cs="方正魏碑_GBK"/>
          <w:i w:val="0"/>
          <w:color w:val="auto"/>
          <w:u w:val="single"/>
          <w:shd w:val="clear" w:color="auto" w:fill="ffffff"/>
        </w:rPr>
        <w:t xml:space="preserve">组件</w:t>
      </w:r>
      <w:r>
        <w:rPr>
          <w:rStyle w:val="1156"/>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1156"/>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1156"/>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931"/>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931"/>
        <w:ind w:firstLine="4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931"/>
        <w:spacing w:before="30" w:beforeAutospacing="0" w:after="3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931"/>
        <w:ind w:right="480" w:firstLine="3720"/>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　        </w:t>
      </w:r>
      <w:r/>
    </w:p>
    <w:p>
      <w:pPr>
        <w:pStyle w:val="931"/>
        <w:jc w:val="center"/>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931"/>
        <w:spacing w:before="30" w:beforeAutospacing="0" w:after="30" w:afterAutospacing="0" w:line="0" w:lineRule="atLeast"/>
        <w:rPr>
          <w:rFonts w:ascii="方正魏碑_GBK" w:hAnsi="方正魏碑_GBK" w:eastAsia="方正魏碑_GBK" w:cs="方正魏碑_GBK"/>
          <w:color w:val="auto"/>
          <w:shd w:val="clear" w:color="auto" w:fill="ffffff"/>
        </w:rPr>
      </w:pPr>
      <w:r>
        <w:rPr>
          <w:rFonts w:ascii="方正魏碑_GBK" w:hAnsi="方正魏碑_GBK" w:eastAsia="方正魏碑_GBK" w:cs="方正魏碑_GBK"/>
          <w:color w:val="auto"/>
          <w:shd w:val="clear" w:color="auto" w:fill="ffffff"/>
        </w:rPr>
      </w:r>
      <w:r/>
    </w:p>
    <w:p>
      <w:pPr>
        <w:pStyle w:val="931"/>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931"/>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931"/>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931"/>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931"/>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931"/>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pStyle w:val="905"/>
        <w:ind w:firstLine="0"/>
        <w:rPr>
          <w:rFonts w:hint="eastAsia"/>
        </w:rPr>
      </w:pPr>
      <w:r>
        <w:rPr>
          <w:rFonts w:eastAsia="黑体"/>
          <w:b/>
          <w:sz w:val="32"/>
          <w:szCs w:val="32"/>
        </w:rPr>
        <w:br w:type="page" w:clear="all"/>
      </w:r>
      <w:r/>
    </w:p>
    <w:p>
      <w:pPr>
        <w:spacing w:line="360" w:lineRule="auto"/>
        <w:rPr>
          <w:rFonts w:ascii="宋体" w:hAnsi="宋体" w:eastAsia="宋体" w:cs="宋体"/>
          <w:b/>
          <w:bCs/>
          <w:sz w:val="30"/>
          <w:szCs w:val="30"/>
        </w:rPr>
        <w:outlineLvl w:val="1"/>
      </w:pPr>
      <w:r>
        <w:rPr>
          <w:rFonts w:hint="eastAsia" w:ascii="宋体" w:hAnsi="宋体" w:eastAsia="宋体" w:cs="宋体"/>
          <w:b/>
          <w:bCs/>
          <w:sz w:val="30"/>
          <w:szCs w:val="30"/>
        </w:rPr>
        <w:t xml:space="preserve">二十一、</w:t>
      </w:r>
      <w:r>
        <w:rPr>
          <w:rFonts w:hint="eastAsia" w:ascii="宋体" w:hAnsi="宋体" w:eastAsia="宋体" w:cs="宋体"/>
          <w:b/>
          <w:bCs/>
          <w:sz w:val="30"/>
          <w:szCs w:val="30"/>
        </w:rPr>
        <w:t xml:space="preserve">技术方案</w:t>
      </w:r>
      <w:r/>
    </w:p>
    <w:p>
      <w:pPr>
        <w:spacing w:line="360" w:lineRule="auto"/>
        <w:tabs>
          <w:tab w:val="left" w:pos="525" w:leader="none"/>
          <w:tab w:val="left" w:pos="630" w:leader="none"/>
          <w:tab w:val="left" w:pos="945" w:leader="none"/>
        </w:tabs>
        <w:rPr>
          <w:rFonts w:ascii="宋体" w:hAnsi="宋体" w:eastAsia="宋体" w:cs="宋体"/>
          <w:sz w:val="21"/>
          <w:szCs w:val="21"/>
        </w:rPr>
      </w:pPr>
      <w:r>
        <w:rPr>
          <w:rFonts w:hint="eastAsia" w:ascii="宋体" w:hAnsi="宋体" w:eastAsia="宋体" w:cs="宋体"/>
          <w:b/>
          <w:bCs/>
          <w:sz w:val="30"/>
          <w:szCs w:val="30"/>
        </w:rPr>
        <w:t xml:space="preserve">二十</w:t>
      </w:r>
      <w:r>
        <w:rPr>
          <w:rFonts w:hint="eastAsia" w:ascii="宋体" w:hAnsi="宋体" w:eastAsia="宋体" w:cs="宋体"/>
          <w:b/>
          <w:bCs/>
          <w:sz w:val="30"/>
          <w:szCs w:val="30"/>
        </w:rPr>
        <w:t xml:space="preserve">二</w:t>
      </w:r>
      <w:r>
        <w:rPr>
          <w:rFonts w:hint="eastAsia" w:ascii="宋体" w:hAnsi="宋体" w:eastAsia="宋体" w:cs="宋体"/>
          <w:b/>
          <w:bCs/>
          <w:sz w:val="30"/>
          <w:szCs w:val="30"/>
        </w:rPr>
        <w:t xml:space="preserve">、评分办法及评分标准中需提供的资料（如有自行添加）</w:t>
      </w:r>
      <w:r/>
    </w:p>
    <w:p>
      <w:pPr>
        <w:spacing w:line="360" w:lineRule="auto"/>
        <w:rPr>
          <w:rFonts w:ascii="宋体" w:hAnsi="宋体" w:eastAsia="宋体" w:cs="宋体"/>
          <w:b/>
          <w:bCs/>
          <w:sz w:val="30"/>
          <w:szCs w:val="30"/>
        </w:rPr>
        <w:outlineLvl w:val="1"/>
      </w:pPr>
      <w:r>
        <w:rPr>
          <w:rFonts w:hint="eastAsia" w:ascii="宋体" w:hAnsi="宋体" w:eastAsia="宋体" w:cs="宋体"/>
          <w:b/>
          <w:bCs/>
          <w:sz w:val="30"/>
          <w:szCs w:val="30"/>
        </w:rPr>
        <w:t xml:space="preserve">二十</w:t>
      </w:r>
      <w:r>
        <w:rPr>
          <w:rFonts w:hint="eastAsia" w:ascii="宋体" w:hAnsi="宋体" w:eastAsia="宋体" w:cs="宋体"/>
          <w:b/>
          <w:bCs/>
          <w:sz w:val="30"/>
          <w:szCs w:val="30"/>
        </w:rPr>
        <w:t xml:space="preserve">三</w:t>
      </w:r>
      <w:r>
        <w:rPr>
          <w:rFonts w:hint="eastAsia" w:ascii="宋体" w:hAnsi="宋体" w:eastAsia="宋体" w:cs="宋体"/>
          <w:b/>
          <w:bCs/>
          <w:sz w:val="30"/>
          <w:szCs w:val="30"/>
        </w:rPr>
        <w:t xml:space="preserve">、其它（投标人认为有必要提供的声明和文件，如有自拟并自行添加）</w:t>
      </w:r>
      <w:r/>
    </w:p>
    <w:p>
      <w:pPr>
        <w:jc w:val="center"/>
        <w:spacing w:line="360" w:lineRule="auto"/>
        <w:rPr>
          <w:rFonts w:ascii="仿宋" w:hAnsi="仿宋" w:eastAsia="仿宋" w:cs="仿宋"/>
          <w:color w:val="0000ff"/>
          <w:sz w:val="24"/>
        </w:rPr>
      </w:pPr>
      <w:r>
        <w:rPr>
          <w:rFonts w:ascii="仿宋" w:hAnsi="仿宋" w:eastAsia="仿宋" w:cs="仿宋"/>
          <w:color w:val="0000ff"/>
          <w:sz w:val="24"/>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eastAsia="宋体"/>
        </w:rPr>
      </w:pPr>
      <w:r>
        <w:rPr>
          <w:rFonts w:eastAsia="宋体"/>
        </w:rPr>
      </w:r>
      <w:r/>
    </w:p>
    <w:p>
      <w:pPr>
        <w:pStyle w:val="934"/>
        <w:rPr>
          <w:rFonts w:hint="eastAsia" w:eastAsia="宋体"/>
        </w:rPr>
      </w:pPr>
      <w:r>
        <w:rPr>
          <w:rFonts w:hint="eastAsia" w:eastAsia="宋体"/>
        </w:rPr>
      </w:r>
      <w:r/>
    </w:p>
    <w:p>
      <w:pPr>
        <w:rPr>
          <w:rFonts w:ascii="仿宋" w:hAnsi="仿宋" w:eastAsia="仿宋" w:cs="仿宋"/>
          <w:b/>
          <w:bCs/>
          <w:color w:val="000000"/>
          <w:sz w:val="32"/>
          <w:szCs w:val="32"/>
        </w:rPr>
      </w:pPr>
      <w:r>
        <w:rPr>
          <w:rFonts w:ascii="仿宋" w:hAnsi="仿宋" w:eastAsia="仿宋" w:cs="仿宋"/>
          <w:b/>
          <w:bCs/>
          <w:color w:val="000000"/>
          <w:sz w:val="32"/>
          <w:szCs w:val="32"/>
        </w:rPr>
      </w:r>
      <w:r/>
    </w:p>
    <w:p>
      <w:pPr>
        <w:jc w:val="center"/>
        <w:rPr>
          <w:rFonts w:ascii="仿宋" w:hAnsi="仿宋" w:eastAsia="仿宋" w:cs="仿宋"/>
          <w:b/>
          <w:bCs/>
          <w:color w:val="000000"/>
          <w:sz w:val="32"/>
          <w:szCs w:val="32"/>
        </w:rPr>
      </w:pPr>
      <w:r>
        <w:rPr>
          <w:rFonts w:hint="eastAsia" w:ascii="宋体" w:hAnsi="宋体" w:eastAsia="宋体" w:cs="宋体"/>
          <w:b/>
          <w:bCs/>
          <w:color w:val="000000"/>
          <w:sz w:val="32"/>
          <w:szCs w:val="32"/>
        </w:rPr>
        <w:t xml:space="preserve">质疑函范本</w:t>
      </w:r>
      <w:r/>
    </w:p>
    <w:p>
      <w:pPr>
        <w:spacing w:before="24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p>
    <w:p>
      <w:pPr>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p>
    <w:p>
      <w:pPr>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r/>
    </w:p>
    <w:p>
      <w:pPr>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p>
    <w:p>
      <w:pP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p>
    <w:p>
      <w:pPr>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p>
    <w:p>
      <w:pPr>
        <w:spacing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rPr>
          <w:rFonts w:ascii="宋体" w:hAnsi="宋体" w:eastAsia="宋体" w:cs="宋体"/>
          <w:color w:val="000000"/>
          <w:sz w:val="21"/>
          <w:szCs w:val="21"/>
        </w:rPr>
      </w:pPr>
      <w:r>
        <w:rPr>
          <w:rFonts w:ascii="宋体" w:hAnsi="宋体" w:eastAsia="宋体" w:cs="宋体"/>
          <w:color w:val="000000"/>
          <w:sz w:val="21"/>
          <w:szCs w:val="21"/>
        </w:rPr>
      </w:r>
      <w:r/>
    </w:p>
    <w:p>
      <w:pPr>
        <w:rPr>
          <w:rFonts w:ascii="宋体" w:hAnsi="宋体" w:eastAsia="宋体" w:cs="宋体"/>
          <w:color w:val="000000"/>
          <w:sz w:val="21"/>
          <w:szCs w:val="21"/>
        </w:rPr>
      </w:pPr>
      <w:r>
        <w:rPr>
          <w:rFonts w:ascii="宋体" w:hAnsi="宋体" w:eastAsia="宋体" w:cs="宋体"/>
          <w:color w:val="000000"/>
          <w:sz w:val="21"/>
          <w:szCs w:val="21"/>
        </w:rPr>
      </w:r>
      <w:r/>
    </w:p>
    <w:p>
      <w:pPr>
        <w:rPr>
          <w:rFonts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rPr>
          <w:rFonts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905"/>
      </w:pPr>
      <w:r/>
      <w:r/>
    </w:p>
    <w:p>
      <w:pPr>
        <w:pStyle w:val="905"/>
      </w:pPr>
      <w:r/>
      <w:r/>
    </w:p>
    <w:p>
      <w:pPr>
        <w:pStyle w:val="905"/>
      </w:pPr>
      <w:r/>
      <w:r/>
    </w:p>
    <w:p>
      <w:pPr>
        <w:rPr>
          <w:rFonts w:ascii="仿宋" w:hAnsi="仿宋" w:eastAsia="仿宋" w:cs="仿宋"/>
          <w:bCs/>
          <w:color w:val="000000"/>
          <w:sz w:val="24"/>
          <w:szCs w:val="24"/>
        </w:rPr>
      </w:pPr>
      <w:r>
        <w:rPr>
          <w:rFonts w:ascii="仿宋" w:hAnsi="仿宋" w:eastAsia="仿宋" w:cs="仿宋"/>
          <w:bCs/>
          <w:color w:val="000000"/>
          <w:sz w:val="24"/>
          <w:szCs w:val="24"/>
        </w:rPr>
      </w:r>
      <w:r/>
    </w:p>
    <w:p>
      <w:pPr>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p>
    <w:p>
      <w:pPr>
        <w:ind w:firstLine="48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8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ind w:firstLine="48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8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80"/>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p>
      <w:pPr>
        <w:rPr>
          <w:rFonts w:ascii="仿宋" w:hAnsi="仿宋" w:eastAsia="仿宋" w:cs="仿宋"/>
          <w:color w:val="000000"/>
        </w:rPr>
      </w:pPr>
      <w:r>
        <w:rPr>
          <w:rFonts w:ascii="仿宋" w:hAnsi="仿宋" w:eastAsia="仿宋" w:cs="仿宋"/>
          <w:color w:val="000000"/>
        </w:rPr>
      </w:r>
      <w:r/>
    </w:p>
    <w:p>
      <w:pPr>
        <w:jc w:val="center"/>
        <w:rPr>
          <w:rFonts w:ascii="仿宋" w:hAnsi="仿宋" w:eastAsia="仿宋" w:cs="仿宋"/>
          <w:b/>
          <w:color w:val="000000"/>
          <w:spacing w:val="20"/>
          <w:sz w:val="24"/>
          <w:szCs w:val="22"/>
        </w:rPr>
      </w:pPr>
      <w:r>
        <w:rPr>
          <w:rFonts w:ascii="仿宋" w:hAnsi="仿宋" w:eastAsia="仿宋" w:cs="仿宋"/>
          <w:b/>
          <w:color w:val="000000"/>
          <w:spacing w:val="20"/>
          <w:sz w:val="24"/>
          <w:szCs w:val="22"/>
        </w:rPr>
      </w:r>
      <w:r/>
    </w:p>
    <w:sectPr>
      <w:headerReference w:type="default" r:id="rId12"/>
      <w:footerReference w:type="default" r:id="rId20"/>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imSun">
    <w:panose1 w:val="02010600030101010101"/>
  </w:font>
  <w:font w:name="Segoe UI">
    <w:panose1 w:val="020B0502040204020203"/>
  </w:font>
  <w:font w:name="方正魏碑_GBK">
    <w:panose1 w:val="020B0503020202020204"/>
  </w:font>
  <w:font w:name="MS Gothic">
    <w:panose1 w:val="020B0609070205080204"/>
  </w:font>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Calibri">
    <w:panose1 w:val="020F0502020204030204"/>
  </w:font>
  <w:font w:name="微软雅黑">
    <w:panose1 w:val="020B0503020204020204"/>
  </w:font>
  <w:font w:name="Verdana">
    <w:panose1 w:val="020B0604030504040204"/>
  </w:font>
  <w:font w:name="仿宋_GB2312">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fldChar w:fldCharType="begin"/>
    </w:r>
    <w:r>
      <w:instrText xml:space="preserve">PAGE   \* MERGEFORMAT</w:instrText>
    </w:r>
    <w:r>
      <w:fldChar w:fldCharType="separate"/>
    </w:r>
    <w:r>
      <w:rPr>
        <w:lang w:val="zh-CN"/>
      </w:rPr>
      <w:t xml:space="preserve">2</w:t>
    </w:r>
    <w:r>
      <w:fldChar w:fldCharType="end"/>
    </w:r>
    <w:r/>
  </w:p>
  <w:p>
    <w:pPr>
      <w:pStyle w:val="114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4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fldChar w:fldCharType="begin"/>
    </w:r>
    <w:r>
      <w:instrText xml:space="preserve">PAGE   \* MERGEFORMAT</w:instrText>
    </w:r>
    <w:r>
      <w:fldChar w:fldCharType="separate"/>
    </w:r>
    <w:r>
      <w:rPr>
        <w:lang w:val="zh-CN"/>
      </w:rPr>
      <w:t xml:space="preserve">2</w:t>
    </w:r>
    <w:r>
      <w:fldChar w:fldCharType="end"/>
    </w:r>
    <w:r/>
  </w:p>
  <w:p>
    <w:pPr>
      <w:pStyle w:val="921"/>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0" w:leader="none"/>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6"/>
                            <w:tabs>
                              <w:tab w:val="clear" w:pos="4153" w:leader="none"/>
                              <w:tab w:val="clear" w:pos="8306" w:leader="none"/>
                            </w:tabs>
                          </w:pPr>
                          <w:r>
                            <w:rPr>
                              <w:rFonts w:hint="eastAsia"/>
                            </w:rPr>
                            <w:t xml:space="preserve">4</w:t>
                          </w:r>
                          <w:r/>
                        </w:p>
                        <w:p>
                          <w:pPr>
                            <w:pStyle w:val="1146"/>
                            <w:tabs>
                              <w:tab w:val="clear" w:pos="4153" w:leader="none"/>
                              <w:tab w:val="clear" w:pos="8306" w:leader="none"/>
                            </w:tabs>
                          </w:pPr>
                          <w:r/>
                          <w:r/>
                        </w:p>
                        <w:p>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46"/>
                      <w:tabs>
                        <w:tab w:val="clear" w:pos="4153" w:leader="none"/>
                        <w:tab w:val="clear" w:pos="8306" w:leader="none"/>
                      </w:tabs>
                    </w:pPr>
                    <w:r>
                      <w:rPr>
                        <w:rFonts w:hint="eastAsia"/>
                      </w:rPr>
                      <w:t xml:space="preserve">4</w:t>
                    </w:r>
                    <w:r/>
                  </w:p>
                  <w:p>
                    <w:pPr>
                      <w:pStyle w:val="1146"/>
                      <w:tabs>
                        <w:tab w:val="clear" w:pos="4153" w:leader="none"/>
                        <w:tab w:val="clear" w:pos="8306" w:leader="none"/>
                      </w:tabs>
                    </w:p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p>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4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decimal"/>
      <w:isLgl w:val="false"/>
      <w:suff w:val="nothing"/>
      <w:lvlText w:val="%1、"/>
      <w:lvlJc w:val="left"/>
      <w:pPr>
        <w:ind w:left="89"/>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2">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4">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1">
    <w:name w:val="TOC Heading"/>
    <w:uiPriority w:val="39"/>
    <w:unhideWhenUsed/>
  </w:style>
  <w:style w:type="paragraph" w:styleId="892" w:default="1">
    <w:name w:val="Normal"/>
    <w:next w:val="905"/>
    <w:qFormat/>
    <w:pPr>
      <w:jc w:val="both"/>
      <w:widowControl w:val="off"/>
    </w:pPr>
    <w:rPr>
      <w:rFonts w:eastAsia="楷体_GB2312"/>
      <w:sz w:val="26"/>
    </w:rPr>
  </w:style>
  <w:style w:type="paragraph" w:styleId="893">
    <w:name w:val="Heading 1"/>
    <w:basedOn w:val="892"/>
    <w:next w:val="892"/>
    <w:link w:val="978"/>
    <w:qFormat/>
    <w:pPr>
      <w:jc w:val="center"/>
      <w:keepLines/>
      <w:keepNext/>
      <w:spacing w:line="360" w:lineRule="auto"/>
      <w:outlineLvl w:val="0"/>
    </w:pPr>
    <w:rPr>
      <w:rFonts w:eastAsia="宋体"/>
      <w:b/>
      <w:sz w:val="32"/>
    </w:rPr>
  </w:style>
  <w:style w:type="paragraph" w:styleId="894">
    <w:name w:val="Heading 2"/>
    <w:basedOn w:val="892"/>
    <w:next w:val="892"/>
    <w:link w:val="979"/>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80"/>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981"/>
    <w:uiPriority w:val="9"/>
    <w:unhideWhenUsed/>
    <w:qFormat/>
    <w:pPr>
      <w:keepLines/>
      <w:keepNext/>
      <w:spacing w:before="320" w:after="200"/>
      <w:outlineLvl w:val="3"/>
    </w:pPr>
    <w:rPr>
      <w:rFonts w:ascii="Arial" w:hAnsi="Arial" w:eastAsia="Arial" w:cs="Arial"/>
      <w:b/>
      <w:bCs/>
      <w:szCs w:val="26"/>
    </w:rPr>
  </w:style>
  <w:style w:type="paragraph" w:styleId="897">
    <w:name w:val="Heading 5"/>
    <w:basedOn w:val="892"/>
    <w:next w:val="892"/>
    <w:link w:val="982"/>
    <w:uiPriority w:val="9"/>
    <w:unhideWhenUsed/>
    <w:qFormat/>
    <w:pPr>
      <w:keepLines/>
      <w:keepNext/>
      <w:spacing w:before="320" w:after="200"/>
      <w:outlineLvl w:val="4"/>
    </w:pPr>
    <w:rPr>
      <w:rFonts w:ascii="Arial" w:hAnsi="Arial" w:eastAsia="Arial" w:cs="Arial"/>
      <w:b/>
      <w:bCs/>
      <w:sz w:val="24"/>
      <w:szCs w:val="24"/>
    </w:rPr>
  </w:style>
  <w:style w:type="paragraph" w:styleId="898">
    <w:name w:val="Heading 6"/>
    <w:basedOn w:val="892"/>
    <w:next w:val="892"/>
    <w:link w:val="983"/>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84"/>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85"/>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86"/>
    <w:uiPriority w:val="9"/>
    <w:unhideWhenUsed/>
    <w:qFormat/>
    <w:pPr>
      <w:keepLines/>
      <w:keepNext/>
      <w:spacing w:before="320" w:after="200"/>
      <w:outlineLvl w:val="8"/>
    </w:pPr>
    <w:rPr>
      <w:rFonts w:ascii="Arial" w:hAnsi="Arial" w:eastAsia="Arial" w:cs="Arial"/>
      <w:i/>
      <w:iCs/>
      <w:sz w:val="21"/>
      <w:szCs w:val="21"/>
    </w:r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customStyle="1">
    <w:name w:val="DAS正文"/>
    <w:basedOn w:val="892"/>
    <w:qFormat/>
    <w:pPr>
      <w:ind w:right="181" w:firstLine="480"/>
      <w:spacing w:line="360" w:lineRule="auto"/>
    </w:pPr>
    <w:rPr>
      <w:rFonts w:ascii="Verdana" w:hAnsi="Verdana"/>
    </w:rPr>
  </w:style>
  <w:style w:type="paragraph" w:styleId="906">
    <w:name w:val="toc 7"/>
    <w:basedOn w:val="892"/>
    <w:next w:val="892"/>
    <w:uiPriority w:val="39"/>
    <w:unhideWhenUsed/>
    <w:qFormat/>
    <w:pPr>
      <w:ind w:left="1701"/>
      <w:spacing w:after="57"/>
    </w:pPr>
  </w:style>
  <w:style w:type="paragraph" w:styleId="907">
    <w:name w:val="Normal Indent"/>
    <w:basedOn w:val="892"/>
    <w:qFormat/>
    <w:pPr>
      <w:ind w:firstLine="200"/>
    </w:pPr>
  </w:style>
  <w:style w:type="paragraph" w:styleId="908">
    <w:name w:val="Caption"/>
    <w:basedOn w:val="892"/>
    <w:next w:val="892"/>
    <w:uiPriority w:val="35"/>
    <w:semiHidden/>
    <w:unhideWhenUsed/>
    <w:qFormat/>
    <w:pPr>
      <w:spacing w:line="276" w:lineRule="auto"/>
    </w:pPr>
    <w:rPr>
      <w:b/>
      <w:bCs/>
      <w:color w:val="4f81bd"/>
      <w:sz w:val="18"/>
      <w:szCs w:val="18"/>
    </w:rPr>
  </w:style>
  <w:style w:type="paragraph" w:styleId="909">
    <w:name w:val="index 5"/>
    <w:basedOn w:val="892"/>
    <w:next w:val="892"/>
    <w:qFormat/>
    <w:pPr>
      <w:ind w:left="798"/>
    </w:pPr>
    <w:rPr>
      <w:rFonts w:ascii="Calibri" w:hAnsi="Calibri"/>
      <w:sz w:val="21"/>
    </w:rPr>
  </w:style>
  <w:style w:type="paragraph" w:styleId="910">
    <w:name w:val="annotation text"/>
    <w:basedOn w:val="892"/>
    <w:uiPriority w:val="99"/>
    <w:semiHidden/>
    <w:unhideWhenUsed/>
    <w:qFormat/>
    <w:pPr>
      <w:jc w:val="left"/>
    </w:pPr>
  </w:style>
  <w:style w:type="paragraph" w:styleId="911">
    <w:name w:val="Body Text"/>
    <w:basedOn w:val="892"/>
    <w:next w:val="892"/>
    <w:qFormat/>
    <w:rPr>
      <w:rFonts w:ascii="楷体_GB2312" w:hAnsi="Arial"/>
      <w:sz w:val="28"/>
    </w:rPr>
  </w:style>
  <w:style w:type="paragraph" w:styleId="912">
    <w:name w:val="Body Text Indent"/>
    <w:basedOn w:val="892"/>
    <w:next w:val="913"/>
    <w:qFormat/>
    <w:pPr>
      <w:ind w:firstLine="645"/>
    </w:pPr>
    <w:rPr>
      <w:rFonts w:ascii="楷体_GB2312" w:hAnsi="Calibri"/>
      <w:sz w:val="32"/>
      <w:szCs w:val="22"/>
    </w:rPr>
  </w:style>
  <w:style w:type="paragraph" w:styleId="913">
    <w:name w:val="envelope return"/>
    <w:basedOn w:val="892"/>
    <w:uiPriority w:val="99"/>
    <w:unhideWhenUsed/>
    <w:qFormat/>
    <w:rPr>
      <w:rFonts w:ascii="Arial" w:hAnsi="Arial"/>
    </w:rPr>
  </w:style>
  <w:style w:type="paragraph" w:styleId="914">
    <w:name w:val="Block Text"/>
    <w:basedOn w:val="892"/>
    <w:qFormat/>
    <w:pPr>
      <w:ind w:left="525" w:right="-1" w:firstLine="525"/>
      <w:spacing w:line="312" w:lineRule="atLeast"/>
    </w:pPr>
    <w:rPr>
      <w:sz w:val="28"/>
      <w:szCs w:val="28"/>
    </w:rPr>
  </w:style>
  <w:style w:type="paragraph" w:styleId="915">
    <w:name w:val="toc 5"/>
    <w:basedOn w:val="892"/>
    <w:next w:val="892"/>
    <w:uiPriority w:val="39"/>
    <w:unhideWhenUsed/>
    <w:qFormat/>
    <w:pPr>
      <w:ind w:left="1134"/>
      <w:spacing w:after="57"/>
    </w:pPr>
  </w:style>
  <w:style w:type="paragraph" w:styleId="916">
    <w:name w:val="toc 3"/>
    <w:basedOn w:val="892"/>
    <w:next w:val="892"/>
    <w:uiPriority w:val="39"/>
    <w:unhideWhenUsed/>
    <w:qFormat/>
    <w:pPr>
      <w:ind w:left="567"/>
      <w:spacing w:after="57"/>
    </w:pPr>
  </w:style>
  <w:style w:type="paragraph" w:styleId="917">
    <w:name w:val="Plain Text"/>
    <w:basedOn w:val="892"/>
    <w:next w:val="907"/>
    <w:qFormat/>
    <w:rPr>
      <w:rFonts w:ascii="宋体"/>
    </w:rPr>
  </w:style>
  <w:style w:type="paragraph" w:styleId="918">
    <w:name w:val="toc 8"/>
    <w:basedOn w:val="892"/>
    <w:next w:val="892"/>
    <w:uiPriority w:val="39"/>
    <w:unhideWhenUsed/>
    <w:qFormat/>
    <w:pPr>
      <w:ind w:left="1984"/>
      <w:spacing w:after="57"/>
    </w:pPr>
  </w:style>
  <w:style w:type="paragraph" w:styleId="919">
    <w:name w:val="endnote text"/>
    <w:basedOn w:val="892"/>
    <w:link w:val="1124"/>
    <w:uiPriority w:val="99"/>
    <w:semiHidden/>
    <w:unhideWhenUsed/>
    <w:qFormat/>
    <w:rPr>
      <w:sz w:val="20"/>
    </w:rPr>
  </w:style>
  <w:style w:type="paragraph" w:styleId="920">
    <w:name w:val="Balloon Text"/>
    <w:basedOn w:val="892"/>
    <w:link w:val="1155"/>
    <w:uiPriority w:val="99"/>
    <w:semiHidden/>
    <w:unhideWhenUsed/>
    <w:rPr>
      <w:sz w:val="18"/>
      <w:szCs w:val="18"/>
    </w:rPr>
  </w:style>
  <w:style w:type="paragraph" w:styleId="921">
    <w:name w:val="Footer"/>
    <w:basedOn w:val="892"/>
    <w:link w:val="997"/>
    <w:uiPriority w:val="99"/>
    <w:unhideWhenUsed/>
    <w:qFormat/>
    <w:pPr>
      <w:tabs>
        <w:tab w:val="center" w:pos="7143" w:leader="none"/>
        <w:tab w:val="right" w:pos="14287" w:leader="none"/>
      </w:tabs>
    </w:pPr>
  </w:style>
  <w:style w:type="paragraph" w:styleId="922">
    <w:name w:val="Header"/>
    <w:basedOn w:val="892"/>
    <w:link w:val="1126"/>
    <w:qFormat/>
    <w:pPr>
      <w:jc w:val="center"/>
      <w:tabs>
        <w:tab w:val="center" w:pos="4153" w:leader="none"/>
        <w:tab w:val="right" w:pos="8306" w:leader="none"/>
      </w:tabs>
    </w:pPr>
    <w:rPr>
      <w:sz w:val="18"/>
      <w:szCs w:val="18"/>
    </w:rPr>
  </w:style>
  <w:style w:type="paragraph" w:styleId="923">
    <w:name w:val="toc 1"/>
    <w:basedOn w:val="892"/>
    <w:next w:val="892"/>
    <w:uiPriority w:val="39"/>
    <w:unhideWhenUsed/>
    <w:qFormat/>
    <w:pPr>
      <w:spacing w:after="57"/>
    </w:pPr>
  </w:style>
  <w:style w:type="paragraph" w:styleId="924">
    <w:name w:val="toc 4"/>
    <w:basedOn w:val="892"/>
    <w:next w:val="892"/>
    <w:uiPriority w:val="39"/>
    <w:unhideWhenUsed/>
    <w:qFormat/>
    <w:pPr>
      <w:ind w:left="850"/>
      <w:spacing w:after="57"/>
    </w:pPr>
  </w:style>
  <w:style w:type="paragraph" w:styleId="925">
    <w:name w:val="Subtitle"/>
    <w:basedOn w:val="892"/>
    <w:next w:val="892"/>
    <w:link w:val="990"/>
    <w:uiPriority w:val="11"/>
    <w:qFormat/>
    <w:pPr>
      <w:spacing w:before="200" w:after="200"/>
    </w:pPr>
    <w:rPr>
      <w:sz w:val="24"/>
      <w:szCs w:val="24"/>
    </w:rPr>
  </w:style>
  <w:style w:type="paragraph" w:styleId="926">
    <w:name w:val="footnote text"/>
    <w:basedOn w:val="892"/>
    <w:next w:val="909"/>
    <w:link w:val="1123"/>
    <w:uiPriority w:val="99"/>
    <w:semiHidden/>
    <w:unhideWhenUsed/>
    <w:qFormat/>
    <w:pPr>
      <w:spacing w:after="40"/>
    </w:pPr>
    <w:rPr>
      <w:sz w:val="18"/>
    </w:rPr>
  </w:style>
  <w:style w:type="paragraph" w:styleId="927">
    <w:name w:val="toc 6"/>
    <w:basedOn w:val="892"/>
    <w:next w:val="892"/>
    <w:uiPriority w:val="39"/>
    <w:unhideWhenUsed/>
    <w:qFormat/>
    <w:pPr>
      <w:ind w:left="1417"/>
      <w:spacing w:after="57"/>
    </w:pPr>
  </w:style>
  <w:style w:type="paragraph" w:styleId="928">
    <w:name w:val="table of figures"/>
    <w:basedOn w:val="892"/>
    <w:next w:val="892"/>
    <w:uiPriority w:val="99"/>
    <w:unhideWhenUsed/>
    <w:qFormat/>
  </w:style>
  <w:style w:type="paragraph" w:styleId="929">
    <w:name w:val="toc 2"/>
    <w:basedOn w:val="892"/>
    <w:next w:val="892"/>
    <w:uiPriority w:val="39"/>
    <w:unhideWhenUsed/>
    <w:qFormat/>
    <w:pPr>
      <w:ind w:left="283"/>
      <w:spacing w:after="57"/>
    </w:pPr>
  </w:style>
  <w:style w:type="paragraph" w:styleId="930">
    <w:name w:val="toc 9"/>
    <w:basedOn w:val="892"/>
    <w:next w:val="892"/>
    <w:uiPriority w:val="39"/>
    <w:unhideWhenUsed/>
    <w:qFormat/>
    <w:pPr>
      <w:ind w:left="2268"/>
      <w:spacing w:after="57"/>
    </w:pPr>
  </w:style>
  <w:style w:type="paragraph" w:styleId="931">
    <w:name w:val="Normal (Web)"/>
    <w:basedOn w:val="892"/>
    <w:qFormat/>
    <w:pPr>
      <w:jc w:val="left"/>
      <w:spacing w:before="100" w:beforeAutospacing="1" w:after="100" w:afterAutospacing="1"/>
      <w:widowControl/>
    </w:pPr>
    <w:rPr>
      <w:rFonts w:ascii="宋体" w:hAnsi="宋体"/>
      <w:color w:val="000000"/>
      <w:sz w:val="24"/>
      <w:szCs w:val="24"/>
    </w:rPr>
  </w:style>
  <w:style w:type="paragraph" w:styleId="932">
    <w:name w:val="Title"/>
    <w:basedOn w:val="892"/>
    <w:next w:val="892"/>
    <w:link w:val="989"/>
    <w:uiPriority w:val="10"/>
    <w:qFormat/>
    <w:pPr>
      <w:contextualSpacing/>
      <w:spacing w:before="300" w:after="200"/>
    </w:pPr>
    <w:rPr>
      <w:sz w:val="48"/>
      <w:szCs w:val="48"/>
    </w:rPr>
  </w:style>
  <w:style w:type="paragraph" w:styleId="933">
    <w:name w:val="Body Text First Indent"/>
    <w:basedOn w:val="911"/>
    <w:next w:val="934"/>
    <w:qFormat/>
    <w:pPr>
      <w:ind w:firstLine="420"/>
    </w:pPr>
  </w:style>
  <w:style w:type="paragraph" w:styleId="934">
    <w:name w:val="Body Text First Indent 2"/>
    <w:basedOn w:val="912"/>
    <w:uiPriority w:val="99"/>
    <w:unhideWhenUsed/>
    <w:qFormat/>
    <w:pPr>
      <w:ind w:firstLine="200"/>
    </w:pPr>
  </w:style>
  <w:style w:type="table" w:styleId="935">
    <w:name w:val="Table Grid"/>
    <w:basedOn w:val="90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endnote reference"/>
    <w:uiPriority w:val="99"/>
    <w:semiHidden/>
    <w:unhideWhenUsed/>
    <w:qFormat/>
    <w:rPr>
      <w:vertAlign w:val="superscript"/>
    </w:rPr>
  </w:style>
  <w:style w:type="character" w:styleId="937">
    <w:name w:val="Hyperlink"/>
    <w:uiPriority w:val="99"/>
    <w:unhideWhenUsed/>
    <w:qFormat/>
    <w:rPr>
      <w:color w:val="0563c1"/>
      <w:u w:val="single"/>
    </w:rPr>
  </w:style>
  <w:style w:type="character" w:styleId="938">
    <w:name w:val="footnote reference"/>
    <w:uiPriority w:val="99"/>
    <w:unhideWhenUsed/>
    <w:qFormat/>
    <w:rPr>
      <w:vertAlign w:val="superscript"/>
    </w:rPr>
  </w:style>
  <w:style w:type="table" w:styleId="939" w:customStyle="1">
    <w:name w:val="无格式表格 11"/>
    <w:basedOn w:val="903"/>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21"/>
    <w:basedOn w:val="903"/>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无格式表格 31"/>
    <w:basedOn w:val="903"/>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customStyle="1">
    <w:name w:val="无格式表格 41"/>
    <w:basedOn w:val="903"/>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customStyle="1">
    <w:name w:val="无格式表格 51"/>
    <w:basedOn w:val="903"/>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customStyle="1">
    <w:name w:val="网格表 1 浅色1"/>
    <w:basedOn w:val="903"/>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5" w:customStyle="1">
    <w:name w:val="网格表 21"/>
    <w:basedOn w:val="903"/>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46" w:customStyle="1">
    <w:name w:val="网格表 31"/>
    <w:basedOn w:val="903"/>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网格表 41"/>
    <w:basedOn w:val="903"/>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8" w:customStyle="1">
    <w:name w:val="网格表 5 深色1"/>
    <w:basedOn w:val="90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9" w:customStyle="1">
    <w:name w:val="网格表 6 彩色1"/>
    <w:basedOn w:val="903"/>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50" w:customStyle="1">
    <w:name w:val="网格表 7 彩色1"/>
    <w:basedOn w:val="903"/>
    <w:uiPriority w:val="99"/>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1" w:customStyle="1">
    <w:name w:val="清单表 1 浅色1"/>
    <w:basedOn w:val="903"/>
    <w:uiPriority w:val="99"/>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2" w:customStyle="1">
    <w:name w:val="清单表 21"/>
    <w:basedOn w:val="903"/>
    <w:uiPriority w:val="99"/>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3" w:customStyle="1">
    <w:name w:val="清单表 31"/>
    <w:basedOn w:val="903"/>
    <w:uiPriority w:val="99"/>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清单表 41"/>
    <w:basedOn w:val="903"/>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5" w:customStyle="1">
    <w:name w:val="清单表 5 深色1"/>
    <w:basedOn w:val="903"/>
    <w:uiPriority w:val="99"/>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6" w:customStyle="1">
    <w:name w:val="清单表 6 彩色1"/>
    <w:basedOn w:val="903"/>
    <w:uiPriority w:val="99"/>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7" w:customStyle="1">
    <w:name w:val="清单表 7 彩色1"/>
    <w:basedOn w:val="903"/>
    <w:uiPriority w:val="99"/>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58" w:customStyle="1">
    <w:name w:val="TOC 标题1"/>
    <w:uiPriority w:val="39"/>
    <w:unhideWhenUsed/>
  </w:style>
  <w:style w:type="paragraph" w:styleId="959" w:customStyle="1">
    <w:name w:val="Normal_19"/>
    <w:next w:val="960"/>
    <w:qFormat/>
    <w:pPr>
      <w:jc w:val="both"/>
      <w:widowControl w:val="off"/>
    </w:pPr>
    <w:rPr>
      <w:sz w:val="21"/>
      <w:szCs w:val="24"/>
    </w:rPr>
  </w:style>
  <w:style w:type="paragraph" w:styleId="960" w:customStyle="1">
    <w:name w:val="正文文本缩进1"/>
    <w:basedOn w:val="892"/>
    <w:next w:val="913"/>
    <w:unhideWhenUsed/>
    <w:qFormat/>
    <w:pPr>
      <w:ind w:firstLine="570"/>
    </w:pPr>
    <w:rPr>
      <w:rFonts w:ascii="宋体" w:eastAsia="宋体"/>
      <w:sz w:val="28"/>
    </w:rPr>
  </w:style>
  <w:style w:type="paragraph" w:styleId="961" w:customStyle="1">
    <w:name w:val="索引 41"/>
    <w:basedOn w:val="892"/>
    <w:next w:val="892"/>
    <w:qFormat/>
    <w:pPr>
      <w:ind w:left="600"/>
    </w:pPr>
    <w:rPr>
      <w:szCs w:val="21"/>
    </w:rPr>
  </w:style>
  <w:style w:type="character" w:styleId="962" w:customStyle="1">
    <w:name w:val="Heading 1 Char"/>
    <w:uiPriority w:val="9"/>
    <w:qFormat/>
    <w:rPr>
      <w:rFonts w:ascii="Arial" w:hAnsi="Arial" w:eastAsia="Arial" w:cs="Arial"/>
      <w:sz w:val="40"/>
      <w:szCs w:val="40"/>
    </w:rPr>
  </w:style>
  <w:style w:type="character" w:styleId="963" w:customStyle="1">
    <w:name w:val="Heading 2 Char"/>
    <w:uiPriority w:val="9"/>
    <w:qFormat/>
    <w:rPr>
      <w:rFonts w:ascii="Arial" w:hAnsi="Arial" w:eastAsia="Arial" w:cs="Arial"/>
      <w:sz w:val="34"/>
    </w:rPr>
  </w:style>
  <w:style w:type="character" w:styleId="964" w:customStyle="1">
    <w:name w:val="Heading 3 Char"/>
    <w:uiPriority w:val="9"/>
    <w:qFormat/>
    <w:rPr>
      <w:rFonts w:ascii="Arial" w:hAnsi="Arial" w:eastAsia="Arial" w:cs="Arial"/>
      <w:sz w:val="30"/>
      <w:szCs w:val="30"/>
    </w:rPr>
  </w:style>
  <w:style w:type="character" w:styleId="965" w:customStyle="1">
    <w:name w:val="Heading 4 Char"/>
    <w:uiPriority w:val="9"/>
    <w:qFormat/>
    <w:rPr>
      <w:rFonts w:ascii="Arial" w:hAnsi="Arial" w:eastAsia="Arial" w:cs="Arial"/>
      <w:b/>
      <w:bCs/>
      <w:sz w:val="26"/>
      <w:szCs w:val="26"/>
    </w:rPr>
  </w:style>
  <w:style w:type="character" w:styleId="966" w:customStyle="1">
    <w:name w:val="Heading 5 Char"/>
    <w:uiPriority w:val="9"/>
    <w:qFormat/>
    <w:rPr>
      <w:rFonts w:ascii="Arial" w:hAnsi="Arial" w:eastAsia="Arial" w:cs="Arial"/>
      <w:b/>
      <w:bCs/>
      <w:sz w:val="24"/>
      <w:szCs w:val="24"/>
    </w:rPr>
  </w:style>
  <w:style w:type="character" w:styleId="967" w:customStyle="1">
    <w:name w:val="Heading 6 Char"/>
    <w:uiPriority w:val="9"/>
    <w:qFormat/>
    <w:rPr>
      <w:rFonts w:ascii="Arial" w:hAnsi="Arial" w:eastAsia="Arial" w:cs="Arial"/>
      <w:b/>
      <w:bCs/>
      <w:sz w:val="22"/>
      <w:szCs w:val="22"/>
    </w:rPr>
  </w:style>
  <w:style w:type="character" w:styleId="968" w:customStyle="1">
    <w:name w:val="Heading 7 Char"/>
    <w:uiPriority w:val="9"/>
    <w:qFormat/>
    <w:rPr>
      <w:rFonts w:ascii="Arial" w:hAnsi="Arial" w:eastAsia="Arial" w:cs="Arial"/>
      <w:b/>
      <w:bCs/>
      <w:i/>
      <w:iCs/>
      <w:sz w:val="22"/>
      <w:szCs w:val="22"/>
    </w:rPr>
  </w:style>
  <w:style w:type="character" w:styleId="969" w:customStyle="1">
    <w:name w:val="Heading 8 Char"/>
    <w:uiPriority w:val="9"/>
    <w:qFormat/>
    <w:rPr>
      <w:rFonts w:ascii="Arial" w:hAnsi="Arial" w:eastAsia="Arial" w:cs="Arial"/>
      <w:i/>
      <w:iCs/>
      <w:sz w:val="22"/>
      <w:szCs w:val="22"/>
    </w:rPr>
  </w:style>
  <w:style w:type="character" w:styleId="970" w:customStyle="1">
    <w:name w:val="Heading 9 Char"/>
    <w:uiPriority w:val="9"/>
    <w:qFormat/>
    <w:rPr>
      <w:rFonts w:ascii="Arial" w:hAnsi="Arial" w:eastAsia="Arial" w:cs="Arial"/>
      <w:i/>
      <w:iCs/>
      <w:sz w:val="21"/>
      <w:szCs w:val="21"/>
    </w:rPr>
  </w:style>
  <w:style w:type="character" w:styleId="971" w:customStyle="1">
    <w:name w:val="Title Char"/>
    <w:uiPriority w:val="10"/>
    <w:qFormat/>
    <w:rPr>
      <w:sz w:val="48"/>
      <w:szCs w:val="48"/>
    </w:rPr>
  </w:style>
  <w:style w:type="character" w:styleId="972" w:customStyle="1">
    <w:name w:val="Subtitle Char"/>
    <w:uiPriority w:val="11"/>
    <w:qFormat/>
    <w:rPr>
      <w:sz w:val="24"/>
      <w:szCs w:val="24"/>
    </w:rPr>
  </w:style>
  <w:style w:type="character" w:styleId="973" w:customStyle="1">
    <w:name w:val="Quote Char"/>
    <w:uiPriority w:val="29"/>
    <w:qFormat/>
    <w:rPr>
      <w:i/>
    </w:rPr>
  </w:style>
  <w:style w:type="character" w:styleId="974" w:customStyle="1">
    <w:name w:val="Intense Quote Char"/>
    <w:uiPriority w:val="30"/>
    <w:qFormat/>
    <w:rPr>
      <w:i/>
    </w:rPr>
  </w:style>
  <w:style w:type="character" w:styleId="975" w:customStyle="1">
    <w:name w:val="Caption Char"/>
    <w:uiPriority w:val="99"/>
    <w:qFormat/>
  </w:style>
  <w:style w:type="character" w:styleId="976" w:customStyle="1">
    <w:name w:val="Footnote Text Char"/>
    <w:uiPriority w:val="99"/>
    <w:qFormat/>
    <w:rPr>
      <w:sz w:val="18"/>
    </w:rPr>
  </w:style>
  <w:style w:type="character" w:styleId="977" w:customStyle="1">
    <w:name w:val="Endnote Text Char"/>
    <w:uiPriority w:val="99"/>
    <w:qFormat/>
    <w:rPr>
      <w:sz w:val="20"/>
    </w:rPr>
  </w:style>
  <w:style w:type="character" w:styleId="978" w:customStyle="1">
    <w:name w:val="标题 1 字符"/>
    <w:link w:val="893"/>
    <w:uiPriority w:val="9"/>
    <w:qFormat/>
    <w:rPr>
      <w:rFonts w:ascii="Arial" w:hAnsi="Arial" w:eastAsia="Arial" w:cs="Arial"/>
      <w:sz w:val="40"/>
      <w:szCs w:val="40"/>
    </w:rPr>
  </w:style>
  <w:style w:type="character" w:styleId="979" w:customStyle="1">
    <w:name w:val="标题 2 字符"/>
    <w:link w:val="894"/>
    <w:uiPriority w:val="9"/>
    <w:qFormat/>
    <w:rPr>
      <w:rFonts w:ascii="Arial" w:hAnsi="Arial" w:eastAsia="Arial" w:cs="Arial"/>
      <w:sz w:val="34"/>
    </w:rPr>
  </w:style>
  <w:style w:type="character" w:styleId="980" w:customStyle="1">
    <w:name w:val="标题 3 字符"/>
    <w:link w:val="895"/>
    <w:uiPriority w:val="9"/>
    <w:qFormat/>
    <w:rPr>
      <w:rFonts w:ascii="Arial" w:hAnsi="Arial" w:eastAsia="Arial" w:cs="Arial"/>
      <w:sz w:val="30"/>
      <w:szCs w:val="30"/>
    </w:rPr>
  </w:style>
  <w:style w:type="character" w:styleId="981" w:customStyle="1">
    <w:name w:val="标题 4 字符"/>
    <w:link w:val="896"/>
    <w:uiPriority w:val="9"/>
    <w:qFormat/>
    <w:rPr>
      <w:rFonts w:ascii="Arial" w:hAnsi="Arial" w:eastAsia="Arial" w:cs="Arial"/>
      <w:b/>
      <w:bCs/>
      <w:sz w:val="26"/>
      <w:szCs w:val="26"/>
    </w:rPr>
  </w:style>
  <w:style w:type="character" w:styleId="982" w:customStyle="1">
    <w:name w:val="标题 5 字符"/>
    <w:link w:val="897"/>
    <w:uiPriority w:val="9"/>
    <w:qFormat/>
    <w:rPr>
      <w:rFonts w:ascii="Arial" w:hAnsi="Arial" w:eastAsia="Arial" w:cs="Arial"/>
      <w:b/>
      <w:bCs/>
      <w:sz w:val="24"/>
      <w:szCs w:val="24"/>
    </w:rPr>
  </w:style>
  <w:style w:type="character" w:styleId="983" w:customStyle="1">
    <w:name w:val="标题 6 字符"/>
    <w:link w:val="898"/>
    <w:uiPriority w:val="9"/>
    <w:qFormat/>
    <w:rPr>
      <w:rFonts w:ascii="Arial" w:hAnsi="Arial" w:eastAsia="Arial" w:cs="Arial"/>
      <w:b/>
      <w:bCs/>
      <w:sz w:val="22"/>
      <w:szCs w:val="22"/>
    </w:rPr>
  </w:style>
  <w:style w:type="character" w:styleId="984" w:customStyle="1">
    <w:name w:val="标题 7 字符"/>
    <w:link w:val="899"/>
    <w:uiPriority w:val="9"/>
    <w:qFormat/>
    <w:rPr>
      <w:rFonts w:ascii="Arial" w:hAnsi="Arial" w:eastAsia="Arial" w:cs="Arial"/>
      <w:b/>
      <w:bCs/>
      <w:i/>
      <w:iCs/>
      <w:sz w:val="22"/>
      <w:szCs w:val="22"/>
    </w:rPr>
  </w:style>
  <w:style w:type="character" w:styleId="985" w:customStyle="1">
    <w:name w:val="标题 8 字符"/>
    <w:link w:val="900"/>
    <w:uiPriority w:val="9"/>
    <w:qFormat/>
    <w:rPr>
      <w:rFonts w:ascii="Arial" w:hAnsi="Arial" w:eastAsia="Arial" w:cs="Arial"/>
      <w:i/>
      <w:iCs/>
      <w:sz w:val="22"/>
      <w:szCs w:val="22"/>
    </w:rPr>
  </w:style>
  <w:style w:type="character" w:styleId="986" w:customStyle="1">
    <w:name w:val="标题 9 字符"/>
    <w:link w:val="901"/>
    <w:uiPriority w:val="9"/>
    <w:qFormat/>
    <w:rPr>
      <w:rFonts w:ascii="Arial" w:hAnsi="Arial" w:eastAsia="Arial" w:cs="Arial"/>
      <w:i/>
      <w:iCs/>
      <w:sz w:val="21"/>
      <w:szCs w:val="21"/>
    </w:rPr>
  </w:style>
  <w:style w:type="paragraph" w:styleId="987">
    <w:name w:val="List Paragraph"/>
    <w:basedOn w:val="892"/>
    <w:qFormat/>
    <w:pPr>
      <w:ind w:firstLine="420"/>
    </w:pPr>
  </w:style>
  <w:style w:type="paragraph" w:styleId="988">
    <w:name w:val="No Spacing"/>
    <w:uiPriority w:val="1"/>
    <w:qFormat/>
  </w:style>
  <w:style w:type="character" w:styleId="989" w:customStyle="1">
    <w:name w:val="标题 字符"/>
    <w:link w:val="932"/>
    <w:uiPriority w:val="10"/>
    <w:qFormat/>
    <w:rPr>
      <w:sz w:val="48"/>
      <w:szCs w:val="48"/>
    </w:rPr>
  </w:style>
  <w:style w:type="character" w:styleId="990" w:customStyle="1">
    <w:name w:val="副标题 字符"/>
    <w:link w:val="925"/>
    <w:uiPriority w:val="11"/>
    <w:qFormat/>
    <w:rPr>
      <w:sz w:val="24"/>
      <w:szCs w:val="24"/>
    </w:rPr>
  </w:style>
  <w:style w:type="paragraph" w:styleId="991">
    <w:name w:val="Quote"/>
    <w:basedOn w:val="892"/>
    <w:next w:val="892"/>
    <w:link w:val="992"/>
    <w:uiPriority w:val="29"/>
    <w:qFormat/>
    <w:pPr>
      <w:ind w:left="720" w:right="720"/>
    </w:pPr>
    <w:rPr>
      <w:i/>
    </w:rPr>
  </w:style>
  <w:style w:type="character" w:styleId="992" w:customStyle="1">
    <w:name w:val="引用 字符"/>
    <w:link w:val="991"/>
    <w:uiPriority w:val="29"/>
    <w:qFormat/>
    <w:rPr>
      <w:i/>
    </w:rPr>
  </w:style>
  <w:style w:type="paragraph" w:styleId="993">
    <w:name w:val="Intense Quote"/>
    <w:basedOn w:val="892"/>
    <w:next w:val="892"/>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customStyle="1">
    <w:name w:val="明显引用 字符"/>
    <w:link w:val="993"/>
    <w:uiPriority w:val="30"/>
    <w:qFormat/>
    <w:rPr>
      <w:i/>
    </w:rPr>
  </w:style>
  <w:style w:type="character" w:styleId="995" w:customStyle="1">
    <w:name w:val="Header Char"/>
    <w:uiPriority w:val="99"/>
    <w:qFormat/>
  </w:style>
  <w:style w:type="character" w:styleId="996" w:customStyle="1">
    <w:name w:val="Footer Char"/>
    <w:uiPriority w:val="99"/>
    <w:qFormat/>
  </w:style>
  <w:style w:type="character" w:styleId="997" w:customStyle="1">
    <w:name w:val="页脚 字符"/>
    <w:link w:val="921"/>
    <w:uiPriority w:val="99"/>
    <w:qFormat/>
  </w:style>
  <w:style w:type="table" w:styleId="99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01" w:customStyle="1">
    <w:name w:val="无格式表格 31"/>
    <w:uiPriority w:val="99"/>
    <w:qFormat/>
    <w:tblPr>
      <w:tblCellMar>
        <w:left w:w="0" w:type="dxa"/>
        <w:top w:w="0" w:type="dxa"/>
        <w:right w:w="0" w:type="dxa"/>
        <w:bottom w:w="0" w:type="dxa"/>
      </w:tblCellMar>
    </w:tblPr>
  </w:style>
  <w:style w:type="table" w:styleId="1002" w:customStyle="1">
    <w:name w:val="无格式表格 41"/>
    <w:uiPriority w:val="99"/>
    <w:qFormat/>
    <w:tblPr>
      <w:tblCellMar>
        <w:left w:w="0" w:type="dxa"/>
        <w:top w:w="0" w:type="dxa"/>
        <w:right w:w="0" w:type="dxa"/>
        <w:bottom w:w="0" w:type="dxa"/>
      </w:tblCellMar>
    </w:tblPr>
  </w:style>
  <w:style w:type="table" w:styleId="1003" w:customStyle="1">
    <w:name w:val="无格式表格 51"/>
    <w:uiPriority w:val="99"/>
    <w:qFormat/>
    <w:tblPr>
      <w:tblCellMar>
        <w:left w:w="0" w:type="dxa"/>
        <w:top w:w="0" w:type="dxa"/>
        <w:right w:w="0" w:type="dxa"/>
        <w:bottom w:w="0" w:type="dxa"/>
      </w:tblCellMar>
    </w:tblPr>
  </w:style>
  <w:style w:type="table" w:styleId="100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1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2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2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2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2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3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3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3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3" w:customStyle="1">
    <w:name w:val="清单表 1 浅色1"/>
    <w:uiPriority w:val="99"/>
    <w:qFormat/>
    <w:tblPr>
      <w:tblCellMar>
        <w:left w:w="0" w:type="dxa"/>
        <w:top w:w="0" w:type="dxa"/>
        <w:right w:w="0" w:type="dxa"/>
        <w:bottom w:w="0" w:type="dxa"/>
      </w:tblCellMar>
    </w:tblPr>
  </w:style>
  <w:style w:type="table" w:styleId="1054" w:customStyle="1">
    <w:name w:val="List Table 1 Light - Accent 1"/>
    <w:uiPriority w:val="99"/>
    <w:qFormat/>
    <w:tblPr>
      <w:tblCellMar>
        <w:left w:w="0" w:type="dxa"/>
        <w:top w:w="0" w:type="dxa"/>
        <w:right w:w="0" w:type="dxa"/>
        <w:bottom w:w="0" w:type="dxa"/>
      </w:tblCellMar>
    </w:tblPr>
  </w:style>
  <w:style w:type="table" w:styleId="1055" w:customStyle="1">
    <w:name w:val="List Table 1 Light - Accent 2"/>
    <w:uiPriority w:val="99"/>
    <w:qFormat/>
    <w:tblPr>
      <w:tblCellMar>
        <w:left w:w="0" w:type="dxa"/>
        <w:top w:w="0" w:type="dxa"/>
        <w:right w:w="0" w:type="dxa"/>
        <w:bottom w:w="0" w:type="dxa"/>
      </w:tblCellMar>
    </w:tblPr>
  </w:style>
  <w:style w:type="table" w:styleId="1056" w:customStyle="1">
    <w:name w:val="List Table 1 Light - Accent 3"/>
    <w:uiPriority w:val="99"/>
    <w:qFormat/>
    <w:tblPr>
      <w:tblCellMar>
        <w:left w:w="0" w:type="dxa"/>
        <w:top w:w="0" w:type="dxa"/>
        <w:right w:w="0" w:type="dxa"/>
        <w:bottom w:w="0" w:type="dxa"/>
      </w:tblCellMar>
    </w:tblPr>
  </w:style>
  <w:style w:type="table" w:styleId="1057" w:customStyle="1">
    <w:name w:val="List Table 1 Light - Accent 4"/>
    <w:uiPriority w:val="99"/>
    <w:qFormat/>
    <w:tblPr>
      <w:tblCellMar>
        <w:left w:w="0" w:type="dxa"/>
        <w:top w:w="0" w:type="dxa"/>
        <w:right w:w="0" w:type="dxa"/>
        <w:bottom w:w="0" w:type="dxa"/>
      </w:tblCellMar>
    </w:tblPr>
  </w:style>
  <w:style w:type="table" w:styleId="1058" w:customStyle="1">
    <w:name w:val="List Table 1 Light - Accent 5"/>
    <w:uiPriority w:val="99"/>
    <w:qFormat/>
    <w:tblPr>
      <w:tblCellMar>
        <w:left w:w="0" w:type="dxa"/>
        <w:top w:w="0" w:type="dxa"/>
        <w:right w:w="0" w:type="dxa"/>
        <w:bottom w:w="0" w:type="dxa"/>
      </w:tblCellMar>
    </w:tblPr>
  </w:style>
  <w:style w:type="table" w:styleId="1059" w:customStyle="1">
    <w:name w:val="List Table 1 Light - Accent 6"/>
    <w:uiPriority w:val="99"/>
    <w:qFormat/>
    <w:tblPr>
      <w:tblCellMar>
        <w:left w:w="0" w:type="dxa"/>
        <w:top w:w="0" w:type="dxa"/>
        <w:right w:w="0" w:type="dxa"/>
        <w:bottom w:w="0" w:type="dxa"/>
      </w:tblCellMar>
    </w:tblPr>
  </w:style>
  <w:style w:type="table" w:styleId="106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6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6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6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6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6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6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7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7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7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7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7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7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8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8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8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8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8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8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8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8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8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9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9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9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9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9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9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9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9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9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9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0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0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02" w:customStyle="1">
    <w:name w:val="Lined - Accent"/>
    <w:uiPriority w:val="99"/>
    <w:qFormat/>
    <w:rPr>
      <w:color w:val="404040"/>
    </w:rPr>
    <w:tblPr>
      <w:tblCellMar>
        <w:left w:w="0" w:type="dxa"/>
        <w:top w:w="0" w:type="dxa"/>
        <w:right w:w="0" w:type="dxa"/>
        <w:bottom w:w="0" w:type="dxa"/>
      </w:tblCellMar>
    </w:tblPr>
  </w:style>
  <w:style w:type="table" w:styleId="1103" w:customStyle="1">
    <w:name w:val="Lined - Accent 1"/>
    <w:uiPriority w:val="99"/>
    <w:qFormat/>
    <w:rPr>
      <w:color w:val="404040"/>
    </w:rPr>
    <w:tblPr>
      <w:tblCellMar>
        <w:left w:w="0" w:type="dxa"/>
        <w:top w:w="0" w:type="dxa"/>
        <w:right w:w="0" w:type="dxa"/>
        <w:bottom w:w="0" w:type="dxa"/>
      </w:tblCellMar>
    </w:tblPr>
  </w:style>
  <w:style w:type="table" w:styleId="1104" w:customStyle="1">
    <w:name w:val="Lined - Accent 2"/>
    <w:uiPriority w:val="99"/>
    <w:qFormat/>
    <w:rPr>
      <w:color w:val="404040"/>
    </w:rPr>
    <w:tblPr>
      <w:tblCellMar>
        <w:left w:w="0" w:type="dxa"/>
        <w:top w:w="0" w:type="dxa"/>
        <w:right w:w="0" w:type="dxa"/>
        <w:bottom w:w="0" w:type="dxa"/>
      </w:tblCellMar>
    </w:tblPr>
  </w:style>
  <w:style w:type="table" w:styleId="1105" w:customStyle="1">
    <w:name w:val="Lined - Accent 3"/>
    <w:uiPriority w:val="99"/>
    <w:qFormat/>
    <w:rPr>
      <w:color w:val="404040"/>
    </w:rPr>
    <w:tblPr>
      <w:tblCellMar>
        <w:left w:w="0" w:type="dxa"/>
        <w:top w:w="0" w:type="dxa"/>
        <w:right w:w="0" w:type="dxa"/>
        <w:bottom w:w="0" w:type="dxa"/>
      </w:tblCellMar>
    </w:tblPr>
  </w:style>
  <w:style w:type="table" w:styleId="1106" w:customStyle="1">
    <w:name w:val="Lined - Accent 4"/>
    <w:uiPriority w:val="99"/>
    <w:qFormat/>
    <w:rPr>
      <w:color w:val="404040"/>
    </w:rPr>
    <w:tblPr>
      <w:tblCellMar>
        <w:left w:w="0" w:type="dxa"/>
        <w:top w:w="0" w:type="dxa"/>
        <w:right w:w="0" w:type="dxa"/>
        <w:bottom w:w="0" w:type="dxa"/>
      </w:tblCellMar>
    </w:tblPr>
  </w:style>
  <w:style w:type="table" w:styleId="1107" w:customStyle="1">
    <w:name w:val="Lined - Accent 5"/>
    <w:uiPriority w:val="99"/>
    <w:qFormat/>
    <w:rPr>
      <w:color w:val="404040"/>
    </w:rPr>
    <w:tblPr>
      <w:tblCellMar>
        <w:left w:w="0" w:type="dxa"/>
        <w:top w:w="0" w:type="dxa"/>
        <w:right w:w="0" w:type="dxa"/>
        <w:bottom w:w="0" w:type="dxa"/>
      </w:tblCellMar>
    </w:tblPr>
  </w:style>
  <w:style w:type="table" w:styleId="1108" w:customStyle="1">
    <w:name w:val="Lined - Accent 6"/>
    <w:uiPriority w:val="99"/>
    <w:qFormat/>
    <w:rPr>
      <w:color w:val="404040"/>
    </w:rPr>
    <w:tblPr>
      <w:tblCellMar>
        <w:left w:w="0" w:type="dxa"/>
        <w:top w:w="0" w:type="dxa"/>
        <w:right w:w="0" w:type="dxa"/>
        <w:bottom w:w="0" w:type="dxa"/>
      </w:tblCellMar>
    </w:tblPr>
  </w:style>
  <w:style w:type="table" w:styleId="110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1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1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1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1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1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1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1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1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1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2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2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2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23" w:customStyle="1">
    <w:name w:val="脚注文本 字符"/>
    <w:link w:val="926"/>
    <w:uiPriority w:val="99"/>
    <w:qFormat/>
    <w:rPr>
      <w:sz w:val="18"/>
    </w:rPr>
  </w:style>
  <w:style w:type="character" w:styleId="1124" w:customStyle="1">
    <w:name w:val="尾注文本 字符"/>
    <w:link w:val="919"/>
    <w:uiPriority w:val="99"/>
    <w:qFormat/>
    <w:rPr>
      <w:sz w:val="20"/>
    </w:rPr>
  </w:style>
  <w:style w:type="paragraph" w:styleId="1125" w:customStyle="1">
    <w:name w:val="TOC 标题1"/>
    <w:uiPriority w:val="39"/>
    <w:unhideWhenUsed/>
    <w:qFormat/>
  </w:style>
  <w:style w:type="character" w:styleId="1126" w:customStyle="1">
    <w:name w:val="页眉 字符"/>
    <w:link w:val="922"/>
    <w:qFormat/>
    <w:rPr>
      <w:rFonts w:ascii="Times New Roman" w:hAnsi="Times New Roman" w:eastAsia="楷体_GB2312"/>
      <w:sz w:val="18"/>
      <w:szCs w:val="18"/>
    </w:rPr>
  </w:style>
  <w:style w:type="paragraph" w:styleId="1127" w:customStyle="1">
    <w:name w:val="正文首行缩进 21"/>
    <w:basedOn w:val="960"/>
    <w:uiPriority w:val="99"/>
    <w:unhideWhenUsed/>
    <w:qFormat/>
    <w:pPr>
      <w:ind w:firstLine="420"/>
    </w:pPr>
  </w:style>
  <w:style w:type="paragraph" w:styleId="1128" w:customStyle="1">
    <w:name w:val="目录 11"/>
    <w:basedOn w:val="892"/>
    <w:next w:val="892"/>
    <w:unhideWhenUsed/>
    <w:qFormat/>
    <w:pPr>
      <w:jc w:val="left"/>
    </w:pPr>
    <w:rPr>
      <w:sz w:val="24"/>
    </w:rPr>
  </w:style>
  <w:style w:type="paragraph" w:styleId="1129" w:customStyle="1">
    <w:name w:val="标题 21"/>
    <w:basedOn w:val="892"/>
    <w:next w:val="892"/>
    <w:qFormat/>
    <w:pPr>
      <w:keepLines/>
      <w:keepNext/>
      <w:spacing w:before="260" w:after="260" w:line="416" w:lineRule="auto"/>
      <w:outlineLvl w:val="1"/>
    </w:pPr>
    <w:rPr>
      <w:rFonts w:ascii="Cambria" w:hAnsi="Cambria" w:eastAsia="宋体"/>
      <w:b/>
      <w:bCs/>
      <w:sz w:val="32"/>
      <w:szCs w:val="32"/>
    </w:rPr>
  </w:style>
  <w:style w:type="paragraph" w:styleId="1130" w:customStyle="1">
    <w:name w:val="Default"/>
    <w:qFormat/>
    <w:pPr>
      <w:widowControl w:val="off"/>
    </w:pPr>
    <w:rPr>
      <w:rFonts w:ascii="仿宋" w:eastAsia="仿宋" w:cs="仿宋"/>
      <w:color w:val="000000"/>
      <w:sz w:val="24"/>
      <w:szCs w:val="24"/>
    </w:rPr>
  </w:style>
  <w:style w:type="paragraph" w:styleId="1131" w:customStyle="1">
    <w:name w:val="纯文本1111"/>
    <w:basedOn w:val="892"/>
    <w:next w:val="1132"/>
    <w:unhideWhenUsed/>
    <w:qFormat/>
    <w:rPr>
      <w:rFonts w:ascii="宋体" w:hAnsi="Courier New"/>
    </w:rPr>
  </w:style>
  <w:style w:type="paragraph" w:styleId="1132" w:customStyle="1">
    <w:name w:val="正文缩进1"/>
    <w:basedOn w:val="892"/>
    <w:unhideWhenUsed/>
    <w:qFormat/>
    <w:pPr>
      <w:ind w:firstLine="420"/>
      <w:jc w:val="left"/>
    </w:pPr>
    <w:rPr>
      <w:sz w:val="24"/>
    </w:rPr>
  </w:style>
  <w:style w:type="paragraph" w:styleId="1133" w:customStyle="1">
    <w:name w:val="首行缩进"/>
    <w:basedOn w:val="892"/>
    <w:qFormat/>
    <w:pPr>
      <w:ind w:firstLine="480"/>
      <w:spacing w:line="360" w:lineRule="auto"/>
    </w:pPr>
    <w:rPr>
      <w:rFonts w:hAnsi="宋体" w:eastAsia="宋体" w:cs="宋体"/>
      <w:sz w:val="24"/>
      <w:szCs w:val="24"/>
    </w:rPr>
  </w:style>
  <w:style w:type="paragraph" w:styleId="1134" w:customStyle="1">
    <w:name w:val="标题 31"/>
    <w:basedOn w:val="892"/>
    <w:next w:val="892"/>
    <w:qFormat/>
    <w:pPr>
      <w:keepLines/>
      <w:keepNext/>
      <w:spacing w:before="260" w:after="260" w:line="416" w:lineRule="auto"/>
      <w:outlineLvl w:val="2"/>
    </w:pPr>
    <w:rPr>
      <w:b/>
      <w:bCs/>
      <w:sz w:val="32"/>
      <w:szCs w:val="32"/>
    </w:rPr>
  </w:style>
  <w:style w:type="paragraph" w:styleId="1135" w:customStyle="1">
    <w:name w:val="Char"/>
    <w:basedOn w:val="892"/>
    <w:qFormat/>
  </w:style>
  <w:style w:type="paragraph" w:styleId="1136" w:customStyle="1">
    <w:name w:val="标题 11"/>
    <w:basedOn w:val="892"/>
    <w:next w:val="892"/>
    <w:qFormat/>
    <w:pPr>
      <w:keepLines/>
      <w:keepNext/>
      <w:spacing w:before="340" w:after="330" w:line="578" w:lineRule="auto"/>
      <w:outlineLvl w:val="0"/>
    </w:pPr>
    <w:rPr>
      <w:b/>
      <w:sz w:val="44"/>
    </w:rPr>
  </w:style>
  <w:style w:type="paragraph" w:styleId="1137" w:customStyle="1">
    <w:name w:val="纯文本1"/>
    <w:basedOn w:val="892"/>
    <w:qFormat/>
    <w:rPr>
      <w:rFonts w:ascii="宋体" w:hAnsi="Courier New"/>
    </w:rPr>
  </w:style>
  <w:style w:type="paragraph" w:styleId="1138" w:customStyle="1">
    <w:name w:val="正文2"/>
    <w:basedOn w:val="892"/>
    <w:qFormat/>
    <w:pPr>
      <w:ind w:firstLine="510"/>
      <w:spacing w:before="156" w:line="360" w:lineRule="auto"/>
    </w:pPr>
    <w:rPr>
      <w:sz w:val="24"/>
    </w:rPr>
  </w:style>
  <w:style w:type="character" w:styleId="1139" w:customStyle="1">
    <w:name w:val="要点1"/>
    <w:qFormat/>
    <w:rPr>
      <w:b/>
      <w:bCs/>
    </w:rPr>
  </w:style>
  <w:style w:type="paragraph" w:styleId="1140" w:customStyle="1">
    <w:name w:val="普通(网站)1"/>
    <w:basedOn w:val="892"/>
    <w:unhideWhenUsed/>
    <w:qFormat/>
    <w:pPr>
      <w:jc w:val="left"/>
      <w:spacing w:before="100" w:beforeAutospacing="1" w:after="100" w:afterAutospacing="1"/>
      <w:widowControl/>
    </w:pPr>
    <w:rPr>
      <w:rFonts w:ascii="宋体" w:hAnsi="宋体" w:cs="宋体"/>
      <w:sz w:val="24"/>
    </w:rPr>
  </w:style>
  <w:style w:type="paragraph" w:styleId="1141" w:customStyle="1">
    <w:name w:val="正文文本缩进 21"/>
    <w:basedOn w:val="892"/>
    <w:unhideWhenUsed/>
    <w:qFormat/>
    <w:pPr>
      <w:ind w:left="420"/>
      <w:spacing w:after="120" w:line="480" w:lineRule="auto"/>
    </w:pPr>
  </w:style>
  <w:style w:type="paragraph" w:styleId="1142" w:customStyle="1">
    <w:name w:val="纯文本11"/>
    <w:basedOn w:val="892"/>
    <w:uiPriority w:val="99"/>
    <w:qFormat/>
    <w:rPr>
      <w:rFonts w:ascii="宋体" w:hAnsi="Courier New"/>
    </w:rPr>
  </w:style>
  <w:style w:type="paragraph" w:styleId="1143" w:customStyle="1">
    <w:name w:val="索引 11"/>
    <w:basedOn w:val="892"/>
    <w:next w:val="892"/>
    <w:unhideWhenUsed/>
    <w:qFormat/>
    <w:pPr>
      <w:jc w:val="center"/>
      <w:spacing w:line="220" w:lineRule="exact"/>
    </w:pPr>
    <w:rPr>
      <w:rFonts w:ascii="仿宋_GB2312" w:eastAsia="仿宋_GB2312"/>
      <w:szCs w:val="21"/>
    </w:rPr>
  </w:style>
  <w:style w:type="paragraph" w:styleId="1144" w:customStyle="1">
    <w:name w:val="正文文本1"/>
    <w:basedOn w:val="892"/>
    <w:unhideWhenUsed/>
    <w:qFormat/>
    <w:rPr>
      <w:rFonts w:ascii="楷体_GB2312"/>
      <w:b/>
      <w:bCs/>
      <w:sz w:val="28"/>
    </w:rPr>
  </w:style>
  <w:style w:type="paragraph" w:styleId="1145" w:customStyle="1">
    <w:name w:val="页眉1"/>
    <w:basedOn w:val="892"/>
    <w:unhideWhenUsed/>
    <w:qFormat/>
    <w:pPr>
      <w:jc w:val="center"/>
      <w:tabs>
        <w:tab w:val="center" w:pos="4153" w:leader="none"/>
        <w:tab w:val="right" w:pos="8306" w:leader="none"/>
      </w:tabs>
      <w:pBdr>
        <w:bottom w:val="single" w:color="000000" w:sz="6" w:space="1"/>
      </w:pBdr>
    </w:pPr>
    <w:rPr>
      <w:sz w:val="18"/>
    </w:rPr>
  </w:style>
  <w:style w:type="paragraph" w:styleId="1146" w:customStyle="1">
    <w:name w:val="页脚1"/>
    <w:basedOn w:val="892"/>
    <w:unhideWhenUsed/>
    <w:qFormat/>
    <w:pPr>
      <w:jc w:val="left"/>
      <w:tabs>
        <w:tab w:val="center" w:pos="4153" w:leader="none"/>
        <w:tab w:val="right" w:pos="8306" w:leader="none"/>
      </w:tabs>
    </w:pPr>
    <w:rPr>
      <w:sz w:val="18"/>
    </w:rPr>
  </w:style>
  <w:style w:type="character" w:styleId="1147" w:customStyle="1">
    <w:name w:val="font81"/>
    <w:qFormat/>
    <w:rPr>
      <w:rFonts w:ascii="Times New Roman" w:hAnsi="Times New Roman" w:cs="Times New Roman"/>
      <w:color w:val="000000"/>
      <w:sz w:val="22"/>
      <w:szCs w:val="22"/>
      <w:u w:val="none"/>
    </w:rPr>
  </w:style>
  <w:style w:type="character" w:styleId="1148" w:customStyle="1">
    <w:name w:val="font11"/>
    <w:qFormat/>
    <w:rPr>
      <w:rFonts w:hint="eastAsia" w:ascii="仿宋" w:hAnsi="仿宋" w:eastAsia="仿宋" w:cs="仿宋"/>
      <w:color w:val="000000"/>
      <w:sz w:val="22"/>
      <w:szCs w:val="22"/>
      <w:u w:val="none"/>
    </w:rPr>
  </w:style>
  <w:style w:type="character" w:styleId="1149" w:customStyle="1">
    <w:name w:val="font101"/>
    <w:qFormat/>
    <w:rPr>
      <w:rFonts w:ascii="Arial" w:hAnsi="Arial" w:cs="Arial"/>
      <w:color w:val="000000"/>
      <w:sz w:val="22"/>
      <w:szCs w:val="22"/>
      <w:u w:val="none"/>
    </w:rPr>
  </w:style>
  <w:style w:type="paragraph" w:styleId="1150" w:customStyle="1">
    <w:name w:val="List Paragraph_f0420307-4c65-4cf4-ac34-e8950b7bacb1"/>
    <w:basedOn w:val="892"/>
    <w:qFormat/>
    <w:pPr>
      <w:ind w:firstLine="420"/>
    </w:pPr>
    <w:rPr>
      <w:rFonts w:eastAsia="宋体"/>
      <w:sz w:val="21"/>
      <w:szCs w:val="21"/>
    </w:rPr>
  </w:style>
  <w:style w:type="character" w:styleId="1151" w:customStyle="1">
    <w:name w:val="超链接1"/>
    <w:uiPriority w:val="99"/>
    <w:unhideWhenUsed/>
    <w:qFormat/>
    <w:rPr>
      <w:color w:val="0000ff"/>
      <w:u w:val="single"/>
    </w:rPr>
  </w:style>
  <w:style w:type="paragraph" w:styleId="1152" w:customStyle="1">
    <w:name w:val="WPSOffice手动目录 1"/>
    <w:qFormat/>
  </w:style>
  <w:style w:type="paragraph" w:styleId="1153" w:customStyle="1">
    <w:name w:val="正文121"/>
    <w:next w:val="1154"/>
    <w:qFormat/>
    <w:pPr>
      <w:jc w:val="both"/>
      <w:widowControl w:val="off"/>
    </w:pPr>
    <w:rPr>
      <w:rFonts w:ascii="Calibri" w:hAnsi="Calibri"/>
      <w:sz w:val="21"/>
      <w:szCs w:val="24"/>
    </w:rPr>
  </w:style>
  <w:style w:type="paragraph" w:styleId="1154" w:customStyle="1">
    <w:name w:val="BlockQuote"/>
    <w:basedOn w:val="1153"/>
    <w:qFormat/>
    <w:pPr>
      <w:ind w:left="256" w:right="6" w:firstLine="624"/>
    </w:pPr>
    <w:rPr>
      <w:rFonts w:eastAsia="仿宋_GB2312"/>
      <w:sz w:val="28"/>
    </w:rPr>
  </w:style>
  <w:style w:type="character" w:styleId="1155" w:customStyle="1">
    <w:name w:val="批注框文本 字符"/>
    <w:link w:val="920"/>
    <w:uiPriority w:val="99"/>
    <w:semiHidden/>
    <w:rPr>
      <w:rFonts w:eastAsia="楷体_GB2312"/>
      <w:sz w:val="18"/>
      <w:szCs w:val="18"/>
    </w:rPr>
  </w:style>
  <w:style w:type="character" w:styleId="1156">
    <w:name w:val="Emphasis"/>
    <w:qFormat/>
    <w:rPr>
      <w:rFonts w:ascii="Times New Roman" w:hAnsi="Times New Roman" w:eastAsia="宋体" w:cs="Times New Roman"/>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 Id="rId24" Type="http://schemas.openxmlformats.org/officeDocument/2006/relationships/hyperlink" Target="http://www.ccgp-jiangsu.gov.cn/jiangsu/paying.html" TargetMode="External"/><Relationship Id="rId25" Type="http://schemas.openxmlformats.org/officeDocument/2006/relationships/hyperlink" Target="https://www.crcrfsp.com/" TargetMode="External"/><Relationship Id="rId26" Type="http://schemas.openxmlformats.org/officeDocument/2006/relationships/hyperlink" Target="http://jszfcg.jsczt.cn/&#65289;&#33719;&#21462;&#25307;&#26631;&#25991;&#20214;&#65292;&#24182;&#20110;2023&#24180;11&#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E9B6C86-27F1-47CC-9F05-DD84E9AA36F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欢</dc:creator>
  <cp:lastModifiedBy>钱林</cp:lastModifiedBy>
  <cp:revision>68</cp:revision>
  <dcterms:created xsi:type="dcterms:W3CDTF">2024-04-09T06:48:00Z</dcterms:created>
  <dcterms:modified xsi:type="dcterms:W3CDTF">2026-04-08T02:09:25Z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5FEA86971C7E403F848E9D0D0317EA37_13</vt:lpwstr>
  </property>
  <property fmtid="{D5CDD505-2E9C-101B-9397-08002B2CF9AE}" pid="4" name="KSOTemplateDocerSaveRecord">
    <vt:lpwstr>eyJoZGlkIjoiNGFkNjBiMzQ0ZjZmMDJhMmYyMWE0OWJmZTUyMzAwYWEiLCJ1c2VySWQiOiIzNjYwMTUwMDgifQ==</vt:lpwstr>
  </property>
</Properties>
</file>