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300"/>
        <w:spacing w:line="360" w:lineRule="auto"/>
        <w:rPr>
          <w:sz w:val="60"/>
          <w:szCs w:val="60"/>
        </w:rPr>
      </w:pPr>
      <w:r>
        <w:rPr>
          <w:sz w:val="60"/>
          <w:szCs w:val="60"/>
        </w:rPr>
      </w:r>
      <w:r/>
    </w:p>
    <w:p>
      <w:pPr>
        <w:pStyle w:val="1012"/>
        <w:ind w:firstLine="300"/>
        <w:spacing w:line="360" w:lineRule="auto"/>
        <w:rPr>
          <w:sz w:val="60"/>
          <w:szCs w:val="60"/>
        </w:rPr>
      </w:pPr>
      <w:r>
        <w:rPr>
          <w:sz w:val="60"/>
          <w:szCs w:val="60"/>
        </w:rPr>
      </w:r>
      <w:r/>
    </w:p>
    <w:p>
      <w:pPr>
        <w:pStyle w:val="1012"/>
        <w:jc w:val="center"/>
        <w:rPr>
          <w:b/>
          <w:bCs/>
          <w:sz w:val="60"/>
          <w:szCs w:val="60"/>
        </w:rPr>
      </w:pPr>
      <w:r>
        <w:rPr>
          <w:b/>
          <w:bCs/>
          <w:sz w:val="60"/>
          <w:szCs w:val="60"/>
        </w:rPr>
        <w:t xml:space="preserve">常州市政府采购项目</w:t>
      </w:r>
      <w:r>
        <w:rPr>
          <w:b/>
          <w:bCs/>
          <w:sz w:val="60"/>
          <w:szCs w:val="60"/>
        </w:rPr>
      </w:r>
      <w:r/>
    </w:p>
    <w:p>
      <w:pPr>
        <w:pStyle w:val="1012"/>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1012"/>
        <w:jc w:val="center"/>
        <w:rPr>
          <w:b/>
          <w:bCs/>
          <w:sz w:val="60"/>
          <w:szCs w:val="60"/>
        </w:rPr>
      </w:pPr>
      <w:r>
        <w:rPr>
          <w:b/>
          <w:bCs/>
          <w:sz w:val="60"/>
          <w:szCs w:val="60"/>
        </w:rPr>
      </w:r>
      <w:r/>
    </w:p>
    <w:p>
      <w:pPr>
        <w:pStyle w:val="1012"/>
        <w:jc w:val="center"/>
        <w:spacing w:line="360" w:lineRule="auto"/>
        <w:rPr>
          <w:rFonts w:hint="eastAsia" w:eastAsia="宋体"/>
          <w:sz w:val="60"/>
          <w:szCs w:val="60"/>
          <w:lang w:eastAsia="zh-CN"/>
        </w:rPr>
      </w:pPr>
      <w:r>
        <w:rPr>
          <w:rFonts w:hint="eastAsia" w:eastAsia="宋体"/>
          <w:sz w:val="60"/>
          <w:szCs w:val="60"/>
          <w:lang w:eastAsia="zh-CN"/>
        </w:rPr>
      </w:r>
      <w:r/>
    </w:p>
    <w:p>
      <w:pPr>
        <w:pStyle w:val="1012"/>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2026年度金坛工会一线职工体检项目</w:t>
      </w:r>
      <w:r>
        <w:rPr>
          <w:rFonts w:hint="eastAsia" w:eastAsia="宋体"/>
          <w:bCs/>
          <w:sz w:val="36"/>
          <w:szCs w:val="36"/>
          <w:lang w:eastAsia="zh-CN"/>
        </w:rPr>
      </w:r>
      <w:r/>
    </w:p>
    <w:p>
      <w:pPr>
        <w:pStyle w:val="1012"/>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项目编号/包号：JSZC-320413-JTGS-G2026-0012</w:t>
      </w:r>
      <w:r>
        <w:rPr>
          <w:rFonts w:hint="eastAsia" w:eastAsia="宋体"/>
          <w:bCs/>
          <w:sz w:val="36"/>
          <w:szCs w:val="36"/>
          <w:lang w:eastAsia="zh-CN"/>
        </w:rPr>
      </w:r>
      <w:r/>
    </w:p>
    <w:p>
      <w:pPr>
        <w:pStyle w:val="1012"/>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常州市金坛区总工会</w:t>
      </w:r>
      <w:r>
        <w:rPr>
          <w:bCs/>
          <w:sz w:val="36"/>
          <w:szCs w:val="36"/>
        </w:rPr>
      </w:r>
      <w:r/>
    </w:p>
    <w:p>
      <w:pPr>
        <w:pStyle w:val="1012"/>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江苏骏通建设项目管理咨询有限公司</w:t>
      </w:r>
      <w:r>
        <w:rPr>
          <w:bCs/>
          <w:sz w:val="36"/>
          <w:szCs w:val="36"/>
        </w:rPr>
        <w:t xml:space="preserve"> </w:t>
      </w:r>
      <w:r>
        <w:rPr>
          <w:bCs/>
          <w:sz w:val="36"/>
          <w:szCs w:val="36"/>
        </w:rPr>
      </w:r>
      <w:r/>
    </w:p>
    <w:p>
      <w:pPr>
        <w:pStyle w:val="1012"/>
        <w:jc w:val="center"/>
        <w:widowControl/>
        <w:rPr>
          <w:b/>
          <w:bCs/>
          <w:sz w:val="48"/>
          <w:szCs w:val="48"/>
        </w:rPr>
      </w:pPr>
      <w:r>
        <w:rPr>
          <w:b/>
          <w:bCs/>
          <w:sz w:val="44"/>
        </w:rPr>
        <w:br w:type="page" w:clear="all"/>
      </w:r>
      <w:r>
        <w:rPr>
          <w:rFonts w:ascii="宋体" w:hAnsi="宋体" w:eastAsia="宋体"/>
          <w:b/>
          <w:bCs/>
          <w:sz w:val="48"/>
          <w:szCs w:val="48"/>
        </w:rPr>
        <w:t xml:space="preserve">目录</w:t>
      </w:r>
      <w:r>
        <w:rPr>
          <w:b/>
          <w:bCs/>
          <w:sz w:val="48"/>
          <w:szCs w:val="4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b w:val="0"/>
          <w:sz w:val="36"/>
          <w:szCs w:val="36"/>
        </w:rPr>
        <w:fldChar w:fldCharType="begin"/>
      </w:r>
      <w:r>
        <w:rPr>
          <w:b w:val="0"/>
          <w:sz w:val="36"/>
          <w:szCs w:val="36"/>
        </w:rPr>
        <w:instrText xml:space="preserve">TOC \o "1-1" \h \u </w:instrText>
      </w:r>
      <w:r>
        <w:rPr>
          <w:b w:val="0"/>
          <w:sz w:val="36"/>
          <w:szCs w:val="36"/>
        </w:rPr>
        <w:fldChar w:fldCharType="separate"/>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_Toc21676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第一章   投标邀请</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_Toc21676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_Toc27113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第二章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_Toc27113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7</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_Toc29539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第三章   资格审查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_Toc29539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20</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_Toc15890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第四章   评标程序、评标方法和评标标准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_Toc15890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22</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_Toc8351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第五章   采购需求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_Toc8351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33</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rPr>
          <w:rFonts w:hint="eastAsia" w:ascii="宋体" w:hAnsi="宋体" w:eastAsia="宋体" w:cs="宋体"/>
          <w:b w:val="0"/>
          <w:bCs/>
          <w:sz w:val="28"/>
          <w:szCs w:val="28"/>
        </w:rPr>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_Toc2398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第六章   拟签订的合同文本</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_Toc2398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38</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1065"/>
        <w:keepLines w:val="0"/>
        <w:keepNext w:val="0"/>
        <w:pageBreakBefore w:val="0"/>
        <w:spacing w:line="360" w:lineRule="auto"/>
        <w:widowControl w:val="off"/>
        <w:tabs>
          <w:tab w:val="right" w:pos="9747" w:leader="dot"/>
        </w:tabs>
        <w:outlineLvl w:val="9"/>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_Toc21852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第七章   投标文件格式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_Toc21852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46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12"/>
        <w:jc w:val="center"/>
        <w:keepLines w:val="0"/>
        <w:keepNext w:val="0"/>
        <w:pageBreakBefore w:val="0"/>
        <w:spacing w:line="360" w:lineRule="auto"/>
        <w:widowControl w:val="off"/>
        <w:rPr>
          <w:szCs w:val="36"/>
        </w:rPr>
        <w:sectPr>
          <w:headerReference w:type="default" r:id="rId9"/>
          <w:footerReference w:type="default" r:id="rId15"/>
          <w:footnotePr/>
          <w:endnotePr/>
          <w:type w:val="nextPage"/>
          <w:pgSz w:w="11907" w:h="16840" w:orient="portrait"/>
          <w:pgMar w:top="1440" w:right="1080" w:bottom="1440" w:left="1080" w:header="851" w:footer="851" w:gutter="0"/>
          <w:cols w:num="1" w:sep="0" w:space="1701" w:equalWidth="1"/>
          <w:docGrid w:linePitch="360"/>
        </w:sectPr>
        <w:outlineLvl w:val="9"/>
      </w:pPr>
      <w:r>
        <w:rPr>
          <w:szCs w:val="36"/>
        </w:rPr>
        <w:fldChar w:fldCharType="end"/>
      </w:r>
      <w:bookmarkStart w:id="0" w:name="_Toc99301419"/>
      <w:r/>
      <w:bookmarkStart w:id="1" w:name="_Toc2608"/>
      <w:r/>
      <w:bookmarkStart w:id="2" w:name="_Toc21676"/>
      <w:r>
        <w:rPr>
          <w:szCs w:val="36"/>
        </w:rPr>
      </w:r>
      <w:r/>
    </w:p>
    <w:p>
      <w:pPr>
        <w:pStyle w:val="1012"/>
        <w:jc w:val="center"/>
        <w:spacing w:line="360" w:lineRule="auto"/>
        <w:rPr>
          <w:color w:val="000000" w:themeColor="text1"/>
          <w:sz w:val="32"/>
          <w:szCs w:val="32"/>
        </w:rPr>
        <w:outlineLvl w:val="0"/>
      </w:pPr>
      <w:r>
        <w:rPr>
          <w:b/>
          <w:color w:val="000000" w:themeColor="text1"/>
          <w:sz w:val="36"/>
          <w:szCs w:val="36"/>
        </w:rPr>
        <w:t xml:space="preserve">第一章   投标邀请</w:t>
      </w:r>
      <w:bookmarkEnd w:id="0"/>
      <w:r>
        <w:rPr>
          <w:color w:val="000000" w:themeColor="text1"/>
        </w:rPr>
      </w:r>
      <w:bookmarkEnd w:id="1"/>
      <w:r>
        <w:rPr>
          <w:color w:val="000000" w:themeColor="text1"/>
        </w:rPr>
      </w:r>
      <w:bookmarkEnd w:id="2"/>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color w:val="000000" w:themeColor="text1"/>
        </w:rPr>
      </w:r>
      <w:bookmarkStart w:id="3" w:name="_Toc35393790"/>
      <w:r>
        <w:rPr>
          <w:color w:val="000000" w:themeColor="text1"/>
        </w:rPr>
      </w:r>
      <w:bookmarkStart w:id="4" w:name="_Toc28359079"/>
      <w:r>
        <w:rPr>
          <w:color w:val="000000" w:themeColor="text1"/>
        </w:rPr>
      </w:r>
      <w:bookmarkStart w:id="5" w:name="_Toc28359002"/>
      <w:r>
        <w:rPr>
          <w:color w:val="000000" w:themeColor="text1"/>
        </w:rPr>
      </w:r>
      <w:bookmarkStart w:id="6" w:name="_Toc35393621"/>
      <w:r>
        <w:rPr>
          <w:color w:val="000000" w:themeColor="text1"/>
        </w:rPr>
      </w:r>
      <w:bookmarkStart w:id="7" w:name="_Hlk24379207"/>
      <w:r>
        <w:rPr>
          <w:rFonts w:hint="eastAsia" w:ascii="宋体" w:hAnsi="宋体" w:eastAsia="宋体" w:cs="宋体"/>
          <w:color w:val="000000" w:themeColor="text1"/>
          <w:sz w:val="24"/>
          <w:szCs w:val="24"/>
        </w:rPr>
        <w:t xml:space="preserve">一、项目基本情况</w:t>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p>
    <w:p>
      <w:pPr>
        <w:pStyle w:val="1012"/>
        <w:ind w:left="0" w:firstLine="24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1.项目编号/包号：</w:t>
      </w:r>
      <w:r>
        <w:rPr>
          <w:rFonts w:hint="eastAsia" w:ascii="宋体" w:hAnsi="宋体" w:eastAsia="宋体" w:cs="宋体"/>
          <w:color w:val="000000" w:themeColor="text1"/>
          <w:sz w:val="24"/>
          <w:szCs w:val="24"/>
          <w:u w:val="single"/>
          <w:lang w:eastAsia="zh-CN"/>
        </w:rPr>
        <w:t xml:space="preserve">JSZC-320413-JTGS-G2026-0012</w:t>
      </w:r>
      <w:r>
        <w:rPr>
          <w:color w:val="000000" w:themeColor="text1"/>
        </w:rPr>
      </w:r>
      <w:r/>
    </w:p>
    <w:p>
      <w:pPr>
        <w:pStyle w:val="1012"/>
        <w:ind w:left="0" w:firstLine="24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r>
        <w:rPr>
          <w:rFonts w:hint="eastAsia" w:ascii="宋体" w:hAnsi="宋体" w:eastAsia="宋体" w:cs="宋体"/>
          <w:color w:val="000000" w:themeColor="text1"/>
          <w:sz w:val="24"/>
          <w:szCs w:val="24"/>
          <w:u w:val="single"/>
          <w:lang w:eastAsia="zh-CN"/>
        </w:rPr>
        <w:t xml:space="preserve">2026年度金坛工会一线职工体检项目</w:t>
      </w:r>
      <w:r>
        <w:rPr>
          <w:color w:val="000000" w:themeColor="text1"/>
        </w:rPr>
      </w:r>
      <w:r/>
    </w:p>
    <w:p>
      <w:pPr>
        <w:pStyle w:val="1012"/>
        <w:ind w:left="0" w:firstLine="240"/>
        <w:pageBreakBefore w:val="0"/>
        <w:spacing w:line="400" w:lineRule="exact"/>
        <w:rPr>
          <w:rFonts w:hint="eastAsia" w:ascii="宋体" w:hAnsi="宋体" w:eastAsia="宋体" w:cs="宋体"/>
          <w:color w:val="000000" w:themeColor="text1"/>
          <w:sz w:val="24"/>
          <w:szCs w:val="24"/>
        </w:rPr>
      </w:pPr>
      <w:r>
        <w:rPr>
          <w:color w:val="000000" w:themeColor="text1"/>
        </w:rPr>
      </w:r>
      <w:bookmarkEnd w:id="7"/>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u w:val="single"/>
          <w:lang w:val="en-US" w:eastAsia="zh-CN"/>
        </w:rPr>
        <w:t xml:space="preserve">200</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val="en-US" w:eastAsia="zh-CN"/>
        </w:rPr>
        <w:t xml:space="preserve">；01包：100万元，02包：100万元。</w:t>
      </w:r>
      <w:r>
        <w:rPr>
          <w:color w:val="000000" w:themeColor="text1"/>
        </w:rPr>
      </w:r>
      <w:r/>
    </w:p>
    <w:p>
      <w:pPr>
        <w:pStyle w:val="1012"/>
        <w:ind w:left="0" w:firstLine="24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lang w:val="en-US" w:eastAsia="zh-CN"/>
        </w:rPr>
        <w:t xml:space="preserve">采购项目分包情况（共</w:t>
      </w:r>
      <w:r>
        <w:rPr>
          <w:rFonts w:hint="eastAsia" w:ascii="宋体" w:hAnsi="宋体" w:eastAsia="宋体" w:cs="宋体"/>
          <w:color w:val="000000" w:themeColor="text1"/>
          <w:sz w:val="24"/>
          <w:szCs w:val="24"/>
          <w:u w:val="single"/>
          <w:lang w:val="en-US" w:eastAsia="zh-CN"/>
        </w:rPr>
        <w:t xml:space="preserve">  2  </w:t>
      </w:r>
      <w:r>
        <w:rPr>
          <w:rFonts w:hint="eastAsia" w:ascii="宋体" w:hAnsi="宋体" w:eastAsia="宋体" w:cs="宋体"/>
          <w:color w:val="000000" w:themeColor="text1"/>
          <w:sz w:val="24"/>
          <w:szCs w:val="24"/>
          <w:lang w:val="en-US" w:eastAsia="zh-CN"/>
        </w:rPr>
        <w:t xml:space="preserve">包）</w:t>
      </w:r>
      <w:r>
        <w:rPr>
          <w:rFonts w:hint="eastAsia" w:ascii="宋体" w:hAnsi="宋体" w:eastAsia="宋体" w:cs="宋体"/>
          <w:color w:val="000000" w:themeColor="text1"/>
          <w:sz w:val="24"/>
          <w:szCs w:val="24"/>
        </w:rPr>
        <w:t xml:space="preserve">：</w:t>
      </w:r>
      <w:r>
        <w:rPr>
          <w:color w:val="000000" w:themeColor="text1"/>
        </w:rPr>
      </w:r>
      <w:r/>
    </w:p>
    <w:tbl>
      <w:tblPr>
        <w:tblW w:w="9812" w:type="dxa"/>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220"/>
        <w:gridCol w:w="795"/>
        <w:gridCol w:w="3015"/>
        <w:gridCol w:w="2947"/>
      </w:tblGrid>
      <w:tr>
        <w:trPr>
          <w:trHeight w:val="454"/>
        </w:trPr>
        <w:tc>
          <w:tcPr>
            <w:tcW w:w="835"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2220"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val="en-US" w:eastAsia="zh-CN"/>
              </w:rPr>
              <w:t xml:space="preserve">分包</w:t>
            </w:r>
            <w:r>
              <w:rPr>
                <w:rFonts w:hint="eastAsia" w:ascii="宋体" w:hAnsi="宋体" w:eastAsia="宋体" w:cs="宋体"/>
                <w:b/>
                <w:bCs w:val="0"/>
                <w:color w:val="000000" w:themeColor="text1"/>
                <w:sz w:val="24"/>
                <w:szCs w:val="24"/>
              </w:rPr>
              <w:t xml:space="preserve">名称</w:t>
            </w:r>
            <w:r>
              <w:rPr>
                <w:color w:val="000000" w:themeColor="text1"/>
              </w:rPr>
            </w:r>
            <w:r/>
          </w:p>
        </w:tc>
        <w:tc>
          <w:tcPr>
            <w:tcW w:w="795"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r/>
          </w:p>
        </w:tc>
        <w:tc>
          <w:tcPr>
            <w:tcW w:w="3015"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highlight w:val="none"/>
              </w:rPr>
              <w:t xml:space="preserve">最高</w:t>
            </w:r>
            <w:r>
              <w:rPr>
                <w:rFonts w:hint="eastAsia" w:ascii="宋体" w:hAnsi="宋体" w:eastAsia="宋体" w:cs="宋体"/>
                <w:b/>
                <w:bCs w:val="0"/>
                <w:color w:val="000000" w:themeColor="text1"/>
                <w:sz w:val="24"/>
                <w:szCs w:val="24"/>
                <w:highlight w:val="none"/>
                <w:lang w:val="en-US" w:eastAsia="zh-CN"/>
              </w:rPr>
              <w:t xml:space="preserve">单价</w:t>
            </w:r>
            <w:r>
              <w:rPr>
                <w:rFonts w:hint="eastAsia" w:ascii="宋体" w:hAnsi="宋体" w:eastAsia="宋体" w:cs="宋体"/>
                <w:b/>
                <w:bCs w:val="0"/>
                <w:color w:val="000000" w:themeColor="text1"/>
                <w:sz w:val="24"/>
                <w:szCs w:val="24"/>
                <w:highlight w:val="none"/>
              </w:rPr>
              <w:t xml:space="preserve">限价</w:t>
            </w:r>
            <w:r>
              <w:rPr>
                <w:rFonts w:hint="eastAsia" w:ascii="宋体" w:hAnsi="宋体" w:eastAsia="宋体" w:cs="宋体"/>
                <w:b/>
                <w:bCs w:val="0"/>
                <w:color w:val="000000" w:themeColor="text1"/>
                <w:sz w:val="24"/>
                <w:szCs w:val="24"/>
                <w:highlight w:val="none"/>
                <w:lang w:eastAsia="zh-CN"/>
              </w:rPr>
            </w:r>
            <w:r/>
          </w:p>
        </w:tc>
        <w:tc>
          <w:tcPr>
            <w:tcW w:w="2947" w:type="dxa"/>
            <w:vAlign w:val="center"/>
            <w:textDirection w:val="lrTb"/>
            <w:noWrap w:val="false"/>
          </w:tcPr>
          <w:p>
            <w:pPr>
              <w:pStyle w:val="1012"/>
              <w:ind w:left="0"/>
              <w:jc w:val="center"/>
              <w:pageBreakBefore w:val="0"/>
              <w:spacing w:line="40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454"/>
        </w:trPr>
        <w:tc>
          <w:tcPr>
            <w:tcW w:w="83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01</w:t>
            </w:r>
            <w:r>
              <w:rPr>
                <w:color w:val="000000" w:themeColor="text1"/>
              </w:rPr>
            </w:r>
            <w:r/>
          </w:p>
        </w:tc>
        <w:tc>
          <w:tcPr>
            <w:tcW w:w="2220"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2026年度金坛工会一线职工体检项目01包</w:t>
            </w:r>
            <w:r>
              <w:rPr>
                <w:color w:val="000000" w:themeColor="text1"/>
              </w:rPr>
            </w:r>
            <w:r/>
          </w:p>
        </w:tc>
        <w:tc>
          <w:tcPr>
            <w:tcW w:w="79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color w:val="000000" w:themeColor="text1"/>
              </w:rPr>
            </w:r>
            <w:r/>
          </w:p>
        </w:tc>
        <w:tc>
          <w:tcPr>
            <w:tcW w:w="301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1200元</w:t>
            </w:r>
            <w:r>
              <w:rPr>
                <w:color w:val="000000" w:themeColor="text1"/>
              </w:rPr>
            </w:r>
            <w:r/>
          </w:p>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(男职工+女职工)</w:t>
            </w:r>
            <w:r>
              <w:rPr>
                <w:color w:val="000000" w:themeColor="text1"/>
              </w:rPr>
            </w:r>
            <w:r/>
          </w:p>
        </w:tc>
        <w:tc>
          <w:tcPr>
            <w:tcW w:w="2947" w:type="dxa"/>
            <w:vAlign w:val="center"/>
            <w:textDirection w:val="lrTb"/>
            <w:noWrap w:val="false"/>
          </w:tcPr>
          <w:p>
            <w:pPr>
              <w:pStyle w:val="1012"/>
              <w:jc w:val="both"/>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服务范围：金坛城区以东</w:t>
            </w:r>
            <w:r>
              <w:rPr>
                <w:rFonts w:hint="eastAsia" w:ascii="宋体" w:hAnsi="宋体" w:eastAsia="宋体" w:cs="宋体"/>
                <w:b w:val="0"/>
                <w:bCs w:val="0"/>
                <w:color w:val="000000" w:themeColor="text1"/>
                <w:sz w:val="24"/>
                <w:szCs w:val="24"/>
                <w:lang w:val="en-US" w:eastAsia="zh-CN"/>
              </w:rPr>
              <w:t xml:space="preserve">各乡镇为主</w:t>
            </w:r>
            <w:r/>
            <w:r>
              <w:rPr>
                <w:rFonts w:hint="eastAsia" w:ascii="宋体" w:hAnsi="宋体" w:eastAsia="宋体" w:cs="宋体"/>
                <w:b w:val="0"/>
                <w:bCs w:val="0"/>
                <w:color w:val="000000" w:themeColor="text1"/>
                <w:sz w:val="24"/>
                <w:szCs w:val="24"/>
                <w:lang w:val="en-US" w:eastAsia="zh-CN"/>
              </w:rPr>
              <w:t xml:space="preserve">；</w:t>
            </w:r>
            <w:r>
              <w:rPr>
                <w:color w:val="000000" w:themeColor="text1"/>
              </w:rPr>
            </w:r>
            <w:r/>
          </w:p>
          <w:p>
            <w:pPr>
              <w:pStyle w:val="1012"/>
              <w:ind w:left="0"/>
              <w:jc w:val="both"/>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服务人数：</w:t>
            </w:r>
            <w:r>
              <w:rPr>
                <w:rFonts w:hint="eastAsia" w:ascii="宋体" w:hAnsi="宋体" w:eastAsia="宋体" w:cs="宋体"/>
                <w:b w:val="0"/>
                <w:bCs w:val="0"/>
                <w:color w:val="000000" w:themeColor="text1"/>
                <w:sz w:val="24"/>
                <w:szCs w:val="24"/>
                <w:highlight w:val="none"/>
                <w:lang w:val="en-US" w:eastAsia="zh-CN"/>
              </w:rPr>
              <w:t xml:space="preserve">1600</w:t>
            </w:r>
            <w:r>
              <w:rPr>
                <w:rFonts w:hint="eastAsia" w:ascii="宋体" w:hAnsi="宋体" w:eastAsia="宋体" w:cs="宋体"/>
                <w:b w:val="0"/>
                <w:bCs w:val="0"/>
                <w:color w:val="000000" w:themeColor="text1"/>
                <w:sz w:val="24"/>
                <w:szCs w:val="24"/>
                <w:lang w:val="en-US" w:eastAsia="zh-CN"/>
              </w:rPr>
              <w:t xml:space="preserve">人（暂估）。</w:t>
            </w:r>
            <w:r>
              <w:rPr>
                <w:color w:val="000000" w:themeColor="text1"/>
              </w:rPr>
            </w:r>
            <w:r/>
          </w:p>
        </w:tc>
      </w:tr>
      <w:tr>
        <w:trPr>
          <w:trHeight w:val="454"/>
        </w:trPr>
        <w:tc>
          <w:tcPr>
            <w:tcW w:w="83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02</w:t>
            </w:r>
            <w:r>
              <w:rPr>
                <w:color w:val="000000" w:themeColor="text1"/>
              </w:rPr>
            </w:r>
            <w:r/>
          </w:p>
        </w:tc>
        <w:tc>
          <w:tcPr>
            <w:tcW w:w="2220"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2026年度金坛工会一线职工体检项目02包</w:t>
            </w:r>
            <w:r>
              <w:rPr>
                <w:color w:val="000000" w:themeColor="text1"/>
              </w:rPr>
            </w:r>
            <w:r/>
          </w:p>
        </w:tc>
        <w:tc>
          <w:tcPr>
            <w:tcW w:w="79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color w:val="000000" w:themeColor="text1"/>
              </w:rPr>
            </w:r>
            <w:r/>
          </w:p>
        </w:tc>
        <w:tc>
          <w:tcPr>
            <w:tcW w:w="3015" w:type="dxa"/>
            <w:vAlign w:val="center"/>
            <w:textDirection w:val="lrTb"/>
            <w:noWrap w:val="false"/>
          </w:tcPr>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1200元</w:t>
            </w:r>
            <w:r>
              <w:rPr>
                <w:color w:val="000000" w:themeColor="text1"/>
              </w:rPr>
            </w:r>
            <w:r/>
          </w:p>
          <w:p>
            <w:pPr>
              <w:pStyle w:val="1012"/>
              <w:ind w:left="0"/>
              <w:jc w:val="center"/>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(男职工+女职工)</w:t>
            </w:r>
            <w:r>
              <w:rPr>
                <w:color w:val="000000" w:themeColor="text1"/>
              </w:rPr>
            </w:r>
            <w:r/>
          </w:p>
        </w:tc>
        <w:tc>
          <w:tcPr>
            <w:tcW w:w="2947" w:type="dxa"/>
            <w:vAlign w:val="center"/>
            <w:textDirection w:val="lrTb"/>
            <w:noWrap w:val="false"/>
          </w:tcPr>
          <w:p>
            <w:pPr>
              <w:pStyle w:val="1012"/>
              <w:jc w:val="both"/>
              <w:pageBreakBefore w:val="0"/>
              <w:spacing w:after="0" w:line="40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lang w:val="en-US" w:eastAsia="zh-CN"/>
              </w:rPr>
              <w:t xml:space="preserve">服务范围：金坛城区以西各乡镇为主</w:t>
            </w:r>
            <w:r>
              <w:rPr>
                <w:rFonts w:hint="eastAsia" w:ascii="宋体" w:hAnsi="宋体" w:eastAsia="宋体" w:cs="宋体"/>
                <w:b w:val="0"/>
                <w:bCs w:val="0"/>
                <w:color w:val="000000" w:themeColor="text1"/>
                <w:sz w:val="24"/>
                <w:szCs w:val="24"/>
                <w:highlight w:val="none"/>
                <w:lang w:val="en-US" w:eastAsia="zh-CN"/>
              </w:rPr>
              <w:t xml:space="preserve">；</w:t>
            </w:r>
            <w:r>
              <w:rPr>
                <w:color w:val="000000" w:themeColor="text1"/>
              </w:rPr>
            </w:r>
            <w:r/>
          </w:p>
          <w:p>
            <w:pPr>
              <w:pStyle w:val="1012"/>
              <w:ind w:left="0"/>
              <w:jc w:val="both"/>
              <w:pageBreakBefore w:val="0"/>
              <w:spacing w:after="0" w:line="400" w:lineRule="exact"/>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highlight w:val="none"/>
                <w:lang w:val="en-US" w:eastAsia="zh-CN"/>
              </w:rPr>
              <w:t xml:space="preserve">服务人数：1600人（暂估）</w:t>
            </w:r>
            <w:r>
              <w:rPr>
                <w:rFonts w:hint="eastAsia" w:ascii="宋体" w:hAnsi="宋体" w:eastAsia="宋体" w:cs="宋体"/>
                <w:b w:val="0"/>
                <w:bCs w:val="0"/>
                <w:color w:val="000000" w:themeColor="text1"/>
                <w:sz w:val="24"/>
                <w:szCs w:val="24"/>
                <w:lang w:val="en-US" w:eastAsia="zh-CN"/>
              </w:rPr>
              <w:t xml:space="preserve">。</w:t>
            </w:r>
            <w:r>
              <w:rPr>
                <w:color w:val="000000" w:themeColor="text1"/>
              </w:rPr>
            </w:r>
            <w:r/>
          </w:p>
        </w:tc>
      </w:tr>
    </w:tbl>
    <w:p>
      <w:pPr>
        <w:pStyle w:val="1012"/>
        <w:ind w:left="0" w:firstLine="482"/>
        <w:pageBreakBefore w:val="0"/>
        <w:spacing w:line="400" w:lineRule="exact"/>
        <w:rPr>
          <w:rFonts w:hint="eastAsia" w:ascii="宋体" w:hAnsi="宋体" w:eastAsia="宋体" w:cs="宋体"/>
          <w:b/>
          <w:bCs/>
          <w:color w:val="000000" w:themeColor="text1"/>
          <w:sz w:val="24"/>
          <w:szCs w:val="24"/>
          <w:u w:val="single"/>
        </w:rPr>
      </w:pPr>
      <w:r>
        <w:rPr>
          <w:rFonts w:hint="eastAsia" w:ascii="宋体" w:hAnsi="宋体" w:eastAsia="宋体" w:cs="宋体"/>
          <w:b/>
          <w:bCs/>
          <w:color w:val="000000" w:themeColor="text1"/>
          <w:sz w:val="24"/>
          <w:szCs w:val="24"/>
          <w:u w:val="single"/>
          <w:lang w:val="en-US" w:eastAsia="zh-CN"/>
        </w:rPr>
        <w:t xml:space="preserve">本项目共2个包，每个采购包选取1名中标候选人。同一投标单位可对本项目不同采购包同时投标。各个采购包兼投不兼中，同一投标单位只能中标其中一个采购包。本项目按照采购包1至采购包2的顺序依次评审，已被推荐为前面采购包中标候选人的投标人不再参与后面采购包的评审，同时该中标人不再计入后面采购包有效投标人数量。</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u w:val="single"/>
          <w:lang w:val="en-US" w:eastAsia="zh-CN"/>
        </w:rPr>
        <w:t xml:space="preserve">合同签订之日起至2026年11月30日止。</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color w:val="000000" w:themeColor="text1"/>
        </w:rPr>
      </w:r>
      <w:bookmarkStart w:id="8" w:name="_Toc28359080"/>
      <w:r>
        <w:rPr>
          <w:color w:val="000000" w:themeColor="text1"/>
        </w:rPr>
      </w:r>
      <w:bookmarkStart w:id="9" w:name="_Toc35393791"/>
      <w:r>
        <w:rPr>
          <w:color w:val="000000" w:themeColor="text1"/>
        </w:rPr>
      </w:r>
      <w:bookmarkStart w:id="10" w:name="_Toc35393622"/>
      <w:r>
        <w:rPr>
          <w:color w:val="000000" w:themeColor="text1"/>
        </w:rPr>
      </w:r>
      <w:bookmarkStart w:id="11" w:name="_Toc28359003"/>
      <w:r>
        <w:rPr>
          <w:rFonts w:hint="eastAsia" w:ascii="宋体" w:hAnsi="宋体" w:eastAsia="宋体" w:cs="宋体"/>
          <w:color w:val="000000" w:themeColor="text1"/>
          <w:sz w:val="24"/>
          <w:szCs w:val="24"/>
        </w:rPr>
        <w:t xml:space="preserve">二、申请人的资格要求（须同时满足）</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1.满足《中华人民共和国政府采购法》第二十二条规定以及下列情形：</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color w:val="000000" w:themeColor="text1"/>
        </w:rPr>
      </w:r>
      <w:bookmarkStart w:id="12" w:name="_Toc28359004"/>
      <w:r>
        <w:rPr>
          <w:color w:val="000000" w:themeColor="text1"/>
        </w:rPr>
      </w:r>
      <w:bookmarkStart w:id="13" w:name="_Toc28359081"/>
      <w:r>
        <w:rPr>
          <w:rFonts w:hint="eastAsia" w:ascii="宋体" w:hAnsi="宋体" w:eastAsia="宋体" w:cs="宋体"/>
          <w:color w:val="000000" w:themeColor="text1"/>
          <w:sz w:val="24"/>
          <w:szCs w:val="24"/>
        </w:rPr>
        <w:t xml:space="preserve">2.落实政府采购政策需满足的资格要求：</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 中小企业政策</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本项目不专门面向中小企业预留采购份额。</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本项目专门面向</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中小</w:t>
      </w:r>
      <w:r>
        <w:rPr>
          <w:rFonts w:hint="eastAsia" w:ascii="宋体" w:hAnsi="宋体" w:eastAsia="宋体" w:cs="宋体"/>
          <w:color w:val="000000" w:themeColor="text1"/>
          <w:sz w:val="24"/>
          <w:szCs w:val="24"/>
        </w:rPr>
        <w:t xml:space="preserve"> □小微企业  采购。即：提供的货物全部由符合政策要求的中小/小微企业制造、服务全部由符合政策要求的中小/小微企业承接。</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 其它落实政府采购政策的资格要求（如有）：__</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u w:val="none"/>
          <w:lang w:val="en-US" w:eastAsia="zh-CN"/>
        </w:rPr>
        <w:t xml:space="preserve">/</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rPr>
        <w:t xml:space="preserve">__。</w:t>
      </w:r>
      <w:r>
        <w:rPr>
          <w:color w:val="000000" w:themeColor="text1"/>
        </w:rPr>
      </w:r>
      <w:r/>
    </w:p>
    <w:p>
      <w:pPr>
        <w:pStyle w:val="1012"/>
        <w:ind w:left="0" w:firstLine="480"/>
        <w:pageBreakBefore w:val="0"/>
        <w:spacing w:line="400" w:lineRule="exact"/>
        <w:rPr>
          <w:rFonts w:hint="eastAsia" w:ascii="宋体" w:hAnsi="宋体" w:eastAsia="宋体" w:cs="宋体"/>
          <w:i/>
          <w:iCs/>
          <w:color w:val="000000" w:themeColor="text1"/>
          <w:sz w:val="24"/>
          <w:szCs w:val="24"/>
          <w:u w:val="single"/>
        </w:rPr>
      </w:pPr>
      <w:r>
        <w:rPr>
          <w:rFonts w:hint="eastAsia" w:ascii="宋体" w:hAnsi="宋体" w:eastAsia="宋体" w:cs="宋体"/>
          <w:color w:val="000000" w:themeColor="text1"/>
          <w:sz w:val="24"/>
          <w:szCs w:val="24"/>
        </w:rPr>
        <w:t xml:space="preserve">3.本项目的特定资格要求：</w:t>
      </w:r>
      <w:r>
        <w:rPr>
          <w:color w:val="000000" w:themeColor="text1"/>
        </w:rPr>
      </w:r>
      <w:r/>
    </w:p>
    <w:p>
      <w:pPr>
        <w:pStyle w:val="101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3.1本项目是否接受分支机构参与投标：□是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101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3.2本项目是否属于政府购买服务：</w:t>
      </w:r>
      <w:r>
        <w:rPr>
          <w:color w:val="000000" w:themeColor="text1"/>
        </w:rPr>
      </w:r>
      <w:r/>
    </w:p>
    <w:p>
      <w:pPr>
        <w:pStyle w:val="101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101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是，公益一类事业单位、使用事业编制且由财政拨款保障的群团组织，不得作为承接主体；</w:t>
      </w:r>
      <w:r>
        <w:rPr>
          <w:color w:val="000000" w:themeColor="text1"/>
        </w:rPr>
      </w:r>
      <w:r/>
    </w:p>
    <w:p>
      <w:pPr>
        <w:pStyle w:val="1012"/>
        <w:numPr>
          <w:ilvl w:val="0"/>
          <w:numId w:val="0"/>
        </w:numPr>
        <w:ind w:left="0" w:firstLine="480"/>
        <w:pageBreakBefore w:val="0"/>
        <w:spacing w:line="400" w:lineRule="exact"/>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3.3其他特定资格要求：</w:t>
      </w:r>
      <w:r>
        <w:rPr>
          <w:color w:val="000000" w:themeColor="text1"/>
        </w:rPr>
      </w:r>
      <w:r/>
    </w:p>
    <w:p>
      <w:pPr>
        <w:pStyle w:val="1012"/>
        <w:numPr>
          <w:ilvl w:val="0"/>
          <w:numId w:val="0"/>
        </w:numPr>
        <w:ind w:firstLine="480"/>
        <w:pageBreakBefore w:val="0"/>
        <w:spacing w:line="400" w:lineRule="exact"/>
        <w:shd w:val="clear" w:color="auto" w:fill="ffffff"/>
        <w:widowControl/>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投标人具有卫生行政主管部门颁发的有效《医疗机构执业许可证》，并在《医疗机构</w:t>
      </w:r>
      <w:r>
        <w:rPr>
          <w:color w:val="000000" w:themeColor="text1"/>
        </w:rPr>
      </w:r>
      <w:r/>
    </w:p>
    <w:p>
      <w:pPr>
        <w:pStyle w:val="1012"/>
        <w:numPr>
          <w:ilvl w:val="0"/>
          <w:numId w:val="0"/>
        </w:numPr>
        <w:pageBreakBefore w:val="0"/>
        <w:spacing w:line="400" w:lineRule="exact"/>
        <w:shd w:val="clear" w:color="auto" w:fill="ffffff"/>
        <w:widowControl/>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en-US" w:eastAsia="zh-CN"/>
        </w:rPr>
        <w:t xml:space="preserve">执业许可证》副本备注栏中予以登记体检等相关信息。(提供相关证明材料复印件并加盖公章)；</w:t>
      </w:r>
      <w:r>
        <w:rPr>
          <w:color w:val="000000" w:themeColor="text1"/>
        </w:rPr>
      </w:r>
      <w:r/>
    </w:p>
    <w:p>
      <w:pPr>
        <w:pStyle w:val="1014"/>
        <w:ind w:left="0"/>
        <w:jc w:val="left"/>
        <w:pageBreakBefore w:val="0"/>
        <w:spacing w:before="0" w:line="400" w:lineRule="exact"/>
        <w:widowControl/>
        <w:rPr>
          <w:rFonts w:hint="eastAsia" w:ascii="宋体" w:hAnsi="宋体" w:eastAsia="宋体" w:cs="宋体"/>
          <w:color w:val="000000" w:themeColor="text1"/>
          <w:sz w:val="24"/>
          <w:szCs w:val="24"/>
        </w:rPr>
      </w:pPr>
      <w:r>
        <w:rPr>
          <w:color w:val="000000" w:themeColor="text1"/>
        </w:rPr>
      </w:r>
      <w:bookmarkEnd w:id="12"/>
      <w:r>
        <w:rPr>
          <w:color w:val="000000" w:themeColor="text1"/>
        </w:rPr>
      </w:r>
      <w:bookmarkEnd w:id="13"/>
      <w:r>
        <w:rPr>
          <w:color w:val="000000" w:themeColor="text1"/>
        </w:rPr>
      </w:r>
      <w:bookmarkStart w:id="14" w:name="_Toc35393623"/>
      <w:r>
        <w:rPr>
          <w:color w:val="000000" w:themeColor="text1"/>
        </w:rPr>
      </w:r>
      <w:bookmarkStart w:id="15" w:name="_Toc35393792"/>
      <w:r>
        <w:rPr>
          <w:rFonts w:hint="eastAsia" w:ascii="宋体" w:hAnsi="宋体" w:eastAsia="宋体" w:cs="宋体"/>
          <w:color w:val="000000" w:themeColor="text1"/>
          <w:sz w:val="24"/>
          <w:szCs w:val="24"/>
        </w:rPr>
        <w:t xml:space="preserve">三、获取招标文件</w:t>
      </w:r>
      <w:bookmarkEnd w:id="14"/>
      <w:r>
        <w:rPr>
          <w:color w:val="000000" w:themeColor="text1"/>
        </w:rPr>
      </w:r>
      <w:bookmarkEnd w:id="15"/>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lang w:bidi="ar"/>
        </w:rPr>
        <w:t xml:space="preserve">1.时间：</w:t>
      </w:r>
      <w:r>
        <w:rPr>
          <w:rFonts w:hint="eastAsia" w:ascii="宋体" w:hAnsi="宋体" w:eastAsia="宋体" w:cs="宋体"/>
          <w:color w:val="000000" w:themeColor="text1"/>
          <w:sz w:val="24"/>
          <w:szCs w:val="24"/>
          <w:u w:val="single"/>
          <w:lang w:eastAsia="zh-CN" w:bidi="ar"/>
        </w:rPr>
        <w:t xml:space="preserve">自发布公告之日起至</w:t>
      </w:r>
      <w:r>
        <w:rPr>
          <w:rFonts w:hint="eastAsia" w:ascii="宋体" w:hAnsi="宋体" w:eastAsia="宋体" w:cs="宋体"/>
          <w:color w:val="000000" w:themeColor="text1"/>
          <w:sz w:val="24"/>
          <w:szCs w:val="24"/>
          <w:u w:val="single"/>
          <w:lang w:val="en-US" w:eastAsia="zh-CN" w:bidi="ar"/>
        </w:rPr>
        <w:t xml:space="preserve">2026</w:t>
      </w:r>
      <w:r>
        <w:rPr>
          <w:rFonts w:hint="eastAsia" w:ascii="宋体" w:hAnsi="宋体" w:eastAsia="宋体" w:cs="宋体"/>
          <w:color w:val="000000" w:themeColor="text1"/>
          <w:sz w:val="24"/>
          <w:szCs w:val="24"/>
          <w:u w:val="single"/>
          <w:lang w:eastAsia="zh-CN" w:bidi="ar"/>
        </w:rPr>
        <w:t xml:space="preserve">年</w:t>
      </w:r>
      <w:r>
        <w:rPr>
          <w:rFonts w:hint="eastAsia" w:ascii="宋体" w:hAnsi="宋体" w:eastAsia="宋体" w:cs="宋体"/>
          <w:color w:val="000000" w:themeColor="text1"/>
          <w:sz w:val="24"/>
          <w:szCs w:val="24"/>
          <w:u w:val="single"/>
          <w:lang w:val="en-US" w:eastAsia="zh-CN" w:bidi="ar"/>
        </w:rPr>
        <w:t xml:space="preserve">4</w:t>
      </w:r>
      <w:r>
        <w:rPr>
          <w:rFonts w:hint="eastAsia" w:ascii="宋体" w:hAnsi="宋体" w:eastAsia="宋体" w:cs="宋体"/>
          <w:color w:val="000000" w:themeColor="text1"/>
          <w:sz w:val="24"/>
          <w:szCs w:val="24"/>
          <w:u w:val="single"/>
          <w:lang w:eastAsia="zh-CN" w:bidi="ar"/>
        </w:rPr>
        <w:t xml:space="preserve">月</w:t>
      </w:r>
      <w:r>
        <w:rPr>
          <w:rFonts w:hint="eastAsia" w:ascii="宋体" w:hAnsi="宋体" w:eastAsia="宋体" w:cs="宋体"/>
          <w:color w:val="000000" w:themeColor="text1"/>
          <w:sz w:val="24"/>
          <w:szCs w:val="24"/>
          <w:u w:val="single"/>
          <w:lang w:val="en-US" w:eastAsia="zh-CN" w:bidi="ar"/>
        </w:rPr>
        <w:t xml:space="preserve">16</w:t>
      </w:r>
      <w:r>
        <w:rPr>
          <w:rFonts w:hint="eastAsia" w:ascii="宋体" w:hAnsi="宋体" w:eastAsia="宋体" w:cs="宋体"/>
          <w:color w:val="000000" w:themeColor="text1"/>
          <w:sz w:val="24"/>
          <w:szCs w:val="24"/>
          <w:u w:val="single"/>
          <w:lang w:eastAsia="zh-CN" w:bidi="ar"/>
        </w:rPr>
        <w:t xml:space="preserve">日。</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地点：“苏采云”政府采购一体化平台</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3.方式：供应商完成注册并办理江苏政府采购专用CA证书后登录</w:t>
      </w:r>
      <w:r>
        <w:rPr>
          <w:rFonts w:hint="eastAsia" w:ascii="宋体" w:hAnsi="宋体" w:eastAsia="宋体" w:cs="宋体"/>
          <w:b w:val="0"/>
          <w:bCs w:val="0"/>
          <w:color w:val="000000" w:themeColor="text1"/>
          <w:sz w:val="24"/>
          <w:szCs w:val="24"/>
          <w:u w:val="single"/>
          <w:lang w:bidi="ar"/>
        </w:rPr>
        <w:t xml:space="preserve">“苏采云” 政府采购一体化平台（http://jszfcg.jsczt.cn/jszc/login）</w:t>
      </w:r>
      <w:r>
        <w:rPr>
          <w:rFonts w:hint="eastAsia" w:ascii="宋体" w:hAnsi="宋体" w:eastAsia="宋体" w:cs="宋体"/>
          <w:color w:val="000000" w:themeColor="text1"/>
          <w:sz w:val="24"/>
          <w:szCs w:val="24"/>
          <w:lang w:bidi="ar"/>
        </w:rPr>
        <w:t xml:space="preserve">获取电子版</w:t>
      </w:r>
      <w:r>
        <w:rPr>
          <w:rFonts w:hint="eastAsia" w:ascii="宋体" w:hAnsi="宋体" w:eastAsia="宋体" w:cs="宋体"/>
          <w:color w:val="000000" w:themeColor="text1"/>
          <w:sz w:val="24"/>
          <w:szCs w:val="24"/>
          <w:lang w:eastAsia="zh-CN" w:bidi="ar"/>
        </w:rPr>
        <w:t xml:space="preserve">招标</w:t>
      </w:r>
      <w:r>
        <w:rPr>
          <w:rFonts w:hint="eastAsia" w:ascii="宋体" w:hAnsi="宋体" w:eastAsia="宋体" w:cs="宋体"/>
          <w:color w:val="000000" w:themeColor="text1"/>
          <w:sz w:val="24"/>
          <w:szCs w:val="24"/>
          <w:lang w:bidi="ar"/>
        </w:rPr>
        <w:t xml:space="preserve">文件。</w:t>
      </w:r>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4.售价：0元。</w:t>
      </w:r>
      <w:r>
        <w:rPr>
          <w:color w:val="000000" w:themeColor="text1"/>
        </w:rPr>
      </w:r>
      <w:r/>
    </w:p>
    <w:p>
      <w:pPr>
        <w:pStyle w:val="1014"/>
        <w:ind w:left="0"/>
        <w:jc w:val="left"/>
        <w:pageBreakBefore w:val="0"/>
        <w:spacing w:before="0" w:line="400" w:lineRule="exact"/>
        <w:widowControl/>
        <w:rPr>
          <w:rFonts w:hint="eastAsia" w:ascii="宋体" w:hAnsi="宋体" w:eastAsia="宋体" w:cs="宋体"/>
          <w:color w:val="000000" w:themeColor="text1"/>
          <w:sz w:val="24"/>
          <w:szCs w:val="24"/>
        </w:rPr>
      </w:pPr>
      <w:r>
        <w:rPr>
          <w:color w:val="000000" w:themeColor="text1"/>
        </w:rPr>
      </w:r>
      <w:bookmarkStart w:id="16" w:name="_Toc28359082"/>
      <w:r>
        <w:rPr>
          <w:color w:val="000000" w:themeColor="text1"/>
        </w:rPr>
      </w:r>
      <w:bookmarkStart w:id="17" w:name="_Toc28359005"/>
      <w:r>
        <w:rPr>
          <w:color w:val="000000" w:themeColor="text1"/>
        </w:rPr>
      </w:r>
      <w:bookmarkStart w:id="18" w:name="_Toc35393624"/>
      <w:r>
        <w:rPr>
          <w:color w:val="000000" w:themeColor="text1"/>
        </w:rPr>
      </w:r>
      <w:bookmarkStart w:id="19" w:name="_Toc35393793"/>
      <w:r>
        <w:rPr>
          <w:rFonts w:hint="eastAsia" w:ascii="宋体" w:hAnsi="宋体" w:eastAsia="宋体" w:cs="宋体"/>
          <w:color w:val="000000" w:themeColor="text1"/>
          <w:sz w:val="24"/>
          <w:szCs w:val="24"/>
        </w:rPr>
        <w:t xml:space="preserve">四、提交投标文件</w:t>
      </w:r>
      <w:bookmarkEnd w:id="16"/>
      <w:r>
        <w:rPr>
          <w:color w:val="000000" w:themeColor="text1"/>
        </w:rPr>
      </w:r>
      <w:bookmarkEnd w:id="17"/>
      <w:r>
        <w:rPr>
          <w:rFonts w:hint="eastAsia" w:ascii="宋体" w:hAnsi="宋体" w:eastAsia="宋体" w:cs="宋体"/>
          <w:color w:val="000000" w:themeColor="text1"/>
          <w:sz w:val="24"/>
          <w:szCs w:val="24"/>
        </w:rPr>
        <w:t xml:space="preserve">截止时间、开标时间和地点</w:t>
      </w:r>
      <w:bookmarkEnd w:id="18"/>
      <w:r>
        <w:rPr>
          <w:color w:val="000000" w:themeColor="text1"/>
        </w:rPr>
      </w:r>
      <w:bookmarkEnd w:id="19"/>
      <w:r>
        <w:rPr>
          <w:color w:val="000000" w:themeColor="text1"/>
        </w:rPr>
      </w:r>
      <w:r/>
    </w:p>
    <w:p>
      <w:pPr>
        <w:pStyle w:val="1012"/>
        <w:ind w:left="0" w:firstLine="480"/>
        <w:pageBreakBefore w:val="0"/>
        <w:spacing w:line="400" w:lineRule="exact"/>
        <w:rPr>
          <w:rFonts w:hint="eastAsia" w:ascii="宋体" w:hAnsi="宋体" w:eastAsia="宋体" w:cs="宋体"/>
          <w:iCs/>
          <w:color w:val="000000" w:themeColor="text1"/>
          <w:sz w:val="24"/>
          <w:szCs w:val="24"/>
        </w:rPr>
      </w:pP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bidi="ar"/>
        </w:rPr>
        <w:t xml:space="preserve">投标截止时间、开标时间：</w:t>
      </w:r>
      <w:r>
        <w:rPr>
          <w:rFonts w:hint="eastAsia" w:ascii="宋体" w:hAnsi="宋体" w:eastAsia="宋体" w:cs="宋体"/>
          <w:color w:val="000000" w:themeColor="text1"/>
          <w:sz w:val="24"/>
          <w:szCs w:val="24"/>
          <w:u w:val="single"/>
          <w:lang w:val="en-US" w:eastAsia="zh-CN" w:bidi="ar"/>
        </w:rPr>
        <w:t xml:space="preserve">2026</w:t>
      </w:r>
      <w:r>
        <w:rPr>
          <w:rFonts w:hint="eastAsia" w:ascii="宋体" w:hAnsi="宋体" w:eastAsia="宋体" w:cs="宋体"/>
          <w:color w:val="000000" w:themeColor="text1"/>
          <w:sz w:val="24"/>
          <w:szCs w:val="24"/>
          <w:highlight w:val="none"/>
          <w:u w:val="single"/>
          <w:lang w:val="en-US" w:eastAsia="zh-CN" w:bidi="ar"/>
        </w:rPr>
        <w:t xml:space="preserve">年</w:t>
      </w:r>
      <w:r>
        <w:rPr>
          <w:rFonts w:hint="eastAsia" w:ascii="宋体" w:hAnsi="宋体" w:eastAsia="宋体" w:cs="宋体"/>
          <w:color w:val="000000" w:themeColor="text1"/>
          <w:sz w:val="24"/>
          <w:szCs w:val="24"/>
          <w:u w:val="single"/>
          <w:lang w:val="en-US" w:eastAsia="zh-CN" w:bidi="ar"/>
        </w:rPr>
        <w:t xml:space="preserve">5</w:t>
      </w:r>
      <w:r>
        <w:rPr>
          <w:rFonts w:hint="eastAsia" w:ascii="宋体" w:hAnsi="宋体" w:eastAsia="宋体" w:cs="宋体"/>
          <w:color w:val="000000" w:themeColor="text1"/>
          <w:sz w:val="24"/>
          <w:szCs w:val="24"/>
          <w:highlight w:val="none"/>
          <w:u w:val="single"/>
          <w:lang w:bidi="ar"/>
        </w:rPr>
        <w:t xml:space="preserve">月</w:t>
      </w:r>
      <w:r>
        <w:rPr>
          <w:rFonts w:hint="eastAsia" w:ascii="宋体" w:hAnsi="宋体" w:eastAsia="宋体" w:cs="宋体"/>
          <w:color w:val="000000" w:themeColor="text1"/>
          <w:sz w:val="24"/>
          <w:szCs w:val="24"/>
          <w:u w:val="single"/>
          <w:lang w:val="en-US" w:eastAsia="zh-CN" w:bidi="ar"/>
        </w:rPr>
        <w:t xml:space="preserve">6</w:t>
      </w:r>
      <w:r>
        <w:rPr>
          <w:rFonts w:hint="eastAsia" w:ascii="宋体" w:hAnsi="宋体" w:eastAsia="宋体" w:cs="宋体"/>
          <w:color w:val="000000" w:themeColor="text1"/>
          <w:sz w:val="24"/>
          <w:szCs w:val="24"/>
          <w:highlight w:val="none"/>
          <w:u w:val="single"/>
          <w:lang w:bidi="ar"/>
        </w:rPr>
        <w:t xml:space="preserve">日</w:t>
      </w:r>
      <w:r>
        <w:rPr>
          <w:rFonts w:hint="eastAsia" w:ascii="宋体" w:hAnsi="宋体" w:eastAsia="宋体" w:cs="宋体"/>
          <w:color w:val="000000" w:themeColor="text1"/>
          <w:sz w:val="24"/>
          <w:szCs w:val="24"/>
          <w:u w:val="single"/>
          <w:lang w:val="en-US" w:eastAsia="zh-CN" w:bidi="ar"/>
        </w:rPr>
        <w:t xml:space="preserve">14</w:t>
      </w:r>
      <w:r>
        <w:rPr>
          <w:rFonts w:hint="eastAsia" w:ascii="宋体" w:hAnsi="宋体" w:eastAsia="宋体" w:cs="宋体"/>
          <w:color w:val="000000" w:themeColor="text1"/>
          <w:sz w:val="24"/>
          <w:szCs w:val="24"/>
          <w:highlight w:val="none"/>
          <w:u w:val="single"/>
          <w:lang w:bidi="ar"/>
        </w:rPr>
        <w:t xml:space="preserve">点</w:t>
      </w:r>
      <w:r>
        <w:rPr>
          <w:rFonts w:hint="eastAsia" w:ascii="宋体" w:hAnsi="宋体" w:eastAsia="宋体" w:cs="宋体"/>
          <w:color w:val="000000" w:themeColor="text1"/>
          <w:sz w:val="24"/>
          <w:szCs w:val="24"/>
          <w:u w:val="single"/>
          <w:lang w:val="en-US" w:eastAsia="zh-CN" w:bidi="ar"/>
        </w:rPr>
        <w:t xml:space="preserve">30</w:t>
      </w:r>
      <w:r>
        <w:rPr>
          <w:rFonts w:hint="eastAsia" w:ascii="宋体" w:hAnsi="宋体" w:eastAsia="宋体" w:cs="宋体"/>
          <w:color w:val="000000" w:themeColor="text1"/>
          <w:sz w:val="24"/>
          <w:szCs w:val="24"/>
          <w:highlight w:val="none"/>
          <w:u w:val="single"/>
          <w:lang w:bidi="ar"/>
        </w:rPr>
        <w:t xml:space="preserve">分</w:t>
      </w:r>
      <w:r>
        <w:rPr>
          <w:rFonts w:hint="eastAsia" w:ascii="宋体" w:hAnsi="宋体" w:eastAsia="宋体" w:cs="宋体"/>
          <w:bCs/>
          <w:color w:val="000000" w:themeColor="text1"/>
          <w:sz w:val="24"/>
          <w:szCs w:val="24"/>
          <w:highlight w:val="none"/>
          <w:u w:val="none"/>
          <w:lang w:bidi="ar"/>
        </w:rPr>
        <w:t xml:space="preserve">（北京时间）</w:t>
      </w:r>
      <w:r>
        <w:rPr>
          <w:rFonts w:hint="eastAsia" w:ascii="宋体" w:hAnsi="宋体" w:eastAsia="宋体" w:cs="宋体"/>
          <w:iCs/>
          <w:color w:val="000000" w:themeColor="text1"/>
          <w:sz w:val="24"/>
          <w:szCs w:val="24"/>
          <w:lang w:bidi="ar"/>
        </w:rPr>
        <w:t xml:space="preserve">。</w:t>
      </w:r>
      <w:r>
        <w:rPr>
          <w:color w:val="000000" w:themeColor="text1"/>
        </w:rPr>
      </w:r>
      <w:r/>
    </w:p>
    <w:p>
      <w:pPr>
        <w:pStyle w:val="1014"/>
        <w:ind w:left="0" w:firstLine="480"/>
        <w:jc w:val="left"/>
        <w:pageBreakBefore w:val="0"/>
        <w:spacing w:before="0" w:line="400" w:lineRule="exact"/>
        <w:rPr>
          <w:rFonts w:hint="eastAsia" w:ascii="宋体" w:hAnsi="宋体" w:eastAsia="宋体" w:cs="宋体"/>
          <w:b w:val="0"/>
          <w:color w:val="000000" w:themeColor="text1"/>
          <w:sz w:val="24"/>
          <w:szCs w:val="24"/>
        </w:rPr>
      </w:pPr>
      <w:r>
        <w:rPr>
          <w:rFonts w:hint="eastAsia" w:ascii="宋体" w:hAnsi="宋体" w:eastAsia="宋体" w:cs="宋体"/>
          <w:b w:val="0"/>
          <w:color w:val="000000" w:themeColor="text1"/>
          <w:sz w:val="24"/>
          <w:szCs w:val="24"/>
          <w:lang w:val="en-US" w:eastAsia="zh-CN" w:bidi="ar"/>
        </w:rPr>
        <w:t xml:space="preserve">2.地点：</w:t>
      </w:r>
      <w:bookmarkStart w:id="20" w:name="_Toc28359084"/>
      <w:r>
        <w:rPr>
          <w:color w:val="000000" w:themeColor="text1"/>
        </w:rPr>
      </w:r>
      <w:bookmarkStart w:id="21" w:name="_Toc35393794"/>
      <w:r>
        <w:rPr>
          <w:color w:val="000000" w:themeColor="text1"/>
        </w:rPr>
      </w:r>
      <w:bookmarkStart w:id="22" w:name="_Toc35393625"/>
      <w:r>
        <w:rPr>
          <w:color w:val="000000" w:themeColor="text1"/>
        </w:rPr>
      </w:r>
      <w:bookmarkStart w:id="23" w:name="_Toc28359007"/>
      <w:r>
        <w:rPr>
          <w:rFonts w:hint="eastAsia" w:ascii="宋体" w:hAnsi="宋体" w:eastAsia="宋体" w:cs="宋体"/>
          <w:b w:val="0"/>
          <w:color w:val="000000" w:themeColor="text1"/>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color w:val="000000" w:themeColor="text1"/>
          <w:sz w:val="24"/>
          <w:szCs w:val="24"/>
          <w:lang w:val="en-US" w:eastAsia="zh-CN" w:bidi="ar"/>
        </w:rPr>
        <w:fldChar w:fldCharType="begin"/>
      </w:r>
      <w:r>
        <w:rPr>
          <w:rFonts w:hint="eastAsia" w:ascii="宋体" w:hAnsi="宋体" w:eastAsia="宋体" w:cs="宋体"/>
          <w:b w:val="0"/>
          <w:color w:val="000000" w:themeColor="text1"/>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color w:val="000000" w:themeColor="text1"/>
          <w:sz w:val="24"/>
          <w:szCs w:val="24"/>
          <w:lang w:val="en-US" w:eastAsia="zh-CN" w:bidi="ar"/>
        </w:rPr>
        <w:fldChar w:fldCharType="separate"/>
      </w:r>
      <w:r>
        <w:rPr>
          <w:rFonts w:hint="eastAsia" w:ascii="宋体" w:hAnsi="宋体" w:eastAsia="宋体" w:cs="宋体"/>
          <w:b w:val="0"/>
          <w:color w:val="000000" w:themeColor="text1"/>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采购人自行选择互联网连接畅通的场地，在规定的时间内进行解密开启（系统语音提示允许解密后，供应商30分钟内完成解密，否则视为该响应人自动放弃该项目的响应，其投标文件采购人不予受理）。</w:t>
      </w:r>
      <w:r>
        <w:rPr>
          <w:rFonts w:hint="eastAsia" w:ascii="宋体" w:hAnsi="宋体" w:eastAsia="宋体" w:cs="宋体"/>
          <w:b w:val="0"/>
          <w:color w:val="000000" w:themeColor="text1"/>
          <w:sz w:val="24"/>
          <w:szCs w:val="24"/>
          <w:lang w:val="en-US" w:eastAsia="zh-CN" w:bidi="ar"/>
        </w:rPr>
        <w:fldChar w:fldCharType="end"/>
      </w:r>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五、公告期限</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自本公告发布之日起5个工作日。</w:t>
      </w:r>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color w:val="000000" w:themeColor="text1"/>
        </w:rPr>
      </w:r>
      <w:bookmarkStart w:id="24" w:name="_Toc35393795"/>
      <w:r>
        <w:rPr>
          <w:color w:val="000000" w:themeColor="text1"/>
        </w:rPr>
      </w:r>
      <w:bookmarkStart w:id="25" w:name="_Toc35393626"/>
      <w:r>
        <w:rPr>
          <w:rFonts w:hint="eastAsia" w:ascii="宋体" w:hAnsi="宋体" w:eastAsia="宋体" w:cs="宋体"/>
          <w:color w:val="000000" w:themeColor="text1"/>
          <w:sz w:val="24"/>
          <w:szCs w:val="24"/>
        </w:rPr>
        <w:t xml:space="preserve">六、其他补充事宜</w:t>
      </w:r>
      <w:bookmarkEnd w:id="24"/>
      <w:r>
        <w:rPr>
          <w:color w:val="000000" w:themeColor="text1"/>
        </w:rPr>
      </w:r>
      <w:bookmarkEnd w:id="25"/>
      <w:r>
        <w:rPr>
          <w:color w:val="000000" w:themeColor="text1"/>
        </w:rPr>
      </w:r>
      <w:r/>
    </w:p>
    <w:p>
      <w:pPr>
        <w:pStyle w:val="1012"/>
        <w:ind w:left="0" w:firstLine="48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本项目需要落实的政府采购政策：</w:t>
      </w:r>
      <w:r>
        <w:rPr>
          <w:rFonts w:hint="eastAsia" w:ascii="宋体" w:hAnsi="宋体" w:eastAsia="宋体" w:cs="宋体"/>
          <w:color w:val="000000" w:themeColor="text1"/>
          <w:sz w:val="24"/>
          <w:szCs w:val="24"/>
          <w:lang w:val="en-US" w:eastAsia="zh-CN" w:bidi="ar"/>
        </w:rPr>
        <w:t xml:space="preserve">扶持中小企业、监狱企业、残疾人福利企业</w:t>
      </w:r>
      <w:r>
        <w:rPr>
          <w:rFonts w:hint="eastAsia" w:ascii="宋体" w:hAnsi="宋体" w:eastAsia="宋体" w:cs="宋体"/>
          <w:color w:val="000000" w:themeColor="text1"/>
          <w:sz w:val="24"/>
          <w:szCs w:val="24"/>
          <w:lang w:bidi="ar"/>
        </w:rPr>
        <w:t xml:space="preserve">。</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技术保障服务：“苏采云”系统使用期间，由系统开发商江苏富深协通科技股份有限公司提供技术保障服务，指导软件操作，维护系统稳定运行。</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运维保障联系方式：0519-85588210、0519-85588163</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2.1办理CA认证证书</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2.2注册</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供应商登录常州市政府采购网“下载中心”-“苏采云”系统（供应商）操作手册下载相关操作手册、操作视频等，查阅后进行自助注册。</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2.3控件、客户端下载</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供应商登录常州市政府采购网“下载中心”-政府采购管理交易系统（苏采云）CA及签章控件驱动下载相关控件及客户端。</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2.4获取电子</w:t>
      </w:r>
      <w:r>
        <w:rPr>
          <w:rFonts w:hint="eastAsia" w:ascii="宋体" w:hAnsi="宋体" w:eastAsia="宋体" w:cs="宋体"/>
          <w:color w:val="000000" w:themeColor="text1"/>
          <w:sz w:val="24"/>
          <w:szCs w:val="24"/>
          <w:lang w:eastAsia="zh-CN"/>
        </w:rPr>
        <w:t xml:space="preserve">招标文件</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供应商持CA数字认证证书登录“苏采云”政府采购一体化平台获取电子</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。未在规定期限内通过“苏采云”政府采购一体化平台获取</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的响应无效。</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2.5编制电子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供应商应按照“苏采云”系统（供应商）操作手册制作</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并进行线上响应，供应商电子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需要加密并加盖电子签章，如无法按照要求在电子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中加盖电子签章和加密，请及时通过技术支持服务热线联系技术人员。</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2.6提交电子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供应商应于响应截止时间前在“苏采云”政府采购一体化平台提交电子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，上传电子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过程中请保持与互联网的连接畅通。</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2.7电子开标</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供应商使用CA认证证书登录“苏采云”政府采购一体化平台进行电子化不见面开标。</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2.8注意事项</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关于常州市中小企业政府采购信用融资：</w:t>
      </w:r>
      <w:r>
        <w:rPr>
          <w:color w:val="000000" w:themeColor="text1"/>
        </w:rPr>
      </w:r>
      <w:r/>
    </w:p>
    <w:p>
      <w:pPr>
        <w:pStyle w:val="101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pStyle w:val="1014"/>
        <w:ind w:left="0"/>
        <w:jc w:val="left"/>
        <w:pageBreakBefore w:val="0"/>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七、对本次采购提出询问，请按以下方式联系。</w:t>
      </w:r>
      <w:r>
        <w:rPr>
          <w:color w:val="000000" w:themeColor="text1"/>
        </w:rPr>
      </w:r>
      <w:r/>
    </w:p>
    <w:p>
      <w:pPr>
        <w:pStyle w:val="1012"/>
        <w:ind w:left="0"/>
        <w:jc w:val="left"/>
        <w:pageBreakBefore w:val="0"/>
        <w:spacing w:line="400" w:lineRule="exact"/>
        <w:widowControl/>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b/>
          <w:color w:val="000000" w:themeColor="text1"/>
          <w:sz w:val="24"/>
          <w:szCs w:val="24"/>
        </w:rPr>
        <w:t xml:space="preserve">1.采购人信息</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color w:val="000000" w:themeColor="text1"/>
        </w:rPr>
      </w:r>
      <w:bookmarkStart w:id="26" w:name="_Toc28359009"/>
      <w:r>
        <w:rPr>
          <w:color w:val="000000" w:themeColor="text1"/>
        </w:rPr>
      </w:r>
      <w:bookmarkStart w:id="27" w:name="_Toc28359086"/>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val="zh-TW" w:eastAsia="zh-CN"/>
        </w:rPr>
        <w:t xml:space="preserve">常州市金坛区总工会</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rPr>
        <w:t xml:space="preserve">江苏省常州市金坛区金坛大道51号</w:t>
      </w:r>
      <w:r>
        <w:rPr>
          <w:rFonts w:hint="eastAsia" w:ascii="宋体" w:hAnsi="宋体" w:eastAsia="宋体" w:cs="宋体"/>
          <w:color w:val="000000" w:themeColor="text1"/>
          <w:sz w:val="24"/>
          <w:szCs w:val="24"/>
        </w:rPr>
        <w:t xml:space="preserve">‌‌</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zh-TW" w:eastAsia="zh-CN"/>
        </w:rPr>
        <w:t xml:space="preserve">0519-82822102</w:t>
      </w:r>
      <w:r>
        <w:rPr>
          <w:color w:val="000000" w:themeColor="text1"/>
        </w:rPr>
      </w:r>
      <w:r/>
    </w:p>
    <w:p>
      <w:pPr>
        <w:pStyle w:val="1012"/>
        <w:ind w:firstLine="482"/>
        <w:jc w:val="left"/>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2.采购代理机构信息</w:t>
      </w:r>
      <w:bookmarkEnd w:id="26"/>
      <w:r>
        <w:rPr>
          <w:color w:val="000000" w:themeColor="text1"/>
        </w:rPr>
      </w:r>
      <w:bookmarkEnd w:id="27"/>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color w:val="000000" w:themeColor="text1"/>
        </w:rPr>
      </w:r>
      <w:bookmarkStart w:id="28" w:name="_Toc28359010"/>
      <w:r>
        <w:rPr>
          <w:color w:val="000000" w:themeColor="text1"/>
        </w:rPr>
      </w:r>
      <w:bookmarkStart w:id="29" w:name="_Toc28359087"/>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eastAsia="zh-CN"/>
        </w:rPr>
        <w:t xml:space="preserve">江苏骏通建设项目管理咨询有限公司</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eastAsia="zh-CN"/>
        </w:rPr>
        <w:t xml:space="preserve">常州市金坛区金鑫路165号中景商务楼A座8楼8</w:t>
      </w:r>
      <w:r>
        <w:rPr>
          <w:rFonts w:hint="eastAsia" w:ascii="宋体" w:hAnsi="宋体" w:eastAsia="宋体" w:cs="宋体"/>
          <w:color w:val="000000" w:themeColor="text1"/>
          <w:sz w:val="24"/>
          <w:szCs w:val="24"/>
          <w:u w:val="single"/>
          <w:lang w:val="en-US" w:eastAsia="zh-CN"/>
        </w:rPr>
        <w:t xml:space="preserve">10</w:t>
      </w:r>
      <w:r>
        <w:rPr>
          <w:rFonts w:hint="eastAsia" w:ascii="宋体" w:hAnsi="宋体" w:eastAsia="宋体" w:cs="宋体"/>
          <w:color w:val="000000" w:themeColor="text1"/>
          <w:sz w:val="24"/>
          <w:szCs w:val="24"/>
          <w:u w:val="single"/>
          <w:lang w:eastAsia="zh-CN"/>
        </w:rPr>
        <w:t xml:space="preserve">室</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en-US" w:eastAsia="zh-CN"/>
        </w:rPr>
        <w:t xml:space="preserve">0519-82395858</w:t>
      </w:r>
      <w:r>
        <w:rPr>
          <w:color w:val="000000" w:themeColor="text1"/>
        </w:rPr>
      </w:r>
      <w:r/>
    </w:p>
    <w:p>
      <w:pPr>
        <w:pStyle w:val="1012"/>
        <w:ind w:firstLine="482"/>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3.项目联系方式</w:t>
      </w:r>
      <w:bookmarkEnd w:id="28"/>
      <w:r>
        <w:rPr>
          <w:color w:val="000000" w:themeColor="text1"/>
        </w:rPr>
      </w:r>
      <w:bookmarkEnd w:id="29"/>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u w:val="single"/>
          <w:lang w:eastAsia="zh-CN"/>
        </w:rPr>
        <w:t xml:space="preserve">华女士</w:t>
      </w:r>
      <w:r>
        <w:rPr>
          <w:color w:val="000000" w:themeColor="text1"/>
        </w:rPr>
      </w:r>
      <w:r/>
    </w:p>
    <w:p>
      <w:pPr>
        <w:pStyle w:val="1012"/>
        <w:ind w:left="0" w:firstLine="660"/>
        <w:jc w:val="left"/>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      话：</w:t>
      </w:r>
      <w:r>
        <w:rPr>
          <w:rFonts w:hint="eastAsia" w:ascii="宋体" w:hAnsi="宋体" w:eastAsia="宋体" w:cs="宋体"/>
          <w:color w:val="000000" w:themeColor="text1"/>
          <w:sz w:val="24"/>
          <w:szCs w:val="24"/>
          <w:u w:val="single"/>
          <w:lang w:val="en-US" w:eastAsia="zh-CN"/>
        </w:rPr>
        <w:t xml:space="preserve">0519-82395858</w:t>
      </w:r>
      <w:r>
        <w:rPr>
          <w:color w:val="000000" w:themeColor="text1"/>
        </w:rPr>
      </w:r>
      <w:r/>
    </w:p>
    <w:p>
      <w:pPr>
        <w:pStyle w:val="1012"/>
        <w:jc w:val="center"/>
        <w:keepLines w:val="0"/>
        <w:keepNext w:val="0"/>
        <w:pageBreakBefore w:val="0"/>
        <w:spacing w:line="400" w:lineRule="exact"/>
        <w:widowControl w:val="off"/>
        <w:rPr>
          <w:rFonts w:ascii="Times New Roman" w:hAnsi="Times New Roman" w:eastAsia="宋体" w:cs="Times New Roman"/>
          <w:b/>
          <w:color w:val="000000" w:themeColor="text1"/>
          <w:sz w:val="36"/>
          <w:szCs w:val="36"/>
        </w:rPr>
        <w:outlineLvl w:val="0"/>
      </w:pPr>
      <w:r>
        <w:rPr>
          <w:rFonts w:hint="eastAsia" w:ascii="宋体" w:hAnsi="宋体" w:eastAsia="宋体" w:cs="宋体"/>
          <w:color w:val="000000" w:themeColor="text1"/>
          <w:sz w:val="24"/>
          <w:szCs w:val="24"/>
        </w:rPr>
        <w:br w:type="page" w:clear="all"/>
      </w:r>
      <w:bookmarkStart w:id="30" w:name="_Toc353825548"/>
      <w:r>
        <w:rPr>
          <w:color w:val="000000" w:themeColor="text1"/>
        </w:rPr>
      </w:r>
      <w:bookmarkStart w:id="31" w:name="_Toc150774783"/>
      <w:r>
        <w:rPr>
          <w:color w:val="000000" w:themeColor="text1"/>
        </w:rPr>
      </w:r>
      <w:bookmarkStart w:id="32" w:name="_Toc305158928"/>
      <w:r>
        <w:rPr>
          <w:color w:val="000000" w:themeColor="text1"/>
        </w:rPr>
      </w:r>
      <w:bookmarkStart w:id="33" w:name="_Toc265228423"/>
      <w:r>
        <w:rPr>
          <w:color w:val="000000" w:themeColor="text1"/>
        </w:rPr>
      </w:r>
      <w:bookmarkStart w:id="34" w:name="_Toc127151777"/>
      <w:r>
        <w:rPr>
          <w:color w:val="000000" w:themeColor="text1"/>
        </w:rPr>
      </w:r>
      <w:bookmarkStart w:id="35" w:name="_Toc353873938"/>
      <w:r>
        <w:rPr>
          <w:color w:val="000000" w:themeColor="text1"/>
        </w:rPr>
      </w:r>
      <w:bookmarkStart w:id="36" w:name="_Toc99301420"/>
      <w:r>
        <w:rPr>
          <w:color w:val="000000" w:themeColor="text1"/>
        </w:rPr>
      </w:r>
      <w:bookmarkStart w:id="37" w:name="_Toc27113"/>
      <w:r>
        <w:rPr>
          <w:color w:val="000000" w:themeColor="text1"/>
        </w:rPr>
      </w:r>
      <w:bookmarkStart w:id="38" w:name="_Toc14773"/>
      <w:r>
        <w:rPr>
          <w:color w:val="000000" w:themeColor="text1"/>
        </w:rPr>
      </w:r>
      <w:bookmarkStart w:id="39" w:name="_Toc512937850"/>
      <w:r>
        <w:rPr>
          <w:color w:val="000000" w:themeColor="text1"/>
        </w:rPr>
      </w:r>
      <w:bookmarkStart w:id="40" w:name="_Toc226965856"/>
      <w:r>
        <w:rPr>
          <w:color w:val="000000" w:themeColor="text1"/>
        </w:rPr>
      </w:r>
      <w:bookmarkStart w:id="41" w:name="_Toc305158854"/>
      <w:r>
        <w:rPr>
          <w:color w:val="000000" w:themeColor="text1"/>
        </w:rPr>
      </w:r>
      <w:bookmarkStart w:id="42" w:name="_Toc127161488"/>
      <w:r>
        <w:rPr>
          <w:color w:val="000000" w:themeColor="text1"/>
        </w:rPr>
      </w:r>
      <w:bookmarkStart w:id="43" w:name="_Toc195842950"/>
      <w:r>
        <w:rPr>
          <w:color w:val="000000" w:themeColor="text1"/>
        </w:rPr>
      </w:r>
      <w:bookmarkStart w:id="44" w:name="_Toc264969275"/>
      <w:r>
        <w:rPr>
          <w:rFonts w:ascii="Times New Roman" w:hAnsi="Times New Roman" w:eastAsia="宋体" w:cs="Times New Roman"/>
          <w:b/>
          <w:color w:val="000000" w:themeColor="text1"/>
          <w:sz w:val="36"/>
          <w:szCs w:val="36"/>
        </w:rPr>
        <w:t xml:space="preserve">第二章   投标人须知</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p>
    <w:p>
      <w:pPr>
        <w:pStyle w:val="1014"/>
        <w:spacing w:before="0" w:line="240" w:lineRule="auto"/>
        <w:tabs>
          <w:tab w:val="center" w:pos="4592" w:leader="none"/>
          <w:tab w:val="left" w:pos="7860" w:leader="none"/>
        </w:tabs>
        <w:rPr>
          <w:b w:val="0"/>
          <w:color w:val="000000" w:themeColor="text1"/>
          <w:sz w:val="28"/>
          <w:szCs w:val="28"/>
        </w:rPr>
      </w:pPr>
      <w:r>
        <w:rPr>
          <w:color w:val="000000" w:themeColor="text1"/>
        </w:rPr>
      </w:r>
      <w:bookmarkStart w:id="45" w:name="_Toc151193907"/>
      <w:r>
        <w:rPr>
          <w:color w:val="000000" w:themeColor="text1"/>
        </w:rPr>
      </w:r>
      <w:bookmarkStart w:id="46" w:name="_Toc151193761"/>
      <w:r>
        <w:rPr>
          <w:color w:val="000000" w:themeColor="text1"/>
        </w:rPr>
      </w:r>
      <w:bookmarkStart w:id="47" w:name="_Toc164608788"/>
      <w:r>
        <w:rPr>
          <w:color w:val="000000" w:themeColor="text1"/>
        </w:rPr>
      </w:r>
      <w:bookmarkStart w:id="48" w:name="_Toc164229360"/>
      <w:r>
        <w:rPr>
          <w:color w:val="000000" w:themeColor="text1"/>
        </w:rPr>
      </w:r>
      <w:bookmarkStart w:id="49" w:name="_Toc127151519"/>
      <w:r>
        <w:rPr>
          <w:color w:val="000000" w:themeColor="text1"/>
        </w:rPr>
      </w:r>
      <w:bookmarkStart w:id="50" w:name="_Toc151193617"/>
      <w:r>
        <w:rPr>
          <w:color w:val="000000" w:themeColor="text1"/>
        </w:rPr>
      </w:r>
      <w:bookmarkStart w:id="51" w:name="_Toc151193689"/>
      <w:r>
        <w:rPr>
          <w:color w:val="000000" w:themeColor="text1"/>
        </w:rPr>
      </w:r>
      <w:bookmarkStart w:id="52" w:name="_Toc226309763"/>
      <w:r>
        <w:rPr>
          <w:color w:val="000000" w:themeColor="text1"/>
        </w:rPr>
      </w:r>
      <w:bookmarkStart w:id="53" w:name="_Toc150774724"/>
      <w:r>
        <w:rPr>
          <w:color w:val="000000" w:themeColor="text1"/>
        </w:rPr>
      </w:r>
      <w:bookmarkStart w:id="54" w:name="_Toc142311021"/>
      <w:r>
        <w:rPr>
          <w:color w:val="000000" w:themeColor="text1"/>
        </w:rPr>
      </w:r>
      <w:bookmarkStart w:id="55" w:name="_Toc150774619"/>
      <w:r>
        <w:rPr>
          <w:color w:val="000000" w:themeColor="text1"/>
        </w:rPr>
      </w:r>
      <w:bookmarkStart w:id="56" w:name="_Toc226965709"/>
      <w:r>
        <w:rPr>
          <w:color w:val="000000" w:themeColor="text1"/>
        </w:rPr>
      </w:r>
      <w:bookmarkStart w:id="57" w:name="_Toc164351613"/>
      <w:r>
        <w:rPr>
          <w:color w:val="000000" w:themeColor="text1"/>
        </w:rPr>
      </w:r>
      <w:bookmarkStart w:id="58" w:name="_Toc520356144"/>
      <w:r>
        <w:rPr>
          <w:color w:val="000000" w:themeColor="text1"/>
        </w:rPr>
      </w:r>
      <w:bookmarkStart w:id="59" w:name="_Toc127161433"/>
      <w:r>
        <w:rPr>
          <w:color w:val="000000" w:themeColor="text1"/>
        </w:rPr>
      </w:r>
      <w:bookmarkStart w:id="60" w:name="_Toc226337215"/>
      <w:r>
        <w:rPr>
          <w:color w:val="000000" w:themeColor="text1"/>
        </w:rPr>
      </w:r>
      <w:bookmarkStart w:id="61" w:name="_Toc151193833"/>
      <w:r>
        <w:rPr>
          <w:color w:val="000000" w:themeColor="text1"/>
        </w:rPr>
      </w:r>
      <w:bookmarkStart w:id="62" w:name="_Toc164229214"/>
      <w:r>
        <w:rPr>
          <w:color w:val="000000" w:themeColor="text1"/>
        </w:rPr>
      </w:r>
      <w:bookmarkStart w:id="63" w:name="_Toc150480757"/>
      <w:r>
        <w:rPr>
          <w:color w:val="000000" w:themeColor="text1"/>
        </w:rPr>
      </w:r>
      <w:bookmarkStart w:id="64" w:name="_Toc195842884"/>
      <w:r>
        <w:rPr>
          <w:color w:val="000000" w:themeColor="text1"/>
        </w:rPr>
      </w:r>
      <w:bookmarkStart w:id="65" w:name="_Toc226965792"/>
      <w:r>
        <w:rPr>
          <w:color w:val="000000" w:themeColor="text1"/>
        </w:rPr>
      </w:r>
      <w:bookmarkStart w:id="66" w:name="_Toc149720812"/>
      <w:r>
        <w:rPr>
          <w:color w:val="000000" w:themeColor="text1"/>
        </w:rPr>
      </w:r>
      <w:bookmarkStart w:id="67" w:name="_Toc151190146"/>
      <w:r>
        <w:rPr>
          <w:color w:val="000000" w:themeColor="text1"/>
        </w:rPr>
      </w:r>
      <w:bookmarkStart w:id="68" w:name="_Toc127151720"/>
      <w:r>
        <w:rPr>
          <w:color w:val="000000" w:themeColor="text1"/>
        </w:rPr>
      </w:r>
      <w:bookmarkStart w:id="69" w:name="_Toc164608633"/>
      <w:r>
        <w:rPr>
          <w:color w:val="000000" w:themeColor="text1"/>
        </w:rPr>
      </w:r>
      <w:bookmarkStart w:id="70" w:name="_Toc150509270"/>
      <w:r>
        <w:rPr>
          <w:rFonts w:ascii="Times New Roman" w:hAnsi="Times New Roman" w:eastAsia="宋体"/>
          <w:color w:val="000000" w:themeColor="text1"/>
          <w:sz w:val="28"/>
        </w:rPr>
        <w:t xml:space="preserve">投标人须知资料表</w:t>
      </w:r>
      <w:r>
        <w:rPr>
          <w:color w:val="000000" w:themeColor="text1"/>
        </w:rPr>
      </w:r>
      <w:r/>
    </w:p>
    <w:p>
      <w:pPr>
        <w:pStyle w:val="1012"/>
        <w:ind w:firstLine="480"/>
        <w:spacing w:line="240" w:lineRule="auto"/>
        <w:rPr>
          <w:rFonts w:hint="eastAsia"/>
          <w:color w:val="000000" w:themeColor="text1"/>
          <w:sz w:val="24"/>
        </w:rPr>
      </w:pPr>
      <w:r>
        <w:rPr>
          <w:color w:val="000000" w:themeColor="text1"/>
          <w:sz w:val="24"/>
        </w:rPr>
        <w:t xml:space="preserve">本表是对投标人须知的具体补充和修改，如有矛盾，均以本资料表为准。</w:t>
      </w:r>
      <w:r>
        <w:rPr>
          <w:color w:val="000000" w:themeColor="text1"/>
        </w:rPr>
      </w:r>
      <w:r/>
    </w:p>
    <w:p>
      <w:pPr>
        <w:pStyle w:val="1012"/>
        <w:ind w:firstLine="480"/>
        <w:spacing w:line="240" w:lineRule="auto"/>
        <w:rPr>
          <w:color w:val="000000" w:themeColor="text1"/>
          <w:sz w:val="24"/>
        </w:rPr>
      </w:pPr>
      <w:r>
        <w:rPr>
          <w:color w:val="000000" w:themeColor="text1"/>
          <w:sz w:val="24"/>
        </w:rPr>
        <w:t xml:space="preserve">标记</w:t>
      </w:r>
      <w:r>
        <w:rPr>
          <w:color w:val="000000" w:themeColor="text1"/>
          <w:sz w:val="24"/>
        </w:rPr>
        <w:t xml:space="preserve">“</w:t>
      </w:r>
      <w:r>
        <w:rPr>
          <w:b/>
          <w:color w:val="000000" w:themeColor="text1"/>
          <w:sz w:val="24"/>
        </w:rPr>
        <w:t xml:space="preserve">■</w:t>
      </w:r>
      <w:r>
        <w:rPr>
          <w:color w:val="000000" w:themeColor="text1"/>
          <w:sz w:val="24"/>
        </w:rPr>
        <w:t xml:space="preserve">”</w:t>
      </w:r>
      <w:r>
        <w:rPr>
          <w:color w:val="000000" w:themeColor="text1"/>
          <w:sz w:val="24"/>
        </w:rPr>
        <w:t xml:space="preserve">的选项意为适用于本项目，标记“□”的选项意为不适用于本项目。</w:t>
      </w:r>
      <w:r>
        <w:rPr>
          <w:color w:val="000000" w:themeColor="text1"/>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739"/>
        <w:gridCol w:w="7092"/>
      </w:tblGrid>
      <w:tr>
        <w:trPr>
          <w:trHeight w:val="449"/>
          <w:tblHeader/>
        </w:trPr>
        <w:tc>
          <w:tcPr>
            <w:tcW w:w="10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color w:val="000000" w:themeColor="text1"/>
                <w:sz w:val="24"/>
              </w:rPr>
            </w:pPr>
            <w:r>
              <w:rPr>
                <w:rFonts w:hint="eastAsia" w:ascii="宋体" w:hAnsi="宋体" w:eastAsia="宋体" w:cs="宋体"/>
                <w:b/>
                <w:color w:val="000000" w:themeColor="text1"/>
                <w:sz w:val="24"/>
              </w:rPr>
              <w:t xml:space="preserve">条款号</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条目</w:t>
            </w:r>
            <w:r>
              <w:rPr>
                <w:color w:val="000000" w:themeColor="text1"/>
              </w:rPr>
            </w:r>
            <w:r/>
          </w:p>
        </w:tc>
        <w:tc>
          <w:tcPr>
            <w:tcW w:w="7092"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内容</w:t>
            </w:r>
            <w:r>
              <w:rPr>
                <w:color w:val="000000" w:themeColor="text1"/>
              </w:rPr>
            </w:r>
            <w:r/>
          </w:p>
        </w:tc>
      </w:tr>
      <w:tr>
        <w:trPr>
          <w:trHeight w:val="526"/>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项目属性</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项目属性：</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服务</w:t>
            </w:r>
            <w:r>
              <w:rPr>
                <w:color w:val="000000" w:themeColor="text1"/>
              </w:rPr>
            </w:r>
            <w:r/>
          </w:p>
        </w:tc>
      </w:tr>
      <w:tr>
        <w:trPr>
          <w:trHeight w:val="9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科研仪器设备</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是否属于科研仪器设备采购项目：</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否</w:t>
            </w:r>
            <w:r>
              <w:rPr>
                <w:color w:val="000000" w:themeColor="text1"/>
              </w:rPr>
            </w:r>
            <w:r/>
          </w:p>
        </w:tc>
      </w:tr>
      <w:tr>
        <w:trPr>
          <w:trHeight w:val="511"/>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核心产品</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关于核心产品本项目</w:t>
            </w:r>
            <w:r>
              <w:rPr>
                <w:rFonts w:hint="eastAsia" w:ascii="宋体" w:hAnsi="宋体" w:eastAsia="宋体" w:cs="宋体"/>
                <w:color w:val="000000" w:themeColor="text1"/>
                <w:sz w:val="24"/>
                <w:u w:val="none"/>
              </w:rPr>
              <w:t xml:space="preserve">_</w:t>
            </w:r>
            <w:r>
              <w:rPr>
                <w:rFonts w:hint="eastAsia" w:ascii="宋体" w:hAnsi="宋体" w:eastAsia="宋体" w:cs="宋体"/>
                <w:color w:val="000000" w:themeColor="text1"/>
                <w:sz w:val="24"/>
                <w:u w:val="none"/>
                <w:lang w:val="en-US" w:eastAsia="zh-CN"/>
              </w:rPr>
              <w:t xml:space="preserve">/</w:t>
            </w:r>
            <w:r>
              <w:rPr>
                <w:rFonts w:hint="eastAsia" w:ascii="宋体" w:hAnsi="宋体" w:eastAsia="宋体" w:cs="宋体"/>
                <w:color w:val="000000" w:themeColor="text1"/>
                <w:sz w:val="24"/>
                <w:u w:val="none"/>
              </w:rPr>
              <w:t xml:space="preserve">_</w:t>
            </w:r>
            <w:r>
              <w:rPr>
                <w:rFonts w:hint="eastAsia" w:ascii="宋体" w:hAnsi="宋体" w:eastAsia="宋体" w:cs="宋体"/>
                <w:color w:val="000000" w:themeColor="text1"/>
                <w:sz w:val="24"/>
              </w:rPr>
              <w:t xml:space="preserve">包不适用。</w:t>
            </w:r>
            <w:r>
              <w:rPr>
                <w:color w:val="000000" w:themeColor="text1"/>
              </w:rPr>
            </w:r>
            <w:r/>
          </w:p>
        </w:tc>
      </w:tr>
      <w:tr>
        <w:trPr>
          <w:trHeight w:val="86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是否专门面向中小企业</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eastAsia="宋体" w:cs="宋体"/>
                <w:color w:val="000000" w:themeColor="text1"/>
                <w:sz w:val="24"/>
              </w:rPr>
              <w:t xml:space="preserve">本项目专门面向小微企业采购，在评审时不再对小微企业执行价格评审优惠政策。</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本项目非专门面向中小企业采购，对于符合规定的小微企业报价给予</w:t>
            </w:r>
            <w:r>
              <w:rPr>
                <w:rFonts w:hint="eastAsia" w:ascii="宋体" w:hAnsi="宋体" w:eastAsia="宋体" w:cs="宋体"/>
                <w:color w:val="000000" w:themeColor="text1"/>
                <w:sz w:val="24"/>
                <w:highlight w:val="yellow"/>
                <w:u w:val="single"/>
                <w:lang w:val="en-US" w:eastAsia="zh-CN"/>
              </w:rPr>
              <w:t xml:space="preserve">1</w:t>
            </w:r>
            <w:r>
              <w:rPr>
                <w:rFonts w:hint="eastAsia" w:ascii="宋体" w:hAnsi="宋体" w:eastAsia="宋体" w:cs="宋体"/>
                <w:color w:val="000000" w:themeColor="text1"/>
                <w:sz w:val="24"/>
                <w:highlight w:val="yellow"/>
                <w:u w:val="single"/>
              </w:rPr>
              <w:t xml:space="preserve">0%</w:t>
            </w:r>
            <w:r>
              <w:rPr>
                <w:rFonts w:hint="eastAsia" w:ascii="宋体" w:hAnsi="宋体" w:eastAsia="宋体" w:cs="宋体"/>
                <w:color w:val="000000" w:themeColor="text1"/>
                <w:sz w:val="24"/>
              </w:rPr>
              <w:t xml:space="preserve">的扣除，用扣除后的价格参与评审。</w:t>
            </w:r>
            <w:r>
              <w:rPr>
                <w:color w:val="000000" w:themeColor="text1"/>
              </w:rPr>
            </w:r>
            <w:r/>
          </w:p>
        </w:tc>
      </w:tr>
      <w:tr>
        <w:trPr>
          <w:trHeight w:val="481"/>
        </w:trPr>
        <w:tc>
          <w:tcPr>
            <w:tcW w:w="1005" w:type="dxa"/>
            <w:vAlign w:val="center"/>
            <w:vMerge w:val="restart"/>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现场考察</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不组织</w:t>
            </w:r>
            <w:r>
              <w:rPr>
                <w:color w:val="000000" w:themeColor="text1"/>
              </w:rPr>
            </w:r>
            <w:r/>
          </w:p>
        </w:tc>
      </w:tr>
      <w:tr>
        <w:trPr>
          <w:trHeight w:val="496"/>
        </w:trPr>
        <w:tc>
          <w:tcPr>
            <w:tcW w:w="1005" w:type="dxa"/>
            <w:vAlign w:val="center"/>
            <w:vMerge w:val="continue"/>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开标前答疑会</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不召开</w:t>
            </w:r>
            <w:r>
              <w:rPr>
                <w:color w:val="000000" w:themeColor="text1"/>
              </w:rPr>
            </w:r>
            <w:r/>
          </w:p>
        </w:tc>
      </w:tr>
      <w:tr>
        <w:trPr>
          <w:trHeight w:val="471"/>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样品</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投标样品递交：</w:t>
            </w: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不需要</w:t>
            </w:r>
            <w:r>
              <w:rPr>
                <w:color w:val="000000" w:themeColor="text1"/>
              </w:rPr>
            </w:r>
            <w:r/>
          </w:p>
        </w:tc>
      </w:tr>
      <w:tr>
        <w:trPr>
          <w:trHeight w:val="86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标的所属行业</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zh-TW" w:eastAsia="zh-CN"/>
              </w:rPr>
              <w:t xml:space="preserve">本项目属于</w:t>
            </w:r>
            <w:r>
              <w:rPr>
                <w:rFonts w:hint="eastAsia" w:ascii="宋体" w:hAnsi="宋体" w:eastAsia="宋体" w:cs="宋体"/>
                <w:b/>
                <w:bCs/>
                <w:color w:val="000000" w:themeColor="text1"/>
                <w:sz w:val="24"/>
                <w:u w:val="single"/>
                <w:lang w:val="en-US" w:eastAsia="zh-CN"/>
              </w:rPr>
              <w:t xml:space="preserve">服务</w:t>
            </w:r>
            <w:r>
              <w:rPr>
                <w:rFonts w:hint="eastAsia" w:ascii="宋体" w:hAnsi="宋体" w:eastAsia="宋体" w:cs="宋体"/>
                <w:b/>
                <w:bCs/>
                <w:color w:val="000000" w:themeColor="text1"/>
                <w:sz w:val="24"/>
                <w:u w:val="single"/>
                <w:lang w:val="zh-TW" w:eastAsia="zh-CN"/>
              </w:rPr>
              <w:t xml:space="preserve">类</w:t>
            </w:r>
            <w:r>
              <w:rPr>
                <w:rFonts w:hint="eastAsia" w:ascii="宋体" w:hAnsi="宋体" w:eastAsia="宋体" w:cs="宋体"/>
                <w:color w:val="000000" w:themeColor="text1"/>
                <w:sz w:val="24"/>
                <w:lang w:val="zh-TW" w:eastAsia="zh-CN"/>
              </w:rPr>
              <w:t xml:space="preserve">，采购标的对应的中小企业划分标准所属行业：</w:t>
            </w:r>
            <w:r>
              <w:rPr>
                <w:rFonts w:hint="eastAsia" w:ascii="宋体" w:hAnsi="宋体" w:eastAsia="宋体" w:cs="宋体"/>
                <w:b/>
                <w:bCs/>
                <w:color w:val="000000" w:themeColor="text1"/>
                <w:sz w:val="24"/>
                <w:u w:val="single"/>
                <w:lang w:val="en-US" w:eastAsia="zh-CN"/>
              </w:rPr>
              <w:t xml:space="preserve">其他未列明行业</w:t>
            </w:r>
            <w:r>
              <w:rPr>
                <w:rFonts w:hint="eastAsia" w:ascii="宋体" w:hAnsi="宋体" w:eastAsia="宋体" w:cs="宋体"/>
                <w:color w:val="000000" w:themeColor="text1"/>
                <w:sz w:val="24"/>
              </w:rPr>
              <w:t xml:space="preserve">（《关于印发中小企业划型标准规定的通知》工信部联企业</w:t>
            </w:r>
            <w:r>
              <w:rPr>
                <w:rFonts w:hint="eastAsia" w:ascii="宋体" w:hAnsi="宋体" w:eastAsia="宋体" w:cs="宋体"/>
                <w:color w:val="000000" w:themeColor="text1"/>
                <w:sz w:val="24"/>
                <w:lang w:eastAsia="zh-CN"/>
              </w:rPr>
              <w:t xml:space="preserve">〔2011〕300号</w:t>
            </w:r>
            <w:r>
              <w:rPr>
                <w:rFonts w:hint="eastAsia" w:ascii="宋体" w:hAnsi="宋体" w:eastAsia="宋体" w:cs="宋体"/>
                <w:color w:val="000000" w:themeColor="text1"/>
                <w:sz w:val="24"/>
              </w:rPr>
              <w:t xml:space="preserve">）。在填写时请正确选择中小企业声明函类型（货物、服务或工程），如填写错误或未填报则会导致资格审查不通过（专门面向中小企业采购）或报价不作相应扣除。</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投标报价</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投标报价的特殊规定：</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无</w:t>
            </w:r>
            <w:r>
              <w:rPr>
                <w:color w:val="000000" w:themeColor="text1"/>
              </w:rPr>
            </w:r>
            <w:r/>
          </w:p>
        </w:tc>
      </w:tr>
      <w:tr>
        <w:trPr>
          <w:trHeight w:val="43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9</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投标保证金</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免收</w:t>
            </w:r>
            <w:r>
              <w:rPr>
                <w:color w:val="000000" w:themeColor="text1"/>
              </w:rPr>
            </w:r>
            <w:r/>
          </w:p>
        </w:tc>
      </w:tr>
      <w:tr>
        <w:trPr>
          <w:trHeight w:val="43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10</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履约保证金</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中标人</w:t>
            </w:r>
            <w:r>
              <w:rPr>
                <w:rFonts w:hint="eastAsia" w:ascii="宋体" w:hAnsi="宋体" w:eastAsia="宋体" w:cs="宋体"/>
                <w:color w:val="000000" w:themeColor="text1"/>
                <w:sz w:val="24"/>
                <w:highlight w:val="none"/>
                <w:lang w:val="zh-TW" w:eastAsia="zh-CN"/>
              </w:rPr>
              <w:t xml:space="preserve">向</w:t>
            </w:r>
            <w:r>
              <w:rPr>
                <w:rFonts w:hint="eastAsia" w:ascii="宋体" w:hAnsi="宋体" w:eastAsia="宋体" w:cs="宋体"/>
                <w:color w:val="000000" w:themeColor="text1"/>
                <w:sz w:val="24"/>
                <w:highlight w:val="none"/>
                <w:lang w:val="en-US" w:eastAsia="zh-CN"/>
              </w:rPr>
              <w:t xml:space="preserve">招标人</w:t>
            </w:r>
            <w:r>
              <w:rPr>
                <w:rFonts w:hint="eastAsia" w:ascii="宋体" w:hAnsi="宋体" w:eastAsia="宋体" w:cs="宋体"/>
                <w:color w:val="000000" w:themeColor="text1"/>
                <w:sz w:val="24"/>
                <w:highlight w:val="none"/>
                <w:lang w:val="zh-TW" w:eastAsia="zh-CN"/>
              </w:rPr>
              <w:t xml:space="preserve">提供相当于合同总价</w:t>
            </w:r>
            <w:r>
              <w:rPr>
                <w:rFonts w:hint="eastAsia" w:ascii="宋体" w:hAnsi="宋体" w:eastAsia="宋体" w:cs="宋体"/>
                <w:color w:val="000000" w:themeColor="text1"/>
                <w:sz w:val="24"/>
                <w:highlight w:val="none"/>
                <w:u w:val="single"/>
                <w:lang w:val="en-US" w:eastAsia="zh-CN"/>
              </w:rPr>
              <w:t xml:space="preserve">5</w:t>
            </w:r>
            <w:r>
              <w:rPr>
                <w:rFonts w:hint="eastAsia" w:ascii="宋体" w:hAnsi="宋体" w:eastAsia="宋体" w:cs="宋体"/>
                <w:color w:val="000000" w:themeColor="text1"/>
                <w:sz w:val="24"/>
                <w:highlight w:val="none"/>
                <w:u w:val="single"/>
                <w:lang w:val="zh-TW" w:eastAsia="zh-CN"/>
              </w:rPr>
              <w:t xml:space="preserve">%</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lang w:val="zh-TW" w:eastAsia="zh-CN"/>
              </w:rPr>
              <w:t xml:space="preserve">的履约保证金（</w:t>
            </w:r>
            <w:r>
              <w:rPr>
                <w:rFonts w:hint="eastAsia" w:ascii="宋体" w:hAnsi="宋体" w:eastAsia="宋体" w:cs="宋体"/>
                <w:color w:val="000000" w:themeColor="text1"/>
                <w:sz w:val="24"/>
                <w:highlight w:val="none"/>
                <w:lang w:val="en-US" w:eastAsia="zh-CN"/>
              </w:rPr>
              <w:t xml:space="preserve">中标人</w:t>
            </w:r>
            <w:r>
              <w:rPr>
                <w:rFonts w:hint="eastAsia" w:ascii="宋体" w:hAnsi="宋体" w:eastAsia="宋体" w:cs="宋体"/>
                <w:color w:val="000000" w:themeColor="text1"/>
                <w:sz w:val="24"/>
                <w:highlight w:val="none"/>
                <w:lang w:val="zh-TW" w:eastAsia="zh-CN"/>
              </w:rPr>
              <w:t xml:space="preserve">自主选择以</w:t>
            </w:r>
            <w:r>
              <w:rPr>
                <w:rFonts w:hint="eastAsia" w:ascii="宋体" w:hAnsi="宋体" w:eastAsia="宋体" w:cs="宋体"/>
                <w:color w:val="000000" w:themeColor="text1"/>
                <w:sz w:val="24"/>
                <w:highlight w:val="none"/>
                <w:lang w:val="en-US" w:eastAsia="zh-CN"/>
              </w:rPr>
              <w:t xml:space="preserve">现金或银行保函</w:t>
            </w:r>
            <w:r>
              <w:rPr>
                <w:rFonts w:hint="eastAsia" w:ascii="宋体" w:hAnsi="宋体" w:eastAsia="宋体" w:cs="宋体"/>
                <w:color w:val="000000" w:themeColor="text1"/>
                <w:sz w:val="24"/>
                <w:highlight w:val="none"/>
                <w:lang w:val="zh-TW" w:eastAsia="zh-CN"/>
              </w:rPr>
              <w:t xml:space="preserve">等形式缴纳或递交），按照省市有关文件精神，鼓励优先采用电子履约保函（保险）形式。</w:t>
            </w:r>
            <w:r>
              <w:rPr>
                <w:rFonts w:hint="eastAsia" w:ascii="宋体" w:hAnsi="宋体" w:eastAsia="宋体" w:cs="宋体"/>
                <w:color w:val="000000" w:themeColor="text1"/>
                <w:sz w:val="24"/>
                <w:highlight w:val="none"/>
                <w:lang w:val="en-US" w:eastAsia="zh-CN"/>
              </w:rPr>
              <w:t xml:space="preserve">招标人</w:t>
            </w:r>
            <w:r>
              <w:rPr>
                <w:rFonts w:hint="eastAsia" w:ascii="宋体" w:hAnsi="宋体" w:eastAsia="宋体" w:cs="宋体"/>
                <w:color w:val="000000" w:themeColor="text1"/>
                <w:sz w:val="24"/>
                <w:highlight w:val="none"/>
                <w:lang w:val="zh-TW" w:eastAsia="zh-CN"/>
              </w:rPr>
              <w:t xml:space="preserve">将在终验完毕后返还乙方履约保证金。</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11</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投标有效期</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自提交投标文件的截止之日起算</w:t>
            </w:r>
            <w:r>
              <w:rPr>
                <w:rFonts w:hint="eastAsia" w:ascii="宋体" w:hAnsi="宋体" w:eastAsia="宋体" w:cs="宋体"/>
                <w:color w:val="000000" w:themeColor="text1"/>
                <w:sz w:val="24"/>
                <w:u w:val="single"/>
                <w:lang w:val="en-US" w:eastAsia="zh-CN"/>
              </w:rPr>
              <w:t xml:space="preserve">120</w:t>
            </w:r>
            <w:r>
              <w:rPr>
                <w:rFonts w:hint="eastAsia" w:ascii="宋体" w:hAnsi="宋体" w:eastAsia="宋体" w:cs="宋体"/>
                <w:color w:val="000000" w:themeColor="text1"/>
                <w:sz w:val="24"/>
              </w:rPr>
              <w:t xml:space="preserve">日历天。</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12</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lang w:eastAsia="zh-CN"/>
              </w:rPr>
              <w:t xml:space="preserve">投标文件</w:t>
            </w:r>
            <w:r>
              <w:rPr>
                <w:rFonts w:hint="eastAsia" w:ascii="宋体" w:hAnsi="宋体" w:eastAsia="宋体" w:cs="宋体"/>
                <w:color w:val="000000" w:themeColor="text1"/>
                <w:sz w:val="24"/>
              </w:rPr>
              <w:t xml:space="preserve">份数</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无需提供纸质</w:t>
            </w:r>
            <w:r>
              <w:rPr>
                <w:rFonts w:hint="eastAsia" w:ascii="宋体" w:hAnsi="宋体" w:eastAsia="宋体" w:cs="宋体"/>
                <w:color w:val="000000" w:themeColor="text1"/>
                <w:sz w:val="24"/>
                <w:lang w:eastAsia="zh-CN"/>
              </w:rPr>
              <w:t xml:space="preserve">投标文件</w:t>
            </w:r>
            <w:r>
              <w:rPr>
                <w:rFonts w:hint="eastAsia" w:ascii="宋体" w:hAnsi="宋体" w:eastAsia="宋体" w:cs="宋体"/>
                <w:color w:val="000000" w:themeColor="text1"/>
                <w:sz w:val="24"/>
              </w:rPr>
              <w:t xml:space="preserve">。</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lang w:eastAsia="zh-CN"/>
              </w:rPr>
              <w:t xml:space="preserve">中标供应商</w:t>
            </w:r>
            <w:r>
              <w:rPr>
                <w:rFonts w:hint="eastAsia" w:ascii="宋体" w:hAnsi="宋体" w:eastAsia="宋体" w:cs="宋体"/>
                <w:color w:val="000000" w:themeColor="text1"/>
                <w:sz w:val="24"/>
              </w:rPr>
              <w:t xml:space="preserve">在领取中标通知书前须向</w:t>
            </w:r>
            <w:r>
              <w:rPr>
                <w:rFonts w:hint="eastAsia" w:ascii="宋体" w:hAnsi="宋体" w:eastAsia="宋体" w:cs="宋体"/>
                <w:color w:val="000000" w:themeColor="text1"/>
                <w:sz w:val="24"/>
                <w:lang w:eastAsia="zh-CN"/>
              </w:rPr>
              <w:t xml:space="preserve">采购人</w:t>
            </w:r>
            <w:r>
              <w:rPr>
                <w:rFonts w:hint="eastAsia" w:ascii="宋体" w:hAnsi="宋体" w:eastAsia="宋体" w:cs="宋体"/>
                <w:color w:val="000000" w:themeColor="text1"/>
                <w:sz w:val="24"/>
              </w:rPr>
              <w:t xml:space="preserve">额外提供从电子化招投标系统打印出的与投标所报电子文件一致的纸质投标书</w:t>
            </w:r>
            <w:r>
              <w:rPr>
                <w:rFonts w:hint="eastAsia" w:ascii="宋体" w:hAnsi="宋体" w:eastAsia="宋体" w:cs="宋体"/>
                <w:color w:val="000000" w:themeColor="text1"/>
                <w:sz w:val="24"/>
                <w:u w:val="single"/>
                <w:lang w:val="en-US" w:eastAsia="zh-CN"/>
              </w:rPr>
              <w:t xml:space="preserve"> 3 </w:t>
            </w:r>
            <w:r>
              <w:rPr>
                <w:rFonts w:hint="eastAsia" w:ascii="宋体" w:hAnsi="宋体" w:eastAsia="宋体" w:cs="宋体"/>
                <w:color w:val="000000" w:themeColor="text1"/>
                <w:sz w:val="24"/>
              </w:rPr>
              <w:t xml:space="preserve">份，并按要求签字盖章，纸质投标书需胶装。</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13</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解密地点</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地点：</w:t>
            </w:r>
            <w:r>
              <w:rPr>
                <w:rFonts w:hint="eastAsia" w:ascii="宋体" w:hAnsi="宋体" w:eastAsia="宋体" w:cs="宋体"/>
                <w:color w:val="000000" w:themeColor="text1"/>
                <w:sz w:val="24"/>
                <w:u w:val="single"/>
                <w:lang w:val="en-US" w:eastAsia="zh-CN"/>
              </w:rPr>
              <w:t xml:space="preserve">通过系统在线解密</w:t>
            </w:r>
            <w:r>
              <w:rPr>
                <w:rFonts w:hint="eastAsia" w:ascii="宋体" w:hAnsi="宋体" w:eastAsia="宋体" w:cs="宋体"/>
                <w:color w:val="000000" w:themeColor="text1"/>
                <w:sz w:val="24"/>
              </w:rPr>
              <w:t xml:space="preserve">。</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14</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分包</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rPr>
              <w:t xml:space="preserve">本项目的非主体、非关键性工作是否允许分包： </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不允许</w:t>
            </w:r>
            <w:r>
              <w:rPr>
                <w:color w:val="000000" w:themeColor="text1"/>
              </w:rPr>
            </w:r>
            <w:r/>
          </w:p>
        </w:tc>
      </w:tr>
      <w:tr>
        <w:trPr>
          <w:trHeight w:val="545"/>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15</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询问</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已登记参加本项目的投标人对招标文件如有疑问，可于</w:t>
            </w:r>
            <w:r>
              <w:rPr>
                <w:rFonts w:hint="eastAsia" w:ascii="宋体" w:hAnsi="宋体" w:eastAsia="宋体" w:cs="宋体"/>
                <w:color w:val="000000" w:themeColor="text1"/>
                <w:sz w:val="24"/>
                <w:szCs w:val="24"/>
                <w:u w:val="single"/>
                <w:lang w:val="en-US" w:eastAsia="zh-CN" w:bidi="ar-SA"/>
              </w:rPr>
              <w:t xml:space="preserve">2026年4月20</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u w:val="single"/>
                <w:lang w:val="en-US" w:eastAsia="zh-CN" w:bidi="ar-SA"/>
              </w:rPr>
              <w:t xml:space="preserve">日17时00分前</w:t>
            </w:r>
            <w:r>
              <w:rPr>
                <w:rFonts w:hint="eastAsia" w:ascii="宋体" w:hAnsi="宋体" w:eastAsia="宋体" w:cs="宋体"/>
                <w:color w:val="000000" w:themeColor="text1"/>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color w:val="000000" w:themeColor="text1"/>
                <w:sz w:val="24"/>
                <w:szCs w:val="24"/>
                <w:lang w:val="en-US" w:eastAsia="zh-CN" w:bidi="ar-SA"/>
              </w:rPr>
              <w:fldChar w:fldCharType="end"/>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未提出疑问将被视为完全认同招标文件，逾期将不接受其对于采购文件的相关异议。如有变更，更正公告将会在常州市政府采购网公布。</w:t>
            </w:r>
            <w:r>
              <w:rPr>
                <w:color w:val="000000" w:themeColor="text1"/>
              </w:rPr>
            </w:r>
            <w:r/>
          </w:p>
        </w:tc>
      </w:tr>
      <w:tr>
        <w:trPr>
          <w:trHeight w:val="145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16</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联系方式</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接收询问和质疑的联系方式：</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联系部门：</w:t>
            </w:r>
            <w:r>
              <w:rPr>
                <w:rFonts w:hint="eastAsia" w:ascii="宋体" w:hAnsi="宋体" w:eastAsia="宋体" w:cs="宋体"/>
                <w:color w:val="000000" w:themeColor="text1"/>
                <w:sz w:val="24"/>
                <w:u w:val="single"/>
                <w:lang w:eastAsia="zh-CN"/>
              </w:rPr>
              <w:t xml:space="preserve">江苏骏通建设项目管理咨询有限公司</w:t>
            </w:r>
            <w:r>
              <w:rPr>
                <w:rFonts w:hint="eastAsia" w:ascii="宋体" w:hAnsi="宋体" w:eastAsia="宋体" w:cs="宋体"/>
                <w:color w:val="000000" w:themeColor="text1"/>
                <w:sz w:val="24"/>
              </w:rPr>
              <w:t xml:space="preserve">；</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联系电话：</w:t>
            </w:r>
            <w:r>
              <w:rPr>
                <w:rFonts w:hint="eastAsia" w:ascii="宋体" w:hAnsi="宋体" w:eastAsia="宋体" w:cs="宋体"/>
                <w:color w:val="000000" w:themeColor="text1"/>
                <w:sz w:val="24"/>
                <w:u w:val="single"/>
                <w:lang w:val="en-US" w:eastAsia="zh-CN"/>
              </w:rPr>
              <w:t xml:space="preserve">0519-82395858</w:t>
            </w:r>
            <w:r>
              <w:rPr>
                <w:rFonts w:hint="eastAsia" w:ascii="宋体" w:hAnsi="宋体" w:eastAsia="宋体" w:cs="宋体"/>
                <w:color w:val="000000" w:themeColor="text1"/>
                <w:sz w:val="24"/>
              </w:rPr>
              <w:t xml:space="preserve">；</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通讯地址：</w:t>
            </w:r>
            <w:r>
              <w:rPr>
                <w:rFonts w:hint="eastAsia" w:ascii="宋体" w:hAnsi="宋体" w:eastAsia="宋体" w:cs="宋体"/>
                <w:color w:val="000000" w:themeColor="text1"/>
                <w:sz w:val="24"/>
                <w:u w:val="single"/>
                <w:lang w:eastAsia="zh-CN"/>
              </w:rPr>
              <w:t xml:space="preserve">常州市金坛区金鑫路165号中景商务楼A座8楼</w:t>
            </w:r>
            <w:r>
              <w:rPr>
                <w:rFonts w:hint="eastAsia" w:ascii="宋体" w:hAnsi="宋体" w:eastAsia="宋体" w:cs="宋体"/>
                <w:color w:val="000000" w:themeColor="text1"/>
                <w:sz w:val="24"/>
                <w:u w:val="single"/>
                <w:lang w:val="en-US" w:eastAsia="zh-CN"/>
              </w:rPr>
              <w:t xml:space="preserve">810</w:t>
            </w:r>
            <w:r>
              <w:rPr>
                <w:rFonts w:hint="eastAsia" w:ascii="宋体" w:hAnsi="宋体" w:eastAsia="宋体" w:cs="宋体"/>
                <w:color w:val="000000" w:themeColor="text1"/>
                <w:sz w:val="24"/>
                <w:u w:val="single"/>
                <w:lang w:eastAsia="zh-CN"/>
              </w:rPr>
              <w:t xml:space="preserve">室</w:t>
            </w:r>
            <w:r>
              <w:rPr>
                <w:rFonts w:hint="eastAsia" w:ascii="宋体" w:hAnsi="宋体" w:eastAsia="宋体" w:cs="宋体"/>
                <w:color w:val="000000" w:themeColor="text1"/>
                <w:sz w:val="24"/>
              </w:rPr>
              <w:t xml:space="preserve">。</w:t>
            </w:r>
            <w:r>
              <w:rPr>
                <w:color w:val="000000" w:themeColor="text1"/>
              </w:rPr>
            </w:r>
            <w:r/>
          </w:p>
        </w:tc>
      </w:tr>
      <w:tr>
        <w:trPr>
          <w:trHeight w:val="145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17</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异常低价审查要求</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1.投标(响应)报价低于全部通过符合性审查供应商投标(响应)报价平均值50%的，即投标(响应)报价&lt;全部通过符合性审查供应商投标(响应)报价平均值X50%；</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2.投标(响应)报价低于通过符合性审查的次低报价供应商投标(响应)报价50%的，即投标(响应)报价〈通过符合性审查的次低报价供应商投标(响应)报价X50%；</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3.投标(响应)报价低于采购项目最高限价45%的，即投标(响应)报价&lt;采购项目最高限价X45%；</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4.评审委员会基于专业判断，认为供应商报价过低，有可能影响产品质量或者不能诚信履约的其他情形。</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b/>
                <w:bCs/>
                <w:color w:val="000000" w:themeColor="text1"/>
                <w:spacing w:val="8"/>
                <w:sz w:val="24"/>
                <w:szCs w:val="24"/>
                <w:lang w:val="en-US" w:eastAsia="zh-CN"/>
              </w:rPr>
              <w:t xml:space="preserve">具体要求详见第四章投标文件有关事项的澄清或者说明。</w:t>
            </w:r>
            <w:r>
              <w:rPr>
                <w:color w:val="000000" w:themeColor="text1"/>
              </w:rPr>
            </w:r>
            <w:r/>
          </w:p>
        </w:tc>
      </w:tr>
      <w:tr>
        <w:trPr>
          <w:trHeight w:val="1080"/>
        </w:trPr>
        <w:tc>
          <w:tcPr>
            <w:tcW w:w="1005" w:type="dxa"/>
            <w:vAlign w:val="center"/>
            <w:textDirection w:val="lrTb"/>
            <w:noWrap w:val="false"/>
          </w:tcPr>
          <w:p>
            <w:pPr>
              <w:pStyle w:val="1052"/>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18</w:t>
            </w:r>
            <w:r>
              <w:rPr>
                <w:color w:val="000000" w:themeColor="text1"/>
              </w:rPr>
            </w:r>
            <w:r/>
          </w:p>
        </w:tc>
        <w:tc>
          <w:tcPr>
            <w:tcW w:w="173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代理费</w:t>
            </w:r>
            <w:r>
              <w:rPr>
                <w:color w:val="000000" w:themeColor="text1"/>
              </w:rPr>
            </w:r>
            <w:r/>
          </w:p>
        </w:tc>
        <w:tc>
          <w:tcPr>
            <w:tcW w:w="7092" w:type="dxa"/>
            <w:vAlign w:val="center"/>
            <w:textDirection w:val="lrTb"/>
            <w:noWrap w:val="false"/>
          </w:tcPr>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收费对象：</w:t>
            </w:r>
            <w:r>
              <w:rPr>
                <w:rFonts w:ascii="Wingdings 2" w:hAnsi="Wingdings 2" w:eastAsia="Wingdings 2" w:cs="Wingdings 2"/>
                <w:color w:val="000000" w:themeColor="text1"/>
                <w:sz w:val="24"/>
              </w:rPr>
              <w:t xml:space="preserve">£</w:t>
            </w:r>
            <w:r>
              <w:rPr>
                <w:rFonts w:hint="eastAsia" w:ascii="宋体" w:hAnsi="宋体" w:eastAsia="宋体" w:cs="宋体"/>
                <w:color w:val="000000" w:themeColor="text1"/>
                <w:sz w:val="24"/>
              </w:rPr>
              <w:t xml:space="preserve">采购人</w:t>
            </w:r>
            <w:r>
              <w:rPr>
                <w:rFonts w:hint="eastAsia" w:ascii="宋体" w:hAnsi="宋体" w:eastAsia="宋体" w:cs="宋体"/>
                <w:color w:val="000000" w:themeColor="text1"/>
                <w:sz w:val="24"/>
                <w:lang w:val="en-US" w:eastAsia="zh-CN"/>
              </w:rPr>
              <w:t xml:space="preserve">    </w:t>
            </w:r>
            <w:r>
              <w:rPr>
                <w:rFonts w:ascii="Wingdings 2" w:hAnsi="Wingdings 2" w:eastAsia="Wingdings 2" w:cs="Wingdings 2"/>
                <w:color w:val="000000" w:themeColor="text1"/>
                <w:sz w:val="24"/>
              </w:rPr>
              <w:t xml:space="preserve">R</w:t>
            </w:r>
            <w:r>
              <w:rPr>
                <w:rFonts w:hint="eastAsia" w:ascii="宋体" w:hAnsi="宋体" w:eastAsia="宋体" w:cs="宋体"/>
                <w:color w:val="000000" w:themeColor="text1"/>
                <w:sz w:val="24"/>
                <w:lang w:eastAsia="zh-CN"/>
              </w:rPr>
              <w:t xml:space="preserve">中标人</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收费标准：</w:t>
            </w:r>
            <w:r>
              <w:rPr>
                <w:rFonts w:hint="eastAsia" w:ascii="宋体" w:hAnsi="宋体" w:eastAsia="宋体" w:cs="宋体"/>
                <w:color w:val="000000" w:themeColor="text1"/>
                <w:sz w:val="24"/>
                <w:u w:val="single"/>
                <w:lang w:val="en-US" w:eastAsia="zh-CN"/>
              </w:rPr>
              <w:t xml:space="preserve">分包1：5000元；分包2：5000元；</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时间：</w:t>
            </w:r>
            <w:r>
              <w:rPr>
                <w:rFonts w:hint="eastAsia" w:ascii="宋体" w:hAnsi="宋体" w:eastAsia="宋体" w:cs="宋体"/>
                <w:color w:val="000000" w:themeColor="text1"/>
                <w:sz w:val="24"/>
                <w:u w:val="single"/>
                <w:lang w:val="en-US" w:eastAsia="zh-CN"/>
              </w:rPr>
              <w:t xml:space="preserve">由中标人在领取中标通知书时支付</w:t>
            </w:r>
            <w:r>
              <w:rPr>
                <w:rFonts w:hint="eastAsia" w:ascii="宋体" w:hAnsi="宋体" w:eastAsia="宋体" w:cs="宋体"/>
                <w:color w:val="000000" w:themeColor="text1"/>
                <w:sz w:val="24"/>
                <w:u w:val="none"/>
              </w:rPr>
              <w:t xml:space="preserve">。</w:t>
            </w:r>
            <w:r>
              <w:rPr>
                <w:color w:val="000000" w:themeColor="text1"/>
              </w:rPr>
            </w:r>
            <w:r/>
          </w:p>
        </w:tc>
      </w:tr>
    </w:tbl>
    <w:p>
      <w:pPr>
        <w:pStyle w:val="1012"/>
        <w:jc w:val="center"/>
        <w:pageBreakBefore w:val="0"/>
        <w:spacing w:before="240" w:after="240" w:line="380" w:lineRule="exact"/>
        <w:widowControl w:val="off"/>
        <w:rPr>
          <w:b/>
          <w:color w:val="000000" w:themeColor="text1"/>
          <w:sz w:val="28"/>
          <w:szCs w:val="28"/>
        </w:rPr>
      </w:pPr>
      <w:r>
        <w:rPr>
          <w:color w:val="000000" w:themeColor="text1"/>
        </w:rPr>
        <w:br w:type="page" w:clear="all"/>
      </w:r>
      <w:bookmarkStart w:id="71" w:name="_Toc142311019"/>
      <w:r>
        <w:rPr>
          <w:color w:val="000000" w:themeColor="text1"/>
        </w:rPr>
      </w:r>
      <w:bookmarkStart w:id="72" w:name="_Toc353873662"/>
      <w:r>
        <w:rPr>
          <w:color w:val="000000" w:themeColor="text1"/>
        </w:rPr>
      </w:r>
      <w:bookmarkStart w:id="73" w:name="_Toc226337213"/>
      <w:r>
        <w:rPr>
          <w:color w:val="000000" w:themeColor="text1"/>
        </w:rPr>
      </w:r>
      <w:bookmarkStart w:id="74" w:name="_Toc353873932"/>
      <w:r>
        <w:rPr>
          <w:color w:val="000000" w:themeColor="text1"/>
        </w:rPr>
      </w:r>
      <w:bookmarkStart w:id="75" w:name="_Toc127151517"/>
      <w:r>
        <w:rPr>
          <w:color w:val="000000" w:themeColor="text1"/>
        </w:rPr>
      </w:r>
      <w:bookmarkStart w:id="76" w:name="_Toc195842882"/>
      <w:r>
        <w:rPr>
          <w:color w:val="000000" w:themeColor="text1"/>
        </w:rPr>
      </w:r>
      <w:bookmarkStart w:id="77" w:name="_Toc353825542"/>
      <w:r>
        <w:rPr>
          <w:color w:val="000000" w:themeColor="text1"/>
        </w:rPr>
      </w:r>
      <w:bookmarkStart w:id="78" w:name="_Toc226965790"/>
      <w:r>
        <w:rPr>
          <w:color w:val="000000" w:themeColor="text1"/>
        </w:rPr>
      </w:r>
      <w:bookmarkStart w:id="79" w:name="_Toc264969207"/>
      <w:r>
        <w:rPr>
          <w:color w:val="000000" w:themeColor="text1"/>
        </w:rPr>
      </w:r>
      <w:bookmarkStart w:id="80" w:name="_Toc305158859"/>
      <w:r>
        <w:rPr>
          <w:color w:val="000000" w:themeColor="text1"/>
        </w:rPr>
      </w:r>
      <w:bookmarkStart w:id="81" w:name="_Toc265228355"/>
      <w:r>
        <w:rPr>
          <w:color w:val="000000" w:themeColor="text1"/>
        </w:rPr>
      </w:r>
      <w:bookmarkStart w:id="82" w:name="_Toc150774722"/>
      <w:r>
        <w:rPr>
          <w:color w:val="000000" w:themeColor="text1"/>
        </w:rPr>
      </w:r>
      <w:bookmarkStart w:id="83" w:name="_Toc305158785"/>
      <w:r>
        <w:rPr>
          <w:color w:val="000000" w:themeColor="text1"/>
        </w:rPr>
      </w:r>
      <w:bookmarkStart w:id="84" w:name="_Toc150480755"/>
      <w:r>
        <w:rPr>
          <w:b/>
          <w:color w:val="000000" w:themeColor="text1"/>
          <w:sz w:val="28"/>
          <w:szCs w:val="28"/>
        </w:rPr>
        <w:t xml:space="preserve">投标人须知</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p>
    <w:p>
      <w:pPr>
        <w:pStyle w:val="1014"/>
        <w:jc w:val="left"/>
        <w:pageBreakBefore w:val="0"/>
        <w:spacing w:before="0" w:line="380" w:lineRule="exact"/>
        <w:widowControl w:val="off"/>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85" w:name="_Toc127151518"/>
      <w:r>
        <w:rPr>
          <w:color w:val="000000" w:themeColor="text1"/>
        </w:rPr>
      </w:r>
      <w:bookmarkStart w:id="86" w:name="_Toc520356143"/>
      <w:r>
        <w:rPr>
          <w:rFonts w:ascii="Times New Roman" w:hAnsi="Times New Roman" w:eastAsia="宋体"/>
          <w:color w:val="000000" w:themeColor="text1"/>
          <w:sz w:val="28"/>
        </w:rPr>
        <w:tab/>
      </w:r>
      <w:bookmarkStart w:id="87" w:name="_Toc150774723"/>
      <w:r>
        <w:rPr>
          <w:color w:val="000000" w:themeColor="text1"/>
        </w:rPr>
      </w:r>
      <w:bookmarkStart w:id="88" w:name="_Toc226309762"/>
      <w:r>
        <w:rPr>
          <w:color w:val="000000" w:themeColor="text1"/>
        </w:rPr>
      </w:r>
      <w:bookmarkStart w:id="89" w:name="_Toc151193906"/>
      <w:r>
        <w:rPr>
          <w:color w:val="000000" w:themeColor="text1"/>
        </w:rPr>
      </w:r>
      <w:bookmarkStart w:id="90" w:name="_Toc151193688"/>
      <w:r>
        <w:rPr>
          <w:color w:val="000000" w:themeColor="text1"/>
        </w:rPr>
      </w:r>
      <w:bookmarkStart w:id="91" w:name="_Toc305158860"/>
      <w:r>
        <w:rPr>
          <w:color w:val="000000" w:themeColor="text1"/>
        </w:rPr>
      </w:r>
      <w:bookmarkStart w:id="92" w:name="_Toc150774618"/>
      <w:r>
        <w:rPr>
          <w:color w:val="000000" w:themeColor="text1"/>
        </w:rPr>
      </w:r>
      <w:bookmarkStart w:id="93" w:name="_Toc142311020"/>
      <w:r>
        <w:rPr>
          <w:color w:val="000000" w:themeColor="text1"/>
        </w:rPr>
      </w:r>
      <w:bookmarkStart w:id="94" w:name="_Toc226337214"/>
      <w:r>
        <w:rPr>
          <w:color w:val="000000" w:themeColor="text1"/>
        </w:rPr>
      </w:r>
      <w:bookmarkStart w:id="95" w:name="_Toc264969208"/>
      <w:r>
        <w:rPr>
          <w:color w:val="000000" w:themeColor="text1"/>
        </w:rPr>
      </w:r>
      <w:bookmarkStart w:id="96" w:name="_Toc151193760"/>
      <w:r>
        <w:rPr>
          <w:color w:val="000000" w:themeColor="text1"/>
        </w:rPr>
      </w:r>
      <w:bookmarkStart w:id="97" w:name="_Toc151190145"/>
      <w:r>
        <w:rPr>
          <w:color w:val="000000" w:themeColor="text1"/>
        </w:rPr>
      </w:r>
      <w:bookmarkStart w:id="98" w:name="_Toc226965708"/>
      <w:r>
        <w:rPr>
          <w:color w:val="000000" w:themeColor="text1"/>
        </w:rPr>
      </w:r>
      <w:bookmarkStart w:id="99" w:name="_Toc151193616"/>
      <w:r>
        <w:rPr>
          <w:color w:val="000000" w:themeColor="text1"/>
        </w:rPr>
      </w:r>
      <w:bookmarkStart w:id="100" w:name="_Toc150480756"/>
      <w:r>
        <w:rPr>
          <w:color w:val="000000" w:themeColor="text1"/>
        </w:rPr>
      </w:r>
      <w:bookmarkStart w:id="101" w:name="_Toc151193832"/>
      <w:r>
        <w:rPr>
          <w:color w:val="000000" w:themeColor="text1"/>
        </w:rPr>
      </w:r>
      <w:bookmarkStart w:id="102" w:name="_Toc150509269"/>
      <w:r>
        <w:rPr>
          <w:color w:val="000000" w:themeColor="text1"/>
        </w:rPr>
      </w:r>
      <w:bookmarkStart w:id="103" w:name="_Toc226965791"/>
      <w:r>
        <w:rPr>
          <w:color w:val="000000" w:themeColor="text1"/>
        </w:rPr>
      </w:r>
      <w:bookmarkStart w:id="104" w:name="_Toc195842883"/>
      <w:r>
        <w:rPr>
          <w:color w:val="000000" w:themeColor="text1"/>
        </w:rPr>
      </w:r>
      <w:bookmarkStart w:id="105" w:name="_Toc305158786"/>
      <w:r>
        <w:rPr>
          <w:color w:val="000000" w:themeColor="text1"/>
        </w:rPr>
      </w:r>
      <w:bookmarkStart w:id="106" w:name="_Toc265228356"/>
      <w:r>
        <w:rPr>
          <w:rFonts w:ascii="Times New Roman" w:hAnsi="Times New Roman" w:eastAsia="宋体"/>
          <w:color w:val="000000" w:themeColor="text1"/>
          <w:sz w:val="28"/>
        </w:rPr>
        <w:t xml:space="preserve">一   说  明</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rFonts w:ascii="Times New Roman" w:hAnsi="Times New Roman" w:eastAsia="宋体"/>
          <w:color w:val="000000" w:themeColor="text1"/>
          <w:sz w:val="28"/>
        </w:rPr>
        <w:tab/>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s>
        <w:rPr>
          <w:rFonts w:hint="eastAsia" w:ascii="宋体" w:hAnsi="宋体" w:eastAsia="宋体" w:cs="宋体"/>
          <w:color w:val="000000" w:themeColor="text1"/>
          <w:sz w:val="24"/>
          <w:szCs w:val="24"/>
        </w:rPr>
        <w:outlineLvl w:val="1"/>
      </w:pPr>
      <w:r>
        <w:rPr>
          <w:color w:val="000000" w:themeColor="text1"/>
        </w:rPr>
      </w:r>
      <w:bookmarkStart w:id="107" w:name="_Toc305158787"/>
      <w:r>
        <w:rPr>
          <w:color w:val="000000" w:themeColor="text1"/>
        </w:rPr>
      </w:r>
      <w:bookmarkStart w:id="108" w:name="_Toc264969209"/>
      <w:r>
        <w:rPr>
          <w:color w:val="000000" w:themeColor="text1"/>
        </w:rPr>
      </w:r>
      <w:bookmarkStart w:id="109" w:name="_Toc265228357"/>
      <w:r>
        <w:rPr>
          <w:color w:val="000000" w:themeColor="text1"/>
        </w:rPr>
      </w:r>
      <w:bookmarkStart w:id="110" w:name="_Toc305158861"/>
      <w:r>
        <w:rPr>
          <w:rFonts w:hint="eastAsia" w:ascii="宋体" w:hAnsi="宋体" w:eastAsia="宋体" w:cs="宋体"/>
          <w:color w:val="000000" w:themeColor="text1"/>
          <w:sz w:val="24"/>
          <w:szCs w:val="24"/>
        </w:rPr>
        <w:t xml:space="preserve">采购人、采购代理机构、投标人</w:t>
      </w:r>
      <w:bookmarkEnd w:id="107"/>
      <w:r>
        <w:rPr>
          <w:color w:val="000000" w:themeColor="text1"/>
        </w:rPr>
      </w:r>
      <w:bookmarkEnd w:id="108"/>
      <w:r>
        <w:rPr>
          <w:color w:val="000000" w:themeColor="text1"/>
        </w:rPr>
      </w:r>
      <w:bookmarkEnd w:id="109"/>
      <w:r>
        <w:rPr>
          <w:color w:val="000000" w:themeColor="text1"/>
        </w:rPr>
      </w:r>
      <w:bookmarkEnd w:id="110"/>
      <w:r>
        <w:rPr>
          <w:rFonts w:hint="eastAsia" w:ascii="宋体" w:hAnsi="宋体" w:eastAsia="宋体" w:cs="宋体"/>
          <w:color w:val="000000" w:themeColor="text1"/>
          <w:sz w:val="24"/>
          <w:szCs w:val="24"/>
        </w:rPr>
        <w:t xml:space="preserve">、联合体</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采购人、采购代理机构：指依法进行政府采购的国家机关、事业单位、团体组织，及其委托的采购代理机构。本项目采购人、采购代理机构见第一章《投标邀请》。</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投标人（也称“供应商”、“申请人”）：指向采购人提供货物、工程或者服务的法人、其他组织或者自然人。</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联合体：指两个以上的自然人、法人或者其他组织组成一个联合体，以一个供应商的身份共同参加政府采购。</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s>
        <w:rPr>
          <w:rFonts w:hint="eastAsia" w:ascii="宋体" w:hAnsi="宋体" w:eastAsia="宋体" w:cs="宋体"/>
          <w:color w:val="000000" w:themeColor="text1"/>
          <w:sz w:val="24"/>
          <w:szCs w:val="24"/>
        </w:rPr>
        <w:outlineLvl w:val="1"/>
      </w:pPr>
      <w:r>
        <w:rPr>
          <w:color w:val="000000" w:themeColor="text1"/>
        </w:rPr>
      </w:r>
      <w:bookmarkStart w:id="111" w:name="_Toc164608634"/>
      <w:r>
        <w:rPr>
          <w:color w:val="000000" w:themeColor="text1"/>
        </w:rPr>
      </w:r>
      <w:bookmarkStart w:id="112" w:name="_Toc305158862"/>
      <w:r>
        <w:rPr>
          <w:color w:val="000000" w:themeColor="text1"/>
        </w:rPr>
      </w:r>
      <w:bookmarkStart w:id="113" w:name="_Toc151193762"/>
      <w:r>
        <w:rPr>
          <w:color w:val="000000" w:themeColor="text1"/>
        </w:rPr>
      </w:r>
      <w:bookmarkStart w:id="114" w:name="_Toc164608789"/>
      <w:r>
        <w:rPr>
          <w:color w:val="000000" w:themeColor="text1"/>
        </w:rPr>
      </w:r>
      <w:bookmarkStart w:id="115" w:name="_Toc149720813"/>
      <w:r>
        <w:rPr>
          <w:color w:val="000000" w:themeColor="text1"/>
        </w:rPr>
      </w:r>
      <w:bookmarkStart w:id="116" w:name="_Toc142311022"/>
      <w:r>
        <w:rPr>
          <w:color w:val="000000" w:themeColor="text1"/>
        </w:rPr>
      </w:r>
      <w:bookmarkStart w:id="117" w:name="_Toc164229361"/>
      <w:r>
        <w:rPr>
          <w:color w:val="000000" w:themeColor="text1"/>
        </w:rPr>
      </w:r>
      <w:bookmarkStart w:id="118" w:name="_Toc164229215"/>
      <w:r>
        <w:rPr>
          <w:color w:val="000000" w:themeColor="text1"/>
        </w:rPr>
      </w:r>
      <w:bookmarkStart w:id="119" w:name="_Toc150509271"/>
      <w:r>
        <w:rPr>
          <w:color w:val="000000" w:themeColor="text1"/>
        </w:rPr>
      </w:r>
      <w:bookmarkStart w:id="120" w:name="_Toc226965710"/>
      <w:r>
        <w:rPr>
          <w:color w:val="000000" w:themeColor="text1"/>
        </w:rPr>
      </w:r>
      <w:bookmarkStart w:id="121" w:name="_Toc264969210"/>
      <w:r>
        <w:rPr>
          <w:color w:val="000000" w:themeColor="text1"/>
        </w:rPr>
      </w:r>
      <w:bookmarkStart w:id="122" w:name="_Toc151193908"/>
      <w:r>
        <w:rPr>
          <w:color w:val="000000" w:themeColor="text1"/>
        </w:rPr>
      </w:r>
      <w:bookmarkStart w:id="123" w:name="_Toc150774620"/>
      <w:r>
        <w:rPr>
          <w:color w:val="000000" w:themeColor="text1"/>
        </w:rPr>
      </w:r>
      <w:bookmarkStart w:id="124" w:name="_Toc265228358"/>
      <w:r>
        <w:rPr>
          <w:color w:val="000000" w:themeColor="text1"/>
        </w:rPr>
      </w:r>
      <w:bookmarkStart w:id="125" w:name="_Toc305158788"/>
      <w:r>
        <w:rPr>
          <w:color w:val="000000" w:themeColor="text1"/>
        </w:rPr>
      </w:r>
      <w:bookmarkStart w:id="126" w:name="_Toc226337216"/>
      <w:r>
        <w:rPr>
          <w:color w:val="000000" w:themeColor="text1"/>
        </w:rPr>
      </w:r>
      <w:bookmarkStart w:id="127" w:name="_Toc195842885"/>
      <w:r>
        <w:rPr>
          <w:color w:val="000000" w:themeColor="text1"/>
        </w:rPr>
      </w:r>
      <w:bookmarkStart w:id="128" w:name="_Toc226309764"/>
      <w:r>
        <w:rPr>
          <w:color w:val="000000" w:themeColor="text1"/>
        </w:rPr>
      </w:r>
      <w:bookmarkStart w:id="129" w:name="_Toc150480758"/>
      <w:r>
        <w:rPr>
          <w:color w:val="000000" w:themeColor="text1"/>
        </w:rPr>
      </w:r>
      <w:bookmarkStart w:id="130" w:name="_Toc151193690"/>
      <w:r>
        <w:rPr>
          <w:color w:val="000000" w:themeColor="text1"/>
        </w:rPr>
      </w:r>
      <w:bookmarkStart w:id="131" w:name="_Toc151193834"/>
      <w:r>
        <w:rPr>
          <w:color w:val="000000" w:themeColor="text1"/>
        </w:rPr>
      </w:r>
      <w:bookmarkStart w:id="132" w:name="_Toc127161434"/>
      <w:r>
        <w:rPr>
          <w:color w:val="000000" w:themeColor="text1"/>
        </w:rPr>
      </w:r>
      <w:bookmarkStart w:id="133" w:name="_Toc164351614"/>
      <w:r>
        <w:rPr>
          <w:color w:val="000000" w:themeColor="text1"/>
        </w:rPr>
      </w:r>
      <w:bookmarkStart w:id="134" w:name="_Toc226965793"/>
      <w:r>
        <w:rPr>
          <w:color w:val="000000" w:themeColor="text1"/>
        </w:rPr>
      </w:r>
      <w:bookmarkStart w:id="135" w:name="_Toc150774725"/>
      <w:r>
        <w:rPr>
          <w:color w:val="000000" w:themeColor="text1"/>
        </w:rPr>
      </w:r>
      <w:bookmarkStart w:id="136" w:name="_Toc151193618"/>
      <w:r>
        <w:rPr>
          <w:color w:val="000000" w:themeColor="text1"/>
        </w:rPr>
      </w:r>
      <w:bookmarkStart w:id="137" w:name="_Toc127151721"/>
      <w:r>
        <w:rPr>
          <w:color w:val="000000" w:themeColor="text1"/>
        </w:rPr>
      </w:r>
      <w:bookmarkStart w:id="138" w:name="_Toc151190147"/>
      <w:r>
        <w:rPr>
          <w:color w:val="000000" w:themeColor="text1"/>
        </w:rPr>
      </w:r>
      <w:bookmarkStart w:id="139" w:name="_Toc127151520"/>
      <w:r>
        <w:rPr>
          <w:rFonts w:hint="eastAsia" w:ascii="宋体" w:hAnsi="宋体" w:eastAsia="宋体" w:cs="宋体"/>
          <w:color w:val="000000" w:themeColor="text1"/>
          <w:sz w:val="24"/>
          <w:szCs w:val="24"/>
        </w:rPr>
        <w:t xml:space="preserve">资金来源</w:t>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rFonts w:hint="eastAsia" w:ascii="宋体" w:hAnsi="宋体" w:eastAsia="宋体" w:cs="宋体"/>
          <w:color w:val="000000" w:themeColor="text1"/>
          <w:sz w:val="24"/>
          <w:szCs w:val="24"/>
        </w:rPr>
        <w:t xml:space="preserve">、项目属性、科研仪器设备采购、核心产品</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资金来源为财政性资金和/或本项目采购中无法与财政性资金分割的非财政性资金。</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项目属性见《投标人须知资料表》。</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是否属于科研仪器设备采购见《投标人须知资料表》。</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核心产品见《投标人须知资料表》。</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现场考察、开标前答疑会</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若《投标人须知资料表》中规定了组织现场考察、召开开标前答疑会，则投标人应按要求在规定的时间和地点参加。</w:t>
      </w:r>
      <w:bookmarkStart w:id="140" w:name="_Toc127151522"/>
      <w:r>
        <w:rPr>
          <w:color w:val="000000" w:themeColor="text1"/>
        </w:rPr>
      </w:r>
      <w:bookmarkStart w:id="141" w:name="_Toc264969212"/>
      <w:r>
        <w:rPr>
          <w:color w:val="000000" w:themeColor="text1"/>
        </w:rPr>
      </w:r>
      <w:bookmarkStart w:id="142" w:name="_Toc150774622"/>
      <w:r>
        <w:rPr>
          <w:color w:val="000000" w:themeColor="text1"/>
        </w:rPr>
      </w:r>
      <w:bookmarkStart w:id="143" w:name="_Toc226965795"/>
      <w:r>
        <w:rPr>
          <w:color w:val="000000" w:themeColor="text1"/>
        </w:rPr>
      </w:r>
      <w:bookmarkStart w:id="144" w:name="_Toc151190149"/>
      <w:r>
        <w:rPr>
          <w:color w:val="000000" w:themeColor="text1"/>
        </w:rPr>
      </w:r>
      <w:bookmarkStart w:id="145" w:name="_Toc151193764"/>
      <w:r>
        <w:rPr>
          <w:color w:val="000000" w:themeColor="text1"/>
        </w:rPr>
      </w:r>
      <w:bookmarkStart w:id="146" w:name="_Toc151193692"/>
      <w:r>
        <w:rPr>
          <w:color w:val="000000" w:themeColor="text1"/>
        </w:rPr>
      </w:r>
      <w:bookmarkStart w:id="147" w:name="_Toc195842887"/>
      <w:r>
        <w:rPr>
          <w:color w:val="000000" w:themeColor="text1"/>
        </w:rPr>
      </w:r>
      <w:bookmarkStart w:id="148" w:name="_Toc142311024"/>
      <w:r>
        <w:rPr>
          <w:color w:val="000000" w:themeColor="text1"/>
        </w:rPr>
      </w:r>
      <w:bookmarkStart w:id="149" w:name="_Toc150774727"/>
      <w:r>
        <w:rPr>
          <w:color w:val="000000" w:themeColor="text1"/>
        </w:rPr>
      </w:r>
      <w:bookmarkStart w:id="150" w:name="_Toc265228360"/>
      <w:r>
        <w:rPr>
          <w:color w:val="000000" w:themeColor="text1"/>
        </w:rPr>
      </w:r>
      <w:bookmarkStart w:id="151" w:name="_Toc226309766"/>
      <w:r>
        <w:rPr>
          <w:color w:val="000000" w:themeColor="text1"/>
        </w:rPr>
      </w:r>
      <w:bookmarkStart w:id="152" w:name="_Toc226337218"/>
      <w:r>
        <w:rPr>
          <w:color w:val="000000" w:themeColor="text1"/>
        </w:rPr>
      </w:r>
      <w:bookmarkStart w:id="153" w:name="_Toc226965712"/>
      <w:r>
        <w:rPr>
          <w:color w:val="000000" w:themeColor="text1"/>
        </w:rPr>
      </w:r>
      <w:bookmarkStart w:id="154" w:name="_Toc520356146"/>
      <w:r>
        <w:rPr>
          <w:color w:val="000000" w:themeColor="text1"/>
        </w:rPr>
      </w:r>
      <w:bookmarkStart w:id="155" w:name="_Toc151193910"/>
      <w:r>
        <w:rPr>
          <w:color w:val="000000" w:themeColor="text1"/>
        </w:rPr>
      </w:r>
      <w:bookmarkStart w:id="156" w:name="_Toc151193836"/>
      <w:r>
        <w:rPr>
          <w:color w:val="000000" w:themeColor="text1"/>
        </w:rPr>
      </w:r>
      <w:bookmarkStart w:id="157" w:name="_Toc150480760"/>
      <w:r>
        <w:rPr>
          <w:color w:val="000000" w:themeColor="text1"/>
        </w:rPr>
      </w:r>
      <w:bookmarkStart w:id="158" w:name="_Toc151193620"/>
      <w:r>
        <w:rPr>
          <w:color w:val="000000" w:themeColor="text1"/>
        </w:rPr>
      </w:r>
      <w:bookmarkStart w:id="159" w:name="_Toc305158864"/>
      <w:r>
        <w:rPr>
          <w:color w:val="000000" w:themeColor="text1"/>
        </w:rPr>
      </w:r>
      <w:bookmarkStart w:id="160" w:name="_Toc305158790"/>
      <w:r>
        <w:rPr>
          <w:color w:val="000000" w:themeColor="text1"/>
        </w:rPr>
      </w:r>
      <w:bookmarkStart w:id="161" w:name="_Toc150509273"/>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样品</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本项目是否要求投标人提供样品，以及样品制作的标准和要求、是否需要随样品提交相关检测报告、样品的递交与退还等要求见《投标人须知资料表》。</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样品的评审方法以及评审标准等内容见第四章《评标方法和评标标准》。</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政府采购政策（包括但不限于下列具体政策要求）</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进口产品</w:t>
      </w:r>
      <w:r>
        <w:rPr>
          <w:color w:val="000000" w:themeColor="text1"/>
        </w:rPr>
      </w:r>
      <w:r/>
    </w:p>
    <w:p>
      <w:pPr>
        <w:pStyle w:val="1012"/>
        <w:numPr>
          <w:ilvl w:val="2"/>
          <w:numId w:val="8"/>
        </w:numPr>
        <w:jc w:val="both"/>
        <w:pageBreakBefore w:val="0"/>
        <w:spacing w:line="400" w:lineRule="exact"/>
        <w:widowControl w:val="off"/>
        <w:tabs>
          <w:tab w:val="left" w:pos="1980"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中小企业、监狱企业及残疾人福利性单位</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中小企业定义：</w:t>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0"/>
          <w:numId w:val="9"/>
        </w:numPr>
        <w:jc w:val="both"/>
        <w:pageBreakBefore w:val="0"/>
        <w:spacing w:line="400" w:lineRule="exact"/>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1"/>
          <w:numId w:val="9"/>
        </w:numPr>
        <w:jc w:val="both"/>
        <w:pageBreakBefore w:val="0"/>
        <w:spacing w:line="400" w:lineRule="exact"/>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1"/>
          <w:numId w:val="9"/>
        </w:numPr>
        <w:jc w:val="both"/>
        <w:pageBreakBefore w:val="0"/>
        <w:spacing w:line="400" w:lineRule="exact"/>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2"/>
          <w:numId w:val="9"/>
        </w:numPr>
        <w:jc w:val="both"/>
        <w:pageBreakBefore w:val="0"/>
        <w:spacing w:line="400" w:lineRule="exact"/>
        <w:widowControl w:val="off"/>
        <w:tabs>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中小企业是</w:t>
      </w:r>
      <w:r>
        <w:rPr>
          <w:rFonts w:hint="eastAsia" w:ascii="宋体" w:hAnsi="宋体" w:eastAsia="宋体" w:cs="宋体"/>
          <w:color w:val="000000" w:themeColor="text1"/>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供应商提供的货物、工程或者服务符合下列情形的，享受中小企业扶持政策：</w:t>
      </w:r>
      <w:r>
        <w:rPr>
          <w:color w:val="000000" w:themeColor="text1"/>
        </w:rPr>
      </w:r>
      <w:r/>
    </w:p>
    <w:p>
      <w:pPr>
        <w:pStyle w:val="1012"/>
        <w:ind w:left="2835"/>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（1）在货物采购项目中，货物由中小企业制造，即货物由中小企业生产且使用该中小企业商号或者注册商标；</w:t>
      </w:r>
      <w:r>
        <w:rPr>
          <w:color w:val="000000" w:themeColor="text1"/>
        </w:rPr>
      </w:r>
      <w:r/>
    </w:p>
    <w:p>
      <w:pPr>
        <w:pStyle w:val="1012"/>
        <w:ind w:left="2835"/>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（2）在工程采购项目中，工程由中小企业承建，即工程施工单位为中小企业；</w:t>
      </w:r>
      <w:r>
        <w:rPr>
          <w:color w:val="000000" w:themeColor="text1"/>
        </w:rPr>
      </w:r>
      <w:r/>
    </w:p>
    <w:p>
      <w:pPr>
        <w:pStyle w:val="1012"/>
        <w:ind w:left="2835"/>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（3）在服务采购项目中，服务由中小企业承接，即提供服务的人员为中小企业依照《中华人民共和国劳动合同法》订立劳动合同的从业人员。</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在货物采购项目中，供应商提供的货物既有中小企业制造货物，也有大型企业制造货物的，不享受中小企业扶持政策。</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残疾人福利单位定义：享受政府采购支持政策的残疾人福利性单位应当同时满足以下条件：</w:t>
      </w:r>
      <w:r>
        <w:rPr>
          <w:color w:val="000000" w:themeColor="text1"/>
        </w:rPr>
      </w:r>
      <w:r/>
    </w:p>
    <w:p>
      <w:pPr>
        <w:pStyle w:val="1111"/>
        <w:numPr>
          <w:ilvl w:val="2"/>
          <w:numId w:val="9"/>
        </w:numPr>
        <w:jc w:val="both"/>
        <w:pageBreakBefore w:val="0"/>
        <w:spacing w:line="400" w:lineRule="exact"/>
        <w:widowControl w:val="off"/>
        <w:tabs>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111"/>
        <w:numPr>
          <w:ilvl w:val="2"/>
          <w:numId w:val="9"/>
        </w:numPr>
        <w:jc w:val="both"/>
        <w:pageBreakBefore w:val="0"/>
        <w:spacing w:line="400" w:lineRule="exact"/>
        <w:widowControl w:val="off"/>
        <w:tabs>
          <w:tab w:val="left" w:pos="1980" w:leader="none"/>
          <w:tab w:val="left" w:pos="2035" w:leader="none"/>
          <w:tab w:val="left" w:pos="2977" w:leader="none"/>
        </w:tabs>
        <w:rPr>
          <w:rFonts w:hint="eastAsia" w:ascii="宋体" w:hAnsi="宋体" w:eastAsia="宋体" w:cs="宋体"/>
          <w:vanish/>
          <w:color w:val="000000" w:themeColor="text1"/>
          <w:sz w:val="24"/>
          <w:szCs w:val="24"/>
        </w:rPr>
      </w:pPr>
      <w:r>
        <w:rPr>
          <w:rFonts w:hint="eastAsia" w:ascii="宋体" w:hAnsi="宋体" w:eastAsia="宋体" w:cs="宋体"/>
          <w:vanish/>
          <w:color w:val="000000" w:themeColor="text1"/>
          <w:sz w:val="24"/>
          <w:szCs w:val="24"/>
        </w:rPr>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安置的残疾人占本单位在职职工人数的比例不低于25%（含25%），并且安置的残疾人人数不少于10 人（含10 人）；</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依法与安置的每位残疾人签订了一年以上（含一年）的劳动合同或服务协议；</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为安置的每位残疾人按月足额缴纳了基本养老保险、基本医疗保险、失业保险、工伤保险和生育保险等社会保险费；</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1012"/>
        <w:numPr>
          <w:ilvl w:val="3"/>
          <w:numId w:val="9"/>
        </w:numPr>
        <w:ind w:left="2885"/>
        <w:jc w:val="both"/>
        <w:pageBreakBefore w:val="0"/>
        <w:spacing w:line="400" w:lineRule="exact"/>
        <w:widowControl w:val="off"/>
        <w:tabs>
          <w:tab w:val="left" w:pos="1980" w:leader="none"/>
          <w:tab w:val="left" w:pos="2035" w:leader="none"/>
          <w:tab w:val="left" w:pos="2885" w:leader="none"/>
          <w:tab w:val="left" w:pos="2977"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本项目是否专门面向中小企业预留采购份额见第一章《投标邀请》。</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采购标的对应的中小企业划分标准所属行业见《投标人须知资料表》。</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小微企业价格评审优惠的政策调整：见第四章《评标方法和评标标准》。</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政府采购节能产品、环境标志产品</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themeColor="text1"/>
          <w:sz w:val="24"/>
          <w:szCs w:val="24"/>
        </w:rPr>
        <w:t xml:space="preserve">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非政府强制采购的节能产品或环境标志产品，依据品目清单和认证证书实施政府优先采购。优先采购的具体规定见第四章《评标方法和评标标准》（如涉及）。</w:t>
      </w:r>
      <w:r>
        <w:rPr>
          <w:color w:val="000000" w:themeColor="text1"/>
        </w:rPr>
      </w:r>
      <w:r/>
    </w:p>
    <w:p>
      <w:pPr>
        <w:pStyle w:val="1012"/>
        <w:numPr>
          <w:ilvl w:val="2"/>
          <w:numId w:val="8"/>
        </w:numPr>
        <w:jc w:val="both"/>
        <w:pageBreakBefore w:val="0"/>
        <w:spacing w:line="400" w:lineRule="exact"/>
        <w:widowControl w:val="off"/>
        <w:tabs>
          <w:tab w:val="left" w:pos="1980"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themeColor="text1"/>
          <w:sz w:val="24"/>
          <w:szCs w:val="24"/>
          <w:lang w:val="en-US" w:eastAsia="zh-CN"/>
        </w:rPr>
        <w:t xml:space="preserve">人</w:t>
      </w:r>
      <w:r>
        <w:rPr>
          <w:rFonts w:hint="eastAsia" w:ascii="宋体" w:hAnsi="宋体" w:eastAsia="宋体" w:cs="宋体"/>
          <w:color w:val="000000" w:themeColor="text1"/>
          <w:sz w:val="24"/>
          <w:szCs w:val="24"/>
        </w:rPr>
        <w:t xml:space="preserve">必须严格执行，必要时应按照要求在履约验收环节出具检测报告。</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支持乡村产业振兴管理</w:t>
      </w:r>
      <w:r>
        <w:rPr>
          <w:color w:val="000000" w:themeColor="text1"/>
        </w:rPr>
      </w:r>
      <w:r/>
    </w:p>
    <w:p>
      <w:pPr>
        <w:pStyle w:val="1012"/>
        <w:numPr>
          <w:ilvl w:val="2"/>
          <w:numId w:val="8"/>
        </w:numPr>
        <w:jc w:val="both"/>
        <w:pageBreakBefore w:val="0"/>
        <w:spacing w:line="400" w:lineRule="exact"/>
        <w:widowControl w:val="off"/>
        <w:tabs>
          <w:tab w:val="left" w:pos="1980"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正版软件</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themeColor="text1"/>
          <w:sz w:val="24"/>
          <w:szCs w:val="24"/>
        </w:rPr>
        <w:t xml:space="preserve">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政府采购创新产品政策</w:t>
      </w:r>
      <w:r>
        <w:rPr>
          <w:color w:val="000000" w:themeColor="text1"/>
        </w:rPr>
      </w:r>
      <w:r/>
    </w:p>
    <w:p>
      <w:pPr>
        <w:pStyle w:val="1012"/>
        <w:numPr>
          <w:ilvl w:val="2"/>
          <w:numId w:val="8"/>
        </w:numPr>
        <w:jc w:val="both"/>
        <w:pageBreakBefore w:val="0"/>
        <w:spacing w:line="400" w:lineRule="exact"/>
        <w:widowControl w:val="off"/>
        <w:tabs>
          <w:tab w:val="left" w:pos="1980"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1012"/>
        <w:ind w:firstLine="12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5.8     绿色采购政策</w:t>
      </w:r>
      <w:r>
        <w:rPr>
          <w:color w:val="000000" w:themeColor="text1"/>
        </w:rPr>
      </w:r>
      <w:r/>
    </w:p>
    <w:p>
      <w:pPr>
        <w:pStyle w:val="1012"/>
        <w:ind w:firstLine="1200"/>
        <w:jc w:val="both"/>
        <w:pageBreakBefore w:val="0"/>
        <w:spacing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5.8.1  </w:t>
      </w:r>
      <w:r>
        <w:rPr>
          <w:rFonts w:hint="eastAsia" w:ascii="宋体" w:hAnsi="宋体" w:eastAsia="宋体" w:cs="宋体"/>
          <w:b/>
          <w:color w:val="000000" w:themeColor="text1"/>
          <w:sz w:val="24"/>
          <w:szCs w:val="24"/>
        </w:rPr>
        <w:t xml:space="preserve">绿色数据中心政策 </w:t>
      </w:r>
      <w:r>
        <w:rPr>
          <w:color w:val="000000" w:themeColor="text1"/>
        </w:rPr>
      </w:r>
      <w:r/>
    </w:p>
    <w:p>
      <w:pPr>
        <w:pStyle w:val="1012"/>
        <w:ind w:left="1197"/>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依据《绿色数据中心政府采购需求标准（试行）》（财办库〔2023〕7 号）文件精神，采购</w:t>
      </w:r>
      <w:r>
        <w:rPr>
          <w:rFonts w:hint="eastAsia" w:ascii="宋体" w:hAnsi="宋体" w:eastAsia="宋体" w:cs="宋体"/>
          <w:color w:val="000000" w:themeColor="text1"/>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1012"/>
        <w:ind w:firstLine="120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5.8.2 推广应用绿色建材</w:t>
      </w:r>
      <w:r>
        <w:rPr>
          <w:color w:val="000000" w:themeColor="text1"/>
        </w:rPr>
      </w:r>
      <w:r/>
    </w:p>
    <w:p>
      <w:pPr>
        <w:pStyle w:val="1012"/>
        <w:ind w:left="1197"/>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color w:val="000000" w:themeColor="text1"/>
        </w:rPr>
      </w:r>
      <w:r/>
    </w:p>
    <w:p>
      <w:pPr>
        <w:pStyle w:val="1012"/>
        <w:ind w:firstLine="108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5.8.3 优先使用低挥发性有机化合物产品</w:t>
      </w:r>
      <w:r>
        <w:rPr>
          <w:color w:val="000000" w:themeColor="text1"/>
        </w:rPr>
      </w:r>
      <w:r/>
    </w:p>
    <w:p>
      <w:pPr>
        <w:pStyle w:val="1012"/>
        <w:ind w:left="1079" w:hanging="60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1012"/>
        <w:ind w:left="1079" w:hanging="600"/>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投标费用</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投标人应自行承担所有与准备和参加投标有关的费用，无论投标的结果如何，采购人或采购代理机构在任何情况下均无承担这些费用的义务和责任。</w:t>
      </w:r>
      <w:r>
        <w:rPr>
          <w:color w:val="000000" w:themeColor="text1"/>
        </w:rPr>
      </w:r>
      <w:r/>
    </w:p>
    <w:p>
      <w:pPr>
        <w:pStyle w:val="1012"/>
        <w:ind w:left="1080"/>
        <w:jc w:val="both"/>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color w:val="000000" w:themeColor="text1"/>
        </w:rPr>
      </w:r>
      <w:bookmarkStart w:id="162" w:name="_1.8_计量单位"/>
      <w:r>
        <w:rPr>
          <w:color w:val="000000" w:themeColor="text1"/>
        </w:rPr>
      </w:r>
      <w:bookmarkEnd w:id="162"/>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   招标文件</w:t>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163" w:name="_Toc226965796"/>
      <w:r>
        <w:rPr>
          <w:color w:val="000000" w:themeColor="text1"/>
        </w:rPr>
      </w:r>
      <w:bookmarkStart w:id="164" w:name="_Toc264969213"/>
      <w:r>
        <w:rPr>
          <w:color w:val="000000" w:themeColor="text1"/>
        </w:rPr>
      </w:r>
      <w:bookmarkStart w:id="165" w:name="_Toc150774728"/>
      <w:r>
        <w:rPr>
          <w:color w:val="000000" w:themeColor="text1"/>
        </w:rPr>
      </w:r>
      <w:bookmarkStart w:id="166" w:name="_Toc150509274"/>
      <w:r>
        <w:rPr>
          <w:color w:val="000000" w:themeColor="text1"/>
        </w:rPr>
      </w:r>
      <w:bookmarkStart w:id="167" w:name="_Toc520356147"/>
      <w:r>
        <w:rPr>
          <w:color w:val="000000" w:themeColor="text1"/>
        </w:rPr>
      </w:r>
      <w:bookmarkStart w:id="168" w:name="_Toc149720816"/>
      <w:r>
        <w:rPr>
          <w:color w:val="000000" w:themeColor="text1"/>
        </w:rPr>
      </w:r>
      <w:bookmarkStart w:id="169" w:name="_Toc127151724"/>
      <w:r>
        <w:rPr>
          <w:color w:val="000000" w:themeColor="text1"/>
        </w:rPr>
      </w:r>
      <w:bookmarkStart w:id="170" w:name="_Toc150480761"/>
      <w:r>
        <w:rPr>
          <w:color w:val="000000" w:themeColor="text1"/>
        </w:rPr>
      </w:r>
      <w:bookmarkStart w:id="171" w:name="_Toc164229364"/>
      <w:r>
        <w:rPr>
          <w:color w:val="000000" w:themeColor="text1"/>
        </w:rPr>
      </w:r>
      <w:bookmarkStart w:id="172" w:name="_Toc151193693"/>
      <w:r>
        <w:rPr>
          <w:color w:val="000000" w:themeColor="text1"/>
        </w:rPr>
      </w:r>
      <w:bookmarkStart w:id="173" w:name="_Toc151193765"/>
      <w:r>
        <w:rPr>
          <w:color w:val="000000" w:themeColor="text1"/>
        </w:rPr>
      </w:r>
      <w:bookmarkStart w:id="174" w:name="_Toc164608637"/>
      <w:r>
        <w:rPr>
          <w:color w:val="000000" w:themeColor="text1"/>
        </w:rPr>
      </w:r>
      <w:bookmarkStart w:id="175" w:name="_Toc151193911"/>
      <w:r>
        <w:rPr>
          <w:color w:val="000000" w:themeColor="text1"/>
        </w:rPr>
      </w:r>
      <w:bookmarkStart w:id="176" w:name="_Toc164608792"/>
      <w:r>
        <w:rPr>
          <w:color w:val="000000" w:themeColor="text1"/>
        </w:rPr>
      </w:r>
      <w:bookmarkStart w:id="177" w:name="_Toc164351617"/>
      <w:r>
        <w:rPr>
          <w:color w:val="000000" w:themeColor="text1"/>
        </w:rPr>
      </w:r>
      <w:bookmarkStart w:id="178" w:name="_Toc226965713"/>
      <w:r>
        <w:rPr>
          <w:color w:val="000000" w:themeColor="text1"/>
        </w:rPr>
      </w:r>
      <w:bookmarkStart w:id="179" w:name="_Toc151193837"/>
      <w:r>
        <w:rPr>
          <w:color w:val="000000" w:themeColor="text1"/>
        </w:rPr>
      </w:r>
      <w:bookmarkStart w:id="180" w:name="_Toc305158865"/>
      <w:r>
        <w:rPr>
          <w:color w:val="000000" w:themeColor="text1"/>
        </w:rPr>
      </w:r>
      <w:bookmarkStart w:id="181" w:name="_Toc164229218"/>
      <w:r>
        <w:rPr>
          <w:color w:val="000000" w:themeColor="text1"/>
        </w:rPr>
      </w:r>
      <w:bookmarkStart w:id="182" w:name="_Toc226309767"/>
      <w:r>
        <w:rPr>
          <w:color w:val="000000" w:themeColor="text1"/>
        </w:rPr>
      </w:r>
      <w:bookmarkStart w:id="183" w:name="_Toc265228361"/>
      <w:r>
        <w:rPr>
          <w:color w:val="000000" w:themeColor="text1"/>
        </w:rPr>
      </w:r>
      <w:bookmarkStart w:id="184" w:name="_Toc151190150"/>
      <w:r>
        <w:rPr>
          <w:color w:val="000000" w:themeColor="text1"/>
        </w:rPr>
      </w:r>
      <w:bookmarkStart w:id="185" w:name="_Toc127151523"/>
      <w:r>
        <w:rPr>
          <w:color w:val="000000" w:themeColor="text1"/>
        </w:rPr>
      </w:r>
      <w:bookmarkStart w:id="186" w:name="_Toc142311025"/>
      <w:r>
        <w:rPr>
          <w:color w:val="000000" w:themeColor="text1"/>
        </w:rPr>
      </w:r>
      <w:bookmarkStart w:id="187" w:name="_Toc226337219"/>
      <w:r>
        <w:rPr>
          <w:color w:val="000000" w:themeColor="text1"/>
        </w:rPr>
      </w:r>
      <w:bookmarkStart w:id="188" w:name="_Toc127161437"/>
      <w:r>
        <w:rPr>
          <w:color w:val="000000" w:themeColor="text1"/>
        </w:rPr>
      </w:r>
      <w:bookmarkStart w:id="189" w:name="_Toc195842888"/>
      <w:r>
        <w:rPr>
          <w:color w:val="000000" w:themeColor="text1"/>
        </w:rPr>
      </w:r>
      <w:bookmarkStart w:id="190" w:name="_Toc305158791"/>
      <w:r>
        <w:rPr>
          <w:color w:val="000000" w:themeColor="text1"/>
        </w:rPr>
      </w:r>
      <w:bookmarkStart w:id="191" w:name="_Toc151193621"/>
      <w:r>
        <w:rPr>
          <w:color w:val="000000" w:themeColor="text1"/>
        </w:rPr>
      </w:r>
      <w:bookmarkStart w:id="192" w:name="_Toc150774623"/>
      <w:r>
        <w:rPr>
          <w:rFonts w:hint="eastAsia" w:ascii="宋体" w:hAnsi="宋体" w:eastAsia="宋体" w:cs="宋体"/>
          <w:color w:val="000000" w:themeColor="text1"/>
          <w:sz w:val="24"/>
          <w:szCs w:val="24"/>
        </w:rPr>
        <w:t xml:space="preserve">招标文件构</w:t>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rFonts w:hint="eastAsia" w:ascii="宋体" w:hAnsi="宋体" w:eastAsia="宋体" w:cs="宋体"/>
          <w:color w:val="000000" w:themeColor="text1"/>
          <w:sz w:val="24"/>
          <w:szCs w:val="24"/>
        </w:rPr>
        <w:t xml:space="preserve">成</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招标文件包括以下部分：</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投标邀请</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投标人须知</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资格审查</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评标程序、评标方法和评标标准</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采购需求</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拟签订的合同文本</w:t>
      </w:r>
      <w:r>
        <w:rPr>
          <w:color w:val="000000" w:themeColor="text1"/>
        </w:rPr>
      </w:r>
      <w:r/>
    </w:p>
    <w:p>
      <w:pPr>
        <w:pStyle w:val="1012"/>
        <w:numPr>
          <w:ilvl w:val="0"/>
          <w:numId w:val="10"/>
        </w:numPr>
        <w:ind w:left="1440" w:firstLine="5"/>
        <w:jc w:val="both"/>
        <w:pageBreakBefore w:val="0"/>
        <w:spacing w:line="400" w:lineRule="exact"/>
        <w:widowControl w:val="off"/>
        <w:tabs>
          <w:tab w:val="left" w:pos="1980" w:leader="none"/>
          <w:tab w:val="left" w:pos="2520" w:leader="none"/>
          <w:tab w:val="left" w:pos="494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投标文件格式</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0"/>
          <w:numId w:val="8"/>
        </w:numPr>
        <w:ind w:left="357" w:hanging="357"/>
        <w:jc w:val="both"/>
        <w:pageBreakBefore w:val="0"/>
        <w:spacing w:line="400" w:lineRule="exact"/>
        <w:widowControl w:val="off"/>
        <w:tabs>
          <w:tab w:val="left" w:pos="900" w:leader="none"/>
          <w:tab w:val="left" w:pos="1080" w:leader="none"/>
          <w:tab w:val="left" w:pos="2014"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对招标文件的澄清或修改</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61"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采购人或采购代理机构对已发出的招标文件进行必要澄清或者修改的，将在原公告发布媒体上以发布更正公告的形式通知所有获取招标文件的潜在投标人。</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61"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rPr>
      </w:r>
      <w:r/>
    </w:p>
    <w:p>
      <w:pPr>
        <w:pStyle w:val="1012"/>
        <w:ind w:left="1080"/>
        <w:jc w:val="both"/>
        <w:pageBreakBefore w:val="0"/>
        <w:spacing w:line="400" w:lineRule="exact"/>
        <w:widowControl w:val="off"/>
        <w:tabs>
          <w:tab w:val="left" w:pos="1080" w:leader="none"/>
          <w:tab w:val="left" w:pos="1561" w:leader="none"/>
        </w:tabs>
        <w:rPr>
          <w:rFonts w:hint="eastAsia" w:ascii="宋体" w:hAnsi="宋体" w:eastAsia="宋体" w:cs="宋体"/>
          <w:color w:val="000000" w:themeColor="text1"/>
          <w:sz w:val="24"/>
          <w:szCs w:val="24"/>
        </w:rPr>
      </w:pPr>
      <w:r>
        <w:rPr>
          <w:color w:val="000000" w:themeColor="text1"/>
        </w:rPr>
      </w:r>
      <w:bookmarkStart w:id="193" w:name="_Toc226309770"/>
      <w:r>
        <w:rPr>
          <w:color w:val="000000" w:themeColor="text1"/>
        </w:rPr>
      </w:r>
      <w:bookmarkStart w:id="194" w:name="_Toc150774731"/>
      <w:r>
        <w:rPr>
          <w:color w:val="000000" w:themeColor="text1"/>
        </w:rPr>
      </w:r>
      <w:bookmarkStart w:id="195" w:name="_Toc305158794"/>
      <w:r>
        <w:rPr>
          <w:color w:val="000000" w:themeColor="text1"/>
        </w:rPr>
      </w:r>
      <w:bookmarkStart w:id="196" w:name="_Toc151190153"/>
      <w:r>
        <w:rPr>
          <w:color w:val="000000" w:themeColor="text1"/>
        </w:rPr>
      </w:r>
      <w:bookmarkStart w:id="197" w:name="_Toc151193840"/>
      <w:r>
        <w:rPr>
          <w:color w:val="000000" w:themeColor="text1"/>
        </w:rPr>
      </w:r>
      <w:bookmarkStart w:id="198" w:name="_Toc150509277"/>
      <w:r>
        <w:rPr>
          <w:color w:val="000000" w:themeColor="text1"/>
        </w:rPr>
      </w:r>
      <w:bookmarkStart w:id="199" w:name="_Toc264969216"/>
      <w:r>
        <w:rPr>
          <w:color w:val="000000" w:themeColor="text1"/>
        </w:rPr>
      </w:r>
      <w:bookmarkStart w:id="200" w:name="_Toc265228364"/>
      <w:r>
        <w:rPr>
          <w:color w:val="000000" w:themeColor="text1"/>
        </w:rPr>
      </w:r>
      <w:bookmarkStart w:id="201" w:name="_Toc305158868"/>
      <w:r>
        <w:rPr>
          <w:color w:val="000000" w:themeColor="text1"/>
        </w:rPr>
      </w:r>
      <w:bookmarkStart w:id="202" w:name="_Toc151193768"/>
      <w:r>
        <w:rPr>
          <w:color w:val="000000" w:themeColor="text1"/>
        </w:rPr>
      </w:r>
      <w:bookmarkStart w:id="203" w:name="_Toc226965716"/>
      <w:r>
        <w:rPr>
          <w:color w:val="000000" w:themeColor="text1"/>
        </w:rPr>
      </w:r>
      <w:bookmarkStart w:id="204" w:name="_Toc151193696"/>
      <w:r>
        <w:rPr>
          <w:color w:val="000000" w:themeColor="text1"/>
        </w:rPr>
      </w:r>
      <w:bookmarkStart w:id="205" w:name="_Toc127151526"/>
      <w:r>
        <w:rPr>
          <w:color w:val="000000" w:themeColor="text1"/>
        </w:rPr>
      </w:r>
      <w:bookmarkStart w:id="206" w:name="_Toc516367020"/>
      <w:r>
        <w:rPr>
          <w:color w:val="000000" w:themeColor="text1"/>
        </w:rPr>
      </w:r>
      <w:bookmarkStart w:id="207" w:name="_Toc142311028"/>
      <w:r>
        <w:rPr>
          <w:color w:val="000000" w:themeColor="text1"/>
        </w:rPr>
      </w:r>
      <w:bookmarkStart w:id="208" w:name="_Toc151193914"/>
      <w:r>
        <w:rPr>
          <w:color w:val="000000" w:themeColor="text1"/>
        </w:rPr>
      </w:r>
      <w:bookmarkStart w:id="209" w:name="_Toc520356150"/>
      <w:r>
        <w:rPr>
          <w:color w:val="000000" w:themeColor="text1"/>
        </w:rPr>
      </w:r>
      <w:bookmarkStart w:id="210" w:name="_Toc195842891"/>
      <w:r>
        <w:rPr>
          <w:color w:val="000000" w:themeColor="text1"/>
        </w:rPr>
      </w:r>
      <w:bookmarkStart w:id="211" w:name="_Toc226965799"/>
      <w:r>
        <w:rPr>
          <w:color w:val="000000" w:themeColor="text1"/>
        </w:rPr>
      </w:r>
      <w:bookmarkStart w:id="212" w:name="_Toc226337222"/>
      <w:r>
        <w:rPr>
          <w:color w:val="000000" w:themeColor="text1"/>
        </w:rPr>
      </w:r>
      <w:bookmarkStart w:id="213" w:name="_Toc150774626"/>
      <w:r>
        <w:rPr>
          <w:color w:val="000000" w:themeColor="text1"/>
        </w:rPr>
      </w:r>
      <w:bookmarkStart w:id="214" w:name="_Toc150480764"/>
      <w:r>
        <w:rPr>
          <w:color w:val="000000" w:themeColor="text1"/>
        </w:rPr>
      </w:r>
      <w:bookmarkStart w:id="215" w:name="_Toc151193624"/>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   投标文件</w:t>
      </w:r>
      <w:bookmarkEnd w:id="206"/>
      <w:r>
        <w:rPr>
          <w:rFonts w:hint="eastAsia" w:ascii="宋体" w:hAnsi="宋体" w:eastAsia="宋体" w:cs="宋体"/>
          <w:color w:val="000000" w:themeColor="text1"/>
          <w:sz w:val="24"/>
          <w:szCs w:val="24"/>
        </w:rPr>
        <w:t xml:space="preserve">的编制</w:t>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216" w:name="_Toc164608641"/>
      <w:r>
        <w:rPr>
          <w:color w:val="000000" w:themeColor="text1"/>
        </w:rPr>
      </w:r>
      <w:bookmarkStart w:id="217" w:name="_Toc151193841"/>
      <w:r>
        <w:rPr>
          <w:color w:val="000000" w:themeColor="text1"/>
        </w:rPr>
      </w:r>
      <w:bookmarkStart w:id="218" w:name="_Toc264969217"/>
      <w:r>
        <w:rPr>
          <w:color w:val="000000" w:themeColor="text1"/>
        </w:rPr>
      </w:r>
      <w:bookmarkStart w:id="219" w:name="_Toc150774627"/>
      <w:r>
        <w:rPr>
          <w:color w:val="000000" w:themeColor="text1"/>
        </w:rPr>
      </w:r>
      <w:bookmarkStart w:id="220" w:name="_Toc516367021"/>
      <w:r>
        <w:rPr>
          <w:color w:val="000000" w:themeColor="text1"/>
        </w:rPr>
      </w:r>
      <w:bookmarkStart w:id="221" w:name="_Toc164351621"/>
      <w:r>
        <w:rPr>
          <w:color w:val="000000" w:themeColor="text1"/>
        </w:rPr>
      </w:r>
      <w:bookmarkStart w:id="222" w:name="_Toc150509278"/>
      <w:r>
        <w:rPr>
          <w:color w:val="000000" w:themeColor="text1"/>
        </w:rPr>
      </w:r>
      <w:bookmarkStart w:id="223" w:name="_Toc151193625"/>
      <w:r>
        <w:rPr>
          <w:color w:val="000000" w:themeColor="text1"/>
        </w:rPr>
      </w:r>
      <w:bookmarkStart w:id="224" w:name="_Toc195842892"/>
      <w:r>
        <w:rPr>
          <w:color w:val="000000" w:themeColor="text1"/>
        </w:rPr>
      </w:r>
      <w:bookmarkStart w:id="225" w:name="_Toc226337223"/>
      <w:r>
        <w:rPr>
          <w:color w:val="000000" w:themeColor="text1"/>
        </w:rPr>
      </w:r>
      <w:bookmarkStart w:id="226" w:name="_Toc127161441"/>
      <w:r>
        <w:rPr>
          <w:color w:val="000000" w:themeColor="text1"/>
        </w:rPr>
      </w:r>
      <w:bookmarkStart w:id="227" w:name="_Toc226965800"/>
      <w:r>
        <w:rPr>
          <w:color w:val="000000" w:themeColor="text1"/>
        </w:rPr>
      </w:r>
      <w:bookmarkStart w:id="228" w:name="_Toc226965717"/>
      <w:r>
        <w:rPr>
          <w:color w:val="000000" w:themeColor="text1"/>
        </w:rPr>
      </w:r>
      <w:bookmarkStart w:id="229" w:name="_Toc520356151"/>
      <w:r>
        <w:rPr>
          <w:color w:val="000000" w:themeColor="text1"/>
        </w:rPr>
      </w:r>
      <w:bookmarkStart w:id="230" w:name="_Toc151193769"/>
      <w:r>
        <w:rPr>
          <w:color w:val="000000" w:themeColor="text1"/>
        </w:rPr>
      </w:r>
      <w:bookmarkStart w:id="231" w:name="_Toc150480765"/>
      <w:r>
        <w:rPr>
          <w:color w:val="000000" w:themeColor="text1"/>
        </w:rPr>
      </w:r>
      <w:bookmarkStart w:id="232" w:name="_Toc164229368"/>
      <w:r>
        <w:rPr>
          <w:color w:val="000000" w:themeColor="text1"/>
        </w:rPr>
      </w:r>
      <w:bookmarkStart w:id="233" w:name="_Toc127151527"/>
      <w:r>
        <w:rPr>
          <w:color w:val="000000" w:themeColor="text1"/>
        </w:rPr>
      </w:r>
      <w:bookmarkStart w:id="234" w:name="_Toc150774732"/>
      <w:r>
        <w:rPr>
          <w:color w:val="000000" w:themeColor="text1"/>
        </w:rPr>
      </w:r>
      <w:bookmarkStart w:id="235" w:name="_Toc265228365"/>
      <w:r>
        <w:rPr>
          <w:color w:val="000000" w:themeColor="text1"/>
        </w:rPr>
      </w:r>
      <w:bookmarkStart w:id="236" w:name="_Toc142311029"/>
      <w:r>
        <w:rPr>
          <w:color w:val="000000" w:themeColor="text1"/>
        </w:rPr>
      </w:r>
      <w:bookmarkStart w:id="237" w:name="_Toc164229222"/>
      <w:r>
        <w:rPr>
          <w:color w:val="000000" w:themeColor="text1"/>
        </w:rPr>
      </w:r>
      <w:bookmarkStart w:id="238" w:name="_Toc127151728"/>
      <w:r>
        <w:rPr>
          <w:color w:val="000000" w:themeColor="text1"/>
        </w:rPr>
      </w:r>
      <w:bookmarkStart w:id="239" w:name="_Toc226309771"/>
      <w:r>
        <w:rPr>
          <w:color w:val="000000" w:themeColor="text1"/>
        </w:rPr>
      </w:r>
      <w:bookmarkStart w:id="240" w:name="_Toc164608796"/>
      <w:r>
        <w:rPr>
          <w:color w:val="000000" w:themeColor="text1"/>
        </w:rPr>
      </w:r>
      <w:bookmarkStart w:id="241" w:name="_Toc151190154"/>
      <w:r>
        <w:rPr>
          <w:color w:val="000000" w:themeColor="text1"/>
        </w:rPr>
      </w:r>
      <w:bookmarkStart w:id="242" w:name="_Toc151193697"/>
      <w:r>
        <w:rPr>
          <w:color w:val="000000" w:themeColor="text1"/>
        </w:rPr>
      </w:r>
      <w:bookmarkStart w:id="243" w:name="_Toc305158869"/>
      <w:r>
        <w:rPr>
          <w:color w:val="000000" w:themeColor="text1"/>
        </w:rPr>
      </w:r>
      <w:bookmarkStart w:id="244" w:name="_Toc305158795"/>
      <w:r>
        <w:rPr>
          <w:color w:val="000000" w:themeColor="text1"/>
        </w:rPr>
      </w:r>
      <w:bookmarkStart w:id="245" w:name="_Toc151193915"/>
      <w:r>
        <w:rPr>
          <w:color w:val="000000" w:themeColor="text1"/>
        </w:rPr>
      </w:r>
      <w:bookmarkStart w:id="246" w:name="_Toc149720820"/>
      <w:r>
        <w:rPr>
          <w:rFonts w:hint="eastAsia" w:ascii="宋体" w:hAnsi="宋体" w:eastAsia="宋体" w:cs="宋体"/>
          <w:color w:val="000000" w:themeColor="text1"/>
          <w:sz w:val="24"/>
          <w:szCs w:val="24"/>
        </w:rPr>
        <w:t xml:space="preserve">投标范围、投标文件中计量单位的使用</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rFonts w:hint="eastAsia" w:ascii="宋体" w:hAnsi="宋体" w:eastAsia="宋体" w:cs="宋体"/>
          <w:color w:val="000000" w:themeColor="text1"/>
          <w:sz w:val="24"/>
          <w:szCs w:val="24"/>
        </w:rPr>
        <w:t xml:space="preserve">及投标语言</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themeColor="text1"/>
          <w:sz w:val="24"/>
          <w:szCs w:val="24"/>
        </w:rPr>
        <w:t xml:space="preserve">无效投标</w:t>
      </w:r>
      <w:r>
        <w:rPr>
          <w:rFonts w:hint="eastAsia" w:ascii="宋体" w:hAnsi="宋体" w:eastAsia="宋体" w:cs="宋体"/>
          <w:color w:val="000000" w:themeColor="text1"/>
          <w:sz w:val="24"/>
          <w:szCs w:val="24"/>
        </w:rPr>
        <w:t xml:space="preserve">。</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除招标文件有特殊要求外，本项目投标所使用的计量单位，应采用中华人民共和国法定计量单位。</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247" w:name="_Toc265228366"/>
      <w:r>
        <w:rPr>
          <w:color w:val="000000" w:themeColor="text1"/>
        </w:rPr>
      </w:r>
      <w:bookmarkStart w:id="248" w:name="_Toc127151528"/>
      <w:r>
        <w:rPr>
          <w:color w:val="000000" w:themeColor="text1"/>
        </w:rPr>
      </w:r>
      <w:bookmarkStart w:id="249" w:name="_Toc127161442"/>
      <w:r>
        <w:rPr>
          <w:color w:val="000000" w:themeColor="text1"/>
        </w:rPr>
      </w:r>
      <w:bookmarkStart w:id="250" w:name="_Toc150774733"/>
      <w:r>
        <w:rPr>
          <w:color w:val="000000" w:themeColor="text1"/>
        </w:rPr>
      </w:r>
      <w:bookmarkStart w:id="251" w:name="_Toc150774628"/>
      <w:r>
        <w:rPr>
          <w:color w:val="000000" w:themeColor="text1"/>
        </w:rPr>
      </w:r>
      <w:bookmarkStart w:id="252" w:name="_Toc520356152"/>
      <w:r>
        <w:rPr>
          <w:color w:val="000000" w:themeColor="text1"/>
        </w:rPr>
      </w:r>
      <w:bookmarkStart w:id="253" w:name="_Toc164608642"/>
      <w:r>
        <w:rPr>
          <w:color w:val="000000" w:themeColor="text1"/>
        </w:rPr>
      </w:r>
      <w:bookmarkStart w:id="254" w:name="_Ref467306195"/>
      <w:r>
        <w:rPr>
          <w:color w:val="000000" w:themeColor="text1"/>
        </w:rPr>
      </w:r>
      <w:bookmarkStart w:id="255" w:name="_Toc516367022"/>
      <w:r>
        <w:rPr>
          <w:color w:val="000000" w:themeColor="text1"/>
        </w:rPr>
      </w:r>
      <w:bookmarkStart w:id="256" w:name="_Ref467306676"/>
      <w:r>
        <w:rPr>
          <w:color w:val="000000" w:themeColor="text1"/>
        </w:rPr>
      </w:r>
      <w:bookmarkStart w:id="257" w:name="_Toc164229223"/>
      <w:r>
        <w:rPr>
          <w:color w:val="000000" w:themeColor="text1"/>
        </w:rPr>
      </w:r>
      <w:bookmarkStart w:id="258" w:name="_Toc151190155"/>
      <w:r>
        <w:rPr>
          <w:color w:val="000000" w:themeColor="text1"/>
        </w:rPr>
      </w:r>
      <w:bookmarkStart w:id="259" w:name="_Toc164351622"/>
      <w:r>
        <w:rPr>
          <w:color w:val="000000" w:themeColor="text1"/>
        </w:rPr>
      </w:r>
      <w:bookmarkStart w:id="260" w:name="_Toc150480766"/>
      <w:r>
        <w:rPr>
          <w:color w:val="000000" w:themeColor="text1"/>
        </w:rPr>
      </w:r>
      <w:bookmarkStart w:id="261" w:name="_Toc149720821"/>
      <w:r>
        <w:rPr>
          <w:color w:val="000000" w:themeColor="text1"/>
        </w:rPr>
      </w:r>
      <w:bookmarkStart w:id="262" w:name="_Toc151193698"/>
      <w:r>
        <w:rPr>
          <w:color w:val="000000" w:themeColor="text1"/>
        </w:rPr>
      </w:r>
      <w:bookmarkStart w:id="263" w:name="_Toc264969218"/>
      <w:r>
        <w:rPr>
          <w:color w:val="000000" w:themeColor="text1"/>
        </w:rPr>
      </w:r>
      <w:bookmarkStart w:id="264" w:name="_Toc142311030"/>
      <w:r>
        <w:rPr>
          <w:color w:val="000000" w:themeColor="text1"/>
        </w:rPr>
      </w:r>
      <w:bookmarkStart w:id="265" w:name="_Toc127151729"/>
      <w:r>
        <w:rPr>
          <w:color w:val="000000" w:themeColor="text1"/>
        </w:rPr>
      </w:r>
      <w:bookmarkStart w:id="266" w:name="_Toc305158870"/>
      <w:r>
        <w:rPr>
          <w:color w:val="000000" w:themeColor="text1"/>
        </w:rPr>
      </w:r>
      <w:bookmarkStart w:id="267" w:name="_Toc151193916"/>
      <w:r>
        <w:rPr>
          <w:color w:val="000000" w:themeColor="text1"/>
        </w:rPr>
      </w:r>
      <w:bookmarkStart w:id="268" w:name="_Toc195842893"/>
      <w:r>
        <w:rPr>
          <w:color w:val="000000" w:themeColor="text1"/>
        </w:rPr>
      </w:r>
      <w:bookmarkStart w:id="269" w:name="_Toc151193626"/>
      <w:r>
        <w:rPr>
          <w:color w:val="000000" w:themeColor="text1"/>
        </w:rPr>
      </w:r>
      <w:bookmarkStart w:id="270" w:name="_Toc305158796"/>
      <w:r>
        <w:rPr>
          <w:color w:val="000000" w:themeColor="text1"/>
        </w:rPr>
      </w:r>
      <w:bookmarkStart w:id="271" w:name="_Toc150509279"/>
      <w:r>
        <w:rPr>
          <w:color w:val="000000" w:themeColor="text1"/>
        </w:rPr>
      </w:r>
      <w:bookmarkStart w:id="272" w:name="_Toc226309772"/>
      <w:r>
        <w:rPr>
          <w:color w:val="000000" w:themeColor="text1"/>
        </w:rPr>
      </w:r>
      <w:bookmarkStart w:id="273" w:name="_Toc226337224"/>
      <w:r>
        <w:rPr>
          <w:color w:val="000000" w:themeColor="text1"/>
        </w:rPr>
      </w:r>
      <w:bookmarkStart w:id="274" w:name="_Toc226965718"/>
      <w:r>
        <w:rPr>
          <w:color w:val="000000" w:themeColor="text1"/>
        </w:rPr>
      </w:r>
      <w:bookmarkStart w:id="275" w:name="_Toc164608797"/>
      <w:r>
        <w:rPr>
          <w:color w:val="000000" w:themeColor="text1"/>
        </w:rPr>
      </w:r>
      <w:bookmarkStart w:id="276" w:name="_Toc151193770"/>
      <w:r>
        <w:rPr>
          <w:color w:val="000000" w:themeColor="text1"/>
        </w:rPr>
      </w:r>
      <w:bookmarkStart w:id="277" w:name="_Toc164229369"/>
      <w:r>
        <w:rPr>
          <w:color w:val="000000" w:themeColor="text1"/>
        </w:rPr>
      </w:r>
      <w:bookmarkStart w:id="278" w:name="_Toc226965801"/>
      <w:r>
        <w:rPr>
          <w:color w:val="000000" w:themeColor="text1"/>
        </w:rPr>
      </w:r>
      <w:bookmarkStart w:id="279" w:name="_Toc151193842"/>
      <w:r>
        <w:rPr>
          <w:rFonts w:hint="eastAsia" w:ascii="宋体" w:hAnsi="宋体" w:eastAsia="宋体" w:cs="宋体"/>
          <w:color w:val="000000" w:themeColor="text1"/>
          <w:sz w:val="24"/>
          <w:szCs w:val="24"/>
        </w:rPr>
        <w:t xml:space="preserve">投标文件</w:t>
      </w:r>
      <w:bookmarkEnd w:id="254"/>
      <w:r>
        <w:rPr>
          <w:color w:val="000000" w:themeColor="text1"/>
        </w:rPr>
      </w:r>
      <w:bookmarkEnd w:id="255"/>
      <w:r>
        <w:rPr>
          <w:color w:val="000000" w:themeColor="text1"/>
        </w:rPr>
      </w:r>
      <w:bookmarkEnd w:id="256"/>
      <w:r>
        <w:rPr>
          <w:rFonts w:hint="eastAsia" w:ascii="宋体" w:hAnsi="宋体" w:eastAsia="宋体" w:cs="宋体"/>
          <w:color w:val="000000" w:themeColor="text1"/>
          <w:sz w:val="24"/>
          <w:szCs w:val="24"/>
        </w:rPr>
        <w:t xml:space="preserve">构成</w:t>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color w:val="000000" w:themeColor="text1"/>
        </w:rPr>
      </w:r>
      <w:bookmarkStart w:id="280" w:name="_Ref467052588"/>
      <w:r>
        <w:rPr>
          <w:rFonts w:hint="eastAsia" w:ascii="宋体" w:hAnsi="宋体" w:eastAsia="宋体" w:cs="宋体"/>
          <w:color w:val="000000" w:themeColor="text1"/>
          <w:sz w:val="24"/>
          <w:szCs w:val="24"/>
        </w:rPr>
        <w:t xml:space="preserve">投标人应当按照招标文件的要求编制投标文件。投标文件应由《资格证明文件》、《商务技术文件》两部分构成。投标文件的部分格式要求，见第七章《投标文件格式》。</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对于招标文件中标记了“实质性格式”文件的，</w:t>
      </w:r>
      <w:r>
        <w:rPr>
          <w:rFonts w:hint="eastAsia" w:ascii="宋体" w:hAnsi="宋体" w:eastAsia="宋体" w:cs="宋体"/>
          <w:color w:val="000000" w:themeColor="text1"/>
          <w:sz w:val="24"/>
          <w:szCs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themeColor="text1"/>
          <w:sz w:val="24"/>
          <w:szCs w:val="24"/>
        </w:rPr>
        <w:t xml:space="preserve">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。未标记“实质性格式”的文件和招标文件未提供格式的内容，可由投标人自行编写。</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第四章《评标程序、评标方法和评标标准》中涉及的证明文件。</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投标人认为应附的其他材料。</w:t>
      </w:r>
      <w:bookmarkEnd w:id="280"/>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281" w:name="_Toc520356155"/>
      <w:r>
        <w:rPr>
          <w:color w:val="000000" w:themeColor="text1"/>
        </w:rPr>
      </w:r>
      <w:bookmarkStart w:id="282" w:name="_Toc151193844"/>
      <w:r>
        <w:rPr>
          <w:color w:val="000000" w:themeColor="text1"/>
        </w:rPr>
      </w:r>
      <w:bookmarkStart w:id="283" w:name="_Toc149720823"/>
      <w:r>
        <w:rPr>
          <w:color w:val="000000" w:themeColor="text1"/>
        </w:rPr>
      </w:r>
      <w:bookmarkStart w:id="284" w:name="_Toc164229225"/>
      <w:r>
        <w:rPr>
          <w:color w:val="000000" w:themeColor="text1"/>
        </w:rPr>
      </w:r>
      <w:bookmarkStart w:id="285" w:name="_Toc150774735"/>
      <w:r>
        <w:rPr>
          <w:color w:val="000000" w:themeColor="text1"/>
        </w:rPr>
      </w:r>
      <w:bookmarkStart w:id="286" w:name="_Toc151193628"/>
      <w:r>
        <w:rPr>
          <w:color w:val="000000" w:themeColor="text1"/>
        </w:rPr>
      </w:r>
      <w:bookmarkStart w:id="287" w:name="_Toc151190157"/>
      <w:r>
        <w:rPr>
          <w:color w:val="000000" w:themeColor="text1"/>
        </w:rPr>
      </w:r>
      <w:bookmarkStart w:id="288" w:name="_Toc142311032"/>
      <w:r>
        <w:rPr>
          <w:color w:val="000000" w:themeColor="text1"/>
        </w:rPr>
      </w:r>
      <w:bookmarkStart w:id="289" w:name="_Toc164608799"/>
      <w:r>
        <w:rPr>
          <w:color w:val="000000" w:themeColor="text1"/>
        </w:rPr>
      </w:r>
      <w:bookmarkStart w:id="290" w:name="_Toc151193700"/>
      <w:r>
        <w:rPr>
          <w:color w:val="000000" w:themeColor="text1"/>
        </w:rPr>
      </w:r>
      <w:bookmarkStart w:id="291" w:name="_Toc151193918"/>
      <w:r>
        <w:rPr>
          <w:color w:val="000000" w:themeColor="text1"/>
        </w:rPr>
      </w:r>
      <w:bookmarkStart w:id="292" w:name="_Toc195842895"/>
      <w:r>
        <w:rPr>
          <w:color w:val="000000" w:themeColor="text1"/>
        </w:rPr>
      </w:r>
      <w:bookmarkStart w:id="293" w:name="_Toc164229371"/>
      <w:r>
        <w:rPr>
          <w:color w:val="000000" w:themeColor="text1"/>
        </w:rPr>
      </w:r>
      <w:bookmarkStart w:id="294" w:name="_Toc164351624"/>
      <w:r>
        <w:rPr>
          <w:color w:val="000000" w:themeColor="text1"/>
        </w:rPr>
      </w:r>
      <w:bookmarkStart w:id="295" w:name="_Toc150480768"/>
      <w:r>
        <w:rPr>
          <w:color w:val="000000" w:themeColor="text1"/>
        </w:rPr>
      </w:r>
      <w:bookmarkStart w:id="296" w:name="_Toc164608644"/>
      <w:r>
        <w:rPr>
          <w:color w:val="000000" w:themeColor="text1"/>
        </w:rPr>
      </w:r>
      <w:bookmarkStart w:id="297" w:name="_Toc150774630"/>
      <w:r>
        <w:rPr>
          <w:color w:val="000000" w:themeColor="text1"/>
        </w:rPr>
      </w:r>
      <w:bookmarkStart w:id="298" w:name="_Toc127151731"/>
      <w:r>
        <w:rPr>
          <w:color w:val="000000" w:themeColor="text1"/>
        </w:rPr>
      </w:r>
      <w:bookmarkStart w:id="299" w:name="_Toc127161444"/>
      <w:r>
        <w:rPr>
          <w:color w:val="000000" w:themeColor="text1"/>
        </w:rPr>
      </w:r>
      <w:bookmarkStart w:id="300" w:name="_Toc150509281"/>
      <w:r>
        <w:rPr>
          <w:color w:val="000000" w:themeColor="text1"/>
        </w:rPr>
      </w:r>
      <w:bookmarkStart w:id="301" w:name="_Toc151193772"/>
      <w:r>
        <w:rPr>
          <w:color w:val="000000" w:themeColor="text1"/>
        </w:rPr>
      </w:r>
      <w:bookmarkStart w:id="302" w:name="_Toc127151530"/>
      <w:r>
        <w:rPr>
          <w:rFonts w:hint="eastAsia" w:ascii="宋体" w:hAnsi="宋体" w:eastAsia="宋体" w:cs="宋体"/>
          <w:color w:val="000000" w:themeColor="text1"/>
          <w:sz w:val="24"/>
          <w:szCs w:val="24"/>
        </w:rPr>
        <w:t xml:space="preserve">投标报价</w:t>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所有投标均以人民币报价。</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投标人的报价应包括为完成本项目所发生的一切费用和税费，</w:t>
      </w:r>
      <w:r>
        <w:rPr>
          <w:rFonts w:hint="eastAsia" w:ascii="宋体" w:hAnsi="宋体" w:eastAsia="宋体" w:cs="宋体"/>
          <w:color w:val="000000" w:themeColor="text1"/>
          <w:sz w:val="24"/>
          <w:szCs w:val="24"/>
          <w:lang w:eastAsia="zh-CN"/>
        </w:rPr>
        <w:t xml:space="preserve">采购人</w:t>
      </w:r>
      <w:r>
        <w:rPr>
          <w:rFonts w:hint="eastAsia" w:ascii="宋体" w:hAnsi="宋体" w:eastAsia="宋体" w:cs="宋体"/>
          <w:color w:val="000000" w:themeColor="text1"/>
          <w:sz w:val="24"/>
          <w:szCs w:val="24"/>
        </w:rPr>
        <w:t xml:space="preserve">将不再支付报价以外的任何费用。投标人的报价应包括但不限于下列内容，《投标人须知资料表》中有特殊规定的，从其规定。</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按照招标文件要求完成本项目的全部相关服务费用。 </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采购人不得向供应商索要或者接受其给予的赠品、回扣或者与采购无关的其他商品、服务。</w:t>
      </w:r>
      <w:r>
        <w:rPr>
          <w:color w:val="000000" w:themeColor="text1"/>
        </w:rPr>
      </w:r>
      <w:r/>
    </w:p>
    <w:p>
      <w:pPr>
        <w:pStyle w:val="1012"/>
        <w:numPr>
          <w:ilvl w:val="1"/>
          <w:numId w:val="8"/>
        </w:numPr>
        <w:ind w:left="1080"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投标人不能提供任何有选择性或可调整的报价，否则其</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303" w:name="_Toc226965721"/>
      <w:r>
        <w:rPr>
          <w:color w:val="000000" w:themeColor="text1"/>
        </w:rPr>
      </w:r>
      <w:bookmarkStart w:id="304" w:name="_Toc150509282"/>
      <w:r>
        <w:rPr>
          <w:color w:val="000000" w:themeColor="text1"/>
        </w:rPr>
      </w:r>
      <w:bookmarkStart w:id="305" w:name="_Toc226309775"/>
      <w:r>
        <w:rPr>
          <w:color w:val="000000" w:themeColor="text1"/>
        </w:rPr>
      </w:r>
      <w:bookmarkStart w:id="306" w:name="_Toc127151531"/>
      <w:r>
        <w:rPr>
          <w:color w:val="000000" w:themeColor="text1"/>
        </w:rPr>
      </w:r>
      <w:bookmarkStart w:id="307" w:name="_Toc150774736"/>
      <w:r>
        <w:rPr>
          <w:color w:val="000000" w:themeColor="text1"/>
        </w:rPr>
      </w:r>
      <w:bookmarkStart w:id="308" w:name="_Toc151193845"/>
      <w:r>
        <w:rPr>
          <w:color w:val="000000" w:themeColor="text1"/>
        </w:rPr>
      </w:r>
      <w:bookmarkStart w:id="309" w:name="_Toc164608645"/>
      <w:r>
        <w:rPr>
          <w:color w:val="000000" w:themeColor="text1"/>
        </w:rPr>
      </w:r>
      <w:bookmarkStart w:id="310" w:name="_Toc226965804"/>
      <w:r>
        <w:rPr>
          <w:color w:val="000000" w:themeColor="text1"/>
        </w:rPr>
      </w:r>
      <w:bookmarkStart w:id="311" w:name="_Toc150480769"/>
      <w:r>
        <w:rPr>
          <w:color w:val="000000" w:themeColor="text1"/>
        </w:rPr>
      </w:r>
      <w:bookmarkStart w:id="312" w:name="_Toc195842896"/>
      <w:r>
        <w:rPr>
          <w:color w:val="000000" w:themeColor="text1"/>
        </w:rPr>
      </w:r>
      <w:bookmarkStart w:id="313" w:name="_Toc265228369"/>
      <w:r>
        <w:rPr>
          <w:color w:val="000000" w:themeColor="text1"/>
        </w:rPr>
      </w:r>
      <w:bookmarkStart w:id="314" w:name="_Toc127161445"/>
      <w:r>
        <w:rPr>
          <w:color w:val="000000" w:themeColor="text1"/>
        </w:rPr>
      </w:r>
      <w:bookmarkStart w:id="315" w:name="_Toc151193701"/>
      <w:r>
        <w:rPr>
          <w:color w:val="000000" w:themeColor="text1"/>
        </w:rPr>
      </w:r>
      <w:bookmarkStart w:id="316" w:name="_Toc164229372"/>
      <w:r>
        <w:rPr>
          <w:color w:val="000000" w:themeColor="text1"/>
        </w:rPr>
      </w:r>
      <w:bookmarkStart w:id="317" w:name="_Toc226337227"/>
      <w:r>
        <w:rPr>
          <w:color w:val="000000" w:themeColor="text1"/>
        </w:rPr>
      </w:r>
      <w:bookmarkStart w:id="318" w:name="_Toc520356156"/>
      <w:r>
        <w:rPr>
          <w:color w:val="000000" w:themeColor="text1"/>
        </w:rPr>
      </w:r>
      <w:bookmarkStart w:id="319" w:name="_Toc164229226"/>
      <w:r>
        <w:rPr>
          <w:color w:val="000000" w:themeColor="text1"/>
        </w:rPr>
      </w:r>
      <w:bookmarkStart w:id="320" w:name="_Ref467306513"/>
      <w:r>
        <w:rPr>
          <w:color w:val="000000" w:themeColor="text1"/>
        </w:rPr>
      </w:r>
      <w:bookmarkStart w:id="321" w:name="_Toc149720824"/>
      <w:r>
        <w:rPr>
          <w:color w:val="000000" w:themeColor="text1"/>
        </w:rPr>
      </w:r>
      <w:bookmarkStart w:id="322" w:name="_Toc151193629"/>
      <w:r>
        <w:rPr>
          <w:color w:val="000000" w:themeColor="text1"/>
        </w:rPr>
      </w:r>
      <w:bookmarkStart w:id="323" w:name="_Toc305158873"/>
      <w:r>
        <w:rPr>
          <w:color w:val="000000" w:themeColor="text1"/>
        </w:rPr>
      </w:r>
      <w:bookmarkStart w:id="324" w:name="_Toc264969221"/>
      <w:r>
        <w:rPr>
          <w:color w:val="000000" w:themeColor="text1"/>
        </w:rPr>
      </w:r>
      <w:bookmarkStart w:id="325" w:name="_Toc164608800"/>
      <w:r>
        <w:rPr>
          <w:color w:val="000000" w:themeColor="text1"/>
        </w:rPr>
      </w:r>
      <w:bookmarkStart w:id="326" w:name="_Toc142311033"/>
      <w:r>
        <w:rPr>
          <w:color w:val="000000" w:themeColor="text1"/>
        </w:rPr>
      </w:r>
      <w:bookmarkStart w:id="327" w:name="_Toc164351625"/>
      <w:r>
        <w:rPr>
          <w:color w:val="000000" w:themeColor="text1"/>
        </w:rPr>
      </w:r>
      <w:bookmarkStart w:id="328" w:name="_Toc151190158"/>
      <w:r>
        <w:rPr>
          <w:color w:val="000000" w:themeColor="text1"/>
        </w:rPr>
      </w:r>
      <w:bookmarkStart w:id="329" w:name="_Toc305158799"/>
      <w:r>
        <w:rPr>
          <w:color w:val="000000" w:themeColor="text1"/>
        </w:rPr>
      </w:r>
      <w:bookmarkStart w:id="330" w:name="_Toc150774631"/>
      <w:r>
        <w:rPr>
          <w:color w:val="000000" w:themeColor="text1"/>
        </w:rPr>
      </w:r>
      <w:bookmarkStart w:id="331" w:name="_Toc151193919"/>
      <w:r>
        <w:rPr>
          <w:color w:val="000000" w:themeColor="text1"/>
        </w:rPr>
      </w:r>
      <w:bookmarkStart w:id="332" w:name="_Toc151193773"/>
      <w:r>
        <w:rPr>
          <w:color w:val="000000" w:themeColor="text1"/>
        </w:rPr>
      </w:r>
      <w:bookmarkStart w:id="333" w:name="_Toc127151732"/>
      <w:r>
        <w:rPr>
          <w:rFonts w:hint="eastAsia" w:ascii="宋体" w:hAnsi="宋体" w:eastAsia="宋体" w:cs="宋体"/>
          <w:color w:val="000000" w:themeColor="text1"/>
          <w:sz w:val="24"/>
          <w:szCs w:val="24"/>
        </w:rPr>
        <w:t xml:space="preserve">投标保证金</w:t>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r/>
    </w:p>
    <w:p>
      <w:pPr>
        <w:pStyle w:val="1012"/>
        <w:ind w:left="357"/>
        <w:jc w:val="both"/>
        <w:pageBreakBefore w:val="0"/>
        <w:spacing w:line="400" w:lineRule="exact"/>
        <w:widowControl w:val="off"/>
        <w:tabs>
          <w:tab w:val="left" w:pos="36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根据江苏省和常州市的相关文件规定，免收投标保证金。</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334" w:name="_Toc264969222"/>
      <w:r>
        <w:rPr>
          <w:color w:val="000000" w:themeColor="text1"/>
        </w:rPr>
      </w:r>
      <w:bookmarkStart w:id="335" w:name="_Toc151193846"/>
      <w:r>
        <w:rPr>
          <w:color w:val="000000" w:themeColor="text1"/>
        </w:rPr>
      </w:r>
      <w:bookmarkStart w:id="336" w:name="_Toc127151733"/>
      <w:r>
        <w:rPr>
          <w:color w:val="000000" w:themeColor="text1"/>
        </w:rPr>
      </w:r>
      <w:bookmarkStart w:id="337" w:name="_Toc127151532"/>
      <w:r>
        <w:rPr>
          <w:color w:val="000000" w:themeColor="text1"/>
        </w:rPr>
      </w:r>
      <w:bookmarkStart w:id="338" w:name="_Toc151193920"/>
      <w:r>
        <w:rPr>
          <w:color w:val="000000" w:themeColor="text1"/>
        </w:rPr>
      </w:r>
      <w:bookmarkStart w:id="339" w:name="_Toc150509283"/>
      <w:r>
        <w:rPr>
          <w:color w:val="000000" w:themeColor="text1"/>
        </w:rPr>
      </w:r>
      <w:bookmarkStart w:id="340" w:name="_Toc151193630"/>
      <w:r>
        <w:rPr>
          <w:color w:val="000000" w:themeColor="text1"/>
        </w:rPr>
      </w:r>
      <w:bookmarkStart w:id="341" w:name="_Toc164351626"/>
      <w:r>
        <w:rPr>
          <w:color w:val="000000" w:themeColor="text1"/>
        </w:rPr>
      </w:r>
      <w:bookmarkStart w:id="342" w:name="_Toc151193774"/>
      <w:r>
        <w:rPr>
          <w:color w:val="000000" w:themeColor="text1"/>
        </w:rPr>
      </w:r>
      <w:bookmarkStart w:id="343" w:name="_Toc305158874"/>
      <w:r>
        <w:rPr>
          <w:color w:val="000000" w:themeColor="text1"/>
        </w:rPr>
      </w:r>
      <w:bookmarkStart w:id="344" w:name="_Toc142311034"/>
      <w:r>
        <w:rPr>
          <w:color w:val="000000" w:themeColor="text1"/>
        </w:rPr>
      </w:r>
      <w:bookmarkStart w:id="345" w:name="_Toc226965805"/>
      <w:r>
        <w:rPr>
          <w:color w:val="000000" w:themeColor="text1"/>
        </w:rPr>
      </w:r>
      <w:bookmarkStart w:id="346" w:name="_Toc226965722"/>
      <w:r>
        <w:rPr>
          <w:color w:val="000000" w:themeColor="text1"/>
        </w:rPr>
      </w:r>
      <w:bookmarkStart w:id="347" w:name="_Toc151193702"/>
      <w:r>
        <w:rPr>
          <w:color w:val="000000" w:themeColor="text1"/>
        </w:rPr>
      </w:r>
      <w:bookmarkStart w:id="348" w:name="_Toc164608646"/>
      <w:r>
        <w:rPr>
          <w:color w:val="000000" w:themeColor="text1"/>
        </w:rPr>
      </w:r>
      <w:bookmarkStart w:id="349" w:name="_Toc164608801"/>
      <w:r>
        <w:rPr>
          <w:color w:val="000000" w:themeColor="text1"/>
        </w:rPr>
      </w:r>
      <w:bookmarkStart w:id="350" w:name="_Toc305158800"/>
      <w:r>
        <w:rPr>
          <w:color w:val="000000" w:themeColor="text1"/>
        </w:rPr>
      </w:r>
      <w:bookmarkStart w:id="351" w:name="_Toc226309776"/>
      <w:r>
        <w:rPr>
          <w:color w:val="000000" w:themeColor="text1"/>
        </w:rPr>
      </w:r>
      <w:bookmarkStart w:id="352" w:name="_Toc195842897"/>
      <w:r>
        <w:rPr>
          <w:color w:val="000000" w:themeColor="text1"/>
        </w:rPr>
      </w:r>
      <w:bookmarkStart w:id="353" w:name="_Toc150480770"/>
      <w:r>
        <w:rPr>
          <w:color w:val="000000" w:themeColor="text1"/>
        </w:rPr>
      </w:r>
      <w:bookmarkStart w:id="354" w:name="_Toc127161446"/>
      <w:r>
        <w:rPr>
          <w:color w:val="000000" w:themeColor="text1"/>
        </w:rPr>
      </w:r>
      <w:bookmarkStart w:id="355" w:name="_Toc151190159"/>
      <w:r>
        <w:rPr>
          <w:color w:val="000000" w:themeColor="text1"/>
        </w:rPr>
      </w:r>
      <w:bookmarkStart w:id="356" w:name="_Toc265228370"/>
      <w:r>
        <w:rPr>
          <w:color w:val="000000" w:themeColor="text1"/>
        </w:rPr>
      </w:r>
      <w:bookmarkStart w:id="357" w:name="_Toc226337228"/>
      <w:r>
        <w:rPr>
          <w:color w:val="000000" w:themeColor="text1"/>
        </w:rPr>
      </w:r>
      <w:bookmarkStart w:id="358" w:name="_Toc520356157"/>
      <w:r>
        <w:rPr>
          <w:color w:val="000000" w:themeColor="text1"/>
        </w:rPr>
      </w:r>
      <w:bookmarkStart w:id="359" w:name="_Toc150774632"/>
      <w:r>
        <w:rPr>
          <w:color w:val="000000" w:themeColor="text1"/>
        </w:rPr>
      </w:r>
      <w:bookmarkStart w:id="360" w:name="_Toc164229227"/>
      <w:r>
        <w:rPr>
          <w:color w:val="000000" w:themeColor="text1"/>
        </w:rPr>
      </w:r>
      <w:bookmarkStart w:id="361" w:name="_Toc164229373"/>
      <w:r>
        <w:rPr>
          <w:color w:val="000000" w:themeColor="text1"/>
        </w:rPr>
      </w:r>
      <w:bookmarkStart w:id="362" w:name="_Toc150774737"/>
      <w:r>
        <w:rPr>
          <w:color w:val="000000" w:themeColor="text1"/>
        </w:rPr>
      </w:r>
      <w:bookmarkStart w:id="363" w:name="_Toc149720825"/>
      <w:r>
        <w:rPr>
          <w:rFonts w:hint="eastAsia" w:ascii="宋体" w:hAnsi="宋体" w:eastAsia="宋体" w:cs="宋体"/>
          <w:color w:val="000000" w:themeColor="text1"/>
          <w:sz w:val="24"/>
          <w:szCs w:val="24"/>
        </w:rPr>
        <w:t xml:space="preserve">投标有效期</w:t>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364" w:name="_Toc264969223"/>
      <w:r>
        <w:rPr>
          <w:color w:val="000000" w:themeColor="text1"/>
        </w:rPr>
      </w:r>
      <w:bookmarkStart w:id="365" w:name="_Toc226309777"/>
      <w:r>
        <w:rPr>
          <w:color w:val="000000" w:themeColor="text1"/>
        </w:rPr>
      </w:r>
      <w:bookmarkStart w:id="366" w:name="_Toc226337229"/>
      <w:r>
        <w:rPr>
          <w:color w:val="000000" w:themeColor="text1"/>
        </w:rPr>
      </w:r>
      <w:bookmarkStart w:id="367" w:name="_Toc164229374"/>
      <w:r>
        <w:rPr>
          <w:color w:val="000000" w:themeColor="text1"/>
        </w:rPr>
      </w:r>
      <w:bookmarkStart w:id="368" w:name="_Toc520356158"/>
      <w:r>
        <w:rPr>
          <w:color w:val="000000" w:themeColor="text1"/>
        </w:rPr>
      </w:r>
      <w:bookmarkStart w:id="369" w:name="_Toc150509284"/>
      <w:r>
        <w:rPr>
          <w:color w:val="000000" w:themeColor="text1"/>
        </w:rPr>
      </w:r>
      <w:bookmarkStart w:id="370" w:name="_Toc150774633"/>
      <w:r>
        <w:rPr>
          <w:color w:val="000000" w:themeColor="text1"/>
        </w:rPr>
      </w:r>
      <w:bookmarkStart w:id="371" w:name="_Toc151193921"/>
      <w:r>
        <w:rPr>
          <w:color w:val="000000" w:themeColor="text1"/>
        </w:rPr>
      </w:r>
      <w:bookmarkStart w:id="372" w:name="_Toc164351627"/>
      <w:r>
        <w:rPr>
          <w:color w:val="000000" w:themeColor="text1"/>
        </w:rPr>
      </w:r>
      <w:bookmarkStart w:id="373" w:name="_Toc151193703"/>
      <w:r>
        <w:rPr>
          <w:color w:val="000000" w:themeColor="text1"/>
        </w:rPr>
      </w:r>
      <w:bookmarkStart w:id="374" w:name="_Toc151193775"/>
      <w:r>
        <w:rPr>
          <w:color w:val="000000" w:themeColor="text1"/>
        </w:rPr>
      </w:r>
      <w:bookmarkStart w:id="375" w:name="_Toc150774738"/>
      <w:r>
        <w:rPr>
          <w:color w:val="000000" w:themeColor="text1"/>
        </w:rPr>
      </w:r>
      <w:bookmarkStart w:id="376" w:name="_Toc150480771"/>
      <w:r>
        <w:rPr>
          <w:color w:val="000000" w:themeColor="text1"/>
        </w:rPr>
      </w:r>
      <w:bookmarkStart w:id="377" w:name="_Toc164608647"/>
      <w:r>
        <w:rPr>
          <w:color w:val="000000" w:themeColor="text1"/>
        </w:rPr>
      </w:r>
      <w:bookmarkStart w:id="378" w:name="_Toc149720826"/>
      <w:r>
        <w:rPr>
          <w:color w:val="000000" w:themeColor="text1"/>
        </w:rPr>
      </w:r>
      <w:bookmarkStart w:id="379" w:name="_Toc151193631"/>
      <w:r>
        <w:rPr>
          <w:color w:val="000000" w:themeColor="text1"/>
        </w:rPr>
      </w:r>
      <w:bookmarkStart w:id="380" w:name="_Toc195842898"/>
      <w:r>
        <w:rPr>
          <w:color w:val="000000" w:themeColor="text1"/>
        </w:rPr>
      </w:r>
      <w:bookmarkStart w:id="381" w:name="_Toc151190160"/>
      <w:r>
        <w:rPr>
          <w:color w:val="000000" w:themeColor="text1"/>
        </w:rPr>
      </w:r>
      <w:bookmarkStart w:id="382" w:name="_Toc127151734"/>
      <w:r>
        <w:rPr>
          <w:color w:val="000000" w:themeColor="text1"/>
        </w:rPr>
      </w:r>
      <w:bookmarkStart w:id="383" w:name="_Toc305158801"/>
      <w:r>
        <w:rPr>
          <w:color w:val="000000" w:themeColor="text1"/>
        </w:rPr>
      </w:r>
      <w:bookmarkStart w:id="384" w:name="_Toc127161447"/>
      <w:r>
        <w:rPr>
          <w:color w:val="000000" w:themeColor="text1"/>
        </w:rPr>
      </w:r>
      <w:bookmarkStart w:id="385" w:name="_Toc151193847"/>
      <w:r>
        <w:rPr>
          <w:color w:val="000000" w:themeColor="text1"/>
        </w:rPr>
      </w:r>
      <w:bookmarkStart w:id="386" w:name="_Toc164229228"/>
      <w:r>
        <w:rPr>
          <w:color w:val="000000" w:themeColor="text1"/>
        </w:rPr>
      </w:r>
      <w:bookmarkStart w:id="387" w:name="_Toc305158875"/>
      <w:r>
        <w:rPr>
          <w:color w:val="000000" w:themeColor="text1"/>
        </w:rPr>
      </w:r>
      <w:bookmarkStart w:id="388" w:name="_Toc226965806"/>
      <w:r>
        <w:rPr>
          <w:color w:val="000000" w:themeColor="text1"/>
        </w:rPr>
      </w:r>
      <w:bookmarkStart w:id="389" w:name="_Toc127151533"/>
      <w:r>
        <w:rPr>
          <w:color w:val="000000" w:themeColor="text1"/>
        </w:rPr>
      </w:r>
      <w:bookmarkStart w:id="390" w:name="_Toc142311035"/>
      <w:r>
        <w:rPr>
          <w:color w:val="000000" w:themeColor="text1"/>
        </w:rPr>
      </w:r>
      <w:bookmarkStart w:id="391" w:name="_Toc265228371"/>
      <w:r>
        <w:rPr>
          <w:color w:val="000000" w:themeColor="text1"/>
        </w:rPr>
      </w:r>
      <w:bookmarkStart w:id="392" w:name="_Toc164608802"/>
      <w:r>
        <w:rPr>
          <w:color w:val="000000" w:themeColor="text1"/>
        </w:rPr>
      </w:r>
      <w:bookmarkStart w:id="393" w:name="_Toc226965723"/>
      <w:r>
        <w:rPr>
          <w:rFonts w:hint="eastAsia" w:ascii="宋体" w:hAnsi="宋体" w:eastAsia="宋体" w:cs="宋体"/>
          <w:color w:val="000000" w:themeColor="text1"/>
          <w:sz w:val="24"/>
          <w:szCs w:val="24"/>
        </w:rPr>
        <w:t xml:space="preserve">投标文件的签署</w:t>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rFonts w:hint="eastAsia" w:ascii="宋体" w:hAnsi="宋体" w:eastAsia="宋体" w:cs="宋体"/>
          <w:color w:val="000000" w:themeColor="text1"/>
          <w:sz w:val="24"/>
          <w:szCs w:val="24"/>
        </w:rPr>
        <w:t xml:space="preserve">、加盖公章</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color w:val="000000" w:themeColor="text1"/>
        </w:rPr>
      </w:r>
      <w:bookmarkStart w:id="394" w:name="_Toc226337230"/>
      <w:r>
        <w:rPr>
          <w:color w:val="000000" w:themeColor="text1"/>
        </w:rPr>
      </w:r>
      <w:bookmarkStart w:id="395" w:name="_Toc150774634"/>
      <w:r>
        <w:rPr>
          <w:color w:val="000000" w:themeColor="text1"/>
        </w:rPr>
      </w:r>
      <w:bookmarkStart w:id="396" w:name="_Toc265228372"/>
      <w:r>
        <w:rPr>
          <w:color w:val="000000" w:themeColor="text1"/>
        </w:rPr>
      </w:r>
      <w:bookmarkStart w:id="397" w:name="_Toc151193922"/>
      <w:r>
        <w:rPr>
          <w:color w:val="000000" w:themeColor="text1"/>
        </w:rPr>
      </w:r>
      <w:bookmarkStart w:id="398" w:name="_Toc520356159"/>
      <w:r>
        <w:rPr>
          <w:color w:val="000000" w:themeColor="text1"/>
        </w:rPr>
      </w:r>
      <w:bookmarkStart w:id="399" w:name="_Toc226965807"/>
      <w:r>
        <w:rPr>
          <w:color w:val="000000" w:themeColor="text1"/>
        </w:rPr>
      </w:r>
      <w:bookmarkStart w:id="400" w:name="_Toc305158802"/>
      <w:r>
        <w:rPr>
          <w:color w:val="000000" w:themeColor="text1"/>
        </w:rPr>
      </w:r>
      <w:bookmarkStart w:id="401" w:name="_Toc151193776"/>
      <w:r>
        <w:rPr>
          <w:color w:val="000000" w:themeColor="text1"/>
        </w:rPr>
      </w:r>
      <w:bookmarkStart w:id="402" w:name="_Toc226965724"/>
      <w:r>
        <w:rPr>
          <w:color w:val="000000" w:themeColor="text1"/>
        </w:rPr>
      </w:r>
      <w:bookmarkStart w:id="403" w:name="_Toc151190161"/>
      <w:r>
        <w:rPr>
          <w:color w:val="000000" w:themeColor="text1"/>
        </w:rPr>
      </w:r>
      <w:bookmarkStart w:id="404" w:name="_Toc150774739"/>
      <w:r>
        <w:rPr>
          <w:color w:val="000000" w:themeColor="text1"/>
        </w:rPr>
      </w:r>
      <w:bookmarkStart w:id="405" w:name="_Toc142311036"/>
      <w:r>
        <w:rPr>
          <w:color w:val="000000" w:themeColor="text1"/>
        </w:rPr>
      </w:r>
      <w:bookmarkStart w:id="406" w:name="_Toc226309778"/>
      <w:r>
        <w:rPr>
          <w:color w:val="000000" w:themeColor="text1"/>
        </w:rPr>
      </w:r>
      <w:bookmarkStart w:id="407" w:name="_Toc195842899"/>
      <w:r>
        <w:rPr>
          <w:color w:val="000000" w:themeColor="text1"/>
        </w:rPr>
      </w:r>
      <w:bookmarkStart w:id="408" w:name="_Toc151193632"/>
      <w:r>
        <w:rPr>
          <w:color w:val="000000" w:themeColor="text1"/>
        </w:rPr>
      </w:r>
      <w:bookmarkStart w:id="409" w:name="_Toc305158876"/>
      <w:r>
        <w:rPr>
          <w:color w:val="000000" w:themeColor="text1"/>
        </w:rPr>
      </w:r>
      <w:bookmarkStart w:id="410" w:name="_Toc151193848"/>
      <w:r>
        <w:rPr>
          <w:color w:val="000000" w:themeColor="text1"/>
        </w:rPr>
      </w:r>
      <w:bookmarkStart w:id="411" w:name="_Toc150509285"/>
      <w:r>
        <w:rPr>
          <w:color w:val="000000" w:themeColor="text1"/>
        </w:rPr>
      </w:r>
      <w:bookmarkStart w:id="412" w:name="_Toc151193704"/>
      <w:r>
        <w:rPr>
          <w:color w:val="000000" w:themeColor="text1"/>
        </w:rPr>
      </w:r>
      <w:bookmarkStart w:id="413" w:name="_Toc264969224"/>
      <w:r>
        <w:rPr>
          <w:color w:val="000000" w:themeColor="text1"/>
        </w:rPr>
      </w:r>
      <w:bookmarkStart w:id="414" w:name="_Toc127151534"/>
      <w:r>
        <w:rPr>
          <w:color w:val="000000" w:themeColor="text1"/>
        </w:rPr>
      </w:r>
      <w:bookmarkStart w:id="415" w:name="_Toc150480772"/>
      <w:r>
        <w:rPr>
          <w:rFonts w:hint="eastAsia" w:ascii="宋体" w:hAnsi="宋体" w:eastAsia="宋体" w:cs="宋体"/>
          <w:color w:val="000000" w:themeColor="text1"/>
          <w:sz w:val="24"/>
          <w:szCs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招标文件要求加盖公章的内容，一般通过投标文件编制工具加盖电子签章。</w:t>
      </w:r>
      <w:r>
        <w:rPr>
          <w:color w:val="000000" w:themeColor="text1"/>
        </w:rPr>
      </w:r>
      <w:r/>
    </w:p>
    <w:p>
      <w:pPr>
        <w:pStyle w:val="1012"/>
        <w:ind w:left="357"/>
        <w:jc w:val="both"/>
        <w:pageBreakBefore w:val="0"/>
        <w:spacing w:line="400" w:lineRule="exact"/>
        <w:widowControl w:val="off"/>
        <w:tabs>
          <w:tab w:val="left" w:pos="900" w:leader="none"/>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四   投标文件的提交</w:t>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416" w:name="_Toc226965808"/>
      <w:r>
        <w:rPr>
          <w:color w:val="000000" w:themeColor="text1"/>
        </w:rPr>
      </w:r>
      <w:bookmarkStart w:id="417" w:name="_Toc151193923"/>
      <w:r>
        <w:rPr>
          <w:color w:val="000000" w:themeColor="text1"/>
        </w:rPr>
      </w:r>
      <w:bookmarkStart w:id="418" w:name="_Toc164608649"/>
      <w:r>
        <w:rPr>
          <w:color w:val="000000" w:themeColor="text1"/>
        </w:rPr>
      </w:r>
      <w:bookmarkStart w:id="419" w:name="_Toc226309779"/>
      <w:r>
        <w:rPr>
          <w:color w:val="000000" w:themeColor="text1"/>
        </w:rPr>
      </w:r>
      <w:bookmarkStart w:id="420" w:name="_Toc150774635"/>
      <w:r>
        <w:rPr>
          <w:color w:val="000000" w:themeColor="text1"/>
        </w:rPr>
      </w:r>
      <w:bookmarkStart w:id="421" w:name="_Toc151193777"/>
      <w:r>
        <w:rPr>
          <w:color w:val="000000" w:themeColor="text1"/>
        </w:rPr>
      </w:r>
      <w:bookmarkStart w:id="422" w:name="_Toc264969225"/>
      <w:r>
        <w:rPr>
          <w:color w:val="000000" w:themeColor="text1"/>
        </w:rPr>
      </w:r>
      <w:bookmarkStart w:id="423" w:name="_Toc226965725"/>
      <w:r>
        <w:rPr>
          <w:color w:val="000000" w:themeColor="text1"/>
        </w:rPr>
      </w:r>
      <w:bookmarkStart w:id="424" w:name="_Toc149720828"/>
      <w:r>
        <w:rPr>
          <w:color w:val="000000" w:themeColor="text1"/>
        </w:rPr>
      </w:r>
      <w:bookmarkStart w:id="425" w:name="_Toc164229376"/>
      <w:r>
        <w:rPr>
          <w:color w:val="000000" w:themeColor="text1"/>
        </w:rPr>
      </w:r>
      <w:bookmarkStart w:id="426" w:name="_Toc195842900"/>
      <w:r>
        <w:rPr>
          <w:color w:val="000000" w:themeColor="text1"/>
        </w:rPr>
      </w:r>
      <w:bookmarkStart w:id="427" w:name="_Toc164351629"/>
      <w:r>
        <w:rPr>
          <w:color w:val="000000" w:themeColor="text1"/>
        </w:rPr>
      </w:r>
      <w:bookmarkStart w:id="428" w:name="_Toc151193849"/>
      <w:r>
        <w:rPr>
          <w:color w:val="000000" w:themeColor="text1"/>
        </w:rPr>
      </w:r>
      <w:bookmarkStart w:id="429" w:name="_Toc127161449"/>
      <w:r>
        <w:rPr>
          <w:color w:val="000000" w:themeColor="text1"/>
        </w:rPr>
      </w:r>
      <w:bookmarkStart w:id="430" w:name="_Toc151193705"/>
      <w:r>
        <w:rPr>
          <w:color w:val="000000" w:themeColor="text1"/>
        </w:rPr>
      </w:r>
      <w:bookmarkStart w:id="431" w:name="_Toc305158877"/>
      <w:r>
        <w:rPr>
          <w:color w:val="000000" w:themeColor="text1"/>
        </w:rPr>
      </w:r>
      <w:bookmarkStart w:id="432" w:name="_Toc142311037"/>
      <w:r>
        <w:rPr>
          <w:color w:val="000000" w:themeColor="text1"/>
        </w:rPr>
      </w:r>
      <w:bookmarkStart w:id="433" w:name="_Toc164229230"/>
      <w:r>
        <w:rPr>
          <w:color w:val="000000" w:themeColor="text1"/>
        </w:rPr>
      </w:r>
      <w:bookmarkStart w:id="434" w:name="_Toc305158803"/>
      <w:r>
        <w:rPr>
          <w:color w:val="000000" w:themeColor="text1"/>
        </w:rPr>
      </w:r>
      <w:bookmarkStart w:id="435" w:name="_Toc151190162"/>
      <w:r>
        <w:rPr>
          <w:color w:val="000000" w:themeColor="text1"/>
        </w:rPr>
      </w:r>
      <w:bookmarkStart w:id="436" w:name="_Toc150480773"/>
      <w:r>
        <w:rPr>
          <w:color w:val="000000" w:themeColor="text1"/>
        </w:rPr>
      </w:r>
      <w:bookmarkStart w:id="437" w:name="_Toc226337231"/>
      <w:r>
        <w:rPr>
          <w:color w:val="000000" w:themeColor="text1"/>
        </w:rPr>
      </w:r>
      <w:bookmarkStart w:id="438" w:name="_Toc265228373"/>
      <w:r>
        <w:rPr>
          <w:color w:val="000000" w:themeColor="text1"/>
        </w:rPr>
      </w:r>
      <w:bookmarkStart w:id="439" w:name="_Toc150509286"/>
      <w:r>
        <w:rPr>
          <w:color w:val="000000" w:themeColor="text1"/>
        </w:rPr>
      </w:r>
      <w:bookmarkStart w:id="440" w:name="_Toc127151736"/>
      <w:r>
        <w:rPr>
          <w:color w:val="000000" w:themeColor="text1"/>
        </w:rPr>
      </w:r>
      <w:bookmarkStart w:id="441" w:name="_Toc150774740"/>
      <w:r>
        <w:rPr>
          <w:color w:val="000000" w:themeColor="text1"/>
        </w:rPr>
      </w:r>
      <w:bookmarkStart w:id="442" w:name="_Toc127151535"/>
      <w:r>
        <w:rPr>
          <w:color w:val="000000" w:themeColor="text1"/>
        </w:rPr>
      </w:r>
      <w:bookmarkStart w:id="443" w:name="_Toc151193633"/>
      <w:r>
        <w:rPr>
          <w:color w:val="000000" w:themeColor="text1"/>
        </w:rPr>
      </w:r>
      <w:bookmarkStart w:id="444" w:name="_Toc164608804"/>
      <w:r>
        <w:rPr>
          <w:color w:val="000000" w:themeColor="text1"/>
        </w:rPr>
      </w:r>
      <w:bookmarkStart w:id="445" w:name="_Toc520356160"/>
      <w:r>
        <w:rPr>
          <w:rFonts w:hint="eastAsia" w:ascii="宋体" w:hAnsi="宋体" w:eastAsia="宋体" w:cs="宋体"/>
          <w:color w:val="000000" w:themeColor="text1"/>
          <w:sz w:val="24"/>
          <w:szCs w:val="24"/>
        </w:rPr>
        <w:t xml:space="preserve">投标文件的</w:t>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rFonts w:hint="eastAsia" w:ascii="宋体" w:hAnsi="宋体" w:eastAsia="宋体" w:cs="宋体"/>
          <w:color w:val="000000" w:themeColor="text1"/>
          <w:sz w:val="24"/>
          <w:szCs w:val="24"/>
        </w:rPr>
        <w:t xml:space="preserve">提交</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本项目使用</w:t>
      </w:r>
      <w:r>
        <w:rPr>
          <w:rFonts w:hint="eastAsia" w:ascii="宋体" w:hAnsi="宋体" w:eastAsia="宋体" w:cs="宋体"/>
          <w:color w:val="000000" w:themeColor="text1"/>
          <w:sz w:val="24"/>
          <w:szCs w:val="24"/>
          <w:lang w:eastAsia="zh-CN" w:bidi="ar"/>
        </w:rPr>
        <w:t xml:space="preserve">“苏采云”一体化平台</w:t>
      </w:r>
      <w:r>
        <w:rPr>
          <w:rFonts w:hint="eastAsia" w:ascii="宋体" w:hAnsi="宋体" w:eastAsia="宋体" w:cs="宋体"/>
          <w:color w:val="000000" w:themeColor="text1"/>
          <w:sz w:val="24"/>
          <w:szCs w:val="24"/>
        </w:rPr>
        <w:t xml:space="preserve">。投标人根据招标文件及</w:t>
      </w:r>
      <w:r>
        <w:rPr>
          <w:rFonts w:hint="eastAsia" w:ascii="宋体" w:hAnsi="宋体" w:eastAsia="宋体" w:cs="宋体"/>
          <w:color w:val="000000" w:themeColor="text1"/>
          <w:sz w:val="24"/>
          <w:szCs w:val="24"/>
          <w:lang w:eastAsia="zh-CN" w:bidi="ar"/>
        </w:rPr>
        <w:t xml:space="preserve">“苏采云”一体化平台</w:t>
      </w:r>
      <w:r>
        <w:rPr>
          <w:rFonts w:hint="eastAsia" w:ascii="宋体" w:hAnsi="宋体" w:eastAsia="宋体" w:cs="宋体"/>
          <w:color w:val="000000" w:themeColor="text1"/>
          <w:sz w:val="24"/>
          <w:szCs w:val="24"/>
        </w:rPr>
        <w:t xml:space="preserve">供应商操作手册要求编制、生成并提交电子投标文件。</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采购人及采购代理机构拒绝接受通过</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以外任何形式提交的投标文件。</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446" w:name="_Toc150480774"/>
      <w:r>
        <w:rPr>
          <w:color w:val="000000" w:themeColor="text1"/>
        </w:rPr>
      </w:r>
      <w:bookmarkStart w:id="447" w:name="_Toc226337232"/>
      <w:r>
        <w:rPr>
          <w:color w:val="000000" w:themeColor="text1"/>
        </w:rPr>
      </w:r>
      <w:bookmarkStart w:id="448" w:name="_Toc127151536"/>
      <w:r>
        <w:rPr>
          <w:color w:val="000000" w:themeColor="text1"/>
        </w:rPr>
      </w:r>
      <w:bookmarkStart w:id="449" w:name="_Toc151190163"/>
      <w:r>
        <w:rPr>
          <w:color w:val="000000" w:themeColor="text1"/>
        </w:rPr>
      </w:r>
      <w:bookmarkStart w:id="450" w:name="_Toc150509287"/>
      <w:r>
        <w:rPr>
          <w:color w:val="000000" w:themeColor="text1"/>
        </w:rPr>
      </w:r>
      <w:bookmarkStart w:id="451" w:name="_Toc164608805"/>
      <w:r>
        <w:rPr>
          <w:color w:val="000000" w:themeColor="text1"/>
        </w:rPr>
      </w:r>
      <w:bookmarkStart w:id="452" w:name="_Toc151193778"/>
      <w:r>
        <w:rPr>
          <w:color w:val="000000" w:themeColor="text1"/>
        </w:rPr>
      </w:r>
      <w:bookmarkStart w:id="453" w:name="_Toc164229377"/>
      <w:r>
        <w:rPr>
          <w:color w:val="000000" w:themeColor="text1"/>
        </w:rPr>
      </w:r>
      <w:bookmarkStart w:id="454" w:name="_Toc142311038"/>
      <w:r>
        <w:rPr>
          <w:color w:val="000000" w:themeColor="text1"/>
        </w:rPr>
      </w:r>
      <w:bookmarkStart w:id="455" w:name="_Toc226309780"/>
      <w:r>
        <w:rPr>
          <w:color w:val="000000" w:themeColor="text1"/>
        </w:rPr>
      </w:r>
      <w:bookmarkStart w:id="456" w:name="_Toc264969226"/>
      <w:r>
        <w:rPr>
          <w:color w:val="000000" w:themeColor="text1"/>
        </w:rPr>
      </w:r>
      <w:bookmarkStart w:id="457" w:name="_Toc164229231"/>
      <w:r>
        <w:rPr>
          <w:color w:val="000000" w:themeColor="text1"/>
        </w:rPr>
      </w:r>
      <w:bookmarkStart w:id="458" w:name="_Toc520356161"/>
      <w:r>
        <w:rPr>
          <w:color w:val="000000" w:themeColor="text1"/>
        </w:rPr>
      </w:r>
      <w:bookmarkStart w:id="459" w:name="_Toc151193924"/>
      <w:r>
        <w:rPr>
          <w:color w:val="000000" w:themeColor="text1"/>
        </w:rPr>
      </w:r>
      <w:bookmarkStart w:id="460" w:name="_Toc226965726"/>
      <w:r>
        <w:rPr>
          <w:color w:val="000000" w:themeColor="text1"/>
        </w:rPr>
      </w:r>
      <w:bookmarkStart w:id="461" w:name="_Toc265228374"/>
      <w:r>
        <w:rPr>
          <w:color w:val="000000" w:themeColor="text1"/>
        </w:rPr>
      </w:r>
      <w:bookmarkStart w:id="462" w:name="_Toc127161450"/>
      <w:r>
        <w:rPr>
          <w:color w:val="000000" w:themeColor="text1"/>
        </w:rPr>
      </w:r>
      <w:bookmarkStart w:id="463" w:name="_Toc151193634"/>
      <w:r>
        <w:rPr>
          <w:color w:val="000000" w:themeColor="text1"/>
        </w:rPr>
      </w:r>
      <w:bookmarkStart w:id="464" w:name="_Toc149720829"/>
      <w:r>
        <w:rPr>
          <w:color w:val="000000" w:themeColor="text1"/>
        </w:rPr>
      </w:r>
      <w:bookmarkStart w:id="465" w:name="_Toc164351630"/>
      <w:r>
        <w:rPr>
          <w:color w:val="000000" w:themeColor="text1"/>
        </w:rPr>
      </w:r>
      <w:bookmarkStart w:id="466" w:name="_Toc195842901"/>
      <w:r>
        <w:rPr>
          <w:color w:val="000000" w:themeColor="text1"/>
        </w:rPr>
      </w:r>
      <w:bookmarkStart w:id="467" w:name="_Toc164608650"/>
      <w:r>
        <w:rPr>
          <w:color w:val="000000" w:themeColor="text1"/>
        </w:rPr>
      </w:r>
      <w:bookmarkStart w:id="468" w:name="_Toc226965809"/>
      <w:r>
        <w:rPr>
          <w:color w:val="000000" w:themeColor="text1"/>
        </w:rPr>
      </w:r>
      <w:bookmarkStart w:id="469" w:name="_Toc127151737"/>
      <w:r>
        <w:rPr>
          <w:color w:val="000000" w:themeColor="text1"/>
        </w:rPr>
      </w:r>
      <w:bookmarkStart w:id="470" w:name="_Toc151193850"/>
      <w:r>
        <w:rPr>
          <w:color w:val="000000" w:themeColor="text1"/>
        </w:rPr>
      </w:r>
      <w:bookmarkStart w:id="471" w:name="_Toc305158804"/>
      <w:r>
        <w:rPr>
          <w:color w:val="000000" w:themeColor="text1"/>
        </w:rPr>
      </w:r>
      <w:bookmarkStart w:id="472" w:name="_Toc151193706"/>
      <w:r>
        <w:rPr>
          <w:color w:val="000000" w:themeColor="text1"/>
        </w:rPr>
      </w:r>
      <w:bookmarkStart w:id="473" w:name="_Toc305158878"/>
      <w:r>
        <w:rPr>
          <w:color w:val="000000" w:themeColor="text1"/>
        </w:rPr>
      </w:r>
      <w:bookmarkStart w:id="474" w:name="_Toc150774636"/>
      <w:r>
        <w:rPr>
          <w:color w:val="000000" w:themeColor="text1"/>
        </w:rPr>
      </w:r>
      <w:bookmarkStart w:id="475" w:name="_Toc150774741"/>
      <w:r>
        <w:rPr>
          <w:rFonts w:hint="eastAsia" w:ascii="宋体" w:hAnsi="宋体" w:eastAsia="宋体" w:cs="宋体"/>
          <w:color w:val="000000" w:themeColor="text1"/>
          <w:sz w:val="24"/>
          <w:szCs w:val="24"/>
        </w:rPr>
        <w:t xml:space="preserve">投标截止</w:t>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rFonts w:hint="eastAsia" w:ascii="宋体" w:hAnsi="宋体" w:eastAsia="宋体" w:cs="宋体"/>
          <w:color w:val="000000" w:themeColor="text1"/>
          <w:sz w:val="24"/>
          <w:szCs w:val="24"/>
        </w:rPr>
        <w:t xml:space="preserve">时间</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投标人应在招标文件要求提交投标文件截止时间前，将电子投标文件提交至</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476" w:name="_Toc305158879"/>
      <w:r>
        <w:rPr>
          <w:color w:val="000000" w:themeColor="text1"/>
        </w:rPr>
      </w:r>
      <w:bookmarkStart w:id="477" w:name="_Toc305158805"/>
      <w:r>
        <w:rPr>
          <w:color w:val="000000" w:themeColor="text1"/>
        </w:rPr>
      </w:r>
      <w:bookmarkStart w:id="478" w:name="_Toc151193707"/>
      <w:r>
        <w:rPr>
          <w:color w:val="000000" w:themeColor="text1"/>
        </w:rPr>
      </w:r>
      <w:bookmarkStart w:id="479" w:name="_Toc151190164"/>
      <w:r>
        <w:rPr>
          <w:color w:val="000000" w:themeColor="text1"/>
        </w:rPr>
      </w:r>
      <w:bookmarkStart w:id="480" w:name="_Toc127161451"/>
      <w:r>
        <w:rPr>
          <w:color w:val="000000" w:themeColor="text1"/>
        </w:rPr>
      </w:r>
      <w:bookmarkStart w:id="481" w:name="_Toc151193925"/>
      <w:r>
        <w:rPr>
          <w:color w:val="000000" w:themeColor="text1"/>
        </w:rPr>
      </w:r>
      <w:bookmarkStart w:id="482" w:name="_Toc127151738"/>
      <w:r>
        <w:rPr>
          <w:color w:val="000000" w:themeColor="text1"/>
        </w:rPr>
      </w:r>
      <w:bookmarkStart w:id="483" w:name="_Toc150774742"/>
      <w:r>
        <w:rPr>
          <w:color w:val="000000" w:themeColor="text1"/>
        </w:rPr>
      </w:r>
      <w:bookmarkStart w:id="484" w:name="_Toc151193851"/>
      <w:r>
        <w:rPr>
          <w:color w:val="000000" w:themeColor="text1"/>
        </w:rPr>
      </w:r>
      <w:bookmarkStart w:id="485" w:name="_Toc142311039"/>
      <w:r>
        <w:rPr>
          <w:color w:val="000000" w:themeColor="text1"/>
        </w:rPr>
      </w:r>
      <w:bookmarkStart w:id="486" w:name="_Toc150509288"/>
      <w:r>
        <w:rPr>
          <w:color w:val="000000" w:themeColor="text1"/>
        </w:rPr>
      </w:r>
      <w:bookmarkStart w:id="487" w:name="_Toc226309781"/>
      <w:r>
        <w:rPr>
          <w:color w:val="000000" w:themeColor="text1"/>
        </w:rPr>
      </w:r>
      <w:bookmarkStart w:id="488" w:name="_Toc265228375"/>
      <w:r>
        <w:rPr>
          <w:color w:val="000000" w:themeColor="text1"/>
        </w:rPr>
      </w:r>
      <w:bookmarkStart w:id="489" w:name="_Toc149720830"/>
      <w:r>
        <w:rPr>
          <w:color w:val="000000" w:themeColor="text1"/>
        </w:rPr>
      </w:r>
      <w:bookmarkStart w:id="490" w:name="_Toc520356162"/>
      <w:r>
        <w:rPr>
          <w:color w:val="000000" w:themeColor="text1"/>
        </w:rPr>
      </w:r>
      <w:bookmarkStart w:id="491" w:name="_Toc164229232"/>
      <w:r>
        <w:rPr>
          <w:color w:val="000000" w:themeColor="text1"/>
        </w:rPr>
      </w:r>
      <w:bookmarkStart w:id="492" w:name="_Toc226965810"/>
      <w:r>
        <w:rPr>
          <w:color w:val="000000" w:themeColor="text1"/>
        </w:rPr>
      </w:r>
      <w:bookmarkStart w:id="493" w:name="_Toc150480775"/>
      <w:r>
        <w:rPr>
          <w:color w:val="000000" w:themeColor="text1"/>
        </w:rPr>
      </w:r>
      <w:bookmarkStart w:id="494" w:name="_Toc195842902"/>
      <w:r>
        <w:rPr>
          <w:color w:val="000000" w:themeColor="text1"/>
        </w:rPr>
      </w:r>
      <w:bookmarkStart w:id="495" w:name="_Toc164351631"/>
      <w:r>
        <w:rPr>
          <w:color w:val="000000" w:themeColor="text1"/>
        </w:rPr>
      </w:r>
      <w:bookmarkStart w:id="496" w:name="_Toc226337233"/>
      <w:r>
        <w:rPr>
          <w:color w:val="000000" w:themeColor="text1"/>
        </w:rPr>
      </w:r>
      <w:bookmarkStart w:id="497" w:name="_Toc127151537"/>
      <w:r>
        <w:rPr>
          <w:color w:val="000000" w:themeColor="text1"/>
        </w:rPr>
      </w:r>
      <w:bookmarkStart w:id="498" w:name="_Toc151193635"/>
      <w:r>
        <w:rPr>
          <w:color w:val="000000" w:themeColor="text1"/>
        </w:rPr>
      </w:r>
      <w:bookmarkStart w:id="499" w:name="_Toc226965727"/>
      <w:r>
        <w:rPr>
          <w:color w:val="000000" w:themeColor="text1"/>
        </w:rPr>
      </w:r>
      <w:bookmarkStart w:id="500" w:name="_Toc150774637"/>
      <w:r>
        <w:rPr>
          <w:color w:val="000000" w:themeColor="text1"/>
        </w:rPr>
      </w:r>
      <w:bookmarkStart w:id="501" w:name="_Toc164608806"/>
      <w:r>
        <w:rPr>
          <w:color w:val="000000" w:themeColor="text1"/>
        </w:rPr>
      </w:r>
      <w:bookmarkStart w:id="502" w:name="_Toc164229378"/>
      <w:r>
        <w:rPr>
          <w:color w:val="000000" w:themeColor="text1"/>
        </w:rPr>
      </w:r>
      <w:bookmarkStart w:id="503" w:name="_Toc264969227"/>
      <w:r>
        <w:rPr>
          <w:color w:val="000000" w:themeColor="text1"/>
        </w:rPr>
      </w:r>
      <w:bookmarkStart w:id="504" w:name="_Toc151193779"/>
      <w:r>
        <w:rPr>
          <w:color w:val="000000" w:themeColor="text1"/>
        </w:rPr>
      </w:r>
      <w:bookmarkStart w:id="505" w:name="_Toc164608651"/>
      <w:r>
        <w:rPr>
          <w:rFonts w:hint="eastAsia" w:ascii="宋体" w:hAnsi="宋体" w:eastAsia="宋体" w:cs="宋体"/>
          <w:color w:val="000000" w:themeColor="text1"/>
          <w:sz w:val="24"/>
          <w:szCs w:val="24"/>
        </w:rPr>
        <w:t xml:space="preserve">投标文件的修改与撤回</w:t>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投标截止时间前，投标人可以通过</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对所提交的投标文件进行补充、修改或者撤回。</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投标人对投标文件的补充、修改的内容应当按照招标文件要求签署、加盖公章，作为投标文件的组成部分。</w:t>
      </w:r>
      <w:r>
        <w:rPr>
          <w:color w:val="000000" w:themeColor="text1"/>
        </w:rPr>
      </w:r>
      <w:r/>
    </w:p>
    <w:p>
      <w:pPr>
        <w:pStyle w:val="1012"/>
        <w:jc w:val="both"/>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color w:val="000000" w:themeColor="text1"/>
        </w:rPr>
      </w:r>
      <w:bookmarkStart w:id="506" w:name="_Toc265228376"/>
      <w:r>
        <w:rPr>
          <w:color w:val="000000" w:themeColor="text1"/>
        </w:rPr>
      </w:r>
      <w:bookmarkStart w:id="507" w:name="_Toc151193852"/>
      <w:r>
        <w:rPr>
          <w:color w:val="000000" w:themeColor="text1"/>
        </w:rPr>
      </w:r>
      <w:bookmarkStart w:id="508" w:name="_Toc226309782"/>
      <w:r>
        <w:rPr>
          <w:color w:val="000000" w:themeColor="text1"/>
        </w:rPr>
      </w:r>
      <w:bookmarkStart w:id="509" w:name="_Toc150480776"/>
      <w:r>
        <w:rPr>
          <w:color w:val="000000" w:themeColor="text1"/>
        </w:rPr>
      </w:r>
      <w:bookmarkStart w:id="510" w:name="_Toc226965811"/>
      <w:r>
        <w:rPr>
          <w:color w:val="000000" w:themeColor="text1"/>
        </w:rPr>
      </w:r>
      <w:bookmarkStart w:id="511" w:name="_Toc520356163"/>
      <w:r>
        <w:rPr>
          <w:color w:val="000000" w:themeColor="text1"/>
        </w:rPr>
      </w:r>
      <w:bookmarkStart w:id="512" w:name="_Toc305158880"/>
      <w:r>
        <w:rPr>
          <w:color w:val="000000" w:themeColor="text1"/>
        </w:rPr>
      </w:r>
      <w:bookmarkStart w:id="513" w:name="_Toc195842903"/>
      <w:r>
        <w:rPr>
          <w:color w:val="000000" w:themeColor="text1"/>
        </w:rPr>
      </w:r>
      <w:bookmarkStart w:id="514" w:name="_Toc151193708"/>
      <w:r>
        <w:rPr>
          <w:color w:val="000000" w:themeColor="text1"/>
        </w:rPr>
      </w:r>
      <w:bookmarkStart w:id="515" w:name="_Toc305158806"/>
      <w:r>
        <w:rPr>
          <w:color w:val="000000" w:themeColor="text1"/>
        </w:rPr>
      </w:r>
      <w:bookmarkStart w:id="516" w:name="_Toc151193926"/>
      <w:r>
        <w:rPr>
          <w:color w:val="000000" w:themeColor="text1"/>
        </w:rPr>
      </w:r>
      <w:bookmarkStart w:id="517" w:name="_Toc150774743"/>
      <w:r>
        <w:rPr>
          <w:color w:val="000000" w:themeColor="text1"/>
        </w:rPr>
      </w:r>
      <w:bookmarkStart w:id="518" w:name="_Toc150774638"/>
      <w:r>
        <w:rPr>
          <w:color w:val="000000" w:themeColor="text1"/>
        </w:rPr>
      </w:r>
      <w:bookmarkStart w:id="519" w:name="_Toc151193636"/>
      <w:r>
        <w:rPr>
          <w:color w:val="000000" w:themeColor="text1"/>
        </w:rPr>
      </w:r>
      <w:bookmarkStart w:id="520" w:name="_Toc151190165"/>
      <w:r>
        <w:rPr>
          <w:color w:val="000000" w:themeColor="text1"/>
        </w:rPr>
      </w:r>
      <w:bookmarkStart w:id="521" w:name="_Toc226965728"/>
      <w:r>
        <w:rPr>
          <w:color w:val="000000" w:themeColor="text1"/>
        </w:rPr>
      </w:r>
      <w:bookmarkStart w:id="522" w:name="_Toc151193780"/>
      <w:r>
        <w:rPr>
          <w:color w:val="000000" w:themeColor="text1"/>
        </w:rPr>
      </w:r>
      <w:bookmarkStart w:id="523" w:name="_Toc142311040"/>
      <w:r>
        <w:rPr>
          <w:color w:val="000000" w:themeColor="text1"/>
        </w:rPr>
      </w:r>
      <w:bookmarkStart w:id="524" w:name="_Toc226337234"/>
      <w:r>
        <w:rPr>
          <w:color w:val="000000" w:themeColor="text1"/>
        </w:rPr>
      </w:r>
      <w:bookmarkStart w:id="525" w:name="_Toc127151538"/>
      <w:r>
        <w:rPr>
          <w:color w:val="000000" w:themeColor="text1"/>
        </w:rPr>
      </w:r>
      <w:bookmarkStart w:id="526" w:name="_Toc150509289"/>
      <w:r>
        <w:rPr>
          <w:color w:val="000000" w:themeColor="text1"/>
        </w:rPr>
      </w:r>
      <w:bookmarkStart w:id="527" w:name="_Toc264969228"/>
      <w:r>
        <w:rPr>
          <w:rFonts w:hint="eastAsia" w:ascii="宋体" w:hAnsi="宋体" w:eastAsia="宋体" w:cs="宋体"/>
          <w:color w:val="000000" w:themeColor="text1"/>
          <w:sz w:val="24"/>
          <w:szCs w:val="24"/>
        </w:rPr>
        <w:t xml:space="preserve">五   开标、资格审查及评标</w:t>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528" w:name="_Toc150509290"/>
      <w:r>
        <w:rPr>
          <w:color w:val="000000" w:themeColor="text1"/>
        </w:rPr>
      </w:r>
      <w:bookmarkStart w:id="529" w:name="_Toc151193781"/>
      <w:r>
        <w:rPr>
          <w:color w:val="000000" w:themeColor="text1"/>
        </w:rPr>
      </w:r>
      <w:bookmarkStart w:id="530" w:name="_Toc150774744"/>
      <w:r>
        <w:rPr>
          <w:color w:val="000000" w:themeColor="text1"/>
        </w:rPr>
      </w:r>
      <w:bookmarkStart w:id="531" w:name="_Toc151193637"/>
      <w:r>
        <w:rPr>
          <w:color w:val="000000" w:themeColor="text1"/>
        </w:rPr>
      </w:r>
      <w:bookmarkStart w:id="532" w:name="_Toc164229380"/>
      <w:r>
        <w:rPr>
          <w:color w:val="000000" w:themeColor="text1"/>
        </w:rPr>
      </w:r>
      <w:bookmarkStart w:id="533" w:name="_Toc305158881"/>
      <w:r>
        <w:rPr>
          <w:color w:val="000000" w:themeColor="text1"/>
        </w:rPr>
      </w:r>
      <w:bookmarkStart w:id="534" w:name="_Toc305158807"/>
      <w:r>
        <w:rPr>
          <w:color w:val="000000" w:themeColor="text1"/>
        </w:rPr>
      </w:r>
      <w:bookmarkStart w:id="535" w:name="_Toc151190166"/>
      <w:r>
        <w:rPr>
          <w:color w:val="000000" w:themeColor="text1"/>
        </w:rPr>
      </w:r>
      <w:bookmarkStart w:id="536" w:name="_Toc226965729"/>
      <w:r>
        <w:rPr>
          <w:color w:val="000000" w:themeColor="text1"/>
        </w:rPr>
      </w:r>
      <w:bookmarkStart w:id="537" w:name="_Toc127151740"/>
      <w:r>
        <w:rPr>
          <w:color w:val="000000" w:themeColor="text1"/>
        </w:rPr>
      </w:r>
      <w:bookmarkStart w:id="538" w:name="_Toc195842904"/>
      <w:r>
        <w:rPr>
          <w:color w:val="000000" w:themeColor="text1"/>
        </w:rPr>
      </w:r>
      <w:bookmarkStart w:id="539" w:name="_Toc164229234"/>
      <w:r>
        <w:rPr>
          <w:color w:val="000000" w:themeColor="text1"/>
        </w:rPr>
      </w:r>
      <w:bookmarkStart w:id="540" w:name="_Toc142311041"/>
      <w:r>
        <w:rPr>
          <w:color w:val="000000" w:themeColor="text1"/>
        </w:rPr>
      </w:r>
      <w:bookmarkStart w:id="541" w:name="_Toc127151539"/>
      <w:r>
        <w:rPr>
          <w:color w:val="000000" w:themeColor="text1"/>
        </w:rPr>
      </w:r>
      <w:bookmarkStart w:id="542" w:name="_Toc150480777"/>
      <w:r>
        <w:rPr>
          <w:color w:val="000000" w:themeColor="text1"/>
        </w:rPr>
      </w:r>
      <w:bookmarkStart w:id="543" w:name="_Toc151193709"/>
      <w:r>
        <w:rPr>
          <w:color w:val="000000" w:themeColor="text1"/>
        </w:rPr>
      </w:r>
      <w:bookmarkStart w:id="544" w:name="_Toc264969229"/>
      <w:r>
        <w:rPr>
          <w:color w:val="000000" w:themeColor="text1"/>
        </w:rPr>
      </w:r>
      <w:bookmarkStart w:id="545" w:name="_Toc150774639"/>
      <w:r>
        <w:rPr>
          <w:color w:val="000000" w:themeColor="text1"/>
        </w:rPr>
      </w:r>
      <w:bookmarkStart w:id="546" w:name="_Toc149720832"/>
      <w:r>
        <w:rPr>
          <w:color w:val="000000" w:themeColor="text1"/>
        </w:rPr>
      </w:r>
      <w:bookmarkStart w:id="547" w:name="_Toc265228377"/>
      <w:r>
        <w:rPr>
          <w:color w:val="000000" w:themeColor="text1"/>
        </w:rPr>
      </w:r>
      <w:bookmarkStart w:id="548" w:name="_Toc226309783"/>
      <w:r>
        <w:rPr>
          <w:color w:val="000000" w:themeColor="text1"/>
        </w:rPr>
      </w:r>
      <w:bookmarkStart w:id="549" w:name="_Toc226337235"/>
      <w:r>
        <w:rPr>
          <w:color w:val="000000" w:themeColor="text1"/>
        </w:rPr>
      </w:r>
      <w:bookmarkStart w:id="550" w:name="_Toc226965812"/>
      <w:r>
        <w:rPr>
          <w:color w:val="000000" w:themeColor="text1"/>
        </w:rPr>
      </w:r>
      <w:bookmarkStart w:id="551" w:name="_Toc520356164"/>
      <w:r>
        <w:rPr>
          <w:color w:val="000000" w:themeColor="text1"/>
        </w:rPr>
      </w:r>
      <w:bookmarkStart w:id="552" w:name="_Toc164608808"/>
      <w:r>
        <w:rPr>
          <w:color w:val="000000" w:themeColor="text1"/>
        </w:rPr>
      </w:r>
      <w:bookmarkStart w:id="553" w:name="_Toc151193853"/>
      <w:r>
        <w:rPr>
          <w:color w:val="000000" w:themeColor="text1"/>
        </w:rPr>
      </w:r>
      <w:bookmarkStart w:id="554" w:name="_Toc151193927"/>
      <w:r>
        <w:rPr>
          <w:color w:val="000000" w:themeColor="text1"/>
        </w:rPr>
      </w:r>
      <w:bookmarkStart w:id="555" w:name="_Toc164351633"/>
      <w:r>
        <w:rPr>
          <w:color w:val="000000" w:themeColor="text1"/>
        </w:rPr>
      </w:r>
      <w:bookmarkStart w:id="556" w:name="_Toc164608653"/>
      <w:r>
        <w:rPr>
          <w:color w:val="000000" w:themeColor="text1"/>
        </w:rPr>
      </w:r>
      <w:bookmarkStart w:id="557" w:name="_Toc127161453"/>
      <w:r>
        <w:rPr>
          <w:rFonts w:hint="eastAsia" w:ascii="宋体" w:hAnsi="宋体" w:eastAsia="宋体" w:cs="宋体"/>
          <w:color w:val="000000" w:themeColor="text1"/>
          <w:sz w:val="24"/>
          <w:szCs w:val="24"/>
        </w:rPr>
        <w:t xml:space="preserve">开标</w:t>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采购人或采购代理机构将按招标文件的规定，在投标截止时间的同一时间和招标文件预先确定的地点组织开标。</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本项目开标采用不见面招投标模式，使用</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在线进行开标。投标人应在规定的时间内对投标文件进行解密，因非系统原因导致的解密失败，视为</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开标过程将使用</w:t>
      </w:r>
      <w:r>
        <w:rPr>
          <w:rFonts w:hint="eastAsia" w:ascii="宋体" w:hAnsi="宋体" w:eastAsia="宋体" w:cs="宋体"/>
          <w:color w:val="000000" w:themeColor="text1"/>
          <w:sz w:val="24"/>
          <w:szCs w:val="24"/>
          <w:lang w:eastAsia="zh-CN"/>
        </w:rPr>
        <w:t xml:space="preserve">“苏采云”一体化平台</w:t>
      </w:r>
      <w:r>
        <w:rPr>
          <w:rFonts w:hint="eastAsia" w:ascii="宋体" w:hAnsi="宋体" w:eastAsia="宋体" w:cs="宋体"/>
          <w:color w:val="000000" w:themeColor="text1"/>
          <w:sz w:val="24"/>
          <w:szCs w:val="24"/>
        </w:rPr>
        <w:t xml:space="preserve">公布投标人名称、投标价格和招标文件规定的需要宣布的其他内容并进行记录，并由参加开标的各投标人代表在规定时间内确认</w:t>
      </w:r>
      <w:bookmarkStart w:id="558" w:name="_Toc520356165"/>
      <w:r>
        <w:rPr>
          <w:rFonts w:hint="eastAsia" w:ascii="宋体" w:hAnsi="宋体" w:eastAsia="宋体" w:cs="宋体"/>
          <w:color w:val="000000" w:themeColor="text1"/>
          <w:sz w:val="24"/>
          <w:szCs w:val="24"/>
        </w:rPr>
        <w:t xml:space="preserve">。投标人超过规定时间未确认但是未提出疑义的，系统将视同已确认。</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投标人不足3家的，不予开标。</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如果在采购活动过程中出现以下情形，导致“</w:t>
      </w:r>
      <w:r>
        <w:rPr>
          <w:rFonts w:hint="eastAsia" w:ascii="宋体" w:hAnsi="宋体" w:eastAsia="宋体" w:cs="宋体"/>
          <w:color w:val="000000" w:themeColor="text1"/>
          <w:sz w:val="24"/>
          <w:szCs w:val="24"/>
          <w:lang w:eastAsia="zh-CN" w:bidi="ar"/>
        </w:rPr>
        <w:t xml:space="preserve">“苏采云”一体化平台</w:t>
      </w:r>
      <w:r>
        <w:rPr>
          <w:rFonts w:hint="eastAsia" w:ascii="宋体" w:hAnsi="宋体" w:eastAsia="宋体" w:cs="宋体"/>
          <w:color w:val="000000" w:themeColor="text1"/>
          <w:sz w:val="24"/>
          <w:szCs w:val="24"/>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themeColor="text1"/>
          <w:sz w:val="24"/>
          <w:szCs w:val="24"/>
        </w:rPr>
        <w:br w:type="textWrapping" w:clear="all"/>
      </w:r>
      <w:r>
        <w:rPr>
          <w:rFonts w:hint="eastAsia" w:ascii="宋体" w:hAnsi="宋体" w:eastAsia="宋体" w:cs="宋体"/>
          <w:color w:val="000000" w:themeColor="text1"/>
          <w:sz w:val="24"/>
          <w:szCs w:val="24"/>
        </w:rPr>
        <w:t xml:space="preserve"> 1)平台系统发生故障而无法登录访问的；</w:t>
      </w:r>
      <w:r>
        <w:rPr>
          <w:color w:val="000000" w:themeColor="text1"/>
        </w:rPr>
      </w:r>
      <w:r/>
    </w:p>
    <w:p>
      <w:pPr>
        <w:pStyle w:val="1012"/>
        <w:ind w:left="357" w:firstLine="84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2)平台系统应用或数据库出现错误，不能进行正常操作的；</w:t>
      </w:r>
      <w:r>
        <w:rPr>
          <w:color w:val="000000" w:themeColor="text1"/>
        </w:rPr>
      </w:r>
      <w:r/>
    </w:p>
    <w:p>
      <w:pPr>
        <w:pStyle w:val="1012"/>
        <w:ind w:left="357" w:firstLine="84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3)平台系统发现严重安全漏洞，有潜在泄密危险的；</w:t>
      </w:r>
      <w:r>
        <w:rPr>
          <w:color w:val="000000" w:themeColor="text1"/>
        </w:rPr>
      </w:r>
      <w:r/>
    </w:p>
    <w:p>
      <w:pPr>
        <w:pStyle w:val="1012"/>
        <w:ind w:left="357" w:firstLine="84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4)病毒发作导致平台系统不能进行正常操作的；</w:t>
      </w:r>
      <w:r>
        <w:rPr>
          <w:color w:val="000000" w:themeColor="text1"/>
        </w:rPr>
      </w:r>
      <w:r/>
    </w:p>
    <w:p>
      <w:pPr>
        <w:pStyle w:val="1012"/>
        <w:ind w:left="357" w:firstLine="84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5)其他无法保证本次采购活动的公平、公正和安全的情况。</w:t>
      </w:r>
      <w:r>
        <w:rPr>
          <w:color w:val="000000" w:themeColor="text1"/>
        </w:rPr>
      </w:r>
      <w:r/>
    </w:p>
    <w:p>
      <w:pPr>
        <w:pStyle w:val="1012"/>
        <w:ind w:left="1134"/>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资格审查</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见第三章《资格审查》。</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End w:id="558"/>
      <w:r>
        <w:rPr>
          <w:color w:val="000000" w:themeColor="text1"/>
        </w:rPr>
      </w:r>
      <w:bookmarkStart w:id="559" w:name="_Toc127151540"/>
      <w:r>
        <w:rPr>
          <w:color w:val="000000" w:themeColor="text1"/>
        </w:rPr>
      </w:r>
      <w:bookmarkStart w:id="560" w:name="_Toc150774640"/>
      <w:r>
        <w:rPr>
          <w:color w:val="000000" w:themeColor="text1"/>
        </w:rPr>
      </w:r>
      <w:bookmarkStart w:id="561" w:name="_Toc195842905"/>
      <w:r>
        <w:rPr>
          <w:color w:val="000000" w:themeColor="text1"/>
        </w:rPr>
      </w:r>
      <w:bookmarkStart w:id="562" w:name="_Toc151193710"/>
      <w:r>
        <w:rPr>
          <w:color w:val="000000" w:themeColor="text1"/>
        </w:rPr>
      </w:r>
      <w:bookmarkStart w:id="563" w:name="_Toc127161454"/>
      <w:r>
        <w:rPr>
          <w:color w:val="000000" w:themeColor="text1"/>
        </w:rPr>
      </w:r>
      <w:bookmarkStart w:id="564" w:name="_Toc151193638"/>
      <w:r>
        <w:rPr>
          <w:color w:val="000000" w:themeColor="text1"/>
        </w:rPr>
      </w:r>
      <w:bookmarkStart w:id="565" w:name="_Toc164229381"/>
      <w:r>
        <w:rPr>
          <w:color w:val="000000" w:themeColor="text1"/>
        </w:rPr>
      </w:r>
      <w:bookmarkStart w:id="566" w:name="_Toc264969230"/>
      <w:r>
        <w:rPr>
          <w:color w:val="000000" w:themeColor="text1"/>
        </w:rPr>
      </w:r>
      <w:bookmarkStart w:id="567" w:name="_Toc149720833"/>
      <w:r>
        <w:rPr>
          <w:color w:val="000000" w:themeColor="text1"/>
        </w:rPr>
      </w:r>
      <w:bookmarkStart w:id="568" w:name="_Toc151193928"/>
      <w:r>
        <w:rPr>
          <w:color w:val="000000" w:themeColor="text1"/>
        </w:rPr>
      </w:r>
      <w:bookmarkStart w:id="569" w:name="_Toc164229235"/>
      <w:r>
        <w:rPr>
          <w:color w:val="000000" w:themeColor="text1"/>
        </w:rPr>
      </w:r>
      <w:bookmarkStart w:id="570" w:name="_Toc150774745"/>
      <w:r>
        <w:rPr>
          <w:color w:val="000000" w:themeColor="text1"/>
        </w:rPr>
      </w:r>
      <w:bookmarkStart w:id="571" w:name="_Toc151190167"/>
      <w:r>
        <w:rPr>
          <w:color w:val="000000" w:themeColor="text1"/>
        </w:rPr>
      </w:r>
      <w:bookmarkStart w:id="572" w:name="_Toc226965813"/>
      <w:r>
        <w:rPr>
          <w:color w:val="000000" w:themeColor="text1"/>
        </w:rPr>
      </w:r>
      <w:bookmarkStart w:id="573" w:name="_Toc142311042"/>
      <w:r>
        <w:rPr>
          <w:color w:val="000000" w:themeColor="text1"/>
        </w:rPr>
      </w:r>
      <w:bookmarkStart w:id="574" w:name="_Toc265228378"/>
      <w:r>
        <w:rPr>
          <w:color w:val="000000" w:themeColor="text1"/>
        </w:rPr>
      </w:r>
      <w:bookmarkStart w:id="575" w:name="_Toc226337236"/>
      <w:r>
        <w:rPr>
          <w:color w:val="000000" w:themeColor="text1"/>
        </w:rPr>
      </w:r>
      <w:bookmarkStart w:id="576" w:name="_Toc305158808"/>
      <w:r>
        <w:rPr>
          <w:color w:val="000000" w:themeColor="text1"/>
        </w:rPr>
      </w:r>
      <w:bookmarkStart w:id="577" w:name="_Toc164608654"/>
      <w:r>
        <w:rPr>
          <w:color w:val="000000" w:themeColor="text1"/>
        </w:rPr>
      </w:r>
      <w:bookmarkStart w:id="578" w:name="_Toc150480778"/>
      <w:r>
        <w:rPr>
          <w:color w:val="000000" w:themeColor="text1"/>
        </w:rPr>
      </w:r>
      <w:bookmarkStart w:id="579" w:name="_Toc226965730"/>
      <w:r>
        <w:rPr>
          <w:color w:val="000000" w:themeColor="text1"/>
        </w:rPr>
      </w:r>
      <w:bookmarkStart w:id="580" w:name="_Toc151193854"/>
      <w:r>
        <w:rPr>
          <w:color w:val="000000" w:themeColor="text1"/>
        </w:rPr>
      </w:r>
      <w:bookmarkStart w:id="581" w:name="_Toc226309784"/>
      <w:r>
        <w:rPr>
          <w:color w:val="000000" w:themeColor="text1"/>
        </w:rPr>
      </w:r>
      <w:bookmarkStart w:id="582" w:name="_Toc127151741"/>
      <w:r>
        <w:rPr>
          <w:color w:val="000000" w:themeColor="text1"/>
        </w:rPr>
      </w:r>
      <w:bookmarkStart w:id="583" w:name="_Toc164608809"/>
      <w:r>
        <w:rPr>
          <w:color w:val="000000" w:themeColor="text1"/>
        </w:rPr>
      </w:r>
      <w:bookmarkStart w:id="584" w:name="_Toc164351634"/>
      <w:r>
        <w:rPr>
          <w:color w:val="000000" w:themeColor="text1"/>
        </w:rPr>
      </w:r>
      <w:bookmarkStart w:id="585" w:name="_Toc305158882"/>
      <w:r>
        <w:rPr>
          <w:color w:val="000000" w:themeColor="text1"/>
        </w:rPr>
      </w:r>
      <w:bookmarkStart w:id="586" w:name="_Toc151193782"/>
      <w:r>
        <w:rPr>
          <w:color w:val="000000" w:themeColor="text1"/>
        </w:rPr>
      </w:r>
      <w:bookmarkStart w:id="587" w:name="_Toc150509291"/>
      <w:r>
        <w:rPr>
          <w:rFonts w:hint="eastAsia" w:ascii="宋体" w:hAnsi="宋体" w:eastAsia="宋体" w:cs="宋体"/>
          <w:color w:val="000000" w:themeColor="text1"/>
          <w:sz w:val="24"/>
          <w:szCs w:val="24"/>
        </w:rPr>
        <w:t xml:space="preserve">评标委员会</w:t>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评标委员会根据政府采购有关规定和本次招标采购项目的特点进行组建，并负责具体评标事务，独立履行职责。</w:t>
      </w:r>
      <w:bookmarkStart w:id="588" w:name="_Toc520356166"/>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评审专家须符合相关规定。依法自行选定评审专家的，采购人和采购代理机构将查询有关信用记录，对具有行贿、受贿、欺诈等不良信用记录的人员，拒绝其参与政府采购活动。</w:t>
      </w:r>
      <w:bookmarkEnd w:id="588"/>
      <w:r>
        <w:rPr>
          <w:color w:val="000000" w:themeColor="text1"/>
        </w:rPr>
      </w:r>
      <w:bookmarkStart w:id="589" w:name="_Toc520356169"/>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评标程序、评标方法和评标标准</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见第四章《评标程序、评标方法和评标标准》。</w:t>
      </w:r>
      <w:r>
        <w:rPr>
          <w:color w:val="000000" w:themeColor="text1"/>
        </w:rPr>
      </w:r>
      <w:r/>
    </w:p>
    <w:p>
      <w:pPr>
        <w:pStyle w:val="1012"/>
        <w:ind w:left="1080"/>
        <w:jc w:val="both"/>
        <w:pageBreakBefore w:val="0"/>
        <w:spacing w:line="400" w:lineRule="exact"/>
        <w:widowControl w:val="off"/>
        <w:tabs>
          <w:tab w:val="left" w:pos="360" w:leader="none"/>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1014"/>
        <w:jc w:val="both"/>
        <w:pageBreakBefore w:val="0"/>
        <w:spacing w:before="0" w:line="400" w:lineRule="exact"/>
        <w:widowControl w:val="off"/>
        <w:rPr>
          <w:rFonts w:hint="eastAsia" w:ascii="宋体" w:hAnsi="宋体" w:eastAsia="宋体" w:cs="宋体"/>
          <w:color w:val="000000" w:themeColor="text1"/>
          <w:sz w:val="24"/>
          <w:szCs w:val="24"/>
        </w:rPr>
      </w:pPr>
      <w:r>
        <w:rPr>
          <w:color w:val="000000" w:themeColor="text1"/>
        </w:rPr>
      </w:r>
      <w:bookmarkStart w:id="590" w:name="_Toc151193933"/>
      <w:r>
        <w:rPr>
          <w:color w:val="000000" w:themeColor="text1"/>
        </w:rPr>
      </w:r>
      <w:bookmarkStart w:id="591" w:name="_Toc142311047"/>
      <w:r>
        <w:rPr>
          <w:color w:val="000000" w:themeColor="text1"/>
        </w:rPr>
      </w:r>
      <w:bookmarkStart w:id="592" w:name="_Toc150774645"/>
      <w:r>
        <w:rPr>
          <w:color w:val="000000" w:themeColor="text1"/>
        </w:rPr>
      </w:r>
      <w:bookmarkStart w:id="593" w:name="_Toc150509296"/>
      <w:r>
        <w:rPr>
          <w:color w:val="000000" w:themeColor="text1"/>
        </w:rPr>
      </w:r>
      <w:bookmarkStart w:id="594" w:name="_Toc151193715"/>
      <w:r>
        <w:rPr>
          <w:color w:val="000000" w:themeColor="text1"/>
        </w:rPr>
      </w:r>
      <w:bookmarkStart w:id="595" w:name="_Toc264969235"/>
      <w:r>
        <w:rPr>
          <w:color w:val="000000" w:themeColor="text1"/>
        </w:rPr>
      </w:r>
      <w:bookmarkStart w:id="596" w:name="_Toc226337241"/>
      <w:r>
        <w:rPr>
          <w:color w:val="000000" w:themeColor="text1"/>
        </w:rPr>
      </w:r>
      <w:bookmarkStart w:id="597" w:name="_Toc150480783"/>
      <w:r>
        <w:rPr>
          <w:color w:val="000000" w:themeColor="text1"/>
        </w:rPr>
      </w:r>
      <w:bookmarkStart w:id="598" w:name="_Toc151193787"/>
      <w:r>
        <w:rPr>
          <w:color w:val="000000" w:themeColor="text1"/>
        </w:rPr>
      </w:r>
      <w:bookmarkStart w:id="599" w:name="_Toc305158887"/>
      <w:r>
        <w:rPr>
          <w:color w:val="000000" w:themeColor="text1"/>
        </w:rPr>
      </w:r>
      <w:bookmarkStart w:id="600" w:name="_Toc150774750"/>
      <w:r>
        <w:rPr>
          <w:color w:val="000000" w:themeColor="text1"/>
        </w:rPr>
      </w:r>
      <w:bookmarkStart w:id="601" w:name="_Toc151193859"/>
      <w:r>
        <w:rPr>
          <w:color w:val="000000" w:themeColor="text1"/>
        </w:rPr>
      </w:r>
      <w:bookmarkStart w:id="602" w:name="_Toc151193643"/>
      <w:r>
        <w:rPr>
          <w:color w:val="000000" w:themeColor="text1"/>
        </w:rPr>
      </w:r>
      <w:bookmarkStart w:id="603" w:name="_Toc226965735"/>
      <w:r>
        <w:rPr>
          <w:color w:val="000000" w:themeColor="text1"/>
        </w:rPr>
      </w:r>
      <w:bookmarkStart w:id="604" w:name="_Toc151190172"/>
      <w:r>
        <w:rPr>
          <w:color w:val="000000" w:themeColor="text1"/>
        </w:rPr>
      </w:r>
      <w:bookmarkStart w:id="605" w:name="_Toc265228383"/>
      <w:r>
        <w:rPr>
          <w:color w:val="000000" w:themeColor="text1"/>
        </w:rPr>
      </w:r>
      <w:bookmarkStart w:id="606" w:name="_Toc195842910"/>
      <w:r>
        <w:rPr>
          <w:color w:val="000000" w:themeColor="text1"/>
        </w:rPr>
      </w:r>
      <w:bookmarkStart w:id="607" w:name="_Toc226309789"/>
      <w:r>
        <w:rPr>
          <w:color w:val="000000" w:themeColor="text1"/>
        </w:rPr>
      </w:r>
      <w:bookmarkStart w:id="608" w:name="_Toc226965818"/>
      <w:r>
        <w:rPr>
          <w:color w:val="000000" w:themeColor="text1"/>
        </w:rPr>
      </w:r>
      <w:bookmarkStart w:id="609" w:name="_Toc305158813"/>
      <w:r>
        <w:rPr>
          <w:color w:val="000000" w:themeColor="text1"/>
        </w:rPr>
      </w:r>
      <w:bookmarkStart w:id="610" w:name="_Toc127151545"/>
      <w:r>
        <w:rPr>
          <w:rFonts w:hint="eastAsia" w:ascii="宋体" w:hAnsi="宋体" w:eastAsia="宋体" w:cs="宋体"/>
          <w:color w:val="000000" w:themeColor="text1"/>
          <w:sz w:val="24"/>
          <w:szCs w:val="24"/>
        </w:rPr>
        <w:t xml:space="preserve">六   </w:t>
      </w:r>
      <w:bookmarkEnd w:id="589"/>
      <w:r>
        <w:rPr>
          <w:rFonts w:hint="eastAsia" w:ascii="宋体" w:hAnsi="宋体" w:eastAsia="宋体" w:cs="宋体"/>
          <w:color w:val="000000" w:themeColor="text1"/>
          <w:sz w:val="24"/>
          <w:szCs w:val="24"/>
        </w:rPr>
        <w:t xml:space="preserve">确定中标</w:t>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Start w:id="611" w:name="_Toc305158815"/>
      <w:r>
        <w:rPr>
          <w:color w:val="000000" w:themeColor="text1"/>
        </w:rPr>
      </w:r>
      <w:bookmarkStart w:id="612" w:name="_Toc150509298"/>
      <w:r>
        <w:rPr>
          <w:color w:val="000000" w:themeColor="text1"/>
        </w:rPr>
      </w:r>
      <w:bookmarkStart w:id="613" w:name="_Toc226965820"/>
      <w:r>
        <w:rPr>
          <w:color w:val="000000" w:themeColor="text1"/>
        </w:rPr>
      </w:r>
      <w:bookmarkStart w:id="614" w:name="_Toc151193717"/>
      <w:r>
        <w:rPr>
          <w:color w:val="000000" w:themeColor="text1"/>
        </w:rPr>
      </w:r>
      <w:bookmarkStart w:id="615" w:name="_Toc142311049"/>
      <w:r>
        <w:rPr>
          <w:color w:val="000000" w:themeColor="text1"/>
        </w:rPr>
      </w:r>
      <w:bookmarkStart w:id="616" w:name="_Toc150774647"/>
      <w:r>
        <w:rPr>
          <w:color w:val="000000" w:themeColor="text1"/>
        </w:rPr>
      </w:r>
      <w:bookmarkStart w:id="617" w:name="_Toc265228385"/>
      <w:r>
        <w:rPr>
          <w:color w:val="000000" w:themeColor="text1"/>
        </w:rPr>
      </w:r>
      <w:bookmarkStart w:id="618" w:name="_Toc151193861"/>
      <w:r>
        <w:rPr>
          <w:color w:val="000000" w:themeColor="text1"/>
        </w:rPr>
      </w:r>
      <w:bookmarkStart w:id="619" w:name="_Toc195842912"/>
      <w:r>
        <w:rPr>
          <w:color w:val="000000" w:themeColor="text1"/>
        </w:rPr>
      </w:r>
      <w:bookmarkStart w:id="620" w:name="_Toc150774752"/>
      <w:r>
        <w:rPr>
          <w:color w:val="000000" w:themeColor="text1"/>
        </w:rPr>
      </w:r>
      <w:bookmarkStart w:id="621" w:name="_Toc226309791"/>
      <w:r>
        <w:rPr>
          <w:color w:val="000000" w:themeColor="text1"/>
        </w:rPr>
      </w:r>
      <w:bookmarkStart w:id="622" w:name="_Toc164229388"/>
      <w:r>
        <w:rPr>
          <w:color w:val="000000" w:themeColor="text1"/>
        </w:rPr>
      </w:r>
      <w:bookmarkStart w:id="623" w:name="_Toc127161461"/>
      <w:r>
        <w:rPr>
          <w:color w:val="000000" w:themeColor="text1"/>
        </w:rPr>
      </w:r>
      <w:bookmarkStart w:id="624" w:name="_Toc305158889"/>
      <w:r>
        <w:rPr>
          <w:color w:val="000000" w:themeColor="text1"/>
        </w:rPr>
      </w:r>
      <w:bookmarkStart w:id="625" w:name="_Toc164608661"/>
      <w:r>
        <w:rPr>
          <w:color w:val="000000" w:themeColor="text1"/>
        </w:rPr>
      </w:r>
      <w:bookmarkStart w:id="626" w:name="_Toc264969237"/>
      <w:r>
        <w:rPr>
          <w:color w:val="000000" w:themeColor="text1"/>
        </w:rPr>
      </w:r>
      <w:bookmarkStart w:id="627" w:name="_Toc151193935"/>
      <w:r>
        <w:rPr>
          <w:color w:val="000000" w:themeColor="text1"/>
        </w:rPr>
      </w:r>
      <w:bookmarkStart w:id="628" w:name="_Toc150480785"/>
      <w:r>
        <w:rPr>
          <w:color w:val="000000" w:themeColor="text1"/>
        </w:rPr>
      </w:r>
      <w:bookmarkStart w:id="629" w:name="_Toc164608816"/>
      <w:r>
        <w:rPr>
          <w:color w:val="000000" w:themeColor="text1"/>
        </w:rPr>
      </w:r>
      <w:bookmarkStart w:id="630" w:name="_Toc164229242"/>
      <w:r>
        <w:rPr>
          <w:color w:val="000000" w:themeColor="text1"/>
        </w:rPr>
      </w:r>
      <w:bookmarkStart w:id="631" w:name="_Toc149720840"/>
      <w:r>
        <w:rPr>
          <w:color w:val="000000" w:themeColor="text1"/>
        </w:rPr>
      </w:r>
      <w:bookmarkStart w:id="632" w:name="_Toc151193789"/>
      <w:r>
        <w:rPr>
          <w:color w:val="000000" w:themeColor="text1"/>
        </w:rPr>
      </w:r>
      <w:bookmarkStart w:id="633" w:name="_Toc164351641"/>
      <w:r>
        <w:rPr>
          <w:color w:val="000000" w:themeColor="text1"/>
        </w:rPr>
      </w:r>
      <w:bookmarkStart w:id="634" w:name="_Toc151190174"/>
      <w:r>
        <w:rPr>
          <w:color w:val="000000" w:themeColor="text1"/>
        </w:rPr>
      </w:r>
      <w:bookmarkStart w:id="635" w:name="_Toc151193645"/>
      <w:r>
        <w:rPr>
          <w:color w:val="000000" w:themeColor="text1"/>
        </w:rPr>
      </w:r>
      <w:bookmarkStart w:id="636" w:name="_Toc127151547"/>
      <w:r>
        <w:rPr>
          <w:color w:val="000000" w:themeColor="text1"/>
        </w:rPr>
      </w:r>
      <w:bookmarkStart w:id="637" w:name="_Toc226965737"/>
      <w:r>
        <w:rPr>
          <w:color w:val="000000" w:themeColor="text1"/>
        </w:rPr>
      </w:r>
      <w:bookmarkStart w:id="638" w:name="_Toc226337243"/>
      <w:r>
        <w:rPr>
          <w:color w:val="000000" w:themeColor="text1"/>
        </w:rPr>
      </w:r>
      <w:bookmarkStart w:id="639" w:name="_Toc127151748"/>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确定中标人</w:t>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color w:val="000000" w:themeColor="text1"/>
        </w:rPr>
      </w:r>
      <w:bookmarkEnd w:id="639"/>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采购人将在评标报告确定的中标候选人名单中按顺序确定中标人，中标候选人并列的，由采购人依法确定。</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640" w:name="_Toc142311051"/>
      <w:r>
        <w:rPr>
          <w:color w:val="000000" w:themeColor="text1"/>
        </w:rPr>
      </w:r>
      <w:bookmarkStart w:id="641" w:name="_Toc151193647"/>
      <w:r>
        <w:rPr>
          <w:color w:val="000000" w:themeColor="text1"/>
        </w:rPr>
      </w:r>
      <w:bookmarkStart w:id="642" w:name="_Toc264969239"/>
      <w:r>
        <w:rPr>
          <w:color w:val="000000" w:themeColor="text1"/>
        </w:rPr>
      </w:r>
      <w:bookmarkStart w:id="643" w:name="_Toc305158891"/>
      <w:r>
        <w:rPr>
          <w:color w:val="000000" w:themeColor="text1"/>
        </w:rPr>
      </w:r>
      <w:bookmarkStart w:id="644" w:name="_Toc151193791"/>
      <w:r>
        <w:rPr>
          <w:color w:val="000000" w:themeColor="text1"/>
        </w:rPr>
      </w:r>
      <w:bookmarkStart w:id="645" w:name="_Toc127151549"/>
      <w:r>
        <w:rPr>
          <w:color w:val="000000" w:themeColor="text1"/>
        </w:rPr>
      </w:r>
      <w:bookmarkStart w:id="646" w:name="_Toc226965739"/>
      <w:r>
        <w:rPr>
          <w:color w:val="000000" w:themeColor="text1"/>
        </w:rPr>
      </w:r>
      <w:bookmarkStart w:id="647" w:name="_Toc164608818"/>
      <w:r>
        <w:rPr>
          <w:color w:val="000000" w:themeColor="text1"/>
        </w:rPr>
      </w:r>
      <w:bookmarkStart w:id="648" w:name="_Toc520356176"/>
      <w:r>
        <w:rPr>
          <w:color w:val="000000" w:themeColor="text1"/>
        </w:rPr>
      </w:r>
      <w:bookmarkStart w:id="649" w:name="_Ref467306425"/>
      <w:r>
        <w:rPr>
          <w:color w:val="000000" w:themeColor="text1"/>
        </w:rPr>
      </w:r>
      <w:bookmarkStart w:id="650" w:name="_Ref467307090"/>
      <w:r>
        <w:rPr>
          <w:color w:val="000000" w:themeColor="text1"/>
        </w:rPr>
      </w:r>
      <w:bookmarkStart w:id="651" w:name="_Toc151193937"/>
      <w:r>
        <w:rPr>
          <w:color w:val="000000" w:themeColor="text1"/>
        </w:rPr>
      </w:r>
      <w:bookmarkStart w:id="652" w:name="_Toc150480787"/>
      <w:r>
        <w:rPr>
          <w:color w:val="000000" w:themeColor="text1"/>
        </w:rPr>
      </w:r>
      <w:bookmarkStart w:id="653" w:name="_Toc226965822"/>
      <w:r>
        <w:rPr>
          <w:color w:val="000000" w:themeColor="text1"/>
        </w:rPr>
      </w:r>
      <w:bookmarkStart w:id="654" w:name="_Toc226337245"/>
      <w:r>
        <w:rPr>
          <w:color w:val="000000" w:themeColor="text1"/>
        </w:rPr>
      </w:r>
      <w:bookmarkStart w:id="655" w:name="_Toc265228387"/>
      <w:r>
        <w:rPr>
          <w:color w:val="000000" w:themeColor="text1"/>
        </w:rPr>
      </w:r>
      <w:bookmarkStart w:id="656" w:name="_Toc164229390"/>
      <w:r>
        <w:rPr>
          <w:color w:val="000000" w:themeColor="text1"/>
        </w:rPr>
      </w:r>
      <w:bookmarkStart w:id="657" w:name="_Toc305158817"/>
      <w:r>
        <w:rPr>
          <w:color w:val="000000" w:themeColor="text1"/>
        </w:rPr>
      </w:r>
      <w:bookmarkStart w:id="658" w:name="_Toc164608663"/>
      <w:r>
        <w:rPr>
          <w:color w:val="000000" w:themeColor="text1"/>
        </w:rPr>
      </w:r>
      <w:bookmarkStart w:id="659" w:name="_Toc150774754"/>
      <w:r>
        <w:rPr>
          <w:color w:val="000000" w:themeColor="text1"/>
        </w:rPr>
      </w:r>
      <w:bookmarkStart w:id="660" w:name="_Toc164351643"/>
      <w:r>
        <w:rPr>
          <w:color w:val="000000" w:themeColor="text1"/>
        </w:rPr>
      </w:r>
      <w:bookmarkStart w:id="661" w:name="_Toc127161463"/>
      <w:r>
        <w:rPr>
          <w:color w:val="000000" w:themeColor="text1"/>
        </w:rPr>
      </w:r>
      <w:bookmarkStart w:id="662" w:name="_Toc151193719"/>
      <w:r>
        <w:rPr>
          <w:color w:val="000000" w:themeColor="text1"/>
        </w:rPr>
      </w:r>
      <w:bookmarkStart w:id="663" w:name="_Toc127151750"/>
      <w:r>
        <w:rPr>
          <w:color w:val="000000" w:themeColor="text1"/>
        </w:rPr>
      </w:r>
      <w:bookmarkStart w:id="664" w:name="_Toc226309793"/>
      <w:r>
        <w:rPr>
          <w:color w:val="000000" w:themeColor="text1"/>
        </w:rPr>
      </w:r>
      <w:bookmarkStart w:id="665" w:name="_Toc164229244"/>
      <w:r>
        <w:rPr>
          <w:color w:val="000000" w:themeColor="text1"/>
        </w:rPr>
      </w:r>
      <w:bookmarkStart w:id="666" w:name="_Toc151193863"/>
      <w:r>
        <w:rPr>
          <w:color w:val="000000" w:themeColor="text1"/>
        </w:rPr>
      </w:r>
      <w:bookmarkStart w:id="667" w:name="_Toc151190176"/>
      <w:r>
        <w:rPr>
          <w:color w:val="000000" w:themeColor="text1"/>
        </w:rPr>
      </w:r>
      <w:bookmarkStart w:id="668" w:name="_Toc149720842"/>
      <w:r>
        <w:rPr>
          <w:color w:val="000000" w:themeColor="text1"/>
        </w:rPr>
      </w:r>
      <w:bookmarkStart w:id="669" w:name="_Toc150774649"/>
      <w:r>
        <w:rPr>
          <w:color w:val="000000" w:themeColor="text1"/>
        </w:rPr>
      </w:r>
      <w:bookmarkStart w:id="670" w:name="_Toc150509300"/>
      <w:r>
        <w:rPr>
          <w:color w:val="000000" w:themeColor="text1"/>
        </w:rPr>
      </w:r>
      <w:bookmarkStart w:id="671" w:name="_Toc195842914"/>
      <w:r>
        <w:rPr>
          <w:rFonts w:hint="eastAsia" w:ascii="宋体" w:hAnsi="宋体" w:eastAsia="宋体" w:cs="宋体"/>
          <w:color w:val="000000" w:themeColor="text1"/>
          <w:sz w:val="24"/>
          <w:szCs w:val="24"/>
        </w:rPr>
        <w:t xml:space="preserve">中标公告与中标通知书</w:t>
      </w:r>
      <w:bookmarkEnd w:id="643"/>
      <w:r>
        <w:rPr>
          <w:color w:val="000000" w:themeColor="text1"/>
        </w:rPr>
      </w:r>
      <w:bookmarkEnd w:id="657"/>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采购人或采购代理机构自中标人确定之日起2个工作日内，</w:t>
      </w:r>
      <w:r>
        <w:rPr>
          <w:rFonts w:hint="eastAsia" w:ascii="宋体" w:hAnsi="宋体" w:eastAsia="宋体" w:cs="宋体"/>
          <w:color w:val="000000" w:themeColor="text1"/>
          <w:sz w:val="24"/>
          <w:szCs w:val="24"/>
        </w:rPr>
        <w:t xml:space="preserve">在常州市政府采购网公告中标结果</w:t>
      </w:r>
      <w:r>
        <w:rPr>
          <w:rFonts w:hint="eastAsia" w:ascii="宋体" w:hAnsi="宋体" w:eastAsia="宋体" w:cs="宋体"/>
          <w:color w:val="000000" w:themeColor="text1"/>
          <w:sz w:val="24"/>
          <w:szCs w:val="24"/>
        </w:rPr>
        <w:t xml:space="preserve">，同时向中标人发出中标通知书，中标公告期限为1个工作日。</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中标通知书对采购人和中标供应商均具有法律效力。中标通知书发出后，采购人改变中标结果的，或者中标供应商放弃中标项目的，应当依法承担法律责任。</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废标</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在招标采购中，出现下列情形之一的，应予废标：</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符合专业条件的供应商或者对招标文件作实质响应的供应商不足三家的；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出现影响采购公正的违法、违规行为的；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投标人的报价均超过了采购预算，采购人不能支付的；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因重大变故，采购任务取消的。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pacing w:val="2"/>
          <w:sz w:val="24"/>
          <w:szCs w:val="24"/>
        </w:rPr>
        <w:t xml:space="preserve">平台系统</w:t>
      </w:r>
      <w:r>
        <w:rPr>
          <w:rFonts w:hint="eastAsia" w:ascii="宋体" w:hAnsi="宋体" w:eastAsia="宋体" w:cs="宋体"/>
          <w:color w:val="000000" w:themeColor="text1"/>
          <w:sz w:val="24"/>
          <w:szCs w:val="24"/>
        </w:rPr>
        <w:t xml:space="preserve">出现序号18.8的所述情形，情况严重且影响采购活动公平、公正性的。</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废标后，采购人将废标理由通知所有投标人。</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End w:id="640"/>
      <w:r>
        <w:rPr>
          <w:color w:val="000000" w:themeColor="text1"/>
        </w:rPr>
      </w:r>
      <w:bookmarkEnd w:id="641"/>
      <w:r>
        <w:rPr>
          <w:color w:val="000000" w:themeColor="text1"/>
        </w:rPr>
      </w:r>
      <w:bookmarkEnd w:id="642"/>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Start w:id="672" w:name="_Toc127151751"/>
      <w:r>
        <w:rPr>
          <w:color w:val="000000" w:themeColor="text1"/>
        </w:rPr>
      </w:r>
      <w:bookmarkStart w:id="673" w:name="_Toc305158892"/>
      <w:r>
        <w:rPr>
          <w:color w:val="000000" w:themeColor="text1"/>
        </w:rPr>
      </w:r>
      <w:bookmarkStart w:id="674" w:name="_Toc226965740"/>
      <w:r>
        <w:rPr>
          <w:color w:val="000000" w:themeColor="text1"/>
        </w:rPr>
      </w:r>
      <w:bookmarkStart w:id="675" w:name="_Toc151193720"/>
      <w:r>
        <w:rPr>
          <w:color w:val="000000" w:themeColor="text1"/>
        </w:rPr>
      </w:r>
      <w:bookmarkStart w:id="676" w:name="_Toc226965823"/>
      <w:r>
        <w:rPr>
          <w:color w:val="000000" w:themeColor="text1"/>
        </w:rPr>
      </w:r>
      <w:bookmarkStart w:id="677" w:name="_Toc164351644"/>
      <w:r>
        <w:rPr>
          <w:color w:val="000000" w:themeColor="text1"/>
        </w:rPr>
      </w:r>
      <w:bookmarkStart w:id="678" w:name="_Ref467306377"/>
      <w:r>
        <w:rPr>
          <w:color w:val="000000" w:themeColor="text1"/>
        </w:rPr>
      </w:r>
      <w:bookmarkStart w:id="679" w:name="_Toc195842915"/>
      <w:r>
        <w:rPr>
          <w:color w:val="000000" w:themeColor="text1"/>
        </w:rPr>
      </w:r>
      <w:bookmarkStart w:id="680" w:name="_Toc151193648"/>
      <w:r>
        <w:rPr>
          <w:color w:val="000000" w:themeColor="text1"/>
        </w:rPr>
      </w:r>
      <w:bookmarkStart w:id="681" w:name="_Toc127161464"/>
      <w:r>
        <w:rPr>
          <w:color w:val="000000" w:themeColor="text1"/>
        </w:rPr>
      </w:r>
      <w:bookmarkStart w:id="682" w:name="_Toc264969240"/>
      <w:r>
        <w:rPr>
          <w:color w:val="000000" w:themeColor="text1"/>
        </w:rPr>
      </w:r>
      <w:bookmarkStart w:id="683" w:name="_Toc164229245"/>
      <w:r>
        <w:rPr>
          <w:color w:val="000000" w:themeColor="text1"/>
        </w:rPr>
      </w:r>
      <w:bookmarkStart w:id="684" w:name="_Ref467307204"/>
      <w:r>
        <w:rPr>
          <w:color w:val="000000" w:themeColor="text1"/>
        </w:rPr>
      </w:r>
      <w:bookmarkStart w:id="685" w:name="_Toc164608664"/>
      <w:r>
        <w:rPr>
          <w:color w:val="000000" w:themeColor="text1"/>
        </w:rPr>
      </w:r>
      <w:bookmarkStart w:id="686" w:name="_Toc305158818"/>
      <w:r>
        <w:rPr>
          <w:color w:val="000000" w:themeColor="text1"/>
        </w:rPr>
      </w:r>
      <w:bookmarkStart w:id="687" w:name="_Toc151193864"/>
      <w:r>
        <w:rPr>
          <w:color w:val="000000" w:themeColor="text1"/>
        </w:rPr>
      </w:r>
      <w:bookmarkStart w:id="688" w:name="_Toc150774755"/>
      <w:r>
        <w:rPr>
          <w:color w:val="000000" w:themeColor="text1"/>
        </w:rPr>
      </w:r>
      <w:bookmarkStart w:id="689" w:name="_Toc149720843"/>
      <w:r>
        <w:rPr>
          <w:color w:val="000000" w:themeColor="text1"/>
        </w:rPr>
      </w:r>
      <w:bookmarkStart w:id="690" w:name="_Toc265228388"/>
      <w:r>
        <w:rPr>
          <w:color w:val="000000" w:themeColor="text1"/>
        </w:rPr>
      </w:r>
      <w:bookmarkStart w:id="691" w:name="_Toc142311052"/>
      <w:r>
        <w:rPr>
          <w:color w:val="000000" w:themeColor="text1"/>
        </w:rPr>
      </w:r>
      <w:bookmarkStart w:id="692" w:name="_Toc520356175"/>
      <w:r>
        <w:rPr>
          <w:color w:val="000000" w:themeColor="text1"/>
        </w:rPr>
      </w:r>
      <w:bookmarkStart w:id="693" w:name="_Toc164608819"/>
      <w:r>
        <w:rPr>
          <w:color w:val="000000" w:themeColor="text1"/>
        </w:rPr>
      </w:r>
      <w:bookmarkStart w:id="694" w:name="_Toc164229391"/>
      <w:r>
        <w:rPr>
          <w:color w:val="000000" w:themeColor="text1"/>
        </w:rPr>
      </w:r>
      <w:bookmarkStart w:id="695" w:name="_Toc150509301"/>
      <w:r>
        <w:rPr>
          <w:color w:val="000000" w:themeColor="text1"/>
        </w:rPr>
      </w:r>
      <w:bookmarkStart w:id="696" w:name="_Toc226309794"/>
      <w:r>
        <w:rPr>
          <w:color w:val="000000" w:themeColor="text1"/>
        </w:rPr>
      </w:r>
      <w:bookmarkStart w:id="697" w:name="_Toc151190177"/>
      <w:r>
        <w:rPr>
          <w:color w:val="000000" w:themeColor="text1"/>
        </w:rPr>
      </w:r>
      <w:bookmarkStart w:id="698" w:name="_Toc127151550"/>
      <w:r>
        <w:rPr>
          <w:color w:val="000000" w:themeColor="text1"/>
        </w:rPr>
      </w:r>
      <w:bookmarkStart w:id="699" w:name="_Toc226337246"/>
      <w:r>
        <w:rPr>
          <w:color w:val="000000" w:themeColor="text1"/>
        </w:rPr>
      </w:r>
      <w:bookmarkStart w:id="700" w:name="_Toc151193792"/>
      <w:r>
        <w:rPr>
          <w:color w:val="000000" w:themeColor="text1"/>
        </w:rPr>
      </w:r>
      <w:bookmarkStart w:id="701" w:name="_Toc150774650"/>
      <w:r>
        <w:rPr>
          <w:color w:val="000000" w:themeColor="text1"/>
        </w:rPr>
      </w:r>
      <w:bookmarkStart w:id="702" w:name="_Ref467307062"/>
      <w:r>
        <w:rPr>
          <w:color w:val="000000" w:themeColor="text1"/>
        </w:rPr>
      </w:r>
      <w:bookmarkStart w:id="703" w:name="_Toc151193938"/>
      <w:r>
        <w:rPr>
          <w:color w:val="000000" w:themeColor="text1"/>
        </w:rPr>
      </w:r>
      <w:bookmarkStart w:id="704" w:name="_Toc150480788"/>
      <w:r>
        <w:rPr>
          <w:color w:val="000000" w:themeColor="text1"/>
        </w:rPr>
      </w:r>
      <w:bookmarkStart w:id="705" w:name="_Ref467306978"/>
      <w:r>
        <w:rPr>
          <w:rFonts w:hint="eastAsia" w:ascii="宋体" w:hAnsi="宋体" w:eastAsia="宋体" w:cs="宋体"/>
          <w:color w:val="000000" w:themeColor="text1"/>
          <w:sz w:val="24"/>
          <w:szCs w:val="24"/>
        </w:rPr>
        <w:t xml:space="preserve">签订合同</w:t>
      </w:r>
      <w:bookmarkEnd w:id="672"/>
      <w:r>
        <w:rPr>
          <w:color w:val="000000" w:themeColor="text1"/>
        </w:rPr>
      </w:r>
      <w:bookmarkEnd w:id="673"/>
      <w:r>
        <w:rPr>
          <w:color w:val="000000" w:themeColor="text1"/>
        </w:rPr>
      </w:r>
      <w:bookmarkEnd w:id="674"/>
      <w:r>
        <w:rPr>
          <w:color w:val="000000" w:themeColor="text1"/>
        </w:rPr>
      </w:r>
      <w:bookmarkEnd w:id="675"/>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中标人拒绝与采购人签订合同的，采购人可以按照评标报告推荐的中标候选人名单排序，确定下一候选人为中标人，也可以重新开展政府采购活动。</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联合体中标的，联合体各方应当共同与采购人签订合同，就中标项目向采购人承担连带责任。</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政府采购合同不能转包。</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否则</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。中标人就采购项目和分包项目向采购人负责，分包供应商就分包项目承担责任。</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End w:id="648"/>
      <w:r>
        <w:rPr>
          <w:color w:val="000000" w:themeColor="text1"/>
        </w:rPr>
      </w:r>
      <w:bookmarkEnd w:id="649"/>
      <w:r>
        <w:rPr>
          <w:color w:val="000000" w:themeColor="text1"/>
        </w:rPr>
      </w:r>
      <w:bookmarkEnd w:id="650"/>
      <w:r>
        <w:rPr>
          <w:rFonts w:hint="eastAsia" w:ascii="宋体" w:hAnsi="宋体" w:eastAsia="宋体" w:cs="宋体"/>
          <w:color w:val="000000" w:themeColor="text1"/>
          <w:sz w:val="24"/>
          <w:szCs w:val="24"/>
        </w:rPr>
        <w:t xml:space="preserve">询问与质疑</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询问</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投标人对政府采购活动事项有疑问的，可依法提出询问，并按《投标人须知资料表》载明的形式送达采购人或采购代理机构。</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采购人或采购代理机构对供应商依法提出的询问，在3个工作日内作出答复，但答复的内容不得涉及商业秘密。</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质疑函须使用财政部制定的范本文件。（下载网址：</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"http://gks.mof.gov.cn/ztztz/zhengfucaigouguanli/201802/t20180201_2804589.htm" </w:instrText>
      </w:r>
      <w:r>
        <w:rPr>
          <w:rFonts w:hint="eastAsia" w:ascii="宋体" w:hAnsi="宋体" w:eastAsia="宋体" w:cs="宋体"/>
          <w:color w:val="000000" w:themeColor="text1"/>
          <w:sz w:val="24"/>
          <w:szCs w:val="24"/>
        </w:rPr>
        <w:fldChar w:fldCharType="separate"/>
      </w:r>
      <w:r>
        <w:rPr>
          <w:rStyle w:val="1090"/>
          <w:rFonts w:hint="eastAsia" w:ascii="宋体" w:hAnsi="宋体" w:eastAsia="宋体" w:cs="宋体"/>
          <w:color w:val="000000" w:themeColor="text1"/>
          <w:sz w:val="24"/>
          <w:szCs w:val="24"/>
        </w:rPr>
        <w:t xml:space="preserve">http://gk</w:t>
      </w:r>
      <w:bookmarkStart w:id="706" w:name="_Hlt100654014"/>
      <w:r>
        <w:rPr>
          <w:rStyle w:val="1090"/>
          <w:rFonts w:hint="eastAsia" w:ascii="宋体" w:hAnsi="宋体" w:eastAsia="宋体" w:cs="宋体"/>
          <w:color w:val="000000" w:themeColor="text1"/>
          <w:sz w:val="24"/>
          <w:szCs w:val="24"/>
        </w:rPr>
        <w:t xml:space="preserve">s</w:t>
      </w:r>
      <w:bookmarkEnd w:id="706"/>
      <w:r>
        <w:rPr>
          <w:rStyle w:val="1090"/>
          <w:rFonts w:hint="eastAsia" w:ascii="宋体" w:hAnsi="宋体" w:eastAsia="宋体" w:cs="宋体"/>
          <w:color w:val="000000" w:themeColor="text1"/>
          <w:sz w:val="24"/>
          <w:szCs w:val="24"/>
        </w:rPr>
        <w:t xml:space="preserve">.m</w:t>
      </w:r>
      <w:bookmarkStart w:id="707" w:name="_Hlt100653993"/>
      <w:r>
        <w:rPr>
          <w:color w:val="000000" w:themeColor="text1"/>
        </w:rPr>
      </w:r>
      <w:bookmarkStart w:id="708" w:name="_Hlt100653994"/>
      <w:r>
        <w:rPr>
          <w:rStyle w:val="1090"/>
          <w:rFonts w:hint="eastAsia" w:ascii="宋体" w:hAnsi="宋体" w:eastAsia="宋体" w:cs="宋体"/>
          <w:color w:val="000000" w:themeColor="text1"/>
          <w:sz w:val="24"/>
          <w:szCs w:val="24"/>
        </w:rPr>
        <w:t xml:space="preserve">o</w:t>
      </w:r>
      <w:bookmarkEnd w:id="707"/>
      <w:r>
        <w:rPr>
          <w:color w:val="000000" w:themeColor="text1"/>
        </w:rPr>
      </w:r>
      <w:bookmarkEnd w:id="708"/>
      <w:r>
        <w:rPr>
          <w:rStyle w:val="1090"/>
          <w:rFonts w:hint="eastAsia" w:ascii="宋体" w:hAnsi="宋体" w:eastAsia="宋体" w:cs="宋体"/>
          <w:color w:val="000000" w:themeColor="text1"/>
          <w:sz w:val="24"/>
          <w:szCs w:val="24"/>
        </w:rPr>
        <w:t xml:space="preserve">f.gov.cn/ztztz/zhengfucaigouguanli/201802/t20180201_2804589.htm</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 xml:space="preserve">）</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投标人为自然人的，应当由本人签字；投标人为法人或者其他组织的，应当由法定代表人、主要负责人，或者其授权代表签字或者加盖公章，并加盖公章。</w:t>
      </w:r>
      <w:r>
        <w:rPr>
          <w:color w:val="000000" w:themeColor="text1"/>
        </w:rPr>
      </w:r>
      <w:r/>
    </w:p>
    <w:p>
      <w:pPr>
        <w:pStyle w:val="1012"/>
        <w:numPr>
          <w:ilvl w:val="2"/>
          <w:numId w:val="8"/>
        </w:numPr>
        <w:jc w:val="both"/>
        <w:pageBreakBefore w:val="0"/>
        <w:spacing w:line="400" w:lineRule="exact"/>
        <w:widowControl w:val="off"/>
        <w:tabs>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投标人应在法定质疑期内一次性提出针对同一采购程序环节的质疑，法定质疑期内针对同一采购程序环节再次提出的质疑，采购人、采购代理机构有权不予答复。</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接收询问和质疑的联系部门、联系电话和通讯地址见《投标人须知资料表》。</w:t>
      </w:r>
      <w:r>
        <w:rPr>
          <w:color w:val="000000" w:themeColor="text1"/>
        </w:rPr>
      </w:r>
      <w:r/>
    </w:p>
    <w:p>
      <w:pPr>
        <w:pStyle w:val="1012"/>
        <w:numPr>
          <w:ilvl w:val="0"/>
          <w:numId w:val="8"/>
        </w:numPr>
        <w:ind w:left="357" w:hanging="357"/>
        <w:jc w:val="both"/>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rFonts w:hint="eastAsia" w:ascii="宋体" w:hAnsi="宋体" w:eastAsia="宋体" w:cs="宋体"/>
          <w:color w:val="000000" w:themeColor="text1"/>
          <w:sz w:val="24"/>
          <w:szCs w:val="24"/>
        </w:rPr>
        <w:t xml:space="preserve">代理费</w:t>
      </w:r>
      <w:r>
        <w:rPr>
          <w:color w:val="000000" w:themeColor="text1"/>
        </w:rPr>
      </w:r>
      <w:r/>
    </w:p>
    <w:p>
      <w:pPr>
        <w:pStyle w:val="1012"/>
        <w:numPr>
          <w:ilvl w:val="1"/>
          <w:numId w:val="8"/>
        </w:numPr>
        <w:ind w:left="1077" w:hanging="720"/>
        <w:jc w:val="both"/>
        <w:pageBreakBefore w:val="0"/>
        <w:spacing w:line="400" w:lineRule="exact"/>
        <w:widowControl w:val="off"/>
        <w:tabs>
          <w:tab w:val="left" w:pos="1080" w:leader="none"/>
          <w:tab w:val="left" w:pos="1589" w:leader="none"/>
          <w:tab w:val="left" w:pos="201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收费对象、收费标准及缴纳时间见《投标人须知资料表》。由中标人支付的，中标人须一次性向采购代理机构缴纳代理费，投标报价应包含代理费用。</w:t>
      </w:r>
      <w:r>
        <w:rPr>
          <w:color w:val="000000" w:themeColor="text1"/>
        </w:rPr>
      </w:r>
      <w:r/>
    </w:p>
    <w:p>
      <w:pPr>
        <w:pStyle w:val="1012"/>
        <w:ind w:left="360"/>
        <w:spacing w:line="360" w:lineRule="auto"/>
        <w:tabs>
          <w:tab w:val="left" w:pos="360" w:leader="none"/>
          <w:tab w:val="left" w:pos="1080" w:leader="none"/>
        </w:tabs>
        <w:rPr>
          <w:color w:val="000000" w:themeColor="text1"/>
          <w:sz w:val="24"/>
        </w:rPr>
      </w:pPr>
      <w:r>
        <w:rPr>
          <w:color w:val="000000" w:themeColor="text1"/>
          <w:sz w:val="24"/>
        </w:rPr>
      </w:r>
      <w:r>
        <w:rPr>
          <w:color w:val="000000" w:themeColor="text1"/>
        </w:rPr>
      </w:r>
      <w:r/>
    </w:p>
    <w:p>
      <w:pPr>
        <w:pStyle w:val="1012"/>
        <w:jc w:val="both"/>
        <w:spacing w:line="240" w:lineRule="auto"/>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color w:val="000000" w:themeColor="text1"/>
        </w:rPr>
      </w:r>
      <w:bookmarkStart w:id="709" w:name="_Toc226337250"/>
      <w:r>
        <w:rPr>
          <w:color w:val="000000" w:themeColor="text1"/>
        </w:rPr>
      </w:r>
      <w:bookmarkStart w:id="710" w:name="_Toc127151554"/>
      <w:r>
        <w:rPr>
          <w:color w:val="000000" w:themeColor="text1"/>
        </w:rPr>
      </w:r>
      <w:bookmarkStart w:id="711" w:name="_Toc353873934"/>
      <w:r>
        <w:rPr>
          <w:color w:val="000000" w:themeColor="text1"/>
        </w:rPr>
      </w:r>
      <w:bookmarkStart w:id="712" w:name="_Toc305158896"/>
      <w:r>
        <w:rPr>
          <w:color w:val="000000" w:themeColor="text1"/>
        </w:rPr>
      </w:r>
      <w:bookmarkStart w:id="713" w:name="_Toc150480792"/>
      <w:r>
        <w:rPr>
          <w:color w:val="000000" w:themeColor="text1"/>
        </w:rPr>
      </w:r>
      <w:bookmarkStart w:id="714" w:name="_Toc305158822"/>
      <w:r>
        <w:rPr>
          <w:color w:val="000000" w:themeColor="text1"/>
        </w:rPr>
      </w:r>
      <w:bookmarkStart w:id="715" w:name="_Toc150774759"/>
      <w:r>
        <w:rPr>
          <w:color w:val="000000" w:themeColor="text1"/>
        </w:rPr>
      </w:r>
      <w:bookmarkStart w:id="716" w:name="_Toc99301421"/>
      <w:r>
        <w:rPr>
          <w:color w:val="000000" w:themeColor="text1"/>
        </w:rPr>
      </w:r>
      <w:bookmarkStart w:id="717" w:name="_Toc353825544"/>
      <w:r>
        <w:rPr>
          <w:color w:val="000000" w:themeColor="text1"/>
        </w:rPr>
      </w:r>
      <w:bookmarkStart w:id="718" w:name="_Toc142311056"/>
      <w:r>
        <w:rPr>
          <w:color w:val="000000" w:themeColor="text1"/>
        </w:rPr>
      </w:r>
      <w:bookmarkStart w:id="719" w:name="_Toc226965827"/>
      <w:r>
        <w:rPr>
          <w:color w:val="000000" w:themeColor="text1"/>
        </w:rPr>
      </w:r>
      <w:bookmarkStart w:id="720" w:name="_Toc353873664"/>
      <w:r>
        <w:rPr>
          <w:color w:val="000000" w:themeColor="text1"/>
        </w:rPr>
      </w:r>
      <w:bookmarkStart w:id="721" w:name="_Toc265228392"/>
      <w:r>
        <w:rPr>
          <w:color w:val="000000" w:themeColor="text1"/>
        </w:rPr>
      </w:r>
      <w:bookmarkStart w:id="722" w:name="_Toc264969244"/>
      <w:r>
        <w:rPr>
          <w:color w:val="000000" w:themeColor="text1"/>
        </w:rPr>
      </w:r>
      <w:r/>
    </w:p>
    <w:p>
      <w:pPr>
        <w:pStyle w:val="1012"/>
        <w:jc w:val="center"/>
        <w:keepLines w:val="0"/>
        <w:keepNext w:val="0"/>
        <w:pageBreakBefore w:val="0"/>
        <w:spacing w:line="400" w:lineRule="exact"/>
        <w:widowControl w:val="off"/>
        <w:rPr>
          <w:b/>
          <w:color w:val="000000" w:themeColor="text1"/>
          <w:sz w:val="36"/>
          <w:szCs w:val="36"/>
        </w:rPr>
        <w:outlineLvl w:val="0"/>
      </w:pPr>
      <w:r>
        <w:rPr>
          <w:color w:val="000000" w:themeColor="text1"/>
        </w:rPr>
      </w:r>
      <w:bookmarkStart w:id="723" w:name="_Toc29539"/>
      <w:r>
        <w:rPr>
          <w:color w:val="000000" w:themeColor="text1"/>
        </w:rPr>
      </w:r>
      <w:bookmarkStart w:id="724" w:name="_Toc15545"/>
      <w:r>
        <w:rPr>
          <w:rFonts w:ascii="Times New Roman" w:hAnsi="Times New Roman" w:eastAsia="宋体" w:cs="Times New Roman"/>
          <w:b/>
          <w:color w:val="000000" w:themeColor="text1"/>
          <w:sz w:val="36"/>
          <w:szCs w:val="36"/>
        </w:rPr>
        <w:t xml:space="preserve">第三章   </w:t>
      </w:r>
      <w:bookmarkEnd w:id="709"/>
      <w:r>
        <w:rPr>
          <w:color w:val="000000" w:themeColor="text1"/>
        </w:rPr>
      </w:r>
      <w:bookmarkEnd w:id="710"/>
      <w:r>
        <w:rPr>
          <w:color w:val="000000" w:themeColor="text1"/>
        </w:rPr>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rFonts w:ascii="Times New Roman" w:hAnsi="Times New Roman" w:eastAsia="宋体" w:cs="Times New Roman"/>
          <w:b/>
          <w:color w:val="000000" w:themeColor="text1"/>
          <w:sz w:val="36"/>
          <w:szCs w:val="36"/>
        </w:rPr>
        <w:t xml:space="preserve">资格审查</w:t>
      </w:r>
      <w:bookmarkEnd w:id="716"/>
      <w:r>
        <w:rPr>
          <w:color w:val="000000" w:themeColor="text1"/>
        </w:rPr>
      </w:r>
      <w:bookmarkEnd w:id="723"/>
      <w:r>
        <w:rPr>
          <w:color w:val="000000" w:themeColor="text1"/>
        </w:rPr>
      </w:r>
      <w:bookmarkEnd w:id="724"/>
      <w:r>
        <w:rPr>
          <w:color w:val="000000" w:themeColor="text1"/>
        </w:rPr>
      </w:r>
      <w:bookmarkStart w:id="725" w:name="_Toc487900382"/>
      <w:r>
        <w:rPr>
          <w:color w:val="000000" w:themeColor="text1"/>
        </w:rPr>
      </w:r>
      <w:r/>
    </w:p>
    <w:p>
      <w:pPr>
        <w:pStyle w:val="1012"/>
        <w:jc w:val="center"/>
        <w:keepLines w:val="0"/>
        <w:keepNext w:val="0"/>
        <w:pageBreakBefore w:val="0"/>
        <w:spacing w:line="400" w:lineRule="exact"/>
        <w:widowControl w:val="off"/>
        <w:tabs>
          <w:tab w:val="left" w:pos="360" w:leader="none"/>
          <w:tab w:val="left" w:pos="900" w:leader="none"/>
        </w:tabs>
        <w:rPr>
          <w:b/>
          <w:color w:val="000000" w:themeColor="text1"/>
          <w:sz w:val="24"/>
        </w:rPr>
        <w:outlineLvl w:val="1"/>
      </w:pPr>
      <w:r>
        <w:rPr>
          <w:color w:val="000000" w:themeColor="text1"/>
        </w:rPr>
      </w:r>
      <w:bookmarkStart w:id="726" w:name="_Toc99301422"/>
      <w:r>
        <w:rPr>
          <w:b/>
          <w:color w:val="000000" w:themeColor="text1"/>
          <w:sz w:val="24"/>
        </w:rPr>
        <w:t xml:space="preserve">一、资格审查程序</w:t>
      </w:r>
      <w:bookmarkEnd w:id="726"/>
      <w:r>
        <w:rPr>
          <w:color w:val="000000" w:themeColor="text1"/>
        </w:rPr>
      </w:r>
      <w:r/>
    </w:p>
    <w:p>
      <w:pPr>
        <w:pStyle w:val="1012"/>
        <w:numPr>
          <w:ilvl w:val="0"/>
          <w:numId w:val="0"/>
        </w:numPr>
        <w:ind w:left="0"/>
        <w:jc w:val="both"/>
        <w:keepLines w:val="0"/>
        <w:keepNext w:val="0"/>
        <w:pageBreakBefore w:val="0"/>
        <w:spacing w:line="400" w:lineRule="exact"/>
        <w:widowControl w:val="off"/>
        <w:tabs>
          <w:tab w:val="left" w:pos="426" w:leader="none"/>
          <w:tab w:val="left" w:pos="851" w:leader="none"/>
        </w:tabs>
        <w:rPr>
          <w:rFonts w:hint="eastAsia" w:ascii="宋体" w:hAnsi="宋体" w:eastAsia="宋体" w:cs="宋体"/>
          <w:color w:val="000000" w:themeColor="text1"/>
          <w:sz w:val="24"/>
        </w:rPr>
        <w:outlineLvl w:val="1"/>
      </w:pPr>
      <w:r>
        <w:rPr>
          <w:rFonts w:hint="eastAsia" w:ascii="宋体" w:hAnsi="宋体" w:eastAsia="宋体" w:cs="宋体"/>
          <w:color w:val="000000" w:themeColor="text1"/>
          <w:sz w:val="24"/>
          <w:lang w:val="en-US" w:eastAsia="zh-CN"/>
        </w:rPr>
        <w:t xml:space="preserve">1、</w:t>
      </w:r>
      <w:r>
        <w:rPr>
          <w:rFonts w:hint="eastAsia" w:ascii="宋体" w:hAnsi="宋体" w:eastAsia="宋体" w:cs="宋体"/>
          <w:color w:val="000000" w:themeColor="text1"/>
          <w:sz w:val="24"/>
        </w:rPr>
        <w:t xml:space="preserve">开标结束后，采购人将根据《资格审查要求》中的规定，对投标人进行资格审查，并形成资格审查结果。</w:t>
      </w:r>
      <w:r>
        <w:rPr>
          <w:color w:val="000000" w:themeColor="text1"/>
        </w:rPr>
      </w:r>
      <w:r/>
    </w:p>
    <w:p>
      <w:pPr>
        <w:pStyle w:val="1012"/>
        <w:numPr>
          <w:ilvl w:val="0"/>
          <w:numId w:val="0"/>
        </w:numPr>
        <w:ind w:left="0"/>
        <w:jc w:val="both"/>
        <w:keepLines w:val="0"/>
        <w:keepNext w:val="0"/>
        <w:pageBreakBefore w:val="0"/>
        <w:spacing w:line="400" w:lineRule="exact"/>
        <w:widowControl w:val="off"/>
        <w:tabs>
          <w:tab w:val="left" w:pos="426" w:leader="none"/>
          <w:tab w:val="left" w:pos="851" w:leader="none"/>
        </w:tabs>
        <w:rPr>
          <w:rFonts w:hint="eastAsia" w:ascii="宋体" w:hAnsi="宋体" w:eastAsia="宋体" w:cs="宋体"/>
          <w:color w:val="000000" w:themeColor="text1"/>
          <w:sz w:val="24"/>
        </w:rPr>
        <w:outlineLvl w:val="1"/>
      </w:pPr>
      <w:r>
        <w:rPr>
          <w:rFonts w:hint="eastAsia" w:ascii="宋体" w:hAnsi="宋体" w:eastAsia="宋体" w:cs="宋体"/>
          <w:color w:val="000000" w:themeColor="text1"/>
          <w:sz w:val="24"/>
          <w:lang w:val="en-US" w:eastAsia="zh-CN"/>
        </w:rPr>
        <w:t xml:space="preserve">2、</w:t>
      </w:r>
      <w:r>
        <w:rPr>
          <w:rFonts w:hint="eastAsia" w:ascii="宋体" w:hAnsi="宋体" w:eastAsia="宋体" w:cs="宋体"/>
          <w:color w:val="000000" w:themeColor="text1"/>
          <w:sz w:val="24"/>
        </w:rPr>
        <w:t xml:space="preserve">《资格审查要求》中对格式有要求的，除招标文件另有规定外，均为“实质性格式”文件。</w:t>
      </w:r>
      <w:r>
        <w:rPr>
          <w:color w:val="000000" w:themeColor="text1"/>
        </w:rPr>
      </w:r>
      <w:r/>
    </w:p>
    <w:p>
      <w:pPr>
        <w:pStyle w:val="1012"/>
        <w:numPr>
          <w:ilvl w:val="0"/>
          <w:numId w:val="0"/>
        </w:numPr>
        <w:ind w:left="0"/>
        <w:jc w:val="both"/>
        <w:keepLines w:val="0"/>
        <w:keepNext w:val="0"/>
        <w:pageBreakBefore w:val="0"/>
        <w:spacing w:line="400" w:lineRule="exact"/>
        <w:widowControl w:val="off"/>
        <w:tabs>
          <w:tab w:val="left" w:pos="426" w:leader="none"/>
          <w:tab w:val="left" w:pos="851" w:leader="none"/>
        </w:tabs>
        <w:rPr>
          <w:rFonts w:hint="eastAsia" w:ascii="宋体" w:hAnsi="宋体" w:eastAsia="宋体" w:cs="宋体"/>
          <w:color w:val="000000" w:themeColor="text1"/>
          <w:sz w:val="24"/>
        </w:rPr>
        <w:outlineLvl w:val="1"/>
      </w:pPr>
      <w:r>
        <w:rPr>
          <w:rFonts w:hint="eastAsia" w:ascii="宋体" w:hAnsi="宋体" w:eastAsia="宋体" w:cs="宋体"/>
          <w:color w:val="000000" w:themeColor="text1"/>
          <w:sz w:val="24"/>
        </w:rPr>
        <w:t xml:space="preserve">投标人《资格证明文件》有任何一项不符合《资格审查要求》的，资格审查不合格，其</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rPr>
          <w:color w:val="000000" w:themeColor="text1"/>
        </w:rPr>
      </w:r>
      <w:r/>
    </w:p>
    <w:p>
      <w:pPr>
        <w:pStyle w:val="1012"/>
        <w:numPr>
          <w:ilvl w:val="0"/>
          <w:numId w:val="0"/>
        </w:numPr>
        <w:ind w:left="0"/>
        <w:jc w:val="both"/>
        <w:keepLines w:val="0"/>
        <w:keepNext w:val="0"/>
        <w:pageBreakBefore w:val="0"/>
        <w:spacing w:line="400" w:lineRule="exact"/>
        <w:widowControl w:val="off"/>
        <w:tabs>
          <w:tab w:val="left" w:pos="426" w:leader="none"/>
          <w:tab w:val="left" w:pos="851" w:leader="none"/>
        </w:tabs>
        <w:rPr>
          <w:rFonts w:hint="eastAsia" w:ascii="宋体" w:hAnsi="宋体" w:eastAsia="宋体" w:cs="宋体"/>
          <w:color w:val="000000" w:themeColor="text1"/>
          <w:sz w:val="24"/>
        </w:rPr>
        <w:outlineLvl w:val="1"/>
      </w:pPr>
      <w:r>
        <w:rPr>
          <w:rFonts w:hint="eastAsia" w:ascii="宋体" w:hAnsi="宋体" w:eastAsia="宋体" w:cs="宋体"/>
          <w:color w:val="000000" w:themeColor="text1"/>
          <w:sz w:val="24"/>
          <w:lang w:val="en-US" w:eastAsia="zh-CN"/>
        </w:rPr>
        <w:t xml:space="preserve">3、</w:t>
      </w:r>
      <w:r>
        <w:rPr>
          <w:rFonts w:hint="eastAsia" w:ascii="宋体" w:hAnsi="宋体" w:eastAsia="宋体" w:cs="宋体"/>
          <w:color w:val="000000" w:themeColor="text1"/>
          <w:sz w:val="24"/>
        </w:rPr>
        <w:t xml:space="preserve">资格审查合格的投标人不足3家的，不进行评标。</w:t>
      </w:r>
      <w:r>
        <w:rPr>
          <w:color w:val="000000" w:themeColor="text1"/>
        </w:rPr>
      </w:r>
      <w:r/>
    </w:p>
    <w:p>
      <w:pPr>
        <w:pStyle w:val="1012"/>
        <w:ind w:left="0"/>
        <w:jc w:val="center"/>
        <w:keepLines w:val="0"/>
        <w:keepNext w:val="0"/>
        <w:pageBreakBefore w:val="0"/>
        <w:spacing w:line="400" w:lineRule="exact"/>
        <w:widowControl w:val="off"/>
        <w:tabs>
          <w:tab w:val="left" w:pos="360" w:leader="none"/>
          <w:tab w:val="left" w:pos="900" w:leader="none"/>
        </w:tabs>
        <w:rPr>
          <w:rFonts w:hint="eastAsia" w:ascii="宋体" w:hAnsi="宋体" w:eastAsia="宋体" w:cs="宋体"/>
          <w:b/>
          <w:color w:val="000000" w:themeColor="text1"/>
          <w:sz w:val="24"/>
        </w:rPr>
        <w:outlineLvl w:val="1"/>
      </w:pPr>
      <w:r>
        <w:rPr>
          <w:rFonts w:hint="eastAsia" w:ascii="宋体" w:hAnsi="宋体" w:eastAsia="宋体" w:cs="宋体"/>
          <w:b/>
          <w:color w:val="000000" w:themeColor="text1"/>
          <w:sz w:val="24"/>
        </w:rPr>
        <w:t xml:space="preserve">二、资格审查要求</w:t>
      </w:r>
      <w:r>
        <w:rPr>
          <w:color w:val="000000" w:themeColor="text1"/>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954"/>
        <w:gridCol w:w="4080"/>
        <w:gridCol w:w="2202"/>
      </w:tblGrid>
      <w:tr>
        <w:trPr>
          <w:trHeight w:val="468"/>
          <w:tblHeader/>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b/>
                <w:color w:val="000000" w:themeColor="text1"/>
                <w:sz w:val="24"/>
                <w:szCs w:val="24"/>
              </w:rPr>
            </w:pPr>
            <w:r>
              <w:rPr>
                <w:color w:val="000000" w:themeColor="text1"/>
              </w:rPr>
            </w:r>
            <w:bookmarkStart w:id="727" w:name="_Hlt487972895"/>
            <w:r>
              <w:rPr>
                <w:color w:val="000000" w:themeColor="text1"/>
              </w:rPr>
            </w:r>
            <w:bookmarkEnd w:id="727"/>
            <w:r>
              <w:rPr>
                <w:rFonts w:hint="eastAsia" w:ascii="宋体" w:hAnsi="宋体" w:eastAsia="宋体" w:cs="宋体"/>
                <w:b/>
                <w:color w:val="000000" w:themeColor="text1"/>
                <w:sz w:val="24"/>
                <w:szCs w:val="24"/>
              </w:rPr>
              <w:t xml:space="preserve">序号</w:t>
            </w:r>
            <w:r>
              <w:rPr>
                <w:color w:val="000000" w:themeColor="text1"/>
              </w:rPr>
            </w:r>
            <w:r/>
          </w:p>
        </w:tc>
        <w:tc>
          <w:tcPr>
            <w:tcW w:w="1483"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审查因素</w:t>
            </w:r>
            <w:r>
              <w:rPr>
                <w:color w:val="000000" w:themeColor="text1"/>
              </w:rPr>
            </w:r>
            <w:r/>
          </w:p>
        </w:tc>
        <w:tc>
          <w:tcPr>
            <w:tcW w:w="2049"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审查内容</w:t>
            </w:r>
            <w:r>
              <w:rPr>
                <w:color w:val="000000" w:themeColor="text1"/>
              </w:rPr>
            </w:r>
            <w:r/>
          </w:p>
        </w:tc>
        <w:tc>
          <w:tcPr>
            <w:tcW w:w="1105"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格式要求</w:t>
            </w:r>
            <w:r>
              <w:rPr>
                <w:color w:val="000000" w:themeColor="text1"/>
              </w:rPr>
            </w:r>
            <w:r/>
          </w:p>
        </w:tc>
      </w:tr>
      <w:tr>
        <w:trPr>
          <w:trHeight w:val="1380"/>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满足《中华人民共和国政府采购法》第二十二条规定及法律法规的其他规定</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具体规定见第一章《投标邀请》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855"/>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投标人资格声明函</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提供了符合招标文件要求的《投标人资格声明函》。</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格式见《投标文件格式》</w:t>
            </w:r>
            <w:r>
              <w:rPr>
                <w:color w:val="000000" w:themeColor="text1"/>
              </w:rPr>
            </w:r>
            <w:r/>
          </w:p>
        </w:tc>
      </w:tr>
      <w:tr>
        <w:trPr>
          <w:trHeight w:val="468"/>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投标人信用记录</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查询渠道：信用中国网站和中国政府采购网（www.creditchina.gov.cn、www.ccgp.gov.cn）；</w:t>
            </w:r>
            <w:r>
              <w:rPr>
                <w:color w:val="000000" w:themeColor="text1"/>
              </w:rPr>
            </w:r>
            <w:r/>
          </w:p>
          <w:p>
            <w:pPr>
              <w:pStyle w:val="1012"/>
              <w:ind w:left="0"/>
              <w:jc w:val="both"/>
              <w:keepLines w:val="0"/>
              <w:keepNext w:val="0"/>
              <w:pageBreakBefore w:val="0"/>
              <w:spacing w:line="400" w:lineRule="exact"/>
              <w:widowControl w:val="off"/>
              <w:tabs>
                <w:tab w:val="left" w:pos="900" w:leader="none"/>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截止时点：投标截止时间以后、资格审查阶段采购人或采购代理机构的实际查询时间；</w:t>
            </w:r>
            <w:r>
              <w:rPr>
                <w:color w:val="000000" w:themeColor="text1"/>
              </w:rPr>
            </w:r>
            <w:r/>
          </w:p>
          <w:p>
            <w:pPr>
              <w:pStyle w:val="1012"/>
              <w:ind w:left="0"/>
              <w:jc w:val="both"/>
              <w:keepLines w:val="0"/>
              <w:keepNext w:val="0"/>
              <w:pageBreakBefore w:val="0"/>
              <w:spacing w:line="400" w:lineRule="exact"/>
              <w:widowControl w:val="off"/>
              <w:tabs>
                <w:tab w:val="left" w:pos="900" w:leader="none"/>
                <w:tab w:val="left" w:pos="19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信用信息查询记录和证据留存具体方式：查询结果网页打印页作为查询记录和证据，与其他采购文件一并保存；</w:t>
            </w:r>
            <w:r>
              <w:rPr>
                <w:color w:val="000000" w:themeColor="text1"/>
              </w:rPr>
            </w:r>
            <w:r/>
          </w:p>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。联合体形式投标的，联合体成员存在不良信用记录，视同联合体存在不良信用记录。</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无须投标人提供，由采购人查询。</w:t>
            </w:r>
            <w:r>
              <w:rPr>
                <w:color w:val="000000" w:themeColor="text1"/>
              </w:rPr>
            </w:r>
            <w:r/>
          </w:p>
        </w:tc>
      </w:tr>
      <w:tr>
        <w:trPr>
          <w:trHeight w:val="820"/>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落实政府采购政策需满足的资格要求</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具体要求见第一章《投标邀请》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845"/>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其它落实政府采购政策的资格要求</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如有，见第一章《投标邀请》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提供证明文件的电子件或电子证照</w:t>
            </w:r>
            <w:r>
              <w:rPr>
                <w:color w:val="000000" w:themeColor="text1"/>
              </w:rPr>
            </w:r>
            <w:r/>
          </w:p>
        </w:tc>
      </w:tr>
      <w:tr>
        <w:trPr>
          <w:trHeight w:val="533"/>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本项目的特定资格要求</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如有，见第一章《投标邀请》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60"/>
        </w:trPr>
        <w:tc>
          <w:tcPr>
            <w:tcW w:w="361" w:type="dxa"/>
            <w:vAlign w:val="center"/>
            <w:textDirection w:val="lrTb"/>
            <w:noWrap w:val="false"/>
          </w:tcPr>
          <w:p>
            <w:pPr>
              <w:pStyle w:val="1012"/>
              <w:ind w:left="0"/>
              <w:jc w:val="center"/>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w:t>
            </w:r>
            <w:r>
              <w:rPr>
                <w:color w:val="000000" w:themeColor="text1"/>
              </w:rPr>
            </w:r>
            <w:r/>
          </w:p>
        </w:tc>
        <w:tc>
          <w:tcPr>
            <w:tcW w:w="1483"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其他特定资格要求</w:t>
            </w:r>
            <w:r>
              <w:rPr>
                <w:color w:val="000000" w:themeColor="text1"/>
              </w:rPr>
            </w:r>
            <w:r/>
          </w:p>
        </w:tc>
        <w:tc>
          <w:tcPr>
            <w:tcW w:w="2049"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如有，见</w:t>
            </w:r>
            <w:r>
              <w:rPr>
                <w:rFonts w:hint="eastAsia" w:ascii="宋体" w:hAnsi="宋体" w:eastAsia="宋体" w:cs="宋体"/>
                <w:color w:val="000000" w:themeColor="text1"/>
                <w:sz w:val="24"/>
                <w:szCs w:val="24"/>
              </w:rPr>
              <w:t xml:space="preserve">第一章《投标邀请》</w:t>
            </w:r>
            <w:r>
              <w:rPr>
                <w:color w:val="000000" w:themeColor="text1"/>
              </w:rPr>
            </w:r>
            <w:r/>
          </w:p>
        </w:tc>
        <w:tc>
          <w:tcPr>
            <w:tcW w:w="1105" w:type="dxa"/>
            <w:vAlign w:val="center"/>
            <w:textDirection w:val="lrTb"/>
            <w:noWrap w:val="false"/>
          </w:tcPr>
          <w:p>
            <w:pPr>
              <w:pStyle w:val="1012"/>
              <w:ind w:left="0"/>
              <w:jc w:val="both"/>
              <w:keepLines w:val="0"/>
              <w:keepNext w:val="0"/>
              <w:pageBreakBefore w:val="0"/>
              <w:spacing w:line="400" w:lineRule="exact"/>
              <w:widowControl w:val="off"/>
              <w:tabs>
                <w:tab w:val="left" w:pos="10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提供证明文件的电子件或电子证照</w:t>
            </w:r>
            <w:r>
              <w:rPr>
                <w:color w:val="000000" w:themeColor="text1"/>
              </w:rPr>
            </w:r>
            <w:r/>
          </w:p>
        </w:tc>
      </w:tr>
    </w:tbl>
    <w:p>
      <w:pPr>
        <w:pStyle w:val="1012"/>
        <w:ind w:left="0"/>
        <w:jc w:val="center"/>
        <w:keepLines w:val="0"/>
        <w:keepNext w:val="0"/>
        <w:pageBreakBefore w:val="0"/>
        <w:spacing w:line="240" w:lineRule="auto"/>
        <w:widowControl/>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25"/>
      <w:r>
        <w:rPr>
          <w:color w:val="000000" w:themeColor="text1"/>
        </w:rPr>
      </w:r>
      <w:bookmarkStart w:id="728" w:name="_Toc353825550"/>
      <w:r>
        <w:rPr>
          <w:color w:val="000000" w:themeColor="text1"/>
        </w:rPr>
      </w:r>
      <w:bookmarkStart w:id="729" w:name="_Toc127151779"/>
      <w:r>
        <w:rPr>
          <w:color w:val="000000" w:themeColor="text1"/>
        </w:rPr>
      </w:r>
      <w:bookmarkStart w:id="730" w:name="_Toc127161490"/>
      <w:r>
        <w:rPr>
          <w:color w:val="000000" w:themeColor="text1"/>
        </w:rPr>
      </w:r>
      <w:bookmarkStart w:id="731" w:name="_Toc353873940"/>
      <w:r>
        <w:rPr>
          <w:color w:val="000000" w:themeColor="text1"/>
        </w:rPr>
      </w:r>
      <w:bookmarkStart w:id="732" w:name="_Toc226965858"/>
      <w:r>
        <w:rPr>
          <w:color w:val="000000" w:themeColor="text1"/>
        </w:rPr>
      </w:r>
      <w:bookmarkStart w:id="733" w:name="_Toc99301423"/>
      <w:r>
        <w:rPr>
          <w:color w:val="000000" w:themeColor="text1"/>
        </w:rPr>
      </w:r>
      <w:r/>
    </w:p>
    <w:p>
      <w:pPr>
        <w:pStyle w:val="1012"/>
        <w:jc w:val="center"/>
        <w:keepLines w:val="0"/>
        <w:keepNext w:val="0"/>
        <w:pageBreakBefore w:val="0"/>
        <w:spacing w:line="400" w:lineRule="exact"/>
        <w:widowControl w:val="off"/>
        <w:rPr>
          <w:b/>
          <w:color w:val="000000" w:themeColor="text1"/>
          <w:sz w:val="36"/>
          <w:szCs w:val="36"/>
        </w:rPr>
        <w:outlineLvl w:val="0"/>
      </w:pPr>
      <w:r>
        <w:rPr>
          <w:color w:val="000000" w:themeColor="text1"/>
        </w:rPr>
      </w:r>
      <w:bookmarkStart w:id="734" w:name="_Toc15890"/>
      <w:r>
        <w:rPr>
          <w:color w:val="000000" w:themeColor="text1"/>
        </w:rPr>
      </w:r>
      <w:bookmarkStart w:id="735" w:name="_Toc6820"/>
      <w:r>
        <w:rPr>
          <w:rFonts w:ascii="Times New Roman" w:hAnsi="Times New Roman" w:eastAsia="宋体" w:cs="Times New Roman"/>
          <w:b/>
          <w:color w:val="000000" w:themeColor="text1"/>
          <w:sz w:val="36"/>
          <w:szCs w:val="36"/>
        </w:rPr>
        <w:t xml:space="preserve">第四章   </w:t>
      </w:r>
      <w:bookmarkEnd w:id="728"/>
      <w:r>
        <w:rPr>
          <w:color w:val="000000" w:themeColor="text1"/>
        </w:rPr>
      </w:r>
      <w:bookmarkEnd w:id="729"/>
      <w:r>
        <w:rPr>
          <w:color w:val="000000" w:themeColor="text1"/>
        </w:rPr>
      </w:r>
      <w:bookmarkEnd w:id="730"/>
      <w:r>
        <w:rPr>
          <w:color w:val="000000" w:themeColor="text1"/>
        </w:rPr>
      </w:r>
      <w:bookmarkEnd w:id="731"/>
      <w:r>
        <w:rPr>
          <w:color w:val="000000" w:themeColor="text1"/>
        </w:rPr>
      </w:r>
      <w:bookmarkEnd w:id="732"/>
      <w:r>
        <w:rPr>
          <w:color w:val="000000" w:themeColor="text1"/>
        </w:rPr>
      </w:r>
      <w:bookmarkStart w:id="736" w:name="_Hlt164229061"/>
      <w:r>
        <w:rPr>
          <w:color w:val="000000" w:themeColor="text1"/>
        </w:rPr>
      </w:r>
      <w:bookmarkEnd w:id="736"/>
      <w:r>
        <w:rPr>
          <w:rFonts w:ascii="Times New Roman" w:hAnsi="Times New Roman" w:eastAsia="宋体" w:cs="Times New Roman"/>
          <w:b/>
          <w:color w:val="000000" w:themeColor="text1"/>
          <w:sz w:val="36"/>
          <w:szCs w:val="36"/>
        </w:rPr>
        <w:t xml:space="preserve">评标程序、评标方法和评标标准</w:t>
      </w:r>
      <w:bookmarkEnd w:id="733"/>
      <w:r>
        <w:rPr>
          <w:color w:val="000000" w:themeColor="text1"/>
        </w:rPr>
      </w:r>
      <w:bookmarkEnd w:id="734"/>
      <w:r>
        <w:rPr>
          <w:color w:val="000000" w:themeColor="text1"/>
        </w:rPr>
      </w:r>
      <w:bookmarkEnd w:id="735"/>
      <w:r>
        <w:rPr>
          <w:color w:val="000000" w:themeColor="text1"/>
        </w:rPr>
      </w:r>
      <w:r/>
    </w:p>
    <w:p>
      <w:pPr>
        <w:pStyle w:val="1012"/>
        <w:jc w:val="center"/>
        <w:keepLines w:val="0"/>
        <w:keepNext w:val="0"/>
        <w:pageBreakBefore w:val="0"/>
        <w:spacing w:line="360" w:lineRule="exact"/>
        <w:widowControl w:val="off"/>
        <w:tabs>
          <w:tab w:val="left" w:pos="360" w:leader="none"/>
          <w:tab w:val="left" w:pos="900" w:leader="none"/>
        </w:tabs>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一、评标程序</w:t>
      </w:r>
      <w:r>
        <w:rPr>
          <w:color w:val="000000" w:themeColor="text1"/>
        </w:rPr>
      </w:r>
      <w:r/>
    </w:p>
    <w:p>
      <w:pPr>
        <w:pStyle w:val="1012"/>
        <w:numPr>
          <w:ilvl w:val="0"/>
          <w:numId w:val="11"/>
        </w:numPr>
        <w:ind w:left="-105"/>
        <w:jc w:val="both"/>
        <w:keepLines w:val="0"/>
        <w:keepNext w:val="0"/>
        <w:pageBreakBefore w:val="0"/>
        <w:spacing w:line="400" w:lineRule="exact"/>
        <w:widowControl w:val="off"/>
        <w:tabs>
          <w:tab w:val="left" w:pos="360" w:leader="none"/>
          <w:tab w:val="left" w:pos="900" w:leader="none"/>
        </w:tabs>
        <w:rPr>
          <w:rFonts w:hint="eastAsia" w:ascii="宋体" w:hAnsi="宋体" w:eastAsia="宋体" w:cs="宋体"/>
          <w:color w:val="000000" w:themeColor="text1"/>
          <w:sz w:val="24"/>
          <w:szCs w:val="24"/>
        </w:rPr>
        <w:outlineLvl w:val="1"/>
      </w:pPr>
      <w:r>
        <w:rPr>
          <w:color w:val="000000" w:themeColor="text1"/>
        </w:rPr>
      </w:r>
      <w:bookmarkStart w:id="737" w:name="_Toc195842906"/>
      <w:r>
        <w:rPr>
          <w:color w:val="000000" w:themeColor="text1"/>
        </w:rPr>
      </w:r>
      <w:bookmarkStart w:id="738" w:name="_Toc151190168"/>
      <w:r>
        <w:rPr>
          <w:color w:val="000000" w:themeColor="text1"/>
        </w:rPr>
      </w:r>
      <w:bookmarkStart w:id="739" w:name="_Toc151193855"/>
      <w:r>
        <w:rPr>
          <w:color w:val="000000" w:themeColor="text1"/>
        </w:rPr>
      </w:r>
      <w:bookmarkStart w:id="740" w:name="_Toc150774746"/>
      <w:r>
        <w:rPr>
          <w:color w:val="000000" w:themeColor="text1"/>
        </w:rPr>
      </w:r>
      <w:bookmarkStart w:id="741" w:name="_Toc151193929"/>
      <w:r>
        <w:rPr>
          <w:color w:val="000000" w:themeColor="text1"/>
        </w:rPr>
      </w:r>
      <w:bookmarkStart w:id="742" w:name="_Toc150509292"/>
      <w:r>
        <w:rPr>
          <w:color w:val="000000" w:themeColor="text1"/>
        </w:rPr>
      </w:r>
      <w:bookmarkStart w:id="743" w:name="_Toc164229236"/>
      <w:r>
        <w:rPr>
          <w:color w:val="000000" w:themeColor="text1"/>
        </w:rPr>
      </w:r>
      <w:bookmarkStart w:id="744" w:name="_Toc127161455"/>
      <w:r>
        <w:rPr>
          <w:color w:val="000000" w:themeColor="text1"/>
        </w:rPr>
      </w:r>
      <w:bookmarkStart w:id="745" w:name="_Toc226309785"/>
      <w:r>
        <w:rPr>
          <w:color w:val="000000" w:themeColor="text1"/>
        </w:rPr>
      </w:r>
      <w:bookmarkStart w:id="746" w:name="_Toc164608655"/>
      <w:r>
        <w:rPr>
          <w:color w:val="000000" w:themeColor="text1"/>
        </w:rPr>
      </w:r>
      <w:bookmarkStart w:id="747" w:name="_Toc164608810"/>
      <w:r>
        <w:rPr>
          <w:color w:val="000000" w:themeColor="text1"/>
        </w:rPr>
      </w:r>
      <w:bookmarkStart w:id="748" w:name="_Toc150774641"/>
      <w:r>
        <w:rPr>
          <w:color w:val="000000" w:themeColor="text1"/>
        </w:rPr>
      </w:r>
      <w:bookmarkStart w:id="749" w:name="_Toc151193639"/>
      <w:r>
        <w:rPr>
          <w:color w:val="000000" w:themeColor="text1"/>
        </w:rPr>
      </w:r>
      <w:bookmarkStart w:id="750" w:name="_Toc265228379"/>
      <w:r>
        <w:rPr>
          <w:color w:val="000000" w:themeColor="text1"/>
        </w:rPr>
      </w:r>
      <w:bookmarkStart w:id="751" w:name="_Toc151193783"/>
      <w:r>
        <w:rPr>
          <w:color w:val="000000" w:themeColor="text1"/>
        </w:rPr>
      </w:r>
      <w:bookmarkStart w:id="752" w:name="_Toc305158883"/>
      <w:r>
        <w:rPr>
          <w:color w:val="000000" w:themeColor="text1"/>
        </w:rPr>
      </w:r>
      <w:bookmarkStart w:id="753" w:name="_Toc151193711"/>
      <w:r>
        <w:rPr>
          <w:color w:val="000000" w:themeColor="text1"/>
        </w:rPr>
      </w:r>
      <w:bookmarkStart w:id="754" w:name="_Toc305158809"/>
      <w:r>
        <w:rPr>
          <w:color w:val="000000" w:themeColor="text1"/>
        </w:rPr>
      </w:r>
      <w:bookmarkStart w:id="755" w:name="_Toc226337237"/>
      <w:r>
        <w:rPr>
          <w:color w:val="000000" w:themeColor="text1"/>
        </w:rPr>
      </w:r>
      <w:bookmarkStart w:id="756" w:name="_Toc127151541"/>
      <w:r>
        <w:rPr>
          <w:color w:val="000000" w:themeColor="text1"/>
        </w:rPr>
      </w:r>
      <w:bookmarkStart w:id="757" w:name="_Toc149720834"/>
      <w:r>
        <w:rPr>
          <w:color w:val="000000" w:themeColor="text1"/>
        </w:rPr>
      </w:r>
      <w:bookmarkStart w:id="758" w:name="_Toc127151742"/>
      <w:r>
        <w:rPr>
          <w:color w:val="000000" w:themeColor="text1"/>
        </w:rPr>
      </w:r>
      <w:bookmarkStart w:id="759" w:name="_Toc226965814"/>
      <w:r>
        <w:rPr>
          <w:color w:val="000000" w:themeColor="text1"/>
        </w:rPr>
      </w:r>
      <w:bookmarkStart w:id="760" w:name="_Toc150480779"/>
      <w:r>
        <w:rPr>
          <w:color w:val="000000" w:themeColor="text1"/>
        </w:rPr>
      </w:r>
      <w:bookmarkStart w:id="761" w:name="_Toc164351635"/>
      <w:r>
        <w:rPr>
          <w:color w:val="000000" w:themeColor="text1"/>
        </w:rPr>
      </w:r>
      <w:bookmarkStart w:id="762" w:name="_Toc264969231"/>
      <w:r>
        <w:rPr>
          <w:color w:val="000000" w:themeColor="text1"/>
        </w:rPr>
      </w:r>
      <w:bookmarkStart w:id="763" w:name="_Toc226965731"/>
      <w:r>
        <w:rPr>
          <w:color w:val="000000" w:themeColor="text1"/>
        </w:rPr>
      </w:r>
      <w:bookmarkStart w:id="764" w:name="_Toc142311043"/>
      <w:r>
        <w:rPr>
          <w:color w:val="000000" w:themeColor="text1"/>
        </w:rPr>
      </w:r>
      <w:bookmarkStart w:id="765" w:name="_Toc164229382"/>
      <w:r>
        <w:rPr>
          <w:color w:val="000000" w:themeColor="text1"/>
        </w:rPr>
      </w:r>
      <w:bookmarkStart w:id="766" w:name="_Toc353825551"/>
      <w:r>
        <w:rPr>
          <w:color w:val="000000" w:themeColor="text1"/>
        </w:rPr>
      </w:r>
      <w:bookmarkStart w:id="767" w:name="_Toc353873941"/>
      <w:r>
        <w:rPr>
          <w:color w:val="000000" w:themeColor="text1"/>
        </w:rPr>
      </w:r>
      <w:bookmarkStart w:id="768" w:name="_Toc127151555"/>
      <w:r>
        <w:rPr>
          <w:color w:val="000000" w:themeColor="text1"/>
        </w:rPr>
      </w:r>
      <w:bookmarkStart w:id="769" w:name="_Toc305158897"/>
      <w:r>
        <w:rPr>
          <w:color w:val="000000" w:themeColor="text1"/>
        </w:rPr>
      </w:r>
      <w:bookmarkStart w:id="770" w:name="_Toc265228393"/>
      <w:r>
        <w:rPr>
          <w:color w:val="000000" w:themeColor="text1"/>
        </w:rPr>
      </w:r>
      <w:bookmarkStart w:id="771" w:name="_Toc353873665"/>
      <w:r>
        <w:rPr>
          <w:color w:val="000000" w:themeColor="text1"/>
        </w:rPr>
      </w:r>
      <w:bookmarkStart w:id="772" w:name="_Toc142311057"/>
      <w:r>
        <w:rPr>
          <w:color w:val="000000" w:themeColor="text1"/>
        </w:rPr>
      </w:r>
      <w:bookmarkStart w:id="773" w:name="_Toc226337251"/>
      <w:r>
        <w:rPr>
          <w:color w:val="000000" w:themeColor="text1"/>
        </w:rPr>
      </w:r>
      <w:bookmarkStart w:id="774" w:name="_Toc264969245"/>
      <w:r>
        <w:rPr>
          <w:color w:val="000000" w:themeColor="text1"/>
        </w:rPr>
      </w:r>
      <w:bookmarkStart w:id="775" w:name="_Toc195842920"/>
      <w:r>
        <w:rPr>
          <w:color w:val="000000" w:themeColor="text1"/>
        </w:rPr>
      </w:r>
      <w:bookmarkStart w:id="776" w:name="_Toc305158823"/>
      <w:r>
        <w:rPr>
          <w:color w:val="000000" w:themeColor="text1"/>
        </w:rPr>
      </w:r>
      <w:bookmarkStart w:id="777" w:name="_Toc150774760"/>
      <w:r>
        <w:rPr>
          <w:color w:val="000000" w:themeColor="text1"/>
        </w:rPr>
      </w:r>
      <w:bookmarkStart w:id="778" w:name="_Toc150480793"/>
      <w:r>
        <w:rPr>
          <w:color w:val="000000" w:themeColor="text1"/>
        </w:rPr>
      </w:r>
      <w:bookmarkStart w:id="779" w:name="_Toc353825545"/>
      <w:r>
        <w:rPr>
          <w:color w:val="000000" w:themeColor="text1"/>
        </w:rPr>
      </w:r>
      <w:bookmarkStart w:id="780" w:name="_Toc353873935"/>
      <w:r>
        <w:rPr>
          <w:color w:val="000000" w:themeColor="text1"/>
        </w:rPr>
      </w:r>
      <w:bookmarkStart w:id="781" w:name="_Toc226965828"/>
      <w:r>
        <w:rPr>
          <w:rFonts w:hint="eastAsia" w:ascii="宋体" w:hAnsi="宋体" w:eastAsia="宋体" w:cs="宋体"/>
          <w:color w:val="000000" w:themeColor="text1"/>
          <w:sz w:val="24"/>
          <w:szCs w:val="24"/>
        </w:rPr>
        <w:t xml:space="preserve">投标文件的符合性审查</w:t>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rPr>
      </w:r>
      <w:bookmarkEnd w:id="750"/>
      <w:r>
        <w:rPr>
          <w:color w:val="000000" w:themeColor="text1"/>
        </w:rPr>
      </w:r>
      <w:bookmarkEnd w:id="751"/>
      <w:r>
        <w:rPr>
          <w:color w:val="000000" w:themeColor="text1"/>
        </w:rPr>
      </w:r>
      <w:bookmarkEnd w:id="752"/>
      <w:r>
        <w:rPr>
          <w:color w:val="000000" w:themeColor="text1"/>
        </w:rPr>
      </w:r>
      <w:bookmarkEnd w:id="753"/>
      <w:r>
        <w:rPr>
          <w:color w:val="000000" w:themeColor="text1"/>
        </w:rPr>
      </w:r>
      <w:bookmarkEnd w:id="754"/>
      <w:r>
        <w:rPr>
          <w:color w:val="000000" w:themeColor="text1"/>
        </w:rPr>
      </w:r>
      <w:bookmarkEnd w:id="755"/>
      <w:r>
        <w:rPr>
          <w:color w:val="000000" w:themeColor="text1"/>
        </w:rPr>
      </w:r>
      <w:bookmarkEnd w:id="756"/>
      <w:r>
        <w:rPr>
          <w:color w:val="000000" w:themeColor="text1"/>
        </w:rPr>
      </w:r>
      <w:bookmarkEnd w:id="757"/>
      <w:r>
        <w:rPr>
          <w:color w:val="000000" w:themeColor="text1"/>
        </w:rPr>
      </w:r>
      <w:bookmarkEnd w:id="758"/>
      <w:r>
        <w:rPr>
          <w:color w:val="000000" w:themeColor="text1"/>
        </w:rPr>
      </w:r>
      <w:bookmarkEnd w:id="759"/>
      <w:r>
        <w:rPr>
          <w:color w:val="000000" w:themeColor="text1"/>
        </w:rPr>
      </w:r>
      <w:bookmarkEnd w:id="760"/>
      <w:r>
        <w:rPr>
          <w:color w:val="000000" w:themeColor="text1"/>
        </w:rPr>
      </w:r>
      <w:bookmarkEnd w:id="761"/>
      <w:r>
        <w:rPr>
          <w:color w:val="000000" w:themeColor="text1"/>
        </w:rPr>
      </w:r>
      <w:bookmarkEnd w:id="762"/>
      <w:r>
        <w:rPr>
          <w:color w:val="000000" w:themeColor="text1"/>
        </w:rPr>
      </w:r>
      <w:bookmarkEnd w:id="763"/>
      <w:r>
        <w:rPr>
          <w:color w:val="000000" w:themeColor="text1"/>
        </w:rPr>
      </w:r>
      <w:bookmarkEnd w:id="764"/>
      <w:r>
        <w:rPr>
          <w:color w:val="000000" w:themeColor="text1"/>
        </w:rPr>
      </w:r>
      <w:bookmarkEnd w:id="765"/>
      <w:r>
        <w:rPr>
          <w:color w:val="000000" w:themeColor="text1"/>
        </w:rPr>
      </w:r>
      <w:r/>
    </w:p>
    <w:p>
      <w:pPr>
        <w:pStyle w:val="1012"/>
        <w:numPr>
          <w:ilvl w:val="1"/>
          <w:numId w:val="11"/>
        </w:numPr>
        <w:ind w:left="615" w:hanging="720"/>
        <w:jc w:val="both"/>
        <w:keepLines w:val="0"/>
        <w:keepNext w:val="0"/>
        <w:pageBreakBefore w:val="0"/>
        <w:spacing w:line="400" w:lineRule="exact"/>
        <w:widowControl w:val="off"/>
        <w:tabs>
          <w:tab w:val="left" w:pos="1080" w:leader="none"/>
          <w:tab w:val="left" w:pos="1589"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评标委员会对资格审查合格的投标人的投标文件进行符合性审查，以确定其是否满足招标文件的实质性要求。</w:t>
      </w:r>
      <w:bookmarkStart w:id="782" w:name="_Toc520356167"/>
      <w:r>
        <w:rPr>
          <w:color w:val="000000" w:themeColor="text1"/>
        </w:rPr>
      </w:r>
      <w:r/>
    </w:p>
    <w:p>
      <w:pPr>
        <w:pStyle w:val="1012"/>
        <w:numPr>
          <w:ilvl w:val="1"/>
          <w:numId w:val="11"/>
        </w:numPr>
        <w:ind w:left="615" w:hanging="720"/>
        <w:jc w:val="both"/>
        <w:keepLines w:val="0"/>
        <w:keepNext w:val="0"/>
        <w:pageBreakBefore w:val="0"/>
        <w:spacing w:line="400" w:lineRule="exact"/>
        <w:widowControl w:val="off"/>
        <w:tabs>
          <w:tab w:val="left" w:pos="1080" w:leader="none"/>
          <w:tab w:val="left" w:pos="1589"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eastAsia="宋体" w:cs="宋体"/>
          <w:color w:val="000000" w:themeColor="text1"/>
          <w:sz w:val="24"/>
          <w:szCs w:val="24"/>
        </w:rPr>
        <w:t xml:space="preserve">要求的，</w:t>
      </w:r>
      <w:r>
        <w:rPr>
          <w:rFonts w:hint="eastAsia" w:ascii="宋体" w:hAnsi="宋体" w:eastAsia="宋体" w:cs="宋体"/>
          <w:b/>
          <w:color w:val="000000" w:themeColor="text1"/>
          <w:sz w:val="24"/>
          <w:szCs w:val="24"/>
        </w:rPr>
        <w:t xml:space="preserve">投标无效</w:t>
      </w:r>
      <w:r>
        <w:rPr>
          <w:rFonts w:hint="eastAsia" w:ascii="宋体" w:hAnsi="宋体" w:eastAsia="宋体" w:cs="宋体"/>
          <w:color w:val="000000" w:themeColor="text1"/>
          <w:sz w:val="24"/>
          <w:szCs w:val="24"/>
        </w:rPr>
        <w:t xml:space="preserve">。</w:t>
      </w:r>
      <w:r>
        <w:rPr>
          <w:color w:val="000000" w:themeColor="text1"/>
        </w:rPr>
      </w:r>
      <w:r/>
    </w:p>
    <w:p>
      <w:pPr>
        <w:pStyle w:val="1012"/>
        <w:ind w:left="252" w:hanging="357"/>
        <w:jc w:val="center"/>
        <w:keepLines w:val="0"/>
        <w:keepNext w:val="0"/>
        <w:pageBreakBefore w:val="0"/>
        <w:spacing w:line="400" w:lineRule="exact"/>
        <w:tabs>
          <w:tab w:val="left" w:pos="900" w:leader="none"/>
          <w:tab w:val="left" w:pos="1080" w:leader="none"/>
          <w:tab w:val="left" w:pos="1589"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符合性审查要求</w:t>
      </w:r>
      <w:r>
        <w:rPr>
          <w:color w:val="000000" w:themeColor="text1"/>
        </w:rPr>
      </w:r>
      <w:r/>
    </w:p>
    <w:tbl>
      <w:tblPr>
        <w:tblW w:w="5175"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325"/>
        <w:gridCol w:w="7215"/>
      </w:tblGrid>
      <w:tr>
        <w:trPr>
          <w:trHeight w:val="434"/>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序号</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审查因素</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审查内容</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投标函、</w:t>
            </w:r>
            <w:r>
              <w:rPr>
                <w:rFonts w:hint="eastAsia" w:ascii="宋体" w:hAnsi="宋体" w:eastAsia="宋体" w:cs="宋体"/>
                <w:color w:val="000000" w:themeColor="text1"/>
                <w:sz w:val="24"/>
                <w:szCs w:val="24"/>
              </w:rPr>
              <w:t xml:space="preserve">法定代表人资格证明书和政府采购供应商信用承诺书</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按招标文件要求提供投标函、</w:t>
            </w:r>
            <w:r>
              <w:rPr>
                <w:rFonts w:hint="eastAsia" w:ascii="宋体" w:hAnsi="宋体" w:eastAsia="宋体" w:cs="宋体"/>
                <w:color w:val="000000" w:themeColor="text1"/>
                <w:sz w:val="24"/>
                <w:szCs w:val="24"/>
              </w:rPr>
              <w:t xml:space="preserve">法定代表人资格证明书和政府采购供应商信用承诺书</w:t>
            </w:r>
            <w:r>
              <w:rPr>
                <w:rFonts w:hint="eastAsia" w:ascii="宋体" w:hAnsi="宋体" w:eastAsia="宋体" w:cs="宋体"/>
                <w:color w:val="000000" w:themeColor="text1"/>
                <w:sz w:val="24"/>
                <w:szCs w:val="24"/>
              </w:rPr>
              <w:t xml:space="preserve">；</w:t>
            </w:r>
            <w:r>
              <w:rPr>
                <w:color w:val="000000" w:themeColor="text1"/>
              </w:rPr>
            </w:r>
            <w:r/>
          </w:p>
        </w:tc>
      </w:tr>
      <w:tr>
        <w:trPr>
          <w:trHeight w:val="55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投标完整性</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未将一个采购包中的内容拆开投标；</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投标报价未</w:t>
            </w:r>
            <w:r>
              <w:rPr>
                <w:rFonts w:hint="eastAsia" w:ascii="宋体" w:hAnsi="宋体" w:eastAsia="宋体" w:cs="宋体"/>
                <w:color w:val="000000" w:themeColor="text1"/>
                <w:sz w:val="24"/>
                <w:szCs w:val="24"/>
              </w:rPr>
              <w:t xml:space="preserve">超过招标文件中规定的项目/采购包预算金额或者项目/采购包最高限价</w:t>
            </w:r>
            <w:r>
              <w:rPr>
                <w:rFonts w:hint="eastAsia" w:ascii="宋体" w:hAnsi="宋体" w:eastAsia="宋体" w:cs="宋体"/>
                <w:color w:val="000000" w:themeColor="text1"/>
                <w:sz w:val="24"/>
                <w:szCs w:val="24"/>
              </w:rPr>
              <w:t xml:space="preserve">；</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报价唯一性</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投标文件未</w:t>
            </w:r>
            <w:r>
              <w:rPr>
                <w:rFonts w:hint="eastAsia" w:ascii="宋体" w:hAnsi="宋体" w:eastAsia="宋体" w:cs="宋体"/>
                <w:color w:val="000000" w:themeColor="text1"/>
                <w:sz w:val="24"/>
                <w:szCs w:val="24"/>
              </w:rPr>
              <w:t xml:space="preserve">出现可选择性或可调整的报价（招标文件另有规定的除外）</w:t>
            </w:r>
            <w:r>
              <w:rPr>
                <w:rFonts w:hint="eastAsia" w:ascii="宋体" w:hAnsi="宋体" w:eastAsia="宋体" w:cs="宋体"/>
                <w:color w:val="000000" w:themeColor="text1"/>
                <w:sz w:val="24"/>
                <w:szCs w:val="24"/>
              </w:rPr>
              <w:t xml:space="preserve">；</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投标有效期</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投标文件中承诺的投标有效期满足招标文件中载明的投标有效期的；</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签署、加盖公章</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按照招标文件要求签署、加盖公章的；</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实质性格式</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标记为“实质性格式”的文件均按招标文件要求提供；</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分包承担主体资质（如有）</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分包承担主体具备《投标人须知资料表》载明的资质条件且提供了资质证书电子件（如有）；</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9</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分包意向协议</w:t>
            </w:r>
            <w:r>
              <w:rPr>
                <w:color w:val="000000" w:themeColor="text1"/>
              </w:rPr>
            </w:r>
            <w:r/>
          </w:p>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（如有）</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按招标文件规定签订并提供分包意向协议原件的电子件的；</w:t>
            </w:r>
            <w:r>
              <w:rPr>
                <w:rFonts w:hint="eastAsia" w:ascii="宋体" w:hAnsi="宋体" w:eastAsia="宋体" w:cs="宋体"/>
                <w:color w:val="000000" w:themeColor="text1"/>
                <w:sz w:val="24"/>
                <w:szCs w:val="24"/>
              </w:rPr>
              <w:t xml:space="preserve">（如有）</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0</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报价的修正（如有）</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不涉及报价修正，或投标文件报价出现前后不一致时，投标人对修正后的报价予以确认；（如有）</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报价合理性</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报价合理，或</w:t>
            </w:r>
            <w:r>
              <w:rPr>
                <w:rFonts w:hint="eastAsia" w:ascii="宋体" w:hAnsi="宋体" w:eastAsia="宋体" w:cs="宋体"/>
                <w:color w:val="000000" w:themeColor="text1"/>
                <w:sz w:val="24"/>
                <w:szCs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themeColor="text1"/>
                <w:sz w:val="24"/>
                <w:szCs w:val="24"/>
              </w:rPr>
              <w:t xml:space="preserve">；</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2</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国家有关部门对投标人的投标产品有强制性规定或要求的</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国家有关部门对投标人的投标产品有强制性规定或要求的（如相应技术、安全、节能和环保等），投标人的投标产品应符合相应规定或要求，并提供证明文件电子件：</w:t>
            </w:r>
            <w:r>
              <w:rPr>
                <w:color w:val="000000" w:themeColor="text1"/>
              </w:rPr>
            </w:r>
            <w:r/>
          </w:p>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2）投标产品如涉及计算机信息系统安全专用产品的，须提供公安部颁发的计算机信息系统安全专用产品销售许可证；</w:t>
            </w:r>
            <w:r>
              <w:rPr>
                <w:color w:val="000000" w:themeColor="text1"/>
              </w:rPr>
            </w:r>
            <w:r/>
          </w:p>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3）投标产品如有属于开展国家信息安全产品认证产品范围的，须提供由中国网络安全审查技术与认证中心（原中国信息安全认证中心）按国家标准认证颁发的有效认证证书等）；</w:t>
            </w:r>
            <w:r>
              <w:rPr>
                <w:color w:val="000000" w:themeColor="text1"/>
              </w:rPr>
            </w:r>
            <w:r/>
          </w:p>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3</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公平竞争</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投标人遵循公平竞争的原则，不存在恶意串通，妨碍其他投标人的竞争行为，不存在损害采购人或者其他投标人的合法权益情形的；</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4</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串通投标</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不存在《政府采购货物和服务招标投标管理办法》视为投标人串通投标的情形：（一）不同投标人的投标文件由同一单位或者个人编制</w:t>
            </w:r>
            <w:r>
              <w:rPr>
                <w:rFonts w:hint="eastAsia" w:ascii="宋体" w:hAnsi="宋体" w:eastAsia="宋体" w:cs="宋体"/>
                <w:color w:val="000000" w:themeColor="text1"/>
                <w:sz w:val="24"/>
                <w:szCs w:val="24"/>
              </w:rPr>
              <w:t xml:space="preserve">（包含使用同一MAC地址的计算机制作电子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的情形）</w:t>
            </w:r>
            <w:r>
              <w:rPr>
                <w:rFonts w:hint="eastAsia" w:ascii="宋体" w:hAnsi="宋体" w:eastAsia="宋体" w:cs="宋体"/>
                <w:color w:val="000000" w:themeColor="text1"/>
                <w:sz w:val="24"/>
                <w:szCs w:val="24"/>
              </w:rPr>
              <w:t xml:space="preserve">；（二）不同投标人委托同一单位或者个人办理投标事宜</w:t>
            </w:r>
            <w:r>
              <w:rPr>
                <w:rFonts w:hint="eastAsia" w:ascii="宋体" w:hAnsi="宋体" w:eastAsia="宋体" w:cs="宋体"/>
                <w:color w:val="000000" w:themeColor="text1"/>
                <w:sz w:val="24"/>
                <w:szCs w:val="24"/>
              </w:rPr>
              <w:t xml:space="preserve">（包含使用同一MAC地址的计算机提交或者解密电子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的情形）</w:t>
            </w:r>
            <w:r>
              <w:rPr>
                <w:rFonts w:hint="eastAsia" w:ascii="宋体" w:hAnsi="宋体" w:eastAsia="宋体" w:cs="宋体"/>
                <w:color w:val="000000" w:themeColor="text1"/>
                <w:sz w:val="24"/>
                <w:szCs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5</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附加条件</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投标文件未含有采购人不能接受的附加条件的；</w:t>
            </w:r>
            <w:r>
              <w:rPr>
                <w:color w:val="000000" w:themeColor="text1"/>
              </w:rPr>
            </w:r>
            <w:r/>
          </w:p>
        </w:tc>
      </w:tr>
      <w:tr>
        <w:trPr>
          <w:trHeight w:val="685"/>
        </w:trPr>
        <w:tc>
          <w:tcPr>
            <w:tcW w:w="374"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6</w:t>
            </w:r>
            <w:r>
              <w:rPr>
                <w:color w:val="000000" w:themeColor="text1"/>
              </w:rPr>
            </w:r>
            <w:r/>
          </w:p>
        </w:tc>
        <w:tc>
          <w:tcPr>
            <w:tcW w:w="1127"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其他无效情形</w:t>
            </w:r>
            <w:r>
              <w:rPr>
                <w:color w:val="000000" w:themeColor="text1"/>
              </w:rPr>
            </w:r>
            <w:r/>
          </w:p>
        </w:tc>
        <w:tc>
          <w:tcPr>
            <w:tcW w:w="3497" w:type="dxa"/>
            <w:vAlign w:val="center"/>
            <w:textDirection w:val="lrTb"/>
            <w:noWrap w:val="false"/>
          </w:tcPr>
          <w:p>
            <w:pPr>
              <w:pStyle w:val="1012"/>
              <w:ind w:left="0"/>
              <w:jc w:val="both"/>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投标人、投标文件不存在不符合法律、法规和招标文件规定的其他无效情形。</w:t>
            </w:r>
            <w:r>
              <w:rPr>
                <w:color w:val="000000" w:themeColor="text1"/>
              </w:rPr>
            </w:r>
            <w:r/>
          </w:p>
        </w:tc>
      </w:tr>
    </w:tbl>
    <w:p>
      <w:pPr>
        <w:pStyle w:val="1012"/>
        <w:numPr>
          <w:ilvl w:val="0"/>
          <w:numId w:val="12"/>
        </w:numPr>
        <w:ind w:left="-105"/>
        <w:jc w:val="both"/>
        <w:keepLines w:val="0"/>
        <w:keepNext w:val="0"/>
        <w:pageBreakBefore w:val="0"/>
        <w:spacing w:line="400" w:lineRule="exact"/>
        <w:tabs>
          <w:tab w:val="left" w:pos="900" w:leader="none"/>
          <w:tab w:val="left" w:pos="1080" w:leader="none"/>
          <w:tab w:val="left" w:pos="1589" w:leader="none"/>
        </w:tabs>
        <w:rPr>
          <w:rFonts w:hint="eastAsia" w:ascii="宋体" w:hAnsi="宋体" w:eastAsia="宋体" w:cs="宋体"/>
          <w:color w:val="000000" w:themeColor="text1"/>
          <w:sz w:val="24"/>
          <w:szCs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themeColor="text1"/>
          <w:sz w:val="24"/>
          <w:szCs w:val="24"/>
        </w:rPr>
      </w:r>
      <w:r>
        <w:rPr>
          <w:color w:val="000000" w:themeColor="text1"/>
        </w:rPr>
      </w:r>
      <w:r/>
    </w:p>
    <w:p>
      <w:pPr>
        <w:pStyle w:val="1012"/>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投标文件有关事项的澄清或者说明</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评标过程中，评标委员会将</w:t>
      </w:r>
      <w:r>
        <w:rPr>
          <w:rFonts w:hint="eastAsia"/>
          <w:color w:val="000000" w:themeColor="text1"/>
          <w:sz w:val="24"/>
        </w:rPr>
        <w:t xml:space="preserve">通过</w:t>
      </w:r>
      <w:r>
        <w:rPr>
          <w:rFonts w:hint="eastAsia"/>
          <w:color w:val="000000" w:themeColor="text1"/>
          <w:sz w:val="24"/>
          <w:lang w:eastAsia="zh-CN"/>
        </w:rPr>
        <w:t xml:space="preserve">“苏采云”一体化平台</w:t>
      </w:r>
      <w:r>
        <w:rPr>
          <w:rFonts w:hint="eastAsia"/>
          <w:color w:val="000000" w:themeColor="text1"/>
          <w:sz w:val="24"/>
        </w:rPr>
        <w:t xml:space="preserve">系统</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rPr>
          <w:color w:val="000000" w:themeColor="text1"/>
          <w:sz w:val="24"/>
        </w:rPr>
        <w:t xml:space="preserve">。</w:t>
      </w:r>
      <w:r>
        <w:rPr>
          <w:color w:val="000000" w:themeColor="text1"/>
        </w:rPr>
      </w:r>
      <w:r/>
    </w:p>
    <w:p>
      <w:pPr>
        <w:pStyle w:val="1012"/>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color w:val="000000" w:themeColor="text1"/>
        </w:rPr>
      </w:pPr>
      <w:r>
        <w:rPr>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rPr>
          <w:color w:val="000000" w:themeColor="text1"/>
        </w:rPr>
      </w:r>
      <w:r/>
    </w:p>
    <w:p>
      <w:pPr>
        <w:pStyle w:val="1012"/>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color w:val="000000" w:themeColor="text1"/>
        </w:rPr>
      </w:pPr>
      <w:r>
        <w:rPr>
          <w:rFonts w:hint="eastAsia" w:ascii="Times New Roman" w:hAnsi="Times New Roman" w:eastAsia="宋体" w:cs="Times New Roman"/>
          <w:b/>
          <w:bCs/>
          <w:color w:val="000000" w:themeColor="text1"/>
          <w:sz w:val="24"/>
          <w:u w:val="single"/>
          <w:lang w:val="en-US" w:eastAsia="zh-CN"/>
        </w:rPr>
        <w:t xml:space="preserve">根据江苏省财政厅文件《关于推动解决政府采购异常低价问题相关工作的通知》苏财购(2025)62号文第二条规定：强化政府采购异常低价审查。</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 （一）采购人应当在采购文件中明确，政府采购评审中出现下列情形之一的，评审委员会应当启动异常低价投标(响应)审查程序:</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1.投标(响应)报价低于全部通过符合性审查供应商投标(响应)报价平均值50%的，即投标(响应)报价&lt;全部通过符合性审查供应商投标(响应)报价平均值X50%；</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2.投标(响应)报价低于通过符合性审查的次低报价供应商投标(响应)报价50%的，即投标(响应)报价〈通过符合性审查的次低报价供应商投标(响应)报价X50%；</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3.投标(响应)报价低于采购项目最高限价45%的，即投标(响应)报价&lt;采购项目最高限价X45%；</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4.评审委员会基于专业判断，认为供应商报价过低，有可能影响产品质量或者不能诚信履约的其他情形。</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rFonts w:hint="eastAsia" w:ascii="Times New Roman" w:hAnsi="Times New Roman" w:eastAsia="宋体" w:cs="Times New Roman"/>
          <w:b/>
          <w:bCs/>
          <w:color w:val="000000" w:themeColor="text1"/>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投标文件报价出现前后不一致的，按照下列规定修正：</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招标文件对于报价修正是否另有规定：</w:t>
      </w:r>
      <w:r>
        <w:rPr>
          <w:color w:val="000000" w:themeColor="text1"/>
        </w:rPr>
      </w:r>
      <w:r/>
    </w:p>
    <w:p>
      <w:pPr>
        <w:pStyle w:val="1012"/>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themeColor="text1"/>
          <w:sz w:val="24"/>
          <w:u w:val="single"/>
        </w:rPr>
      </w:pPr>
      <w:r>
        <w:rPr>
          <w:rFonts w:hint="eastAsia"/>
          <w:color w:val="000000" w:themeColor="text1"/>
          <w:sz w:val="24"/>
          <w:lang w:eastAsia="zh-CN"/>
        </w:rPr>
        <w:t xml:space="preserve">□</w:t>
      </w:r>
      <w:r>
        <w:rPr>
          <w:color w:val="000000" w:themeColor="text1"/>
          <w:sz w:val="24"/>
        </w:rPr>
        <w:t xml:space="preserve">有，具体规定为：____</w:t>
      </w:r>
      <w:r>
        <w:rPr>
          <w:rFonts w:hint="eastAsia"/>
          <w:color w:val="000000" w:themeColor="text1"/>
          <w:sz w:val="24"/>
          <w:lang w:val="en-US" w:eastAsia="zh-CN"/>
        </w:rPr>
        <w:t xml:space="preserve">/</w:t>
      </w:r>
      <w:r>
        <w:rPr>
          <w:color w:val="000000" w:themeColor="text1"/>
          <w:sz w:val="24"/>
        </w:rPr>
        <w:t xml:space="preserve">__________</w:t>
      </w:r>
      <w:r>
        <w:rPr>
          <w:color w:val="000000" w:themeColor="text1"/>
        </w:rPr>
      </w:r>
      <w:r/>
    </w:p>
    <w:p>
      <w:pPr>
        <w:pStyle w:val="1012"/>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无，按下述2.4.2-2.4.7项规定修正。</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单独递交的开标一览表（报价表）与投标文件中开标一览表（报价表）内容不一致的，以单独递交的开标一览表（报价表）为准；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投标文件中开标一览表（报价表）内容与投标文件中相应内容不一致的，以开标一览表（报价表）为准；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大写金额和小写金额不一致的，以大写金额为准；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单价金额小数点或者百分比有明显错位的，以开标一览表的总价为准，并修改单价；</w:t>
      </w:r>
      <w:r>
        <w:rPr>
          <w:color w:val="000000" w:themeColor="text1"/>
        </w:rPr>
      </w:r>
      <w:r/>
    </w:p>
    <w:p>
      <w:pPr>
        <w:pStyle w:val="1012"/>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总价金额与按单价汇总金额不一致的，以单价金额计算结果为准。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同时出现两种以上不一致的，按照前款规定的顺序修正。修正后的报价经投标人书面确认后产生约束力，投标人不确认的，其</w:t>
      </w:r>
      <w:r>
        <w:rPr>
          <w:b/>
          <w:color w:val="000000" w:themeColor="text1"/>
          <w:sz w:val="24"/>
        </w:rPr>
        <w:t xml:space="preserve">投标无效</w:t>
      </w:r>
      <w:r>
        <w:rPr>
          <w:color w:val="000000" w:themeColor="text1"/>
          <w:sz w:val="24"/>
        </w:rPr>
        <w:t xml:space="preserve">。</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落实政府采购政策的价格调整：只有符合第二章《投标人须知》5.2条规定情形的，可以享受中小企业扶持政策，用扣除后的价格参加评审；否则，评标时价格不予扣除。</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对于未预留份额专门面向中小企业采购的采购项目，以及预留份额项目中的非预留部分采购包，对</w:t>
      </w:r>
      <w:r>
        <w:rPr>
          <w:b/>
          <w:color w:val="000000" w:themeColor="text1"/>
          <w:sz w:val="24"/>
          <w:highlight w:val="none"/>
        </w:rPr>
        <w:t xml:space="preserve">小微企业</w:t>
      </w:r>
      <w:r>
        <w:rPr>
          <w:color w:val="000000" w:themeColor="text1"/>
          <w:sz w:val="24"/>
          <w:highlight w:val="none"/>
        </w:rPr>
        <w:t xml:space="preserve">报价给予</w:t>
      </w:r>
      <w:r>
        <w:rPr>
          <w:color w:val="000000" w:themeColor="text1"/>
          <w:sz w:val="24"/>
        </w:rPr>
        <w:t xml:space="preserve">的扣除</w:t>
      </w:r>
      <w:r>
        <w:rPr>
          <w:rFonts w:hint="eastAsia"/>
          <w:b/>
          <w:bCs/>
          <w:color w:val="000000" w:themeColor="text1"/>
          <w:sz w:val="24"/>
          <w:highlight w:val="yellow"/>
          <w:lang w:eastAsia="zh-CN"/>
        </w:rPr>
        <w:t xml:space="preserve">（</w:t>
      </w:r>
      <w:r>
        <w:rPr>
          <w:rFonts w:hint="eastAsia"/>
          <w:b/>
          <w:bCs/>
          <w:color w:val="000000" w:themeColor="text1"/>
          <w:sz w:val="24"/>
          <w:highlight w:val="yellow"/>
          <w:lang w:val="en-US" w:eastAsia="zh-CN"/>
        </w:rPr>
        <w:t xml:space="preserve">扣除比例详见前附表</w:t>
      </w:r>
      <w:r>
        <w:rPr>
          <w:rFonts w:hint="eastAsia"/>
          <w:b/>
          <w:bCs/>
          <w:color w:val="000000" w:themeColor="text1"/>
          <w:sz w:val="24"/>
          <w:highlight w:val="yellow"/>
          <w:lang w:eastAsia="zh-CN"/>
        </w:rPr>
        <w:t xml:space="preserve">）</w:t>
      </w:r>
      <w:r>
        <w:rPr>
          <w:color w:val="000000" w:themeColor="text1"/>
          <w:sz w:val="24"/>
        </w:rPr>
        <w:t xml:space="preserve">，用扣除后的价格参加评审。</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对于未预留份额专门面向中小企业采购的采购项目，以及预留份额项目中的非预留部分采购包，且接受大中型企业与</w:t>
      </w:r>
      <w:r>
        <w:rPr>
          <w:b/>
          <w:color w:val="000000" w:themeColor="text1"/>
          <w:sz w:val="24"/>
        </w:rPr>
        <w:t xml:space="preserve">小微企业</w:t>
      </w:r>
      <w:r>
        <w:rPr>
          <w:color w:val="000000" w:themeColor="text1"/>
          <w:sz w:val="24"/>
        </w:rPr>
        <w:t xml:space="preserve">组成联合体或者允许大中型企业向一家或者多家</w:t>
      </w:r>
      <w:r>
        <w:rPr>
          <w:b/>
          <w:color w:val="000000" w:themeColor="text1"/>
          <w:sz w:val="24"/>
        </w:rPr>
        <w:t xml:space="preserve">小微企业</w:t>
      </w:r>
      <w:r>
        <w:rPr>
          <w:color w:val="000000" w:themeColor="text1"/>
          <w:sz w:val="24"/>
        </w:rPr>
        <w:t xml:space="preserve">分包的采购项目，对于联合协议或者分包意向协议约定</w:t>
      </w:r>
      <w:r>
        <w:rPr>
          <w:b/>
          <w:color w:val="000000" w:themeColor="text1"/>
          <w:sz w:val="24"/>
        </w:rPr>
        <w:t xml:space="preserve">小微企业</w:t>
      </w:r>
      <w:r>
        <w:rPr>
          <w:color w:val="000000" w:themeColor="text1"/>
          <w:sz w:val="24"/>
        </w:rPr>
        <w:t xml:space="preserve">的合同份额占到合同总金额 30%以上的联合体或者大中型企业的报价给予</w:t>
      </w:r>
      <w:r>
        <w:rPr>
          <w:rFonts w:hint="eastAsia"/>
          <w:color w:val="000000" w:themeColor="text1"/>
          <w:sz w:val="24"/>
          <w:u w:val="single"/>
        </w:rPr>
        <w:t xml:space="preserve">3</w:t>
      </w:r>
      <w:r>
        <w:rPr>
          <w:color w:val="000000" w:themeColor="text1"/>
          <w:sz w:val="24"/>
        </w:rPr>
        <w:t xml:space="preserve">%的扣除，用扣除后的价格参加评审。</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价格扣除比例对小型企业和微型企业同等对待，不作区分。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中小企业参加政府采购活动，应当按照招标文件给定的格式出具《中小企业声明函》，否则不得享受相关中小企业扶持政策。</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残疾人福利性单位按招标文件要求提供了《残疾人福利性单位声明函》（见附件）的，视同小微企业。</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若投标人同时属于小型或微型企业、监狱企业、残疾人福利性单位中的两种及以上，将不重复享受小微企业价格扣减的优惠政策。</w:t>
      </w:r>
      <w:r>
        <w:rPr>
          <w:color w:val="000000" w:themeColor="text1"/>
        </w:rPr>
      </w:r>
      <w:r/>
    </w:p>
    <w:p>
      <w:pPr>
        <w:pStyle w:val="1012"/>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投标文件的比较和评价</w:t>
      </w:r>
      <w:bookmarkEnd w:id="766"/>
      <w:r>
        <w:rPr>
          <w:color w:val="000000" w:themeColor="text1"/>
        </w:rPr>
      </w:r>
      <w:bookmarkEnd w:id="767"/>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评标方法和评标标准</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本项目采用的评标方法为：</w:t>
      </w:r>
      <w:r>
        <w:rPr>
          <w:color w:val="000000" w:themeColor="text1"/>
        </w:rPr>
      </w:r>
      <w:r/>
    </w:p>
    <w:p>
      <w:pPr>
        <w:pStyle w:val="1012"/>
        <w:ind w:left="1985"/>
        <w:keepLines w:val="0"/>
        <w:keepNext w:val="0"/>
        <w:pageBreakBefore w:val="0"/>
        <w:spacing w:line="400" w:lineRule="exact"/>
        <w:widowControl w:val="off"/>
        <w:tabs>
          <w:tab w:val="left" w:pos="900" w:leader="none"/>
          <w:tab w:val="left" w:pos="1589" w:leader="none"/>
          <w:tab w:val="left" w:pos="1701"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综合评分法</w:t>
      </w:r>
      <w:r>
        <w:rPr>
          <w:color w:val="000000" w:themeColor="text1"/>
          <w:sz w:val="24"/>
        </w:rPr>
        <w:t xml:space="preserve">，指投标文件满足招标文件全部实质性要求，且按照评审因素的量化指标评审得分最高的投标人为中标候选人的评标方法，见《评标标准》</w:t>
      </w:r>
      <w:r>
        <w:rPr>
          <w:rFonts w:hint="eastAsia"/>
          <w:color w:val="000000" w:themeColor="text1"/>
          <w:sz w:val="24"/>
        </w:rPr>
        <w:t xml:space="preserve">，招标文件中没有规定的评标标准不得作为评审的依据。</w:t>
      </w:r>
      <w:r>
        <w:rPr>
          <w:color w:val="000000" w:themeColor="text1"/>
        </w:rPr>
      </w:r>
      <w:r/>
    </w:p>
    <w:p>
      <w:pPr>
        <w:pStyle w:val="1012"/>
        <w:ind w:left="1985"/>
        <w:keepLines w:val="0"/>
        <w:keepNext w:val="0"/>
        <w:pageBreakBefore w:val="0"/>
        <w:spacing w:line="400" w:lineRule="exact"/>
        <w:widowControl w:val="off"/>
        <w:tabs>
          <w:tab w:val="left" w:pos="900" w:leader="none"/>
          <w:tab w:val="left" w:pos="1589" w:leader="none"/>
          <w:tab w:val="left" w:pos="1701"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最低评标价法，指投标文件满足招标文件全部实质性要求，且投标报价最低的投标人为中标候选人的评标方法。</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rPr>
        <w:t xml:space="preserve">投标无效</w:t>
      </w:r>
      <w:r>
        <w:rPr>
          <w:color w:val="000000" w:themeColor="text1"/>
          <w:sz w:val="24"/>
        </w:rPr>
        <w:t xml:space="preserve">。</w:t>
      </w:r>
      <w:r>
        <w:rPr>
          <w:color w:val="000000" w:themeColor="text1"/>
        </w:rPr>
      </w:r>
      <w:r/>
    </w:p>
    <w:p>
      <w:pPr>
        <w:pStyle w:val="1012"/>
        <w:ind w:left="2035"/>
        <w:keepLines w:val="0"/>
        <w:keepNext w:val="0"/>
        <w:pageBreakBefore w:val="0"/>
        <w:spacing w:line="400" w:lineRule="exact"/>
        <w:widowControl w:val="off"/>
        <w:tabs>
          <w:tab w:val="left" w:pos="1080" w:leader="none"/>
          <w:tab w:val="left" w:pos="1589" w:leader="none"/>
          <w:tab w:val="left" w:pos="2035"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随机抽取</w:t>
      </w:r>
      <w:r>
        <w:rPr>
          <w:color w:val="000000" w:themeColor="text1"/>
        </w:rPr>
      </w:r>
      <w:r/>
    </w:p>
    <w:p>
      <w:pPr>
        <w:pStyle w:val="1012"/>
        <w:ind w:left="2035"/>
        <w:keepLines w:val="0"/>
        <w:keepNext w:val="0"/>
        <w:pageBreakBefore w:val="0"/>
        <w:spacing w:line="400" w:lineRule="exact"/>
        <w:widowControl w:val="off"/>
        <w:tabs>
          <w:tab w:val="left" w:pos="1080" w:leader="none"/>
          <w:tab w:val="left" w:pos="1589" w:leader="none"/>
          <w:tab w:val="left" w:pos="2035" w:leader="none"/>
        </w:tabs>
        <w:rPr>
          <w:color w:val="000000" w:themeColor="text1"/>
          <w:sz w:val="24"/>
          <w:u w:val="single"/>
        </w:rPr>
      </w:pPr>
      <w:r>
        <w:rPr>
          <w:rFonts w:hint="eastAsia"/>
          <w:color w:val="000000" w:themeColor="text1"/>
          <w:sz w:val="24"/>
          <w:lang w:eastAsia="zh-CN"/>
        </w:rPr>
        <w:t xml:space="preserve">□</w:t>
      </w:r>
      <w:r>
        <w:rPr>
          <w:color w:val="000000" w:themeColor="text1"/>
          <w:sz w:val="24"/>
        </w:rPr>
        <w:t xml:space="preserve">其他方式，具体要求：_</w:t>
      </w:r>
      <w:r>
        <w:rPr>
          <w:rFonts w:hint="eastAsia"/>
          <w:color w:val="000000" w:themeColor="text1"/>
          <w:sz w:val="24"/>
          <w:lang w:val="en-US" w:eastAsia="zh-CN"/>
        </w:rPr>
        <w:t xml:space="preserve">/</w:t>
      </w:r>
      <w:r>
        <w:rPr>
          <w:color w:val="000000" w:themeColor="text1"/>
          <w:sz w:val="24"/>
        </w:rPr>
        <w:t xml:space="preserve">____</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非政府强制采购的节能产品或环境标志产品，依据品目清单和认证证书实施政府优先采购。优先采购的具体规定（如涉及）__</w:t>
      </w:r>
      <w:r>
        <w:rPr>
          <w:rFonts w:hint="eastAsia" w:ascii="Times New Roman" w:eastAsia="宋体"/>
          <w:color w:val="000000" w:themeColor="text1"/>
          <w:sz w:val="24"/>
          <w:lang w:val="en-US" w:eastAsia="zh-CN"/>
        </w:rPr>
        <w:t xml:space="preserve">/</w:t>
      </w:r>
      <w:r>
        <w:rPr>
          <w:color w:val="000000" w:themeColor="text1"/>
          <w:sz w:val="24"/>
        </w:rPr>
        <w:t xml:space="preserve">___。</w:t>
      </w:r>
      <w:r>
        <w:rPr>
          <w:color w:val="000000" w:themeColor="text1"/>
        </w:rPr>
      </w:r>
      <w:r/>
    </w:p>
    <w:p>
      <w:pPr>
        <w:pStyle w:val="1012"/>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关于无线局域网认证产品政府采购清单中的产品，优先采购的具体规定（如涉及）__</w:t>
      </w:r>
      <w:r>
        <w:rPr>
          <w:rFonts w:hint="eastAsia" w:ascii="Times New Roman" w:eastAsia="宋体"/>
          <w:color w:val="000000" w:themeColor="text1"/>
          <w:sz w:val="24"/>
          <w:lang w:val="en-US" w:eastAsia="zh-CN"/>
        </w:rPr>
        <w:t xml:space="preserve">/</w:t>
      </w:r>
      <w:r>
        <w:rPr>
          <w:color w:val="000000" w:themeColor="text1"/>
          <w:sz w:val="24"/>
        </w:rPr>
        <w:t xml:space="preserve">___。</w:t>
      </w:r>
      <w:r>
        <w:rPr>
          <w:color w:val="000000" w:themeColor="text1"/>
        </w:rPr>
      </w:r>
      <w:r/>
    </w:p>
    <w:p>
      <w:pPr>
        <w:pStyle w:val="1012"/>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确定</w:t>
      </w:r>
      <w:bookmarkStart w:id="783" w:name="_Toc164229387"/>
      <w:r>
        <w:rPr>
          <w:color w:val="000000" w:themeColor="text1"/>
        </w:rPr>
      </w:r>
      <w:bookmarkStart w:id="784" w:name="_Toc127161460"/>
      <w:r>
        <w:rPr>
          <w:color w:val="000000" w:themeColor="text1"/>
        </w:rPr>
      </w:r>
      <w:bookmarkStart w:id="785" w:name="_Toc164229241"/>
      <w:r>
        <w:rPr>
          <w:color w:val="000000" w:themeColor="text1"/>
        </w:rPr>
      </w:r>
      <w:bookmarkStart w:id="786" w:name="_Toc305158888"/>
      <w:r>
        <w:rPr>
          <w:color w:val="000000" w:themeColor="text1"/>
        </w:rPr>
      </w:r>
      <w:bookmarkStart w:id="787" w:name="_Toc226309790"/>
      <w:r>
        <w:rPr>
          <w:color w:val="000000" w:themeColor="text1"/>
        </w:rPr>
      </w:r>
      <w:bookmarkStart w:id="788" w:name="_Toc195842911"/>
      <w:r>
        <w:rPr>
          <w:color w:val="000000" w:themeColor="text1"/>
        </w:rPr>
      </w:r>
      <w:bookmarkStart w:id="789" w:name="_Ref467307010"/>
      <w:r>
        <w:rPr>
          <w:color w:val="000000" w:themeColor="text1"/>
        </w:rPr>
      </w:r>
      <w:bookmarkStart w:id="790" w:name="_Toc151193716"/>
      <w:r>
        <w:rPr>
          <w:color w:val="000000" w:themeColor="text1"/>
        </w:rPr>
      </w:r>
      <w:bookmarkStart w:id="791" w:name="_Toc151190173"/>
      <w:r>
        <w:rPr>
          <w:color w:val="000000" w:themeColor="text1"/>
        </w:rPr>
      </w:r>
      <w:bookmarkStart w:id="792" w:name="_Toc164608815"/>
      <w:r>
        <w:rPr>
          <w:color w:val="000000" w:themeColor="text1"/>
        </w:rPr>
      </w:r>
      <w:bookmarkStart w:id="793" w:name="_Toc164608660"/>
      <w:r>
        <w:rPr>
          <w:color w:val="000000" w:themeColor="text1"/>
        </w:rPr>
      </w:r>
      <w:bookmarkStart w:id="794" w:name="_Toc164351640"/>
      <w:r>
        <w:rPr>
          <w:color w:val="000000" w:themeColor="text1"/>
        </w:rPr>
      </w:r>
      <w:bookmarkStart w:id="795" w:name="_Toc149720839"/>
      <w:r>
        <w:rPr>
          <w:color w:val="000000" w:themeColor="text1"/>
        </w:rPr>
      </w:r>
      <w:bookmarkStart w:id="796" w:name="_Toc150774646"/>
      <w:r>
        <w:rPr>
          <w:color w:val="000000" w:themeColor="text1"/>
        </w:rPr>
      </w:r>
      <w:bookmarkStart w:id="797" w:name="_Toc520356170"/>
      <w:r>
        <w:rPr>
          <w:color w:val="000000" w:themeColor="text1"/>
        </w:rPr>
      </w:r>
      <w:bookmarkStart w:id="798" w:name="_Toc127151747"/>
      <w:r>
        <w:rPr>
          <w:color w:val="000000" w:themeColor="text1"/>
        </w:rPr>
      </w:r>
      <w:bookmarkStart w:id="799" w:name="_Toc151193788"/>
      <w:r>
        <w:rPr>
          <w:color w:val="000000" w:themeColor="text1"/>
        </w:rPr>
      </w:r>
      <w:bookmarkStart w:id="800" w:name="_Toc151193934"/>
      <w:r>
        <w:rPr>
          <w:color w:val="000000" w:themeColor="text1"/>
        </w:rPr>
      </w:r>
      <w:bookmarkStart w:id="801" w:name="_Toc151193860"/>
      <w:r>
        <w:rPr>
          <w:color w:val="000000" w:themeColor="text1"/>
        </w:rPr>
      </w:r>
      <w:bookmarkStart w:id="802" w:name="_Toc151193644"/>
      <w:r>
        <w:rPr>
          <w:color w:val="000000" w:themeColor="text1"/>
        </w:rPr>
      </w:r>
      <w:bookmarkStart w:id="803" w:name="_Toc150509297"/>
      <w:r>
        <w:rPr>
          <w:color w:val="000000" w:themeColor="text1"/>
        </w:rPr>
      </w:r>
      <w:bookmarkStart w:id="804" w:name="_Toc127151546"/>
      <w:r>
        <w:rPr>
          <w:color w:val="000000" w:themeColor="text1"/>
        </w:rPr>
      </w:r>
      <w:bookmarkStart w:id="805" w:name="_Toc226337242"/>
      <w:r>
        <w:rPr>
          <w:color w:val="000000" w:themeColor="text1"/>
        </w:rPr>
      </w:r>
      <w:bookmarkStart w:id="806" w:name="_Toc265228384"/>
      <w:r>
        <w:rPr>
          <w:color w:val="000000" w:themeColor="text1"/>
        </w:rPr>
      </w:r>
      <w:bookmarkStart w:id="807" w:name="_Toc142311048"/>
      <w:r>
        <w:rPr>
          <w:color w:val="000000" w:themeColor="text1"/>
        </w:rPr>
      </w:r>
      <w:bookmarkStart w:id="808" w:name="_Toc150774751"/>
      <w:r>
        <w:rPr>
          <w:color w:val="000000" w:themeColor="text1"/>
        </w:rPr>
      </w:r>
      <w:bookmarkStart w:id="809" w:name="_Toc150480784"/>
      <w:r>
        <w:rPr>
          <w:color w:val="000000" w:themeColor="text1"/>
        </w:rPr>
      </w:r>
      <w:bookmarkStart w:id="810" w:name="_Toc226965819"/>
      <w:r>
        <w:rPr>
          <w:color w:val="000000" w:themeColor="text1"/>
        </w:rPr>
      </w:r>
      <w:bookmarkStart w:id="811" w:name="_Toc264969236"/>
      <w:r>
        <w:rPr>
          <w:color w:val="000000" w:themeColor="text1"/>
        </w:rPr>
      </w:r>
      <w:bookmarkStart w:id="812" w:name="_Toc305158814"/>
      <w:r>
        <w:rPr>
          <w:color w:val="000000" w:themeColor="text1"/>
        </w:rPr>
      </w:r>
      <w:bookmarkStart w:id="813" w:name="_Toc226965736"/>
      <w:r>
        <w:rPr>
          <w:color w:val="000000" w:themeColor="text1"/>
          <w:sz w:val="24"/>
        </w:rPr>
        <w:t xml:space="preserve">中标候选人名单</w:t>
      </w:r>
      <w:bookmarkEnd w:id="783"/>
      <w:r>
        <w:rPr>
          <w:color w:val="000000" w:themeColor="text1"/>
        </w:rPr>
      </w:r>
      <w:bookmarkEnd w:id="784"/>
      <w:r>
        <w:rPr>
          <w:color w:val="000000" w:themeColor="text1"/>
        </w:rPr>
      </w:r>
      <w:bookmarkEnd w:id="785"/>
      <w:r>
        <w:rPr>
          <w:color w:val="000000" w:themeColor="text1"/>
        </w:rPr>
      </w:r>
      <w:bookmarkEnd w:id="786"/>
      <w:r>
        <w:rPr>
          <w:color w:val="000000" w:themeColor="text1"/>
        </w:rPr>
      </w:r>
      <w:bookmarkEnd w:id="787"/>
      <w:r>
        <w:rPr>
          <w:color w:val="000000" w:themeColor="text1"/>
        </w:rPr>
      </w:r>
      <w:bookmarkEnd w:id="788"/>
      <w:r>
        <w:rPr>
          <w:color w:val="000000" w:themeColor="text1"/>
        </w:rPr>
      </w:r>
      <w:bookmarkEnd w:id="789"/>
      <w:r>
        <w:rPr>
          <w:color w:val="000000" w:themeColor="text1"/>
        </w:rPr>
      </w:r>
      <w:bookmarkEnd w:id="790"/>
      <w:r>
        <w:rPr>
          <w:color w:val="000000" w:themeColor="text1"/>
        </w:rPr>
      </w:r>
      <w:bookmarkEnd w:id="791"/>
      <w:r>
        <w:rPr>
          <w:color w:val="000000" w:themeColor="text1"/>
        </w:rPr>
      </w:r>
      <w:bookmarkEnd w:id="792"/>
      <w:r>
        <w:rPr>
          <w:color w:val="000000" w:themeColor="text1"/>
        </w:rPr>
      </w:r>
      <w:bookmarkEnd w:id="793"/>
      <w:r>
        <w:rPr>
          <w:color w:val="000000" w:themeColor="text1"/>
        </w:rPr>
      </w:r>
      <w:bookmarkEnd w:id="794"/>
      <w:r>
        <w:rPr>
          <w:color w:val="000000" w:themeColor="text1"/>
        </w:rPr>
      </w:r>
      <w:bookmarkEnd w:id="795"/>
      <w:r>
        <w:rPr>
          <w:color w:val="000000" w:themeColor="text1"/>
        </w:rPr>
      </w:r>
      <w:bookmarkEnd w:id="796"/>
      <w:r>
        <w:rPr>
          <w:color w:val="000000" w:themeColor="text1"/>
        </w:rPr>
      </w:r>
      <w:bookmarkEnd w:id="797"/>
      <w:r>
        <w:rPr>
          <w:color w:val="000000" w:themeColor="text1"/>
        </w:rPr>
      </w:r>
      <w:bookmarkEnd w:id="798"/>
      <w:r>
        <w:rPr>
          <w:color w:val="000000" w:themeColor="text1"/>
        </w:rPr>
      </w:r>
      <w:bookmarkEnd w:id="799"/>
      <w:r>
        <w:rPr>
          <w:color w:val="000000" w:themeColor="text1"/>
        </w:rPr>
      </w:r>
      <w:bookmarkEnd w:id="800"/>
      <w:r>
        <w:rPr>
          <w:color w:val="000000" w:themeColor="text1"/>
        </w:rPr>
      </w:r>
      <w:bookmarkEnd w:id="801"/>
      <w:r>
        <w:rPr>
          <w:color w:val="000000" w:themeColor="text1"/>
        </w:rPr>
      </w:r>
      <w:bookmarkEnd w:id="802"/>
      <w:r>
        <w:rPr>
          <w:color w:val="000000" w:themeColor="text1"/>
        </w:rPr>
      </w:r>
      <w:bookmarkEnd w:id="803"/>
      <w:r>
        <w:rPr>
          <w:color w:val="000000" w:themeColor="text1"/>
        </w:rPr>
      </w:r>
      <w:bookmarkEnd w:id="804"/>
      <w:r>
        <w:rPr>
          <w:color w:val="000000" w:themeColor="text1"/>
        </w:rPr>
      </w:r>
      <w:bookmarkEnd w:id="805"/>
      <w:r>
        <w:rPr>
          <w:color w:val="000000" w:themeColor="text1"/>
        </w:rPr>
      </w:r>
      <w:bookmarkEnd w:id="806"/>
      <w:r>
        <w:rPr>
          <w:color w:val="000000" w:themeColor="text1"/>
        </w:rPr>
      </w:r>
      <w:bookmarkEnd w:id="807"/>
      <w:r>
        <w:rPr>
          <w:color w:val="000000" w:themeColor="text1"/>
        </w:rPr>
      </w:r>
      <w:bookmarkEnd w:id="808"/>
      <w:r>
        <w:rPr>
          <w:color w:val="000000" w:themeColor="text1"/>
        </w:rPr>
      </w:r>
      <w:bookmarkEnd w:id="809"/>
      <w:r>
        <w:rPr>
          <w:color w:val="000000" w:themeColor="text1"/>
        </w:rPr>
      </w:r>
      <w:bookmarkEnd w:id="810"/>
      <w:r>
        <w:rPr>
          <w:color w:val="000000" w:themeColor="text1"/>
        </w:rPr>
      </w:r>
      <w:bookmarkEnd w:id="811"/>
      <w:r>
        <w:rPr>
          <w:color w:val="000000" w:themeColor="text1"/>
        </w:rPr>
      </w:r>
      <w:bookmarkEnd w:id="812"/>
      <w:r>
        <w:rPr>
          <w:color w:val="000000" w:themeColor="text1"/>
        </w:rPr>
      </w:r>
      <w:bookmarkEnd w:id="813"/>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rPr>
      </w:r>
      <w:r/>
    </w:p>
    <w:p>
      <w:pPr>
        <w:pStyle w:val="1052"/>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themeColor="text1"/>
          <w:sz w:val="24"/>
          <w:szCs w:val="24"/>
        </w:rPr>
      </w:pPr>
      <w:r>
        <w:rPr>
          <w:rFonts w:hint="eastAsia" w:ascii="Times New Roman" w:hAnsi="Times New Roman"/>
          <w:color w:val="000000" w:themeColor="text1"/>
          <w:sz w:val="24"/>
          <w:szCs w:val="24"/>
          <w:lang w:eastAsia="zh-CN"/>
        </w:rPr>
        <w:t xml:space="preserve">☑</w:t>
      </w:r>
      <w:r>
        <w:rPr>
          <w:rFonts w:ascii="Times New Roman" w:hAnsi="Times New Roman"/>
          <w:color w:val="000000" w:themeColor="text1"/>
          <w:sz w:val="24"/>
          <w:szCs w:val="24"/>
        </w:rPr>
        <w:t xml:space="preserve">随机抽取</w:t>
      </w:r>
      <w:r>
        <w:rPr>
          <w:color w:val="000000" w:themeColor="text1"/>
        </w:rPr>
      </w:r>
      <w:r/>
    </w:p>
    <w:p>
      <w:pPr>
        <w:pStyle w:val="1052"/>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themeColor="text1"/>
          <w:sz w:val="24"/>
          <w:szCs w:val="24"/>
        </w:rPr>
      </w:pPr>
      <w:r>
        <w:rPr>
          <w:rFonts w:hint="eastAsia" w:ascii="Times New Roman" w:hAnsi="Times New Roman"/>
          <w:color w:val="000000" w:themeColor="text1"/>
          <w:sz w:val="24"/>
          <w:szCs w:val="24"/>
          <w:lang w:eastAsia="zh-CN"/>
        </w:rPr>
        <w:t xml:space="preserve">□</w:t>
      </w:r>
      <w:r>
        <w:rPr>
          <w:rFonts w:ascii="Times New Roman" w:hAnsi="Times New Roman"/>
          <w:color w:val="000000" w:themeColor="text1"/>
          <w:sz w:val="24"/>
          <w:szCs w:val="24"/>
        </w:rPr>
        <w:t xml:space="preserve">其他方式，具体要求：_</w:t>
      </w:r>
      <w:r>
        <w:rPr>
          <w:rFonts w:hint="eastAsia" w:ascii="Times New Roman" w:eastAsia="宋体"/>
          <w:color w:val="000000" w:themeColor="text1"/>
          <w:sz w:val="24"/>
          <w:lang w:val="en-US" w:eastAsia="zh-CN"/>
        </w:rPr>
        <w:t xml:space="preserve">/</w:t>
      </w:r>
      <w:r>
        <w:rPr>
          <w:rFonts w:ascii="Times New Roman" w:hAnsi="Times New Roman"/>
          <w:color w:val="000000" w:themeColor="text1"/>
          <w:sz w:val="24"/>
          <w:szCs w:val="24"/>
        </w:rPr>
        <w:t xml:space="preserve">____</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评标委员会要对评分汇总情况进行复核，特别是对排名第一的、报价最低的、投标或</w:t>
      </w:r>
      <w:r>
        <w:rPr>
          <w:rFonts w:hint="eastAsia"/>
          <w:color w:val="000000" w:themeColor="text1"/>
          <w:sz w:val="24"/>
          <w:lang w:eastAsia="zh-CN"/>
        </w:rPr>
        <w:t xml:space="preserve">投标文件</w:t>
      </w:r>
      <w:r>
        <w:rPr>
          <w:color w:val="000000" w:themeColor="text1"/>
          <w:sz w:val="24"/>
        </w:rPr>
        <w:t xml:space="preserve">被认定为无效的情形进行重点复核。</w:t>
      </w:r>
      <w:r>
        <w:rPr>
          <w:color w:val="000000" w:themeColor="text1"/>
        </w:rPr>
      </w:r>
      <w:r/>
    </w:p>
    <w:p>
      <w:pPr>
        <w:pStyle w:val="1012"/>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w:t>
      </w:r>
      <w:r>
        <w:rPr>
          <w:color w:val="000000" w:themeColor="text1"/>
          <w:sz w:val="24"/>
        </w:rPr>
        <w:t xml:space="preserve">采购包）评标委员会共（各）推荐</w:t>
      </w:r>
      <w:r>
        <w:rPr>
          <w:rFonts w:hint="eastAsia"/>
          <w:color w:val="000000" w:themeColor="text1"/>
          <w:sz w:val="24"/>
        </w:rPr>
        <w:t xml:space="preserve">不少于3</w:t>
      </w:r>
      <w:r>
        <w:rPr>
          <w:color w:val="000000" w:themeColor="text1"/>
          <w:sz w:val="24"/>
        </w:rPr>
        <w:t xml:space="preserve">名中标候选人。</w:t>
      </w:r>
      <w:r>
        <w:rPr>
          <w:color w:val="000000" w:themeColor="text1"/>
        </w:rPr>
      </w:r>
      <w:r/>
    </w:p>
    <w:p>
      <w:pPr>
        <w:pStyle w:val="1012"/>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5  </w:t>
      </w:r>
      <w:r>
        <w:rPr>
          <w:rFonts w:ascii="Times New Roman" w:hAnsi="Times New Roman" w:eastAsia="宋体" w:cs="Times New Roman"/>
          <w:color w:val="000000" w:themeColor="text1"/>
          <w:sz w:val="24"/>
        </w:rPr>
        <w:t xml:space="preserve">报告违法行为</w:t>
      </w:r>
      <w:r>
        <w:rPr>
          <w:color w:val="000000" w:themeColor="text1"/>
        </w:rPr>
      </w:r>
      <w:r/>
    </w:p>
    <w:p>
      <w:pPr>
        <w:pStyle w:val="1012"/>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5.1</w:t>
      </w:r>
      <w:r>
        <w:rPr>
          <w:rFonts w:ascii="Times New Roman" w:hAnsi="Times New Roman" w:eastAsia="宋体" w:cs="Times New Roman"/>
          <w:color w:val="000000" w:themeColor="text1"/>
          <w:sz w:val="24"/>
        </w:rPr>
        <w:t xml:space="preserve">评标委员会在评标过程中发现投标人有行贿、提供虚假材料或者串通等违法行为时，有向采购人、采购代理机构或者有关部门报告的职责。</w:t>
      </w:r>
      <w:r>
        <w:rPr>
          <w:color w:val="000000" w:themeColor="text1"/>
        </w:rPr>
      </w:r>
      <w:r/>
    </w:p>
    <w:p>
      <w:pPr>
        <w:pStyle w:val="1012"/>
        <w:jc w:val="center"/>
        <w:spacing w:line="360" w:lineRule="auto"/>
        <w:tabs>
          <w:tab w:val="left" w:pos="360" w:leader="none"/>
          <w:tab w:val="left" w:pos="900" w:leader="none"/>
        </w:tabs>
        <w:rPr>
          <w:b/>
          <w:color w:val="000000" w:themeColor="text1"/>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00" w:themeColor="text1"/>
          <w:sz w:val="24"/>
        </w:rPr>
      </w:r>
      <w:r>
        <w:rPr>
          <w:color w:val="000000" w:themeColor="text1"/>
        </w:rPr>
      </w:r>
      <w:r/>
    </w:p>
    <w:p>
      <w:pPr>
        <w:pStyle w:val="1012"/>
        <w:jc w:val="center"/>
        <w:spacing w:line="360" w:lineRule="auto"/>
        <w:tabs>
          <w:tab w:val="left" w:pos="360" w:leader="none"/>
          <w:tab w:val="left" w:pos="900" w:leader="none"/>
        </w:tabs>
        <w:rPr>
          <w:rFonts w:hint="eastAsia" w:eastAsia="宋体"/>
          <w:color w:val="000000" w:themeColor="text1"/>
          <w:sz w:val="24"/>
        </w:rPr>
        <w:outlineLvl w:val="1"/>
      </w:pPr>
      <w:r>
        <w:rPr>
          <w:b/>
          <w:color w:val="000000" w:themeColor="text1"/>
          <w:sz w:val="24"/>
        </w:rPr>
        <w:t xml:space="preserve">二、评标标准</w:t>
      </w:r>
      <w:r>
        <w:rPr>
          <w:color w:val="000000" w:themeColor="text1"/>
        </w:rPr>
      </w:r>
      <w:r/>
    </w:p>
    <w:tbl>
      <w:tblPr>
        <w:tblW w:w="10852" w:type="dxa"/>
        <w:jc w:val="center"/>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41"/>
        <w:gridCol w:w="666"/>
        <w:gridCol w:w="7542"/>
        <w:gridCol w:w="828"/>
      </w:tblGrid>
      <w:tr>
        <w:trPr>
          <w:trHeight w:val="356"/>
        </w:trPr>
        <w:tc>
          <w:tcPr>
            <w:tcW w:w="675"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color w:val="000000" w:themeColor="text1"/>
              </w:rPr>
            </w:r>
            <w:bookmarkStart w:id="814" w:name="_Toc99301424"/>
            <w:r>
              <w:rPr>
                <w:rFonts w:hint="eastAsia" w:ascii="宋体" w:hAnsi="宋体" w:eastAsia="宋体" w:cs="宋体"/>
                <w:b/>
                <w:color w:val="000000" w:themeColor="text1"/>
                <w:sz w:val="24"/>
                <w:szCs w:val="24"/>
              </w:rPr>
              <w:t xml:space="preserve">序号</w:t>
            </w:r>
            <w:r>
              <w:rPr>
                <w:color w:val="000000" w:themeColor="text1"/>
              </w:rPr>
            </w:r>
            <w:r/>
          </w:p>
        </w:tc>
        <w:tc>
          <w:tcPr>
            <w:tcW w:w="1141"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评分</w:t>
            </w:r>
            <w:r>
              <w:rPr>
                <w:color w:val="000000" w:themeColor="text1"/>
              </w:rPr>
            </w:r>
            <w:r/>
          </w:p>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因素</w:t>
            </w:r>
            <w:r>
              <w:rPr>
                <w:color w:val="000000" w:themeColor="text1"/>
              </w:rPr>
            </w:r>
            <w:r/>
          </w:p>
        </w:tc>
        <w:tc>
          <w:tcPr>
            <w:tcW w:w="666"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分值</w:t>
            </w:r>
            <w:r>
              <w:rPr>
                <w:color w:val="000000" w:themeColor="text1"/>
              </w:rPr>
            </w:r>
            <w:r/>
          </w:p>
        </w:tc>
        <w:tc>
          <w:tcPr>
            <w:tcW w:w="7542"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评分标准</w:t>
            </w:r>
            <w:r>
              <w:rPr>
                <w:color w:val="000000" w:themeColor="text1"/>
              </w:rPr>
            </w:r>
            <w:r/>
          </w:p>
        </w:tc>
        <w:tc>
          <w:tcPr>
            <w:tcW w:w="828" w:type="dxa"/>
            <w:vAlign w:val="center"/>
            <w:textDirection w:val="lrTb"/>
            <w:noWrap w:val="false"/>
          </w:tcPr>
          <w:p>
            <w:pPr>
              <w:pStyle w:val="1260"/>
              <w:ind w:left="0" w:right="0"/>
              <w:keepLines w:val="0"/>
              <w:keepNext w:val="0"/>
              <w:pageBreakBefore w:val="0"/>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说明</w:t>
            </w:r>
            <w:r>
              <w:rPr>
                <w:color w:val="000000" w:themeColor="text1"/>
              </w:rPr>
            </w:r>
            <w:r/>
          </w:p>
        </w:tc>
      </w:tr>
      <w:tr>
        <w:trPr>
          <w:trHeight w:val="631"/>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1141"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价格分</w:t>
            </w:r>
            <w:r>
              <w:rPr>
                <w:color w:val="000000" w:themeColor="text1"/>
              </w:rPr>
            </w:r>
            <w:r/>
          </w:p>
        </w:tc>
        <w:tc>
          <w:tcPr>
            <w:tcW w:w="666" w:type="dxa"/>
            <w:vAlign w:val="center"/>
            <w:textDirection w:val="lrTb"/>
            <w:noWrap w:val="false"/>
          </w:tcPr>
          <w:p>
            <w:pPr>
              <w:pStyle w:val="1012"/>
              <w:ind w:left="0"/>
              <w:jc w:val="center"/>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rPr>
              <w:t xml:space="preserve">10</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采用低价优先法计算，即满足招标文件要求且最后报价最低的供应商的价格为投标基准价，其价格分为满分。其他投标人的价格分统一按照下列公式计算:</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投标报价得分=(投标基准价/最后投标报价)×10（小数点保留两位） </w:t>
            </w:r>
            <w:r>
              <w:rPr>
                <w:color w:val="000000" w:themeColor="text1"/>
              </w:rPr>
            </w:r>
            <w:r/>
          </w:p>
          <w:p>
            <w:pPr>
              <w:pStyle w:val="1012"/>
              <w:ind w:left="0"/>
              <w:keepLines w:val="0"/>
              <w:keepNext w:val="0"/>
              <w:pageBreakBefore w:val="0"/>
              <w:spacing w:line="400" w:lineRule="exact"/>
              <w:widowControl/>
              <w:rPr>
                <w:rFonts w:hint="eastAsia"/>
                <w:color w:val="000000" w:themeColor="text1"/>
                <w:sz w:val="24"/>
                <w:szCs w:val="24"/>
              </w:rPr>
            </w:pPr>
            <w:r>
              <w:rPr>
                <w:rFonts w:hint="eastAsia" w:ascii="宋体" w:hAnsi="宋体" w:eastAsia="宋体" w:cs="宋体"/>
                <w:b/>
                <w:bCs/>
                <w:color w:val="000000" w:themeColor="text1"/>
                <w:sz w:val="24"/>
                <w:szCs w:val="24"/>
                <w:highlight w:val="none"/>
                <w:lang w:val="en-US" w:eastAsia="zh-CN"/>
              </w:rPr>
              <w:t xml:space="preserve">注：</w:t>
            </w:r>
            <w:r>
              <w:rPr>
                <w:rFonts w:hint="eastAsia" w:ascii="宋体" w:hAnsi="宋体" w:eastAsia="宋体" w:cs="宋体"/>
                <w:b/>
                <w:bCs/>
                <w:color w:val="000000" w:themeColor="text1"/>
                <w:sz w:val="24"/>
                <w:szCs w:val="24"/>
                <w:highlight w:val="none"/>
              </w:rPr>
              <w:t xml:space="preserve">此处最终报价指经过报价修正，及因落实政府采购政策进行价格调整后的最终报价。</w:t>
            </w:r>
            <w:r>
              <w:rPr>
                <w:color w:val="000000" w:themeColor="text1"/>
              </w:rPr>
            </w:r>
            <w:r/>
          </w:p>
        </w:tc>
        <w:tc>
          <w:tcPr>
            <w:tcW w:w="828"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r/>
          </w:p>
        </w:tc>
      </w:tr>
      <w:tr>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1141"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主观分</w:t>
            </w:r>
            <w:r>
              <w:rPr>
                <w:color w:val="000000" w:themeColor="text1"/>
              </w:rPr>
            </w:r>
            <w:r/>
          </w:p>
        </w:tc>
        <w:tc>
          <w:tcPr>
            <w:tcW w:w="666" w:type="dxa"/>
            <w:vAlign w:val="center"/>
            <w:textDirection w:val="lrTb"/>
            <w:noWrap w:val="false"/>
          </w:tcPr>
          <w:p>
            <w:pPr>
              <w:pStyle w:val="1012"/>
              <w:ind w:left="0" w:right="0"/>
              <w:jc w:val="center"/>
              <w:keepLines w:val="0"/>
              <w:keepNext w:val="0"/>
              <w:pageBreakBefore w:val="0"/>
              <w:spacing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42</w:t>
            </w:r>
            <w:r>
              <w:rPr>
                <w:color w:val="000000" w:themeColor="text1"/>
              </w:rPr>
            </w:r>
            <w:r/>
          </w:p>
        </w:tc>
        <w:tc>
          <w:tcPr>
            <w:tcW w:w="7542"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160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2.1</w:t>
            </w:r>
            <w:r>
              <w:rPr>
                <w:color w:val="000000" w:themeColor="text1"/>
              </w:rPr>
            </w:r>
            <w:r/>
          </w:p>
        </w:tc>
        <w:tc>
          <w:tcPr>
            <w:shd w:val="clear" w:color="auto" w:fill="ffffff"/>
            <w:tcW w:w="1141" w:type="dxa"/>
            <w:vAlign w:val="center"/>
            <w:textDirection w:val="lrTb"/>
            <w:noWrap w:val="false"/>
          </w:tcPr>
          <w:p>
            <w:pPr>
              <w:pStyle w:val="1012"/>
              <w:ind w:left="0"/>
              <w:jc w:val="center"/>
              <w:keepLines w:val="0"/>
              <w:keepNext w:val="0"/>
              <w:pageBreakBefore w:val="0"/>
              <w:spacing w:after="0" w:line="400" w:lineRule="exact"/>
              <w:widowControl/>
              <w:rPr>
                <w:rFonts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总体方案</w:t>
            </w:r>
            <w:r>
              <w:rPr>
                <w:color w:val="000000" w:themeColor="text1"/>
              </w:rPr>
            </w:r>
            <w:r/>
          </w:p>
        </w:tc>
        <w:tc>
          <w:tcPr>
            <w:shd w:val="clear" w:color="auto" w:fill="ffffff"/>
            <w:tcW w:w="666" w:type="dxa"/>
            <w:vAlign w:val="center"/>
            <w:textDirection w:val="lrTb"/>
            <w:noWrap w:val="false"/>
          </w:tcPr>
          <w:p>
            <w:pPr>
              <w:pStyle w:val="1012"/>
              <w:ind w:left="0"/>
              <w:jc w:val="center"/>
              <w:keepLines w:val="0"/>
              <w:keepNext w:val="0"/>
              <w:pageBreakBefore w:val="0"/>
              <w:spacing w:after="0"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10</w:t>
            </w:r>
            <w:r>
              <w:rPr>
                <w:color w:val="000000" w:themeColor="text1"/>
              </w:rPr>
            </w:r>
            <w:r/>
          </w:p>
        </w:tc>
        <w:tc>
          <w:tcPr>
            <w:shd w:val="clear" w:color="auto" w:fill="ffffff"/>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投标人针对本次项目提供的总体方案，包含但不限于以下内容：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1.项目概况及背景；</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2.总体思路及工作目标；</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3.项目组织架构；</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4.规章制度。</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(1)方案内容完整，可行性强、思路清晰、结合实际分析表述详尽，评审为优加60%；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(2)方案内容较完整，可行性较强、思路较清晰、结合实际分析表述较详尽，评审为良加40%；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(3)方案内容一般，思路一般，可行性一般，评审为中加10%；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(4)方案内容不完整，思路不清晰，无可行性，评审为差不加分；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116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2</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服务方案</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10</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w:t>
            </w:r>
            <w:r>
              <w:rPr>
                <w:rFonts w:hint="eastAsia" w:ascii="宋体" w:hAnsi="宋体" w:eastAsia="宋体" w:cs="宋体"/>
                <w:color w:val="000000" w:themeColor="text1"/>
                <w:sz w:val="24"/>
                <w:szCs w:val="24"/>
                <w:highlight w:val="none"/>
                <w:lang w:val="en-US" w:eastAsia="zh-CN" w:bidi="ar"/>
              </w:rPr>
              <w:t xml:space="preserve">服务方案</w:t>
            </w:r>
            <w:r>
              <w:rPr>
                <w:rFonts w:hint="eastAsia" w:ascii="宋体" w:hAnsi="宋体" w:eastAsia="宋体" w:cs="宋体"/>
                <w:color w:val="000000" w:themeColor="text1"/>
                <w:sz w:val="24"/>
                <w:szCs w:val="24"/>
                <w:highlight w:val="none"/>
                <w:lang w:val="en-US" w:eastAsia="zh-CN"/>
              </w:rPr>
              <w:t xml:space="preserve">，包含但不限于以下内容：</w:t>
            </w:r>
            <w:r>
              <w:rPr>
                <w:color w:val="000000" w:themeColor="text1"/>
              </w:rPr>
            </w:r>
            <w:r/>
          </w:p>
          <w:p>
            <w:pPr>
              <w:pStyle w:val="1012"/>
              <w:numPr>
                <w:ilvl w:val="0"/>
                <w:numId w:val="0"/>
              </w:numPr>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1.前期准备与时间安排；</w:t>
            </w:r>
            <w:r>
              <w:rPr>
                <w:color w:val="000000" w:themeColor="text1"/>
              </w:rPr>
            </w:r>
            <w:r/>
          </w:p>
          <w:p>
            <w:pPr>
              <w:pStyle w:val="1012"/>
              <w:numPr>
                <w:ilvl w:val="0"/>
                <w:numId w:val="0"/>
              </w:numPr>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2.体检现场咨询与管理；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3.具体体检实施；</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4.标本管理与检验控制。</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(1)方案内容完整，可行性强、思路清晰、结合实际分析表述详尽，评审为优加60%；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(2)方案内容较完整，可行性较强、思路较清晰、结合实际分析表述较详尽，评审为良加40%；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(3)方案内容一般，思路一般，可行性一般，评审为中加10%；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(4)方案内容不完整，思路不清晰，无可行性，评审为差不加分；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1448"/>
        </w:trPr>
        <w:tc>
          <w:tcPr>
            <w:tcW w:w="675" w:type="dxa"/>
            <w:vAlign w:val="center"/>
            <w:textDirection w:val="lrTb"/>
            <w:noWrap w:val="false"/>
          </w:tcPr>
          <w:p>
            <w:pPr>
              <w:pStyle w:val="1012"/>
              <w:ind w:left="0" w:right="0" w:firstLine="2"/>
              <w:jc w:val="center"/>
              <w:keepLines w:val="0"/>
              <w:keepNext w:val="0"/>
              <w:pageBreakBefore w:val="0"/>
              <w:spacing w:line="400" w:lineRule="exact"/>
              <w:rPr>
                <w:rFonts w:hint="eastAsia" w:ascii="宋体" w:hAnsi="宋体" w:eastAsia="宋体" w:cs="宋体"/>
                <w:color w:val="000000" w:themeColor="text1"/>
                <w:spacing w:val="-3"/>
                <w:sz w:val="24"/>
                <w:szCs w:val="24"/>
              </w:rPr>
            </w:pPr>
            <w:r>
              <w:rPr>
                <w:rFonts w:hint="eastAsia" w:ascii="宋体" w:hAnsi="宋体" w:eastAsia="宋体" w:cs="宋体"/>
                <w:color w:val="000000" w:themeColor="text1"/>
                <w:spacing w:val="-3"/>
                <w:sz w:val="24"/>
                <w:szCs w:val="24"/>
                <w:lang w:val="en-US" w:eastAsia="zh-CN"/>
              </w:rPr>
              <w:t xml:space="preserve">2.3</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widowControl/>
              <w:rPr>
                <w:rFonts w:hint="eastAsia" w:ascii="宋体" w:hAnsi="宋体" w:eastAsia="宋体" w:cs="宋体"/>
                <w:color w:val="000000" w:themeColor="text1"/>
                <w:spacing w:val="-3"/>
                <w:sz w:val="24"/>
                <w:szCs w:val="24"/>
              </w:rPr>
              <w:suppressLineNumbers w:val="0"/>
            </w:pPr>
            <w:r>
              <w:rPr>
                <w:rFonts w:hint="eastAsia" w:ascii="宋体" w:hAnsi="宋体" w:eastAsia="宋体" w:cs="宋体"/>
                <w:color w:val="000000" w:themeColor="text1"/>
                <w:sz w:val="24"/>
                <w:szCs w:val="24"/>
                <w:highlight w:val="none"/>
                <w:lang w:val="en-US" w:eastAsia="zh-CN" w:bidi="ar"/>
              </w:rPr>
              <w:t xml:space="preserve">报告质量</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w:t>
            </w:r>
            <w:r>
              <w:rPr>
                <w:rFonts w:hint="eastAsia" w:ascii="宋体" w:hAnsi="宋体" w:eastAsia="宋体" w:cs="宋体"/>
                <w:color w:val="000000" w:themeColor="text1"/>
                <w:sz w:val="24"/>
                <w:szCs w:val="24"/>
                <w:highlight w:val="none"/>
                <w:lang w:val="en-US" w:eastAsia="zh-CN" w:bidi="ar"/>
              </w:rPr>
              <w:t xml:space="preserve">安全保障及应急预案</w:t>
            </w:r>
            <w:r>
              <w:rPr>
                <w:rFonts w:hint="eastAsia" w:ascii="宋体" w:hAnsi="宋体" w:eastAsia="宋体" w:cs="宋体"/>
                <w:color w:val="000000" w:themeColor="text1"/>
                <w:sz w:val="24"/>
                <w:szCs w:val="24"/>
                <w:highlight w:val="none"/>
                <w:lang w:val="en-US" w:eastAsia="zh-CN"/>
              </w:rPr>
              <w:t xml:space="preserve">，包含但不限于以下内容：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1.环境安全保障；</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2.流程动线管理；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3.防控与卫生安全保障；</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4.突发事件应急预案。</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(1)方案内容完整，可行性强、思路清晰、结合实际分析表述详尽，评审为优加60%；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(2)方案内容较完整，可行性较强、思路较清晰、结合实际分析表述较详尽，评审为良加40%；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(3)方案内容一般，思路一般，可行性一般，评审为中加10%；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(4)方案内容不完整，思路不清晰，无可行性，评审为差不加分；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38"/>
        </w:trPr>
        <w:tc>
          <w:tcPr>
            <w:tcW w:w="675" w:type="dxa"/>
            <w:vAlign w:val="center"/>
            <w:textDirection w:val="lrTb"/>
            <w:noWrap w:val="false"/>
          </w:tcPr>
          <w:p>
            <w:pPr>
              <w:pStyle w:val="1012"/>
              <w:ind w:left="0" w:right="0" w:firstLine="2"/>
              <w:jc w:val="center"/>
              <w:keepLines w:val="0"/>
              <w:keepNext w:val="0"/>
              <w:pageBreakBefore w:val="0"/>
              <w:spacing w:line="400" w:lineRule="exact"/>
              <w:rPr>
                <w:rFonts w:hint="eastAsia" w:ascii="宋体" w:hAnsi="宋体" w:eastAsia="宋体" w:cs="宋体"/>
                <w:color w:val="000000" w:themeColor="text1"/>
                <w:spacing w:val="-3"/>
                <w:sz w:val="24"/>
                <w:szCs w:val="24"/>
              </w:rPr>
            </w:pPr>
            <w:r>
              <w:rPr>
                <w:rFonts w:hint="eastAsia" w:ascii="宋体" w:hAnsi="宋体" w:eastAsia="宋体" w:cs="宋体"/>
                <w:color w:val="000000" w:themeColor="text1"/>
                <w:spacing w:val="-3"/>
                <w:sz w:val="24"/>
                <w:szCs w:val="24"/>
                <w:lang w:val="en-US" w:eastAsia="zh-CN"/>
              </w:rPr>
              <w:t xml:space="preserve">2.4</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widowControl/>
              <w:rPr>
                <w:rFonts w:hint="eastAsia" w:ascii="宋体" w:hAnsi="宋体" w:eastAsia="宋体" w:cs="宋体"/>
                <w:color w:val="000000" w:themeColor="text1"/>
                <w:spacing w:val="-3"/>
                <w:sz w:val="24"/>
                <w:szCs w:val="24"/>
              </w:rPr>
              <w:suppressLineNumbers w:val="0"/>
            </w:pPr>
            <w:r>
              <w:rPr>
                <w:rFonts w:hint="eastAsia" w:ascii="宋体" w:hAnsi="宋体" w:eastAsia="宋体" w:cs="宋体"/>
                <w:color w:val="000000" w:themeColor="text1"/>
                <w:spacing w:val="-3"/>
                <w:sz w:val="24"/>
                <w:szCs w:val="24"/>
                <w:lang w:val="en-US" w:eastAsia="zh-CN"/>
              </w:rPr>
              <w:t xml:space="preserve">合理化建议</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投标人针对本次项目提供的报告质量，包含但不限于以下内容：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1.个体结果分析报告（提供样本）；</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2.群体汇总分析报告（提供样本）；</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3.准确性控制方案；</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4.个人信息及体检数据保密管理。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(1)检查报告结果描述清晰完整，准确性高、保密措施强，评审为优加60%；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(2)检查报告结果描述较清晰完整，准确性较、保密措施较强，评审为优加40%；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(3)检查报告结果描述一般，准确性一般，保密措施一般，评审为优加10%；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(4)检查报告结果描述差，准确性差，保密措施差，评审为差不加分；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298"/>
        </w:trPr>
        <w:tc>
          <w:tcPr>
            <w:tcW w:w="675" w:type="dxa"/>
            <w:vAlign w:val="center"/>
            <w:textDirection w:val="lrTb"/>
            <w:noWrap w:val="false"/>
          </w:tcPr>
          <w:p>
            <w:pPr>
              <w:pStyle w:val="1012"/>
              <w:ind w:left="0" w:right="0" w:firstLine="2"/>
              <w:jc w:val="center"/>
              <w:keepLines w:val="0"/>
              <w:keepNext w:val="0"/>
              <w:pageBreakBefore w:val="0"/>
              <w:spacing w:line="400" w:lineRule="exact"/>
              <w:rPr>
                <w:rFonts w:hint="eastAsia" w:ascii="宋体" w:hAnsi="宋体" w:eastAsia="宋体" w:cs="宋体"/>
                <w:color w:val="000000" w:themeColor="text1"/>
                <w:spacing w:val="-3"/>
                <w:sz w:val="24"/>
                <w:szCs w:val="24"/>
              </w:rPr>
            </w:pPr>
            <w:r>
              <w:rPr>
                <w:rFonts w:hint="eastAsia" w:ascii="宋体" w:hAnsi="宋体" w:eastAsia="宋体" w:cs="宋体"/>
                <w:color w:val="000000" w:themeColor="text1"/>
                <w:spacing w:val="-3"/>
                <w:sz w:val="24"/>
                <w:szCs w:val="24"/>
                <w:lang w:val="en-US" w:eastAsia="zh-CN"/>
              </w:rPr>
              <w:t xml:space="preserve">2.5</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widowControl/>
              <w:rPr>
                <w:rFonts w:hint="eastAsia" w:ascii="宋体" w:hAnsi="宋体" w:eastAsia="宋体" w:cs="宋体"/>
                <w:color w:val="000000" w:themeColor="text1"/>
                <w:spacing w:val="-3"/>
                <w:sz w:val="24"/>
                <w:szCs w:val="24"/>
              </w:rPr>
              <w:suppressLineNumbers w:val="0"/>
            </w:pPr>
            <w:r>
              <w:rPr>
                <w:rFonts w:hint="eastAsia" w:ascii="宋体" w:hAnsi="宋体" w:eastAsia="宋体" w:cs="宋体"/>
                <w:color w:val="000000" w:themeColor="text1"/>
                <w:sz w:val="24"/>
                <w:szCs w:val="24"/>
                <w:highlight w:val="none"/>
                <w:lang w:val="en-US" w:eastAsia="zh-CN" w:bidi="ar"/>
              </w:rPr>
              <w:t xml:space="preserve">增值服务</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color w:val="000000" w:themeColor="text1"/>
              </w:rPr>
            </w:r>
            <w:r/>
          </w:p>
        </w:tc>
        <w:tc>
          <w:tcPr>
            <w:tcW w:w="7542" w:type="dxa"/>
            <w:vAlign w:val="center"/>
            <w:textDirection w:val="lrTb"/>
            <w:noWrap w:val="false"/>
          </w:tcPr>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（一）评分内容：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投标人针对本次项目提供的个体报告和群体汇总分析报告合理化建议，包含但不限于以下内容：</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1.个体的健康教育方案；</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2.群体的健康教育方案；</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3.就医引导与健康建议；</w:t>
            </w:r>
            <w:r>
              <w:rPr>
                <w:color w:val="000000" w:themeColor="text1"/>
              </w:rPr>
            </w:r>
            <w:r/>
          </w:p>
          <w:p>
            <w:pPr>
              <w:pStyle w:val="1012"/>
              <w:ind w:left="0"/>
              <w:keepLines w:val="0"/>
              <w:keepNext w:val="0"/>
              <w:pageBreakBefore w:val="0"/>
              <w:spacing w:line="400" w:lineRule="exact"/>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4.其他增值服务</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（二）评审依据：</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1.考察以上内容，每满足任意一项内容得10%，最高得40%。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2.在上述基础上，专家根据各投标人的具体响应内容按照量化的评审因素指标进一步评审：</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(1)方案内容完整，可行性强、思路清晰、建议实际、表述详尽，评审为优加60%；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(2)方案内容较完整，可行性较强、思路较清晰、建议较实际、表述较详尽，评审为良加40%；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(3)方案内容一般，思路一般，可行性一般，评审为中加10%；</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(4)方案内容不完整，思路不清晰，无可行性，评审为差不加分；</w:t>
            </w:r>
            <w:r>
              <w:rPr>
                <w:color w:val="000000" w:themeColor="text1"/>
              </w:rPr>
            </w:r>
            <w:r/>
          </w:p>
          <w:p>
            <w:pPr>
              <w:pStyle w:val="1012"/>
              <w:ind w:left="0"/>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(5)未提供的不得分。</w:t>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19"/>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1141"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客观分</w:t>
            </w:r>
            <w:r>
              <w:rPr>
                <w:color w:val="000000" w:themeColor="text1"/>
              </w:rPr>
            </w:r>
            <w:r/>
          </w:p>
        </w:tc>
        <w:tc>
          <w:tcPr>
            <w:tcW w:w="666" w:type="dxa"/>
            <w:vAlign w:val="center"/>
            <w:textDirection w:val="lrTb"/>
            <w:noWrap w:val="false"/>
          </w:tcPr>
          <w:p>
            <w:pPr>
              <w:pStyle w:val="1012"/>
              <w:ind w:left="0" w:right="0"/>
              <w:jc w:val="center"/>
              <w:keepLines w:val="0"/>
              <w:keepNext w:val="0"/>
              <w:pageBreakBefore w:val="0"/>
              <w:spacing w:line="40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48</w:t>
            </w:r>
            <w:r>
              <w:rPr>
                <w:color w:val="000000" w:themeColor="text1"/>
              </w:rPr>
            </w:r>
            <w:r/>
          </w:p>
        </w:tc>
        <w:tc>
          <w:tcPr>
            <w:tcW w:w="7542"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828"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873"/>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3.1</w:t>
            </w:r>
            <w:r>
              <w:rPr>
                <w:color w:val="000000" w:themeColor="text1"/>
              </w:rPr>
            </w:r>
            <w:r/>
          </w:p>
        </w:tc>
        <w:tc>
          <w:tcPr>
            <w:tcW w:w="1141"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企业实力</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color w:val="000000" w:themeColor="text1"/>
              </w:rPr>
            </w:r>
            <w:r/>
          </w:p>
        </w:tc>
        <w:tc>
          <w:tcPr>
            <w:tcW w:w="7542" w:type="dxa"/>
            <w:vAlign w:val="center"/>
            <w:textDirection w:val="lrTb"/>
            <w:noWrap w:val="false"/>
          </w:tcPr>
          <w:p>
            <w:pPr>
              <w:pStyle w:val="1012"/>
              <w:numPr>
                <w:ilvl w:val="0"/>
                <w:numId w:val="0"/>
              </w:numPr>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1.二级（含）及以上医疗机构得5分；一级医疗机构得2分；无等级医疗机构不得分，</w:t>
            </w:r>
            <w:r>
              <w:rPr>
                <w:rFonts w:hint="eastAsia" w:ascii="宋体" w:hAnsi="宋体" w:eastAsia="宋体" w:cs="宋体"/>
                <w:color w:val="000000" w:themeColor="text1"/>
                <w:sz w:val="24"/>
                <w:szCs w:val="24"/>
                <w:highlight w:val="none"/>
                <w:lang w:val="en-US" w:eastAsia="zh-CN" w:bidi="ar"/>
              </w:rPr>
              <w:t xml:space="preserve">最高得5分</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r/>
          </w:p>
          <w:p>
            <w:pPr>
              <w:pStyle w:val="1012"/>
              <w:numPr>
                <w:ilvl w:val="0"/>
                <w:numId w:val="0"/>
              </w:numPr>
              <w:ind w:left="0" w:firstLine="0"/>
              <w:jc w:val="left"/>
              <w:keepLines w:val="0"/>
              <w:keepNext w:val="0"/>
              <w:pageBreakBefore w:val="0"/>
              <w:spacing w:after="0" w:line="400" w:lineRule="exact"/>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注:投标文件中需提供相关材料原件（扫描件或图片），未提供不得分。</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124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3.2</w:t>
            </w:r>
            <w:r>
              <w:rPr>
                <w:color w:val="000000" w:themeColor="text1"/>
              </w:rPr>
            </w:r>
            <w:r/>
          </w:p>
        </w:tc>
        <w:tc>
          <w:tcPr>
            <w:tcW w:w="1141"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eastAsia="zh-CN"/>
              </w:rPr>
              <w:t xml:space="preserve">业绩</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Style w:val="1272"/>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8</w:t>
            </w:r>
            <w:r>
              <w:rPr>
                <w:color w:val="000000" w:themeColor="text1"/>
              </w:rPr>
            </w:r>
            <w:r/>
          </w:p>
        </w:tc>
        <w:tc>
          <w:tcPr>
            <w:tcW w:w="7542" w:type="dxa"/>
            <w:vAlign w:val="center"/>
            <w:textDirection w:val="lrTb"/>
            <w:noWrap w:val="false"/>
          </w:tcPr>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投标人提供投标人近三年（投标截止时间往前推）：</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承担过的体检团队人数200人以下的得1分；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承担过的体检团队人数200（含）-500人以内的体检项目的得2分；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承担过的体检团队人数500（含）-</w:t>
            </w:r>
            <w:r>
              <w:rPr>
                <w:rFonts w:hint="eastAsia" w:ascii="宋体" w:hAnsi="宋体" w:eastAsia="宋体" w:cs="宋体"/>
                <w:color w:val="000000" w:themeColor="text1"/>
                <w:sz w:val="24"/>
                <w:szCs w:val="24"/>
                <w:highlight w:val="none"/>
                <w:lang w:val="en-US" w:eastAsia="zh-CN" w:bidi="ar"/>
              </w:rPr>
              <w:t xml:space="preserve">800人以内</w:t>
            </w:r>
            <w:r>
              <w:rPr>
                <w:rFonts w:hint="eastAsia" w:ascii="宋体" w:hAnsi="宋体" w:eastAsia="宋体" w:cs="宋体"/>
                <w:color w:val="000000" w:themeColor="text1"/>
                <w:sz w:val="24"/>
                <w:szCs w:val="24"/>
                <w:highlight w:val="none"/>
                <w:lang w:val="en-US" w:eastAsia="zh-CN" w:bidi="ar"/>
              </w:rPr>
              <w:t xml:space="preserve">人以上的得3分；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承担过的体检团队人数800（含）人以上的得4分；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本项最高得8分。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注：1.</w:t>
            </w:r>
            <w:r>
              <w:rPr>
                <w:rFonts w:hint="eastAsia" w:ascii="宋体" w:hAnsi="宋体" w:eastAsia="宋体" w:cs="宋体"/>
                <w:b/>
                <w:bCs/>
                <w:color w:val="000000" w:themeColor="text1"/>
                <w:sz w:val="24"/>
                <w:szCs w:val="24"/>
                <w:highlight w:val="none"/>
                <w:lang w:val="en-US" w:eastAsia="zh-CN" w:bidi="ar"/>
              </w:rPr>
              <w:t xml:space="preserve">投标文件中需提供合同原件（扫描件或图片）（时间以合同签订时间为准），合同需体现团队数量，如合同上不能体现人数，投标人需提供评标小组认可的证明材料（扫描件或图片）；</w:t>
            </w:r>
            <w:r>
              <w:rPr>
                <w:color w:val="000000" w:themeColor="text1"/>
              </w:rPr>
            </w:r>
            <w:r/>
          </w:p>
          <w:p>
            <w:pPr>
              <w:pStyle w:val="1012"/>
              <w:numPr>
                <w:ilvl w:val="0"/>
                <w:numId w:val="0"/>
              </w:numPr>
              <w:ind w:left="0" w:firstLine="0"/>
              <w:jc w:val="left"/>
              <w:keepLines w:val="0"/>
              <w:keepNext w:val="0"/>
              <w:pageBreakBefore w:val="0"/>
              <w:spacing w:after="0" w:line="400" w:lineRule="exact"/>
              <w:widowControl/>
              <w:rPr>
                <w:rFonts w:hint="eastAsia" w:ascii="宋体" w:hAnsi="宋体" w:eastAsia="宋体" w:cs="宋体"/>
                <w:color w:val="000000" w:themeColor="text1"/>
                <w:sz w:val="24"/>
                <w:szCs w:val="24"/>
              </w:rPr>
              <w:suppressLineNumbers w:val="0"/>
            </w:pPr>
            <w:r>
              <w:rPr>
                <w:rFonts w:hint="eastAsia" w:ascii="宋体" w:hAnsi="宋体" w:eastAsia="宋体" w:cs="宋体"/>
                <w:b/>
                <w:bCs/>
                <w:color w:val="000000" w:themeColor="text1"/>
                <w:sz w:val="24"/>
                <w:szCs w:val="24"/>
                <w:highlight w:val="none"/>
                <w:lang w:val="en-US" w:eastAsia="zh-CN" w:bidi="ar"/>
              </w:rPr>
              <w:t xml:space="preserve">2.同一个单位分年度多次签订的合同仅计入一个合同。</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4010"/>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3.3</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人员配备</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20</w:t>
            </w:r>
            <w:r>
              <w:rPr>
                <w:color w:val="000000" w:themeColor="text1"/>
              </w:rPr>
            </w:r>
            <w:r/>
          </w:p>
        </w:tc>
        <w:tc>
          <w:tcPr>
            <w:tcW w:w="7542" w:type="dxa"/>
            <w:vAlign w:val="center"/>
            <w:textDirection w:val="lrTb"/>
            <w:noWrap w:val="false"/>
          </w:tcPr>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投标人关于本项目配备的参检医务人员：</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1.临床医师：内、外科、五官科、妇科等：</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lang w:val="en-US" w:eastAsia="zh-CN" w:bidi="ar"/>
              </w:rPr>
              <w:suppressLineNumbers w:val="0"/>
            </w:pPr>
            <w:r>
              <w:rPr>
                <w:rFonts w:hint="eastAsia" w:ascii="宋体" w:hAnsi="宋体" w:eastAsia="宋体" w:cs="宋体"/>
                <w:color w:val="000000" w:themeColor="text1"/>
                <w:sz w:val="24"/>
                <w:szCs w:val="24"/>
                <w:highlight w:val="none"/>
                <w:lang w:val="en-US" w:eastAsia="zh-CN" w:bidi="ar"/>
              </w:rPr>
              <w:t xml:space="preserve">具有主任医师职称等级证书和执业证书的，得4分/人，最高得4分；</w:t>
            </w:r>
            <w:r>
              <w:rPr>
                <w:rFonts w:hint="eastAsia" w:ascii="宋体" w:hAnsi="宋体" w:eastAsia="宋体" w:cs="宋体"/>
                <w:color w:val="000000" w:themeColor="text1"/>
                <w:sz w:val="24"/>
                <w:szCs w:val="24"/>
                <w:highlight w:val="none"/>
              </w:rPr>
            </w:r>
          </w:p>
          <w:p>
            <w:pPr>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具有副主任医师职称等级证书和执业证书的，得2分/人，最高得4分；</w:t>
            </w: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具有中级医师职称证书和执业证书的，得1分/人，最高得2分；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2.放射科医师：</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具有影像诊断副主任及以上医师职称证书和执业证书的得2分/人，最高得4分；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3.护理人员：</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具有副主任护师及以上职称证书和护士执业证书的，得2分/人，最高4分；</w:t>
            </w:r>
            <w:r>
              <w:rPr>
                <w:color w:val="000000" w:themeColor="text1"/>
              </w:rPr>
            </w:r>
            <w:r/>
          </w:p>
          <w:p>
            <w:pPr>
              <w:pStyle w:val="1012"/>
              <w:numPr>
                <w:ilvl w:val="0"/>
                <w:numId w:val="0"/>
              </w:numPr>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4.若配备的人员同时涵盖内、外科、五官科、妇科、放射科及护理人员(护士)，且每个科室至少有1人，额外加2分。</w:t>
            </w:r>
            <w:r>
              <w:rPr>
                <w:color w:val="000000" w:themeColor="text1"/>
              </w:rPr>
            </w:r>
            <w:r/>
          </w:p>
          <w:p>
            <w:pPr>
              <w:pStyle w:val="1012"/>
              <w:ind w:left="0"/>
              <w:jc w:val="both"/>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
              </w:rPr>
              <w:t xml:space="preserve">注：投标文件中需提供相应证书（医师资格证书、执业证书、职称证书；护士执业证书、职称证书等）原件（扫描件或图片）</w:t>
            </w:r>
            <w:r>
              <w:rPr>
                <w:rFonts w:hint="eastAsia" w:ascii="宋体" w:hAnsi="宋体" w:eastAsia="宋体" w:cs="宋体"/>
                <w:b/>
                <w:bCs/>
                <w:color w:val="000000" w:themeColor="text1"/>
                <w:sz w:val="24"/>
                <w:szCs w:val="24"/>
                <w:highlight w:val="none"/>
                <w:lang w:val="en-US" w:eastAsia="zh-CN" w:bidi="ar"/>
              </w:rPr>
              <w:t xml:space="preserve">，且提供近半年内（投标截止时间往前推）任意1个月缴纳的社保证明，人员应与投标人医务人员名单上的一致，且</w:t>
            </w:r>
            <w:r>
              <w:rPr>
                <w:rFonts w:hint="eastAsia" w:ascii="宋体" w:hAnsi="宋体" w:eastAsia="宋体" w:cs="宋体"/>
                <w:b/>
                <w:bCs/>
                <w:color w:val="000000" w:themeColor="text1"/>
                <w:sz w:val="24"/>
                <w:szCs w:val="24"/>
                <w:highlight w:val="none"/>
                <w:lang w:val="en-US" w:eastAsia="zh-CN" w:bidi="ar"/>
              </w:rPr>
              <w:t xml:space="preserve">注册执业地与投标人所在地一致；同一人以最高任职资格计分，不重复计分。</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54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3.4</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设备配置</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color w:val="000000" w:themeColor="text1"/>
              </w:rPr>
            </w:r>
            <w:r/>
          </w:p>
        </w:tc>
        <w:tc>
          <w:tcPr>
            <w:tcW w:w="7542" w:type="dxa"/>
            <w:vAlign w:val="center"/>
            <w:textDirection w:val="lrTb"/>
            <w:noWrap w:val="false"/>
          </w:tcPr>
          <w:p>
            <w:pPr>
              <w:pStyle w:val="1012"/>
              <w:numPr>
                <w:ilvl w:val="0"/>
                <w:numId w:val="0"/>
              </w:numPr>
              <w:jc w:val="left"/>
              <w:keepLines w:val="0"/>
              <w:keepNext w:val="0"/>
              <w:pageBreakBefore w:val="0"/>
              <w:spacing w:after="0" w:line="400" w:lineRule="exact"/>
              <w:widowControl/>
              <w:rPr>
                <w:rFonts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1.投标人拥有的CT机：</w:t>
            </w:r>
            <w:r>
              <w:rPr>
                <w:rFonts w:hint="eastAsia" w:ascii="宋体" w:hAnsi="宋体" w:eastAsia="宋体" w:cs="宋体"/>
                <w:color w:val="000000" w:themeColor="text1"/>
                <w:sz w:val="24"/>
                <w:szCs w:val="24"/>
                <w:highlight w:val="none"/>
                <w:lang w:val="en-US" w:eastAsia="zh-CN" w:bidi="ar"/>
              </w:rPr>
              <w:t xml:space="preserve">60排以下</w:t>
            </w:r>
            <w:r>
              <w:rPr>
                <w:rFonts w:hint="eastAsia" w:ascii="宋体" w:hAnsi="宋体" w:eastAsia="宋体" w:cs="宋体"/>
                <w:color w:val="000000" w:themeColor="text1"/>
                <w:sz w:val="24"/>
                <w:szCs w:val="24"/>
                <w:highlight w:val="none"/>
                <w:lang w:val="en-US" w:eastAsia="zh-CN" w:bidi="ar"/>
              </w:rPr>
              <w:t xml:space="preserve">的得1分</w:t>
            </w:r>
            <w:r>
              <w:rPr>
                <w:rFonts w:hint="eastAsia" w:ascii="宋体" w:hAnsi="宋体" w:eastAsia="宋体" w:cs="宋体"/>
                <w:color w:val="000000" w:themeColor="text1"/>
                <w:sz w:val="24"/>
                <w:szCs w:val="24"/>
                <w:highlight w:val="none"/>
                <w:lang w:val="en-US" w:eastAsia="zh-CN" w:bidi="ar"/>
              </w:rPr>
              <w:t xml:space="preserve">；2台（含）以上60排（含）以上的CT机的得3分；本项最高4分</w:t>
            </w:r>
            <w:r>
              <w:rPr>
                <w:color w:val="000000" w:themeColor="text1"/>
              </w:rPr>
            </w:r>
            <w:r/>
          </w:p>
          <w:p>
            <w:pPr>
              <w:pStyle w:val="1012"/>
              <w:ind w:left="0"/>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2.拥有B 超机3台（含）以上的得1分，</w:t>
            </w:r>
            <w:r>
              <w:rPr>
                <w:rFonts w:hint="eastAsia" w:ascii="宋体" w:hAnsi="宋体" w:eastAsia="宋体" w:cs="宋体"/>
                <w:color w:val="000000" w:themeColor="text1"/>
                <w:sz w:val="24"/>
                <w:szCs w:val="24"/>
                <w:highlight w:val="none"/>
                <w:lang w:val="en-US" w:eastAsia="zh-CN" w:bidi="ar"/>
              </w:rPr>
              <w:t xml:space="preserve">最高得1分</w:t>
            </w:r>
            <w:r>
              <w:rPr>
                <w:rFonts w:hint="eastAsia" w:ascii="宋体" w:hAnsi="宋体" w:eastAsia="宋体" w:cs="宋体"/>
                <w:color w:val="000000" w:themeColor="text1"/>
                <w:sz w:val="24"/>
                <w:szCs w:val="24"/>
                <w:highlight w:val="none"/>
                <w:lang w:val="en-US" w:eastAsia="zh-CN" w:bidi="ar"/>
              </w:rPr>
              <w:t xml:space="preserve">；</w:t>
            </w:r>
            <w:r>
              <w:rPr>
                <w:color w:val="000000" w:themeColor="text1"/>
              </w:rPr>
            </w:r>
            <w:r/>
          </w:p>
          <w:p>
            <w:pPr>
              <w:pStyle w:val="1012"/>
              <w:ind w:left="0"/>
              <w:jc w:val="left"/>
              <w:keepLines w:val="0"/>
              <w:keepNext w:val="0"/>
              <w:pageBreakBefore w:val="0"/>
              <w:spacing w:after="0" w:line="400" w:lineRule="exact"/>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注：投标文件中需提供相关证明材料（设备种类清单、照片、发票或购买合同等）原件（扫描件或图片）。</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r>
            <w:r>
              <w:rPr>
                <w:color w:val="000000" w:themeColor="text1"/>
              </w:rPr>
            </w:r>
            <w:r/>
          </w:p>
        </w:tc>
      </w:tr>
      <w:tr>
        <w:trPr>
          <w:trHeight w:val="546"/>
        </w:trPr>
        <w:tc>
          <w:tcPr>
            <w:tcW w:w="675" w:type="dxa"/>
            <w:vAlign w:val="center"/>
            <w:textDirection w:val="lrTb"/>
            <w:noWrap w:val="false"/>
          </w:tcPr>
          <w:p>
            <w:pPr>
              <w:pStyle w:val="1012"/>
              <w:ind w:left="0" w:right="0"/>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3.5</w:t>
            </w:r>
            <w:r>
              <w:rPr>
                <w:color w:val="000000" w:themeColor="text1"/>
              </w:rPr>
            </w:r>
            <w:r/>
          </w:p>
        </w:tc>
        <w:tc>
          <w:tcPr>
            <w:tcW w:w="1141" w:type="dxa"/>
            <w:vAlign w:val="center"/>
            <w:textDirection w:val="lrTb"/>
            <w:noWrap w:val="false"/>
          </w:tcPr>
          <w:p>
            <w:pPr>
              <w:pStyle w:val="1012"/>
              <w:ind w:left="0"/>
              <w:jc w:val="center"/>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交通服务</w:t>
            </w:r>
            <w:r>
              <w:rPr>
                <w:color w:val="000000" w:themeColor="text1"/>
              </w:rPr>
            </w:r>
            <w:r/>
          </w:p>
        </w:tc>
        <w:tc>
          <w:tcPr>
            <w:tcW w:w="666" w:type="dxa"/>
            <w:vAlign w:val="center"/>
            <w:textDirection w:val="lrTb"/>
            <w:noWrap w:val="false"/>
          </w:tcPr>
          <w:p>
            <w:pPr>
              <w:pStyle w:val="1012"/>
              <w:ind w:left="0" w:firstLine="28"/>
              <w:jc w:val="center"/>
              <w:keepLines w:val="0"/>
              <w:keepNext w:val="0"/>
              <w:pageBreakBefore w:val="0"/>
              <w:spacing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10</w:t>
            </w:r>
            <w:r>
              <w:rPr>
                <w:color w:val="000000" w:themeColor="text1"/>
              </w:rPr>
            </w:r>
            <w:r/>
          </w:p>
        </w:tc>
        <w:tc>
          <w:tcPr>
            <w:tcW w:w="7542" w:type="dxa"/>
            <w:vAlign w:val="center"/>
            <w:textDirection w:val="lrTb"/>
            <w:noWrap w:val="false"/>
          </w:tcPr>
          <w:p>
            <w:pPr>
              <w:pStyle w:val="1012"/>
              <w:numPr>
                <w:ilvl w:val="0"/>
                <w:numId w:val="0"/>
              </w:numPr>
              <w:jc w:val="left"/>
              <w:keepLines w:val="0"/>
              <w:keepNext w:val="0"/>
              <w:pageBreakBefore w:val="0"/>
              <w:spacing w:after="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1、停车方便：</w:t>
            </w:r>
            <w:r>
              <w:rPr>
                <w:rFonts w:hint="eastAsia" w:ascii="宋体" w:hAnsi="宋体" w:eastAsia="宋体" w:cs="宋体"/>
                <w:color w:val="000000" w:themeColor="text1"/>
                <w:sz w:val="24"/>
                <w:szCs w:val="24"/>
                <w:highlight w:val="none"/>
                <w:lang w:val="en-US" w:eastAsia="zh-CN" w:bidi="ar"/>
              </w:rPr>
              <w:t xml:space="preserve">一次性可以提供100个车位以上的，得4分； 提供50（含）～100（含）个车位的，得2分；不足 50个车位的不得分。 </w:t>
            </w:r>
            <w:r>
              <w:rPr>
                <w:color w:val="000000" w:themeColor="text1"/>
              </w:rPr>
            </w:r>
            <w:r/>
          </w:p>
          <w:p>
            <w:pPr>
              <w:pStyle w:val="1012"/>
              <w:ind w:left="0"/>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
              </w:rPr>
              <w:t xml:space="preserve">2、交通便捷：</w:t>
            </w:r>
            <w:r>
              <w:rPr>
                <w:rFonts w:hint="eastAsia" w:ascii="宋体" w:hAnsi="宋体" w:eastAsia="宋体" w:cs="宋体"/>
                <w:color w:val="000000" w:themeColor="text1"/>
                <w:sz w:val="24"/>
                <w:szCs w:val="24"/>
                <w:highlight w:val="none"/>
                <w:lang w:val="en-US" w:eastAsia="zh-CN" w:bidi="ar"/>
              </w:rPr>
              <w:t xml:space="preserve">体检地点与</w:t>
            </w:r>
            <w:r>
              <w:rPr>
                <w:rFonts w:hint="eastAsia" w:ascii="宋体" w:hAnsi="宋体" w:eastAsia="宋体" w:cs="宋体"/>
                <w:b/>
                <w:bCs/>
                <w:color w:val="000000" w:themeColor="text1"/>
                <w:sz w:val="24"/>
                <w:szCs w:val="24"/>
                <w:highlight w:val="none"/>
                <w:lang w:val="en-US" w:eastAsia="zh-CN" w:bidi="ar"/>
              </w:rPr>
              <w:t xml:space="preserve">常州市金坛区市民中心</w:t>
            </w:r>
            <w:r>
              <w:rPr>
                <w:rFonts w:hint="eastAsia" w:ascii="宋体" w:hAnsi="宋体" w:eastAsia="宋体" w:cs="宋体"/>
                <w:color w:val="000000" w:themeColor="text1"/>
                <w:sz w:val="24"/>
                <w:szCs w:val="24"/>
                <w:highlight w:val="none"/>
                <w:lang w:val="en-US" w:eastAsia="zh-CN" w:bidi="ar"/>
              </w:rPr>
              <w:t xml:space="preserve">之间的通勤距离：</w:t>
            </w:r>
            <w:r>
              <w:rPr>
                <w:color w:val="000000" w:themeColor="text1"/>
              </w:rPr>
            </w:r>
            <w:r/>
          </w:p>
          <w:p>
            <w:pPr>
              <w:pStyle w:val="1012"/>
              <w:ind w:left="0"/>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10公里内（含）的得 6分；10-20（含）公里得3分；20-30（含）公里得1分；30公里以上的不得分；最高得6分。</w:t>
            </w:r>
            <w:r>
              <w:rPr>
                <w:color w:val="000000" w:themeColor="text1"/>
              </w:rPr>
            </w:r>
            <w:r/>
          </w:p>
          <w:p>
            <w:pPr>
              <w:pStyle w:val="1012"/>
              <w:ind w:left="0"/>
              <w:keepLines w:val="0"/>
              <w:keepNext w:val="0"/>
              <w:pageBreakBefore w:val="0"/>
              <w:spacing w:after="0" w:line="40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
              </w:rPr>
              <w:t xml:space="preserve">注：1.投标文件中需提供高德或百度地图卫星截图（截图须显示起点至终点距离）复印件（扫描件或图片）加盖公章，投标人地址以营业执照地址为准。</w:t>
            </w:r>
            <w:r>
              <w:rPr>
                <w:color w:val="000000" w:themeColor="text1"/>
              </w:rPr>
            </w:r>
            <w:r/>
          </w:p>
          <w:p>
            <w:pPr>
              <w:pStyle w:val="1012"/>
              <w:ind w:left="0" w:firstLine="482"/>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
              </w:rPr>
              <w:t xml:space="preserve">2.如高德或百度地图卫星截图未显示车位具体数量的，提供经评标小组认可的证明材料原件（扫描件或图片）；室内停车位提供停车场运营单位提供的证明材料原件（扫描件或图片），未提供不得分。</w:t>
            </w:r>
            <w:r>
              <w:rPr>
                <w:color w:val="000000" w:themeColor="text1"/>
              </w:rPr>
            </w:r>
            <w:r/>
          </w:p>
        </w:tc>
        <w:tc>
          <w:tcPr>
            <w:tcW w:w="828" w:type="dxa"/>
            <w:vAlign w:val="center"/>
            <w:textDirection w:val="lrTb"/>
            <w:noWrap w:val="false"/>
          </w:tcPr>
          <w:p>
            <w:pPr>
              <w:pStyle w:val="1012"/>
              <w:ind w:left="0"/>
              <w:keepLines w:val="0"/>
              <w:keepNext w:val="0"/>
              <w:pageBreakBefore w:val="0"/>
              <w:spacing w:after="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r>
            <w:r>
              <w:rPr>
                <w:color w:val="000000" w:themeColor="text1"/>
              </w:rPr>
            </w:r>
            <w:r/>
          </w:p>
        </w:tc>
      </w:tr>
      <w:tr>
        <w:trPr>
          <w:trHeight w:val="521"/>
        </w:trPr>
        <w:tc>
          <w:tcPr>
            <w:gridSpan w:val="2"/>
            <w:tcW w:w="1816"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合计</w:t>
            </w:r>
            <w:r>
              <w:rPr>
                <w:color w:val="000000" w:themeColor="text1"/>
              </w:rPr>
            </w:r>
            <w:r/>
          </w:p>
        </w:tc>
        <w:tc>
          <w:tcPr>
            <w:tcW w:w="666" w:type="dxa"/>
            <w:vAlign w:val="center"/>
            <w:textDirection w:val="lrTb"/>
            <w:noWrap w:val="false"/>
          </w:tcPr>
          <w:p>
            <w:pPr>
              <w:pStyle w:val="1012"/>
              <w:ind w:left="0" w:right="0" w:firstLine="28"/>
              <w:jc w:val="center"/>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100</w:t>
            </w:r>
            <w:r>
              <w:rPr>
                <w:color w:val="000000" w:themeColor="text1"/>
              </w:rPr>
            </w:r>
            <w:r/>
          </w:p>
        </w:tc>
        <w:tc>
          <w:tcPr>
            <w:gridSpan w:val="2"/>
            <w:tcW w:w="8370" w:type="dxa"/>
            <w:vAlign w:val="center"/>
            <w:textDirection w:val="lrTb"/>
            <w:noWrap w:val="false"/>
          </w:tcPr>
          <w:p>
            <w:pPr>
              <w:pStyle w:val="1012"/>
              <w:ind w:left="0" w:right="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pStyle w:val="1012"/>
        <w:jc w:val="center"/>
        <w:spacing w:line="360" w:lineRule="auto"/>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color w:val="000000" w:themeColor="text1"/>
          <w:sz w:val="36"/>
          <w:szCs w:val="36"/>
        </w:rPr>
      </w:r>
      <w:r>
        <w:rPr>
          <w:color w:val="000000" w:themeColor="text1"/>
        </w:rPr>
      </w:r>
      <w:r/>
    </w:p>
    <w:p>
      <w:pPr>
        <w:pStyle w:val="1012"/>
        <w:jc w:val="center"/>
        <w:keepLines w:val="0"/>
        <w:keepNext w:val="0"/>
        <w:pageBreakBefore w:val="0"/>
        <w:spacing w:line="400" w:lineRule="exact"/>
        <w:widowControl w:val="off"/>
        <w:rPr>
          <w:rFonts w:hint="eastAsia" w:ascii="Times New Roman" w:hAnsi="Times New Roman" w:eastAsia="宋体" w:cs="Times New Roman"/>
          <w:b/>
          <w:color w:val="000000" w:themeColor="text1"/>
          <w:sz w:val="36"/>
          <w:szCs w:val="36"/>
        </w:rPr>
        <w:outlineLvl w:val="0"/>
      </w:pPr>
      <w:r>
        <w:rPr>
          <w:color w:val="000000" w:themeColor="text1"/>
        </w:rPr>
      </w:r>
      <w:bookmarkStart w:id="815" w:name="_Toc14576"/>
      <w:r>
        <w:rPr>
          <w:color w:val="000000" w:themeColor="text1"/>
        </w:rPr>
      </w:r>
      <w:bookmarkStart w:id="816" w:name="_Toc8351"/>
      <w:r>
        <w:rPr>
          <w:rFonts w:ascii="Times New Roman" w:hAnsi="Times New Roman" w:eastAsia="宋体" w:cs="Times New Roman"/>
          <w:b/>
          <w:color w:val="000000" w:themeColor="text1"/>
          <w:sz w:val="36"/>
          <w:szCs w:val="36"/>
        </w:rPr>
        <w:t xml:space="preserve">第五章   采购需求</w:t>
      </w:r>
      <w:bookmarkEnd w:id="814"/>
      <w:r>
        <w:rPr>
          <w:color w:val="000000" w:themeColor="text1"/>
        </w:rPr>
      </w:r>
      <w:bookmarkEnd w:id="815"/>
      <w:r>
        <w:rPr>
          <w:color w:val="000000" w:themeColor="text1"/>
        </w:rPr>
      </w:r>
      <w:bookmarkEnd w:id="816"/>
      <w:r>
        <w:rPr>
          <w:color w:val="000000" w:themeColor="text1"/>
        </w:rPr>
      </w:r>
      <w:r/>
    </w:p>
    <w:p>
      <w:pPr>
        <w:pStyle w:val="1111"/>
        <w:numPr>
          <w:ilvl w:val="0"/>
          <w:numId w:val="0"/>
        </w:numPr>
        <w:contextualSpacing/>
        <w:ind w:left="0" w:right="0"/>
        <w:keepLines w:val="0"/>
        <w:keepNext w:val="0"/>
        <w:pageBreakBefore w:val="0"/>
        <w:spacing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一、</w:t>
      </w:r>
      <w:r>
        <w:rPr>
          <w:rFonts w:hint="eastAsia" w:ascii="宋体" w:hAnsi="宋体" w:eastAsia="宋体" w:cs="宋体"/>
          <w:b/>
          <w:color w:val="000000" w:themeColor="text1"/>
          <w:sz w:val="24"/>
          <w:szCs w:val="24"/>
        </w:rPr>
        <w:t xml:space="preserve">采购标的</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 采购</w:t>
      </w:r>
      <w:r>
        <w:rPr>
          <w:rFonts w:hint="eastAsia" w:ascii="宋体" w:hAnsi="宋体" w:eastAsia="宋体" w:cs="宋体"/>
          <w:bCs/>
          <w:color w:val="000000" w:themeColor="text1"/>
          <w:sz w:val="24"/>
          <w:szCs w:val="24"/>
          <w:lang w:val="en-US" w:eastAsia="zh-CN"/>
        </w:rPr>
        <w:t xml:space="preserve">名称</w:t>
      </w:r>
      <w:r>
        <w:rPr>
          <w:rFonts w:hint="eastAsia" w:ascii="宋体" w:hAnsi="宋体" w:eastAsia="宋体" w:cs="宋体"/>
          <w:bCs/>
          <w:color w:val="000000" w:themeColor="text1"/>
          <w:sz w:val="24"/>
          <w:szCs w:val="24"/>
          <w:lang w:eastAsia="zh-CN"/>
        </w:rPr>
        <w:t xml:space="preserve">：2026年度金坛工会一线职工体检项目</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 预算金额：</w:t>
      </w:r>
      <w:r>
        <w:rPr>
          <w:rFonts w:hint="eastAsia" w:ascii="宋体" w:hAnsi="宋体" w:eastAsia="宋体" w:cs="宋体"/>
          <w:color w:val="000000" w:themeColor="text1"/>
          <w:sz w:val="24"/>
          <w:szCs w:val="24"/>
          <w:u w:val="single"/>
          <w:lang w:val="en-US" w:eastAsia="zh-CN"/>
        </w:rPr>
        <w:t xml:space="preserve">200</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val="en-US" w:eastAsia="zh-CN"/>
        </w:rPr>
        <w:t xml:space="preserve">；01包：100万元，02包：100万元。</w:t>
      </w:r>
      <w:r>
        <w:rPr>
          <w:color w:val="000000" w:themeColor="text1"/>
        </w:rPr>
      </w:r>
      <w:r/>
    </w:p>
    <w:p>
      <w:pPr>
        <w:pStyle w:val="1012"/>
        <w:ind w:left="0" w:right="0" w:firstLine="240"/>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采购项目分包情况（共</w:t>
      </w:r>
      <w:r>
        <w:rPr>
          <w:rFonts w:hint="eastAsia" w:ascii="宋体" w:hAnsi="宋体" w:eastAsia="宋体" w:cs="宋体"/>
          <w:color w:val="000000" w:themeColor="text1"/>
          <w:sz w:val="24"/>
          <w:szCs w:val="24"/>
          <w:u w:val="single"/>
          <w:lang w:val="en-US" w:eastAsia="zh-CN"/>
        </w:rPr>
        <w:t xml:space="preserve">  2  </w:t>
      </w:r>
      <w:r>
        <w:rPr>
          <w:rFonts w:hint="eastAsia" w:ascii="宋体" w:hAnsi="宋体" w:eastAsia="宋体" w:cs="宋体"/>
          <w:color w:val="000000" w:themeColor="text1"/>
          <w:sz w:val="24"/>
          <w:szCs w:val="24"/>
          <w:lang w:val="en-US" w:eastAsia="zh-CN"/>
        </w:rPr>
        <w:t xml:space="preserve">包）</w:t>
      </w:r>
      <w:r>
        <w:rPr>
          <w:rFonts w:hint="eastAsia" w:ascii="宋体" w:hAnsi="宋体" w:eastAsia="宋体" w:cs="宋体"/>
          <w:color w:val="000000" w:themeColor="text1"/>
          <w:sz w:val="24"/>
          <w:szCs w:val="24"/>
        </w:rPr>
        <w:t xml:space="preserve">：</w:t>
      </w:r>
      <w:r>
        <w:rPr>
          <w:color w:val="000000" w:themeColor="text1"/>
        </w:rPr>
      </w:r>
      <w:r/>
    </w:p>
    <w:tbl>
      <w:tblPr>
        <w:tblW w:w="10050" w:type="dxa"/>
        <w:jc w:val="center"/>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535"/>
        <w:gridCol w:w="795"/>
        <w:gridCol w:w="2265"/>
        <w:gridCol w:w="3750"/>
      </w:tblGrid>
      <w:tr>
        <w:trPr>
          <w:trHeight w:val="454"/>
        </w:trPr>
        <w:tc>
          <w:tcPr>
            <w:tcW w:w="70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253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val="en-US" w:eastAsia="zh-CN"/>
              </w:rPr>
              <w:t xml:space="preserve">标的</w:t>
            </w:r>
            <w:r>
              <w:rPr>
                <w:rFonts w:hint="eastAsia" w:ascii="宋体" w:hAnsi="宋体" w:eastAsia="宋体" w:cs="宋体"/>
                <w:b/>
                <w:bCs w:val="0"/>
                <w:color w:val="000000" w:themeColor="text1"/>
                <w:sz w:val="24"/>
                <w:szCs w:val="24"/>
              </w:rPr>
              <w:t xml:space="preserve">名称</w:t>
            </w:r>
            <w:r>
              <w:rPr>
                <w:color w:val="000000" w:themeColor="text1"/>
              </w:rPr>
            </w:r>
            <w:r/>
          </w:p>
        </w:tc>
        <w:tc>
          <w:tcPr>
            <w:tcW w:w="7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数量</w:t>
            </w:r>
            <w:r>
              <w:rPr>
                <w:color w:val="000000" w:themeColor="text1"/>
              </w:rPr>
            </w:r>
            <w:r/>
          </w:p>
        </w:tc>
        <w:tc>
          <w:tcPr>
            <w:tcW w:w="2265" w:type="dxa"/>
            <w:vAlign w:val="center"/>
            <w:textDirection w:val="lrTb"/>
            <w:noWrap w:val="false"/>
          </w:tcPr>
          <w:p>
            <w:pPr>
              <w:pStyle w:val="1012"/>
              <w:ind w:left="0"/>
              <w:jc w:val="center"/>
              <w:pageBreakBefore w:val="0"/>
              <w:spacing w:line="400" w:lineRule="exact"/>
              <w:rPr>
                <w:rFonts w:hint="eastAsia" w:ascii="宋体" w:hAnsi="宋体" w:eastAsia="宋体" w:cs="宋体"/>
                <w:bCs/>
                <w:color w:val="000000"/>
              </w:rPr>
            </w:pPr>
            <w:r>
              <w:rPr>
                <w:rFonts w:hint="eastAsia" w:ascii="宋体" w:hAnsi="宋体" w:eastAsia="宋体" w:cs="宋体"/>
                <w:b/>
                <w:bCs w:val="0"/>
                <w:color w:val="000000" w:themeColor="text1"/>
                <w:sz w:val="24"/>
                <w:szCs w:val="24"/>
                <w:highlight w:val="none"/>
              </w:rPr>
              <w:t xml:space="preserve">最高</w:t>
            </w:r>
            <w:r>
              <w:rPr>
                <w:rFonts w:hint="eastAsia" w:ascii="宋体" w:hAnsi="宋体" w:eastAsia="宋体" w:cs="宋体"/>
                <w:b/>
                <w:bCs w:val="0"/>
                <w:color w:val="000000" w:themeColor="text1"/>
                <w:sz w:val="24"/>
                <w:szCs w:val="24"/>
                <w:highlight w:val="none"/>
                <w:lang w:val="en-US" w:eastAsia="zh-CN"/>
              </w:rPr>
              <w:t xml:space="preserve">单价</w:t>
            </w:r>
            <w:r>
              <w:rPr>
                <w:rFonts w:hint="eastAsia" w:ascii="宋体" w:hAnsi="宋体" w:eastAsia="宋体" w:cs="宋体"/>
                <w:b/>
                <w:bCs w:val="0"/>
                <w:color w:val="000000" w:themeColor="text1"/>
                <w:sz w:val="24"/>
                <w:szCs w:val="24"/>
                <w:highlight w:val="none"/>
              </w:rPr>
              <w:t xml:space="preserve">限价</w:t>
            </w:r>
            <w:r>
              <w:rPr>
                <w:rFonts w:hint="eastAsia" w:ascii="宋体" w:hAnsi="宋体" w:eastAsia="宋体" w:cs="宋体"/>
                <w:b/>
                <w:bCs w:val="0"/>
                <w:color w:val="000000" w:themeColor="text1"/>
                <w:sz w:val="24"/>
                <w:szCs w:val="24"/>
              </w:rPr>
            </w:r>
            <w:r/>
          </w:p>
        </w:tc>
        <w:tc>
          <w:tcPr>
            <w:tcW w:w="3750" w:type="dxa"/>
            <w:vAlign w:val="center"/>
            <w:textDirection w:val="lrTb"/>
            <w:noWrap w:val="false"/>
          </w:tcPr>
          <w:p>
            <w:pPr>
              <w:pStyle w:val="1012"/>
              <w:ind w:left="0"/>
              <w:jc w:val="center"/>
              <w:pageBreakBefore w:val="0"/>
              <w:spacing w:line="400" w:lineRule="exact"/>
              <w:rPr>
                <w:rFonts w:hint="eastAsia" w:ascii="宋体" w:hAnsi="宋体" w:eastAsia="宋体" w:cs="宋体"/>
                <w:bCs/>
                <w:color w:val="000000"/>
              </w:rPr>
            </w:pPr>
            <w:r>
              <w:rPr>
                <w:rFonts w:hint="eastAsia" w:ascii="宋体" w:hAnsi="宋体" w:eastAsia="宋体" w:cs="宋体"/>
                <w:b/>
                <w:bCs w:val="0"/>
                <w:color w:val="000000" w:themeColor="text1"/>
                <w:sz w:val="24"/>
                <w:szCs w:val="24"/>
              </w:rPr>
              <w:t xml:space="preserve">简要技术需求或服务要求</w:t>
            </w:r>
            <w:r>
              <w:rPr>
                <w:rFonts w:hint="eastAsia" w:ascii="宋体" w:hAnsi="宋体" w:eastAsia="宋体" w:cs="宋体"/>
                <w:b/>
                <w:bCs w:val="0"/>
                <w:color w:val="000000" w:themeColor="text1"/>
                <w:sz w:val="24"/>
                <w:szCs w:val="24"/>
              </w:rPr>
            </w:r>
            <w:r/>
          </w:p>
        </w:tc>
      </w:tr>
      <w:tr>
        <w:trPr>
          <w:trHeight w:val="454"/>
        </w:trPr>
        <w:tc>
          <w:tcPr>
            <w:tcW w:w="70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rPr>
              <w:t xml:space="preserve">01</w:t>
            </w:r>
            <w:r>
              <w:rPr>
                <w:color w:val="000000" w:themeColor="text1"/>
              </w:rPr>
            </w:r>
            <w:r/>
          </w:p>
        </w:tc>
        <w:tc>
          <w:tcPr>
            <w:tcW w:w="253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2026年度金坛工会一线职工体检项目01包</w:t>
            </w:r>
            <w:r>
              <w:rPr>
                <w:color w:val="000000" w:themeColor="text1"/>
              </w:rPr>
            </w:r>
            <w:r/>
          </w:p>
        </w:tc>
        <w:tc>
          <w:tcPr>
            <w:tcW w:w="7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color w:val="000000" w:themeColor="text1"/>
              </w:rPr>
            </w:r>
            <w:r/>
          </w:p>
        </w:tc>
        <w:tc>
          <w:tcPr>
            <w:tcW w:w="2265" w:type="dxa"/>
            <w:vAlign w:val="center"/>
            <w:textDirection w:val="lrTb"/>
            <w:noWrap w:val="false"/>
          </w:tcPr>
          <w:p>
            <w:pPr>
              <w:pStyle w:val="1012"/>
              <w:ind w:left="0"/>
              <w:jc w:val="center"/>
              <w:pageBreakBefore w:val="0"/>
              <w:spacing w:after="0" w:line="400" w:lineRule="exact"/>
            </w:pPr>
            <w:r>
              <w:rPr>
                <w:rFonts w:hint="eastAsia" w:ascii="宋体" w:hAnsi="宋体" w:eastAsia="宋体" w:cs="宋体"/>
                <w:b w:val="0"/>
                <w:bCs w:val="0"/>
                <w:color w:val="000000" w:themeColor="text1"/>
                <w:sz w:val="24"/>
                <w:szCs w:val="24"/>
                <w:lang w:val="en-US" w:eastAsia="zh-CN"/>
              </w:rPr>
              <w:t xml:space="preserve">1200元</w:t>
            </w:r>
            <w:r>
              <w:rPr>
                <w:rFonts w:hint="eastAsia" w:ascii="宋体" w:hAnsi="宋体" w:eastAsia="宋体" w:cs="宋体"/>
                <w:b w:val="0"/>
                <w:bCs w:val="0"/>
                <w:color w:val="000000" w:themeColor="text1"/>
                <w:sz w:val="24"/>
                <w:szCs w:val="24"/>
              </w:rPr>
            </w:r>
            <w:r/>
          </w:p>
          <w:p>
            <w:pPr>
              <w:pStyle w:val="1012"/>
              <w:ind w:left="0"/>
              <w:jc w:val="center"/>
              <w:pageBreakBefore w:val="0"/>
              <w:spacing w:after="0" w:line="400" w:lineRule="exact"/>
              <w:rPr>
                <w:rFonts w:hint="eastAsia" w:ascii="宋体" w:hAnsi="宋体" w:eastAsia="宋体" w:cs="宋体"/>
                <w:color w:val="000000" w:themeColor="text1"/>
              </w:rPr>
            </w:pPr>
            <w:r>
              <w:rPr>
                <w:rFonts w:hint="eastAsia" w:ascii="宋体" w:hAnsi="宋体" w:eastAsia="宋体" w:cs="宋体"/>
                <w:b w:val="0"/>
                <w:bCs w:val="0"/>
                <w:color w:val="000000" w:themeColor="text1"/>
                <w:sz w:val="24"/>
                <w:szCs w:val="24"/>
                <w:lang w:val="en-US" w:eastAsia="zh-CN"/>
              </w:rPr>
              <w:t xml:space="preserve">(男职工+女职工)</w:t>
            </w:r>
            <w:r>
              <w:rPr>
                <w:rFonts w:hint="eastAsia" w:ascii="宋体" w:hAnsi="宋体" w:eastAsia="宋体" w:cs="宋体"/>
                <w:b w:val="0"/>
                <w:bCs w:val="0"/>
                <w:color w:val="000000" w:themeColor="text1"/>
                <w:sz w:val="24"/>
                <w:szCs w:val="24"/>
              </w:rPr>
            </w:r>
            <w:r/>
          </w:p>
        </w:tc>
        <w:tc>
          <w:tcPr>
            <w:tcW w:w="3750" w:type="dxa"/>
            <w:vAlign w:val="center"/>
            <w:textDirection w:val="lrTb"/>
            <w:noWrap w:val="false"/>
          </w:tcPr>
          <w:p>
            <w:pPr>
              <w:pStyle w:val="1012"/>
              <w:jc w:val="both"/>
              <w:pageBreakBefore w:val="0"/>
              <w:spacing w:after="0" w:line="400" w:lineRule="exact"/>
            </w:pPr>
            <w:r>
              <w:rPr>
                <w:rFonts w:hint="eastAsia" w:ascii="宋体" w:hAnsi="宋体" w:eastAsia="宋体" w:cs="宋体"/>
                <w:b w:val="0"/>
                <w:bCs w:val="0"/>
                <w:color w:val="000000" w:themeColor="text1"/>
                <w:sz w:val="24"/>
                <w:szCs w:val="24"/>
                <w:lang w:val="en-US" w:eastAsia="zh-CN"/>
              </w:rPr>
              <w:t xml:space="preserve">服务范围：金坛城区以东</w:t>
            </w:r>
            <w:r>
              <w:rPr>
                <w:rFonts w:hint="eastAsia" w:ascii="宋体" w:hAnsi="宋体" w:eastAsia="宋体" w:cs="宋体"/>
                <w:b w:val="0"/>
                <w:bCs w:val="0"/>
                <w:color w:val="000000" w:themeColor="text1"/>
                <w:sz w:val="24"/>
                <w:szCs w:val="24"/>
                <w:lang w:val="en-US" w:eastAsia="zh-CN"/>
              </w:rPr>
              <w:t xml:space="preserve">各乡镇为主</w:t>
            </w:r>
            <w:r>
              <w:rPr>
                <w:rFonts w:hint="eastAsia" w:ascii="宋体" w:hAnsi="宋体" w:eastAsia="宋体" w:cs="宋体"/>
                <w:b w:val="0"/>
                <w:bCs w:val="0"/>
                <w:color w:val="000000" w:themeColor="text1"/>
                <w:sz w:val="24"/>
                <w:szCs w:val="24"/>
                <w:lang w:val="en-US" w:eastAsia="zh-CN"/>
              </w:rPr>
              <w:t xml:space="preserve">；</w:t>
            </w:r>
            <w:r>
              <w:rPr>
                <w:rFonts w:hint="eastAsia" w:ascii="宋体" w:hAnsi="宋体" w:eastAsia="宋体" w:cs="宋体"/>
                <w:b w:val="0"/>
                <w:bCs w:val="0"/>
                <w:color w:val="000000" w:themeColor="text1"/>
                <w:sz w:val="24"/>
                <w:szCs w:val="24"/>
              </w:rPr>
            </w:r>
            <w:r/>
          </w:p>
          <w:p>
            <w:pPr>
              <w:pStyle w:val="1012"/>
              <w:ind w:left="0"/>
              <w:jc w:val="both"/>
              <w:pageBreakBefore w:val="0"/>
              <w:spacing w:after="0" w:line="400" w:lineRule="exact"/>
              <w:rPr>
                <w:rFonts w:hint="eastAsia" w:ascii="宋体" w:hAnsi="宋体" w:eastAsia="宋体" w:cs="宋体"/>
                <w:color w:val="000000" w:themeColor="text1"/>
              </w:rPr>
            </w:pPr>
            <w:r>
              <w:rPr>
                <w:rFonts w:hint="eastAsia" w:ascii="宋体" w:hAnsi="宋体" w:eastAsia="宋体" w:cs="宋体"/>
                <w:b w:val="0"/>
                <w:bCs w:val="0"/>
                <w:color w:val="000000" w:themeColor="text1"/>
                <w:sz w:val="24"/>
                <w:szCs w:val="24"/>
                <w:lang w:val="en-US" w:eastAsia="zh-CN"/>
              </w:rPr>
              <w:t xml:space="preserve">服务人数：</w:t>
            </w:r>
            <w:r>
              <w:rPr>
                <w:rFonts w:hint="eastAsia" w:ascii="宋体" w:hAnsi="宋体" w:eastAsia="宋体" w:cs="宋体"/>
                <w:b w:val="0"/>
                <w:bCs w:val="0"/>
                <w:color w:val="000000" w:themeColor="text1"/>
                <w:sz w:val="24"/>
                <w:szCs w:val="24"/>
                <w:highlight w:val="none"/>
                <w:lang w:val="en-US" w:eastAsia="zh-CN"/>
              </w:rPr>
              <w:t xml:space="preserve">1600</w:t>
            </w:r>
            <w:r>
              <w:rPr>
                <w:rFonts w:hint="eastAsia" w:ascii="宋体" w:hAnsi="宋体" w:eastAsia="宋体" w:cs="宋体"/>
                <w:b w:val="0"/>
                <w:bCs w:val="0"/>
                <w:color w:val="000000" w:themeColor="text1"/>
                <w:sz w:val="24"/>
                <w:szCs w:val="24"/>
                <w:lang w:val="en-US" w:eastAsia="zh-CN"/>
              </w:rPr>
              <w:t xml:space="preserve">人（暂估）。</w:t>
            </w:r>
            <w:r>
              <w:rPr>
                <w:rFonts w:hint="eastAsia" w:ascii="宋体" w:hAnsi="宋体" w:eastAsia="宋体" w:cs="宋体"/>
                <w:b w:val="0"/>
                <w:bCs w:val="0"/>
                <w:color w:val="000000" w:themeColor="text1"/>
                <w:sz w:val="24"/>
                <w:szCs w:val="24"/>
              </w:rPr>
            </w:r>
            <w:r/>
          </w:p>
        </w:tc>
      </w:tr>
      <w:tr>
        <w:trPr>
          <w:trHeight w:val="454"/>
        </w:trPr>
        <w:tc>
          <w:tcPr>
            <w:tcW w:w="70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02</w:t>
            </w:r>
            <w:r>
              <w:rPr>
                <w:color w:val="000000" w:themeColor="text1"/>
              </w:rPr>
            </w:r>
            <w:r/>
          </w:p>
        </w:tc>
        <w:tc>
          <w:tcPr>
            <w:tcW w:w="253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2026年度金坛工会一线职工体检项目02包</w:t>
            </w:r>
            <w:r>
              <w:rPr>
                <w:color w:val="000000" w:themeColor="text1"/>
              </w:rPr>
            </w:r>
            <w:r/>
          </w:p>
        </w:tc>
        <w:tc>
          <w:tcPr>
            <w:tcW w:w="7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color w:val="000000" w:themeColor="text1"/>
              </w:rPr>
            </w:r>
            <w:r/>
          </w:p>
        </w:tc>
        <w:tc>
          <w:tcPr>
            <w:tcW w:w="2265" w:type="dxa"/>
            <w:vAlign w:val="center"/>
            <w:textDirection w:val="lrTb"/>
            <w:noWrap w:val="false"/>
          </w:tcPr>
          <w:p>
            <w:pPr>
              <w:pStyle w:val="1012"/>
              <w:ind w:left="0"/>
              <w:jc w:val="center"/>
              <w:pageBreakBefore w:val="0"/>
              <w:spacing w:after="0" w:line="400" w:lineRule="exact"/>
            </w:pPr>
            <w:r>
              <w:rPr>
                <w:rFonts w:hint="eastAsia" w:ascii="宋体" w:hAnsi="宋体" w:eastAsia="宋体" w:cs="宋体"/>
                <w:b w:val="0"/>
                <w:bCs w:val="0"/>
                <w:color w:val="000000" w:themeColor="text1"/>
                <w:sz w:val="24"/>
                <w:szCs w:val="24"/>
                <w:lang w:val="en-US" w:eastAsia="zh-CN"/>
              </w:rPr>
              <w:t xml:space="preserve">1200元</w:t>
            </w:r>
            <w:r>
              <w:rPr>
                <w:rFonts w:hint="eastAsia" w:ascii="宋体" w:hAnsi="宋体" w:eastAsia="宋体" w:cs="宋体"/>
                <w:b w:val="0"/>
                <w:bCs w:val="0"/>
                <w:color w:val="000000" w:themeColor="text1"/>
                <w:sz w:val="24"/>
                <w:szCs w:val="24"/>
              </w:rPr>
            </w:r>
            <w:r/>
          </w:p>
          <w:p>
            <w:pPr>
              <w:pStyle w:val="1012"/>
              <w:ind w:left="0"/>
              <w:jc w:val="center"/>
              <w:pageBreakBefore w:val="0"/>
              <w:spacing w:after="0" w:line="400" w:lineRule="exact"/>
              <w:rPr>
                <w:rFonts w:hint="eastAsia" w:ascii="宋体" w:hAnsi="宋体" w:eastAsia="宋体" w:cs="宋体"/>
                <w:color w:val="000000" w:themeColor="text1"/>
              </w:rPr>
            </w:pPr>
            <w:r>
              <w:rPr>
                <w:rFonts w:hint="eastAsia" w:ascii="宋体" w:hAnsi="宋体" w:eastAsia="宋体" w:cs="宋体"/>
                <w:b w:val="0"/>
                <w:bCs w:val="0"/>
                <w:color w:val="000000" w:themeColor="text1"/>
                <w:sz w:val="24"/>
                <w:szCs w:val="24"/>
                <w:lang w:val="en-US" w:eastAsia="zh-CN"/>
              </w:rPr>
              <w:t xml:space="preserve">(男职工+女职工)</w:t>
            </w:r>
            <w:r>
              <w:rPr>
                <w:rFonts w:hint="eastAsia" w:ascii="宋体" w:hAnsi="宋体" w:eastAsia="宋体" w:cs="宋体"/>
                <w:b w:val="0"/>
                <w:bCs w:val="0"/>
                <w:color w:val="000000" w:themeColor="text1"/>
                <w:sz w:val="24"/>
                <w:szCs w:val="24"/>
              </w:rPr>
            </w:r>
            <w:r/>
          </w:p>
        </w:tc>
        <w:tc>
          <w:tcPr>
            <w:tcW w:w="3750" w:type="dxa"/>
            <w:vAlign w:val="center"/>
            <w:textDirection w:val="lrTb"/>
            <w:noWrap w:val="false"/>
          </w:tcPr>
          <w:p>
            <w:pPr>
              <w:pStyle w:val="1012"/>
              <w:jc w:val="both"/>
              <w:pageBreakBefore w:val="0"/>
              <w:spacing w:after="0" w:line="400" w:lineRule="exact"/>
            </w:pPr>
            <w:r>
              <w:rPr>
                <w:rFonts w:hint="eastAsia" w:ascii="宋体" w:hAnsi="宋体" w:eastAsia="宋体" w:cs="宋体"/>
                <w:b w:val="0"/>
                <w:bCs w:val="0"/>
                <w:color w:val="000000" w:themeColor="text1"/>
                <w:sz w:val="24"/>
                <w:szCs w:val="24"/>
                <w:lang w:val="en-US" w:eastAsia="zh-CN"/>
              </w:rPr>
              <w:t xml:space="preserve">服务范围：金坛城区以西各乡镇为主</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rPr>
            </w:r>
            <w:r/>
          </w:p>
          <w:p>
            <w:pPr>
              <w:pStyle w:val="1012"/>
              <w:ind w:left="0"/>
              <w:jc w:val="both"/>
              <w:pageBreakBefore w:val="0"/>
              <w:spacing w:after="0" w:line="400" w:lineRule="exact"/>
              <w:rPr>
                <w:rFonts w:hint="eastAsia" w:ascii="宋体" w:hAnsi="宋体" w:eastAsia="宋体" w:cs="宋体"/>
                <w:color w:val="000000" w:themeColor="text1"/>
                <w:highlight w:val="none"/>
              </w:rPr>
            </w:pPr>
            <w:r>
              <w:rPr>
                <w:rFonts w:hint="eastAsia" w:ascii="宋体" w:hAnsi="宋体" w:eastAsia="宋体" w:cs="宋体"/>
                <w:b w:val="0"/>
                <w:bCs w:val="0"/>
                <w:color w:val="000000" w:themeColor="text1"/>
                <w:sz w:val="24"/>
                <w:szCs w:val="24"/>
                <w:highlight w:val="none"/>
                <w:lang w:val="en-US" w:eastAsia="zh-CN"/>
              </w:rPr>
              <w:t xml:space="preserve">服务人数：1600人（暂估）</w:t>
            </w:r>
            <w:r>
              <w:rPr>
                <w:rFonts w:hint="eastAsia" w:ascii="宋体" w:hAnsi="宋体" w:eastAsia="宋体" w:cs="宋体"/>
                <w:b w:val="0"/>
                <w:bCs w:val="0"/>
                <w:color w:val="000000" w:themeColor="text1"/>
                <w:sz w:val="24"/>
                <w:szCs w:val="24"/>
                <w:lang w:val="en-US" w:eastAsia="zh-CN"/>
              </w:rPr>
              <w:t xml:space="preserve">。</w:t>
            </w:r>
            <w:r>
              <w:rPr>
                <w:rFonts w:hint="eastAsia" w:ascii="宋体" w:hAnsi="宋体" w:eastAsia="宋体" w:cs="宋体"/>
                <w:b w:val="0"/>
                <w:bCs w:val="0"/>
                <w:color w:val="000000" w:themeColor="text1"/>
                <w:sz w:val="24"/>
                <w:szCs w:val="24"/>
              </w:rPr>
            </w:r>
            <w:r/>
          </w:p>
        </w:tc>
      </w:tr>
    </w:tbl>
    <w:p>
      <w:pPr>
        <w:pStyle w:val="1012"/>
        <w:ind w:left="0" w:right="0" w:firstLine="482"/>
        <w:keepLines w:val="0"/>
        <w:keepNext w:val="0"/>
        <w:pageBreakBefore w:val="0"/>
        <w:spacing w:line="400" w:lineRule="exact"/>
        <w:widowControl w:val="off"/>
        <w:rPr>
          <w:rFonts w:hint="eastAsia" w:ascii="宋体" w:hAnsi="宋体" w:eastAsia="宋体" w:cs="宋体"/>
          <w:b/>
          <w:bCs/>
          <w:color w:val="000000" w:themeColor="text1"/>
          <w:sz w:val="24"/>
          <w:szCs w:val="24"/>
          <w:u w:val="single"/>
        </w:rPr>
      </w:pPr>
      <w:r>
        <w:rPr>
          <w:rFonts w:hint="eastAsia" w:ascii="宋体" w:hAnsi="宋体" w:eastAsia="宋体" w:cs="宋体"/>
          <w:b/>
          <w:bCs/>
          <w:color w:val="000000" w:themeColor="text1"/>
          <w:sz w:val="24"/>
          <w:szCs w:val="24"/>
          <w:u w:val="single"/>
          <w:lang w:val="en-US" w:eastAsia="zh-CN"/>
        </w:rPr>
        <w:t xml:space="preserve">本项目共2个包，每个采购包选取1名中标候选人。同一投标单位可对本项目不同采购包同时投标。各个采购包兼投不兼中，同一投标单位只能中标其中一个采购包。本项目按照采购包1至采购包2的顺序依次评审，已被推荐为前面采购包中标候选人的投标人不再参与后面采购包的评审，同时该中标人不再计入后面采购包有效投标人数量。</w:t>
      </w:r>
      <w:r>
        <w:rPr>
          <w:color w:val="000000" w:themeColor="text1"/>
        </w:rPr>
      </w:r>
      <w:r/>
    </w:p>
    <w:p>
      <w:pPr>
        <w:pStyle w:val="1012"/>
        <w:numPr>
          <w:ilvl w:val="0"/>
          <w:numId w:val="0"/>
        </w:numPr>
        <w:contextualSpacing/>
        <w:ind w:right="0" w:firstLine="240"/>
        <w:keepLines w:val="0"/>
        <w:keepNext w:val="0"/>
        <w:pageBreakBefore w:val="0"/>
        <w:spacing w:line="400" w:lineRule="exact"/>
        <w:widowControl w:val="off"/>
        <w:rPr>
          <w:rFonts w:ascii="宋体" w:hAnsi="宋体" w:eastAsia="宋体" w:cs="宋体"/>
          <w:color w:val="000000" w:themeColor="text1"/>
          <w:sz w:val="24"/>
          <w:szCs w:val="24"/>
          <w:u w:val="none"/>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合同履行期限：</w:t>
      </w:r>
      <w:r>
        <w:rPr>
          <w:rFonts w:hint="eastAsia" w:ascii="宋体" w:hAnsi="宋体" w:eastAsia="宋体" w:cs="宋体"/>
          <w:color w:val="000000" w:themeColor="text1"/>
          <w:sz w:val="24"/>
          <w:szCs w:val="24"/>
          <w:u w:val="none"/>
          <w:lang w:val="en-US" w:eastAsia="zh-CN"/>
        </w:rPr>
        <w:t xml:space="preserve">详见商务要求；</w:t>
      </w:r>
      <w:r>
        <w:rPr>
          <w:color w:val="000000" w:themeColor="text1"/>
        </w:rPr>
      </w:r>
      <w:r/>
    </w:p>
    <w:p>
      <w:pPr>
        <w:pStyle w:val="1012"/>
        <w:numPr>
          <w:ilvl w:val="0"/>
          <w:numId w:val="0"/>
        </w:numPr>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是/否接受联合体投标：否；</w:t>
      </w:r>
      <w:r>
        <w:rPr>
          <w:color w:val="000000" w:themeColor="text1"/>
        </w:rPr>
      </w:r>
      <w:r/>
    </w:p>
    <w:p>
      <w:pPr>
        <w:pStyle w:val="1012"/>
        <w:numPr>
          <w:ilvl w:val="0"/>
          <w:numId w:val="0"/>
        </w:numPr>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是/否接受分支机构参与响应：</w:t>
      </w:r>
      <w:r>
        <w:rPr>
          <w:rFonts w:hint="eastAsia" w:ascii="宋体" w:hAnsi="宋体" w:eastAsia="宋体" w:cs="宋体"/>
          <w:bCs/>
          <w:color w:val="000000" w:themeColor="text1"/>
          <w:sz w:val="24"/>
          <w:szCs w:val="24"/>
          <w:lang w:val="en-US" w:eastAsia="zh-CN"/>
        </w:rPr>
        <w:t xml:space="preserve">否；</w:t>
      </w:r>
      <w:r>
        <w:rPr>
          <w:color w:val="000000" w:themeColor="text1"/>
        </w:rPr>
      </w:r>
      <w:r/>
    </w:p>
    <w:p>
      <w:pPr>
        <w:pStyle w:val="1012"/>
        <w:numPr>
          <w:ilvl w:val="0"/>
          <w:numId w:val="0"/>
        </w:numPr>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是/否属于政府购买服务：</w:t>
      </w:r>
      <w:r>
        <w:rPr>
          <w:rFonts w:hint="eastAsia" w:ascii="宋体" w:hAnsi="宋体" w:eastAsia="宋体" w:cs="宋体"/>
          <w:bCs/>
          <w:color w:val="000000" w:themeColor="text1"/>
          <w:sz w:val="24"/>
          <w:szCs w:val="24"/>
          <w:lang w:val="en-US" w:eastAsia="zh-CN"/>
        </w:rPr>
        <w:t xml:space="preserve">否</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t xml:space="preserve">是/否专门面向中小企业预留采购份额：否；</w:t>
      </w:r>
      <w:r>
        <w:rPr>
          <w:color w:val="000000" w:themeColor="text1"/>
        </w:rPr>
      </w:r>
      <w:r/>
    </w:p>
    <w:p>
      <w:pPr>
        <w:pStyle w:val="1012"/>
        <w:ind w:left="0" w:right="0" w:firstLine="240"/>
        <w:keepLines w:val="0"/>
        <w:keepNext w:val="0"/>
        <w:pageBreakBefore w:val="0"/>
        <w:spacing w:line="400" w:lineRule="exact"/>
        <w:widowControl w:val="off"/>
        <w:tabs>
          <w:tab w:val="left" w:pos="900" w:leader="none"/>
          <w:tab w:val="left" w:pos="1134" w:leader="none"/>
          <w:tab w:val="left" w:pos="1589" w:leader="none"/>
          <w:tab w:val="left" w:pos="5521" w:leader="none"/>
        </w:tabs>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9．本项目的特定资格要求：</w:t>
      </w:r>
      <w:r>
        <w:rPr>
          <w:rFonts w:hint="eastAsia" w:ascii="宋体" w:hAnsi="宋体" w:eastAsia="宋体" w:cs="宋体"/>
          <w:bCs/>
          <w:color w:val="000000" w:themeColor="text1"/>
          <w:sz w:val="24"/>
          <w:szCs w:val="24"/>
          <w:lang w:val="en-US" w:eastAsia="zh-CN"/>
        </w:rPr>
        <w:t xml:space="preserve">详见公告</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10．项目类别：服务类</w:t>
      </w:r>
      <w:r>
        <w:rPr>
          <w:color w:val="000000" w:themeColor="text1"/>
        </w:rPr>
      </w:r>
      <w:r/>
    </w:p>
    <w:p>
      <w:pPr>
        <w:pStyle w:val="1111"/>
        <w:numPr>
          <w:ilvl w:val="0"/>
          <w:numId w:val="0"/>
        </w:numPr>
        <w:contextualSpacing/>
        <w:ind w:left="0" w:right="0"/>
        <w:keepLines w:val="0"/>
        <w:keepNext w:val="0"/>
        <w:pageBreakBefore w:val="0"/>
        <w:spacing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二、</w:t>
      </w:r>
      <w:r>
        <w:rPr>
          <w:rFonts w:hint="eastAsia" w:ascii="宋体" w:hAnsi="宋体" w:eastAsia="宋体" w:cs="宋体"/>
          <w:b/>
          <w:color w:val="000000" w:themeColor="text1"/>
          <w:sz w:val="24"/>
          <w:szCs w:val="24"/>
        </w:rPr>
        <w:t xml:space="preserve">商务要求</w:t>
      </w:r>
      <w:r>
        <w:rPr>
          <w:color w:val="000000" w:themeColor="text1"/>
        </w:rPr>
      </w:r>
      <w:r/>
    </w:p>
    <w:p>
      <w:pPr>
        <w:pStyle w:val="1012"/>
        <w:contextualSpacing/>
        <w:ind w:left="0" w:right="0" w:firstLine="241"/>
        <w:keepLines w:val="0"/>
        <w:keepNext w:val="0"/>
        <w:pageBreakBefore w:val="0"/>
        <w:spacing w:line="400" w:lineRule="exact"/>
        <w:widowControl w:val="off"/>
        <w:rPr>
          <w:rFonts w:hint="eastAsia" w:ascii="宋体" w:hAnsi="宋体" w:eastAsia="宋体" w:cs="宋体"/>
          <w:i/>
          <w:color w:val="000000" w:themeColor="text1"/>
          <w:sz w:val="24"/>
          <w:szCs w:val="24"/>
        </w:rPr>
      </w:pPr>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交付（实施）的时间（期限）和地点（范围）</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合同履行期限期：</w:t>
      </w:r>
      <w:r>
        <w:rPr>
          <w:rFonts w:hint="eastAsia" w:ascii="宋体" w:hAnsi="宋体" w:eastAsia="宋体" w:cs="宋体"/>
          <w:color w:val="000000" w:themeColor="text1"/>
          <w:sz w:val="24"/>
          <w:szCs w:val="24"/>
          <w:u w:val="single"/>
          <w:lang w:val="en-US" w:eastAsia="zh-CN"/>
        </w:rPr>
        <w:t xml:space="preserve">合同签订之日起至2026年11月30日止。</w:t>
      </w:r>
      <w:r>
        <w:rPr>
          <w:color w:val="000000" w:themeColor="text1"/>
        </w:rPr>
      </w:r>
      <w:r/>
    </w:p>
    <w:p>
      <w:pPr>
        <w:pStyle w:val="1012"/>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服务地点：采购人指定地点。</w:t>
      </w:r>
      <w:r>
        <w:rPr>
          <w:color w:val="000000" w:themeColor="text1"/>
        </w:rPr>
      </w:r>
      <w:r/>
    </w:p>
    <w:p>
      <w:pPr>
        <w:pStyle w:val="1012"/>
        <w:contextualSpacing/>
        <w:ind w:left="0" w:right="0" w:firstLine="241"/>
        <w:keepLines w:val="0"/>
        <w:keepNext w:val="0"/>
        <w:pageBreakBefore w:val="0"/>
        <w:spacing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付款条件（进度和方式）</w:t>
      </w:r>
      <w:r>
        <w:rPr>
          <w:color w:val="000000" w:themeColor="text1"/>
        </w:rPr>
      </w:r>
      <w:r/>
    </w:p>
    <w:p>
      <w:pPr>
        <w:pStyle w:val="1111"/>
        <w:numPr>
          <w:ilvl w:val="0"/>
          <w:numId w:val="0"/>
        </w:numPr>
        <w:contextualSpacing/>
        <w:ind w:left="0" w:right="0" w:firstLine="240"/>
        <w:keepLines w:val="0"/>
        <w:keepNext w:val="0"/>
        <w:pageBreakBefore w:val="0"/>
        <w:spacing w:line="400" w:lineRule="exact"/>
        <w:widowControl w:val="off"/>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u w:val="single"/>
          <w:lang w:val="en-US" w:eastAsia="zh-CN" w:bidi="ar-SA"/>
        </w:rPr>
        <w:t xml:space="preserve">本项目无预付款。2026年度职工健康体检工作结束，收到纸质及电子版职工体检结果，经</w:t>
      </w:r>
      <w:r>
        <w:rPr>
          <w:color w:val="000000" w:themeColor="text1"/>
        </w:rPr>
      </w:r>
      <w:r/>
    </w:p>
    <w:p>
      <w:pPr>
        <w:pStyle w:val="1111"/>
        <w:numPr>
          <w:ilvl w:val="0"/>
          <w:numId w:val="0"/>
        </w:numPr>
        <w:contextualSpacing/>
        <w:ind w:left="0" w:right="0"/>
        <w:keepLines w:val="0"/>
        <w:keepNext w:val="0"/>
        <w:pageBreakBefore w:val="0"/>
        <w:spacing w:line="400" w:lineRule="exact"/>
        <w:widowControl w:val="off"/>
        <w:rPr>
          <w:rFonts w:ascii="宋体" w:hAnsi="宋体" w:eastAsia="宋体" w:cs="宋体"/>
          <w:b/>
          <w:color w:val="000000" w:themeColor="text1"/>
          <w:sz w:val="24"/>
          <w:szCs w:val="24"/>
        </w:rPr>
      </w:pPr>
      <w:r>
        <w:rPr>
          <w:rFonts w:hint="eastAsia" w:ascii="宋体" w:hAnsi="宋体" w:eastAsia="宋体" w:cs="宋体"/>
          <w:bCs/>
          <w:color w:val="000000" w:themeColor="text1"/>
          <w:sz w:val="24"/>
          <w:szCs w:val="24"/>
          <w:u w:val="single"/>
          <w:lang w:val="en-US" w:eastAsia="zh-CN" w:bidi="ar-SA"/>
        </w:rPr>
        <w:t xml:space="preserve">采购人委托的第三方审计无误，成交体检单位向采购人提供符合财务制度要求的合规发票后，采购人在收到发票后45个工作日内，根据成交体检单位提供的实际体检人数名单，经采购人审核签字确认，以银行转帐方式支付本期次体检费的100%，</w:t>
      </w:r>
      <w:r>
        <w:rPr>
          <w:rFonts w:hint="eastAsia" w:ascii="宋体" w:hAnsi="宋体" w:eastAsia="宋体" w:cs="宋体"/>
          <w:color w:val="000000" w:themeColor="text1"/>
          <w:sz w:val="24"/>
          <w:szCs w:val="24"/>
          <w:highlight w:val="none"/>
          <w:u w:val="single"/>
          <w:lang w:eastAsia="zh-CN"/>
        </w:rPr>
        <w:t xml:space="preserve">最终付款金额不得超过</w:t>
      </w:r>
      <w:r>
        <w:rPr>
          <w:rFonts w:hint="eastAsia" w:ascii="宋体" w:hAnsi="宋体" w:eastAsia="宋体" w:cs="宋体"/>
          <w:color w:val="000000" w:themeColor="text1"/>
          <w:sz w:val="24"/>
          <w:szCs w:val="24"/>
          <w:highlight w:val="none"/>
          <w:u w:val="single"/>
          <w:lang w:val="en-US" w:eastAsia="zh-CN"/>
        </w:rPr>
        <w:t xml:space="preserve">各分包预算金额。</w:t>
      </w:r>
      <w:r>
        <w:rPr>
          <w:color w:val="000000" w:themeColor="text1"/>
        </w:rPr>
      </w:r>
      <w:r/>
    </w:p>
    <w:p>
      <w:pPr>
        <w:pStyle w:val="1111"/>
        <w:numPr>
          <w:ilvl w:val="0"/>
          <w:numId w:val="0"/>
        </w:numPr>
        <w:contextualSpacing/>
        <w:ind w:left="0" w:right="0"/>
        <w:keepLines w:val="0"/>
        <w:keepNext w:val="0"/>
        <w:pageBreakBefore w:val="0"/>
        <w:spacing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三、服务内容及要求</w:t>
      </w:r>
      <w:r>
        <w:rPr>
          <w:color w:val="000000" w:themeColor="text1"/>
        </w:rPr>
      </w:r>
      <w:r/>
    </w:p>
    <w:p>
      <w:pPr>
        <w:pStyle w:val="1012"/>
        <w:ind w:left="0" w:right="0" w:firstLine="241"/>
        <w:keepLines w:val="0"/>
        <w:keepNext w:val="0"/>
        <w:pageBreakBefore w:val="0"/>
        <w:spacing w:line="400" w:lineRule="exact"/>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1.服务范围及内容</w:t>
      </w:r>
      <w:r>
        <w:rPr>
          <w:color w:val="000000" w:themeColor="text1"/>
        </w:rPr>
      </w:r>
      <w:r/>
    </w:p>
    <w:p>
      <w:pPr>
        <w:pStyle w:val="1012"/>
        <w:ind w:left="0" w:righ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1.1一线职工健康体检。根据采购人需要安排时间及天数，具体以合同签订后双方约定的体检时间为准。体检人数以每次实际体检人数为准。</w:t>
      </w:r>
      <w:r>
        <w:rPr>
          <w:color w:val="000000" w:themeColor="text1"/>
        </w:rPr>
      </w:r>
      <w:r/>
    </w:p>
    <w:p>
      <w:pPr>
        <w:pStyle w:val="1012"/>
        <w:ind w:left="0" w:righ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具体体检项目如下：2026年度金坛区总工会一线职工体检个人套餐项目</w:t>
      </w:r>
      <w:r>
        <w:rPr>
          <w:color w:val="000000" w:themeColor="text1"/>
        </w:rPr>
      </w:r>
      <w:r/>
    </w:p>
    <w:tbl>
      <w:tblPr>
        <w:tblW w:w="104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7"/>
        <w:gridCol w:w="2085"/>
        <w:gridCol w:w="4072"/>
        <w:gridCol w:w="780"/>
        <w:gridCol w:w="1095"/>
        <w:gridCol w:w="1073"/>
      </w:tblGrid>
      <w:tr>
        <w:trPr>
          <w:trHeight w:val="610"/>
        </w:trPr>
        <w:tc>
          <w:tcPr>
            <w:gridSpan w:val="2"/>
            <w:tcW w:w="339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检查项目</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临床意义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en-US" w:bidi="ar-SA"/>
              </w:rPr>
              <w:t xml:space="preserve">男</w:t>
            </w:r>
            <w:r>
              <w:rPr>
                <w:color w:val="000000" w:themeColor="text1"/>
              </w:rPr>
            </w:r>
            <w:r/>
          </w:p>
        </w:tc>
        <w:tc>
          <w:tcPr>
            <w:tcW w:w="1095" w:type="dxa"/>
            <w:vAlign w:val="center"/>
            <w:textDirection w:val="lrTb"/>
            <w:noWrap w:val="false"/>
          </w:tcPr>
          <w:p>
            <w:pPr>
              <w:pStyle w:val="1012"/>
              <w:ind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女</w:t>
            </w:r>
            <w:r>
              <w:rPr>
                <w:color w:val="000000" w:themeColor="text1"/>
              </w:rPr>
            </w:r>
            <w:r/>
          </w:p>
          <w:p>
            <w:pPr>
              <w:pStyle w:val="1012"/>
              <w:ind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b/>
                <w:bCs/>
                <w:color w:val="000000" w:themeColor="text1"/>
                <w:sz w:val="24"/>
                <w:szCs w:val="24"/>
                <w:lang w:val="en-US" w:eastAsia="zh-CN" w:bidi="ar-SA"/>
              </w:rPr>
              <w:t xml:space="preserve">未婚</w:t>
            </w:r>
            <w:r>
              <w:rPr>
                <w:rFonts w:hint="eastAsia" w:ascii="宋体" w:hAnsi="宋体" w:eastAsia="宋体" w:cs="宋体"/>
                <w:b/>
                <w:bCs/>
                <w:color w:val="000000" w:themeColor="text1"/>
                <w:sz w:val="24"/>
                <w:szCs w:val="24"/>
                <w:lang w:val="en-US" w:eastAsia="zh-CN"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en-US" w:bidi="ar-SA"/>
              </w:rPr>
              <w:t xml:space="preserve">女</w:t>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b/>
                <w:bCs/>
                <w:color w:val="000000" w:themeColor="text1"/>
                <w:sz w:val="24"/>
                <w:szCs w:val="24"/>
                <w:lang w:val="en-US" w:eastAsia="zh-CN" w:bidi="ar-SA"/>
              </w:rPr>
              <w:t xml:space="preserve">已婚</w:t>
            </w:r>
            <w:r>
              <w:rPr>
                <w:rFonts w:hint="eastAsia" w:ascii="宋体" w:hAnsi="宋体" w:eastAsia="宋体" w:cs="宋体"/>
                <w:b/>
                <w:bCs/>
                <w:color w:val="000000" w:themeColor="text1"/>
                <w:sz w:val="24"/>
                <w:szCs w:val="24"/>
                <w:lang w:val="en-US" w:eastAsia="zh-CN" w:bidi="ar-SA"/>
              </w:rPr>
              <w:t xml:space="preserve">）</w:t>
            </w:r>
            <w:r>
              <w:rPr>
                <w:color w:val="000000" w:themeColor="text1"/>
              </w:rPr>
            </w:r>
            <w:r/>
          </w:p>
        </w:tc>
      </w:tr>
      <w:tr>
        <w:trPr>
          <w:trHeight w:val="712"/>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一般检查</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身高、体重、血压</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体重是否正常，有无体重不足、超重或者肥胖；有无血压、脉搏异常等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698"/>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血常规</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二十四项（五分类）</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分析白细胞、红细胞、血小板数量的变化以及血细  胞形态学的改变、有助于凝血及出血性疾病、贫血、感染等疾病诊断</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306"/>
        </w:trPr>
        <w:tc>
          <w:tcPr>
            <w:tcW w:w="1307" w:type="dxa"/>
            <w:vAlign w:val="center"/>
            <w:vMerge w:val="restart"/>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生化二十四项</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血糖</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有助诊断糖尿病或低血糖，用于筛检糖尿病的基本指标</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33"/>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血脂四项</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血脂升高是导致高血压、冠心病、心肌梗塞、动脉粥样硬化等疾病的高风险因素</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05"/>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电解质 4 项</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钾、钠、氯、钙等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25"/>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firstLine="480"/>
              <w:jc w:val="both"/>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生化 5 项</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血清胆碱脂酶、血清肌酸激酶、乳酸脱氢酶等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1153"/>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肝功能 6 项（丙氨酸氨基转移酶，天门冬氨酸氨基转移酶，总蛋白，白蛋白， 总胆红素，直接胆红素）</w:t>
            </w:r>
            <w:r>
              <w:rPr>
                <w:color w:val="000000" w:themeColor="text1"/>
              </w:rPr>
            </w:r>
            <w:r/>
          </w:p>
        </w:tc>
        <w:tc>
          <w:tcPr>
            <w:tcW w:w="4072"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可较好地了解肝脏功能状况，有助于诊断急慢性肝炎、脂肪肝、肝硬化等疾病</w:t>
            </w:r>
            <w:r>
              <w:rPr>
                <w:color w:val="000000" w:themeColor="text1"/>
              </w:rPr>
            </w:r>
            <w:r/>
          </w:p>
        </w:tc>
        <w:tc>
          <w:tcPr>
            <w:tcW w:w="780"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65" w:hRule="exact"/>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肾功能 3 项</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血尿素、肌酐、尿酸检测，用于辅助诊断肾功能异常、痛风、尿酸偏高等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1390"/>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尿常规</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干化学十四项+尿沉渣</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有助于诊断泌尿系统疾病、糖尿病、</w:t>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急慢性肾病、肾炎、泌尿感染、出血、结石等疾病</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23" w:hRule="exact"/>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十二导联</w:t>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心电图</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静态心电图检查</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发现有无心律失常、缺血性心脏病、心肌病变等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00"/>
        </w:trPr>
        <w:tc>
          <w:tcPr>
            <w:tcW w:w="1307" w:type="dxa"/>
            <w:vAlign w:val="center"/>
            <w:vMerge w:val="restart"/>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彩超</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乳腺彩超</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乳腺炎、乳腺增生、乳腺癌等</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50"/>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肝、胆、脾、胰、肾</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检查腹部脏器有无大小形态功能有无改变占位性病变</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22"/>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甲状腺彩超</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甲状腺是否有病变的筛查</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67"/>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前列腺</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前列腺病变的筛查</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73"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r>
      <w:tr>
        <w:trPr>
          <w:trHeight w:val="917"/>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子宫双侧附件</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检查子宫及附件有无大小形态功能有无改变、有无占位性病变</w:t>
            </w:r>
            <w:r>
              <w:rPr>
                <w:color w:val="000000" w:themeColor="text1"/>
              </w:rPr>
            </w:r>
            <w:r/>
          </w:p>
        </w:tc>
        <w:tc>
          <w:tcPr>
            <w:tcW w:w="780"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1324"/>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肿瘤标志物</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甲胎蛋白、癌胚抗原</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肿瘤筛查指标。用于原发性肝癌、生殖细胞瘤、肝硬化、消化道肿瘤等辅助诊断；肿瘤治疗疗效及随访</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957"/>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CT</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胸部（不出片）</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广泛应用于各大医院，对胸部病变是首选，特别是在体检方面应用非常广泛。</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40"/>
        </w:trPr>
        <w:tc>
          <w:tcPr>
            <w:tcW w:w="1307" w:type="dxa"/>
            <w:vAlign w:val="center"/>
            <w:vMerge w:val="restart"/>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妇科</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妇科检查</w:t>
            </w:r>
            <w:r>
              <w:rPr>
                <w:color w:val="000000" w:themeColor="text1"/>
              </w:rPr>
            </w:r>
            <w:r/>
          </w:p>
        </w:tc>
        <w:tc>
          <w:tcPr>
            <w:tcW w:w="4072" w:type="dxa"/>
            <w:vAlign w:val="center"/>
            <w:vMerge w:val="restart"/>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系统及附件有无异常，有无细菌、霉菌、滴虫等感染</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230"/>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白带常规</w:t>
            </w:r>
            <w:r>
              <w:rPr>
                <w:color w:val="000000" w:themeColor="text1"/>
              </w:rPr>
            </w:r>
            <w:r/>
          </w:p>
        </w:tc>
        <w:tc>
          <w:tcPr>
            <w:tcW w:w="4072"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en-US" w:bidi="ar-SA"/>
              </w:rPr>
            </w:pPr>
            <w:r>
              <w:rPr>
                <w:rFonts w:hint="eastAsia" w:ascii="宋体" w:hAnsi="宋体" w:eastAsia="宋体" w:cs="宋体"/>
                <w:b w:val="0"/>
                <w:bCs/>
                <w:sz w:val="24"/>
                <w:szCs w:val="24"/>
                <w:highlight w:val="none"/>
                <w:lang w:val="en-US" w:eastAsia="en-US" w:bidi="ar-SA"/>
              </w:rPr>
            </w:r>
            <w:r/>
          </w:p>
        </w:tc>
        <w:tc>
          <w:tcPr>
            <w:tcW w:w="780"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83"/>
        </w:trPr>
        <w:tc>
          <w:tcPr>
            <w:tcW w:w="1307" w:type="dxa"/>
            <w:vAlign w:val="center"/>
            <w:vMerge w:val="continue"/>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tc>
        <w:tc>
          <w:tcPr>
            <w:tcW w:w="2085"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TCT</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宫颈癌前病变的筛查</w:t>
            </w:r>
            <w:r>
              <w:rPr>
                <w:color w:val="000000" w:themeColor="text1"/>
              </w:rPr>
            </w:r>
            <w:r/>
          </w:p>
        </w:tc>
        <w:tc>
          <w:tcPr>
            <w:tcW w:w="780"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95" w:type="dxa"/>
            <w:vAlign w:val="center"/>
            <w:textDirection w:val="lrTb"/>
            <w:noWrap w:val="false"/>
          </w:tcPr>
          <w:p>
            <w:pPr>
              <w:pStyle w:val="1012"/>
              <w:ind w:left="0" w:right="0" w:firstLine="48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417"/>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个人汇总分析</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个人汇总分析</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所有项目综合分析</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73"/>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健康管理</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健康管理</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膳食指导、专家免费会诊、报告解读</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r>
        <w:trPr>
          <w:trHeight w:val="584"/>
        </w:trPr>
        <w:tc>
          <w:tcPr>
            <w:tcW w:w="1307"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营养早餐</w:t>
            </w:r>
            <w:r>
              <w:rPr>
                <w:color w:val="000000" w:themeColor="text1"/>
              </w:rPr>
            </w:r>
            <w:r/>
          </w:p>
        </w:tc>
        <w:tc>
          <w:tcPr>
            <w:tcW w:w="208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自助营养早餐</w:t>
            </w:r>
            <w:r>
              <w:rPr>
                <w:color w:val="000000" w:themeColor="text1"/>
              </w:rPr>
            </w:r>
            <w:r/>
          </w:p>
        </w:tc>
        <w:tc>
          <w:tcPr>
            <w:tcW w:w="4072"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自助营养早餐</w:t>
            </w:r>
            <w:r>
              <w:rPr>
                <w:color w:val="000000" w:themeColor="text1"/>
              </w:rPr>
            </w:r>
            <w:r/>
          </w:p>
        </w:tc>
        <w:tc>
          <w:tcPr>
            <w:tcW w:w="780"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95"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c>
          <w:tcPr>
            <w:tcW w:w="1073" w:type="dxa"/>
            <w:vAlign w:val="center"/>
            <w:textDirection w:val="lrTb"/>
            <w:noWrap w:val="false"/>
          </w:tcPr>
          <w:p>
            <w:pPr>
              <w:pStyle w:val="1012"/>
              <w:ind w:left="0" w:right="0"/>
              <w:jc w:val="center"/>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en-US" w:bidi="ar-SA"/>
              </w:rPr>
              <w:t xml:space="preserve">★</w:t>
            </w:r>
            <w:r>
              <w:rPr>
                <w:color w:val="000000" w:themeColor="text1"/>
              </w:rPr>
            </w:r>
            <w:r/>
          </w:p>
        </w:tc>
      </w:tr>
    </w:tbl>
    <w:p>
      <w:pPr>
        <w:pStyle w:val="1012"/>
        <w:ind w:left="0" w:right="0" w:firstLine="485"/>
        <w:pageBreakBefore w:val="0"/>
        <w:spacing w:line="400" w:lineRule="exact"/>
        <w:widowControl w:val="off"/>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1.2</w:t>
      </w:r>
      <w:r>
        <w:rPr>
          <w:rFonts w:hint="eastAsia" w:ascii="宋体" w:hAnsi="宋体" w:eastAsia="宋体" w:cs="宋体"/>
          <w:color w:val="000000" w:themeColor="text1"/>
          <w:spacing w:val="8"/>
          <w:sz w:val="24"/>
          <w:szCs w:val="24"/>
          <w:highlight w:val="none"/>
        </w:rPr>
        <w:t xml:space="preserve">体检机构须配备充足的体检医务人员及体检项目所需仪器设备</w:t>
      </w:r>
      <w:r>
        <w:rPr>
          <w:rFonts w:hint="eastAsia" w:ascii="宋体" w:hAnsi="宋体" w:eastAsia="宋体" w:cs="宋体"/>
          <w:color w:val="000000" w:themeColor="text1"/>
          <w:spacing w:val="8"/>
          <w:sz w:val="24"/>
          <w:szCs w:val="24"/>
          <w:highlight w:val="none"/>
          <w:lang w:eastAsia="zh-CN"/>
        </w:rPr>
        <w:t xml:space="preserve">（</w:t>
      </w:r>
      <w:r>
        <w:rPr>
          <w:rFonts w:hint="eastAsia" w:ascii="宋体" w:hAnsi="宋体" w:eastAsia="宋体" w:cs="宋体"/>
          <w:color w:val="000000" w:themeColor="text1"/>
          <w:spacing w:val="8"/>
          <w:sz w:val="24"/>
          <w:szCs w:val="24"/>
          <w:highlight w:val="none"/>
          <w:lang w:val="en-US" w:eastAsia="zh-CN"/>
        </w:rPr>
        <w:t xml:space="preserve">包含CT机、B超机至少一台、心电图、血液检测仪等基本设备</w:t>
      </w:r>
      <w:r>
        <w:rPr>
          <w:rFonts w:hint="eastAsia" w:ascii="宋体" w:hAnsi="宋体" w:eastAsia="宋体" w:cs="宋体"/>
          <w:color w:val="000000" w:themeColor="text1"/>
          <w:spacing w:val="8"/>
          <w:sz w:val="24"/>
          <w:szCs w:val="24"/>
          <w:highlight w:val="none"/>
          <w:lang w:eastAsia="zh-CN"/>
        </w:rPr>
        <w:t xml:space="preserve">）</w:t>
      </w:r>
      <w:r>
        <w:rPr>
          <w:rFonts w:hint="eastAsia" w:ascii="宋体" w:hAnsi="宋体" w:eastAsia="宋体" w:cs="宋体"/>
          <w:color w:val="000000" w:themeColor="text1"/>
          <w:spacing w:val="8"/>
          <w:sz w:val="24"/>
          <w:szCs w:val="24"/>
          <w:highlight w:val="none"/>
        </w:rPr>
        <w:t xml:space="preserve">，体检的医、护、技术人员应具有合法资质，并具备丰富的临床经验。在接到要求体检的通知后，应当做好各项体检的准备，确保体检程序合理、流程简便，尽量为参检人员提供便利。</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rPr>
        <w:t xml:space="preserve">1.</w:t>
      </w:r>
      <w:r>
        <w:rPr>
          <w:rFonts w:hint="eastAsia" w:ascii="宋体" w:hAnsi="宋体" w:eastAsia="宋体" w:cs="宋体"/>
          <w:color w:val="000000" w:themeColor="text1"/>
          <w:spacing w:val="8"/>
          <w:sz w:val="24"/>
          <w:szCs w:val="24"/>
          <w:highlight w:val="none"/>
          <w:lang w:val="en-US" w:eastAsia="zh-CN"/>
        </w:rPr>
        <w:t xml:space="preserve">3</w:t>
      </w:r>
      <w:r>
        <w:rPr>
          <w:rFonts w:hint="eastAsia" w:ascii="宋体" w:hAnsi="宋体" w:eastAsia="宋体" w:cs="宋体"/>
          <w:color w:val="000000" w:themeColor="text1"/>
          <w:spacing w:val="8"/>
          <w:sz w:val="24"/>
          <w:szCs w:val="24"/>
          <w:highlight w:val="none"/>
        </w:rPr>
        <w:t xml:space="preserve">参加本项目内科、外科、B超和妇科医生须具有中级及以上职称。</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pacing w:val="8"/>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1.4本次体检人数较多，投标人必须具备能容下较多车辆的停车场地和相应经验的体检能力。</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pacing w:val="7"/>
          <w:position w:val="1"/>
          <w:sz w:val="24"/>
          <w:szCs w:val="24"/>
          <w:highlight w:val="none"/>
        </w:rPr>
      </w:pPr>
      <w:r>
        <w:rPr>
          <w:rFonts w:hint="eastAsia" w:ascii="宋体" w:hAnsi="宋体" w:eastAsia="宋体" w:cs="宋体"/>
          <w:color w:val="000000" w:themeColor="text1"/>
          <w:spacing w:val="8"/>
          <w:sz w:val="24"/>
          <w:szCs w:val="24"/>
          <w:highlight w:val="none"/>
          <w:lang w:val="en-US" w:eastAsia="zh-CN"/>
        </w:rPr>
        <w:t xml:space="preserve">1.5如遇招标人的特殊需求可上门服务，为一线职工提供贴心便捷的服务</w:t>
      </w:r>
      <w:r>
        <w:rPr>
          <w:rFonts w:hint="eastAsia" w:ascii="宋体" w:hAnsi="宋体" w:eastAsia="宋体" w:cs="宋体"/>
          <w:color w:val="000000" w:themeColor="text1"/>
          <w:spacing w:val="7"/>
          <w:position w:val="1"/>
          <w:sz w:val="24"/>
          <w:szCs w:val="24"/>
          <w:highlight w:val="none"/>
          <w:lang w:val="en-US" w:eastAsia="zh-CN"/>
        </w:rPr>
        <w:t xml:space="preserve">。</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7"/>
          <w:position w:val="1"/>
          <w:sz w:val="24"/>
          <w:szCs w:val="24"/>
          <w:highlight w:val="none"/>
        </w:rPr>
        <w:t xml:space="preserve">2</w:t>
      </w:r>
      <w:r>
        <w:rPr>
          <w:rFonts w:hint="eastAsia" w:ascii="宋体" w:hAnsi="宋体" w:eastAsia="宋体" w:cs="宋体"/>
          <w:b/>
          <w:bCs/>
          <w:color w:val="000000" w:themeColor="text1"/>
          <w:spacing w:val="6"/>
          <w:position w:val="1"/>
          <w:sz w:val="24"/>
          <w:szCs w:val="24"/>
          <w:highlight w:val="none"/>
        </w:rPr>
        <w:t xml:space="preserve">.服务标准</w:t>
      </w:r>
      <w:r>
        <w:rPr>
          <w:color w:val="000000" w:themeColor="text1"/>
        </w:rPr>
      </w:r>
      <w:r/>
    </w:p>
    <w:p>
      <w:pPr>
        <w:pStyle w:val="1012"/>
        <w:ind w:left="0" w:right="0" w:firstLine="485"/>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(1)本次体检项目为团体套餐打包项目，且是否参加体检属于其个人权利</w:t>
      </w:r>
      <w:r>
        <w:rPr>
          <w:rFonts w:hint="eastAsia" w:ascii="宋体" w:hAnsi="宋体" w:eastAsia="宋体" w:cs="宋体"/>
          <w:color w:val="000000" w:themeColor="text1"/>
          <w:spacing w:val="6"/>
          <w:sz w:val="24"/>
          <w:szCs w:val="24"/>
          <w:highlight w:val="none"/>
        </w:rPr>
        <w:t xml:space="preserve">，</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12"/>
          <w:sz w:val="24"/>
          <w:szCs w:val="24"/>
          <w:highlight w:val="none"/>
        </w:rPr>
        <w:t xml:space="preserve">实</w:t>
      </w:r>
      <w:r>
        <w:rPr>
          <w:rFonts w:hint="eastAsia" w:ascii="宋体" w:hAnsi="宋体" w:eastAsia="宋体" w:cs="宋体"/>
          <w:color w:val="000000" w:themeColor="text1"/>
          <w:spacing w:val="8"/>
          <w:sz w:val="24"/>
          <w:szCs w:val="24"/>
          <w:highlight w:val="none"/>
        </w:rPr>
        <w:t xml:space="preserve">际结账将按参加体检人数结账。</w:t>
      </w:r>
      <w:r>
        <w:rPr>
          <w:color w:val="000000" w:themeColor="text1"/>
        </w:rPr>
      </w:r>
      <w:r/>
    </w:p>
    <w:p>
      <w:pPr>
        <w:pStyle w:val="1012"/>
        <w:ind w:left="0" w:right="0" w:firstLine="491"/>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3"/>
          <w:sz w:val="24"/>
          <w:szCs w:val="24"/>
          <w:highlight w:val="none"/>
        </w:rPr>
        <w:t xml:space="preserve">(</w:t>
      </w:r>
      <w:r>
        <w:rPr>
          <w:rFonts w:hint="eastAsia" w:ascii="宋体" w:hAnsi="宋体" w:eastAsia="宋体" w:cs="宋体"/>
          <w:color w:val="000000" w:themeColor="text1"/>
          <w:spacing w:val="12"/>
          <w:sz w:val="24"/>
          <w:szCs w:val="24"/>
          <w:highlight w:val="none"/>
        </w:rPr>
        <w:t xml:space="preserve">2)因成交体检单位体检质量不佳、服务质量差，不能按时提供职工的体</w:t>
      </w:r>
      <w:r>
        <w:rPr>
          <w:rFonts w:hint="eastAsia" w:ascii="宋体" w:hAnsi="宋体" w:eastAsia="宋体" w:cs="宋体"/>
          <w:color w:val="000000" w:themeColor="text1"/>
          <w:spacing w:val="15"/>
          <w:sz w:val="24"/>
          <w:szCs w:val="24"/>
          <w:highlight w:val="none"/>
        </w:rPr>
        <w:t xml:space="preserve">检</w:t>
      </w:r>
      <w:r>
        <w:rPr>
          <w:rFonts w:hint="eastAsia" w:ascii="宋体" w:hAnsi="宋体" w:eastAsia="宋体" w:cs="宋体"/>
          <w:color w:val="000000" w:themeColor="text1"/>
          <w:spacing w:val="9"/>
          <w:sz w:val="24"/>
          <w:szCs w:val="24"/>
          <w:highlight w:val="none"/>
        </w:rPr>
        <w:t xml:space="preserve">结果，影响采购人正常运作，采购人有权拒付一切费用。</w:t>
      </w:r>
      <w:r>
        <w:rPr>
          <w:color w:val="000000" w:themeColor="text1"/>
        </w:rPr>
      </w:r>
      <w:r/>
    </w:p>
    <w:p>
      <w:pPr>
        <w:pStyle w:val="1012"/>
        <w:ind w:left="0" w:right="0" w:firstLine="482"/>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3"/>
          <w:sz w:val="24"/>
          <w:szCs w:val="24"/>
          <w:highlight w:val="none"/>
        </w:rPr>
        <w:t xml:space="preserve">(</w:t>
      </w:r>
      <w:r>
        <w:rPr>
          <w:rFonts w:hint="eastAsia" w:ascii="宋体" w:hAnsi="宋体" w:eastAsia="宋体" w:cs="宋体"/>
          <w:color w:val="000000" w:themeColor="text1"/>
          <w:spacing w:val="12"/>
          <w:sz w:val="24"/>
          <w:szCs w:val="24"/>
          <w:highlight w:val="none"/>
        </w:rPr>
        <w:t xml:space="preserve">3)成交体检单位必须按规定使用一次性无菌针头和采血管为采购单位的</w:t>
      </w:r>
      <w:r>
        <w:rPr>
          <w:rFonts w:hint="eastAsia" w:ascii="宋体" w:hAnsi="宋体" w:eastAsia="宋体" w:cs="宋体"/>
          <w:color w:val="000000" w:themeColor="text1"/>
          <w:spacing w:val="11"/>
          <w:sz w:val="24"/>
          <w:szCs w:val="24"/>
          <w:highlight w:val="none"/>
        </w:rPr>
        <w:t xml:space="preserve">员</w:t>
      </w:r>
      <w:r>
        <w:rPr>
          <w:rFonts w:hint="eastAsia" w:ascii="宋体" w:hAnsi="宋体" w:eastAsia="宋体" w:cs="宋体"/>
          <w:color w:val="000000" w:themeColor="text1"/>
          <w:spacing w:val="8"/>
          <w:sz w:val="24"/>
          <w:szCs w:val="24"/>
          <w:highlight w:val="none"/>
        </w:rPr>
        <w:t xml:space="preserve">工体检，确保化验结果的准确性。</w:t>
      </w:r>
      <w:r>
        <w:rPr>
          <w:color w:val="000000" w:themeColor="text1"/>
        </w:rPr>
      </w:r>
      <w:r/>
    </w:p>
    <w:p>
      <w:pPr>
        <w:pStyle w:val="1012"/>
        <w:ind w:left="0" w:right="0" w:firstLine="491"/>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w:t>
      </w:r>
      <w:r>
        <w:rPr>
          <w:rFonts w:hint="eastAsia" w:ascii="宋体" w:hAnsi="宋体" w:eastAsia="宋体" w:cs="宋体"/>
          <w:color w:val="000000" w:themeColor="text1"/>
          <w:spacing w:val="13"/>
          <w:sz w:val="24"/>
          <w:szCs w:val="24"/>
          <w:highlight w:val="none"/>
        </w:rPr>
        <w:t xml:space="preserve">4)成交体检单位承诺其拥有为采购人人员提供各种体检服务的资质和技</w:t>
      </w:r>
      <w:r>
        <w:rPr>
          <w:rFonts w:hint="eastAsia" w:ascii="宋体" w:hAnsi="宋体" w:eastAsia="宋体" w:cs="宋体"/>
          <w:color w:val="000000" w:themeColor="text1"/>
          <w:spacing w:val="4"/>
          <w:sz w:val="24"/>
          <w:szCs w:val="24"/>
          <w:highlight w:val="none"/>
        </w:rPr>
        <w:t xml:space="preserve">术、设备</w:t>
      </w:r>
      <w:r>
        <w:rPr>
          <w:rFonts w:hint="eastAsia" w:ascii="宋体" w:hAnsi="宋体" w:eastAsia="宋体" w:cs="宋体"/>
          <w:color w:val="000000" w:themeColor="text1"/>
          <w:spacing w:val="2"/>
          <w:sz w:val="24"/>
          <w:szCs w:val="24"/>
          <w:highlight w:val="none"/>
        </w:rPr>
        <w:t xml:space="preserve">条件，成交体检单位必须配备充足的体检医务人员及体检项目所需仪器，</w:t>
      </w:r>
      <w:r>
        <w:rPr>
          <w:rFonts w:hint="eastAsia" w:ascii="宋体" w:hAnsi="宋体" w:eastAsia="宋体" w:cs="宋体"/>
          <w:color w:val="000000" w:themeColor="text1"/>
          <w:spacing w:val="9"/>
          <w:sz w:val="24"/>
          <w:szCs w:val="24"/>
          <w:highlight w:val="none"/>
        </w:rPr>
        <w:t xml:space="preserve">体</w:t>
      </w:r>
      <w:r>
        <w:rPr>
          <w:rFonts w:hint="eastAsia" w:ascii="宋体" w:hAnsi="宋体" w:eastAsia="宋体" w:cs="宋体"/>
          <w:color w:val="000000" w:themeColor="text1"/>
          <w:spacing w:val="7"/>
          <w:sz w:val="24"/>
          <w:szCs w:val="24"/>
          <w:highlight w:val="none"/>
        </w:rPr>
        <w:t xml:space="preserve">检的医、护、技术人员应具有合法资质，并具备丰富的临床经验。在接到采购</w:t>
      </w:r>
      <w:r>
        <w:rPr>
          <w:rFonts w:hint="eastAsia" w:ascii="宋体" w:hAnsi="宋体" w:eastAsia="宋体" w:cs="宋体"/>
          <w:color w:val="000000" w:themeColor="text1"/>
          <w:spacing w:val="9"/>
          <w:sz w:val="24"/>
          <w:szCs w:val="24"/>
          <w:highlight w:val="none"/>
        </w:rPr>
        <w:t xml:space="preserve">人</w:t>
      </w:r>
      <w:r>
        <w:rPr>
          <w:rFonts w:hint="eastAsia" w:ascii="宋体" w:hAnsi="宋体" w:eastAsia="宋体" w:cs="宋体"/>
          <w:color w:val="000000" w:themeColor="text1"/>
          <w:spacing w:val="7"/>
          <w:sz w:val="24"/>
          <w:szCs w:val="24"/>
          <w:highlight w:val="none"/>
        </w:rPr>
        <w:t xml:space="preserve">要求体检的通知后，应当做好各项准备，确保体检程序合理、流程简便，尽量</w:t>
      </w:r>
      <w:r>
        <w:rPr>
          <w:rFonts w:hint="eastAsia" w:ascii="宋体" w:hAnsi="宋体" w:eastAsia="宋体" w:cs="宋体"/>
          <w:color w:val="000000" w:themeColor="text1"/>
          <w:spacing w:val="14"/>
          <w:sz w:val="24"/>
          <w:szCs w:val="24"/>
          <w:highlight w:val="none"/>
        </w:rPr>
        <w:t xml:space="preserve">为</w:t>
      </w:r>
      <w:r>
        <w:rPr>
          <w:rFonts w:hint="eastAsia" w:ascii="宋体" w:hAnsi="宋体" w:eastAsia="宋体" w:cs="宋体"/>
          <w:color w:val="000000" w:themeColor="text1"/>
          <w:spacing w:val="8"/>
          <w:sz w:val="24"/>
          <w:szCs w:val="24"/>
          <w:highlight w:val="none"/>
        </w:rPr>
        <w:t xml:space="preserve">采购人受检人员提供便利。</w:t>
      </w:r>
      <w:r>
        <w:rPr>
          <w:color w:val="000000" w:themeColor="text1"/>
        </w:rPr>
      </w:r>
      <w:r/>
    </w:p>
    <w:p>
      <w:pPr>
        <w:pStyle w:val="1012"/>
        <w:ind w:left="0" w:right="0" w:firstLine="491"/>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w:t>
      </w:r>
      <w:r>
        <w:rPr>
          <w:rFonts w:hint="eastAsia" w:ascii="宋体" w:hAnsi="宋体" w:eastAsia="宋体" w:cs="宋体"/>
          <w:color w:val="000000" w:themeColor="text1"/>
          <w:spacing w:val="13"/>
          <w:sz w:val="24"/>
          <w:szCs w:val="24"/>
          <w:highlight w:val="none"/>
        </w:rPr>
        <w:t xml:space="preserve">5)采购单位的员工如对检验结果有怀疑，则由成交体检单位派人陪同至</w:t>
      </w:r>
      <w:r>
        <w:rPr>
          <w:rFonts w:hint="eastAsia" w:ascii="宋体" w:hAnsi="宋体" w:eastAsia="宋体" w:cs="宋体"/>
          <w:color w:val="000000" w:themeColor="text1"/>
          <w:spacing w:val="9"/>
          <w:sz w:val="24"/>
          <w:szCs w:val="24"/>
          <w:highlight w:val="none"/>
        </w:rPr>
        <w:t xml:space="preserve">双</w:t>
      </w:r>
      <w:r>
        <w:rPr>
          <w:rFonts w:hint="eastAsia" w:ascii="宋体" w:hAnsi="宋体" w:eastAsia="宋体" w:cs="宋体"/>
          <w:color w:val="000000" w:themeColor="text1"/>
          <w:spacing w:val="7"/>
          <w:sz w:val="24"/>
          <w:szCs w:val="24"/>
          <w:highlight w:val="none"/>
        </w:rPr>
        <w:t xml:space="preserve">方认可的同级医院检查，如检查结果与成交体检单位检查的结果一致，一切费</w:t>
      </w:r>
      <w:r>
        <w:rPr>
          <w:rFonts w:hint="eastAsia" w:ascii="宋体" w:hAnsi="宋体" w:eastAsia="宋体" w:cs="宋体"/>
          <w:color w:val="000000" w:themeColor="text1"/>
          <w:spacing w:val="18"/>
          <w:sz w:val="24"/>
          <w:szCs w:val="24"/>
          <w:highlight w:val="none"/>
        </w:rPr>
        <w:t xml:space="preserve">用</w:t>
      </w:r>
      <w:r>
        <w:rPr>
          <w:rFonts w:hint="eastAsia" w:ascii="宋体" w:hAnsi="宋体" w:eastAsia="宋体" w:cs="宋体"/>
          <w:color w:val="000000" w:themeColor="text1"/>
          <w:spacing w:val="9"/>
          <w:sz w:val="24"/>
          <w:szCs w:val="24"/>
          <w:highlight w:val="none"/>
        </w:rPr>
        <w:t xml:space="preserve">由员工本人支付。如结果不一致，则费用由成交体检单位支付。</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4"/>
          <w:sz w:val="24"/>
          <w:szCs w:val="24"/>
          <w:highlight w:val="none"/>
        </w:rPr>
        <w:t xml:space="preserve">(</w:t>
      </w:r>
      <w:r>
        <w:rPr>
          <w:rFonts w:hint="eastAsia" w:ascii="宋体" w:hAnsi="宋体" w:eastAsia="宋体" w:cs="宋体"/>
          <w:color w:val="000000" w:themeColor="text1"/>
          <w:spacing w:val="13"/>
          <w:sz w:val="24"/>
          <w:szCs w:val="24"/>
          <w:highlight w:val="none"/>
        </w:rPr>
        <w:t xml:space="preserve">6) 体检过程中，成交体检单位发现受检者体检结果高危异常时需第一时</w:t>
      </w:r>
      <w:r>
        <w:rPr>
          <w:rFonts w:hint="eastAsia" w:ascii="宋体" w:hAnsi="宋体" w:eastAsia="宋体" w:cs="宋体"/>
          <w:color w:val="000000" w:themeColor="text1"/>
          <w:spacing w:val="10"/>
          <w:sz w:val="24"/>
          <w:szCs w:val="24"/>
          <w:highlight w:val="none"/>
        </w:rPr>
        <w:t xml:space="preserve">间通知</w:t>
      </w:r>
      <w:r>
        <w:rPr>
          <w:rFonts w:hint="eastAsia" w:ascii="宋体" w:hAnsi="宋体" w:eastAsia="宋体" w:cs="宋体"/>
          <w:color w:val="000000" w:themeColor="text1"/>
          <w:spacing w:val="9"/>
          <w:sz w:val="24"/>
          <w:szCs w:val="24"/>
          <w:highlight w:val="none"/>
        </w:rPr>
        <w:t xml:space="preserve">到</w:t>
      </w:r>
      <w:r>
        <w:rPr>
          <w:rFonts w:hint="eastAsia" w:ascii="宋体" w:hAnsi="宋体" w:eastAsia="宋体" w:cs="宋体"/>
          <w:color w:val="000000" w:themeColor="text1"/>
          <w:spacing w:val="5"/>
          <w:sz w:val="24"/>
          <w:szCs w:val="24"/>
          <w:highlight w:val="none"/>
          <w:lang w:eastAsia="zh-CN"/>
        </w:rPr>
        <w:t xml:space="preserve">采购人</w:t>
      </w:r>
      <w:r>
        <w:rPr>
          <w:rFonts w:hint="eastAsia" w:ascii="宋体" w:hAnsi="宋体" w:eastAsia="宋体" w:cs="宋体"/>
          <w:color w:val="000000" w:themeColor="text1"/>
          <w:spacing w:val="5"/>
          <w:sz w:val="24"/>
          <w:szCs w:val="24"/>
          <w:highlight w:val="none"/>
        </w:rPr>
        <w:t xml:space="preserve">并提供纸质稿加盖成交体检单位部门章。如果显示员工有疾患，</w:t>
      </w:r>
      <w:r>
        <w:rPr>
          <w:rFonts w:hint="eastAsia" w:ascii="宋体" w:hAnsi="宋体" w:eastAsia="宋体" w:cs="宋体"/>
          <w:color w:val="000000" w:themeColor="text1"/>
          <w:spacing w:val="20"/>
          <w:sz w:val="24"/>
          <w:szCs w:val="24"/>
          <w:highlight w:val="none"/>
        </w:rPr>
        <w:t xml:space="preserve">成</w:t>
      </w:r>
      <w:r>
        <w:rPr>
          <w:rFonts w:hint="eastAsia" w:ascii="宋体" w:hAnsi="宋体" w:eastAsia="宋体" w:cs="宋体"/>
          <w:color w:val="000000" w:themeColor="text1"/>
          <w:spacing w:val="12"/>
          <w:sz w:val="24"/>
          <w:szCs w:val="24"/>
          <w:highlight w:val="none"/>
        </w:rPr>
        <w:t xml:space="preserve">交</w:t>
      </w:r>
      <w:r>
        <w:rPr>
          <w:rFonts w:hint="eastAsia" w:ascii="宋体" w:hAnsi="宋体" w:eastAsia="宋体" w:cs="宋体"/>
          <w:color w:val="000000" w:themeColor="text1"/>
          <w:spacing w:val="10"/>
          <w:sz w:val="24"/>
          <w:szCs w:val="24"/>
          <w:highlight w:val="none"/>
        </w:rPr>
        <w:t xml:space="preserve">体检单位应为患者提供咨询及治疗方案，需要住院治疗者，协助安排住院。</w:t>
      </w:r>
      <w:r>
        <w:rPr>
          <w:rFonts w:hint="eastAsia" w:ascii="宋体" w:hAnsi="宋体" w:eastAsia="宋体" w:cs="宋体"/>
          <w:color w:val="000000" w:themeColor="text1"/>
          <w:spacing w:val="7"/>
          <w:sz w:val="24"/>
          <w:szCs w:val="24"/>
          <w:highlight w:val="none"/>
        </w:rPr>
        <w:t xml:space="preserve">若发现重大疾病，必须到北京、上海、南京等医院治疗的，经医保审核同意后</w:t>
      </w:r>
      <w:r>
        <w:rPr>
          <w:rFonts w:hint="eastAsia" w:ascii="宋体" w:hAnsi="宋体" w:eastAsia="宋体" w:cs="宋体"/>
          <w:color w:val="000000" w:themeColor="text1"/>
          <w:spacing w:val="5"/>
          <w:sz w:val="24"/>
          <w:szCs w:val="24"/>
          <w:highlight w:val="none"/>
        </w:rPr>
        <w:t xml:space="preserve">成</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14"/>
          <w:sz w:val="24"/>
          <w:szCs w:val="24"/>
          <w:highlight w:val="none"/>
        </w:rPr>
        <w:t xml:space="preserve">交体检单位应配合开具转院证明。成交体检单位提供大</w:t>
      </w:r>
      <w:r>
        <w:rPr>
          <w:rFonts w:hint="eastAsia" w:ascii="宋体" w:hAnsi="宋体" w:eastAsia="宋体" w:cs="宋体"/>
          <w:color w:val="000000" w:themeColor="text1"/>
          <w:spacing w:val="13"/>
          <w:sz w:val="24"/>
          <w:szCs w:val="24"/>
          <w:highlight w:val="none"/>
        </w:rPr>
        <w:t xml:space="preserve">型设备检查和专家门诊绿色通道。</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3"/>
          <w:sz w:val="24"/>
          <w:szCs w:val="24"/>
          <w:highlight w:val="none"/>
        </w:rPr>
        <w:t xml:space="preserve">(7)免费提供营养早餐 (早餐保温措施到位) 及免费停车服务。</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3"/>
          <w:sz w:val="24"/>
          <w:szCs w:val="24"/>
          <w:highlight w:val="none"/>
        </w:rPr>
        <w:t xml:space="preserve">(8)成交体检单位必须在采购人规定的时间内提供有效、准确的各项检查报告，并提供完整的职工个人及团体健康体检分析报告书(具有权威性，包括纸质文件、电子版文</w:t>
      </w:r>
      <w:r>
        <w:rPr>
          <w:rFonts w:hint="eastAsia" w:ascii="宋体" w:hAnsi="宋体" w:eastAsia="宋体" w:cs="宋体"/>
          <w:color w:val="000000" w:themeColor="text1"/>
          <w:spacing w:val="10"/>
          <w:sz w:val="24"/>
          <w:szCs w:val="24"/>
          <w:highlight w:val="none"/>
        </w:rPr>
        <w:t xml:space="preserve">件，团体健康体检分析报告书包含服务期内各年度的体检</w:t>
      </w:r>
      <w:r>
        <w:rPr>
          <w:rFonts w:hint="eastAsia" w:ascii="宋体" w:hAnsi="宋体" w:eastAsia="宋体" w:cs="宋体"/>
          <w:color w:val="000000" w:themeColor="text1"/>
          <w:spacing w:val="7"/>
          <w:sz w:val="24"/>
          <w:szCs w:val="24"/>
          <w:highlight w:val="none"/>
        </w:rPr>
        <w:t xml:space="preserve">数据分析比较内容) 。成交体检单位有义务提供固定咨询联系方式，解答采购</w:t>
      </w:r>
      <w:r>
        <w:rPr>
          <w:rFonts w:hint="eastAsia" w:ascii="宋体" w:hAnsi="宋体" w:eastAsia="宋体" w:cs="宋体"/>
          <w:color w:val="000000" w:themeColor="text1"/>
          <w:spacing w:val="1"/>
          <w:sz w:val="24"/>
          <w:szCs w:val="24"/>
          <w:highlight w:val="none"/>
        </w:rPr>
        <w:t xml:space="preserve">人</w:t>
      </w:r>
      <w:r>
        <w:rPr>
          <w:rFonts w:hint="eastAsia" w:ascii="宋体" w:hAnsi="宋体" w:eastAsia="宋体" w:cs="宋体"/>
          <w:color w:val="000000" w:themeColor="text1"/>
          <w:spacing w:val="10"/>
          <w:sz w:val="24"/>
          <w:szCs w:val="24"/>
          <w:highlight w:val="none"/>
        </w:rPr>
        <w:t xml:space="preserve">参</w:t>
      </w:r>
      <w:r>
        <w:rPr>
          <w:rFonts w:hint="eastAsia" w:ascii="宋体" w:hAnsi="宋体" w:eastAsia="宋体" w:cs="宋体"/>
          <w:color w:val="000000" w:themeColor="text1"/>
          <w:spacing w:val="7"/>
          <w:sz w:val="24"/>
          <w:szCs w:val="24"/>
          <w:highlight w:val="none"/>
        </w:rPr>
        <w:t xml:space="preserve">与体检人员有关健康问题的疑虑。</w:t>
      </w:r>
      <w:r>
        <w:rPr>
          <w:color w:val="000000" w:themeColor="text1"/>
        </w:rPr>
      </w:r>
      <w:r/>
    </w:p>
    <w:p>
      <w:pPr>
        <w:pStyle w:val="1012"/>
        <w:ind w:left="0" w:right="0" w:firstLine="491"/>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w:t>
      </w:r>
      <w:r>
        <w:rPr>
          <w:rFonts w:hint="eastAsia" w:ascii="宋体" w:hAnsi="宋体" w:eastAsia="宋体" w:cs="宋体"/>
          <w:color w:val="000000" w:themeColor="text1"/>
          <w:spacing w:val="13"/>
          <w:sz w:val="24"/>
          <w:szCs w:val="24"/>
          <w:highlight w:val="none"/>
        </w:rPr>
        <w:t xml:space="preserve">9)职工因出差等其它原因未在双方安排的时间内体检的，成交体检单</w:t>
      </w:r>
      <w:r>
        <w:rPr>
          <w:rFonts w:hint="eastAsia" w:ascii="宋体" w:hAnsi="宋体" w:eastAsia="宋体" w:cs="宋体"/>
          <w:color w:val="000000" w:themeColor="text1"/>
          <w:spacing w:val="16"/>
          <w:sz w:val="24"/>
          <w:szCs w:val="24"/>
          <w:highlight w:val="none"/>
        </w:rPr>
        <w:t xml:space="preserve">位</w:t>
      </w:r>
      <w:r>
        <w:rPr>
          <w:rFonts w:hint="eastAsia" w:ascii="宋体" w:hAnsi="宋体" w:eastAsia="宋体" w:cs="宋体"/>
          <w:color w:val="000000" w:themeColor="text1"/>
          <w:spacing w:val="10"/>
          <w:sz w:val="24"/>
          <w:szCs w:val="24"/>
          <w:highlight w:val="none"/>
        </w:rPr>
        <w:t xml:space="preserve">应</w:t>
      </w:r>
      <w:r>
        <w:rPr>
          <w:rFonts w:hint="eastAsia" w:ascii="宋体" w:hAnsi="宋体" w:eastAsia="宋体" w:cs="宋体"/>
          <w:color w:val="000000" w:themeColor="text1"/>
          <w:spacing w:val="8"/>
          <w:sz w:val="24"/>
          <w:szCs w:val="24"/>
          <w:highlight w:val="none"/>
        </w:rPr>
        <w:t xml:space="preserve">在后期为他们完成体检工作。</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3"/>
          <w:sz w:val="24"/>
          <w:szCs w:val="24"/>
          <w:highlight w:val="none"/>
        </w:rPr>
        <w:t xml:space="preserve">(10)保证每个参检人员所有体检项目能在体检当天一次性完成，除妇科等。</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3"/>
          <w:sz w:val="24"/>
          <w:szCs w:val="24"/>
          <w:highlight w:val="none"/>
        </w:rPr>
        <w:t xml:space="preserve">(11)体检结束后，成交体检单位应当书面统计各项套餐实际体检人员名单及人数并提交</w:t>
      </w:r>
      <w:r>
        <w:rPr>
          <w:rFonts w:hint="eastAsia" w:ascii="宋体" w:hAnsi="宋体" w:eastAsia="宋体" w:cs="宋体"/>
          <w:color w:val="000000" w:themeColor="text1"/>
          <w:spacing w:val="13"/>
          <w:sz w:val="24"/>
          <w:szCs w:val="24"/>
          <w:highlight w:val="none"/>
          <w:lang w:eastAsia="zh-CN"/>
        </w:rPr>
        <w:t xml:space="preserve">采购人</w:t>
      </w:r>
      <w:r>
        <w:rPr>
          <w:rFonts w:hint="eastAsia" w:ascii="宋体" w:hAnsi="宋体" w:eastAsia="宋体" w:cs="宋体"/>
          <w:color w:val="000000" w:themeColor="text1"/>
          <w:spacing w:val="13"/>
          <w:sz w:val="24"/>
          <w:szCs w:val="24"/>
          <w:highlight w:val="none"/>
        </w:rPr>
        <w:t xml:space="preserve">审核确认，作为结算总的体检费用的依据。</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b/>
          <w:bCs/>
          <w:color w:val="000000" w:themeColor="text1"/>
          <w:spacing w:val="13"/>
          <w:sz w:val="24"/>
          <w:szCs w:val="24"/>
          <w:highlight w:val="none"/>
        </w:rPr>
      </w:pPr>
      <w:r>
        <w:rPr>
          <w:rFonts w:hint="eastAsia" w:ascii="宋体" w:hAnsi="宋体" w:eastAsia="宋体" w:cs="宋体"/>
          <w:b/>
          <w:bCs/>
          <w:color w:val="000000" w:themeColor="text1"/>
          <w:spacing w:val="13"/>
          <w:sz w:val="24"/>
          <w:szCs w:val="24"/>
          <w:highlight w:val="none"/>
        </w:rPr>
        <w:t xml:space="preserve">3.验收方案</w:t>
      </w:r>
      <w:r>
        <w:rPr>
          <w:color w:val="000000" w:themeColor="text1"/>
        </w:rPr>
      </w:r>
      <w:r/>
    </w:p>
    <w:p>
      <w:pPr>
        <w:pStyle w:val="1012"/>
        <w:ind w:left="0" w:right="0" w:firstLine="49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3"/>
          <w:sz w:val="24"/>
          <w:szCs w:val="24"/>
          <w:highlight w:val="none"/>
        </w:rPr>
        <w:t xml:space="preserve">成交体检单位所提供的服务必须</w:t>
      </w:r>
      <w:r>
        <w:rPr>
          <w:rFonts w:hint="eastAsia" w:ascii="宋体" w:hAnsi="宋体" w:eastAsia="宋体" w:cs="宋体"/>
          <w:color w:val="000000" w:themeColor="text1"/>
          <w:spacing w:val="6"/>
          <w:sz w:val="24"/>
          <w:szCs w:val="24"/>
          <w:highlight w:val="none"/>
        </w:rPr>
        <w:t xml:space="preserve">符合国家有关标准和</w:t>
      </w:r>
      <w:r>
        <w:rPr>
          <w:rFonts w:hint="eastAsia" w:ascii="宋体" w:hAnsi="宋体" w:eastAsia="宋体" w:cs="宋体"/>
          <w:color w:val="000000" w:themeColor="text1"/>
          <w:spacing w:val="6"/>
          <w:sz w:val="24"/>
          <w:szCs w:val="24"/>
          <w:highlight w:val="none"/>
          <w:lang w:eastAsia="zh-CN"/>
        </w:rPr>
        <w:t xml:space="preserve">本项目</w:t>
      </w:r>
      <w:r>
        <w:rPr>
          <w:rFonts w:hint="eastAsia" w:ascii="宋体" w:hAnsi="宋体" w:eastAsia="宋体" w:cs="宋体"/>
          <w:color w:val="000000" w:themeColor="text1"/>
          <w:spacing w:val="9"/>
          <w:sz w:val="24"/>
          <w:szCs w:val="24"/>
          <w:highlight w:val="none"/>
          <w:lang w:val="en-US" w:eastAsia="zh-CN"/>
        </w:rPr>
        <w:t xml:space="preserve">招标</w:t>
      </w:r>
      <w:r>
        <w:rPr>
          <w:rFonts w:hint="eastAsia" w:ascii="宋体" w:hAnsi="宋体" w:eastAsia="宋体" w:cs="宋体"/>
          <w:color w:val="000000" w:themeColor="text1"/>
          <w:spacing w:val="9"/>
          <w:sz w:val="24"/>
          <w:szCs w:val="24"/>
          <w:highlight w:val="none"/>
        </w:rPr>
        <w:t xml:space="preserve">文件和</w:t>
      </w:r>
      <w:r>
        <w:rPr>
          <w:rFonts w:hint="eastAsia" w:ascii="宋体" w:hAnsi="宋体" w:eastAsia="宋体" w:cs="宋体"/>
          <w:color w:val="000000" w:themeColor="text1"/>
          <w:spacing w:val="9"/>
          <w:sz w:val="24"/>
          <w:szCs w:val="24"/>
          <w:highlight w:val="none"/>
          <w:lang w:val="en-US" w:eastAsia="zh-CN"/>
        </w:rPr>
        <w:t xml:space="preserve">投标</w:t>
      </w:r>
      <w:r>
        <w:rPr>
          <w:rFonts w:hint="eastAsia" w:ascii="宋体" w:hAnsi="宋体" w:eastAsia="宋体" w:cs="宋体"/>
          <w:color w:val="000000" w:themeColor="text1"/>
          <w:spacing w:val="9"/>
          <w:sz w:val="24"/>
          <w:szCs w:val="24"/>
          <w:highlight w:val="none"/>
        </w:rPr>
        <w:t xml:space="preserve">文件的要求，通过验收的方式，验收合格后结账。</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17"/>
          <w:sz w:val="24"/>
          <w:szCs w:val="24"/>
          <w:highlight w:val="none"/>
        </w:rPr>
        <w:t xml:space="preserve">验</w:t>
      </w:r>
      <w:r>
        <w:rPr>
          <w:rFonts w:hint="eastAsia" w:ascii="宋体" w:hAnsi="宋体" w:eastAsia="宋体" w:cs="宋体"/>
          <w:color w:val="000000" w:themeColor="text1"/>
          <w:spacing w:val="9"/>
          <w:sz w:val="24"/>
          <w:szCs w:val="24"/>
          <w:highlight w:val="none"/>
        </w:rPr>
        <w:t xml:space="preserve">收不合格整改验收合格后结账。</w:t>
      </w:r>
      <w:r>
        <w:rPr>
          <w:color w:val="000000" w:themeColor="text1"/>
        </w:rPr>
      </w:r>
      <w:r/>
    </w:p>
    <w:p>
      <w:pPr>
        <w:pStyle w:val="1012"/>
        <w:ind w:left="0" w:right="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0"/>
          <w:sz w:val="24"/>
          <w:szCs w:val="24"/>
          <w:highlight w:val="none"/>
        </w:rPr>
        <w:t xml:space="preserve">(</w:t>
      </w:r>
      <w:r>
        <w:rPr>
          <w:rFonts w:hint="eastAsia" w:ascii="宋体" w:hAnsi="宋体" w:eastAsia="宋体" w:cs="宋体"/>
          <w:color w:val="000000" w:themeColor="text1"/>
          <w:spacing w:val="14"/>
          <w:sz w:val="24"/>
          <w:szCs w:val="24"/>
          <w:highlight w:val="none"/>
        </w:rPr>
        <w:t xml:space="preserve">1) 验收时间：</w:t>
      </w:r>
      <w:r>
        <w:rPr>
          <w:rFonts w:hint="eastAsia" w:ascii="宋体" w:hAnsi="宋体" w:eastAsia="宋体" w:cs="宋体"/>
          <w:color w:val="000000" w:themeColor="text1"/>
          <w:spacing w:val="14"/>
          <w:sz w:val="24"/>
          <w:szCs w:val="24"/>
          <w:highlight w:val="none"/>
          <w:u w:val="single"/>
        </w:rPr>
        <w:t xml:space="preserve"> 当次体检结束后</w:t>
      </w:r>
      <w:r>
        <w:rPr>
          <w:rFonts w:hint="eastAsia" w:ascii="宋体" w:hAnsi="宋体" w:eastAsia="宋体" w:cs="宋体"/>
          <w:color w:val="000000" w:themeColor="text1"/>
          <w:sz w:val="24"/>
          <w:szCs w:val="24"/>
          <w:highlight w:val="none"/>
          <w:u w:val="single"/>
        </w:rPr>
        <w:t xml:space="preserve"> </w:t>
      </w:r>
      <w:r>
        <w:rPr>
          <w:color w:val="000000" w:themeColor="text1"/>
        </w:rPr>
      </w:r>
      <w:r/>
    </w:p>
    <w:p>
      <w:pPr>
        <w:pStyle w:val="1012"/>
        <w:ind w:left="0" w:right="0"/>
        <w:pageBreakBefore w:val="0"/>
        <w:spacing w:line="400" w:lineRule="exact"/>
        <w:widowControl w:val="off"/>
        <w:rPr>
          <w:rFonts w:hint="eastAsia" w:ascii="宋体" w:hAnsi="宋体" w:eastAsia="宋体" w:cs="宋体"/>
          <w:color w:val="000000" w:themeColor="text1"/>
          <w:spacing w:val="12"/>
          <w:sz w:val="24"/>
          <w:szCs w:val="24"/>
          <w:highlight w:val="none"/>
        </w:rPr>
      </w:pPr>
      <w:r>
        <w:rPr>
          <w:rFonts w:hint="eastAsia" w:ascii="宋体" w:hAnsi="宋体" w:eastAsia="宋体" w:cs="宋体"/>
          <w:color w:val="000000" w:themeColor="text1"/>
          <w:spacing w:val="24"/>
          <w:sz w:val="24"/>
          <w:szCs w:val="24"/>
          <w:highlight w:val="none"/>
        </w:rPr>
        <w:t xml:space="preserve">(</w:t>
      </w:r>
      <w:r>
        <w:rPr>
          <w:rFonts w:hint="eastAsia" w:ascii="宋体" w:hAnsi="宋体" w:eastAsia="宋体" w:cs="宋体"/>
          <w:color w:val="000000" w:themeColor="text1"/>
          <w:spacing w:val="17"/>
          <w:sz w:val="24"/>
          <w:szCs w:val="24"/>
          <w:highlight w:val="none"/>
        </w:rPr>
        <w:t xml:space="preserve">2</w:t>
      </w:r>
      <w:r>
        <w:rPr>
          <w:rFonts w:hint="eastAsia" w:ascii="宋体" w:hAnsi="宋体" w:eastAsia="宋体" w:cs="宋体"/>
          <w:color w:val="000000" w:themeColor="text1"/>
          <w:spacing w:val="12"/>
          <w:sz w:val="24"/>
          <w:szCs w:val="24"/>
          <w:highlight w:val="none"/>
        </w:rPr>
        <w:t xml:space="preserve">) 验收方法：按服务验收表要求，是否按要求执行。</w:t>
      </w:r>
      <w:r>
        <w:rPr>
          <w:color w:val="000000" w:themeColor="text1"/>
        </w:rPr>
      </w:r>
      <w:r/>
    </w:p>
    <w:p>
      <w:pPr>
        <w:pStyle w:val="1012"/>
        <w:ind w:left="0" w:right="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5"/>
          <w:sz w:val="24"/>
          <w:szCs w:val="24"/>
          <w:highlight w:val="none"/>
        </w:rPr>
        <w:t xml:space="preserve">(</w:t>
      </w:r>
      <w:r>
        <w:rPr>
          <w:rFonts w:hint="eastAsia" w:ascii="宋体" w:hAnsi="宋体" w:eastAsia="宋体" w:cs="宋体"/>
          <w:color w:val="000000" w:themeColor="text1"/>
          <w:spacing w:val="18"/>
          <w:sz w:val="24"/>
          <w:szCs w:val="24"/>
          <w:highlight w:val="none"/>
        </w:rPr>
        <w:t xml:space="preserve">3) 服务验收表</w:t>
      </w:r>
      <w:r>
        <w:rPr>
          <w:rFonts w:hint="eastAsia" w:ascii="宋体" w:hAnsi="宋体" w:eastAsia="宋体" w:cs="宋体"/>
          <w:color w:val="000000" w:themeColor="text1"/>
          <w:spacing w:val="18"/>
          <w:sz w:val="24"/>
          <w:szCs w:val="24"/>
          <w:highlight w:val="none"/>
          <w:lang w:eastAsia="zh-CN"/>
        </w:rPr>
        <w:t xml:space="preserve">：</w:t>
      </w:r>
      <w:r>
        <w:rPr>
          <w:color w:val="000000" w:themeColor="text1"/>
        </w:rPr>
      </w:r>
      <w:r/>
    </w:p>
    <w:tbl>
      <w:tblPr>
        <w:tblW w:w="98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16"/>
        <w:gridCol w:w="6143"/>
        <w:gridCol w:w="2171"/>
      </w:tblGrid>
      <w:tr>
        <w:trPr>
          <w:trHeight w:val="449"/>
        </w:trPr>
        <w:tc>
          <w:tcPr>
            <w:tcW w:w="1516"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9"/>
                <w:sz w:val="24"/>
                <w:szCs w:val="24"/>
                <w:highlight w:val="none"/>
              </w:rPr>
              <w:t xml:space="preserve">服</w:t>
            </w:r>
            <w:r>
              <w:rPr>
                <w:rFonts w:hint="eastAsia" w:ascii="宋体" w:hAnsi="宋体" w:eastAsia="宋体" w:cs="宋体"/>
                <w:b/>
                <w:bCs/>
                <w:color w:val="000000" w:themeColor="text1"/>
                <w:spacing w:val="7"/>
                <w:sz w:val="24"/>
                <w:szCs w:val="24"/>
                <w:highlight w:val="none"/>
              </w:rPr>
              <w:t xml:space="preserve">务内容</w:t>
            </w:r>
            <w:r>
              <w:rPr>
                <w:color w:val="000000" w:themeColor="text1"/>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9"/>
                <w:sz w:val="24"/>
                <w:szCs w:val="24"/>
                <w:highlight w:val="none"/>
              </w:rPr>
              <w:t xml:space="preserve">服</w:t>
            </w:r>
            <w:r>
              <w:rPr>
                <w:rFonts w:hint="eastAsia" w:ascii="宋体" w:hAnsi="宋体" w:eastAsia="宋体" w:cs="宋体"/>
                <w:b/>
                <w:bCs/>
                <w:color w:val="000000" w:themeColor="text1"/>
                <w:spacing w:val="7"/>
                <w:sz w:val="24"/>
                <w:szCs w:val="24"/>
                <w:highlight w:val="none"/>
              </w:rPr>
              <w:t xml:space="preserve">务要求</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8"/>
                <w:sz w:val="24"/>
                <w:szCs w:val="24"/>
                <w:highlight w:val="none"/>
              </w:rPr>
              <w:t xml:space="preserve">验收结</w:t>
            </w:r>
            <w:r>
              <w:rPr>
                <w:rFonts w:hint="eastAsia" w:ascii="宋体" w:hAnsi="宋体" w:eastAsia="宋体" w:cs="宋体"/>
                <w:b/>
                <w:bCs/>
                <w:color w:val="000000" w:themeColor="text1"/>
                <w:spacing w:val="7"/>
                <w:sz w:val="24"/>
                <w:szCs w:val="24"/>
                <w:highlight w:val="none"/>
              </w:rPr>
              <w:t xml:space="preserve">果</w:t>
            </w:r>
            <w:r>
              <w:rPr>
                <w:color w:val="000000" w:themeColor="text1"/>
              </w:rPr>
            </w:r>
            <w:r/>
          </w:p>
        </w:tc>
      </w:tr>
      <w:tr>
        <w:trPr>
          <w:trHeight w:val="444"/>
        </w:trPr>
        <w:tc>
          <w:tcPr>
            <w:tcW w:w="1516" w:type="dxa"/>
            <w:vAlign w:val="center"/>
            <w:vMerge w:val="restart"/>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一线职工</w:t>
            </w:r>
            <w:r>
              <w:rPr>
                <w:color w:val="000000" w:themeColor="text1"/>
              </w:rPr>
            </w:r>
            <w:r/>
          </w:p>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健康体检</w:t>
            </w:r>
            <w:r>
              <w:rPr>
                <w:color w:val="000000" w:themeColor="text1"/>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是</w:t>
            </w:r>
            <w:r>
              <w:rPr>
                <w:rFonts w:hint="eastAsia" w:ascii="宋体" w:hAnsi="宋体" w:eastAsia="宋体" w:cs="宋体"/>
                <w:color w:val="000000" w:themeColor="text1"/>
                <w:spacing w:val="9"/>
                <w:sz w:val="24"/>
                <w:szCs w:val="24"/>
                <w:highlight w:val="none"/>
              </w:rPr>
              <w:t xml:space="preserve">否按采购人要求协商决定体检时间及天数</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4"/>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5"/>
                <w:sz w:val="24"/>
                <w:szCs w:val="24"/>
                <w:highlight w:val="none"/>
              </w:rPr>
              <w:t xml:space="preserve">体</w:t>
            </w:r>
            <w:r>
              <w:rPr>
                <w:rFonts w:hint="eastAsia" w:ascii="宋体" w:hAnsi="宋体" w:eastAsia="宋体" w:cs="宋体"/>
                <w:color w:val="000000" w:themeColor="text1"/>
                <w:spacing w:val="9"/>
                <w:sz w:val="24"/>
                <w:szCs w:val="24"/>
                <w:highlight w:val="none"/>
              </w:rPr>
              <w:t xml:space="preserve">检设备配置是否满足体检项目需求</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4"/>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6"/>
                <w:sz w:val="24"/>
                <w:szCs w:val="24"/>
                <w:highlight w:val="none"/>
              </w:rPr>
              <w:t xml:space="preserve">医</w:t>
            </w:r>
            <w:r>
              <w:rPr>
                <w:rFonts w:hint="eastAsia" w:ascii="宋体" w:hAnsi="宋体" w:eastAsia="宋体" w:cs="宋体"/>
                <w:color w:val="000000" w:themeColor="text1"/>
                <w:spacing w:val="9"/>
                <w:sz w:val="24"/>
                <w:szCs w:val="24"/>
                <w:highlight w:val="none"/>
              </w:rPr>
              <w:t xml:space="preserve">技</w:t>
            </w:r>
            <w:r>
              <w:rPr>
                <w:rFonts w:hint="eastAsia" w:ascii="宋体" w:hAnsi="宋体" w:eastAsia="宋体" w:cs="宋体"/>
                <w:color w:val="000000" w:themeColor="text1"/>
                <w:spacing w:val="8"/>
                <w:sz w:val="24"/>
                <w:szCs w:val="24"/>
                <w:highlight w:val="none"/>
              </w:rPr>
              <w:t xml:space="preserve">人员人数等是否满足合同要求</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0"/>
                <w:sz w:val="24"/>
                <w:szCs w:val="24"/>
                <w:highlight w:val="none"/>
              </w:rPr>
              <w:t xml:space="preserve">体</w:t>
            </w:r>
            <w:r>
              <w:rPr>
                <w:rFonts w:hint="eastAsia" w:ascii="宋体" w:hAnsi="宋体" w:eastAsia="宋体" w:cs="宋体"/>
                <w:color w:val="000000" w:themeColor="text1"/>
                <w:spacing w:val="9"/>
                <w:sz w:val="24"/>
                <w:szCs w:val="24"/>
                <w:highlight w:val="none"/>
              </w:rPr>
              <w:t xml:space="preserve">检项目是否按合同执行</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现场体检流程是否合理</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现场工作人员服务态度是否较好</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90"/>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现场应急情况处理是否到位</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72"/>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体检过程中发现体检高危值是否第一时间通知</w:t>
            </w:r>
            <w:r>
              <w:rPr>
                <w:rFonts w:hint="eastAsia" w:ascii="宋体" w:hAnsi="宋体" w:eastAsia="宋体" w:cs="宋体"/>
                <w:color w:val="000000" w:themeColor="text1"/>
                <w:spacing w:val="9"/>
                <w:sz w:val="24"/>
                <w:szCs w:val="24"/>
                <w:highlight w:val="none"/>
                <w:lang w:val="en-US" w:eastAsia="zh-CN"/>
              </w:rPr>
              <w:t xml:space="preserve">采购人</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后期补体检安排是否配合</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5"/>
        </w:trPr>
        <w:tc>
          <w:tcPr>
            <w:tcW w:w="1516" w:type="dxa"/>
            <w:vAlign w:val="center"/>
            <w:vMerge w:val="continue"/>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3"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pacing w:val="9"/>
                <w:sz w:val="24"/>
                <w:szCs w:val="24"/>
                <w:highlight w:val="none"/>
              </w:rPr>
            </w:pPr>
            <w:r>
              <w:rPr>
                <w:rFonts w:hint="eastAsia" w:ascii="宋体" w:hAnsi="宋体" w:eastAsia="宋体" w:cs="宋体"/>
                <w:color w:val="000000" w:themeColor="text1"/>
                <w:spacing w:val="9"/>
                <w:sz w:val="24"/>
                <w:szCs w:val="24"/>
                <w:highlight w:val="none"/>
              </w:rPr>
              <w:t xml:space="preserve">体检结束是否提供纸质及电子版职工体检结果</w:t>
            </w:r>
            <w:r>
              <w:rPr>
                <w:color w:val="000000" w:themeColor="text1"/>
              </w:rPr>
            </w:r>
            <w:r/>
          </w:p>
        </w:tc>
        <w:tc>
          <w:tcPr>
            <w:tcW w:w="2171"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449"/>
        </w:trPr>
        <w:tc>
          <w:tcPr>
            <w:gridSpan w:val="2"/>
            <w:tcW w:w="7659" w:type="dxa"/>
            <w:vAlign w:val="center"/>
            <w:textDirection w:val="lrTb"/>
            <w:noWrap w:val="false"/>
          </w:tcPr>
          <w:p>
            <w:pPr>
              <w:pStyle w:val="1012"/>
              <w:ind w:left="0" w:right="0"/>
              <w:jc w:val="center"/>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8"/>
                <w:sz w:val="24"/>
                <w:szCs w:val="24"/>
                <w:highlight w:val="none"/>
              </w:rPr>
              <w:t xml:space="preserve">验收结</w:t>
            </w:r>
            <w:r>
              <w:rPr>
                <w:rFonts w:hint="eastAsia" w:ascii="宋体" w:hAnsi="宋体" w:eastAsia="宋体" w:cs="宋体"/>
                <w:b/>
                <w:bCs/>
                <w:color w:val="000000" w:themeColor="text1"/>
                <w:spacing w:val="7"/>
                <w:sz w:val="24"/>
                <w:szCs w:val="24"/>
                <w:highlight w:val="none"/>
              </w:rPr>
              <w:t xml:space="preserve">论</w:t>
            </w:r>
            <w:r>
              <w:rPr>
                <w:color w:val="000000" w:themeColor="text1"/>
              </w:rPr>
            </w:r>
            <w:r/>
          </w:p>
        </w:tc>
        <w:tc>
          <w:tcPr>
            <w:tcW w:w="2171" w:type="dxa"/>
            <w:vAlign w:val="center"/>
            <w:textDirection w:val="lrTb"/>
            <w:noWrap w:val="false"/>
          </w:tcPr>
          <w:p>
            <w:pPr>
              <w:pStyle w:val="1012"/>
              <w:ind w:left="0" w:right="0"/>
              <w:jc w:val="center"/>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pStyle w:val="1012"/>
        <w:numPr>
          <w:ilvl w:val="0"/>
          <w:numId w:val="0"/>
        </w:numPr>
        <w:spacing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四、</w:t>
      </w:r>
      <w:r>
        <w:rPr>
          <w:rFonts w:hint="eastAsia" w:ascii="宋体" w:hAnsi="宋体" w:eastAsia="宋体" w:cs="宋体"/>
          <w:b/>
          <w:bCs/>
          <w:color w:val="000000" w:themeColor="text1"/>
          <w:sz w:val="24"/>
          <w:szCs w:val="24"/>
        </w:rPr>
        <w:t xml:space="preserve">采购标的对应的中小企业划分标准所属行业一览表</w:t>
      </w:r>
      <w:r>
        <w:rPr>
          <w:color w:val="000000" w:themeColor="text1"/>
        </w:rPr>
      </w:r>
      <w:r/>
    </w:p>
    <w:tbl>
      <w:tblPr>
        <w:tblW w:w="9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745"/>
        <w:gridCol w:w="6328"/>
      </w:tblGrid>
      <w:tr>
        <w:trPr>
          <w:cantSplit/>
          <w:trHeight w:val="567"/>
        </w:trPr>
        <w:tc>
          <w:tcPr>
            <w:tcW w:w="824"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r/>
          </w:p>
        </w:tc>
        <w:tc>
          <w:tcPr>
            <w:tcW w:w="2745"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采购标的</w:t>
            </w:r>
            <w:r>
              <w:rPr>
                <w:color w:val="000000" w:themeColor="text1"/>
              </w:rPr>
            </w:r>
            <w:r/>
          </w:p>
        </w:tc>
        <w:tc>
          <w:tcPr>
            <w:tcW w:w="6328"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对应中小企业划分标准所属行业</w:t>
            </w:r>
            <w:r>
              <w:rPr>
                <w:color w:val="000000" w:themeColor="text1"/>
              </w:rPr>
            </w:r>
            <w:r/>
          </w:p>
        </w:tc>
      </w:tr>
      <w:tr>
        <w:trPr>
          <w:cantSplit/>
          <w:trHeight w:val="567"/>
        </w:trPr>
        <w:tc>
          <w:tcPr>
            <w:tcW w:w="824"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2745" w:type="dxa"/>
            <w:vAlign w:val="center"/>
            <w:textDirection w:val="lrTb"/>
            <w:noWrap w:val="false"/>
          </w:tcPr>
          <w:p>
            <w:pPr>
              <w:pStyle w:val="1012"/>
              <w:jc w:val="center"/>
              <w:spacing w:before="100" w:beforeAutospacing="1" w:after="100" w:afterAutospacing="1"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2026年度金坛工会一线职工体检项目</w:t>
            </w:r>
            <w:r>
              <w:rPr>
                <w:color w:val="000000" w:themeColor="text1"/>
              </w:rPr>
            </w:r>
            <w:r/>
          </w:p>
        </w:tc>
        <w:tc>
          <w:tcPr>
            <w:tcW w:w="6328" w:type="dxa"/>
            <w:vAlign w:val="center"/>
            <w:textDirection w:val="lrTb"/>
            <w:noWrap w:val="false"/>
          </w:tcPr>
          <w:p>
            <w:pPr>
              <w:pStyle w:val="1012"/>
              <w:spacing w:before="100" w:beforeAutospacing="1" w:after="100" w:afterAutospacing="1" w:line="400" w:lineRule="exact"/>
              <w:widowControl/>
              <w:rPr>
                <w:rFonts w:hint="eastAsia" w:ascii="宋体" w:hAnsi="宋体" w:eastAsia="宋体" w:cs="宋体"/>
                <w:color w:val="000000" w:themeColor="text1"/>
                <w:sz w:val="24"/>
                <w:szCs w:val="24"/>
              </w:rPr>
            </w:pPr>
            <w:r>
              <w:rPr>
                <w:rFonts w:hint="eastAsia" w:ascii="宋体" w:hAnsi="宋体" w:eastAsia="宋体" w:cs="Times New Roman"/>
                <w:color w:val="000000" w:themeColor="text1"/>
                <w:sz w:val="24"/>
                <w:lang w:val="zh-TW" w:eastAsia="zh-CN"/>
              </w:rPr>
              <w:t xml:space="preserve">本项目属于</w:t>
            </w:r>
            <w:r>
              <w:rPr>
                <w:rFonts w:hint="eastAsia" w:ascii="宋体" w:hAnsi="宋体" w:eastAsia="宋体" w:cs="Times New Roman"/>
                <w:b/>
                <w:bCs/>
                <w:color w:val="000000" w:themeColor="text1"/>
                <w:sz w:val="24"/>
                <w:u w:val="single"/>
                <w:lang w:val="en-US" w:eastAsia="zh-CN"/>
              </w:rPr>
              <w:t xml:space="preserve">服务</w:t>
            </w:r>
            <w:r>
              <w:rPr>
                <w:rFonts w:hint="eastAsia" w:ascii="宋体" w:hAnsi="宋体" w:eastAsia="宋体" w:cs="Times New Roman"/>
                <w:b/>
                <w:bCs/>
                <w:color w:val="000000" w:themeColor="text1"/>
                <w:sz w:val="24"/>
                <w:u w:val="single"/>
                <w:lang w:val="zh-TW" w:eastAsia="zh-CN"/>
              </w:rPr>
              <w:t xml:space="preserve">类</w:t>
            </w:r>
            <w:r>
              <w:rPr>
                <w:rFonts w:hint="eastAsia" w:ascii="宋体" w:hAnsi="宋体" w:eastAsia="宋体" w:cs="Times New Roman"/>
                <w:color w:val="000000" w:themeColor="text1"/>
                <w:sz w:val="24"/>
                <w:lang w:val="zh-TW" w:eastAsia="zh-CN"/>
              </w:rPr>
              <w:t xml:space="preserve">，采购标的对应的中小企业划分标准所属行业：</w:t>
            </w:r>
            <w:r>
              <w:rPr>
                <w:rFonts w:hint="eastAsia" w:ascii="宋体" w:hAnsi="宋体" w:eastAsia="宋体" w:cs="Times New Roman"/>
                <w:b/>
                <w:bCs/>
                <w:color w:val="000000" w:themeColor="text1"/>
                <w:sz w:val="24"/>
                <w:u w:val="single"/>
                <w:lang w:val="en-US" w:eastAsia="zh-CN"/>
              </w:rPr>
              <w:t xml:space="preserve">其他未列明行业</w:t>
            </w:r>
            <w:r>
              <w:rPr>
                <w:rFonts w:hint="eastAsia" w:ascii="宋体" w:hAnsi="宋体"/>
                <w:color w:val="000000" w:themeColor="text1"/>
                <w:sz w:val="24"/>
              </w:rPr>
              <w:t xml:space="preserve">（《关于印发中小企业划型标准规定的通知》工信部联企业</w:t>
            </w:r>
            <w:r>
              <w:rPr>
                <w:rFonts w:hint="eastAsia" w:ascii="宋体" w:hAnsi="宋体"/>
                <w:color w:val="000000" w:themeColor="text1"/>
                <w:sz w:val="24"/>
                <w:lang w:eastAsia="zh-CN"/>
              </w:rPr>
              <w:t xml:space="preserve">〔2011〕300号</w:t>
            </w:r>
            <w:r>
              <w:rPr>
                <w:rFonts w:hint="eastAsia" w:ascii="宋体" w:hAnsi="宋体"/>
                <w:color w:val="000000" w:themeColor="text1"/>
                <w:sz w:val="24"/>
              </w:rPr>
              <w:t xml:space="preserve">）。在填写时请正确选择中小企业声明函类型（货物、服务或工程），如填写错误或未填报则会导致资格审查不通过（专门面向中小企业采购）或报价不作相应扣除。</w:t>
            </w:r>
            <w:r>
              <w:rPr>
                <w:color w:val="000000" w:themeColor="text1"/>
              </w:rPr>
            </w:r>
            <w:r/>
          </w:p>
        </w:tc>
      </w:tr>
    </w:tbl>
    <w:p>
      <w:pPr>
        <w:pStyle w:val="1012"/>
        <w:contextualSpacing/>
        <w:ind w:left="0" w:right="0"/>
        <w:keepLines w:val="0"/>
        <w:keepNext w:val="0"/>
        <w:pageBreakBefore w:val="0"/>
        <w:spacing w:line="400" w:lineRule="exact"/>
        <w:widowControl w:val="off"/>
        <w:tabs>
          <w:tab w:val="center" w:pos="4873" w:leader="none"/>
        </w:tabs>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val="en-US" w:eastAsia="zh-CN"/>
        </w:rPr>
        <w:t xml:space="preserve">五、报价方式</w:t>
      </w:r>
      <w:r>
        <w:rPr>
          <w:color w:val="000000" w:themeColor="text1"/>
        </w:rPr>
      </w:r>
      <w:r/>
    </w:p>
    <w:p>
      <w:pPr>
        <w:pStyle w:val="1012"/>
        <w:numPr>
          <w:ilvl w:val="0"/>
          <w:numId w:val="0"/>
        </w:numPr>
        <w:ind w:left="0" w:right="0" w:firstLine="480"/>
        <w:jc w:val="left"/>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pPr>
      <w:r>
        <w:rPr>
          <w:color w:val="000000" w:themeColor="text1"/>
        </w:rPr>
      </w:r>
      <w:bookmarkStart w:id="817" w:name="_Toc99301425"/>
      <w:r>
        <w:rPr>
          <w:rFonts w:hint="eastAsia" w:ascii="宋体" w:hAnsi="宋体" w:eastAsia="宋体" w:cs="宋体"/>
          <w:b w:val="0"/>
          <w:bCs w:val="0"/>
          <w:color w:val="000000" w:themeColor="text1"/>
          <w:sz w:val="24"/>
          <w:szCs w:val="24"/>
          <w:highlight w:val="none"/>
          <w:lang w:eastAsia="zh-CN"/>
        </w:rPr>
        <w:t xml:space="preserve">本项目报价</w:t>
      </w:r>
      <w:r>
        <w:rPr>
          <w:rFonts w:hint="eastAsia" w:ascii="宋体" w:hAnsi="宋体" w:eastAsia="宋体" w:cs="宋体"/>
          <w:b w:val="0"/>
          <w:bCs w:val="0"/>
          <w:color w:val="000000" w:themeColor="text1"/>
          <w:sz w:val="24"/>
          <w:szCs w:val="24"/>
          <w:highlight w:val="none"/>
          <w:lang w:val="en-US" w:eastAsia="zh-CN"/>
        </w:rPr>
        <w:t xml:space="preserve">按</w:t>
      </w:r>
      <w:r>
        <w:rPr>
          <w:rFonts w:hint="eastAsia" w:ascii="宋体" w:hAnsi="宋体" w:eastAsia="宋体" w:cs="宋体"/>
          <w:b/>
          <w:bCs/>
          <w:color w:val="000000" w:themeColor="text1"/>
          <w:sz w:val="24"/>
          <w:szCs w:val="24"/>
          <w:highlight w:val="yellow"/>
          <w:u w:val="single"/>
          <w:lang w:val="en-US" w:eastAsia="zh-CN"/>
        </w:rPr>
        <w:t xml:space="preserve">男职工+女职工的单价之和报价</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投标</w:t>
      </w:r>
      <w:r>
        <w:rPr>
          <w:rFonts w:hint="eastAsia" w:ascii="宋体" w:hAnsi="宋体" w:eastAsia="宋体" w:cs="宋体"/>
          <w:b w:val="0"/>
          <w:bCs w:val="0"/>
          <w:color w:val="000000" w:themeColor="text1"/>
          <w:sz w:val="24"/>
          <w:szCs w:val="24"/>
          <w:highlight w:val="none"/>
          <w:lang w:eastAsia="zh-CN"/>
        </w:rPr>
        <w:t xml:space="preserve">单价应包括</w:t>
      </w:r>
      <w:r>
        <w:rPr>
          <w:rFonts w:hint="eastAsia" w:ascii="宋体" w:hAnsi="宋体" w:eastAsia="宋体" w:cs="宋体"/>
          <w:b w:val="0"/>
          <w:bCs w:val="0"/>
          <w:color w:val="000000" w:themeColor="text1"/>
          <w:sz w:val="24"/>
          <w:szCs w:val="24"/>
          <w:highlight w:val="none"/>
          <w:lang w:val="en-US" w:eastAsia="zh-CN"/>
        </w:rPr>
        <w:t xml:space="preserve">招标</w:t>
      </w:r>
      <w:r>
        <w:rPr>
          <w:rFonts w:hint="eastAsia" w:ascii="宋体" w:hAnsi="宋体" w:eastAsia="宋体" w:cs="宋体"/>
          <w:b w:val="0"/>
          <w:bCs w:val="0"/>
          <w:color w:val="000000" w:themeColor="text1"/>
          <w:sz w:val="24"/>
          <w:szCs w:val="24"/>
          <w:highlight w:val="none"/>
          <w:lang w:eastAsia="zh-CN"/>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报价货币为人民币，评审时以人民币为准。</w:t>
      </w:r>
      <w:r>
        <w:rPr>
          <w:color w:val="000000" w:themeColor="text1"/>
        </w:rPr>
      </w:r>
      <w:r/>
    </w:p>
    <w:p>
      <w:pPr>
        <w:pStyle w:val="1012"/>
        <w:numPr>
          <w:ilvl w:val="0"/>
          <w:numId w:val="0"/>
        </w:numPr>
        <w:ind w:right="0"/>
        <w:jc w:val="left"/>
        <w:keepLines w:val="0"/>
        <w:keepNext w:val="0"/>
        <w:pageBreakBefore w:val="0"/>
        <w:spacing w:line="400" w:lineRule="exact"/>
        <w:widowControl w:val="off"/>
        <w:rPr>
          <w:color w:val="000000" w:themeColor="text1"/>
        </w:rPr>
        <w:sectPr>
          <w:head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color w:val="000000" w:themeColor="text1"/>
          <w:lang w:val="en-US" w:eastAsia="zh-CN"/>
        </w:rPr>
      </w:r>
      <w:r>
        <w:rPr>
          <w:color w:val="000000" w:themeColor="text1"/>
        </w:rPr>
      </w:r>
      <w:r/>
    </w:p>
    <w:p>
      <w:pPr>
        <w:pStyle w:val="1012"/>
        <w:jc w:val="center"/>
        <w:keepLines w:val="0"/>
        <w:keepNext w:val="0"/>
        <w:pageBreakBefore w:val="0"/>
        <w:spacing w:line="400" w:lineRule="exact"/>
        <w:widowControl w:val="off"/>
        <w:rPr>
          <w:rFonts w:hint="eastAsia" w:ascii="宋体" w:hAnsi="宋体" w:cs="宋体"/>
          <w:b/>
          <w:color w:val="000000" w:themeColor="text1"/>
          <w:sz w:val="36"/>
          <w:szCs w:val="36"/>
        </w:rPr>
        <w:outlineLvl w:val="0"/>
      </w:pPr>
      <w:r>
        <w:rPr>
          <w:color w:val="000000" w:themeColor="text1"/>
        </w:rPr>
      </w:r>
      <w:bookmarkStart w:id="818" w:name="_Toc2398"/>
      <w:r>
        <w:rPr>
          <w:color w:val="000000" w:themeColor="text1"/>
        </w:rPr>
      </w:r>
      <w:bookmarkStart w:id="819" w:name="_Toc12053"/>
      <w:r>
        <w:rPr>
          <w:rFonts w:ascii="Times New Roman" w:hAnsi="Times New Roman" w:eastAsia="宋体" w:cs="Times New Roman"/>
          <w:b/>
          <w:color w:val="000000" w:themeColor="text1"/>
          <w:sz w:val="36"/>
          <w:szCs w:val="36"/>
        </w:rPr>
        <w:t xml:space="preserve">第六章   拟签订的合同文本</w:t>
      </w:r>
      <w:bookmarkEnd w:id="817"/>
      <w:r>
        <w:rPr>
          <w:color w:val="000000" w:themeColor="text1"/>
        </w:rPr>
      </w:r>
      <w:bookmarkEnd w:id="818"/>
      <w:r>
        <w:rPr>
          <w:color w:val="000000" w:themeColor="text1"/>
        </w:rPr>
      </w:r>
      <w:bookmarkEnd w:id="819"/>
      <w:r>
        <w:rPr>
          <w:color w:val="000000" w:themeColor="text1"/>
        </w:rPr>
      </w:r>
      <w:r/>
    </w:p>
    <w:p>
      <w:pPr>
        <w:pStyle w:val="1012"/>
        <w:jc w:val="center"/>
        <w:spacing w:line="360" w:lineRule="auto"/>
        <w:rPr>
          <w:rFonts w:hint="eastAsia" w:ascii="宋体" w:hAnsi="宋体" w:cs="宋体"/>
          <w:b/>
          <w:color w:val="000000" w:themeColor="text1"/>
          <w:sz w:val="36"/>
          <w:szCs w:val="36"/>
        </w:rPr>
        <w:outlineLvl w:val="0"/>
      </w:pPr>
      <w:r>
        <w:rPr>
          <w:color w:val="000000" w:themeColor="text1"/>
        </w:rPr>
      </w:r>
      <w:bookmarkStart w:id="820" w:name="_Toc11768"/>
      <w:r>
        <w:rPr>
          <w:color w:val="000000" w:themeColor="text1"/>
        </w:rPr>
      </w:r>
      <w:r/>
    </w:p>
    <w:p>
      <w:pPr>
        <w:pStyle w:val="1012"/>
        <w:jc w:val="center"/>
        <w:keepLines w:val="0"/>
        <w:keepNext w:val="0"/>
        <w:pageBreakBefore w:val="0"/>
        <w:spacing w:line="360" w:lineRule="auto"/>
        <w:widowControl w:val="off"/>
        <w:rPr>
          <w:rFonts w:hint="eastAsia" w:ascii="宋体" w:hAnsi="宋体" w:cs="宋体"/>
          <w:b/>
          <w:color w:val="000000" w:themeColor="text1"/>
          <w:sz w:val="36"/>
          <w:szCs w:val="36"/>
        </w:rPr>
        <w:outlineLvl w:val="9"/>
      </w:pPr>
      <w:r>
        <w:rPr>
          <w:rFonts w:hint="eastAsia" w:ascii="宋体" w:hAnsi="宋体" w:cs="宋体"/>
          <w:b/>
          <w:color w:val="000000" w:themeColor="text1"/>
          <w:sz w:val="36"/>
          <w:szCs w:val="36"/>
          <w:lang w:eastAsia="zh-CN"/>
        </w:rPr>
      </w:r>
      <w:r>
        <w:rPr>
          <w:color w:val="000000" w:themeColor="text1"/>
        </w:rPr>
      </w:r>
      <w:r/>
    </w:p>
    <w:p>
      <w:pPr>
        <w:pStyle w:val="1012"/>
        <w:jc w:val="center"/>
        <w:keepLines w:val="0"/>
        <w:keepNext w:val="0"/>
        <w:pageBreakBefore w:val="0"/>
        <w:spacing w:line="360" w:lineRule="auto"/>
        <w:widowControl w:val="off"/>
        <w:rPr>
          <w:rFonts w:hint="eastAsia"/>
          <w:b/>
          <w:color w:val="000000" w:themeColor="text1"/>
          <w:sz w:val="36"/>
          <w:szCs w:val="36"/>
        </w:rPr>
        <w:outlineLvl w:val="9"/>
      </w:pPr>
      <w:r>
        <w:rPr>
          <w:rFonts w:hint="eastAsia" w:ascii="宋体" w:hAnsi="宋体" w:cs="宋体"/>
          <w:b/>
          <w:color w:val="000000" w:themeColor="text1"/>
          <w:sz w:val="36"/>
          <w:szCs w:val="36"/>
          <w:lang w:eastAsia="zh-CN"/>
        </w:rPr>
        <w:t xml:space="preserve">2026年度金坛工会一线职工体检项目</w:t>
      </w:r>
      <w:r>
        <w:rPr>
          <w:rFonts w:hint="eastAsia" w:ascii="宋体" w:hAnsi="宋体" w:cs="宋体"/>
          <w:b/>
          <w:color w:val="000000" w:themeColor="text1"/>
          <w:sz w:val="36"/>
          <w:szCs w:val="36"/>
        </w:rPr>
        <w:t xml:space="preserve">合同</w:t>
      </w:r>
      <w:bookmarkEnd w:id="820"/>
      <w:r>
        <w:rPr>
          <w:color w:val="000000" w:themeColor="text1"/>
        </w:rPr>
      </w:r>
      <w:r/>
    </w:p>
    <w:p>
      <w:pPr>
        <w:pStyle w:val="1012"/>
        <w:jc w:val="both"/>
        <w:keepLines w:val="0"/>
        <w:keepNext w:val="0"/>
        <w:pageBreakBefore w:val="0"/>
        <w:spacing w:line="360" w:lineRule="auto"/>
        <w:widowControl w:val="off"/>
        <w:rPr>
          <w:rFonts w:hint="eastAsia"/>
          <w:b/>
          <w:color w:val="000000" w:themeColor="text1"/>
          <w:sz w:val="36"/>
          <w:szCs w:val="36"/>
        </w:rPr>
        <w:outlineLvl w:val="9"/>
      </w:pPr>
      <w:r>
        <w:rPr>
          <w:rFonts w:hint="eastAsia"/>
          <w:b/>
          <w:color w:val="000000" w:themeColor="text1"/>
          <w:sz w:val="36"/>
          <w:szCs w:val="36"/>
        </w:rPr>
      </w:r>
      <w:r>
        <w:rPr>
          <w:color w:val="000000" w:themeColor="text1"/>
        </w:rPr>
      </w:r>
      <w:r/>
    </w:p>
    <w:p>
      <w:pPr>
        <w:pStyle w:val="1012"/>
        <w:jc w:val="left"/>
        <w:keepLines w:val="0"/>
        <w:keepNext w:val="0"/>
        <w:pageBreakBefore w:val="0"/>
        <w:spacing w:line="480" w:lineRule="auto"/>
        <w:widowControl w:val="off"/>
        <w:rPr>
          <w:rFonts w:hint="eastAsia" w:ascii="宋体" w:hAnsi="宋体" w:eastAsia="宋体" w:cs="宋体"/>
          <w:b/>
          <w:color w:val="000000" w:themeColor="text1"/>
          <w:sz w:val="28"/>
          <w:szCs w:val="28"/>
        </w:rPr>
        <w:outlineLvl w:val="9"/>
      </w:pPr>
      <w:r>
        <w:rPr>
          <w:rFonts w:hint="eastAsia" w:ascii="宋体" w:hAnsi="宋体" w:eastAsia="宋体" w:cs="宋体"/>
          <w:b/>
          <w:color w:val="000000" w:themeColor="text1"/>
          <w:sz w:val="28"/>
          <w:szCs w:val="28"/>
        </w:rPr>
      </w:r>
      <w:r>
        <w:rPr>
          <w:color w:val="000000" w:themeColor="text1"/>
        </w:rPr>
      </w:r>
      <w:r/>
    </w:p>
    <w:p>
      <w:pPr>
        <w:pStyle w:val="1012"/>
        <w:ind w:firstLine="843"/>
        <w:jc w:val="left"/>
        <w:keepLines w:val="0"/>
        <w:keepNext w:val="0"/>
        <w:pageBreakBefore w:val="0"/>
        <w:spacing w:line="480" w:lineRule="auto"/>
        <w:widowControl w:val="off"/>
        <w:rPr>
          <w:rFonts w:ascii="宋体" w:hAnsi="宋体" w:eastAsia="宋体" w:cs="宋体"/>
          <w:b/>
          <w:color w:val="000000" w:themeColor="text1"/>
          <w:sz w:val="28"/>
          <w:szCs w:val="28"/>
        </w:rPr>
        <w:outlineLvl w:val="9"/>
      </w:pPr>
      <w:r>
        <w:rPr>
          <w:color w:val="000000" w:themeColor="text1"/>
        </w:rPr>
      </w:r>
      <w:bookmarkStart w:id="821" w:name="_Toc20491"/>
      <w:r>
        <w:rPr>
          <w:rFonts w:hint="eastAsia" w:ascii="宋体" w:hAnsi="宋体" w:eastAsia="宋体" w:cs="宋体"/>
          <w:b/>
          <w:color w:val="000000" w:themeColor="text1"/>
          <w:sz w:val="28"/>
          <w:szCs w:val="28"/>
        </w:rPr>
        <w:t xml:space="preserve">项目编号：</w:t>
      </w:r>
      <w:bookmarkEnd w:id="821"/>
      <w:r>
        <w:rPr>
          <w:color w:val="000000" w:themeColor="text1"/>
        </w:rPr>
      </w:r>
      <w:r/>
    </w:p>
    <w:p>
      <w:pPr>
        <w:pStyle w:val="1012"/>
        <w:ind w:firstLine="843"/>
        <w:jc w:val="left"/>
        <w:keepLines w:val="0"/>
        <w:keepNext w:val="0"/>
        <w:pageBreakBefore w:val="0"/>
        <w:spacing w:line="480" w:lineRule="auto"/>
        <w:widowControl w:val="off"/>
        <w:rPr>
          <w:rFonts w:hint="eastAsia" w:ascii="宋体" w:hAnsi="宋体" w:eastAsia="宋体" w:cs="宋体"/>
          <w:b/>
          <w:color w:val="000000" w:themeColor="text1"/>
          <w:sz w:val="28"/>
          <w:szCs w:val="28"/>
        </w:rPr>
        <w:outlineLvl w:val="9"/>
      </w:pPr>
      <w:r>
        <w:rPr>
          <w:color w:val="000000" w:themeColor="text1"/>
        </w:rPr>
      </w:r>
      <w:bookmarkStart w:id="822" w:name="_Toc1421"/>
      <w:r>
        <w:rPr>
          <w:rFonts w:hint="eastAsia" w:ascii="宋体" w:hAnsi="宋体" w:eastAsia="宋体" w:cs="宋体"/>
          <w:b/>
          <w:color w:val="000000" w:themeColor="text1"/>
          <w:sz w:val="28"/>
          <w:szCs w:val="28"/>
        </w:rPr>
        <w:t xml:space="preserve">项目名称：</w:t>
      </w:r>
      <w:bookmarkEnd w:id="822"/>
      <w:r>
        <w:rPr>
          <w:color w:val="000000" w:themeColor="text1"/>
        </w:rPr>
      </w:r>
      <w:r/>
    </w:p>
    <w:p>
      <w:pPr>
        <w:pStyle w:val="1012"/>
        <w:ind w:firstLine="843"/>
        <w:jc w:val="left"/>
        <w:keepLines w:val="0"/>
        <w:keepNext w:val="0"/>
        <w:pageBreakBefore w:val="0"/>
        <w:spacing w:line="480" w:lineRule="auto"/>
        <w:widowControl w:val="off"/>
        <w:rPr>
          <w:rFonts w:hint="eastAsia" w:ascii="宋体" w:hAnsi="宋体" w:eastAsia="宋体" w:cs="宋体"/>
          <w:b/>
          <w:color w:val="000000" w:themeColor="text1"/>
          <w:sz w:val="28"/>
          <w:szCs w:val="28"/>
        </w:rPr>
        <w:outlineLvl w:val="9"/>
      </w:pPr>
      <w:r>
        <w:rPr>
          <w:color w:val="000000" w:themeColor="text1"/>
        </w:rPr>
      </w:r>
      <w:bookmarkStart w:id="823" w:name="_Toc27150"/>
      <w:r>
        <w:rPr>
          <w:rFonts w:hint="eastAsia" w:ascii="宋体" w:hAnsi="宋体" w:eastAsia="宋体" w:cs="宋体"/>
          <w:b/>
          <w:color w:val="000000" w:themeColor="text1"/>
          <w:sz w:val="28"/>
          <w:szCs w:val="28"/>
        </w:rPr>
        <w:t xml:space="preserve">采购人名称：</w:t>
      </w:r>
      <w:bookmarkEnd w:id="823"/>
      <w:r>
        <w:rPr>
          <w:color w:val="000000" w:themeColor="text1"/>
        </w:rPr>
      </w:r>
      <w:r/>
    </w:p>
    <w:p>
      <w:pPr>
        <w:pStyle w:val="1012"/>
        <w:ind w:firstLine="843"/>
        <w:jc w:val="left"/>
        <w:keepLines w:val="0"/>
        <w:keepNext w:val="0"/>
        <w:pageBreakBefore w:val="0"/>
        <w:spacing w:line="480" w:lineRule="auto"/>
        <w:widowControl w:val="off"/>
        <w:rPr>
          <w:rFonts w:hint="eastAsia" w:ascii="宋体" w:hAnsi="宋体" w:eastAsia="宋体" w:cs="宋体"/>
          <w:b/>
          <w:color w:val="000000" w:themeColor="text1"/>
          <w:sz w:val="28"/>
          <w:szCs w:val="28"/>
        </w:rPr>
        <w:outlineLvl w:val="9"/>
      </w:pPr>
      <w:r>
        <w:rPr>
          <w:color w:val="000000" w:themeColor="text1"/>
        </w:rPr>
      </w:r>
      <w:bookmarkStart w:id="824" w:name="_Toc25829"/>
      <w:r>
        <w:rPr>
          <w:rFonts w:hint="eastAsia" w:ascii="宋体" w:hAnsi="宋体" w:eastAsia="宋体" w:cs="宋体"/>
          <w:b/>
          <w:color w:val="000000" w:themeColor="text1"/>
          <w:sz w:val="28"/>
          <w:szCs w:val="28"/>
        </w:rPr>
        <w:t xml:space="preserve">供应商名称：</w:t>
      </w:r>
      <w:bookmarkEnd w:id="824"/>
      <w:r>
        <w:rPr>
          <w:color w:val="000000" w:themeColor="text1"/>
        </w:rPr>
      </w:r>
      <w:r/>
    </w:p>
    <w:p>
      <w:pPr>
        <w:pStyle w:val="1012"/>
        <w:keepLines w:val="0"/>
        <w:keepNext w:val="0"/>
        <w:pageBreakBefore w:val="0"/>
        <w:spacing w:line="360" w:lineRule="auto"/>
        <w:widowControl w:val="off"/>
        <w:tabs>
          <w:tab w:val="left" w:pos="900" w:leader="none"/>
          <w:tab w:val="left" w:pos="1080" w:leader="none"/>
        </w:tabs>
        <w:rPr>
          <w:color w:val="000000" w:themeColor="text1"/>
          <w:sz w:val="18"/>
          <w:szCs w:val="18"/>
        </w:rPr>
        <w:outlineLvl w:val="9"/>
      </w:pPr>
      <w:r>
        <w:rPr>
          <w:color w:val="000000" w:themeColor="text1"/>
          <w:sz w:val="18"/>
          <w:szCs w:val="18"/>
        </w:rPr>
      </w:r>
      <w:r>
        <w:rPr>
          <w:color w:val="000000" w:themeColor="text1"/>
        </w:rPr>
      </w:r>
      <w:r/>
    </w:p>
    <w:p>
      <w:pPr>
        <w:pStyle w:val="1012"/>
        <w:jc w:val="left"/>
        <w:keepLines w:val="0"/>
        <w:keepNext w:val="0"/>
        <w:pageBreakBefore w:val="0"/>
        <w:widowControl w:val="off"/>
        <w:rPr>
          <w:rFonts w:hint="eastAsia" w:ascii="宋体" w:hAnsi="宋体" w:cs="宋体"/>
          <w:color w:val="000000" w:themeColor="text1"/>
          <w:sz w:val="24"/>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宋体" w:hAnsi="宋体" w:cs="宋体"/>
          <w:color w:val="000000" w:themeColor="text1"/>
          <w:sz w:val="24"/>
        </w:rPr>
      </w:r>
      <w:r>
        <w:rPr>
          <w:color w:val="000000" w:themeColor="text1"/>
        </w:rPr>
      </w:r>
      <w:r/>
    </w:p>
    <w:p>
      <w:pPr>
        <w:pStyle w:val="1012"/>
        <w:jc w:val="center"/>
        <w:keepLines w:val="0"/>
        <w:keepNext w:val="0"/>
        <w:pageBreakBefore w:val="0"/>
        <w:widowControl w:val="off"/>
        <w:rPr>
          <w:rFonts w:hint="eastAsia" w:ascii="宋体" w:hAnsi="宋体" w:eastAsia="宋体" w:cs="宋体"/>
          <w:b/>
          <w:bCs/>
          <w:color w:val="000000" w:themeColor="text1"/>
          <w:sz w:val="24"/>
          <w:szCs w:val="24"/>
        </w:rPr>
        <w:outlineLvl w:val="9"/>
      </w:pPr>
      <w:r>
        <w:rPr>
          <w:color w:val="000000" w:themeColor="text1"/>
        </w:rPr>
      </w:r>
      <w:bookmarkStart w:id="825" w:name="_Toc99301426"/>
      <w:r>
        <w:rPr>
          <w:rFonts w:hint="eastAsia" w:ascii="宋体" w:hAnsi="宋体" w:eastAsia="宋体" w:cs="宋体"/>
          <w:b/>
          <w:bCs/>
          <w:color w:val="000000" w:themeColor="text1"/>
          <w:sz w:val="32"/>
          <w:szCs w:val="32"/>
          <w:lang w:eastAsia="zh-CN"/>
        </w:rPr>
        <w:t xml:space="preserve">2026年度金坛工会一线职工体检项目</w:t>
      </w:r>
      <w:r>
        <w:rPr>
          <w:rFonts w:hint="eastAsia" w:ascii="宋体" w:hAnsi="宋体" w:eastAsia="宋体" w:cs="宋体"/>
          <w:b/>
          <w:bCs/>
          <w:color w:val="000000" w:themeColor="text1"/>
          <w:sz w:val="32"/>
          <w:szCs w:val="32"/>
        </w:rPr>
        <w:t xml:space="preserve">合同</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lang w:val="en-US" w:eastAsia="zh-CN"/>
        </w:rPr>
        <w:t xml:space="preserve">采购人</w:t>
      </w:r>
      <w:r>
        <w:rPr>
          <w:rFonts w:hint="eastAsia" w:ascii="宋体" w:hAnsi="宋体" w:eastAsia="宋体" w:cs="宋体"/>
          <w:color w:val="000000" w:themeColor="text1"/>
          <w:sz w:val="24"/>
          <w:szCs w:val="24"/>
        </w:rPr>
        <w:t xml:space="preserve">）_________</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lang w:val="en-US" w:eastAsia="zh-CN"/>
        </w:rPr>
        <w:t xml:space="preserve">中标人</w:t>
      </w:r>
      <w:r>
        <w:rPr>
          <w:rFonts w:hint="eastAsia" w:ascii="宋体" w:hAnsi="宋体" w:eastAsia="宋体" w:cs="宋体"/>
          <w:color w:val="000000" w:themeColor="text1"/>
          <w:sz w:val="24"/>
          <w:szCs w:val="24"/>
        </w:rPr>
        <w:t xml:space="preserve">）_________</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zh-CN" w:bidi="zh-CN"/>
        </w:rPr>
        <w:t xml:space="preserve">签订时间：</w:t>
      </w:r>
      <w:r>
        <w:rPr>
          <w:rFonts w:hint="eastAsia" w:ascii="宋体" w:hAnsi="宋体" w:eastAsia="宋体" w:cs="宋体"/>
          <w:color w:val="000000" w:themeColor="text1"/>
          <w:sz w:val="24"/>
          <w:szCs w:val="24"/>
        </w:rPr>
        <w:t xml:space="preserve">_________</w:t>
      </w:r>
      <w:r>
        <w:rPr>
          <w:rFonts w:hint="eastAsia" w:ascii="宋体" w:hAnsi="宋体" w:eastAsia="宋体" w:cs="宋体"/>
          <w:color w:val="000000" w:themeColor="text1"/>
          <w:sz w:val="24"/>
          <w:szCs w:val="24"/>
        </w:rPr>
        <w:t xml:space="preserve">______</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为保障职工身体健康，提升职工生活品质，深化工会服务职工工作，现常州市金坛区总工会与</w:t>
      </w:r>
      <w:r>
        <w:rPr>
          <w:rFonts w:hint="eastAsia" w:ascii="宋体" w:hAnsi="宋体" w:eastAsia="宋体" w:cs="宋体"/>
          <w:color w:val="000000" w:themeColor="text1"/>
          <w:sz w:val="24"/>
          <w:szCs w:val="24"/>
          <w:u w:val="single"/>
          <w:lang w:val="en-US" w:eastAsia="zh-CN"/>
        </w:rPr>
        <w:t xml:space="preserve">    （乙方）       </w:t>
      </w:r>
      <w:r>
        <w:rPr>
          <w:rFonts w:hint="eastAsia" w:ascii="宋体" w:hAnsi="宋体" w:eastAsia="宋体" w:cs="宋体"/>
          <w:color w:val="000000" w:themeColor="text1"/>
          <w:sz w:val="24"/>
          <w:szCs w:val="24"/>
          <w:lang w:eastAsia="zh-CN"/>
        </w:rPr>
        <w:t xml:space="preserve">协商一致，就组织开展金坛区“</w:t>
      </w:r>
      <w:r>
        <w:rPr>
          <w:rFonts w:hint="eastAsia" w:ascii="宋体" w:hAnsi="宋体" w:eastAsia="宋体" w:cs="宋体"/>
          <w:color w:val="000000" w:themeColor="text1"/>
          <w:sz w:val="24"/>
          <w:szCs w:val="24"/>
          <w:u w:val="single"/>
          <w:lang w:eastAsia="zh-CN"/>
        </w:rPr>
        <w:t xml:space="preserve">2026年度金坛工会一线职工体检项目</w:t>
      </w:r>
      <w:r>
        <w:rPr>
          <w:rFonts w:hint="eastAsia" w:ascii="宋体" w:hAnsi="宋体" w:eastAsia="宋体" w:cs="宋体"/>
          <w:color w:val="000000" w:themeColor="text1"/>
          <w:sz w:val="24"/>
          <w:szCs w:val="24"/>
          <w:u w:val="single"/>
          <w:lang w:val="en-US" w:eastAsia="zh-CN"/>
        </w:rPr>
        <w:t xml:space="preserve">    包</w:t>
      </w:r>
      <w:r>
        <w:rPr>
          <w:rFonts w:hint="eastAsia" w:ascii="宋体" w:hAnsi="宋体" w:eastAsia="宋体" w:cs="宋体"/>
          <w:color w:val="000000" w:themeColor="text1"/>
          <w:sz w:val="24"/>
          <w:szCs w:val="24"/>
          <w:lang w:eastAsia="zh-CN"/>
        </w:rPr>
        <w:t xml:space="preserve">”达成协议如下:</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一、合同内容</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1.标的名称：</w:t>
      </w:r>
      <w:r>
        <w:rPr>
          <w:rFonts w:hint="eastAsia" w:ascii="宋体" w:hAnsi="宋体" w:eastAsia="宋体" w:cs="宋体"/>
          <w:color w:val="000000" w:themeColor="text1"/>
          <w:sz w:val="24"/>
          <w:szCs w:val="24"/>
          <w:u w:val="single"/>
          <w:lang w:eastAsia="zh-CN"/>
        </w:rPr>
        <w:t xml:space="preserve">2026年度金坛工会一线职工体检项目</w:t>
      </w:r>
      <w:r>
        <w:rPr>
          <w:rFonts w:hint="eastAsia" w:ascii="宋体" w:hAnsi="宋体" w:eastAsia="宋体" w:cs="宋体"/>
          <w:color w:val="000000" w:themeColor="text1"/>
          <w:sz w:val="24"/>
          <w:szCs w:val="24"/>
          <w:u w:val="single"/>
          <w:lang w:val="en-US" w:eastAsia="zh-CN"/>
        </w:rPr>
        <w:t xml:space="preserve">    包</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.标的质量：</w:t>
      </w:r>
      <w:r>
        <w:rPr>
          <w:rFonts w:hint="eastAsia" w:ascii="宋体" w:hAnsi="宋体" w:eastAsia="宋体" w:cs="宋体"/>
          <w:color w:val="000000" w:themeColor="text1"/>
          <w:sz w:val="24"/>
          <w:szCs w:val="24"/>
          <w:lang w:val="en-US" w:eastAsia="zh-CN"/>
        </w:rPr>
        <w:t xml:space="preserve">合格，满足甲方要求及国家规定。</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.标的数量：</w:t>
      </w:r>
      <w:r>
        <w:rPr>
          <w:rFonts w:hint="eastAsia" w:ascii="宋体" w:hAnsi="宋体" w:eastAsia="宋体" w:cs="宋体"/>
          <w:b w:val="0"/>
          <w:bCs/>
          <w:color w:val="000000" w:themeColor="text1"/>
          <w:sz w:val="24"/>
          <w:szCs w:val="24"/>
          <w:highlight w:val="none"/>
          <w:u w:val="none"/>
          <w:lang w:eastAsia="zh-CN"/>
        </w:rPr>
        <w:t xml:space="preserve">乙方为甲方组织的全区</w:t>
      </w:r>
      <w:r>
        <w:rPr>
          <w:rFonts w:hint="eastAsia" w:ascii="宋体" w:hAnsi="宋体" w:eastAsia="宋体" w:cs="宋体"/>
          <w:b w:val="0"/>
          <w:bCs/>
          <w:color w:val="000000" w:themeColor="text1"/>
          <w:sz w:val="24"/>
          <w:szCs w:val="24"/>
          <w:highlight w:val="none"/>
          <w:u w:val="single"/>
          <w:lang w:val="en-US" w:eastAsia="zh-CN"/>
        </w:rPr>
        <w:t xml:space="preserve">       </w:t>
      </w:r>
      <w:r>
        <w:rPr>
          <w:rFonts w:hint="eastAsia" w:ascii="宋体" w:hAnsi="宋体" w:eastAsia="宋体" w:cs="宋体"/>
          <w:b w:val="0"/>
          <w:bCs/>
          <w:color w:val="000000" w:themeColor="text1"/>
          <w:sz w:val="24"/>
          <w:szCs w:val="24"/>
          <w:highlight w:val="none"/>
          <w:u w:val="single"/>
          <w:lang w:eastAsia="zh-CN"/>
        </w:rPr>
        <w:t xml:space="preserve">名</w:t>
      </w:r>
      <w:r>
        <w:rPr>
          <w:rFonts w:hint="eastAsia" w:ascii="宋体" w:hAnsi="宋体" w:eastAsia="宋体" w:cs="宋体"/>
          <w:b w:val="0"/>
          <w:bCs/>
          <w:color w:val="000000" w:themeColor="text1"/>
          <w:sz w:val="24"/>
          <w:szCs w:val="24"/>
          <w:highlight w:val="none"/>
          <w:u w:val="single"/>
          <w:lang w:eastAsia="zh-CN"/>
        </w:rPr>
        <w:t xml:space="preserve">(</w:t>
      </w:r>
      <w:r>
        <w:rPr>
          <w:rFonts w:hint="eastAsia" w:ascii="宋体" w:hAnsi="宋体" w:eastAsia="宋体" w:cs="宋体"/>
          <w:b w:val="0"/>
          <w:bCs/>
          <w:color w:val="000000" w:themeColor="text1"/>
          <w:sz w:val="24"/>
          <w:szCs w:val="24"/>
          <w:highlight w:val="none"/>
          <w:u w:val="none"/>
          <w:lang w:eastAsia="zh-CN"/>
        </w:rPr>
        <w:t xml:space="preserve">按组织的实际人数算)一线职工进行体检，体检费由甲方承担。</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.履行时间（期限）：</w:t>
      </w:r>
      <w:r>
        <w:rPr>
          <w:rFonts w:hint="eastAsia" w:ascii="宋体" w:hAnsi="宋体" w:eastAsia="宋体" w:cs="宋体"/>
          <w:color w:val="000000" w:themeColor="text1"/>
          <w:sz w:val="24"/>
          <w:szCs w:val="24"/>
          <w:u w:val="single"/>
          <w:lang w:val="en-US" w:eastAsia="zh-CN"/>
        </w:rPr>
        <w:t xml:space="preserve">合同签订之日起至2026年11月30日止。</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.履行地点：</w:t>
      </w:r>
      <w:r>
        <w:rPr>
          <w:rFonts w:hint="eastAsia" w:ascii="宋体" w:hAnsi="宋体" w:eastAsia="宋体" w:cs="宋体"/>
          <w:color w:val="000000" w:themeColor="text1"/>
          <w:sz w:val="24"/>
          <w:szCs w:val="24"/>
          <w:u w:val="single"/>
          <w:lang w:val="en-US" w:eastAsia="zh-CN"/>
        </w:rPr>
        <w:t xml:space="preserve">招标人指定地点</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.履行方式：</w:t>
      </w:r>
      <w:r>
        <w:rPr>
          <w:rFonts w:hint="eastAsia" w:ascii="宋体" w:hAnsi="宋体" w:eastAsia="宋体" w:cs="宋体"/>
          <w:color w:val="000000" w:themeColor="text1"/>
          <w:sz w:val="24"/>
          <w:szCs w:val="24"/>
          <w:lang w:val="en-US" w:eastAsia="zh-CN"/>
        </w:rPr>
        <w:t xml:space="preserve">现场服务</w:t>
      </w:r>
      <w:r>
        <w:rPr>
          <w:color w:val="000000" w:themeColor="text1"/>
        </w:rPr>
      </w:r>
      <w:r/>
    </w:p>
    <w:p>
      <w:pPr>
        <w:pStyle w:val="1012"/>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二、合同金额</w:t>
      </w:r>
      <w:r>
        <w:rPr>
          <w:color w:val="000000" w:themeColor="text1"/>
        </w:rPr>
      </w:r>
      <w:r/>
    </w:p>
    <w:p>
      <w:pPr>
        <w:pStyle w:val="1012"/>
        <w:ind w:left="0" w:firstLine="482"/>
        <w:jc w:val="left"/>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b/>
          <w:bCs/>
          <w:color w:val="000000" w:themeColor="text1"/>
          <w:sz w:val="24"/>
          <w:szCs w:val="24"/>
          <w:lang w:val="zh-CN" w:bidi="zh-CN"/>
        </w:rPr>
        <w:t xml:space="preserve">1</w:t>
      </w:r>
      <w:r>
        <w:rPr>
          <w:rFonts w:hint="eastAsia" w:ascii="宋体" w:hAnsi="宋体" w:eastAsia="宋体" w:cs="宋体"/>
          <w:b/>
          <w:bCs/>
          <w:color w:val="000000" w:themeColor="text1"/>
          <w:sz w:val="24"/>
          <w:szCs w:val="24"/>
          <w:lang w:val="en-US" w:bidi="zh-CN"/>
        </w:rPr>
        <w:t xml:space="preserve">.</w:t>
      </w:r>
      <w:r>
        <w:rPr>
          <w:rFonts w:hint="eastAsia" w:ascii="宋体" w:hAnsi="宋体" w:eastAsia="宋体" w:cs="宋体"/>
          <w:b/>
          <w:bCs/>
          <w:color w:val="000000" w:themeColor="text1"/>
          <w:sz w:val="24"/>
          <w:szCs w:val="24"/>
          <w:lang w:val="zh-CN" w:bidi="zh-CN"/>
        </w:rPr>
        <w:t xml:space="preserve">本项目</w:t>
      </w:r>
      <w:r>
        <w:rPr>
          <w:rFonts w:hint="eastAsia" w:ascii="宋体" w:hAnsi="宋体" w:eastAsia="宋体" w:cs="宋体"/>
          <w:b/>
          <w:bCs/>
          <w:color w:val="000000" w:themeColor="text1"/>
          <w:sz w:val="24"/>
          <w:szCs w:val="24"/>
          <w:lang w:val="en-US" w:bidi="zh-CN"/>
        </w:rPr>
        <w:t xml:space="preserve">合同价</w:t>
      </w:r>
      <w:r>
        <w:rPr>
          <w:rFonts w:hint="eastAsia" w:ascii="宋体" w:hAnsi="宋体" w:eastAsia="宋体" w:cs="宋体"/>
          <w:color w:val="000000" w:themeColor="text1"/>
          <w:sz w:val="24"/>
          <w:szCs w:val="24"/>
          <w:lang w:val="zh-CN" w:bidi="zh-CN"/>
        </w:rPr>
        <w:t xml:space="preserve">：</w:t>
      </w:r>
      <w:r>
        <w:rPr>
          <w:color w:val="000000" w:themeColor="text1"/>
        </w:rPr>
      </w:r>
      <w:r/>
    </w:p>
    <w:p>
      <w:pPr>
        <w:pStyle w:val="1012"/>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val="en-US" w:eastAsia="zh-CN" w:bidi="zh-CN"/>
        </w:rPr>
        <w:t xml:space="preserve">1.1</w:t>
      </w:r>
      <w:r>
        <w:rPr>
          <w:rFonts w:hint="eastAsia" w:ascii="宋体" w:hAnsi="宋体" w:eastAsia="宋体" w:cs="宋体"/>
          <w:color w:val="000000" w:themeColor="text1"/>
          <w:sz w:val="24"/>
          <w:szCs w:val="24"/>
          <w:lang w:val="zh-CN" w:eastAsia="zh-CN" w:bidi="zh-CN"/>
        </w:rPr>
        <w:t xml:space="preserve">男</w:t>
      </w:r>
      <w:r>
        <w:rPr>
          <w:rFonts w:hint="eastAsia" w:ascii="宋体" w:hAnsi="宋体" w:eastAsia="宋体" w:cs="宋体"/>
          <w:color w:val="000000" w:themeColor="text1"/>
          <w:sz w:val="24"/>
          <w:szCs w:val="24"/>
          <w:lang w:val="zh-CN" w:bidi="zh-CN"/>
        </w:rPr>
        <w:t xml:space="preserve">职工的体检费用为</w:t>
      </w:r>
      <w:r>
        <w:rPr>
          <w:rFonts w:hint="eastAsia" w:ascii="宋体" w:hAnsi="宋体" w:eastAsia="宋体" w:cs="宋体"/>
          <w:color w:val="000000" w:themeColor="text1"/>
          <w:sz w:val="24"/>
          <w:szCs w:val="24"/>
          <w:u w:val="single"/>
          <w:lang w:val="zh-CN" w:eastAsia="zh-CN" w:bidi="zh-CN"/>
        </w:rPr>
        <w:t xml:space="preserve">       </w:t>
      </w:r>
      <w:r>
        <w:rPr>
          <w:rFonts w:hint="eastAsia" w:ascii="宋体" w:hAnsi="宋体" w:eastAsia="宋体" w:cs="宋体"/>
          <w:color w:val="000000" w:themeColor="text1"/>
          <w:sz w:val="24"/>
          <w:szCs w:val="24"/>
          <w:u w:val="single"/>
          <w:lang w:val="en-US" w:eastAsia="zh-CN" w:bidi="zh-CN"/>
        </w:rPr>
        <w:t xml:space="preserve">  </w:t>
      </w:r>
      <w:r>
        <w:rPr>
          <w:rFonts w:hint="eastAsia" w:ascii="宋体" w:hAnsi="宋体" w:eastAsia="宋体" w:cs="宋体"/>
          <w:color w:val="000000" w:themeColor="text1"/>
          <w:sz w:val="24"/>
          <w:szCs w:val="24"/>
          <w:u w:val="none"/>
          <w:lang w:val="zh-CN" w:bidi="zh-CN"/>
        </w:rPr>
        <w:t xml:space="preserve">元</w:t>
      </w:r>
      <w:r>
        <w:rPr>
          <w:rFonts w:hint="eastAsia" w:ascii="宋体" w:hAnsi="宋体" w:eastAsia="宋体" w:cs="宋体"/>
          <w:color w:val="000000" w:themeColor="text1"/>
          <w:sz w:val="24"/>
          <w:szCs w:val="24"/>
          <w:u w:val="none"/>
          <w:lang w:val="zh-CN" w:eastAsia="zh-CN" w:bidi="zh-CN"/>
        </w:rPr>
        <w:t xml:space="preserve">/人；</w:t>
      </w:r>
      <w:r>
        <w:rPr>
          <w:color w:val="000000" w:themeColor="text1"/>
        </w:rPr>
      </w:r>
      <w:r/>
    </w:p>
    <w:p>
      <w:pPr>
        <w:pStyle w:val="1012"/>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u w:val="none"/>
          <w:lang w:val="en-US" w:eastAsia="zh-CN" w:bidi="zh-CN"/>
        </w:rPr>
        <w:t xml:space="preserve">1.2</w:t>
      </w:r>
      <w:r>
        <w:rPr>
          <w:rFonts w:hint="eastAsia" w:ascii="宋体" w:hAnsi="宋体" w:eastAsia="宋体" w:cs="宋体"/>
          <w:color w:val="000000" w:themeColor="text1"/>
          <w:sz w:val="24"/>
          <w:szCs w:val="24"/>
          <w:u w:val="none"/>
          <w:lang w:val="zh-CN" w:eastAsia="zh-CN" w:bidi="zh-CN"/>
        </w:rPr>
        <w:t xml:space="preserve">女职工的体检费用为</w:t>
      </w:r>
      <w:r>
        <w:rPr>
          <w:rFonts w:hint="eastAsia" w:ascii="宋体" w:hAnsi="宋体" w:eastAsia="宋体" w:cs="宋体"/>
          <w:color w:val="000000" w:themeColor="text1"/>
          <w:sz w:val="24"/>
          <w:szCs w:val="24"/>
          <w:u w:val="single"/>
          <w:lang w:val="zh-CN" w:eastAsia="zh-CN" w:bidi="zh-CN"/>
        </w:rPr>
        <w:t xml:space="preserve">      </w:t>
      </w:r>
      <w:r>
        <w:rPr>
          <w:rFonts w:hint="eastAsia" w:ascii="宋体" w:hAnsi="宋体" w:eastAsia="宋体" w:cs="宋体"/>
          <w:color w:val="000000" w:themeColor="text1"/>
          <w:sz w:val="24"/>
          <w:szCs w:val="24"/>
          <w:u w:val="single"/>
          <w:lang w:val="en-US" w:eastAsia="zh-CN" w:bidi="zh-CN"/>
        </w:rPr>
        <w:t xml:space="preserve">  </w:t>
      </w:r>
      <w:r>
        <w:rPr>
          <w:rFonts w:hint="eastAsia" w:ascii="宋体" w:hAnsi="宋体" w:eastAsia="宋体" w:cs="宋体"/>
          <w:color w:val="000000" w:themeColor="text1"/>
          <w:sz w:val="24"/>
          <w:szCs w:val="24"/>
          <w:u w:val="single"/>
          <w:lang w:val="zh-CN" w:eastAsia="zh-CN" w:bidi="zh-CN"/>
        </w:rPr>
        <w:t xml:space="preserve"> </w:t>
      </w:r>
      <w:r>
        <w:rPr>
          <w:rFonts w:hint="eastAsia" w:ascii="宋体" w:hAnsi="宋体" w:eastAsia="宋体" w:cs="宋体"/>
          <w:color w:val="000000" w:themeColor="text1"/>
          <w:sz w:val="24"/>
          <w:szCs w:val="24"/>
          <w:u w:val="none"/>
          <w:lang w:val="zh-CN" w:eastAsia="zh-CN" w:bidi="zh-CN"/>
        </w:rPr>
        <w:t xml:space="preserve">元/人。</w:t>
      </w:r>
      <w:r>
        <w:rPr>
          <w:color w:val="000000" w:themeColor="text1"/>
        </w:rPr>
      </w:r>
      <w:r/>
    </w:p>
    <w:p>
      <w:pPr>
        <w:pStyle w:val="1012"/>
        <w:ind w:left="0" w:firstLine="482"/>
        <w:jc w:val="left"/>
        <w:keepLines w:val="0"/>
        <w:keepNext w:val="0"/>
        <w:pageBreakBefore w:val="0"/>
        <w:spacing w:line="400" w:lineRule="exact"/>
        <w:widowControl w:val="off"/>
        <w:rPr>
          <w:rFonts w:hint="eastAsia" w:ascii="宋体" w:hAnsi="宋体" w:eastAsia="宋体" w:cs="宋体"/>
          <w:color w:val="000000" w:themeColor="text1"/>
          <w:sz w:val="24"/>
          <w:szCs w:val="24"/>
          <w:u w:val="single"/>
        </w:rPr>
        <w:outlineLvl w:val="9"/>
      </w:pPr>
      <w:r>
        <w:rPr>
          <w:rFonts w:hint="eastAsia" w:ascii="宋体" w:hAnsi="宋体" w:eastAsia="宋体" w:cs="宋体"/>
          <w:b/>
          <w:bCs/>
          <w:color w:val="000000" w:themeColor="text1"/>
          <w:sz w:val="24"/>
          <w:szCs w:val="24"/>
          <w:lang w:val="zh-CN" w:bidi="zh-CN"/>
        </w:rPr>
        <w:t xml:space="preserve">2</w:t>
      </w:r>
      <w:r>
        <w:rPr>
          <w:rFonts w:hint="eastAsia" w:ascii="宋体" w:hAnsi="宋体" w:eastAsia="宋体" w:cs="宋体"/>
          <w:b/>
          <w:bCs/>
          <w:color w:val="000000" w:themeColor="text1"/>
          <w:sz w:val="24"/>
          <w:szCs w:val="24"/>
          <w:lang w:val="en-US" w:bidi="zh-CN"/>
        </w:rPr>
        <w:t xml:space="preserve">.</w:t>
      </w:r>
      <w:r>
        <w:rPr>
          <w:rFonts w:hint="eastAsia" w:ascii="宋体" w:hAnsi="宋体" w:eastAsia="宋体" w:cs="宋体"/>
          <w:b/>
          <w:bCs/>
          <w:color w:val="000000" w:themeColor="text1"/>
          <w:sz w:val="24"/>
          <w:szCs w:val="24"/>
          <w:lang w:val="zh-CN" w:bidi="zh-CN"/>
        </w:rPr>
        <w:t xml:space="preserve">合同价格形式</w:t>
      </w:r>
      <w:r>
        <w:rPr>
          <w:rFonts w:hint="eastAsia" w:ascii="宋体" w:hAnsi="宋体" w:eastAsia="宋体" w:cs="宋体"/>
          <w:color w:val="000000" w:themeColor="text1"/>
          <w:sz w:val="24"/>
          <w:szCs w:val="24"/>
          <w:lang w:val="zh-CN" w:bidi="zh-CN"/>
        </w:rPr>
        <w:t xml:space="preserve">：</w:t>
      </w:r>
      <w:r>
        <w:rPr>
          <w:rFonts w:hint="eastAsia" w:ascii="宋体" w:hAnsi="宋体" w:eastAsia="宋体" w:cs="宋体"/>
          <w:color w:val="000000" w:themeColor="text1"/>
          <w:sz w:val="24"/>
          <w:szCs w:val="24"/>
          <w:u w:val="single"/>
          <w:lang w:val="en-US" w:bidi="zh-CN"/>
        </w:rPr>
        <w:t xml:space="preserve"> 全费用固定单价 </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zh-CN" w:bidi="zh-CN"/>
        </w:rPr>
        <w:t xml:space="preserve">合同价应</w:t>
      </w:r>
      <w:r>
        <w:rPr>
          <w:rFonts w:hint="eastAsia" w:ascii="宋体" w:hAnsi="宋体" w:eastAsia="宋体" w:cs="宋体"/>
          <w:b w:val="0"/>
          <w:bCs w:val="0"/>
          <w:color w:val="000000" w:themeColor="text1"/>
          <w:sz w:val="24"/>
          <w:szCs w:val="24"/>
          <w:highlight w:val="none"/>
          <w:lang w:eastAsia="zh-CN"/>
        </w:rPr>
        <w:t xml:space="preserve">包括</w:t>
      </w:r>
      <w:r>
        <w:rPr>
          <w:rFonts w:hint="eastAsia" w:ascii="宋体" w:hAnsi="宋体" w:eastAsia="宋体" w:cs="宋体"/>
          <w:b w:val="0"/>
          <w:bCs w:val="0"/>
          <w:color w:val="000000" w:themeColor="text1"/>
          <w:sz w:val="24"/>
          <w:szCs w:val="24"/>
          <w:highlight w:val="none"/>
          <w:lang w:val="en-US" w:eastAsia="zh-CN"/>
        </w:rPr>
        <w:t xml:space="preserve">招标</w:t>
      </w:r>
      <w:r>
        <w:rPr>
          <w:rFonts w:hint="eastAsia" w:ascii="宋体" w:hAnsi="宋体" w:eastAsia="宋体" w:cs="宋体"/>
          <w:b w:val="0"/>
          <w:bCs w:val="0"/>
          <w:color w:val="000000" w:themeColor="text1"/>
          <w:sz w:val="24"/>
          <w:szCs w:val="24"/>
          <w:highlight w:val="none"/>
          <w:lang w:eastAsia="zh-CN"/>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b w:val="0"/>
          <w:bCs w:val="0"/>
          <w:color w:val="000000" w:themeColor="text1"/>
          <w:sz w:val="24"/>
          <w:szCs w:val="24"/>
          <w:highlight w:val="none"/>
          <w:lang w:val="en-US" w:eastAsia="zh-CN"/>
        </w:rPr>
        <w:t xml:space="preserve">甲方</w:t>
      </w:r>
      <w:r>
        <w:rPr>
          <w:rFonts w:hint="eastAsia" w:ascii="宋体" w:hAnsi="宋体" w:eastAsia="宋体" w:cs="宋体"/>
          <w:b w:val="0"/>
          <w:bCs w:val="0"/>
          <w:color w:val="000000" w:themeColor="text1"/>
          <w:sz w:val="24"/>
          <w:szCs w:val="24"/>
          <w:highlight w:val="none"/>
          <w:lang w:eastAsia="zh-CN"/>
        </w:rPr>
        <w:t xml:space="preserve">不再支付其他任何费用。报价货币为人民币，评审时以人民币为准。</w:t>
      </w:r>
      <w:r>
        <w:rPr>
          <w:color w:val="000000" w:themeColor="text1"/>
        </w:rPr>
      </w:r>
      <w:r/>
    </w:p>
    <w:p>
      <w:pPr>
        <w:pStyle w:val="1012"/>
        <w:jc w:val="left"/>
        <w:keepLines w:val="0"/>
        <w:keepNext w:val="0"/>
        <w:pageBreakBefore w:val="0"/>
        <w:spacing w:before="0" w:after="0"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三、体检内容</w:t>
      </w:r>
      <w:r>
        <w:rPr>
          <w:color w:val="000000" w:themeColor="text1"/>
        </w:rPr>
      </w:r>
      <w:r/>
    </w:p>
    <w:p>
      <w:pPr>
        <w:pStyle w:val="1012"/>
        <w:ind w:firstLine="480"/>
        <w:jc w:val="left"/>
        <w:keepLines w:val="0"/>
        <w:keepNext w:val="0"/>
        <w:pageBreakBefore w:val="0"/>
        <w:spacing w:before="0" w:after="0"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u w:val="none"/>
          <w:lang w:val="en-US" w:eastAsia="zh-CN"/>
        </w:rPr>
        <w:t xml:space="preserve">1.</w:t>
      </w:r>
      <w:r>
        <w:rPr>
          <w:rFonts w:hint="eastAsia" w:ascii="宋体" w:hAnsi="宋体" w:eastAsia="宋体" w:cs="宋体"/>
          <w:b w:val="0"/>
          <w:bCs/>
          <w:color w:val="000000" w:themeColor="text1"/>
          <w:sz w:val="24"/>
          <w:szCs w:val="24"/>
          <w:highlight w:val="none"/>
          <w:u w:val="none"/>
          <w:lang w:eastAsia="zh-CN"/>
        </w:rPr>
        <w:t xml:space="preserve">由乙方提供经甲方同意后的体检项目菜单</w:t>
      </w:r>
      <w:r>
        <w:rPr>
          <w:rFonts w:hint="eastAsia" w:ascii="宋体" w:hAnsi="宋体" w:eastAsia="宋体" w:cs="宋体"/>
          <w:b/>
          <w:bCs w:val="0"/>
          <w:color w:val="000000" w:themeColor="text1"/>
          <w:sz w:val="24"/>
          <w:szCs w:val="24"/>
          <w:highlight w:val="none"/>
          <w:u w:val="none"/>
          <w:lang w:eastAsia="zh-CN"/>
        </w:rPr>
        <w:t xml:space="preserve">(《附件1》)</w:t>
      </w:r>
      <w:r>
        <w:rPr>
          <w:rFonts w:hint="eastAsia" w:ascii="宋体" w:hAnsi="宋体" w:eastAsia="宋体" w:cs="宋体"/>
          <w:b w:val="0"/>
          <w:bCs/>
          <w:color w:val="000000" w:themeColor="text1"/>
          <w:sz w:val="24"/>
          <w:szCs w:val="24"/>
          <w:highlight w:val="none"/>
          <w:u w:val="none"/>
          <w:lang w:eastAsia="zh-CN"/>
        </w:rPr>
        <w:t xml:space="preserve">，严格按要求为一线职工体检，并为他们提供后续健康管理服务(如:建立体检电子档案、体检项目的解读、就医指导等等)。</w:t>
      </w:r>
      <w:r>
        <w:rPr>
          <w:color w:val="000000" w:themeColor="text1"/>
        </w:rPr>
      </w:r>
      <w:r/>
    </w:p>
    <w:p>
      <w:pPr>
        <w:pStyle w:val="1012"/>
        <w:ind w:left="0" w:right="0" w:firstLine="508"/>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pacing w:val="7"/>
          <w:position w:val="1"/>
          <w:sz w:val="24"/>
          <w:szCs w:val="24"/>
          <w:highlight w:val="none"/>
          <w:lang w:val="en-US" w:eastAsia="zh-CN"/>
        </w:rPr>
        <w:t xml:space="preserve">2</w:t>
      </w:r>
      <w:r>
        <w:rPr>
          <w:rFonts w:hint="eastAsia" w:ascii="宋体" w:hAnsi="宋体" w:eastAsia="宋体" w:cs="宋体"/>
          <w:b w:val="0"/>
          <w:bCs w:val="0"/>
          <w:color w:val="000000" w:themeColor="text1"/>
          <w:spacing w:val="6"/>
          <w:position w:val="1"/>
          <w:sz w:val="24"/>
          <w:szCs w:val="24"/>
          <w:highlight w:val="none"/>
        </w:rPr>
        <w:t xml:space="preserve">.服务标准</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(1) 本次体检项目为团体套餐打包项目，且是否参加体检属于其个人权利，实际结账将按参加体检人数结账。</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(2) 因成交体检单位体检质量不佳、服务质量差，不能按时提供职工的体检结果，影响</w:t>
      </w:r>
      <w:r>
        <w:rPr>
          <w:rFonts w:hint="eastAsia" w:ascii="宋体" w:hAnsi="宋体" w:eastAsia="宋体" w:cs="宋体"/>
          <w:b w:val="0"/>
          <w:bCs w:val="0"/>
          <w:color w:val="000000" w:themeColor="text1"/>
          <w:sz w:val="24"/>
          <w:szCs w:val="24"/>
          <w:highlight w:val="none"/>
          <w:lang w:val="en-US" w:eastAsia="zh-CN"/>
        </w:rPr>
        <w:t xml:space="preserve">甲方</w:t>
      </w:r>
      <w:r>
        <w:rPr>
          <w:rFonts w:hint="eastAsia" w:ascii="宋体" w:hAnsi="宋体" w:eastAsia="宋体" w:cs="宋体"/>
          <w:b w:val="0"/>
          <w:bCs w:val="0"/>
          <w:color w:val="000000" w:themeColor="text1"/>
          <w:sz w:val="24"/>
          <w:szCs w:val="24"/>
          <w:highlight w:val="none"/>
          <w:lang w:eastAsia="zh-CN"/>
        </w:rPr>
        <w:t xml:space="preserve">正常运作，</w:t>
      </w:r>
      <w:r>
        <w:rPr>
          <w:rFonts w:hint="eastAsia" w:ascii="宋体" w:hAnsi="宋体" w:eastAsia="宋体" w:cs="宋体"/>
          <w:b w:val="0"/>
          <w:bCs w:val="0"/>
          <w:color w:val="000000" w:themeColor="text1"/>
          <w:sz w:val="24"/>
          <w:szCs w:val="24"/>
          <w:highlight w:val="none"/>
          <w:lang w:val="en-US" w:eastAsia="zh-CN"/>
        </w:rPr>
        <w:t xml:space="preserve">甲方</w:t>
      </w:r>
      <w:r>
        <w:rPr>
          <w:rFonts w:hint="eastAsia" w:ascii="宋体" w:hAnsi="宋体" w:eastAsia="宋体" w:cs="宋体"/>
          <w:b w:val="0"/>
          <w:bCs w:val="0"/>
          <w:color w:val="000000" w:themeColor="text1"/>
          <w:sz w:val="24"/>
          <w:szCs w:val="24"/>
          <w:highlight w:val="none"/>
          <w:lang w:eastAsia="zh-CN"/>
        </w:rPr>
        <w:t xml:space="preserve">有权拒付一切费用。</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(3) 乙方必须按规定使用一次性无菌针头和采血管为</w:t>
      </w:r>
      <w:r>
        <w:rPr>
          <w:rFonts w:hint="eastAsia" w:ascii="宋体" w:hAnsi="宋体" w:eastAsia="宋体" w:cs="宋体"/>
          <w:b w:val="0"/>
          <w:bCs w:val="0"/>
          <w:color w:val="000000" w:themeColor="text1"/>
          <w:sz w:val="24"/>
          <w:szCs w:val="24"/>
          <w:highlight w:val="none"/>
          <w:lang w:val="en-US" w:eastAsia="zh-CN"/>
        </w:rPr>
        <w:t xml:space="preserve">甲方</w:t>
      </w:r>
      <w:r>
        <w:rPr>
          <w:rFonts w:hint="eastAsia" w:ascii="宋体" w:hAnsi="宋体" w:eastAsia="宋体" w:cs="宋体"/>
          <w:b w:val="0"/>
          <w:bCs w:val="0"/>
          <w:color w:val="000000" w:themeColor="text1"/>
          <w:sz w:val="24"/>
          <w:szCs w:val="24"/>
          <w:highlight w:val="none"/>
          <w:lang w:eastAsia="zh-CN"/>
        </w:rPr>
        <w:t xml:space="preserve">的员工体检，确保化验结果的准确性。</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(4) 乙方承诺其拥有为甲方人员提供各种体检服务的资质和技术、设备条件，乙方必须配备充足的体检医务人员及体检项目所需仪器，体检的医、护、技术人员应具有合法资质，并具备丰富的临床经验。在接到甲方要求体检的通知后，应当做好各项准备，确保体检程序合理、流程简便，尽量为甲方受检人员提供便利。</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(5) 采购单位的员工如对检验结果有怀疑，则由乙方派人陪同至双方认可的同级医院检查，如检查结果与乙方检查的结果一致，一切费用由员工本人支付。如结果不一致，则费用由乙方支付。</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(6) 体检过程中，乙方发现受检者体检结果高危异常时需第一时间通知到甲方并提供纸质稿加盖乙方部门章。如果显示员工有疾患，乙方应为患者提供咨询及治疗方案，需要住院治疗者，协助安排住院。若发现重大疾病，必须到北京、上海、南京等医院治疗的，经医保审核同意后成 交体检单位应配合开具转院证明。乙方提供大型设备检查和专家门诊绿色通道。</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(7) 免费提供营养早餐 (早餐保温措施到位) 及免费停车服务。</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(8) 乙方必须在甲方规定的时间内提供有效、准确的各项检查报告，并提供完整的职工个人及团体健康体检分析报告书(具有权威性，包括纸质文件、电子版文件，团体健康体检分析报告书包含服务期内各年度的体检数据分析比较内容) 。乙方有义务提供固定咨询联系方式，解答甲方参与体检人员有关健康问题的疑虑。</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(9) 职工因出差等其它原因未在双方安排的时间内体检的，乙方应在后期为他们完成体检工作。</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(10)保证每个参检人员所有体检项目能在体检当天一次性完成，除妇科等。</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(11)体检结束后，乙方应当书面统计各项套餐实际体检人员名单及人数并提交甲方审核确认，作为结算总的体检费用的依据。</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eastAsia="zh-CN"/>
        </w:rPr>
        <w:t xml:space="preserve">(1</w:t>
      </w:r>
      <w:r>
        <w:rPr>
          <w:rFonts w:hint="eastAsia" w:ascii="宋体" w:hAnsi="宋体" w:eastAsia="宋体" w:cs="宋体"/>
          <w:b w:val="0"/>
          <w:bCs w:val="0"/>
          <w:color w:val="000000" w:themeColor="text1"/>
          <w:sz w:val="24"/>
          <w:szCs w:val="24"/>
          <w:highlight w:val="none"/>
          <w:lang w:val="en-US" w:eastAsia="zh-CN"/>
        </w:rPr>
        <w:t xml:space="preserve">2</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免费提供接送服务。</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lang w:eastAsia="zh-CN"/>
        </w:rPr>
        <w:t xml:space="preserve">甲乙双方都必须确定两名以上工作人员具体负责一线职工体检工作，及时沟通、协商体检活动中有关事项和解决可能出现的有关问题。</w:t>
      </w:r>
      <w:r>
        <w:rPr>
          <w:color w:val="000000" w:themeColor="text1"/>
        </w:rPr>
      </w:r>
      <w:r/>
    </w:p>
    <w:p>
      <w:pPr>
        <w:pStyle w:val="1012"/>
        <w:ind w:firstLine="534"/>
        <w:jc w:val="left"/>
        <w:keepLines w:val="0"/>
        <w:keepNext w:val="0"/>
        <w:pageBreakBefore w:val="0"/>
        <w:spacing w:line="400" w:lineRule="exact"/>
        <w:widowControl w:val="off"/>
        <w:rPr>
          <w:rFonts w:ascii="宋体" w:hAnsi="宋体" w:eastAsia="宋体" w:cs="宋体"/>
          <w:color w:val="000000" w:themeColor="text1"/>
          <w:sz w:val="24"/>
          <w:szCs w:val="24"/>
        </w:rPr>
        <w:outlineLvl w:val="9"/>
      </w:pPr>
      <w:r>
        <w:rPr>
          <w:rFonts w:hint="eastAsia" w:ascii="宋体" w:hAnsi="宋体" w:eastAsia="宋体" w:cs="宋体"/>
          <w:b/>
          <w:bCs/>
          <w:color w:val="000000" w:themeColor="text1"/>
          <w:spacing w:val="13"/>
          <w:sz w:val="24"/>
          <w:szCs w:val="24"/>
          <w:highlight w:val="none"/>
          <w:lang w:val="en-US" w:eastAsia="zh-CN"/>
        </w:rPr>
        <w:t xml:space="preserve">4</w:t>
      </w:r>
      <w:r>
        <w:rPr>
          <w:rFonts w:hint="eastAsia" w:ascii="宋体" w:hAnsi="宋体" w:eastAsia="宋体" w:cs="宋体"/>
          <w:b/>
          <w:bCs/>
          <w:color w:val="000000" w:themeColor="text1"/>
          <w:spacing w:val="13"/>
          <w:sz w:val="24"/>
          <w:szCs w:val="24"/>
          <w:highlight w:val="none"/>
        </w:rPr>
        <w:t xml:space="preserve">.验收方案</w:t>
      </w:r>
      <w:r>
        <w:rPr>
          <w:rFonts w:hint="eastAsia" w:ascii="宋体" w:hAnsi="宋体" w:eastAsia="宋体" w:cs="宋体"/>
          <w:b/>
          <w:bCs/>
          <w:color w:val="000000" w:themeColor="text1"/>
          <w:spacing w:val="13"/>
          <w:sz w:val="24"/>
          <w:szCs w:val="24"/>
          <w:highlight w:val="none"/>
          <w:lang w:eastAsia="zh-CN"/>
        </w:rPr>
        <w:t xml:space="preserve">：</w:t>
      </w:r>
      <w:r>
        <w:rPr>
          <w:rFonts w:hint="eastAsia" w:ascii="宋体" w:hAnsi="宋体" w:eastAsia="宋体" w:cs="宋体"/>
          <w:b/>
          <w:bCs/>
          <w:color w:val="000000" w:themeColor="text1"/>
          <w:spacing w:val="13"/>
          <w:sz w:val="24"/>
          <w:szCs w:val="24"/>
          <w:highlight w:val="none"/>
          <w:lang w:val="en-US" w:eastAsia="zh-CN"/>
        </w:rPr>
        <w:t xml:space="preserve">详见附件二</w:t>
      </w:r>
      <w:r>
        <w:rPr>
          <w:color w:val="000000" w:themeColor="text1"/>
        </w:rPr>
      </w:r>
      <w:r/>
    </w:p>
    <w:p>
      <w:pPr>
        <w:pStyle w:val="1012"/>
        <w:ind w:left="0" w:firstLine="241"/>
        <w:jc w:val="left"/>
        <w:keepLines w:val="0"/>
        <w:keepNext w:val="0"/>
        <w:pageBreakBefore w:val="0"/>
        <w:spacing w:line="360" w:lineRule="exact"/>
        <w:widowControl w:val="off"/>
        <w:rPr>
          <w:rFonts w:hint="eastAsia" w:ascii="宋体" w:hAnsi="宋体" w:eastAsia="宋体" w:cs="宋体"/>
          <w:b/>
          <w:color w:val="000000" w:themeColor="text1"/>
          <w:sz w:val="24"/>
          <w:szCs w:val="24"/>
        </w:rPr>
        <w:outlineLvl w:val="9"/>
      </w:pPr>
      <w:r>
        <w:rPr>
          <w:rFonts w:hint="eastAsia" w:ascii="宋体" w:hAnsi="宋体" w:eastAsia="宋体" w:cs="宋体"/>
          <w:b/>
          <w:color w:val="000000" w:themeColor="text1"/>
          <w:sz w:val="24"/>
          <w:szCs w:val="24"/>
          <w:lang w:val="zh-CN" w:bidi="zh-CN"/>
        </w:rPr>
        <w:t xml:space="preserve">四、产权担保</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1、乙方保证对其</w:t>
      </w:r>
      <w:r>
        <w:rPr>
          <w:rFonts w:hint="eastAsia" w:ascii="宋体" w:hAnsi="宋体" w:eastAsia="宋体" w:cs="宋体"/>
          <w:color w:val="000000" w:themeColor="text1"/>
          <w:sz w:val="24"/>
          <w:szCs w:val="24"/>
          <w:lang w:eastAsia="zh-CN"/>
        </w:rPr>
        <w:t xml:space="preserve">提供的服务</w:t>
      </w:r>
      <w:r>
        <w:rPr>
          <w:rFonts w:hint="eastAsia" w:ascii="宋体" w:hAnsi="宋体" w:eastAsia="宋体" w:cs="宋体"/>
          <w:color w:val="000000" w:themeColor="text1"/>
          <w:sz w:val="24"/>
          <w:szCs w:val="24"/>
        </w:rPr>
        <w:t xml:space="preserve">有合法的权利</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bidi="zh-CN"/>
        </w:rPr>
        <w:t xml:space="preserve">2</w:t>
      </w:r>
      <w:r>
        <w:rPr>
          <w:rFonts w:hint="eastAsia" w:ascii="宋体" w:hAnsi="宋体" w:eastAsia="宋体" w:cs="宋体"/>
          <w:color w:val="000000" w:themeColor="text1"/>
          <w:sz w:val="24"/>
          <w:szCs w:val="24"/>
          <w:lang w:bidi="zh-CN"/>
        </w:rPr>
        <w:t xml:space="preserve">、乙方提供的服务所采集到的信息，涉及到个人隐私和涉密内容，甲方及最终使用方负有相关保密责任和义务。</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五、</w:t>
      </w:r>
      <w:r>
        <w:rPr>
          <w:rFonts w:hint="eastAsia" w:ascii="宋体" w:hAnsi="宋体" w:eastAsia="宋体" w:cs="宋体"/>
          <w:b/>
          <w:bCs/>
          <w:color w:val="000000" w:themeColor="text1"/>
          <w:sz w:val="24"/>
          <w:szCs w:val="24"/>
          <w:lang w:val="en-US" w:eastAsia="zh-CN" w:bidi="ar-SA"/>
        </w:rPr>
        <w:t xml:space="preserve">履约保证金</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本项目</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u w:val="single"/>
        </w:rPr>
        <w:t xml:space="preserve">收取</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履约保证金。</w:t>
      </w:r>
      <w:r>
        <w:rPr>
          <w:color w:val="000000" w:themeColor="text1"/>
        </w:rPr>
      </w:r>
      <w:r/>
    </w:p>
    <w:p>
      <w:pPr>
        <w:pStyle w:val="1012"/>
        <w:numPr>
          <w:ilvl w:val="0"/>
          <w:numId w:val="0"/>
        </w:numPr>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乙方交纳人民币_________元作为本合同的履约保证金。（合同金额的5%）。</w:t>
      </w:r>
      <w:r>
        <w:rPr>
          <w:color w:val="000000" w:themeColor="text1"/>
        </w:rPr>
      </w:r>
      <w:r/>
    </w:p>
    <w:p>
      <w:pPr>
        <w:pStyle w:val="1012"/>
        <w:numPr>
          <w:ilvl w:val="0"/>
          <w:numId w:val="0"/>
        </w:num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lang w:val="en-US" w:eastAsia="zh-CN"/>
        </w:rPr>
        <w:t xml:space="preserve">2.乙方</w:t>
      </w:r>
      <w:r>
        <w:rPr>
          <w:rFonts w:hint="eastAsia" w:ascii="宋体" w:hAnsi="宋体" w:eastAsia="宋体" w:cs="宋体"/>
          <w:color w:val="000000" w:themeColor="text1"/>
          <w:sz w:val="24"/>
          <w:szCs w:val="24"/>
        </w:rPr>
        <w:t xml:space="preserve">可以</w:t>
      </w:r>
      <w:r>
        <w:rPr>
          <w:rFonts w:hint="eastAsia" w:ascii="宋体" w:hAnsi="宋体" w:eastAsia="宋体" w:cs="宋体"/>
          <w:color w:val="000000" w:themeColor="text1"/>
          <w:sz w:val="24"/>
          <w:szCs w:val="24"/>
          <w:lang w:val="zh-TW" w:eastAsia="zh-CN"/>
        </w:rPr>
        <w:t xml:space="preserve">自主选择以</w:t>
      </w:r>
      <w:r>
        <w:rPr>
          <w:rFonts w:hint="eastAsia" w:ascii="宋体" w:hAnsi="宋体" w:eastAsia="宋体" w:cs="宋体"/>
          <w:color w:val="000000" w:themeColor="text1"/>
          <w:sz w:val="24"/>
          <w:szCs w:val="24"/>
          <w:lang w:val="en-US" w:eastAsia="zh-CN"/>
        </w:rPr>
        <w:t xml:space="preserve">现金或银行保函</w:t>
      </w:r>
      <w:r>
        <w:rPr>
          <w:rFonts w:hint="eastAsia" w:ascii="宋体" w:hAnsi="宋体" w:eastAsia="宋体" w:cs="宋体"/>
          <w:color w:val="000000" w:themeColor="text1"/>
          <w:sz w:val="24"/>
          <w:szCs w:val="24"/>
          <w:lang w:val="zh-TW" w:eastAsia="zh-CN"/>
        </w:rPr>
        <w:t xml:space="preserve">等形式缴纳或递交</w:t>
      </w:r>
      <w:r>
        <w:rPr>
          <w:rFonts w:hint="eastAsia" w:ascii="宋体" w:hAnsi="宋体" w:eastAsia="宋体" w:cs="宋体"/>
          <w:color w:val="000000" w:themeColor="text1"/>
          <w:sz w:val="24"/>
          <w:szCs w:val="24"/>
        </w:rPr>
        <w:t xml:space="preserve">，按照省市有关文件精神，鼓励优先采用电子履约保函（保险）形式。</w:t>
      </w:r>
      <w:r>
        <w:rPr>
          <w:rFonts w:hint="eastAsia"/>
          <w:color w:val="000000" w:themeColor="text1"/>
          <w:sz w:val="24"/>
          <w:highlight w:val="none"/>
          <w:lang w:val="en-US" w:eastAsia="zh-CN"/>
        </w:rPr>
        <w:t xml:space="preserve">甲方</w:t>
      </w:r>
      <w:r>
        <w:rPr>
          <w:rFonts w:hint="eastAsia"/>
          <w:color w:val="000000" w:themeColor="text1"/>
          <w:sz w:val="24"/>
          <w:highlight w:val="none"/>
          <w:lang w:val="zh-TW" w:eastAsia="zh-CN"/>
        </w:rPr>
        <w:t xml:space="preserve">将在终验完毕后返还乙方履约保证金。</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w:t>
      </w:r>
      <w:r>
        <w:rPr>
          <w:rFonts w:hint="eastAsia"/>
          <w:color w:val="000000" w:themeColor="text1"/>
          <w:sz w:val="24"/>
          <w:highlight w:val="none"/>
          <w:lang w:val="en-US" w:eastAsia="zh-CN"/>
        </w:rPr>
        <w:t xml:space="preserve">甲方</w:t>
      </w:r>
      <w:r>
        <w:rPr>
          <w:rFonts w:hint="eastAsia"/>
          <w:color w:val="000000" w:themeColor="text1"/>
          <w:sz w:val="24"/>
          <w:highlight w:val="none"/>
          <w:lang w:val="zh-TW" w:eastAsia="zh-CN"/>
        </w:rPr>
        <w:t xml:space="preserve">将在终验完毕后返还乙方履约保证金。</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六、合同转包或分包</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乙方不得将合同标的转包给他人履行。</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乙方不得将合同标的分包给他人履行。</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乙方如有转包或未经甲方同意的分包行为，甲方有权解除合同。</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七、合同款项支付</w:t>
      </w:r>
      <w:r>
        <w:rPr>
          <w:color w:val="000000" w:themeColor="text1"/>
        </w:rPr>
      </w:r>
      <w:r/>
    </w:p>
    <w:p>
      <w:pPr>
        <w:pStyle w:val="1012"/>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本项目无预付款。当年每次体检工作结束并收到纸质及电子版职工体检结果，项目经甲方委托的第三方审计无误，乙方向</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eastAsia="zh-CN"/>
        </w:rPr>
        <w:t xml:space="preserve">提供符合财务管理制度要求的合规发票，</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eastAsia="zh-CN"/>
        </w:rPr>
        <w:t xml:space="preserve">在收到发票后</w:t>
      </w:r>
      <w:r>
        <w:rPr>
          <w:rFonts w:hint="eastAsia" w:ascii="宋体" w:hAnsi="宋体" w:eastAsia="宋体" w:cs="宋体"/>
          <w:color w:val="000000" w:themeColor="text1"/>
          <w:sz w:val="24"/>
          <w:szCs w:val="24"/>
          <w:highlight w:val="none"/>
          <w:lang w:val="en-US" w:eastAsia="zh-CN"/>
        </w:rPr>
        <w:t xml:space="preserve">45</w:t>
      </w:r>
      <w:r>
        <w:rPr>
          <w:rFonts w:hint="eastAsia" w:ascii="宋体" w:hAnsi="宋体" w:eastAsia="宋体" w:cs="宋体"/>
          <w:color w:val="000000" w:themeColor="text1"/>
          <w:sz w:val="24"/>
          <w:szCs w:val="24"/>
          <w:highlight w:val="none"/>
          <w:lang w:eastAsia="zh-CN"/>
        </w:rPr>
        <w:t xml:space="preserve">个工作日内，根据乙方提供的实际体检人数名单，</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eastAsia="zh-CN"/>
        </w:rPr>
        <w:t xml:space="preserve">审核签字确认，以银行转帐方式支付本期次体检费的100%，最终付款金额不得超过</w:t>
      </w:r>
      <w:r>
        <w:rPr>
          <w:rFonts w:hint="eastAsia" w:ascii="宋体" w:hAnsi="宋体" w:eastAsia="宋体" w:cs="宋体"/>
          <w:color w:val="000000" w:themeColor="text1"/>
          <w:sz w:val="24"/>
          <w:szCs w:val="24"/>
          <w:highlight w:val="none"/>
          <w:u w:val="single"/>
          <w:lang w:val="en-US" w:eastAsia="zh-CN"/>
        </w:rPr>
        <w:t xml:space="preserve">      万元</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发票所开项目</w:t>
      </w:r>
      <w:r>
        <w:rPr>
          <w:rFonts w:hint="eastAsia" w:ascii="宋体" w:hAnsi="宋体" w:eastAsia="宋体" w:cs="宋体"/>
          <w:color w:val="000000" w:themeColor="text1"/>
          <w:sz w:val="24"/>
          <w:szCs w:val="24"/>
          <w:highlight w:val="none"/>
          <w:lang w:eastAsia="zh-CN"/>
        </w:rPr>
        <w:t xml:space="preserve">名称</w:t>
      </w:r>
      <w:r>
        <w:rPr>
          <w:rFonts w:hint="eastAsia" w:ascii="宋体" w:hAnsi="宋体" w:eastAsia="宋体" w:cs="宋体"/>
          <w:color w:val="000000" w:themeColor="text1"/>
          <w:sz w:val="24"/>
          <w:szCs w:val="24"/>
          <w:highlight w:val="none"/>
        </w:rPr>
        <w:t xml:space="preserve">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u w:val="single"/>
          <w:lang w:eastAsia="zh-CN"/>
        </w:rPr>
        <w:t xml:space="preserve">2026年度金坛工会一线职工体检项目</w:t>
      </w:r>
      <w:r>
        <w:rPr>
          <w:rFonts w:hint="eastAsia" w:ascii="宋体" w:hAnsi="宋体" w:eastAsia="宋体" w:cs="宋体"/>
          <w:b/>
          <w:bCs/>
          <w:color w:val="000000" w:themeColor="text1"/>
          <w:sz w:val="24"/>
          <w:szCs w:val="24"/>
          <w:u w:val="single"/>
          <w:lang w:val="en-US" w:eastAsia="zh-CN"/>
        </w:rPr>
        <w:t xml:space="preserve">    包</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，甲方付款方式为银行转账</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12"/>
        <w:numPr>
          <w:ilvl w:val="0"/>
          <w:numId w:val="0"/>
        </w:numPr>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八、双方权利与义务</w:t>
      </w:r>
      <w:r>
        <w:rPr>
          <w:color w:val="000000" w:themeColor="text1"/>
        </w:rPr>
      </w:r>
      <w:r/>
    </w:p>
    <w:p>
      <w:pPr>
        <w:pStyle w:val="1012"/>
        <w:ind w:firstLine="482"/>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一</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甲方权利和义务:</w:t>
      </w:r>
      <w:r>
        <w:rPr>
          <w:color w:val="000000" w:themeColor="text1"/>
        </w:rPr>
      </w:r>
      <w:r/>
    </w:p>
    <w:p>
      <w:pPr>
        <w:pStyle w:val="1012"/>
        <w:numPr>
          <w:ilvl w:val="0"/>
          <w:numId w:val="0"/>
        </w:numPr>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甲方有权要求乙方为甲方客户提供优质服务，并应对乙方的服务提供必要的协助</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12"/>
        <w:numPr>
          <w:ilvl w:val="0"/>
          <w:numId w:val="0"/>
        </w:numPr>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甲方负责收集各单位一线职工体检汇总表，待审查后送交乙方。双方协商确定单位体检时间，由甲方通知参检单位，并要求参检单位确定具体的联系人员(带队人员)</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12"/>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甲方下发通知时应按乙方要求告知体检职工携带身份证、体检凭证等相关资料以进行身份确认，并告知体检职工应注意事项</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12"/>
        <w:ind w:firstLine="72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因特殊情况单位体检时间或体检职工需要更改的，甲方必须提前三天通知乙方，双方协商后再重新确定单位体检时间或修改职工名单。如有个别职工因特殊情况需要更改体检时间的，由双方商定后再重新确定体检时间。</w:t>
      </w:r>
      <w:r>
        <w:rPr>
          <w:color w:val="000000" w:themeColor="text1"/>
        </w:rPr>
      </w:r>
      <w:r/>
    </w:p>
    <w:p>
      <w:pPr>
        <w:pStyle w:val="1012"/>
        <w:ind w:firstLine="482"/>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eastAsia="zh-CN"/>
        </w:rPr>
        <w:t xml:space="preserve">（</w:t>
      </w:r>
      <w:r>
        <w:rPr>
          <w:rFonts w:hint="eastAsia" w:ascii="宋体" w:hAnsi="宋体" w:eastAsia="宋体" w:cs="宋体"/>
          <w:b/>
          <w:bCs/>
          <w:color w:val="000000" w:themeColor="text1"/>
          <w:sz w:val="24"/>
          <w:szCs w:val="24"/>
          <w:highlight w:val="none"/>
          <w:u w:val="none"/>
          <w:lang w:val="en-US" w:eastAsia="zh-CN"/>
        </w:rPr>
        <w:t xml:space="preserve">二</w:t>
      </w:r>
      <w:r>
        <w:rPr>
          <w:rFonts w:hint="eastAsia" w:ascii="宋体" w:hAnsi="宋体" w:eastAsia="宋体" w:cs="宋体"/>
          <w:b/>
          <w:bCs/>
          <w:color w:val="000000" w:themeColor="text1"/>
          <w:sz w:val="24"/>
          <w:szCs w:val="24"/>
          <w:highlight w:val="none"/>
          <w:u w:val="none"/>
          <w:lang w:eastAsia="zh-CN"/>
        </w:rPr>
        <w:t xml:space="preserve">）</w:t>
      </w:r>
      <w:r>
        <w:rPr>
          <w:rFonts w:hint="eastAsia" w:ascii="宋体" w:hAnsi="宋体" w:eastAsia="宋体" w:cs="宋体"/>
          <w:b/>
          <w:bCs/>
          <w:color w:val="000000" w:themeColor="text1"/>
          <w:sz w:val="24"/>
          <w:szCs w:val="24"/>
          <w:highlight w:val="none"/>
          <w:u w:val="none"/>
        </w:rPr>
        <w:t xml:space="preserve">乙方权利和义务:</w:t>
      </w:r>
      <w:r>
        <w:rPr>
          <w:color w:val="000000" w:themeColor="text1"/>
        </w:rPr>
      </w:r>
      <w:r/>
    </w:p>
    <w:p>
      <w:pPr>
        <w:pStyle w:val="1012"/>
        <w:numPr>
          <w:ilvl w:val="0"/>
          <w:numId w:val="0"/>
        </w:numPr>
        <w:ind w:firstLine="720"/>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1.</w:t>
      </w:r>
      <w:r>
        <w:rPr>
          <w:rFonts w:hint="eastAsia" w:ascii="宋体" w:hAnsi="宋体" w:eastAsia="宋体" w:cs="宋体"/>
          <w:b w:val="0"/>
          <w:bCs w:val="0"/>
          <w:color w:val="000000" w:themeColor="text1"/>
          <w:sz w:val="24"/>
          <w:szCs w:val="24"/>
          <w:highlight w:val="none"/>
          <w:u w:val="none"/>
        </w:rPr>
        <w:t xml:space="preserve">乙方应按本合同约定的时间及方式安排甲方客户体检</w:t>
      </w:r>
      <w:r>
        <w:rPr>
          <w:rFonts w:hint="eastAsia" w:ascii="宋体" w:hAnsi="宋体" w:eastAsia="宋体" w:cs="宋体"/>
          <w:b w:val="0"/>
          <w:bCs w:val="0"/>
          <w:color w:val="000000" w:themeColor="text1"/>
          <w:sz w:val="24"/>
          <w:szCs w:val="24"/>
          <w:highlight w:val="none"/>
          <w:u w:val="none"/>
          <w:lang w:eastAsia="zh-CN"/>
        </w:rPr>
        <w:t xml:space="preserve">；</w:t>
      </w:r>
      <w:r>
        <w:rPr>
          <w:color w:val="000000" w:themeColor="text1"/>
        </w:rPr>
      </w:r>
      <w:r/>
    </w:p>
    <w:p>
      <w:pPr>
        <w:pStyle w:val="1012"/>
        <w:numPr>
          <w:ilvl w:val="0"/>
          <w:numId w:val="0"/>
        </w:numPr>
        <w:ind w:firstLine="720"/>
        <w:jc w:val="left"/>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2.</w:t>
      </w:r>
      <w:r>
        <w:rPr>
          <w:rFonts w:hint="eastAsia" w:ascii="宋体" w:hAnsi="宋体" w:eastAsia="宋体" w:cs="宋体"/>
          <w:b w:val="0"/>
          <w:bCs w:val="0"/>
          <w:color w:val="000000" w:themeColor="text1"/>
          <w:sz w:val="24"/>
          <w:szCs w:val="24"/>
          <w:highlight w:val="none"/>
          <w:u w:val="none"/>
          <w:lang w:eastAsia="zh-CN"/>
        </w:rPr>
        <w:t xml:space="preserve">乙方有权向甲方员工宣传“健康管理”的理念；</w:t>
      </w:r>
      <w:r>
        <w:rPr>
          <w:color w:val="000000" w:themeColor="text1"/>
        </w:rPr>
      </w:r>
      <w:r/>
    </w:p>
    <w:p>
      <w:pPr>
        <w:pStyle w:val="1012"/>
        <w:numPr>
          <w:ilvl w:val="0"/>
          <w:numId w:val="0"/>
        </w:numPr>
        <w:ind w:firstLine="720"/>
        <w:jc w:val="left"/>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3.</w:t>
      </w:r>
      <w:r>
        <w:rPr>
          <w:rFonts w:hint="eastAsia" w:ascii="宋体" w:hAnsi="宋体" w:eastAsia="宋体" w:cs="宋体"/>
          <w:b w:val="0"/>
          <w:bCs w:val="0"/>
          <w:color w:val="000000" w:themeColor="text1"/>
          <w:sz w:val="24"/>
          <w:szCs w:val="24"/>
          <w:highlight w:val="none"/>
          <w:u w:val="none"/>
          <w:lang w:eastAsia="zh-CN"/>
        </w:rPr>
        <w:t xml:space="preserve">乙方必须在体检前，核查体检职工的身份证，要求其在汇总表上进行时实名签字，为体检费用结算提供依据；</w:t>
      </w:r>
      <w:r>
        <w:rPr>
          <w:color w:val="000000" w:themeColor="text1"/>
        </w:rPr>
      </w:r>
      <w:r/>
    </w:p>
    <w:p>
      <w:pPr>
        <w:pStyle w:val="1012"/>
        <w:numPr>
          <w:ilvl w:val="0"/>
          <w:numId w:val="0"/>
        </w:numPr>
        <w:ind w:firstLine="482"/>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eastAsia="zh-CN"/>
        </w:rPr>
        <w:t xml:space="preserve">（</w:t>
      </w:r>
      <w:r>
        <w:rPr>
          <w:rFonts w:hint="eastAsia" w:ascii="宋体" w:hAnsi="宋体" w:eastAsia="宋体" w:cs="宋体"/>
          <w:b/>
          <w:bCs/>
          <w:color w:val="000000" w:themeColor="text1"/>
          <w:sz w:val="24"/>
          <w:szCs w:val="24"/>
          <w:highlight w:val="none"/>
          <w:u w:val="none"/>
          <w:lang w:val="en-US" w:eastAsia="zh-CN"/>
        </w:rPr>
        <w:t xml:space="preserve">三</w:t>
      </w:r>
      <w:r>
        <w:rPr>
          <w:rFonts w:hint="eastAsia" w:ascii="宋体" w:hAnsi="宋体" w:eastAsia="宋体" w:cs="宋体"/>
          <w:b/>
          <w:bCs/>
          <w:color w:val="000000" w:themeColor="text1"/>
          <w:sz w:val="24"/>
          <w:szCs w:val="24"/>
          <w:highlight w:val="none"/>
          <w:u w:val="none"/>
          <w:lang w:eastAsia="zh-CN"/>
        </w:rPr>
        <w:t xml:space="preserve">）</w:t>
      </w:r>
      <w:r>
        <w:rPr>
          <w:rFonts w:hint="eastAsia" w:ascii="宋体" w:hAnsi="宋体" w:eastAsia="宋体" w:cs="宋体"/>
          <w:b w:val="0"/>
          <w:bCs w:val="0"/>
          <w:color w:val="000000" w:themeColor="text1"/>
          <w:sz w:val="24"/>
          <w:szCs w:val="24"/>
          <w:highlight w:val="none"/>
          <w:u w:val="none"/>
          <w:lang w:eastAsia="zh-CN"/>
        </w:rPr>
        <w:t xml:space="preserve">甲乙双方具有保密义务，在未获得双方书面允许的情况下，不得向第三方披露有关双方的数据资料和内容，以及任何与本合同有关的信息。</w:t>
      </w:r>
      <w:r>
        <w:rPr>
          <w:color w:val="000000" w:themeColor="text1"/>
        </w:rPr>
      </w:r>
      <w:r/>
    </w:p>
    <w:p>
      <w:pPr>
        <w:pStyle w:val="1012"/>
        <w:ind w:firstLine="241"/>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val="en-US" w:eastAsia="zh-CN"/>
        </w:rPr>
        <w:t xml:space="preserve">九</w:t>
      </w:r>
      <w:r>
        <w:rPr>
          <w:rFonts w:hint="eastAsia" w:ascii="宋体" w:hAnsi="宋体" w:eastAsia="宋体" w:cs="宋体"/>
          <w:b/>
          <w:bCs/>
          <w:color w:val="000000" w:themeColor="text1"/>
          <w:sz w:val="24"/>
          <w:szCs w:val="24"/>
          <w:highlight w:val="none"/>
          <w:u w:val="none"/>
          <w:lang w:eastAsia="zh-CN"/>
        </w:rPr>
        <w:t xml:space="preserve">、违约责任</w:t>
      </w:r>
      <w:r>
        <w:rPr>
          <w:color w:val="000000" w:themeColor="text1"/>
        </w:rPr>
      </w:r>
      <w:r/>
    </w:p>
    <w:p>
      <w:pPr>
        <w:pStyle w:val="1012"/>
        <w:numPr>
          <w:ilvl w:val="0"/>
          <w:numId w:val="0"/>
        </w:numPr>
        <w:ind w:firstLine="480"/>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1.</w:t>
      </w:r>
      <w:r>
        <w:rPr>
          <w:rFonts w:hint="eastAsia" w:ascii="宋体" w:hAnsi="宋体" w:eastAsia="宋体" w:cs="宋体"/>
          <w:b w:val="0"/>
          <w:bCs w:val="0"/>
          <w:color w:val="000000" w:themeColor="text1"/>
          <w:sz w:val="24"/>
          <w:szCs w:val="24"/>
          <w:highlight w:val="none"/>
          <w:u w:val="none"/>
          <w:lang w:eastAsia="zh-CN"/>
        </w:rPr>
        <w:t xml:space="preserve">甲、乙双方均应严格遵守本合同的约定，如有违约，违约方应对由此给守约方造成的损失承担赔偿责任。</w:t>
      </w:r>
      <w:r>
        <w:rPr>
          <w:color w:val="000000" w:themeColor="text1"/>
        </w:rPr>
      </w:r>
      <w:r/>
    </w:p>
    <w:p>
      <w:pPr>
        <w:pStyle w:val="1012"/>
        <w:numPr>
          <w:ilvl w:val="0"/>
          <w:numId w:val="0"/>
        </w:numPr>
        <w:ind w:firstLine="480"/>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2.</w:t>
      </w:r>
      <w:r>
        <w:rPr>
          <w:rFonts w:hint="eastAsia" w:ascii="宋体" w:hAnsi="宋体" w:eastAsia="宋体" w:cs="宋体"/>
          <w:b w:val="0"/>
          <w:bCs w:val="0"/>
          <w:color w:val="000000" w:themeColor="text1"/>
          <w:sz w:val="24"/>
          <w:szCs w:val="24"/>
          <w:highlight w:val="none"/>
          <w:u w:val="none"/>
          <w:lang w:eastAsia="zh-CN"/>
        </w:rPr>
        <w:t xml:space="preserve">如一方违约导致订立本合同的根本目的无法实现的，则构成实质性违约，守约方有权以书面方式通知违约方解除协议，自通知发出之日起5个工作日内本协议自动解除，同时违约方还应对由此给守约方造成的损失承担赔偿责任。</w:t>
      </w:r>
      <w:r>
        <w:rPr>
          <w:color w:val="000000" w:themeColor="text1"/>
        </w:rPr>
      </w:r>
      <w:r/>
    </w:p>
    <w:p>
      <w:pPr>
        <w:pStyle w:val="1012"/>
        <w:numPr>
          <w:ilvl w:val="0"/>
          <w:numId w:val="0"/>
        </w:numPr>
        <w:ind w:firstLine="480"/>
        <w:jc w:val="left"/>
        <w:keepLines w:val="0"/>
        <w:keepNext w:val="0"/>
        <w:pageBreakBefore w:val="0"/>
        <w:spacing w:before="0" w:after="0"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val="en-US" w:eastAsia="zh-CN"/>
        </w:rPr>
        <w:t xml:space="preserve">3.</w:t>
      </w:r>
      <w:r>
        <w:rPr>
          <w:rFonts w:hint="eastAsia" w:ascii="宋体" w:hAnsi="宋体" w:eastAsia="宋体" w:cs="宋体"/>
          <w:b w:val="0"/>
          <w:bCs w:val="0"/>
          <w:color w:val="000000" w:themeColor="text1"/>
          <w:sz w:val="24"/>
          <w:szCs w:val="24"/>
          <w:highlight w:val="none"/>
          <w:u w:val="none"/>
          <w:lang w:eastAsia="zh-CN"/>
        </w:rPr>
        <w:t xml:space="preserve">甲方未能按期支付费用，每迟延一日按欠款总额千分之五承担违约金。</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b w:val="0"/>
          <w:bCs w:val="0"/>
          <w:color w:val="000000" w:themeColor="text1"/>
          <w:sz w:val="24"/>
          <w:szCs w:val="24"/>
          <w:highlight w:val="none"/>
          <w:u w:val="none"/>
          <w:lang w:val="en-US" w:eastAsia="zh-CN"/>
        </w:rPr>
        <w:t xml:space="preserve">4.</w:t>
      </w:r>
      <w:r>
        <w:rPr>
          <w:rFonts w:hint="eastAsia" w:ascii="宋体" w:hAnsi="宋体" w:eastAsia="宋体" w:cs="宋体"/>
          <w:b w:val="0"/>
          <w:bCs w:val="0"/>
          <w:color w:val="000000" w:themeColor="text1"/>
          <w:sz w:val="24"/>
          <w:szCs w:val="24"/>
          <w:highlight w:val="none"/>
          <w:u w:val="none"/>
          <w:lang w:eastAsia="zh-CN"/>
        </w:rPr>
        <w:t xml:space="preserve">本协议下乙方为甲方提供的任何服务内容，只适用于甲方客户，具体名单以甲方提供给乙方名单为准。</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十、</w:t>
      </w:r>
      <w:r>
        <w:rPr>
          <w:rFonts w:hint="eastAsia" w:ascii="宋体" w:hAnsi="宋体" w:eastAsia="宋体" w:cs="宋体"/>
          <w:b/>
          <w:color w:val="000000" w:themeColor="text1"/>
          <w:sz w:val="24"/>
          <w:szCs w:val="24"/>
          <w:lang w:val="zh-CN" w:bidi="zh-CN"/>
        </w:rPr>
        <w:t xml:space="preserve">合同的变更和终止</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b w:val="0"/>
          <w:bCs/>
          <w:color w:val="000000" w:themeColor="text1"/>
          <w:sz w:val="24"/>
          <w:szCs w:val="24"/>
        </w:rPr>
        <w:outlineLvl w:val="9"/>
      </w:pPr>
      <w:r>
        <w:rPr>
          <w:rFonts w:hint="eastAsia" w:ascii="宋体" w:hAnsi="宋体" w:eastAsia="宋体" w:cs="宋体"/>
          <w:b w:val="0"/>
          <w:bCs/>
          <w:color w:val="000000" w:themeColor="text1"/>
          <w:sz w:val="24"/>
          <w:szCs w:val="24"/>
          <w:lang w:val="zh-CN" w:bidi="zh-CN"/>
        </w:rPr>
        <w:t xml:space="preserve">1.本合同一经签订，甲乙双方不得擅自变更、中止或终止合同。</w:t>
      </w:r>
      <w:r>
        <w:rPr>
          <w:color w:val="000000" w:themeColor="text1"/>
        </w:rPr>
      </w:r>
      <w:r/>
    </w:p>
    <w:p>
      <w:pPr>
        <w:pStyle w:val="1012"/>
        <w:ind w:left="0" w:firstLine="480"/>
        <w:jc w:val="left"/>
        <w:keepLines w:val="0"/>
        <w:keepNext w:val="0"/>
        <w:pageBreakBefore w:val="0"/>
        <w:spacing w:line="36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b w:val="0"/>
          <w:bCs/>
          <w:color w:val="000000" w:themeColor="text1"/>
          <w:sz w:val="24"/>
          <w:szCs w:val="24"/>
          <w:lang w:val="zh-CN" w:bidi="zh-CN"/>
        </w:rPr>
        <w:t xml:space="preserve">2.除发生法律规定的不能预见、不能避免并不能克服的客观情况外，甲乙双方不得放弃或拒绝履行合同。</w:t>
      </w:r>
      <w:r>
        <w:rPr>
          <w:color w:val="000000" w:themeColor="text1"/>
        </w:rPr>
      </w:r>
      <w:r/>
    </w:p>
    <w:p>
      <w:pPr>
        <w:pStyle w:val="1012"/>
        <w:ind w:firstLine="241"/>
        <w:jc w:val="left"/>
        <w:keepLines w:val="0"/>
        <w:keepNext w:val="0"/>
        <w:pageBreakBefore w:val="0"/>
        <w:spacing w:line="360" w:lineRule="exact"/>
        <w:widowControl w:val="off"/>
        <w:rPr>
          <w:rFonts w:hint="eastAsia" w:ascii="宋体" w:hAnsi="宋体" w:eastAsia="宋体" w:cs="宋体"/>
          <w:b/>
          <w:color w:val="000000" w:themeColor="text1"/>
          <w:sz w:val="24"/>
          <w:szCs w:val="24"/>
        </w:rPr>
        <w:outlineLvl w:val="9"/>
      </w:pPr>
      <w:r>
        <w:rPr>
          <w:rFonts w:hint="eastAsia" w:ascii="宋体" w:hAnsi="宋体" w:eastAsia="宋体" w:cs="宋体"/>
          <w:b/>
          <w:color w:val="000000" w:themeColor="text1"/>
          <w:sz w:val="24"/>
          <w:szCs w:val="24"/>
          <w:lang w:val="zh-CN" w:bidi="zh-CN"/>
        </w:rPr>
        <w:t xml:space="preserve">十</w:t>
      </w:r>
      <w:r>
        <w:rPr>
          <w:rFonts w:hint="eastAsia" w:ascii="宋体" w:hAnsi="宋体" w:eastAsia="宋体" w:cs="宋体"/>
          <w:b/>
          <w:color w:val="000000" w:themeColor="text1"/>
          <w:sz w:val="24"/>
          <w:szCs w:val="24"/>
          <w:lang w:val="en-US" w:bidi="zh-CN"/>
        </w:rPr>
        <w:t xml:space="preserve">一</w:t>
      </w:r>
      <w:r>
        <w:rPr>
          <w:rFonts w:hint="eastAsia" w:ascii="宋体" w:hAnsi="宋体" w:eastAsia="宋体" w:cs="宋体"/>
          <w:b/>
          <w:color w:val="000000" w:themeColor="text1"/>
          <w:sz w:val="24"/>
          <w:szCs w:val="24"/>
          <w:lang w:val="zh-CN" w:bidi="zh-CN"/>
        </w:rPr>
        <w:t xml:space="preserve">、合同的转让</w:t>
      </w:r>
      <w:r>
        <w:rPr>
          <w:color w:val="000000" w:themeColor="text1"/>
        </w:rPr>
      </w:r>
      <w:r/>
    </w:p>
    <w:p>
      <w:pPr>
        <w:pStyle w:val="1012"/>
        <w:ind w:firstLine="480"/>
        <w:jc w:val="both"/>
        <w:keepLines w:val="0"/>
        <w:keepNext w:val="0"/>
        <w:pageBreakBefore w:val="0"/>
        <w:spacing w:line="400" w:lineRule="exact"/>
        <w:widowControl w:val="off"/>
        <w:rPr>
          <w:rFonts w:hint="eastAsia" w:ascii="宋体" w:hAnsi="宋体" w:eastAsia="宋体" w:cs="宋体"/>
          <w:b/>
          <w:color w:val="000000" w:themeColor="text1"/>
          <w:sz w:val="24"/>
          <w:szCs w:val="24"/>
        </w:rPr>
        <w:outlineLvl w:val="9"/>
      </w:pPr>
      <w:r>
        <w:rPr>
          <w:rFonts w:hint="eastAsia" w:ascii="宋体" w:hAnsi="宋体" w:eastAsia="宋体" w:cs="宋体"/>
          <w:b w:val="0"/>
          <w:bCs/>
          <w:color w:val="000000" w:themeColor="text1"/>
          <w:sz w:val="24"/>
          <w:szCs w:val="24"/>
          <w:lang w:val="zh-CN" w:bidi="zh-CN"/>
        </w:rPr>
        <w:t xml:space="preserve">乙方不得擅自部分或全部转让其应履行的合同义务。</w:t>
      </w:r>
      <w:r>
        <w:rPr>
          <w:color w:val="000000" w:themeColor="text1"/>
        </w:rPr>
      </w:r>
      <w:r/>
    </w:p>
    <w:p>
      <w:pPr>
        <w:pStyle w:val="1012"/>
        <w:ind w:firstLine="241"/>
        <w:jc w:val="left"/>
        <w:keepLines w:val="0"/>
        <w:keepNext w:val="0"/>
        <w:pageBreakBefore w:val="0"/>
        <w:spacing w:line="360" w:lineRule="exact"/>
        <w:widowControl w:val="off"/>
        <w:rPr>
          <w:rFonts w:hint="eastAsia" w:ascii="宋体" w:hAnsi="宋体" w:eastAsia="宋体" w:cs="宋体"/>
          <w:b/>
          <w:color w:val="000000" w:themeColor="text1"/>
          <w:sz w:val="24"/>
          <w:szCs w:val="24"/>
        </w:rPr>
        <w:outlineLvl w:val="9"/>
      </w:pPr>
      <w:r>
        <w:rPr>
          <w:rFonts w:hint="eastAsia" w:ascii="宋体" w:hAnsi="宋体" w:eastAsia="宋体" w:cs="宋体"/>
          <w:b/>
          <w:color w:val="000000" w:themeColor="text1"/>
          <w:sz w:val="24"/>
          <w:szCs w:val="24"/>
          <w:lang w:val="zh-CN" w:bidi="zh-CN"/>
        </w:rPr>
        <w:t xml:space="preserve">十</w:t>
      </w:r>
      <w:r>
        <w:rPr>
          <w:rFonts w:hint="eastAsia" w:ascii="宋体" w:hAnsi="宋体" w:eastAsia="宋体" w:cs="宋体"/>
          <w:b/>
          <w:color w:val="000000" w:themeColor="text1"/>
          <w:sz w:val="24"/>
          <w:szCs w:val="24"/>
          <w:lang w:val="en-US" w:bidi="zh-CN"/>
        </w:rPr>
        <w:t xml:space="preserve">二</w:t>
      </w:r>
      <w:r>
        <w:rPr>
          <w:rFonts w:hint="eastAsia" w:ascii="宋体" w:hAnsi="宋体" w:eastAsia="宋体" w:cs="宋体"/>
          <w:b/>
          <w:color w:val="000000" w:themeColor="text1"/>
          <w:sz w:val="24"/>
          <w:szCs w:val="24"/>
          <w:lang w:val="zh-CN" w:bidi="zh-CN"/>
        </w:rPr>
        <w:t xml:space="preserve">、不可抗力</w:t>
      </w:r>
      <w:r>
        <w:rPr>
          <w:color w:val="000000" w:themeColor="text1"/>
        </w:rPr>
      </w:r>
      <w:r/>
    </w:p>
    <w:p>
      <w:pPr>
        <w:pStyle w:val="1012"/>
        <w:ind w:firstLine="480"/>
        <w:jc w:val="both"/>
        <w:keepLines w:val="0"/>
        <w:keepNext w:val="0"/>
        <w:pageBreakBefore w:val="0"/>
        <w:spacing w:line="400" w:lineRule="exact"/>
        <w:widowControl w:val="off"/>
        <w:rPr>
          <w:rFonts w:hint="eastAsia" w:ascii="宋体" w:hAnsi="宋体" w:eastAsia="宋体" w:cs="宋体"/>
          <w:b w:val="0"/>
          <w:bCs/>
          <w:color w:val="000000" w:themeColor="text1"/>
          <w:sz w:val="24"/>
          <w:szCs w:val="24"/>
        </w:rPr>
        <w:outlineLvl w:val="9"/>
      </w:pPr>
      <w:r>
        <w:rPr>
          <w:rFonts w:hint="eastAsia" w:ascii="宋体" w:hAnsi="宋体" w:eastAsia="宋体" w:cs="宋体"/>
          <w:b w:val="0"/>
          <w:bCs/>
          <w:color w:val="000000" w:themeColor="text1"/>
          <w:sz w:val="24"/>
          <w:szCs w:val="24"/>
          <w:lang w:val="zh-CN" w:bidi="zh-CN"/>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十三、解决争议的方法</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eastAsia="zh-CN"/>
        </w:rPr>
        <w:t xml:space="preserve">1</w:t>
      </w:r>
      <w:r>
        <w:rPr>
          <w:rFonts w:hint="eastAsia" w:ascii="宋体" w:hAnsi="宋体" w:eastAsia="宋体" w:cs="宋体"/>
          <w:b w:val="0"/>
          <w:bCs w:val="0"/>
          <w:color w:val="000000" w:themeColor="text1"/>
          <w:sz w:val="24"/>
          <w:szCs w:val="24"/>
          <w:highlight w:val="none"/>
          <w:u w:val="none"/>
          <w:lang w:val="en-US" w:eastAsia="zh-CN"/>
        </w:rPr>
        <w:t xml:space="preserve">.</w:t>
      </w:r>
      <w:r>
        <w:rPr>
          <w:rFonts w:hint="eastAsia" w:ascii="宋体" w:hAnsi="宋体" w:eastAsia="宋体" w:cs="宋体"/>
          <w:b w:val="0"/>
          <w:bCs w:val="0"/>
          <w:color w:val="000000" w:themeColor="text1"/>
          <w:sz w:val="24"/>
          <w:szCs w:val="24"/>
          <w:highlight w:val="none"/>
          <w:u w:val="none"/>
          <w:lang w:eastAsia="zh-CN"/>
        </w:rPr>
        <w:t xml:space="preserve">乙方承诺会恪守法律法规和诊疗常规，提供业内优质的服务，切实保证乙方的检查质量。但需要甲方参检人员积极配合乙方医生的检查，主动提供已经发现的身体异常，为乙方医生做出准确判断提供重要参考。乙方将对所有经过国家权威机构鉴定乙方存在的过错负责；</w:t>
      </w:r>
      <w:r>
        <w:rPr>
          <w:rFonts w:hint="eastAsia" w:ascii="宋体" w:hAnsi="宋体" w:eastAsia="宋体" w:cs="宋体"/>
          <w:b w:val="0"/>
          <w:bCs w:val="0"/>
          <w:color w:val="000000" w:themeColor="text1"/>
          <w:sz w:val="24"/>
          <w:szCs w:val="24"/>
          <w:highlight w:val="none"/>
          <w:u w:val="none"/>
          <w:lang w:val="en-US" w:eastAsia="zh-CN"/>
        </w:rPr>
        <w:t xml:space="preserve">     </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u w:val="none"/>
        </w:rPr>
        <w:outlineLvl w:val="9"/>
      </w:pPr>
      <w:r>
        <w:rPr>
          <w:rFonts w:hint="eastAsia" w:ascii="宋体" w:hAnsi="宋体" w:eastAsia="宋体" w:cs="宋体"/>
          <w:b w:val="0"/>
          <w:bCs w:val="0"/>
          <w:color w:val="000000" w:themeColor="text1"/>
          <w:sz w:val="24"/>
          <w:szCs w:val="24"/>
          <w:highlight w:val="none"/>
          <w:u w:val="none"/>
          <w:lang w:eastAsia="zh-CN"/>
        </w:rPr>
        <w:t xml:space="preserve">2</w:t>
      </w:r>
      <w:r>
        <w:rPr>
          <w:rFonts w:hint="eastAsia" w:ascii="宋体" w:hAnsi="宋体" w:eastAsia="宋体" w:cs="宋体"/>
          <w:b w:val="0"/>
          <w:bCs w:val="0"/>
          <w:color w:val="000000" w:themeColor="text1"/>
          <w:sz w:val="24"/>
          <w:szCs w:val="24"/>
          <w:highlight w:val="none"/>
          <w:u w:val="none"/>
          <w:lang w:val="en-US" w:eastAsia="zh-CN"/>
        </w:rPr>
        <w:t xml:space="preserve">.</w:t>
      </w:r>
      <w:r>
        <w:rPr>
          <w:rFonts w:hint="eastAsia" w:ascii="宋体" w:hAnsi="宋体" w:eastAsia="宋体" w:cs="宋体"/>
          <w:b w:val="0"/>
          <w:bCs w:val="0"/>
          <w:color w:val="000000" w:themeColor="text1"/>
          <w:sz w:val="24"/>
          <w:szCs w:val="24"/>
          <w:highlight w:val="none"/>
          <w:u w:val="none"/>
          <w:lang w:eastAsia="zh-CN"/>
        </w:rPr>
        <w:t xml:space="preserve">对于因本协议的解释及执行而产生的争议，应首先由双方通过友好协商或经由中立之第三方调解来解决。若协调不成，</w:t>
      </w:r>
      <w:r>
        <w:rPr>
          <w:rFonts w:hint="eastAsia" w:ascii="宋体" w:hAnsi="宋体" w:eastAsia="宋体" w:cs="宋体"/>
          <w:color w:val="000000" w:themeColor="text1"/>
          <w:sz w:val="24"/>
          <w:szCs w:val="24"/>
          <w:lang w:val="zh-CN" w:bidi="zh-CN"/>
        </w:rPr>
        <w:t xml:space="preserve">可向</w:t>
      </w:r>
      <w:r>
        <w:rPr>
          <w:rFonts w:hint="eastAsia" w:ascii="宋体" w:hAnsi="宋体" w:eastAsia="宋体" w:cs="宋体"/>
          <w:color w:val="000000" w:themeColor="text1"/>
          <w:sz w:val="24"/>
          <w:szCs w:val="24"/>
          <w:u w:val="single"/>
          <w:lang w:val="zh-CN" w:bidi="zh-CN"/>
        </w:rPr>
        <w:t xml:space="preserve">常州市金坛区</w:t>
      </w:r>
      <w:r>
        <w:rPr>
          <w:rFonts w:hint="eastAsia" w:ascii="宋体" w:hAnsi="宋体" w:eastAsia="宋体" w:cs="宋体"/>
          <w:color w:val="000000" w:themeColor="text1"/>
          <w:sz w:val="24"/>
          <w:szCs w:val="24"/>
          <w:lang w:val="zh-CN" w:bidi="zh-CN"/>
        </w:rPr>
        <w:t xml:space="preserve">人民法院起诉</w:t>
      </w:r>
      <w:r>
        <w:rPr>
          <w:rFonts w:hint="eastAsia" w:ascii="宋体" w:hAnsi="宋体" w:eastAsia="宋体" w:cs="宋体"/>
          <w:b w:val="0"/>
          <w:bCs w:val="0"/>
          <w:color w:val="000000" w:themeColor="text1"/>
          <w:sz w:val="24"/>
          <w:szCs w:val="24"/>
          <w:highlight w:val="none"/>
          <w:u w:val="none"/>
          <w:lang w:eastAsia="zh-CN"/>
        </w:rPr>
        <w:t xml:space="preserve">，败诉方应承担胜诉方支付的包括律师费在内的一切费用；</w:t>
      </w:r>
      <w:r>
        <w:rPr>
          <w:color w:val="000000" w:themeColor="text1"/>
        </w:rPr>
      </w:r>
      <w:r/>
    </w:p>
    <w:p>
      <w:pPr>
        <w:pStyle w:val="1012"/>
        <w:ind w:firstLine="241"/>
        <w:jc w:val="both"/>
        <w:keepLines w:val="0"/>
        <w:keepNext w:val="0"/>
        <w:pageBreakBefore w:val="0"/>
        <w:spacing w:line="400" w:lineRule="exact"/>
        <w:widowControl w:val="off"/>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bidi="ar-SA"/>
        </w:rPr>
        <w:t xml:space="preserve">十四、合同生效及其他</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合同经双方法定代表人或授权委托代表人签字并加盖单位公章后生效。</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本合同未尽事宜，遵照《中华人民共和国民法典》《中华人民共和国政府采购法》有关条文执行。</w:t>
      </w:r>
      <w:r>
        <w:rPr>
          <w:color w:val="000000" w:themeColor="text1"/>
        </w:rPr>
      </w:r>
      <w:r/>
    </w:p>
    <w:p>
      <w:pPr>
        <w:pStyle w:val="1012"/>
        <w:ind w:firstLine="480"/>
        <w:keepLines w:val="0"/>
        <w:keepNext w:val="0"/>
        <w:pageBreakBefore w:val="0"/>
        <w:spacing w:line="400" w:lineRule="exact"/>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3.本合同正本一式陆份，具有同等法律效力，甲方执叁份，乙方执贰份，见证方执壹份。</w:t>
      </w:r>
      <w:r>
        <w:rPr>
          <w:color w:val="000000" w:themeColor="text1"/>
        </w:rPr>
      </w:r>
      <w:r/>
    </w:p>
    <w:tbl>
      <w:tblPr>
        <w:tblStyle w:val="1084"/>
        <w:tblW w:w="0" w:type="auto"/>
        <w:jc w:val="center"/>
        <w:tblInd w:w="8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49"/>
        <w:gridCol w:w="4823"/>
      </w:tblGrid>
      <w:tr>
        <w:trPr>
          <w:trHeight w:val="375"/>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甲方（盖章）：</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乙方（盖章）：</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地址：  </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地址：</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法定代表人或授权委托人（签字</w:t>
            </w:r>
            <w:r>
              <w:rPr>
                <w:rFonts w:hint="eastAsia" w:ascii="宋体" w:hAnsi="宋体" w:eastAsia="宋体" w:cs="宋体"/>
                <w:color w:val="000000" w:themeColor="text1"/>
                <w:sz w:val="24"/>
                <w:szCs w:val="24"/>
                <w:lang w:val="en-US" w:bidi="zh-CN"/>
              </w:rPr>
              <w:t xml:space="preserve">或盖章</w:t>
            </w:r>
            <w:r>
              <w:rPr>
                <w:rFonts w:hint="eastAsia" w:ascii="宋体" w:hAnsi="宋体" w:eastAsia="宋体" w:cs="宋体"/>
                <w:color w:val="000000" w:themeColor="text1"/>
                <w:sz w:val="24"/>
                <w:szCs w:val="24"/>
                <w:lang w:val="zh-CN" w:bidi="zh-CN"/>
              </w:rPr>
              <w:t xml:space="preserve">）：</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法定代表人或授权委托人（签字</w:t>
            </w:r>
            <w:r>
              <w:rPr>
                <w:rFonts w:hint="eastAsia" w:ascii="宋体" w:hAnsi="宋体" w:eastAsia="宋体" w:cs="宋体"/>
                <w:color w:val="000000" w:themeColor="text1"/>
                <w:sz w:val="24"/>
                <w:szCs w:val="24"/>
                <w:lang w:val="en-US" w:bidi="zh-CN"/>
              </w:rPr>
              <w:t xml:space="preserve">或盖章</w:t>
            </w:r>
            <w:r>
              <w:rPr>
                <w:rFonts w:hint="eastAsia" w:ascii="宋体" w:hAnsi="宋体" w:eastAsia="宋体" w:cs="宋体"/>
                <w:color w:val="000000" w:themeColor="text1"/>
                <w:sz w:val="24"/>
                <w:szCs w:val="24"/>
                <w:lang w:val="zh-CN" w:bidi="zh-CN"/>
              </w:rPr>
              <w:t xml:space="preserve">）：</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纳税人识别号： </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纳税人识别号：</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开户行：</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开户行：</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账号：</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账号：</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联系人：</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联系人：</w:t>
            </w:r>
            <w:r>
              <w:rPr>
                <w:color w:val="000000" w:themeColor="text1"/>
              </w:rPr>
            </w:r>
            <w:r/>
          </w:p>
        </w:tc>
      </w:tr>
      <w:tr>
        <w:trPr/>
        <w:tc>
          <w:tcPr>
            <w:tcW w:w="4749"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联系电话：</w:t>
            </w:r>
            <w:r>
              <w:rPr>
                <w:color w:val="000000" w:themeColor="text1"/>
              </w:rPr>
            </w:r>
            <w:r/>
          </w:p>
        </w:tc>
        <w:tc>
          <w:tcPr>
            <w:tcW w:w="4823" w:type="dxa"/>
            <w:vAlign w:val="top"/>
            <w:textDirection w:val="lrTb"/>
            <w:noWrap w:val="false"/>
          </w:tcPr>
          <w:p>
            <w:pPr>
              <w:pStyle w:val="1012"/>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联系电话：</w:t>
            </w:r>
            <w:r>
              <w:rPr>
                <w:color w:val="000000" w:themeColor="text1"/>
              </w:rPr>
            </w:r>
            <w:r/>
          </w:p>
        </w:tc>
      </w:tr>
      <w:tr>
        <w:trPr>
          <w:trHeight w:val="603"/>
        </w:trPr>
        <w:tc>
          <w:tcPr>
            <w:gridSpan w:val="2"/>
            <w:tcW w:w="9572" w:type="dxa"/>
            <w:vAlign w:val="center"/>
            <w:textDirection w:val="lrTb"/>
            <w:noWrap w:val="false"/>
          </w:tcPr>
          <w:p>
            <w:pPr>
              <w:pStyle w:val="1012"/>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4"/>
                <w:szCs w:val="24"/>
              </w:rPr>
              <w:outlineLvl w:val="9"/>
              <w:suppressLineNumbers w:val="0"/>
            </w:pPr>
            <w:r>
              <w:rPr>
                <w:rFonts w:hint="eastAsia" w:ascii="宋体" w:hAnsi="宋体" w:eastAsia="宋体" w:cs="宋体"/>
                <w:color w:val="000000" w:themeColor="text1"/>
                <w:sz w:val="24"/>
                <w:szCs w:val="24"/>
                <w:lang w:val="zh-CN" w:bidi="zh-CN"/>
              </w:rPr>
              <w:t xml:space="preserve">见证方（盖章）：</w:t>
            </w:r>
            <w:r>
              <w:rPr>
                <w:rFonts w:hint="eastAsia" w:ascii="宋体" w:hAnsi="宋体" w:eastAsia="宋体" w:cs="宋体"/>
                <w:color w:val="000000" w:themeColor="text1"/>
                <w:sz w:val="24"/>
                <w:szCs w:val="24"/>
                <w:lang w:val="zh-CN" w:eastAsia="zh-CN" w:bidi="zh-CN"/>
              </w:rPr>
              <w:t xml:space="preserve">江苏骏通建设项目管理咨询有限公司</w:t>
            </w:r>
            <w:r>
              <w:rPr>
                <w:color w:val="000000" w:themeColor="text1"/>
              </w:rPr>
            </w:r>
            <w:r/>
          </w:p>
        </w:tc>
      </w:tr>
    </w:tbl>
    <w:p>
      <w:pPr>
        <w:pStyle w:val="1012"/>
        <w:jc w:val="center"/>
        <w:pageBreakBefore w:val="0"/>
        <w:spacing w:line="360" w:lineRule="auto"/>
        <w:widowControl w:val="off"/>
        <w:rPr>
          <w:b/>
          <w:sz w:val="36"/>
          <w:szCs w:val="36"/>
        </w:rPr>
        <w:sectPr>
          <w:headerReference w:type="default" r:id="rId11"/>
          <w:footnotePr/>
          <w:endnotePr/>
          <w:type w:val="nextPage"/>
          <w:pgSz w:w="11907" w:h="16840" w:orient="portrait"/>
          <w:pgMar w:top="1440" w:right="1080" w:bottom="1440" w:left="1080" w:header="851" w:footer="851" w:gutter="0"/>
          <w:cols w:num="1" w:sep="0" w:space="1701" w:equalWidth="1"/>
          <w:docGrid w:linePitch="360"/>
        </w:sectPr>
        <w:outlineLvl w:val="9"/>
      </w:pPr>
      <w:r>
        <w:rPr>
          <w:b/>
          <w:sz w:val="36"/>
          <w:szCs w:val="36"/>
        </w:rPr>
      </w:r>
      <w:r/>
    </w:p>
    <w:p>
      <w:pPr>
        <w:pStyle w:val="1012"/>
        <w:jc w:val="both"/>
        <w:pageBreakBefore w:val="0"/>
        <w:spacing w:line="240" w:lineRule="auto"/>
        <w:widowControl w:val="off"/>
        <w:rPr>
          <w:rFonts w:hint="eastAsia" w:ascii="楷体_GB2312" w:hAnsi="宋体" w:eastAsia="楷体_GB2312" w:cs="宋体"/>
          <w:b/>
          <w:bCs/>
          <w:sz w:val="24"/>
          <w:szCs w:val="24"/>
          <w:lang w:val="en-US" w:eastAsia="zh-CN" w:bidi="ar-SA"/>
        </w:rPr>
        <w:outlineLvl w:val="9"/>
      </w:pPr>
      <w:r>
        <w:rPr>
          <w:rFonts w:ascii="宋体" w:hAnsi="宋体" w:eastAsia="宋体" w:cs="宋体"/>
          <w:b/>
          <w:bCs/>
          <w:color w:val="000000"/>
          <w:spacing w:val="1"/>
          <w:sz w:val="24"/>
          <w:szCs w:val="24"/>
          <w:highlight w:val="none"/>
        </w:rPr>
        <w:t xml:space="preserve">附件一：</w:t>
      </w:r>
      <w:r>
        <w:rPr>
          <w:rFonts w:hint="eastAsia" w:ascii="宋体" w:hAnsi="宋体" w:eastAsia="宋体" w:cs="宋体"/>
          <w:b/>
          <w:bCs/>
          <w:color w:val="000000"/>
          <w:spacing w:val="1"/>
          <w:sz w:val="24"/>
          <w:szCs w:val="24"/>
          <w:highlight w:val="none"/>
          <w:lang w:val="en-US" w:eastAsia="zh-CN"/>
        </w:rPr>
        <w:t xml:space="preserve">2026年度金坛区总工会一线职工体检</w:t>
      </w:r>
      <w:r>
        <w:rPr>
          <w:rFonts w:ascii="宋体" w:hAnsi="宋体" w:eastAsia="宋体" w:cs="宋体"/>
          <w:b/>
          <w:bCs/>
          <w:color w:val="000000"/>
          <w:spacing w:val="10"/>
          <w:sz w:val="24"/>
          <w:szCs w:val="24"/>
          <w:highlight w:val="none"/>
        </w:rPr>
        <w:t xml:space="preserve">个人套餐项目</w:t>
      </w:r>
      <w:r>
        <w:rPr>
          <w:rFonts w:hint="eastAsia" w:ascii="楷体_GB2312" w:hAnsi="宋体" w:eastAsia="楷体_GB2312" w:cs="宋体"/>
          <w:b/>
          <w:bCs/>
          <w:sz w:val="24"/>
          <w:szCs w:val="24"/>
          <w:lang w:val="en-US" w:eastAsia="zh-CN" w:bidi="ar-SA"/>
        </w:rPr>
      </w:r>
      <w:r/>
    </w:p>
    <w:tbl>
      <w:tblPr>
        <w:tblW w:w="10462" w:type="dxa"/>
        <w:jc w:val="center"/>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5"/>
        <w:gridCol w:w="2242"/>
        <w:gridCol w:w="3888"/>
        <w:gridCol w:w="732"/>
        <w:gridCol w:w="1200"/>
        <w:gridCol w:w="1315"/>
      </w:tblGrid>
      <w:tr>
        <w:trPr>
          <w:trHeight w:val="610"/>
        </w:trPr>
        <w:tc>
          <w:tcPr>
            <w:gridSpan w:val="2"/>
            <w:tcW w:w="3327"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检查项目</w:t>
            </w:r>
            <w:r>
              <w:rPr>
                <w:rFonts w:hint="eastAsia" w:ascii="宋体" w:hAnsi="宋体" w:eastAsia="宋体" w:cs="宋体"/>
                <w:b/>
                <w:bCs/>
                <w:sz w:val="24"/>
                <w:szCs w:val="24"/>
                <w:lang w:val="en-US" w:eastAsia="zh-CN"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临床意义</w:t>
            </w:r>
            <w:r>
              <w:rPr>
                <w:rFonts w:hint="eastAsia" w:ascii="宋体" w:hAnsi="宋体" w:eastAsia="宋体" w:cs="宋体"/>
                <w:b/>
                <w:bCs/>
                <w:sz w:val="24"/>
                <w:szCs w:val="24"/>
                <w:lang w:val="en-US" w:eastAsia="zh-CN"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en-US" w:bidi="ar-SA"/>
              </w:rPr>
              <w:outlineLvl w:val="9"/>
            </w:pPr>
            <w:r>
              <w:rPr>
                <w:rFonts w:hint="eastAsia" w:ascii="宋体" w:hAnsi="宋体" w:eastAsia="宋体" w:cs="宋体"/>
                <w:b/>
                <w:bCs/>
                <w:sz w:val="24"/>
                <w:szCs w:val="24"/>
                <w:lang w:val="en-US" w:eastAsia="en-US" w:bidi="ar-SA"/>
              </w:rPr>
              <w:t xml:space="preserve">男</w:t>
            </w:r>
            <w:r>
              <w:rPr>
                <w:rFonts w:hint="eastAsia" w:ascii="宋体" w:hAnsi="宋体" w:eastAsia="宋体" w:cs="宋体"/>
                <w:b/>
                <w:bCs/>
                <w:sz w:val="24"/>
                <w:szCs w:val="24"/>
                <w:lang w:val="en-US" w:eastAsia="en-US" w:bidi="ar-SA"/>
              </w:rPr>
            </w:r>
            <w:r/>
          </w:p>
        </w:tc>
        <w:tc>
          <w:tcPr>
            <w:tcW w:w="1200" w:type="dxa"/>
            <w:vAlign w:val="center"/>
            <w:textDirection w:val="lrTb"/>
            <w:noWrap w:val="false"/>
          </w:tcPr>
          <w:p>
            <w:pPr>
              <w:pStyle w:val="1012"/>
              <w:ind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女（未婚）</w:t>
            </w:r>
            <w:r>
              <w:rPr>
                <w:rFonts w:hint="eastAsia" w:ascii="宋体" w:hAnsi="宋体" w:eastAsia="宋体" w:cs="宋体"/>
                <w:b/>
                <w:bCs/>
                <w:sz w:val="24"/>
                <w:szCs w:val="24"/>
                <w:lang w:val="en-US" w:eastAsia="zh-CN"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en-US" w:bidi="ar-SA"/>
              </w:rPr>
              <w:t xml:space="preserve">女</w:t>
            </w:r>
            <w:r>
              <w:rPr>
                <w:rFonts w:hint="eastAsia" w:ascii="宋体" w:hAnsi="宋体" w:eastAsia="宋体" w:cs="宋体"/>
                <w:b/>
                <w:bCs/>
                <w:sz w:val="24"/>
                <w:szCs w:val="24"/>
                <w:lang w:val="en-US" w:eastAsia="zh-CN" w:bidi="ar-SA"/>
              </w:rPr>
              <w:t xml:space="preserve">（已婚）</w:t>
            </w:r>
            <w:r>
              <w:rPr>
                <w:rFonts w:hint="eastAsia" w:ascii="宋体" w:hAnsi="宋体" w:eastAsia="宋体" w:cs="宋体"/>
                <w:b/>
                <w:bCs/>
                <w:sz w:val="24"/>
                <w:szCs w:val="24"/>
                <w:lang w:val="en-US" w:eastAsia="zh-CN" w:bidi="ar-SA"/>
              </w:rPr>
            </w:r>
            <w:r/>
          </w:p>
        </w:tc>
      </w:tr>
      <w:tr>
        <w:trPr>
          <w:trHeight w:val="712"/>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一般检查</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身高、体重、血压</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体重是否正常，有无体重不足、超重或者肥胖；有无血压、脉搏异常等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698"/>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血常规</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二十四项（五分类）</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分析白细胞、红细胞、血小板数量的变化以及血细  胞形态学的改变、有助于凝血及出血性疾病、贫血、感染等疾病诊断</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306"/>
        </w:trPr>
        <w:tc>
          <w:tcPr>
            <w:tcW w:w="1085" w:type="dxa"/>
            <w:vAlign w:val="center"/>
            <w:vMerge w:val="restart"/>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生化二十四项</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血糖</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有助诊断糖尿病或低血糖，用于筛检糖尿病的基本指标</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33"/>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血脂四项</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血脂升高是导致高血压、冠心病、心肌梗塞、动脉粥样硬化等疾病的高风险因素</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05"/>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电解质 4 项</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钾、钠、氯、钙等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25"/>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firstLine="480"/>
              <w:jc w:val="both"/>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生化 5 项</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血清胆碱脂酶、血清肌酸激酶、乳酸脱氢酶等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1153"/>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肝功能 6 项（丙氨酸氨基转移酶，天门冬氨酸氨基转移酶，总蛋白，白蛋白， 总胆红素，直接胆红素）</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可较好地了解肝脏功能状况，有助于诊断急慢性肝炎、脂肪肝、肝硬化等疾病</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65" w:hRule="exact"/>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肾功能 3 项</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血尿素、肌酐、尿酸检测，用于辅助诊断肾功能异常、痛风、尿酸偏高等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1390"/>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尿常规</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干化学十四项+尿沉渣</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有助于诊断泌尿系统疾病、糖尿病、</w:t>
            </w: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急慢性肾病、肾炎、泌尿感染、出血、结石等疾病</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23" w:hRule="exact"/>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十二导联</w:t>
            </w: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心电图</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静态心电图检查</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发现有无心律失常、缺血性心脏病、心肌病变等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00"/>
        </w:trPr>
        <w:tc>
          <w:tcPr>
            <w:tcW w:w="1085" w:type="dxa"/>
            <w:vAlign w:val="center"/>
            <w:vMerge w:val="restart"/>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彩超</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乳腺彩超</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乳腺炎、乳腺增生、乳腺癌等</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50"/>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肝、胆、脾、胰、肾</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检查腹部脏器有无大小形态功能有无改变占位性病变</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22"/>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甲状腺彩超</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甲状腺是否有病变的筛查</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67"/>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前列腺</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前列腺病变的筛查</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r>
      <w:tr>
        <w:trPr>
          <w:trHeight w:val="917"/>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子宫双侧附件</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检查子宫及附件有无大小形态功能有无改变、有无占位性病变</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1324"/>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肿瘤标志物</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甲胎蛋白、癌胚抗原</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肿瘤筛查指标。用于原发性肝癌、生殖细胞瘤、肝硬化、消化道肿瘤等辅助诊断；肿瘤治疗疗效及随访</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957"/>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CT</w:t>
            </w: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zh-CN" w:bidi="ar-SA"/>
              </w:rPr>
              <w:t xml:space="preserve">胸部（不出片）</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广泛应用于各大医院，对胸部病变是首选，特别是在体检方面应用非常广泛。</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40"/>
        </w:trPr>
        <w:tc>
          <w:tcPr>
            <w:tcW w:w="1085" w:type="dxa"/>
            <w:vAlign w:val="center"/>
            <w:vMerge w:val="restart"/>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妇科</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妇科检查</w:t>
            </w:r>
            <w:r>
              <w:rPr>
                <w:rFonts w:hint="eastAsia" w:ascii="宋体" w:hAnsi="宋体" w:eastAsia="宋体" w:cs="宋体"/>
                <w:b w:val="0"/>
                <w:bCs/>
                <w:sz w:val="24"/>
                <w:szCs w:val="24"/>
                <w:highlight w:val="none"/>
                <w:lang w:val="en-US" w:eastAsia="en-US" w:bidi="ar-SA"/>
              </w:rPr>
            </w:r>
            <w:r/>
          </w:p>
        </w:tc>
        <w:tc>
          <w:tcPr>
            <w:tcW w:w="3888" w:type="dxa"/>
            <w:vAlign w:val="center"/>
            <w:vMerge w:val="restart"/>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系统及附件有无异常，有无细菌、霉菌、滴虫等感染</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230"/>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白带常规</w:t>
            </w:r>
            <w:r>
              <w:rPr>
                <w:rFonts w:hint="eastAsia" w:ascii="宋体" w:hAnsi="宋体" w:eastAsia="宋体" w:cs="宋体"/>
                <w:b w:val="0"/>
                <w:bCs/>
                <w:sz w:val="24"/>
                <w:szCs w:val="24"/>
                <w:highlight w:val="none"/>
                <w:lang w:val="en-US" w:eastAsia="en-US" w:bidi="ar-SA"/>
              </w:rPr>
            </w:r>
            <w:r/>
          </w:p>
        </w:tc>
        <w:tc>
          <w:tcPr>
            <w:tcW w:w="3888"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83"/>
        </w:trPr>
        <w:tc>
          <w:tcPr>
            <w:tcW w:w="1085" w:type="dxa"/>
            <w:vAlign w:val="center"/>
            <w:vMerge w:val="continue"/>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r>
            <w:r/>
          </w:p>
        </w:tc>
        <w:tc>
          <w:tcPr>
            <w:tcW w:w="2242"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TCT</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宫颈癌前病变的筛查</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firstLine="48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417"/>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个人汇总分析</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个人汇总分析</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所有项目综合分析</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73"/>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健康管理</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健康管理</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膳食指导、专家免费会诊、报告解读</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r>
        <w:trPr>
          <w:trHeight w:val="584"/>
        </w:trPr>
        <w:tc>
          <w:tcPr>
            <w:tcW w:w="108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营养早餐</w:t>
            </w:r>
            <w:r>
              <w:rPr>
                <w:rFonts w:hint="eastAsia" w:ascii="宋体" w:hAnsi="宋体" w:eastAsia="宋体" w:cs="宋体"/>
                <w:b w:val="0"/>
                <w:bCs/>
                <w:sz w:val="24"/>
                <w:szCs w:val="24"/>
                <w:highlight w:val="none"/>
                <w:lang w:val="en-US" w:eastAsia="en-US" w:bidi="ar-SA"/>
              </w:rPr>
            </w:r>
            <w:r/>
          </w:p>
        </w:tc>
        <w:tc>
          <w:tcPr>
            <w:tcW w:w="224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自助营养早餐</w:t>
            </w:r>
            <w:r>
              <w:rPr>
                <w:rFonts w:hint="eastAsia" w:ascii="宋体" w:hAnsi="宋体" w:eastAsia="宋体" w:cs="宋体"/>
                <w:b w:val="0"/>
                <w:bCs/>
                <w:sz w:val="24"/>
                <w:szCs w:val="24"/>
                <w:highlight w:val="none"/>
                <w:lang w:val="en-US" w:eastAsia="en-US" w:bidi="ar-SA"/>
              </w:rPr>
            </w:r>
            <w:r/>
          </w:p>
        </w:tc>
        <w:tc>
          <w:tcPr>
            <w:tcW w:w="3888"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自助营养早餐</w:t>
            </w:r>
            <w:r>
              <w:rPr>
                <w:rFonts w:hint="eastAsia" w:ascii="宋体" w:hAnsi="宋体" w:eastAsia="宋体" w:cs="宋体"/>
                <w:b w:val="0"/>
                <w:bCs/>
                <w:sz w:val="24"/>
                <w:szCs w:val="24"/>
                <w:highlight w:val="none"/>
                <w:lang w:val="en-US" w:eastAsia="en-US" w:bidi="ar-SA"/>
              </w:rPr>
            </w:r>
            <w:r/>
          </w:p>
        </w:tc>
        <w:tc>
          <w:tcPr>
            <w:tcW w:w="732"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200"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c>
          <w:tcPr>
            <w:tcW w:w="1315" w:type="dxa"/>
            <w:vAlign w:val="center"/>
            <w:textDirection w:val="lrTb"/>
            <w:noWrap w:val="false"/>
          </w:tcPr>
          <w:p>
            <w:pPr>
              <w:pStyle w:val="1012"/>
              <w:ind w:left="0" w:right="0"/>
              <w:jc w:val="center"/>
              <w:keepLines w:val="0"/>
              <w:keepNext w:val="0"/>
              <w:pageBreakBefore w:val="0"/>
              <w:spacing w:before="0" w:after="0" w:line="360" w:lineRule="exact"/>
              <w:widowControl w:val="off"/>
              <w:rPr>
                <w:rFonts w:hint="eastAsia" w:ascii="宋体" w:hAnsi="宋体" w:eastAsia="宋体" w:cs="宋体"/>
                <w:b w:val="0"/>
                <w:bCs/>
                <w:sz w:val="24"/>
                <w:szCs w:val="24"/>
                <w:highlight w:val="none"/>
                <w:lang w:val="en-US" w:eastAsia="en-US" w:bidi="ar-SA"/>
              </w:rPr>
              <w:outlineLvl w:val="9"/>
            </w:pPr>
            <w:r>
              <w:rPr>
                <w:rFonts w:hint="eastAsia" w:ascii="宋体" w:hAnsi="宋体" w:eastAsia="宋体" w:cs="宋体"/>
                <w:b w:val="0"/>
                <w:bCs/>
                <w:sz w:val="24"/>
                <w:szCs w:val="24"/>
                <w:highlight w:val="none"/>
                <w:lang w:val="en-US" w:eastAsia="en-US" w:bidi="ar-SA"/>
              </w:rPr>
              <w:t xml:space="preserve">★</w:t>
            </w:r>
            <w:r>
              <w:rPr>
                <w:rFonts w:hint="eastAsia" w:ascii="宋体" w:hAnsi="宋体" w:eastAsia="宋体" w:cs="宋体"/>
                <w:b w:val="0"/>
                <w:bCs/>
                <w:sz w:val="24"/>
                <w:szCs w:val="24"/>
                <w:highlight w:val="none"/>
                <w:lang w:val="en-US" w:eastAsia="en-US" w:bidi="ar-SA"/>
              </w:rPr>
            </w:r>
            <w:r/>
          </w:p>
        </w:tc>
      </w:tr>
    </w:tbl>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zh-CN" w:eastAsia="zh-CN" w:bidi="ar-SA"/>
        </w:rPr>
        <w:outlineLvl w:val="9"/>
      </w:pPr>
      <w:r>
        <w:rPr>
          <w:rFonts w:hint="eastAsia" w:ascii="宋体" w:hAnsi="宋体" w:eastAsia="宋体" w:cs="宋体"/>
          <w:b w:val="0"/>
          <w:bCs w:val="0"/>
          <w:color w:val="000000"/>
          <w:sz w:val="24"/>
          <w:szCs w:val="24"/>
          <w:highlight w:val="none"/>
          <w:u w:val="none"/>
          <w:lang w:val="zh-CN"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zh-CN" w:eastAsia="zh-CN" w:bidi="ar-SA"/>
        </w:rPr>
        <w:outlineLvl w:val="9"/>
      </w:pPr>
      <w:r>
        <w:rPr>
          <w:rFonts w:hint="eastAsia" w:ascii="宋体" w:hAnsi="宋体" w:eastAsia="宋体" w:cs="宋体"/>
          <w:b w:val="0"/>
          <w:bCs w:val="0"/>
          <w:color w:val="000000"/>
          <w:sz w:val="24"/>
          <w:szCs w:val="24"/>
          <w:highlight w:val="none"/>
          <w:u w:val="none"/>
          <w:lang w:val="zh-CN" w:eastAsia="zh-CN" w:bidi="ar-SA"/>
        </w:rPr>
      </w:r>
      <w:r/>
    </w:p>
    <w:tbl>
      <w:tblPr>
        <w:tblStyle w:val="1084"/>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right w:w="108" w:type="dxa"/>
        </w:tblCellMar>
        <w:tblLook w:val="04A0" w:firstRow="1" w:lastRow="0" w:firstColumn="1" w:lastColumn="0" w:noHBand="0" w:noVBand="1"/>
      </w:tblPr>
      <w:tblGrid>
        <w:gridCol w:w="4981"/>
        <w:gridCol w:w="4982"/>
      </w:tblGrid>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甲方：</w:t>
            </w:r>
            <w:r>
              <w:rPr>
                <w:rFonts w:hint="eastAsia" w:ascii="宋体" w:hAnsi="宋体" w:eastAsia="宋体" w:cs="宋体"/>
                <w:b w:val="0"/>
                <w:bCs w:val="0"/>
                <w:color w:val="000000"/>
                <w:sz w:val="24"/>
                <w:szCs w:val="24"/>
                <w:highlight w:val="none"/>
                <w:u w:val="none"/>
                <w:lang w:val="en-US" w:eastAsia="zh-CN" w:bidi="ar-SA"/>
              </w:rPr>
              <w:t xml:space="preserve">  </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bidi="ar-SA"/>
              </w:rPr>
              <w:t xml:space="preserve">乙</w:t>
            </w:r>
            <w:r>
              <w:rPr>
                <w:rFonts w:hint="eastAsia" w:ascii="宋体" w:hAnsi="宋体" w:eastAsia="宋体" w:cs="宋体"/>
                <w:b w:val="0"/>
                <w:bCs w:val="0"/>
                <w:color w:val="000000"/>
                <w:sz w:val="24"/>
                <w:szCs w:val="24"/>
                <w:highlight w:val="none"/>
                <w:u w:val="none"/>
                <w:lang w:val="zh-CN" w:eastAsia="zh-CN" w:bidi="ar-SA"/>
              </w:rPr>
              <w:t xml:space="preserve">方：</w:t>
            </w:r>
            <w:r>
              <w:rPr>
                <w:rFonts w:hint="eastAsia" w:ascii="宋体" w:hAnsi="宋体" w:eastAsia="宋体" w:cs="宋体"/>
                <w:b w:val="0"/>
                <w:bCs w:val="0"/>
                <w:color w:val="000000"/>
                <w:sz w:val="24"/>
                <w:szCs w:val="24"/>
                <w:highlight w:val="none"/>
                <w:u w:val="none"/>
                <w:vertAlign w:val="baseline"/>
                <w:lang w:val="zh-CN" w:eastAsia="zh-CN" w:bidi="ar-SA"/>
              </w:rPr>
            </w:r>
            <w:r/>
          </w:p>
        </w:tc>
      </w:tr>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en-US"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法</w:t>
            </w:r>
            <w:r>
              <w:rPr>
                <w:rFonts w:hint="eastAsia" w:ascii="宋体" w:hAnsi="宋体" w:eastAsia="宋体" w:cs="宋体"/>
                <w:b w:val="0"/>
                <w:bCs w:val="0"/>
                <w:color w:val="000000"/>
                <w:sz w:val="24"/>
                <w:szCs w:val="24"/>
                <w:highlight w:val="none"/>
                <w:u w:val="none"/>
                <w:lang w:val="en-US" w:eastAsia="zh-CN" w:bidi="ar-SA"/>
              </w:rPr>
              <w:t xml:space="preserve">定代表人</w:t>
            </w:r>
            <w:r>
              <w:rPr>
                <w:rFonts w:hint="eastAsia" w:ascii="宋体" w:hAnsi="宋体" w:eastAsia="宋体" w:cs="宋体"/>
                <w:b w:val="0"/>
                <w:bCs w:val="0"/>
                <w:color w:val="000000"/>
                <w:sz w:val="24"/>
                <w:szCs w:val="24"/>
                <w:highlight w:val="none"/>
                <w:u w:val="none"/>
                <w:lang w:val="en-US"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en-US"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法</w:t>
            </w:r>
            <w:r>
              <w:rPr>
                <w:rFonts w:hint="eastAsia" w:ascii="宋体" w:hAnsi="宋体" w:eastAsia="宋体" w:cs="宋体"/>
                <w:b w:val="0"/>
                <w:bCs w:val="0"/>
                <w:color w:val="000000"/>
                <w:sz w:val="24"/>
                <w:szCs w:val="24"/>
                <w:highlight w:val="none"/>
                <w:u w:val="none"/>
                <w:lang w:val="en-US" w:eastAsia="zh-CN" w:bidi="ar-SA"/>
              </w:rPr>
              <w:t xml:space="preserve">定代表人</w:t>
            </w:r>
            <w:r>
              <w:rPr>
                <w:rFonts w:hint="eastAsia" w:ascii="宋体" w:hAnsi="宋体" w:eastAsia="宋体" w:cs="宋体"/>
                <w:b w:val="0"/>
                <w:bCs w:val="0"/>
                <w:color w:val="000000"/>
                <w:sz w:val="24"/>
                <w:szCs w:val="24"/>
                <w:highlight w:val="none"/>
                <w:u w:val="none"/>
                <w:lang w:val="en-US"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vertAlign w:val="baseline"/>
                <w:lang w:val="zh-CN" w:eastAsia="zh-CN" w:bidi="ar-SA"/>
              </w:rPr>
            </w:r>
            <w:r/>
          </w:p>
        </w:tc>
      </w:tr>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rPr>
              <w:t xml:space="preserve">日期：  </w:t>
            </w:r>
            <w:r>
              <w:rPr>
                <w:rFonts w:hint="eastAsia" w:ascii="宋体" w:hAnsi="宋体" w:eastAsia="宋体" w:cs="宋体"/>
                <w:b w:val="0"/>
                <w:bCs w:val="0"/>
                <w:color w:val="000000"/>
                <w:sz w:val="24"/>
                <w:szCs w:val="24"/>
                <w:highlight w:val="none"/>
                <w:u w:val="none"/>
                <w:lang w:eastAsia="zh-CN"/>
              </w:rPr>
              <w:t xml:space="preserve">年</w:t>
            </w:r>
            <w:r>
              <w:rPr>
                <w:rFonts w:hint="eastAsia" w:ascii="宋体" w:hAnsi="宋体" w:eastAsia="宋体" w:cs="宋体"/>
                <w:b w:val="0"/>
                <w:bCs w:val="0"/>
                <w:color w:val="000000"/>
                <w:sz w:val="24"/>
                <w:szCs w:val="24"/>
                <w:highlight w:val="none"/>
                <w:u w:val="none"/>
                <w:lang w:val="en-US" w:eastAsia="zh-CN"/>
              </w:rPr>
              <w:t xml:space="preserve">    月    日</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rPr>
              <w:t xml:space="preserve">日期：  </w:t>
            </w:r>
            <w:r>
              <w:rPr>
                <w:rFonts w:hint="eastAsia" w:ascii="宋体" w:hAnsi="宋体" w:eastAsia="宋体" w:cs="宋体"/>
                <w:b w:val="0"/>
                <w:bCs w:val="0"/>
                <w:color w:val="000000"/>
                <w:sz w:val="24"/>
                <w:szCs w:val="24"/>
                <w:highlight w:val="none"/>
                <w:u w:val="none"/>
                <w:lang w:eastAsia="zh-CN"/>
              </w:rPr>
              <w:t xml:space="preserve">年</w:t>
            </w:r>
            <w:r>
              <w:rPr>
                <w:rFonts w:hint="eastAsia" w:ascii="宋体" w:hAnsi="宋体" w:eastAsia="宋体" w:cs="宋体"/>
                <w:b w:val="0"/>
                <w:bCs w:val="0"/>
                <w:color w:val="000000"/>
                <w:sz w:val="24"/>
                <w:szCs w:val="24"/>
                <w:highlight w:val="none"/>
                <w:u w:val="none"/>
                <w:lang w:val="en-US" w:eastAsia="zh-CN"/>
              </w:rPr>
              <w:t xml:space="preserve">    月    日</w:t>
            </w:r>
            <w:r>
              <w:rPr>
                <w:rFonts w:hint="eastAsia" w:ascii="宋体" w:hAnsi="宋体" w:eastAsia="宋体" w:cs="宋体"/>
                <w:b w:val="0"/>
                <w:bCs w:val="0"/>
                <w:color w:val="000000"/>
                <w:sz w:val="24"/>
                <w:szCs w:val="24"/>
                <w:highlight w:val="none"/>
                <w:u w:val="none"/>
                <w:vertAlign w:val="baseline"/>
                <w:lang w:val="zh-CN" w:eastAsia="zh-CN" w:bidi="ar-SA"/>
              </w:rPr>
            </w:r>
            <w:r/>
          </w:p>
        </w:tc>
      </w:tr>
    </w:tbl>
    <w:p>
      <w:pPr>
        <w:pStyle w:val="1012"/>
        <w:jc w:val="left"/>
        <w:pageBreakBefore w:val="0"/>
        <w:spacing w:before="65" w:line="228" w:lineRule="auto"/>
        <w:widowControl w:val="off"/>
        <w:rPr>
          <w:rFonts w:ascii="宋体" w:hAnsi="宋体" w:eastAsia="宋体" w:cs="宋体"/>
          <w:b/>
          <w:bCs/>
          <w:color w:val="000000"/>
          <w:spacing w:val="1"/>
          <w:sz w:val="28"/>
          <w:szCs w:val="28"/>
          <w:highlight w:val="none"/>
        </w:rPr>
        <w:sectPr>
          <w:headerReference w:type="default" r:id="rId12"/>
          <w:footerReference w:type="default" r:id="rId16"/>
          <w:footnotePr/>
          <w:endnotePr/>
          <w:type w:val="nextPage"/>
          <w:pgSz w:w="11907" w:h="16840" w:orient="portrait"/>
          <w:pgMar w:top="1440" w:right="1080" w:bottom="1440" w:left="1080" w:header="851" w:footer="851" w:gutter="0"/>
          <w:cols w:num="1" w:sep="0" w:space="1701" w:equalWidth="1"/>
          <w:docGrid w:linePitch="360"/>
        </w:sectPr>
        <w:outlineLvl w:val="9"/>
      </w:pPr>
      <w:r>
        <w:rPr>
          <w:rFonts w:ascii="宋体" w:hAnsi="宋体" w:eastAsia="宋体" w:cs="宋体"/>
          <w:b/>
          <w:bCs/>
          <w:color w:val="000000"/>
          <w:spacing w:val="1"/>
          <w:sz w:val="28"/>
          <w:szCs w:val="28"/>
          <w:highlight w:val="none"/>
        </w:rPr>
      </w:r>
      <w:r/>
    </w:p>
    <w:p>
      <w:pPr>
        <w:pStyle w:val="1012"/>
        <w:jc w:val="left"/>
        <w:pageBreakBefore w:val="0"/>
        <w:spacing w:before="65" w:line="228" w:lineRule="auto"/>
        <w:widowControl w:val="off"/>
        <w:rPr>
          <w:rFonts w:ascii="宋体" w:hAnsi="宋体" w:eastAsia="宋体" w:cs="宋体"/>
          <w:b/>
          <w:bCs/>
          <w:color w:val="000000"/>
          <w:sz w:val="28"/>
          <w:szCs w:val="28"/>
          <w:highlight w:val="none"/>
        </w:rPr>
        <w:outlineLvl w:val="9"/>
      </w:pPr>
      <w:r>
        <w:rPr>
          <w:rFonts w:ascii="宋体" w:hAnsi="宋体" w:eastAsia="宋体" w:cs="宋体"/>
          <w:b/>
          <w:bCs/>
          <w:color w:val="000000"/>
          <w:spacing w:val="1"/>
          <w:sz w:val="28"/>
          <w:szCs w:val="28"/>
          <w:highlight w:val="none"/>
        </w:rPr>
        <w:t xml:space="preserve">附件</w:t>
      </w:r>
      <w:r>
        <w:rPr>
          <w:rFonts w:hint="eastAsia" w:ascii="宋体" w:hAnsi="宋体" w:eastAsia="宋体" w:cs="宋体"/>
          <w:b/>
          <w:bCs/>
          <w:color w:val="000000"/>
          <w:spacing w:val="1"/>
          <w:sz w:val="28"/>
          <w:szCs w:val="28"/>
          <w:highlight w:val="none"/>
          <w:lang w:eastAsia="zh-CN"/>
        </w:rPr>
        <w:t xml:space="preserve">二</w:t>
      </w:r>
      <w:r>
        <w:rPr>
          <w:rFonts w:ascii="宋体" w:hAnsi="宋体" w:eastAsia="宋体" w:cs="宋体"/>
          <w:b/>
          <w:bCs/>
          <w:color w:val="000000"/>
          <w:spacing w:val="1"/>
          <w:sz w:val="28"/>
          <w:szCs w:val="28"/>
          <w:highlight w:val="none"/>
        </w:rPr>
        <w:t xml:space="preserve">：</w:t>
      </w:r>
      <w:r>
        <w:rPr>
          <w:rFonts w:ascii="宋体" w:hAnsi="宋体" w:eastAsia="宋体" w:cs="宋体"/>
          <w:b/>
          <w:bCs/>
          <w:color w:val="000000"/>
          <w:spacing w:val="4"/>
          <w:sz w:val="28"/>
          <w:szCs w:val="28"/>
          <w:highlight w:val="none"/>
        </w:rPr>
        <w:t xml:space="preserve">教职工健康体检服务验收方案</w:t>
      </w:r>
      <w:r>
        <w:rPr>
          <w:rFonts w:ascii="宋体" w:hAnsi="宋体" w:eastAsia="宋体" w:cs="宋体"/>
          <w:b/>
          <w:bCs/>
          <w:color w:val="000000"/>
          <w:sz w:val="28"/>
          <w:szCs w:val="28"/>
          <w:highlight w:val="none"/>
        </w:rPr>
      </w:r>
      <w:r/>
    </w:p>
    <w:p>
      <w:pPr>
        <w:pStyle w:val="1012"/>
        <w:ind w:right="0"/>
        <w:pageBreakBefore w:val="0"/>
        <w:spacing w:line="400" w:lineRule="exact"/>
        <w:widowControl w:val="off"/>
        <w:rPr>
          <w:rFonts w:hint="eastAsia" w:ascii="宋体" w:hAnsi="宋体" w:eastAsia="宋体" w:cs="宋体"/>
          <w:color w:val="000000"/>
          <w:spacing w:val="4"/>
          <w:sz w:val="24"/>
          <w:szCs w:val="24"/>
          <w:highlight w:val="none"/>
        </w:rPr>
        <w:outlineLvl w:val="9"/>
      </w:pPr>
      <w:r>
        <w:rPr>
          <w:rFonts w:hint="eastAsia" w:ascii="宋体" w:hAnsi="宋体" w:eastAsia="宋体" w:cs="宋体"/>
          <w:color w:val="000000"/>
          <w:spacing w:val="4"/>
          <w:sz w:val="24"/>
          <w:szCs w:val="24"/>
          <w:highlight w:val="none"/>
        </w:rPr>
      </w:r>
      <w:r/>
    </w:p>
    <w:p>
      <w:pPr>
        <w:pStyle w:val="1012"/>
        <w:ind w:right="0" w:firstLine="248"/>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4"/>
          <w:sz w:val="24"/>
          <w:szCs w:val="24"/>
          <w:highlight w:val="none"/>
        </w:rPr>
        <w:t xml:space="preserve">乙方所提供的服</w:t>
      </w:r>
      <w:r>
        <w:rPr>
          <w:rFonts w:hint="eastAsia" w:ascii="宋体" w:hAnsi="宋体" w:eastAsia="宋体" w:cs="宋体"/>
          <w:color w:val="000000"/>
          <w:spacing w:val="3"/>
          <w:sz w:val="24"/>
          <w:szCs w:val="24"/>
          <w:highlight w:val="none"/>
        </w:rPr>
        <w:t xml:space="preserve">务</w:t>
      </w:r>
      <w:r>
        <w:rPr>
          <w:rFonts w:hint="eastAsia" w:ascii="宋体" w:hAnsi="宋体" w:eastAsia="宋体" w:cs="宋体"/>
          <w:color w:val="000000"/>
          <w:spacing w:val="2"/>
          <w:sz w:val="24"/>
          <w:szCs w:val="24"/>
          <w:highlight w:val="none"/>
        </w:rPr>
        <w:t xml:space="preserve">必须符合国家有关标准和</w:t>
      </w:r>
      <w:r>
        <w:rPr>
          <w:rFonts w:hint="eastAsia" w:ascii="宋体" w:hAnsi="宋体" w:eastAsia="宋体" w:cs="宋体"/>
          <w:color w:val="000000"/>
          <w:spacing w:val="2"/>
          <w:sz w:val="24"/>
          <w:szCs w:val="24"/>
          <w:highlight w:val="none"/>
          <w:u w:val="single"/>
          <w:lang w:val="en-US" w:eastAsia="zh-CN"/>
        </w:rPr>
        <w:t xml:space="preserve">     </w:t>
      </w:r>
      <w:r>
        <w:rPr>
          <w:rFonts w:hint="eastAsia" w:ascii="宋体" w:hAnsi="宋体" w:eastAsia="宋体" w:cs="宋体"/>
          <w:color w:val="000000"/>
          <w:spacing w:val="2"/>
          <w:sz w:val="24"/>
          <w:szCs w:val="24"/>
          <w:highlight w:val="none"/>
        </w:rPr>
        <w:t xml:space="preserve">号采购</w:t>
      </w:r>
      <w:r>
        <w:rPr>
          <w:rFonts w:hint="eastAsia" w:ascii="宋体" w:hAnsi="宋体" w:eastAsia="宋体" w:cs="宋体"/>
          <w:color w:val="000000"/>
          <w:spacing w:val="2"/>
          <w:sz w:val="24"/>
          <w:szCs w:val="24"/>
          <w:highlight w:val="none"/>
          <w:lang w:val="en-US" w:eastAsia="zh-CN"/>
        </w:rPr>
        <w:t xml:space="preserve">招标</w:t>
      </w:r>
      <w:r>
        <w:rPr>
          <w:rFonts w:hint="eastAsia" w:ascii="宋体" w:hAnsi="宋体" w:eastAsia="宋体" w:cs="宋体"/>
          <w:color w:val="000000"/>
          <w:spacing w:val="8"/>
          <w:sz w:val="24"/>
          <w:szCs w:val="24"/>
          <w:highlight w:val="none"/>
        </w:rPr>
        <w:t xml:space="preserve">文件和</w:t>
      </w:r>
      <w:r>
        <w:rPr>
          <w:rFonts w:hint="eastAsia" w:ascii="宋体" w:hAnsi="宋体" w:eastAsia="宋体" w:cs="宋体"/>
          <w:color w:val="000000"/>
          <w:spacing w:val="8"/>
          <w:sz w:val="24"/>
          <w:szCs w:val="24"/>
          <w:highlight w:val="none"/>
          <w:lang w:val="en-US" w:eastAsia="zh-CN"/>
        </w:rPr>
        <w:t xml:space="preserve">投标</w:t>
      </w:r>
      <w:r>
        <w:rPr>
          <w:rFonts w:hint="eastAsia" w:ascii="宋体" w:hAnsi="宋体" w:eastAsia="宋体" w:cs="宋体"/>
          <w:color w:val="000000"/>
          <w:spacing w:val="8"/>
          <w:sz w:val="24"/>
          <w:szCs w:val="24"/>
          <w:highlight w:val="none"/>
        </w:rPr>
        <w:t xml:space="preserve">文件的要求。</w:t>
      </w:r>
      <w:r>
        <w:rPr>
          <w:rFonts w:hint="eastAsia" w:ascii="宋体" w:hAnsi="宋体" w:eastAsia="宋体" w:cs="宋体"/>
          <w:color w:val="000000"/>
          <w:sz w:val="24"/>
          <w:szCs w:val="24"/>
          <w:highlight w:val="none"/>
        </w:rPr>
      </w:r>
      <w:r/>
    </w:p>
    <w:p>
      <w:pPr>
        <w:pStyle w:val="1012"/>
        <w:numPr>
          <w:ilvl w:val="0"/>
          <w:numId w:val="0"/>
        </w:numPr>
        <w:ind w:right="0" w:firstLine="254"/>
        <w:pageBreakBefore w:val="0"/>
        <w:spacing w:line="400" w:lineRule="exact"/>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验收时间：</w:t>
      </w:r>
      <w:r>
        <w:rPr>
          <w:rFonts w:hint="eastAsia" w:ascii="宋体" w:hAnsi="宋体" w:eastAsia="宋体" w:cs="宋体"/>
          <w:color w:val="000000"/>
          <w:spacing w:val="7"/>
          <w:sz w:val="24"/>
          <w:szCs w:val="24"/>
          <w:highlight w:val="none"/>
          <w:u w:val="single"/>
        </w:rPr>
        <w:t xml:space="preserve"> 当次体检结束后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2"/>
        <w:numPr>
          <w:ilvl w:val="0"/>
          <w:numId w:val="0"/>
        </w:numPr>
        <w:ind w:right="0" w:firstLine="248"/>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4"/>
          <w:sz w:val="24"/>
          <w:szCs w:val="24"/>
          <w:highlight w:val="none"/>
        </w:rPr>
        <w:t xml:space="preserve">2.验收方法：</w:t>
      </w:r>
      <w:r>
        <w:rPr>
          <w:rFonts w:hint="eastAsia" w:ascii="宋体" w:hAnsi="宋体" w:eastAsia="宋体" w:cs="宋体"/>
          <w:color w:val="000000"/>
          <w:spacing w:val="4"/>
          <w:sz w:val="24"/>
          <w:szCs w:val="24"/>
          <w:highlight w:val="none"/>
          <w:u w:val="single"/>
        </w:rPr>
        <w:t xml:space="preserve">按服务验收表要求，是否按要求执行。</w:t>
      </w:r>
      <w:r>
        <w:rPr>
          <w:rFonts w:hint="eastAsia" w:ascii="宋体" w:hAnsi="宋体" w:eastAsia="宋体" w:cs="宋体"/>
          <w:color w:val="000000"/>
          <w:sz w:val="24"/>
          <w:szCs w:val="24"/>
          <w:highlight w:val="none"/>
        </w:rPr>
      </w:r>
      <w:r/>
    </w:p>
    <w:p>
      <w:pPr>
        <w:pStyle w:val="1012"/>
        <w:ind w:right="0" w:firstLine="258"/>
        <w:pageBreakBefore w:val="0"/>
        <w:spacing w:line="40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color w:val="000000"/>
          <w:spacing w:val="9"/>
          <w:position w:val="1"/>
          <w:sz w:val="24"/>
          <w:szCs w:val="24"/>
          <w:highlight w:val="none"/>
        </w:rPr>
        <w:t xml:space="preserve">3</w:t>
      </w:r>
      <w:r>
        <w:rPr>
          <w:rFonts w:hint="eastAsia" w:ascii="宋体" w:hAnsi="宋体" w:eastAsia="宋体" w:cs="宋体"/>
          <w:color w:val="000000"/>
          <w:spacing w:val="6"/>
          <w:position w:val="1"/>
          <w:sz w:val="24"/>
          <w:szCs w:val="24"/>
          <w:highlight w:val="none"/>
        </w:rPr>
        <w:t xml:space="preserve">.服务验收表</w:t>
      </w:r>
      <w:r>
        <w:rPr>
          <w:rFonts w:hint="eastAsia" w:ascii="宋体" w:hAnsi="宋体" w:eastAsia="宋体" w:cs="宋体"/>
          <w:color w:val="000000"/>
          <w:spacing w:val="6"/>
          <w:position w:val="1"/>
          <w:sz w:val="24"/>
          <w:szCs w:val="24"/>
          <w:highlight w:val="none"/>
          <w:lang w:eastAsia="zh-CN"/>
        </w:rPr>
        <w:t xml:space="preserve">：</w:t>
      </w:r>
      <w:r>
        <w:rPr>
          <w:rFonts w:hint="eastAsia" w:ascii="宋体" w:hAnsi="宋体" w:eastAsia="宋体" w:cs="宋体"/>
          <w:b/>
          <w:bCs/>
          <w:sz w:val="24"/>
          <w:szCs w:val="24"/>
          <w:lang w:val="en-US" w:eastAsia="zh-CN" w:bidi="ar-SA"/>
        </w:rPr>
      </w:r>
      <w:r/>
    </w:p>
    <w:tbl>
      <w:tblPr>
        <w:tblW w:w="9292"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50"/>
        <w:gridCol w:w="2997"/>
        <w:gridCol w:w="2740"/>
        <w:gridCol w:w="1905"/>
      </w:tblGrid>
      <w:tr>
        <w:trPr>
          <w:trHeight w:val="449"/>
        </w:trPr>
        <w:tc>
          <w:tcPr>
            <w:tcW w:w="1650" w:type="dxa"/>
            <w:vAlign w:val="top"/>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pacing w:val="9"/>
                <w:sz w:val="24"/>
                <w:szCs w:val="24"/>
                <w:highlight w:val="none"/>
              </w:rPr>
              <w:t xml:space="preserve">服</w:t>
            </w:r>
            <w:r>
              <w:rPr>
                <w:rFonts w:hint="eastAsia" w:ascii="宋体" w:hAnsi="宋体" w:eastAsia="宋体" w:cs="宋体"/>
                <w:b/>
                <w:bCs/>
                <w:color w:val="000000"/>
                <w:spacing w:val="7"/>
                <w:sz w:val="24"/>
                <w:szCs w:val="24"/>
                <w:highlight w:val="none"/>
              </w:rPr>
              <w:t xml:space="preserve">务内容</w:t>
            </w:r>
            <w:r>
              <w:rPr>
                <w:rFonts w:hint="eastAsia" w:ascii="宋体" w:hAnsi="宋体" w:eastAsia="宋体" w:cs="宋体"/>
                <w:b/>
                <w:bCs/>
                <w:color w:val="000000"/>
                <w:sz w:val="24"/>
                <w:szCs w:val="24"/>
                <w:highlight w:val="none"/>
              </w:rPr>
            </w:r>
            <w:r/>
          </w:p>
        </w:tc>
        <w:tc>
          <w:tcPr>
            <w:gridSpan w:val="2"/>
            <w:tcW w:w="5737" w:type="dxa"/>
            <w:vAlign w:val="top"/>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pacing w:val="9"/>
                <w:sz w:val="24"/>
                <w:szCs w:val="24"/>
                <w:highlight w:val="none"/>
              </w:rPr>
              <w:t xml:space="preserve">服</w:t>
            </w:r>
            <w:r>
              <w:rPr>
                <w:rFonts w:hint="eastAsia" w:ascii="宋体" w:hAnsi="宋体" w:eastAsia="宋体" w:cs="宋体"/>
                <w:b/>
                <w:bCs/>
                <w:color w:val="000000"/>
                <w:spacing w:val="7"/>
                <w:sz w:val="24"/>
                <w:szCs w:val="24"/>
                <w:highlight w:val="none"/>
              </w:rPr>
              <w:t xml:space="preserve">务要求</w:t>
            </w:r>
            <w:r>
              <w:rPr>
                <w:rFonts w:hint="eastAsia" w:ascii="宋体" w:hAnsi="宋体" w:eastAsia="宋体" w:cs="宋体"/>
                <w:b/>
                <w:bCs/>
                <w:color w:val="000000"/>
                <w:sz w:val="24"/>
                <w:szCs w:val="24"/>
                <w:highlight w:val="none"/>
              </w:rPr>
            </w:r>
            <w:r/>
          </w:p>
        </w:tc>
        <w:tc>
          <w:tcPr>
            <w:tcW w:w="1905" w:type="dxa"/>
            <w:vAlign w:val="top"/>
            <w:textDirection w:val="lrTb"/>
            <w:noWrap w:val="false"/>
          </w:tcPr>
          <w:p>
            <w:pPr>
              <w:pStyle w:val="1012"/>
              <w:ind w:left="0" w:right="0"/>
              <w:jc w:val="center"/>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pacing w:val="8"/>
                <w:sz w:val="24"/>
                <w:szCs w:val="24"/>
                <w:highlight w:val="none"/>
              </w:rPr>
              <w:t xml:space="preserve">验收结</w:t>
            </w:r>
            <w:r>
              <w:rPr>
                <w:rFonts w:hint="eastAsia" w:ascii="宋体" w:hAnsi="宋体" w:eastAsia="宋体" w:cs="宋体"/>
                <w:b/>
                <w:bCs/>
                <w:color w:val="000000"/>
                <w:spacing w:val="7"/>
                <w:sz w:val="24"/>
                <w:szCs w:val="24"/>
                <w:highlight w:val="none"/>
              </w:rPr>
              <w:t xml:space="preserve">果</w:t>
            </w:r>
            <w:r>
              <w:rPr>
                <w:rFonts w:hint="eastAsia" w:ascii="宋体" w:hAnsi="宋体" w:eastAsia="宋体" w:cs="宋体"/>
                <w:b/>
                <w:bCs/>
                <w:color w:val="000000"/>
                <w:sz w:val="24"/>
                <w:szCs w:val="24"/>
                <w:highlight w:val="none"/>
              </w:rPr>
            </w:r>
            <w:r/>
          </w:p>
        </w:tc>
      </w:tr>
      <w:tr>
        <w:trPr>
          <w:trHeight w:val="444"/>
        </w:trPr>
        <w:tc>
          <w:tcPr>
            <w:tcW w:w="1650" w:type="dxa"/>
            <w:vAlign w:val="center"/>
            <w:vMerge w:val="restart"/>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pacing w:val="7"/>
                <w:sz w:val="24"/>
                <w:szCs w:val="24"/>
                <w:highlight w:val="none"/>
              </w:rPr>
              <w:outlineLvl w:val="9"/>
            </w:pPr>
            <w:r>
              <w:rPr>
                <w:rFonts w:hint="eastAsia" w:ascii="宋体" w:hAnsi="宋体" w:eastAsia="宋体" w:cs="宋体"/>
                <w:color w:val="000000"/>
                <w:spacing w:val="9"/>
                <w:sz w:val="24"/>
                <w:szCs w:val="24"/>
                <w:highlight w:val="none"/>
                <w:lang w:val="en-US" w:eastAsia="zh-CN"/>
              </w:rPr>
              <w:t xml:space="preserve">一线</w:t>
            </w:r>
            <w:r>
              <w:rPr>
                <w:rFonts w:hint="eastAsia" w:ascii="宋体" w:hAnsi="宋体" w:eastAsia="宋体" w:cs="宋体"/>
                <w:color w:val="000000"/>
                <w:spacing w:val="7"/>
                <w:sz w:val="24"/>
                <w:szCs w:val="24"/>
                <w:highlight w:val="none"/>
              </w:rPr>
              <w:t xml:space="preserve">职工</w:t>
            </w:r>
            <w:r>
              <w:rPr>
                <w:rFonts w:hint="eastAsia" w:ascii="宋体" w:hAnsi="宋体" w:eastAsia="宋体" w:cs="宋体"/>
                <w:color w:val="000000"/>
                <w:spacing w:val="7"/>
                <w:sz w:val="24"/>
                <w:szCs w:val="24"/>
                <w:highlight w:val="none"/>
              </w:rPr>
            </w:r>
            <w:r/>
          </w:p>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7"/>
                <w:sz w:val="24"/>
                <w:szCs w:val="24"/>
                <w:highlight w:val="none"/>
              </w:rPr>
              <w:t xml:space="preserve">健康</w:t>
            </w:r>
            <w:r>
              <w:rPr>
                <w:rFonts w:hint="eastAsia" w:ascii="宋体" w:hAnsi="宋体" w:eastAsia="宋体" w:cs="宋体"/>
                <w:color w:val="000000"/>
                <w:spacing w:val="5"/>
                <w:sz w:val="24"/>
                <w:szCs w:val="24"/>
                <w:highlight w:val="none"/>
              </w:rPr>
              <w:t xml:space="preserve">体检</w:t>
            </w:r>
            <w:r>
              <w:rPr>
                <w:rFonts w:hint="eastAsia" w:ascii="宋体" w:hAnsi="宋体" w:eastAsia="宋体" w:cs="宋体"/>
                <w:color w:val="000000"/>
                <w:sz w:val="24"/>
                <w:szCs w:val="24"/>
                <w:highlight w:val="none"/>
              </w:rPr>
            </w:r>
            <w:r/>
          </w:p>
        </w:tc>
        <w:tc>
          <w:tcPr>
            <w:gridSpan w:val="2"/>
            <w:tcW w:w="5737" w:type="dxa"/>
            <w:vAlign w:val="center"/>
            <w:textDirection w:val="lrTb"/>
            <w:noWrap w:val="false"/>
          </w:tcPr>
          <w:p>
            <w:pPr>
              <w:pStyle w:val="1012"/>
              <w:ind w:left="0" w:right="0"/>
              <w:jc w:val="both"/>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3"/>
                <w:sz w:val="24"/>
                <w:szCs w:val="24"/>
                <w:highlight w:val="none"/>
              </w:rPr>
              <w:t xml:space="preserve">是</w:t>
            </w:r>
            <w:r>
              <w:rPr>
                <w:rFonts w:hint="eastAsia" w:ascii="宋体" w:hAnsi="宋体" w:eastAsia="宋体" w:cs="宋体"/>
                <w:color w:val="000000"/>
                <w:spacing w:val="9"/>
                <w:sz w:val="24"/>
                <w:szCs w:val="24"/>
                <w:highlight w:val="none"/>
              </w:rPr>
              <w:t xml:space="preserve">否按甲方要求协商决定体检时间及天数</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1012"/>
              <w:ind w:left="0" w:right="0"/>
              <w:jc w:val="center"/>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4"/>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5"/>
                <w:sz w:val="24"/>
                <w:szCs w:val="24"/>
                <w:highlight w:val="none"/>
              </w:rPr>
              <w:t xml:space="preserve">体</w:t>
            </w:r>
            <w:r>
              <w:rPr>
                <w:rFonts w:hint="eastAsia" w:ascii="宋体" w:hAnsi="宋体" w:eastAsia="宋体" w:cs="宋体"/>
                <w:color w:val="000000"/>
                <w:spacing w:val="9"/>
                <w:sz w:val="24"/>
                <w:szCs w:val="24"/>
                <w:highlight w:val="none"/>
              </w:rPr>
              <w:t xml:space="preserve">检设备配置是否满足体检项目需求</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4"/>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6"/>
                <w:sz w:val="24"/>
                <w:szCs w:val="24"/>
                <w:highlight w:val="none"/>
              </w:rPr>
              <w:t xml:space="preserve">医</w:t>
            </w:r>
            <w:r>
              <w:rPr>
                <w:rFonts w:hint="eastAsia" w:ascii="宋体" w:hAnsi="宋体" w:eastAsia="宋体" w:cs="宋体"/>
                <w:color w:val="000000"/>
                <w:spacing w:val="9"/>
                <w:sz w:val="24"/>
                <w:szCs w:val="24"/>
                <w:highlight w:val="none"/>
              </w:rPr>
              <w:t xml:space="preserve">技</w:t>
            </w:r>
            <w:r>
              <w:rPr>
                <w:rFonts w:hint="eastAsia" w:ascii="宋体" w:hAnsi="宋体" w:eastAsia="宋体" w:cs="宋体"/>
                <w:color w:val="000000"/>
                <w:spacing w:val="8"/>
                <w:sz w:val="24"/>
                <w:szCs w:val="24"/>
                <w:highlight w:val="none"/>
              </w:rPr>
              <w:t xml:space="preserve">人员人数等是否满足合同要求</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0"/>
                <w:sz w:val="24"/>
                <w:szCs w:val="24"/>
                <w:highlight w:val="none"/>
              </w:rPr>
              <w:t xml:space="preserve">体</w:t>
            </w:r>
            <w:r>
              <w:rPr>
                <w:rFonts w:hint="eastAsia" w:ascii="宋体" w:hAnsi="宋体" w:eastAsia="宋体" w:cs="宋体"/>
                <w:color w:val="000000"/>
                <w:spacing w:val="9"/>
                <w:sz w:val="24"/>
                <w:szCs w:val="24"/>
                <w:highlight w:val="none"/>
              </w:rPr>
              <w:t xml:space="preserve">检项目是否按合同执行</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rPr>
              <w:t xml:space="preserve">现场体检流程是否合</w:t>
            </w:r>
            <w:r>
              <w:rPr>
                <w:rFonts w:hint="eastAsia" w:ascii="宋体" w:hAnsi="宋体" w:eastAsia="宋体" w:cs="宋体"/>
                <w:color w:val="000000"/>
                <w:spacing w:val="7"/>
                <w:sz w:val="24"/>
                <w:szCs w:val="24"/>
                <w:highlight w:val="none"/>
              </w:rPr>
              <w:t xml:space="preserve">理</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1"/>
                <w:sz w:val="24"/>
                <w:szCs w:val="24"/>
                <w:highlight w:val="none"/>
              </w:rPr>
              <w:t xml:space="preserve">现</w:t>
            </w:r>
            <w:r>
              <w:rPr>
                <w:rFonts w:hint="eastAsia" w:ascii="宋体" w:hAnsi="宋体" w:eastAsia="宋体" w:cs="宋体"/>
                <w:color w:val="000000"/>
                <w:spacing w:val="9"/>
                <w:sz w:val="24"/>
                <w:szCs w:val="24"/>
                <w:highlight w:val="none"/>
              </w:rPr>
              <w:t xml:space="preserve">场工作人员服务态度是否较好</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rPr>
              <w:t xml:space="preserve">现场应急情况处理是否到位</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8"/>
                <w:sz w:val="24"/>
                <w:szCs w:val="24"/>
                <w:highlight w:val="none"/>
              </w:rPr>
              <w:t xml:space="preserve">体</w:t>
            </w:r>
            <w:r>
              <w:rPr>
                <w:rFonts w:hint="eastAsia" w:ascii="宋体" w:hAnsi="宋体" w:eastAsia="宋体" w:cs="宋体"/>
                <w:color w:val="000000"/>
                <w:spacing w:val="12"/>
                <w:sz w:val="24"/>
                <w:szCs w:val="24"/>
                <w:highlight w:val="none"/>
              </w:rPr>
              <w:t xml:space="preserve">检</w:t>
            </w:r>
            <w:r>
              <w:rPr>
                <w:rFonts w:hint="eastAsia" w:ascii="宋体" w:hAnsi="宋体" w:eastAsia="宋体" w:cs="宋体"/>
                <w:color w:val="000000"/>
                <w:spacing w:val="9"/>
                <w:sz w:val="24"/>
                <w:szCs w:val="24"/>
                <w:highlight w:val="none"/>
              </w:rPr>
              <w:t xml:space="preserve">过程中发现体检高危值是否第一时间通知甲方</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rPr>
              <w:t xml:space="preserve">后期补体检安排是否配</w:t>
            </w:r>
            <w:r>
              <w:rPr>
                <w:rFonts w:hint="eastAsia" w:ascii="宋体" w:hAnsi="宋体" w:eastAsia="宋体" w:cs="宋体"/>
                <w:color w:val="000000"/>
                <w:spacing w:val="8"/>
                <w:sz w:val="24"/>
                <w:szCs w:val="24"/>
                <w:highlight w:val="none"/>
              </w:rPr>
              <w:t xml:space="preserve">合</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45"/>
        </w:trPr>
        <w:tc>
          <w:tcPr>
            <w:tcW w:w="1650" w:type="dxa"/>
            <w:vAlign w:val="top"/>
            <w:vMerge w:val="continue"/>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573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8"/>
                <w:sz w:val="24"/>
                <w:szCs w:val="24"/>
                <w:highlight w:val="none"/>
              </w:rPr>
              <w:t xml:space="preserve">体</w:t>
            </w:r>
            <w:r>
              <w:rPr>
                <w:rFonts w:hint="eastAsia" w:ascii="宋体" w:hAnsi="宋体" w:eastAsia="宋体" w:cs="宋体"/>
                <w:color w:val="000000"/>
                <w:spacing w:val="10"/>
                <w:sz w:val="24"/>
                <w:szCs w:val="24"/>
                <w:highlight w:val="none"/>
              </w:rPr>
              <w:t xml:space="preserve">检</w:t>
            </w:r>
            <w:r>
              <w:rPr>
                <w:rFonts w:hint="eastAsia" w:ascii="宋体" w:hAnsi="宋体" w:eastAsia="宋体" w:cs="宋体"/>
                <w:color w:val="000000"/>
                <w:spacing w:val="9"/>
                <w:sz w:val="24"/>
                <w:szCs w:val="24"/>
                <w:highlight w:val="none"/>
              </w:rPr>
              <w:t xml:space="preserve">结束是否提供纸质及电子版职工体检结果</w:t>
            </w:r>
            <w:r>
              <w:rPr>
                <w:rFonts w:hint="eastAsia" w:ascii="宋体" w:hAnsi="宋体" w:eastAsia="宋体" w:cs="宋体"/>
                <w:color w:val="000000"/>
                <w:sz w:val="24"/>
                <w:szCs w:val="24"/>
                <w:highlight w:val="none"/>
              </w:rPr>
            </w:r>
            <w:r/>
          </w:p>
        </w:tc>
        <w:tc>
          <w:tcPr>
            <w:tcW w:w="190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53"/>
        </w:trPr>
        <w:tc>
          <w:tcPr>
            <w:gridSpan w:val="2"/>
            <w:tcW w:w="464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8"/>
                <w:sz w:val="24"/>
                <w:szCs w:val="24"/>
                <w:highlight w:val="none"/>
              </w:rPr>
              <w:t xml:space="preserve">验收结</w:t>
            </w:r>
            <w:r>
              <w:rPr>
                <w:rFonts w:hint="eastAsia" w:ascii="宋体" w:hAnsi="宋体" w:eastAsia="宋体" w:cs="宋体"/>
                <w:color w:val="000000"/>
                <w:spacing w:val="7"/>
                <w:sz w:val="24"/>
                <w:szCs w:val="24"/>
                <w:highlight w:val="none"/>
              </w:rPr>
              <w:t xml:space="preserve">论</w:t>
            </w:r>
            <w:r>
              <w:rPr>
                <w:rFonts w:hint="eastAsia" w:ascii="宋体" w:hAnsi="宋体" w:eastAsia="宋体" w:cs="宋体"/>
                <w:color w:val="000000"/>
                <w:sz w:val="24"/>
                <w:szCs w:val="24"/>
                <w:highlight w:val="none"/>
              </w:rPr>
            </w:r>
            <w:r/>
          </w:p>
        </w:tc>
        <w:tc>
          <w:tcPr>
            <w:gridSpan w:val="2"/>
            <w:tcW w:w="464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24"/>
        </w:trPr>
        <w:tc>
          <w:tcPr>
            <w:gridSpan w:val="2"/>
            <w:tcW w:w="4647"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rPr>
              <w:t xml:space="preserve">部</w:t>
            </w:r>
            <w:r>
              <w:rPr>
                <w:rFonts w:hint="eastAsia" w:ascii="宋体" w:hAnsi="宋体" w:eastAsia="宋体" w:cs="宋体"/>
                <w:color w:val="000000"/>
                <w:spacing w:val="6"/>
                <w:sz w:val="24"/>
                <w:szCs w:val="24"/>
                <w:highlight w:val="none"/>
              </w:rPr>
              <w:t xml:space="preserve">门 (签字盖章) ：</w:t>
            </w:r>
            <w:r>
              <w:rPr>
                <w:rFonts w:hint="eastAsia" w:ascii="宋体" w:hAnsi="宋体" w:eastAsia="宋体" w:cs="宋体"/>
                <w:color w:val="000000"/>
                <w:sz w:val="24"/>
                <w:szCs w:val="24"/>
                <w:highlight w:val="none"/>
              </w:rPr>
            </w:r>
            <w:r/>
          </w:p>
        </w:tc>
        <w:tc>
          <w:tcPr>
            <w:gridSpan w:val="2"/>
            <w:tcW w:w="4645" w:type="dxa"/>
            <w:vAlign w:val="top"/>
            <w:textDirection w:val="lrTb"/>
            <w:noWrap w:val="false"/>
          </w:tcPr>
          <w:p>
            <w:pPr>
              <w:pStyle w:val="1012"/>
              <w:ind w:left="0" w:right="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6"/>
                <w:sz w:val="24"/>
                <w:szCs w:val="24"/>
                <w:highlight w:val="none"/>
              </w:rPr>
              <w:t xml:space="preserve">项目负责人：</w:t>
            </w:r>
            <w:r>
              <w:rPr>
                <w:rFonts w:hint="eastAsia" w:ascii="宋体" w:hAnsi="宋体" w:eastAsia="宋体" w:cs="宋体"/>
                <w:color w:val="000000"/>
                <w:sz w:val="24"/>
                <w:szCs w:val="24"/>
                <w:highlight w:val="none"/>
              </w:rPr>
            </w:r>
            <w:r/>
          </w:p>
        </w:tc>
      </w:tr>
    </w:tbl>
    <w:p>
      <w:pPr>
        <w:pStyle w:val="1012"/>
        <w:ind w:left="0" w:right="0"/>
        <w:pageBreakBefore w:val="0"/>
        <w:spacing w:line="40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r>
      <w:r/>
    </w:p>
    <w:tbl>
      <w:tblPr>
        <w:tblStyle w:val="1084"/>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2"/>
      </w:tblGrid>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甲方：</w:t>
            </w:r>
            <w:r>
              <w:rPr>
                <w:rFonts w:hint="eastAsia" w:ascii="宋体" w:hAnsi="宋体" w:eastAsia="宋体" w:cs="宋体"/>
                <w:b w:val="0"/>
                <w:bCs w:val="0"/>
                <w:color w:val="000000"/>
                <w:sz w:val="24"/>
                <w:szCs w:val="24"/>
                <w:highlight w:val="none"/>
                <w:u w:val="none"/>
                <w:lang w:val="en-US" w:eastAsia="zh-CN" w:bidi="ar-SA"/>
              </w:rPr>
              <w:t xml:space="preserve">  </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bidi="ar-SA"/>
              </w:rPr>
              <w:t xml:space="preserve">乙</w:t>
            </w:r>
            <w:r>
              <w:rPr>
                <w:rFonts w:hint="eastAsia" w:ascii="宋体" w:hAnsi="宋体" w:eastAsia="宋体" w:cs="宋体"/>
                <w:b w:val="0"/>
                <w:bCs w:val="0"/>
                <w:color w:val="000000"/>
                <w:sz w:val="24"/>
                <w:szCs w:val="24"/>
                <w:highlight w:val="none"/>
                <w:u w:val="none"/>
                <w:lang w:val="zh-CN" w:eastAsia="zh-CN" w:bidi="ar-SA"/>
              </w:rPr>
              <w:t xml:space="preserve">方：</w:t>
            </w:r>
            <w:r>
              <w:rPr>
                <w:rFonts w:hint="eastAsia" w:ascii="宋体" w:hAnsi="宋体" w:eastAsia="宋体" w:cs="宋体"/>
                <w:b w:val="0"/>
                <w:bCs w:val="0"/>
                <w:color w:val="000000"/>
                <w:sz w:val="24"/>
                <w:szCs w:val="24"/>
                <w:highlight w:val="none"/>
                <w:u w:val="none"/>
                <w:vertAlign w:val="baseline"/>
                <w:lang w:val="zh-CN" w:eastAsia="zh-CN" w:bidi="ar-SA"/>
              </w:rPr>
            </w:r>
            <w:r/>
          </w:p>
        </w:tc>
      </w:tr>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en-US"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法</w:t>
            </w:r>
            <w:r>
              <w:rPr>
                <w:rFonts w:hint="eastAsia" w:ascii="宋体" w:hAnsi="宋体" w:eastAsia="宋体" w:cs="宋体"/>
                <w:b w:val="0"/>
                <w:bCs w:val="0"/>
                <w:color w:val="000000"/>
                <w:sz w:val="24"/>
                <w:szCs w:val="24"/>
                <w:highlight w:val="none"/>
                <w:u w:val="none"/>
                <w:lang w:val="en-US" w:eastAsia="zh-CN" w:bidi="ar-SA"/>
              </w:rPr>
              <w:t xml:space="preserve">定代表人</w:t>
            </w:r>
            <w:r>
              <w:rPr>
                <w:rFonts w:hint="eastAsia" w:ascii="宋体" w:hAnsi="宋体" w:eastAsia="宋体" w:cs="宋体"/>
                <w:b w:val="0"/>
                <w:bCs w:val="0"/>
                <w:color w:val="000000"/>
                <w:sz w:val="24"/>
                <w:szCs w:val="24"/>
                <w:highlight w:val="none"/>
                <w:u w:val="none"/>
                <w:lang w:val="en-US"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lang w:val="en-US" w:eastAsia="zh-CN" w:bidi="ar-SA"/>
              </w:rPr>
              <w:outlineLvl w:val="9"/>
            </w:pPr>
            <w:r>
              <w:rPr>
                <w:rFonts w:hint="eastAsia" w:ascii="宋体" w:hAnsi="宋体" w:eastAsia="宋体" w:cs="宋体"/>
                <w:b w:val="0"/>
                <w:bCs w:val="0"/>
                <w:color w:val="000000"/>
                <w:sz w:val="24"/>
                <w:szCs w:val="24"/>
                <w:highlight w:val="none"/>
                <w:u w:val="none"/>
                <w:lang w:val="zh-CN" w:eastAsia="zh-CN" w:bidi="ar-SA"/>
              </w:rPr>
              <w:t xml:space="preserve">法</w:t>
            </w:r>
            <w:r>
              <w:rPr>
                <w:rFonts w:hint="eastAsia" w:ascii="宋体" w:hAnsi="宋体" w:eastAsia="宋体" w:cs="宋体"/>
                <w:b w:val="0"/>
                <w:bCs w:val="0"/>
                <w:color w:val="000000"/>
                <w:sz w:val="24"/>
                <w:szCs w:val="24"/>
                <w:highlight w:val="none"/>
                <w:u w:val="none"/>
                <w:lang w:val="en-US" w:eastAsia="zh-CN" w:bidi="ar-SA"/>
              </w:rPr>
              <w:t xml:space="preserve">定代表人</w:t>
            </w:r>
            <w:r>
              <w:rPr>
                <w:rFonts w:hint="eastAsia" w:ascii="宋体" w:hAnsi="宋体" w:eastAsia="宋体" w:cs="宋体"/>
                <w:b w:val="0"/>
                <w:bCs w:val="0"/>
                <w:color w:val="000000"/>
                <w:sz w:val="24"/>
                <w:szCs w:val="24"/>
                <w:highlight w:val="none"/>
                <w:u w:val="none"/>
                <w:lang w:val="en-US" w:eastAsia="zh-CN" w:bidi="ar-SA"/>
              </w:rPr>
            </w:r>
            <w:r/>
          </w:p>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vertAlign w:val="baseline"/>
                <w:lang w:val="zh-CN" w:eastAsia="zh-CN" w:bidi="ar-SA"/>
              </w:rPr>
            </w:r>
            <w:r/>
          </w:p>
        </w:tc>
      </w:tr>
      <w:tr>
        <w:trPr/>
        <w:tc>
          <w:tcPr>
            <w:tcW w:w="4981"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rPr>
              <w:t xml:space="preserve">日期：  </w:t>
            </w:r>
            <w:r>
              <w:rPr>
                <w:rFonts w:hint="eastAsia" w:ascii="宋体" w:hAnsi="宋体" w:eastAsia="宋体" w:cs="宋体"/>
                <w:b w:val="0"/>
                <w:bCs w:val="0"/>
                <w:color w:val="000000"/>
                <w:sz w:val="24"/>
                <w:szCs w:val="24"/>
                <w:highlight w:val="none"/>
                <w:u w:val="none"/>
                <w:lang w:eastAsia="zh-CN"/>
              </w:rPr>
              <w:t xml:space="preserve">年</w:t>
            </w:r>
            <w:r>
              <w:rPr>
                <w:rFonts w:hint="eastAsia" w:ascii="宋体" w:hAnsi="宋体" w:eastAsia="宋体" w:cs="宋体"/>
                <w:b w:val="0"/>
                <w:bCs w:val="0"/>
                <w:color w:val="000000"/>
                <w:sz w:val="24"/>
                <w:szCs w:val="24"/>
                <w:highlight w:val="none"/>
                <w:u w:val="none"/>
                <w:lang w:val="en-US" w:eastAsia="zh-CN"/>
              </w:rPr>
              <w:t xml:space="preserve">    月    日</w:t>
            </w:r>
            <w:r>
              <w:rPr>
                <w:rFonts w:hint="eastAsia" w:ascii="宋体" w:hAnsi="宋体" w:eastAsia="宋体" w:cs="宋体"/>
                <w:b w:val="0"/>
                <w:bCs w:val="0"/>
                <w:color w:val="000000"/>
                <w:sz w:val="24"/>
                <w:szCs w:val="24"/>
                <w:highlight w:val="none"/>
                <w:u w:val="none"/>
                <w:vertAlign w:val="baseline"/>
                <w:lang w:val="zh-CN" w:eastAsia="zh-CN" w:bidi="ar-SA"/>
              </w:rPr>
            </w:r>
            <w:r/>
          </w:p>
        </w:tc>
        <w:tc>
          <w:tcPr>
            <w:tcW w:w="4982" w:type="dxa"/>
            <w:vAlign w:val="top"/>
            <w:textDirection w:val="lrTb"/>
            <w:noWrap w:val="false"/>
          </w:tcPr>
          <w:p>
            <w:pPr>
              <w:pStyle w:val="1012"/>
              <w:jc w:val="both"/>
              <w:keepLines/>
              <w:keepNext/>
              <w:pageBreakBefore w:val="0"/>
              <w:spacing w:before="0" w:after="0" w:line="400" w:lineRule="exact"/>
              <w:widowControl w:val="off"/>
              <w:rPr>
                <w:rFonts w:hint="eastAsia" w:ascii="宋体" w:hAnsi="宋体" w:eastAsia="宋体" w:cs="宋体"/>
                <w:b w:val="0"/>
                <w:bCs w:val="0"/>
                <w:color w:val="000000"/>
                <w:sz w:val="24"/>
                <w:szCs w:val="24"/>
                <w:highlight w:val="none"/>
                <w:u w:val="none"/>
                <w:vertAlign w:val="baseline"/>
                <w:lang w:val="zh-CN" w:eastAsia="zh-CN" w:bidi="ar-SA"/>
              </w:rPr>
              <w:outlineLvl w:val="9"/>
            </w:pPr>
            <w:r>
              <w:rPr>
                <w:rFonts w:hint="eastAsia" w:ascii="宋体" w:hAnsi="宋体" w:eastAsia="宋体" w:cs="宋体"/>
                <w:b w:val="0"/>
                <w:bCs w:val="0"/>
                <w:color w:val="000000"/>
                <w:sz w:val="24"/>
                <w:szCs w:val="24"/>
                <w:highlight w:val="none"/>
                <w:u w:val="none"/>
                <w:lang w:val="en-US" w:eastAsia="zh-CN"/>
              </w:rPr>
              <w:t xml:space="preserve">日期：  </w:t>
            </w:r>
            <w:r>
              <w:rPr>
                <w:rFonts w:hint="eastAsia" w:ascii="宋体" w:hAnsi="宋体" w:eastAsia="宋体" w:cs="宋体"/>
                <w:b w:val="0"/>
                <w:bCs w:val="0"/>
                <w:color w:val="000000"/>
                <w:sz w:val="24"/>
                <w:szCs w:val="24"/>
                <w:highlight w:val="none"/>
                <w:u w:val="none"/>
                <w:lang w:eastAsia="zh-CN"/>
              </w:rPr>
              <w:t xml:space="preserve">年</w:t>
            </w:r>
            <w:r>
              <w:rPr>
                <w:rFonts w:hint="eastAsia" w:ascii="宋体" w:hAnsi="宋体" w:eastAsia="宋体" w:cs="宋体"/>
                <w:b w:val="0"/>
                <w:bCs w:val="0"/>
                <w:color w:val="000000"/>
                <w:sz w:val="24"/>
                <w:szCs w:val="24"/>
                <w:highlight w:val="none"/>
                <w:u w:val="none"/>
                <w:lang w:val="en-US" w:eastAsia="zh-CN"/>
              </w:rPr>
              <w:t xml:space="preserve">    月    日</w:t>
            </w:r>
            <w:r>
              <w:rPr>
                <w:rFonts w:hint="eastAsia" w:ascii="宋体" w:hAnsi="宋体" w:eastAsia="宋体" w:cs="宋体"/>
                <w:b w:val="0"/>
                <w:bCs w:val="0"/>
                <w:color w:val="000000"/>
                <w:sz w:val="24"/>
                <w:szCs w:val="24"/>
                <w:highlight w:val="none"/>
                <w:u w:val="none"/>
                <w:vertAlign w:val="baseline"/>
                <w:lang w:val="zh-CN" w:eastAsia="zh-CN" w:bidi="ar-SA"/>
              </w:rPr>
            </w:r>
            <w:r/>
          </w:p>
        </w:tc>
      </w:tr>
    </w:tbl>
    <w:p>
      <w:pPr>
        <w:pStyle w:val="1012"/>
        <w:ind w:right="0" w:firstLine="24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12"/>
        <w:ind w:left="0" w:right="0"/>
        <w:pageBreakBefore w:val="0"/>
        <w:spacing w:before="0" w:after="0" w:line="400" w:lineRule="exact"/>
        <w:widowControl w:val="off"/>
        <w:rPr>
          <w:rFonts w:hint="eastAsia" w:ascii="宋体" w:hAnsi="宋体" w:eastAsia="宋体" w:cs="宋体"/>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宋体" w:hAnsi="宋体" w:eastAsia="宋体" w:cs="宋体"/>
          <w:sz w:val="24"/>
          <w:szCs w:val="24"/>
        </w:rPr>
      </w:r>
      <w:r/>
    </w:p>
    <w:p>
      <w:pPr>
        <w:pStyle w:val="1012"/>
        <w:jc w:val="center"/>
        <w:keepLines w:val="0"/>
        <w:keepNext w:val="0"/>
        <w:pageBreakBefore w:val="0"/>
        <w:spacing w:line="400" w:lineRule="exact"/>
        <w:widowControl w:val="off"/>
        <w:rPr>
          <w:rFonts w:ascii="Times New Roman" w:hAnsi="Times New Roman" w:eastAsia="宋体" w:cs="Times New Roman"/>
          <w:b/>
          <w:sz w:val="36"/>
          <w:szCs w:val="36"/>
        </w:rPr>
        <w:outlineLvl w:val="0"/>
      </w:pPr>
      <w:r/>
      <w:bookmarkStart w:id="826" w:name="_Toc5375"/>
      <w:r/>
      <w:bookmarkStart w:id="827" w:name="_Toc21852"/>
      <w:r>
        <w:rPr>
          <w:rFonts w:ascii="Times New Roman" w:hAnsi="Times New Roman" w:eastAsia="宋体" w:cs="Times New Roman"/>
          <w:b/>
          <w:sz w:val="36"/>
          <w:szCs w:val="36"/>
        </w:rPr>
        <w:t xml:space="preserve">第七章   投标文件格式</w:t>
      </w:r>
      <w:bookmarkEnd w:id="825"/>
      <w:r/>
      <w:bookmarkEnd w:id="826"/>
      <w:r/>
      <w:bookmarkEnd w:id="827"/>
      <w:r>
        <w:rPr>
          <w:rFonts w:ascii="Times New Roman" w:hAnsi="Times New Roman" w:eastAsia="宋体" w:cs="Times New Roman"/>
          <w:b/>
          <w:sz w:val="36"/>
          <w:szCs w:val="36"/>
        </w:rPr>
      </w:r>
      <w:r/>
    </w:p>
    <w:p>
      <w:pPr>
        <w:pStyle w:val="1012"/>
        <w:ind w:left="142"/>
        <w:spacing w:line="360" w:lineRule="auto"/>
        <w:tabs>
          <w:tab w:val="left" w:pos="900" w:leader="none"/>
          <w:tab w:val="left" w:pos="1980" w:leader="none"/>
        </w:tabs>
        <w:rPr>
          <w:b/>
          <w:sz w:val="24"/>
        </w:rPr>
      </w:pPr>
      <w:r>
        <w:rPr>
          <w:b/>
          <w:sz w:val="24"/>
        </w:rPr>
      </w:r>
      <w:r/>
    </w:p>
    <w:p>
      <w:pPr>
        <w:pStyle w:val="101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1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12"/>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12"/>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1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12"/>
        <w:jc w:val="left"/>
        <w:widowControl/>
        <w:rPr>
          <w:b/>
          <w:sz w:val="30"/>
          <w:szCs w:val="20"/>
        </w:rPr>
      </w:pPr>
      <w:r>
        <w:rPr>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t xml:space="preserve">一、资格证明文件格式</w:t>
      </w:r>
      <w:r>
        <w:rPr>
          <w:b/>
          <w:sz w:val="30"/>
          <w:szCs w:val="20"/>
        </w:rPr>
      </w:r>
      <w:r/>
    </w:p>
    <w:p>
      <w:pPr>
        <w:pStyle w:val="1012"/>
        <w:rPr>
          <w:b/>
          <w:spacing w:val="20"/>
          <w:szCs w:val="21"/>
        </w:rPr>
      </w:pPr>
      <w:r>
        <w:rPr>
          <w:b/>
          <w:spacing w:val="20"/>
          <w:szCs w:val="21"/>
        </w:rPr>
      </w:r>
      <w:r/>
    </w:p>
    <w:p>
      <w:pPr>
        <w:pStyle w:val="1012"/>
        <w:rPr>
          <w:b/>
          <w:sz w:val="24"/>
        </w:rPr>
      </w:pPr>
      <w:r>
        <w:rPr>
          <w:b/>
          <w:spacing w:val="20"/>
          <w:sz w:val="24"/>
        </w:rPr>
        <w:t xml:space="preserve">投标文件</w:t>
      </w:r>
      <w:r>
        <w:rPr>
          <w:b/>
          <w:sz w:val="24"/>
        </w:rPr>
        <w:t xml:space="preserve">封面（非实质性格式）</w:t>
      </w:r>
      <w:r>
        <w:rPr>
          <w:b/>
          <w:sz w:val="24"/>
        </w:rPr>
      </w:r>
      <w:r/>
    </w:p>
    <w:p>
      <w:pPr>
        <w:pStyle w:val="1012"/>
        <w:jc w:val="center"/>
        <w:rPr>
          <w:szCs w:val="21"/>
        </w:rPr>
      </w:pPr>
      <w:r>
        <w:rPr>
          <w:szCs w:val="21"/>
        </w:rPr>
      </w:r>
      <w:r/>
    </w:p>
    <w:p>
      <w:pPr>
        <w:pStyle w:val="1012"/>
        <w:jc w:val="center"/>
        <w:rPr>
          <w:b/>
          <w:spacing w:val="60"/>
          <w:sz w:val="84"/>
          <w:szCs w:val="84"/>
        </w:rPr>
      </w:pPr>
      <w:r>
        <w:rPr>
          <w:b/>
          <w:spacing w:val="60"/>
          <w:sz w:val="84"/>
          <w:szCs w:val="84"/>
        </w:rPr>
        <w:t xml:space="preserve">投 标 文 件</w:t>
      </w:r>
      <w:r>
        <w:rPr>
          <w:b/>
          <w:spacing w:val="60"/>
          <w:sz w:val="84"/>
          <w:szCs w:val="84"/>
        </w:rPr>
      </w:r>
      <w:r/>
    </w:p>
    <w:p>
      <w:pPr>
        <w:pStyle w:val="1012"/>
        <w:ind w:firstLine="963"/>
        <w:rPr>
          <w:rFonts w:hint="eastAsia"/>
          <w:b/>
          <w:spacing w:val="60"/>
          <w:sz w:val="52"/>
          <w:szCs w:val="52"/>
        </w:rPr>
      </w:pPr>
      <w:r>
        <w:rPr>
          <w:rFonts w:hint="eastAsia"/>
          <w:b/>
          <w:spacing w:val="60"/>
          <w:sz w:val="52"/>
          <w:szCs w:val="52"/>
        </w:rPr>
      </w:r>
      <w:r/>
    </w:p>
    <w:p>
      <w:pPr>
        <w:pStyle w:val="1012"/>
        <w:ind w:firstLine="963"/>
        <w:rPr>
          <w:rFonts w:hint="eastAsia"/>
          <w:b/>
          <w:spacing w:val="60"/>
          <w:sz w:val="52"/>
          <w:szCs w:val="52"/>
        </w:rPr>
      </w:pPr>
      <w:r>
        <w:rPr>
          <w:rFonts w:hint="eastAsia"/>
          <w:b/>
          <w:spacing w:val="60"/>
          <w:sz w:val="52"/>
          <w:szCs w:val="52"/>
        </w:rPr>
      </w:r>
      <w:r/>
    </w:p>
    <w:p>
      <w:pPr>
        <w:pStyle w:val="1012"/>
        <w:ind w:firstLine="542"/>
        <w:rPr>
          <w:b/>
          <w:spacing w:val="20"/>
          <w:sz w:val="32"/>
          <w:szCs w:val="32"/>
        </w:rPr>
      </w:pPr>
      <w:r>
        <w:rPr>
          <w:b/>
          <w:spacing w:val="20"/>
          <w:sz w:val="32"/>
          <w:szCs w:val="32"/>
        </w:rPr>
      </w:r>
      <w:r/>
    </w:p>
    <w:p>
      <w:pPr>
        <w:pStyle w:val="1012"/>
        <w:ind w:firstLine="542"/>
        <w:rPr>
          <w:b/>
          <w:spacing w:val="20"/>
          <w:sz w:val="32"/>
          <w:szCs w:val="32"/>
        </w:rPr>
      </w:pPr>
      <w:r>
        <w:rPr>
          <w:b/>
          <w:spacing w:val="20"/>
          <w:sz w:val="32"/>
          <w:szCs w:val="32"/>
        </w:rPr>
      </w:r>
      <w:r/>
    </w:p>
    <w:p>
      <w:pPr>
        <w:pStyle w:val="101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1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2"/>
        <w:jc w:val="center"/>
        <w:rPr>
          <w:b/>
          <w:sz w:val="32"/>
          <w:szCs w:val="32"/>
        </w:rPr>
      </w:pPr>
      <w:r>
        <w:rPr>
          <w:b/>
          <w:sz w:val="32"/>
          <w:szCs w:val="32"/>
        </w:rPr>
      </w:r>
      <w:r/>
    </w:p>
    <w:p>
      <w:pPr>
        <w:pStyle w:val="1012"/>
        <w:jc w:val="center"/>
        <w:pageBreakBefore w:val="0"/>
        <w:rPr>
          <w:rFonts w:ascii="宋体" w:hAnsi="宋体"/>
          <w:b/>
          <w:sz w:val="32"/>
          <w:szCs w:val="32"/>
        </w:rPr>
        <w:outlineLvl w:val="9"/>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12"/>
        <w:pageBreakBefore w:val="0"/>
        <w:rPr>
          <w:b/>
        </w:rPr>
        <w:outlineLvl w:val="9"/>
      </w:pPr>
      <w:r>
        <w:rPr>
          <w:b/>
        </w:rPr>
      </w:r>
      <w:r/>
    </w:p>
    <w:p>
      <w:pPr>
        <w:pStyle w:val="1012"/>
        <w:pageBreakBefore w:val="0"/>
        <w:spacing w:line="360" w:lineRule="auto"/>
        <w:rPr>
          <w:sz w:val="24"/>
        </w:rPr>
        <w:outlineLvl w:val="9"/>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1012"/>
        <w:pageBreakBefore w:val="0"/>
        <w:spacing w:line="360" w:lineRule="auto"/>
        <w:rPr>
          <w:rFonts w:hint="eastAsia" w:ascii="宋体" w:hAnsi="宋体" w:cs="宋体"/>
          <w:b/>
          <w:sz w:val="28"/>
          <w:szCs w:val="28"/>
        </w:rPr>
        <w:outlineLvl w:val="9"/>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1012"/>
        <w:jc w:val="center"/>
        <w:pageBreakBefore w:val="0"/>
        <w:spacing w:before="120" w:line="360" w:lineRule="auto"/>
        <w:widowControl/>
        <w:outlineLvl w:val="9"/>
      </w:pPr>
      <w:r>
        <w:rPr>
          <w:rFonts w:hint="eastAsia" w:ascii="宋体" w:hAnsi="宋体" w:cs="宋体"/>
          <w:b/>
          <w:sz w:val="28"/>
          <w:szCs w:val="28"/>
        </w:rPr>
        <w:t xml:space="preserve">投标人资格声明函</w:t>
      </w:r>
      <w:r/>
    </w:p>
    <w:p>
      <w:pPr>
        <w:pStyle w:val="1034"/>
        <w:ind w:firstLine="480"/>
        <w:pageBreakBefore w:val="0"/>
        <w:spacing w:line="460" w:lineRule="exact"/>
        <w:outlineLvl w:val="9"/>
      </w:pPr>
      <w:r>
        <w:rPr>
          <w:rFonts w:hint="eastAsia"/>
        </w:rPr>
        <w:t xml:space="preserve">致：</w:t>
      </w:r>
      <w:r>
        <w:rPr>
          <w:rFonts w:hint="eastAsia"/>
          <w:u w:val="single"/>
        </w:rPr>
        <w:t xml:space="preserve">（采购人名称）</w:t>
      </w:r>
      <w:r/>
    </w:p>
    <w:p>
      <w:pPr>
        <w:pStyle w:val="1034"/>
        <w:ind w:firstLine="480"/>
        <w:pageBreakBefore w:val="0"/>
        <w:spacing w:line="460" w:lineRule="exact"/>
        <w:outlineLvl w:val="9"/>
      </w:pPr>
      <w:r>
        <w:rPr>
          <w:rFonts w:hint="eastAsia"/>
        </w:rPr>
        <w:t xml:space="preserve">按照《中华人民共和国政府采购法》第二十二条和招标文件的规定，我单位郑重声明如下：</w:t>
      </w:r>
      <w:r/>
    </w:p>
    <w:p>
      <w:pPr>
        <w:pStyle w:val="1034"/>
        <w:ind w:firstLine="480"/>
        <w:pageBreakBefore w:val="0"/>
        <w:spacing w:line="460" w:lineRule="exact"/>
        <w:outlineLvl w:val="9"/>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4"/>
        <w:ind w:firstLine="480"/>
        <w:pageBreakBefore w:val="0"/>
        <w:spacing w:line="460" w:lineRule="exact"/>
        <w:outlineLvl w:val="9"/>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1034"/>
        <w:ind w:firstLine="480"/>
        <w:pageBreakBefore w:val="0"/>
        <w:spacing w:line="460" w:lineRule="exact"/>
        <w:outlineLvl w:val="9"/>
      </w:pPr>
      <w:r>
        <w:rPr>
          <w:rFonts w:hint="eastAsia"/>
        </w:rPr>
        <w:t xml:space="preserve">三、我单位依法进行纳税和社会保险申报并实际履行了义务。</w:t>
      </w:r>
      <w:r/>
    </w:p>
    <w:p>
      <w:pPr>
        <w:pStyle w:val="1034"/>
        <w:ind w:firstLine="480"/>
        <w:pageBreakBefore w:val="0"/>
        <w:spacing w:line="460" w:lineRule="exact"/>
        <w:outlineLvl w:val="9"/>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4"/>
        <w:ind w:firstLine="480"/>
        <w:pageBreakBefore w:val="0"/>
        <w:spacing w:line="460" w:lineRule="exact"/>
        <w:outlineLvl w:val="9"/>
      </w:pPr>
      <w:r>
        <w:rPr>
          <w:rFonts w:hint="eastAsia"/>
        </w:rPr>
        <w:t xml:space="preserve">主要设备有：</w:t>
      </w:r>
      <w:r>
        <w:rPr>
          <w:u w:val="single"/>
        </w:rPr>
        <w:t xml:space="preserve">            </w:t>
      </w:r>
      <w:r/>
    </w:p>
    <w:p>
      <w:pPr>
        <w:pStyle w:val="1034"/>
        <w:ind w:firstLine="480"/>
        <w:pageBreakBefore w:val="0"/>
        <w:spacing w:line="460" w:lineRule="exact"/>
        <w:outlineLvl w:val="9"/>
      </w:pPr>
      <w:r>
        <w:rPr>
          <w:rFonts w:hint="eastAsia"/>
        </w:rPr>
        <w:t xml:space="preserve">主要专业技术能力有</w:t>
      </w:r>
      <w:r>
        <w:rPr>
          <w:rFonts w:hint="eastAsia"/>
          <w:u w:val="single"/>
        </w:rPr>
        <w:t xml:space="preserve">                 </w:t>
      </w:r>
      <w:r/>
    </w:p>
    <w:p>
      <w:pPr>
        <w:pStyle w:val="1034"/>
        <w:ind w:firstLine="480"/>
        <w:pageBreakBefore w:val="0"/>
        <w:spacing w:line="460" w:lineRule="exact"/>
        <w:outlineLvl w:val="9"/>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4"/>
        <w:ind w:firstLine="480"/>
        <w:pageBreakBefore w:val="0"/>
        <w:spacing w:line="460" w:lineRule="exact"/>
        <w:outlineLvl w:val="9"/>
      </w:pPr>
      <w:r>
        <w:rPr>
          <w:rFonts w:hint="eastAsia"/>
        </w:rPr>
        <w:t xml:space="preserve">六、我单位具备法律、行政法规规定的其他条件。</w:t>
      </w:r>
      <w:r/>
    </w:p>
    <w:p>
      <w:pPr>
        <w:pStyle w:val="1034"/>
        <w:ind w:firstLine="480"/>
        <w:pageBreakBefore w:val="0"/>
        <w:spacing w:line="460" w:lineRule="exact"/>
        <w:outlineLvl w:val="9"/>
      </w:pPr>
      <w:r>
        <w:rPr>
          <w:rFonts w:hint="eastAsia"/>
        </w:rPr>
        <w:t xml:space="preserve">七、与我单位存在“单位负责人为同一人或者存在直接控股、管理关系”的其他单位信息如下（如无此情形的，填写“无”）：</w:t>
      </w:r>
      <w:r/>
    </w:p>
    <w:p>
      <w:pPr>
        <w:pStyle w:val="1034"/>
        <w:ind w:firstLine="480"/>
        <w:pageBreakBefore w:val="0"/>
        <w:spacing w:line="460" w:lineRule="exact"/>
        <w:outlineLvl w:val="9"/>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4"/>
        <w:ind w:firstLine="480"/>
        <w:pageBreakBefore w:val="0"/>
        <w:spacing w:line="460" w:lineRule="exact"/>
        <w:outlineLvl w:val="9"/>
      </w:pPr>
      <w:r>
        <w:rPr>
          <w:rFonts w:hint="eastAsia"/>
        </w:rPr>
        <w:t xml:space="preserve">2、我单位直接控股的其他单位如下：</w:t>
      </w:r>
      <w:r>
        <w:rPr>
          <w:rFonts w:hint="eastAsia"/>
          <w:u w:val="single"/>
        </w:rPr>
        <w:t xml:space="preserve">                    </w:t>
      </w:r>
      <w:r>
        <w:rPr>
          <w:rFonts w:hint="eastAsia"/>
        </w:rPr>
        <w:t xml:space="preserve"> </w:t>
      </w:r>
      <w:r/>
    </w:p>
    <w:p>
      <w:pPr>
        <w:pStyle w:val="1034"/>
        <w:ind w:firstLine="480"/>
        <w:pageBreakBefore w:val="0"/>
        <w:spacing w:line="460" w:lineRule="exact"/>
        <w:outlineLvl w:val="9"/>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4"/>
        <w:ind w:firstLine="480"/>
        <w:pageBreakBefore w:val="0"/>
        <w:spacing w:line="460" w:lineRule="exact"/>
        <w:outlineLvl w:val="9"/>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34"/>
        <w:ind w:firstLine="480"/>
        <w:pageBreakBefore w:val="0"/>
        <w:spacing w:line="460" w:lineRule="exact"/>
        <w:outlineLvl w:val="9"/>
      </w:pPr>
      <w:r>
        <w:rPr>
          <w:rFonts w:hint="eastAsia"/>
        </w:rPr>
        <w:t xml:space="preserve">九、</w:t>
      </w:r>
      <w:r>
        <w:t xml:space="preserve">我单位无以下不良信用记录情形：</w:t>
      </w:r>
      <w:r/>
    </w:p>
    <w:p>
      <w:pPr>
        <w:pStyle w:val="1034"/>
        <w:ind w:firstLine="480"/>
        <w:pageBreakBefore w:val="0"/>
        <w:spacing w:line="460" w:lineRule="exact"/>
        <w:outlineLvl w:val="9"/>
      </w:pPr>
      <w:r>
        <w:t xml:space="preserve">1</w:t>
      </w:r>
      <w:r>
        <w:rPr>
          <w:rFonts w:hint="eastAsia"/>
        </w:rPr>
        <w:t xml:space="preserve">、在“信用中国”网站被列入失信被执行人和重大税收违法案件当事人名单；</w:t>
      </w:r>
      <w:r/>
    </w:p>
    <w:p>
      <w:pPr>
        <w:pStyle w:val="1034"/>
        <w:ind w:firstLine="480"/>
        <w:pageBreakBefore w:val="0"/>
        <w:spacing w:line="460" w:lineRule="exact"/>
        <w:outlineLvl w:val="9"/>
      </w:pPr>
      <w:r>
        <w:t xml:space="preserve">2</w:t>
      </w:r>
      <w:r>
        <w:rPr>
          <w:rFonts w:hint="eastAsia"/>
        </w:rPr>
        <w:t xml:space="preserve">、在“中国政府采购网”网站被列入政府采购严重违法失信行为记录名单；</w:t>
      </w:r>
      <w:r/>
    </w:p>
    <w:p>
      <w:pPr>
        <w:pStyle w:val="1034"/>
        <w:ind w:firstLine="480"/>
        <w:pageBreakBefore w:val="0"/>
        <w:spacing w:line="460" w:lineRule="exact"/>
        <w:outlineLvl w:val="9"/>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1034"/>
        <w:ind w:firstLine="480"/>
        <w:pageBreakBefore w:val="0"/>
        <w:spacing w:line="460" w:lineRule="exact"/>
        <w:outlineLvl w:val="9"/>
      </w:pPr>
      <w:r/>
      <w:r/>
    </w:p>
    <w:p>
      <w:pPr>
        <w:pStyle w:val="1034"/>
        <w:ind w:firstLine="480"/>
        <w:pageBreakBefore w:val="0"/>
        <w:spacing w:line="460" w:lineRule="exact"/>
        <w:outlineLvl w:val="9"/>
      </w:pPr>
      <w:r>
        <w:rPr>
          <w:rFonts w:hint="eastAsia"/>
        </w:rPr>
        <w:t xml:space="preserve">我单位保证上述声明的事项都是真实的，如有虚假，我单位愿意承担相应的法律责任，并承担因此所造成的一切损失。</w:t>
      </w:r>
      <w:r/>
    </w:p>
    <w:p>
      <w:pPr>
        <w:pStyle w:val="1034"/>
        <w:ind w:firstLine="480"/>
        <w:pageBreakBefore w:val="0"/>
        <w:spacing w:line="460" w:lineRule="exact"/>
        <w:outlineLvl w:val="9"/>
      </w:pPr>
      <w:r/>
      <w:r/>
    </w:p>
    <w:p>
      <w:pPr>
        <w:pStyle w:val="1034"/>
        <w:ind w:firstLine="480"/>
        <w:pageBreakBefore w:val="0"/>
        <w:spacing w:line="460" w:lineRule="exact"/>
        <w:outlineLvl w:val="9"/>
      </w:pPr>
      <w:r/>
      <w:r/>
    </w:p>
    <w:p>
      <w:pPr>
        <w:pStyle w:val="1034"/>
        <w:ind w:firstLine="480"/>
        <w:pageBreakBefore w:val="0"/>
        <w:spacing w:line="460" w:lineRule="exact"/>
        <w:rPr>
          <w:rFonts w:hint="eastAsia"/>
        </w:rPr>
        <w:outlineLvl w:val="9"/>
      </w:pPr>
      <w:r>
        <w:rPr>
          <w:rFonts w:hint="eastAsia"/>
        </w:rPr>
        <w:t xml:space="preserve">                                            投标人（加盖公章）：</w:t>
      </w:r>
      <w:r>
        <w:rPr>
          <w:rFonts w:hint="eastAsia"/>
        </w:rPr>
      </w:r>
      <w:r/>
    </w:p>
    <w:p>
      <w:pPr>
        <w:pStyle w:val="1034"/>
        <w:ind w:firstLine="4862"/>
        <w:pageBreakBefore w:val="0"/>
        <w:spacing w:line="460" w:lineRule="exact"/>
        <w:outlineLvl w:val="9"/>
      </w:pPr>
      <w:r>
        <w:rPr>
          <w:rFonts w:hint="eastAsia"/>
        </w:rPr>
        <w:t xml:space="preserve">法定代表人（或单位负责人）签字或盖章：</w:t>
      </w:r>
      <w:r/>
    </w:p>
    <w:p>
      <w:pPr>
        <w:pStyle w:val="1034"/>
        <w:ind w:firstLine="4920"/>
        <w:pageBreakBefore w:val="0"/>
        <w:spacing w:line="460" w:lineRule="exact"/>
        <w:rPr>
          <w:rFonts w:hint="eastAsia"/>
        </w:rPr>
        <w:outlineLvl w:val="9"/>
      </w:pPr>
      <w:r>
        <w:rPr>
          <w:rFonts w:hint="eastAsia"/>
        </w:rPr>
        <w:t xml:space="preserve">日期：    年    月    日</w:t>
      </w:r>
      <w:r>
        <w:rPr>
          <w:rFonts w:hint="eastAsia"/>
        </w:rPr>
      </w:r>
      <w:r/>
    </w:p>
    <w:p>
      <w:pPr>
        <w:pStyle w:val="1012"/>
        <w:pageBreakBefore w:val="0"/>
        <w:spacing w:line="360" w:lineRule="auto"/>
        <w:rPr>
          <w:rFonts w:hint="eastAsia"/>
          <w:sz w:val="24"/>
        </w:rPr>
        <w:outlineLvl w:val="9"/>
      </w:pPr>
      <w:r>
        <w:rPr>
          <w:rFonts w:hint="eastAsia"/>
          <w:sz w:val="24"/>
        </w:rPr>
      </w:r>
      <w:r/>
    </w:p>
    <w:p>
      <w:pPr>
        <w:pStyle w:val="1012"/>
        <w:pageBreakBefore w:val="0"/>
        <w:spacing w:line="360" w:lineRule="auto"/>
        <w:rPr>
          <w:rFonts w:hint="eastAsia"/>
          <w:sz w:val="24"/>
        </w:rPr>
        <w:outlineLvl w:val="9"/>
      </w:pPr>
      <w:r>
        <w:rPr>
          <w:rFonts w:hint="eastAsia"/>
          <w:sz w:val="24"/>
        </w:rPr>
      </w:r>
      <w:r/>
    </w:p>
    <w:p>
      <w:pPr>
        <w:pStyle w:val="1012"/>
        <w:pageBreakBefore w:val="0"/>
        <w:spacing w:line="360" w:lineRule="auto"/>
        <w:rPr>
          <w:sz w:val="24"/>
        </w:rPr>
        <w:outlineLvl w:val="9"/>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1012"/>
        <w:pageBreakBefore w:val="0"/>
        <w:spacing w:line="360" w:lineRule="auto"/>
        <w:tabs>
          <w:tab w:val="left" w:pos="5580" w:leader="none"/>
        </w:tabs>
        <w:rPr>
          <w:sz w:val="24"/>
        </w:rPr>
        <w:outlineLvl w:val="9"/>
      </w:pPr>
      <w:r>
        <w:rPr>
          <w:sz w:val="24"/>
        </w:rPr>
      </w:r>
      <w:r/>
    </w:p>
    <w:p>
      <w:pPr>
        <w:pStyle w:val="1012"/>
        <w:pageBreakBefore w:val="0"/>
        <w:spacing w:line="360" w:lineRule="auto"/>
        <w:rPr>
          <w:b/>
          <w:bCs/>
          <w:color w:val="000000"/>
          <w:sz w:val="24"/>
          <w:szCs w:val="20"/>
          <w:vertAlign w:val="baseline"/>
          <w:lang w:val="en-US" w:eastAsia="zh-CN"/>
        </w:rPr>
        <w:outlineLvl w:val="9"/>
      </w:pPr>
      <w:r>
        <w:rPr>
          <w:rFonts w:hint="eastAsia" w:ascii="Times New Roman" w:hAnsi="Times New Roman" w:eastAsia="宋体" w:cs="Times New Roman"/>
          <w:b/>
          <w:bCs/>
          <w:color w:val="000000"/>
          <w:sz w:val="24"/>
          <w:szCs w:val="20"/>
          <w:lang w:val="en-US" w:eastAsia="zh-CN"/>
        </w:rPr>
        <w:t xml:space="preserve">营业执照（或事业单位登记证书）（可另起一页放置）</w:t>
      </w:r>
      <w:r>
        <w:rPr>
          <w:b/>
          <w:bCs/>
          <w:color w:val="000000"/>
          <w:sz w:val="24"/>
          <w:szCs w:val="20"/>
          <w:vertAlign w:val="baseline"/>
          <w:lang w:val="en-US" w:eastAsia="zh-CN"/>
        </w:rPr>
      </w:r>
      <w:r/>
    </w:p>
    <w:tbl>
      <w:tblPr>
        <w:tblStyle w:val="10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4163"/>
        </w:trPr>
        <w:tc>
          <w:tcPr>
            <w:tcW w:w="9963" w:type="dxa"/>
            <w:vAlign w:val="top"/>
            <w:textDirection w:val="lrTb"/>
            <w:noWrap w:val="false"/>
          </w:tcPr>
          <w:p>
            <w:pPr>
              <w:pStyle w:val="1012"/>
              <w:pageBreakBefore w:val="0"/>
              <w:spacing w:line="360" w:lineRule="auto"/>
              <w:rPr>
                <w:b/>
                <w:bCs/>
                <w:color w:val="000000"/>
                <w:sz w:val="24"/>
                <w:szCs w:val="20"/>
                <w:vertAlign w:val="baseline"/>
                <w:lang w:val="en-US" w:eastAsia="zh-CN"/>
              </w:rPr>
              <w:outlineLvl w:val="9"/>
            </w:pPr>
            <w:r>
              <w:rPr>
                <w:b/>
                <w:bCs/>
                <w:color w:val="000000"/>
                <w:sz w:val="24"/>
                <w:szCs w:val="20"/>
                <w:vertAlign w:val="baseline"/>
                <w:lang w:val="en-US" w:eastAsia="zh-CN"/>
              </w:rPr>
            </w:r>
            <w:r/>
          </w:p>
        </w:tc>
      </w:tr>
    </w:tbl>
    <w:p>
      <w:pPr>
        <w:pStyle w:val="1012"/>
        <w:pageBreakBefore w:val="0"/>
        <w:spacing w:line="360" w:lineRule="auto"/>
        <w:rPr>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9"/>
      </w:pPr>
      <w:r>
        <w:rPr>
          <w:b/>
          <w:bCs/>
          <w:color w:val="000000"/>
          <w:sz w:val="24"/>
          <w:szCs w:val="20"/>
          <w:lang w:val="en-US" w:eastAsia="zh-CN"/>
        </w:rPr>
      </w:r>
      <w:r/>
    </w:p>
    <w:p>
      <w:pPr>
        <w:pStyle w:val="1012"/>
        <w:pageBreakBefore w:val="0"/>
        <w:spacing w:line="360" w:lineRule="auto"/>
        <w:tabs>
          <w:tab w:val="left" w:pos="8280" w:leader="none"/>
        </w:tabs>
        <w:rPr>
          <w:color w:val="000000"/>
          <w:sz w:val="24"/>
          <w:szCs w:val="20"/>
        </w:rPr>
        <w:outlineLvl w:val="9"/>
      </w:pPr>
      <w:r>
        <w:rPr>
          <w:color w:val="000000"/>
          <w:sz w:val="24"/>
          <w:szCs w:val="20"/>
        </w:rPr>
        <w:t xml:space="preserve">2 落实政府采购政策需满足的资格要求（</w:t>
      </w:r>
      <w:r>
        <w:rPr>
          <w:rFonts w:hint="eastAsia"/>
          <w:color w:val="000000"/>
          <w:sz w:val="24"/>
          <w:szCs w:val="20"/>
          <w:lang w:val="en-US" w:eastAsia="zh-CN"/>
        </w:rPr>
        <w:t xml:space="preserve">详见公告</w:t>
      </w:r>
      <w:r>
        <w:rPr>
          <w:color w:val="000000"/>
          <w:sz w:val="24"/>
          <w:szCs w:val="20"/>
        </w:rPr>
        <w:t xml:space="preserve">）</w:t>
      </w:r>
      <w:r>
        <w:rPr>
          <w:color w:val="000000"/>
          <w:sz w:val="24"/>
          <w:szCs w:val="20"/>
        </w:rPr>
      </w:r>
      <w:r/>
    </w:p>
    <w:p>
      <w:pPr>
        <w:pStyle w:val="1012"/>
        <w:pageBreakBefore w:val="0"/>
        <w:spacing w:line="360" w:lineRule="auto"/>
        <w:tabs>
          <w:tab w:val="left" w:pos="8280" w:leader="none"/>
        </w:tabs>
        <w:rPr>
          <w:color w:val="000000"/>
          <w:sz w:val="24"/>
          <w:szCs w:val="20"/>
        </w:rPr>
        <w:outlineLvl w:val="9"/>
      </w:pPr>
      <w:r>
        <w:rPr>
          <w:color w:val="000000"/>
          <w:sz w:val="24"/>
          <w:szCs w:val="20"/>
        </w:rPr>
        <w:t xml:space="preserve">2-3 </w:t>
      </w:r>
      <w:r>
        <w:rPr>
          <w:sz w:val="24"/>
        </w:rPr>
        <w:t xml:space="preserve">其它落实政府采购政策的资格要求</w:t>
      </w:r>
      <w:r>
        <w:rPr>
          <w:color w:val="000000"/>
          <w:sz w:val="24"/>
          <w:szCs w:val="20"/>
        </w:rPr>
        <w:t xml:space="preserve">（</w:t>
      </w:r>
      <w:r>
        <w:rPr>
          <w:rFonts w:hint="eastAsia" w:ascii="Times New Roman" w:eastAsia="宋体"/>
          <w:color w:val="000000"/>
          <w:sz w:val="24"/>
          <w:szCs w:val="20"/>
          <w:lang w:val="en-US" w:eastAsia="zh-CN"/>
        </w:rPr>
        <w:t xml:space="preserve">详见公告</w:t>
      </w:r>
      <w:r>
        <w:rPr>
          <w:color w:val="000000"/>
          <w:sz w:val="24"/>
          <w:szCs w:val="20"/>
        </w:rPr>
        <w:t xml:space="preserve">）</w:t>
      </w:r>
      <w:r>
        <w:rPr>
          <w:color w:val="000000"/>
          <w:sz w:val="24"/>
          <w:szCs w:val="20"/>
        </w:rPr>
      </w:r>
      <w:r/>
    </w:p>
    <w:p>
      <w:pPr>
        <w:pStyle w:val="1012"/>
        <w:pageBreakBefore w:val="0"/>
        <w:spacing w:line="360" w:lineRule="auto"/>
        <w:tabs>
          <w:tab w:val="left" w:pos="8280" w:leader="none"/>
        </w:tabs>
        <w:rPr>
          <w:color w:val="000000"/>
          <w:sz w:val="24"/>
          <w:szCs w:val="20"/>
        </w:rPr>
        <w:outlineLvl w:val="9"/>
      </w:pPr>
      <w:r>
        <w:rPr>
          <w:color w:val="000000"/>
          <w:sz w:val="24"/>
          <w:szCs w:val="20"/>
        </w:rPr>
        <w:t xml:space="preserve">3 </w:t>
      </w:r>
      <w:r>
        <w:rPr>
          <w:sz w:val="24"/>
        </w:rPr>
        <w:t xml:space="preserve">本项目的特定资格要求</w:t>
      </w:r>
      <w:r>
        <w:rPr>
          <w:color w:val="000000"/>
          <w:sz w:val="24"/>
          <w:szCs w:val="20"/>
        </w:rPr>
        <w:t xml:space="preserve">（</w:t>
      </w:r>
      <w:r>
        <w:rPr>
          <w:rFonts w:hint="eastAsia" w:ascii="Times New Roman" w:eastAsia="宋体"/>
          <w:color w:val="000000"/>
          <w:sz w:val="24"/>
          <w:szCs w:val="20"/>
          <w:lang w:val="en-US" w:eastAsia="zh-CN"/>
        </w:rPr>
        <w:t xml:space="preserve">详见公告</w:t>
      </w:r>
      <w:r>
        <w:rPr>
          <w:color w:val="000000"/>
          <w:sz w:val="24"/>
          <w:szCs w:val="20"/>
        </w:rPr>
        <w:t xml:space="preserve">）</w:t>
      </w:r>
      <w:r>
        <w:rPr>
          <w:color w:val="000000"/>
          <w:sz w:val="24"/>
          <w:szCs w:val="20"/>
        </w:rPr>
      </w:r>
      <w:r/>
    </w:p>
    <w:p>
      <w:pPr>
        <w:pStyle w:val="1012"/>
        <w:jc w:val="left"/>
        <w:pageBreakBefore w:val="0"/>
        <w:widowControl/>
        <w:rPr>
          <w:rFonts w:hint="eastAsia" w:eastAsia="宋体"/>
          <w:sz w:val="24"/>
          <w:szCs w:val="20"/>
          <w:lang w:eastAsia="zh-CN"/>
        </w:rPr>
        <w:outlineLvl w:val="9"/>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sz w:val="24"/>
          <w:szCs w:val="20"/>
          <w:lang w:val="en-US" w:eastAsia="zh-CN"/>
        </w:rPr>
        <w:t xml:space="preserve">详见公告</w:t>
      </w:r>
      <w:r>
        <w:rPr>
          <w:rFonts w:hint="eastAsia"/>
          <w:sz w:val="24"/>
          <w:szCs w:val="20"/>
          <w:lang w:eastAsia="zh-CN"/>
        </w:rPr>
        <w:t xml:space="preserve">）</w:t>
      </w:r>
      <w:r>
        <w:rPr>
          <w:rFonts w:hint="eastAsia" w:eastAsia="宋体"/>
          <w:sz w:val="24"/>
          <w:szCs w:val="20"/>
          <w:lang w:eastAsia="zh-CN"/>
        </w:rPr>
      </w:r>
      <w:r/>
    </w:p>
    <w:p>
      <w:pPr>
        <w:pStyle w:val="1012"/>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ind w:left="719" w:hanging="240"/>
        <w:pageBreakBefore w:val="0"/>
        <w:spacing w:line="360" w:lineRule="auto"/>
        <w:rPr>
          <w:rFonts w:hint="eastAsia"/>
          <w:sz w:val="24"/>
          <w:szCs w:val="20"/>
        </w:rPr>
        <w:outlineLvl w:val="9"/>
      </w:pPr>
      <w:r>
        <w:rPr>
          <w:rFonts w:hint="eastAsia"/>
          <w:sz w:val="24"/>
          <w:szCs w:val="20"/>
        </w:rPr>
      </w:r>
      <w:r/>
    </w:p>
    <w:p>
      <w:pPr>
        <w:pStyle w:val="1012"/>
        <w:jc w:val="center"/>
        <w:pageBreakBefore w:val="0"/>
        <w:widowControl/>
        <w:rPr>
          <w:rFonts w:ascii="宋体" w:hAnsi="宋体"/>
          <w:b/>
          <w:sz w:val="32"/>
          <w:szCs w:val="32"/>
        </w:rPr>
        <w:sectPr>
          <w:headerReference w:type="even" r:id="rId13"/>
          <w:headerReference w:type="first" r:id="rId14"/>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outlineLvl w:val="9"/>
      </w:pPr>
      <w:r>
        <w:rPr>
          <w:rFonts w:ascii="宋体" w:hAnsi="宋体"/>
          <w:b/>
          <w:sz w:val="32"/>
          <w:szCs w:val="32"/>
        </w:rPr>
      </w:r>
      <w:r/>
    </w:p>
    <w:p>
      <w:pPr>
        <w:pStyle w:val="1012"/>
        <w:jc w:val="center"/>
        <w:pageBreakBefore w:val="0"/>
        <w:widowControl/>
        <w:rPr>
          <w:rFonts w:hint="eastAsia" w:ascii="宋体" w:hAnsi="宋体"/>
          <w:b/>
          <w:sz w:val="32"/>
          <w:szCs w:val="32"/>
        </w:rPr>
        <w:outlineLvl w:val="9"/>
      </w:pPr>
      <w:r>
        <w:rPr>
          <w:rFonts w:ascii="宋体" w:hAnsi="宋体"/>
          <w:b/>
          <w:sz w:val="32"/>
          <w:szCs w:val="32"/>
        </w:rPr>
        <w:t xml:space="preserve">二、商务技术文件格式</w:t>
      </w:r>
      <w:bookmarkStart w:id="828" w:name="_Toc226965829"/>
      <w:r/>
      <w:bookmarkStart w:id="829" w:name="_Toc127151556"/>
      <w:r/>
      <w:bookmarkStart w:id="830" w:name="_Toc150480794"/>
      <w:r/>
      <w:bookmarkStart w:id="831" w:name="_Toc226337252"/>
      <w:r/>
      <w:bookmarkStart w:id="832" w:name="_Toc226309800"/>
      <w:r/>
      <w:bookmarkStart w:id="833" w:name="_Toc226965746"/>
      <w:r/>
      <w:bookmarkStart w:id="834" w:name="_Toc150774761"/>
      <w:r/>
      <w:bookmarkStart w:id="835" w:name="_Toc195842921"/>
      <w:r/>
      <w:bookmarkStart w:id="836" w:name="_Toc142311058"/>
      <w:r/>
      <w:bookmarkStart w:id="837" w:name="_Ref467988698"/>
      <w:r/>
      <w:bookmarkStart w:id="838" w:name="_Toc480942349"/>
      <w:r/>
      <w:bookmarkStart w:id="839" w:name="_Toc520356217"/>
      <w:r>
        <w:rPr>
          <w:rFonts w:hint="eastAsia" w:ascii="宋体" w:hAnsi="宋体"/>
          <w:b/>
          <w:sz w:val="32"/>
          <w:szCs w:val="32"/>
        </w:rPr>
      </w:r>
      <w:r/>
    </w:p>
    <w:p>
      <w:pPr>
        <w:pStyle w:val="1012"/>
        <w:jc w:val="center"/>
        <w:pageBreakBefore w:val="0"/>
        <w:widowControl/>
        <w:rPr>
          <w:rFonts w:hint="eastAsia" w:ascii="宋体" w:hAnsi="宋体"/>
          <w:b/>
          <w:sz w:val="32"/>
          <w:szCs w:val="32"/>
        </w:rPr>
        <w:outlineLvl w:val="9"/>
      </w:pPr>
      <w:r>
        <w:rPr>
          <w:rFonts w:hint="eastAsia" w:ascii="宋体" w:hAnsi="宋体"/>
          <w:b/>
          <w:sz w:val="32"/>
          <w:szCs w:val="32"/>
        </w:rPr>
      </w:r>
      <w:r/>
    </w:p>
    <w:p>
      <w:pPr>
        <w:pStyle w:val="1012"/>
        <w:pageBreakBefore w:val="0"/>
        <w:spacing w:line="360" w:lineRule="auto"/>
        <w:rPr>
          <w:rFonts w:hint="eastAsia"/>
          <w:b/>
          <w:color w:val="000000"/>
          <w:sz w:val="36"/>
          <w:szCs w:val="36"/>
        </w:rPr>
        <w:outlineLvl w:val="9"/>
      </w:pPr>
      <w:r>
        <w:rPr>
          <w:rFonts w:hint="eastAsia"/>
          <w:color w:val="000000"/>
          <w:sz w:val="24"/>
        </w:rPr>
        <w:t xml:space="preserve">1</w:t>
      </w:r>
      <w:r>
        <w:rPr>
          <w:color w:val="000000"/>
          <w:sz w:val="24"/>
          <w:szCs w:val="20"/>
        </w:rPr>
        <w:t xml:space="preserve">  </w:t>
      </w:r>
      <w:r>
        <w:rPr>
          <w:color w:val="000000"/>
          <w:sz w:val="24"/>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color w:val="000000"/>
          <w:sz w:val="24"/>
        </w:rPr>
        <w:t xml:space="preserve">函</w:t>
      </w:r>
      <w:r>
        <w:rPr>
          <w:color w:val="000000"/>
          <w:sz w:val="24"/>
          <w:szCs w:val="20"/>
        </w:rPr>
        <w:t xml:space="preserve">（实质性格式）</w:t>
      </w:r>
      <w:r>
        <w:rPr>
          <w:rFonts w:hint="eastAsia"/>
          <w:b/>
          <w:color w:val="000000"/>
          <w:sz w:val="36"/>
          <w:szCs w:val="36"/>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投标函</w:t>
      </w:r>
      <w:r>
        <w:rPr>
          <w:rFonts w:hint="eastAsia" w:ascii="Times New Roman" w:hAnsi="Times New Roman" w:eastAsia="宋体" w:cs="Times New Roman"/>
          <w:b/>
          <w:color w:val="000000"/>
          <w:sz w:val="36"/>
          <w:szCs w:val="36"/>
          <w:lang w:val="en-US" w:eastAsia="zh-CN"/>
        </w:rPr>
      </w:r>
      <w:r/>
    </w:p>
    <w:p>
      <w:pPr>
        <w:pStyle w:val="1012"/>
        <w:pageBreakBefore w:val="0"/>
        <w:spacing w:line="360" w:lineRule="auto"/>
        <w:tabs>
          <w:tab w:val="left" w:pos="5580" w:leader="none"/>
        </w:tabs>
        <w:rPr>
          <w:color w:val="000000"/>
          <w:sz w:val="24"/>
        </w:rPr>
        <w:outlineLvl w:val="9"/>
      </w:pPr>
      <w:r>
        <w:rPr>
          <w:color w:val="000000"/>
          <w:sz w:val="24"/>
        </w:rPr>
        <w:t xml:space="preserve">致：</w:t>
      </w:r>
      <w:r>
        <w:rPr>
          <w:color w:val="000000"/>
          <w:sz w:val="24"/>
          <w:u w:val="single"/>
        </w:rPr>
        <w:t xml:space="preserve">（采购人或采购代理机构）</w:t>
      </w:r>
      <w:r>
        <w:rPr>
          <w:color w:val="000000"/>
          <w:sz w:val="24"/>
        </w:rPr>
      </w:r>
      <w:r/>
    </w:p>
    <w:p>
      <w:pPr>
        <w:pStyle w:val="1012"/>
        <w:pageBreakBefore w:val="0"/>
        <w:spacing w:line="360" w:lineRule="auto"/>
        <w:tabs>
          <w:tab w:val="left" w:pos="5580" w:leader="none"/>
        </w:tabs>
        <w:rPr>
          <w:color w:val="000000"/>
          <w:sz w:val="24"/>
          <w:szCs w:val="20"/>
        </w:rPr>
        <w:outlineLvl w:val="9"/>
      </w:pPr>
      <w:r>
        <w:rPr>
          <w:color w:val="000000"/>
          <w:sz w:val="24"/>
          <w:szCs w:val="20"/>
        </w:rPr>
      </w:r>
      <w:r/>
    </w:p>
    <w:p>
      <w:pPr>
        <w:pStyle w:val="1012"/>
        <w:ind w:firstLine="408"/>
        <w:pageBreakBefore w:val="0"/>
        <w:spacing w:line="360" w:lineRule="auto"/>
        <w:tabs>
          <w:tab w:val="left" w:pos="5580" w:leader="none"/>
        </w:tabs>
        <w:rPr>
          <w:color w:val="000000"/>
          <w:sz w:val="24"/>
          <w:szCs w:val="20"/>
        </w:rPr>
        <w:outlineLvl w:val="9"/>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1012"/>
        <w:ind w:firstLine="408"/>
        <w:pageBreakBefore w:val="0"/>
        <w:spacing w:line="360" w:lineRule="auto"/>
        <w:tabs>
          <w:tab w:val="left" w:pos="5580" w:leader="none"/>
        </w:tabs>
        <w:rPr>
          <w:color w:val="000000"/>
          <w:sz w:val="24"/>
          <w:szCs w:val="20"/>
        </w:rPr>
        <w:outlineLvl w:val="9"/>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1012"/>
        <w:ind w:left="360" w:firstLine="72"/>
        <w:pageBreakBefore w:val="0"/>
        <w:spacing w:line="360" w:lineRule="auto"/>
        <w:tabs>
          <w:tab w:val="left" w:pos="720" w:leader="none"/>
          <w:tab w:val="left" w:pos="900" w:leader="none"/>
        </w:tabs>
        <w:rPr>
          <w:color w:val="000000"/>
          <w:sz w:val="24"/>
          <w:szCs w:val="20"/>
        </w:rPr>
        <w:outlineLvl w:val="9"/>
      </w:pPr>
      <w:r>
        <w:rPr>
          <w:color w:val="000000"/>
          <w:sz w:val="24"/>
          <w:szCs w:val="20"/>
        </w:rPr>
        <w:t xml:space="preserve">（1）本投标有效期为自提交投标文件的截止之日起</w:t>
      </w:r>
      <w:r>
        <w:rPr>
          <w:rFonts w:hint="eastAsia"/>
          <w:sz w:val="24"/>
          <w:lang w:val="en-US" w:eastAsia="zh-CN"/>
        </w:rPr>
        <w:t xml:space="preserve">120</w:t>
      </w:r>
      <w:r>
        <w:rPr>
          <w:color w:val="000000"/>
          <w:sz w:val="24"/>
          <w:szCs w:val="20"/>
        </w:rPr>
        <w:t xml:space="preserve">个日历日。</w:t>
      </w:r>
      <w:r>
        <w:rPr>
          <w:color w:val="000000"/>
          <w:sz w:val="24"/>
          <w:szCs w:val="20"/>
        </w:rPr>
      </w:r>
      <w:r/>
    </w:p>
    <w:p>
      <w:pPr>
        <w:pStyle w:val="1012"/>
        <w:ind w:left="360" w:firstLine="72"/>
        <w:pageBreakBefore w:val="0"/>
        <w:spacing w:line="360" w:lineRule="auto"/>
        <w:tabs>
          <w:tab w:val="left" w:pos="720" w:leader="none"/>
          <w:tab w:val="left" w:pos="900" w:leader="none"/>
        </w:tabs>
        <w:rPr>
          <w:color w:val="000000"/>
          <w:sz w:val="24"/>
          <w:szCs w:val="20"/>
        </w:rPr>
        <w:outlineLvl w:val="9"/>
      </w:pPr>
      <w:r>
        <w:rPr>
          <w:color w:val="000000"/>
          <w:sz w:val="24"/>
          <w:szCs w:val="20"/>
        </w:rPr>
        <w:t xml:space="preserve">（2）除合同条款及采购需求偏离表列出的偏离外，我方响应招标文件的全部要求。</w:t>
      </w:r>
      <w:r>
        <w:rPr>
          <w:color w:val="000000"/>
          <w:sz w:val="24"/>
          <w:szCs w:val="20"/>
        </w:rPr>
      </w:r>
      <w:r/>
    </w:p>
    <w:p>
      <w:pPr>
        <w:pStyle w:val="1012"/>
        <w:ind w:firstLine="420"/>
        <w:pageBreakBefore w:val="0"/>
        <w:spacing w:line="360" w:lineRule="auto"/>
        <w:tabs>
          <w:tab w:val="left" w:pos="5580" w:leader="none"/>
        </w:tabs>
        <w:rPr>
          <w:color w:val="000000"/>
          <w:sz w:val="24"/>
          <w:szCs w:val="20"/>
        </w:rPr>
        <w:outlineLvl w:val="9"/>
      </w:pPr>
      <w:r>
        <w:rPr>
          <w:color w:val="000000"/>
          <w:sz w:val="24"/>
          <w:szCs w:val="20"/>
        </w:rPr>
        <w:t xml:space="preserve">（3）我方已提供的全部文件资料是真实、准确的，并对此承担一切法律后果。</w:t>
      </w:r>
      <w:r>
        <w:rPr>
          <w:color w:val="000000"/>
          <w:sz w:val="24"/>
          <w:szCs w:val="20"/>
        </w:rPr>
      </w:r>
      <w:r/>
    </w:p>
    <w:p>
      <w:pPr>
        <w:pStyle w:val="1012"/>
        <w:ind w:firstLine="420"/>
        <w:pageBreakBefore w:val="0"/>
        <w:spacing w:line="360" w:lineRule="auto"/>
        <w:tabs>
          <w:tab w:val="left" w:pos="5580" w:leader="none"/>
        </w:tabs>
        <w:rPr>
          <w:color w:val="000000"/>
          <w:sz w:val="24"/>
        </w:rPr>
        <w:outlineLvl w:val="9"/>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1012"/>
        <w:ind w:left="420"/>
        <w:pageBreakBefore w:val="0"/>
        <w:spacing w:line="360" w:lineRule="auto"/>
        <w:rPr>
          <w:color w:val="000000"/>
          <w:sz w:val="24"/>
        </w:rPr>
        <w:outlineLvl w:val="9"/>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2"/>
        <w:ind w:firstLine="480"/>
        <w:pageBreakBefore w:val="0"/>
        <w:spacing w:line="360" w:lineRule="auto"/>
        <w:rPr>
          <w:color w:val="000000"/>
          <w:sz w:val="24"/>
        </w:rPr>
        <w:outlineLvl w:val="9"/>
      </w:pPr>
      <w:r>
        <w:rPr>
          <w:color w:val="000000"/>
          <w:sz w:val="24"/>
        </w:rPr>
        <w:t xml:space="preserve">与本投标有关的一切正式往来信函请寄：</w:t>
      </w:r>
      <w:r>
        <w:rPr>
          <w:color w:val="000000"/>
          <w:sz w:val="24"/>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t xml:space="preserve">地址_________________________     传真____________________________</w:t>
      </w: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t xml:space="preserve">电话_________________________     电子函件________________________</w:t>
      </w: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t xml:space="preserve">投标人名称（加盖公章） ___________</w:t>
      </w:r>
      <w:r>
        <w:rPr>
          <w:color w:val="000000"/>
          <w:sz w:val="24"/>
          <w:szCs w:val="20"/>
        </w:rPr>
      </w:r>
      <w:r/>
    </w:p>
    <w:p>
      <w:pPr>
        <w:pStyle w:val="1012"/>
        <w:ind w:left="420"/>
        <w:pageBreakBefore w:val="0"/>
        <w:spacing w:line="360" w:lineRule="auto"/>
        <w:tabs>
          <w:tab w:val="left" w:pos="5580" w:leader="none"/>
        </w:tabs>
        <w:rPr>
          <w:color w:val="000000"/>
          <w:sz w:val="24"/>
          <w:szCs w:val="20"/>
        </w:rPr>
        <w:outlineLvl w:val="9"/>
      </w:pPr>
      <w:r>
        <w:rPr>
          <w:color w:val="000000"/>
          <w:sz w:val="24"/>
          <w:szCs w:val="20"/>
        </w:rPr>
        <w:t xml:space="preserve">日期：_____年______月______日    </w:t>
      </w:r>
      <w:r>
        <w:rPr>
          <w:color w:val="000000"/>
          <w:sz w:val="24"/>
          <w:szCs w:val="20"/>
        </w:rPr>
      </w:r>
      <w:r/>
    </w:p>
    <w:p>
      <w:pPr>
        <w:pStyle w:val="1012"/>
        <w:ind w:left="420"/>
        <w:pageBreakBefore w:val="0"/>
        <w:spacing w:line="360" w:lineRule="auto"/>
        <w:tabs>
          <w:tab w:val="left" w:pos="5580" w:leader="none"/>
        </w:tabs>
        <w:rPr>
          <w:color w:val="000000"/>
          <w:sz w:val="24"/>
          <w:szCs w:val="20"/>
          <w:u w:val="single"/>
        </w:rPr>
        <w:outlineLvl w:val="9"/>
      </w:pPr>
      <w:r>
        <w:rPr>
          <w:color w:val="000000"/>
          <w:sz w:val="24"/>
          <w:szCs w:val="20"/>
          <w:u w:val="single"/>
        </w:rPr>
      </w:r>
      <w:r/>
    </w:p>
    <w:p>
      <w:pPr>
        <w:pStyle w:val="1012"/>
        <w:jc w:val="left"/>
        <w:pageBreakBefore w:val="0"/>
        <w:widowControl/>
        <w:rPr>
          <w:rFonts w:hint="eastAsia"/>
          <w:color w:val="000000"/>
          <w:sz w:val="24"/>
        </w:rPr>
        <w:outlineLvl w:val="9"/>
      </w:pPr>
      <w:r/>
      <w:bookmarkStart w:id="840" w:name="_Hlt520356243"/>
      <w:r/>
      <w:bookmarkEnd w:id="840"/>
      <w:r/>
      <w:bookmarkStart w:id="841" w:name="_Hlt520355938"/>
      <w:r/>
      <w:bookmarkEnd w:id="841"/>
      <w:r>
        <w:rPr>
          <w:color w:val="000000"/>
          <w:sz w:val="24"/>
        </w:rPr>
        <w:br w:type="page" w:clear="all"/>
      </w:r>
      <w:r>
        <w:rPr>
          <w:rFonts w:hint="eastAsia"/>
          <w:color w:val="000000"/>
          <w:sz w:val="24"/>
        </w:rPr>
      </w:r>
      <w:r/>
    </w:p>
    <w:p>
      <w:pPr>
        <w:pStyle w:val="1012"/>
        <w:jc w:val="left"/>
        <w:pageBreakBefore w:val="0"/>
        <w:widowControl/>
        <w:rPr>
          <w:rFonts w:hint="eastAsia" w:ascii="宋体" w:hAnsi="宋体"/>
          <w:b/>
          <w:sz w:val="32"/>
          <w:szCs w:val="32"/>
        </w:rPr>
        <w:outlineLvl w:val="9"/>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ascii="宋体" w:hAnsi="宋体"/>
          <w:b/>
          <w:sz w:val="32"/>
          <w:szCs w:val="32"/>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法定代表人资格证明书</w:t>
      </w:r>
      <w:r>
        <w:rPr>
          <w:rFonts w:hint="eastAsia" w:ascii="Times New Roman" w:hAnsi="Times New Roman" w:eastAsia="宋体" w:cs="Times New Roman"/>
          <w:b/>
          <w:color w:val="000000"/>
          <w:sz w:val="36"/>
          <w:szCs w:val="36"/>
          <w:lang w:val="en-US" w:eastAsia="zh-CN"/>
        </w:rPr>
      </w:r>
      <w:r/>
    </w:p>
    <w:p>
      <w:pPr>
        <w:pStyle w:val="1012"/>
        <w:pageBreakBefore w:val="0"/>
        <w:spacing w:line="560" w:lineRule="exact"/>
        <w:rPr>
          <w:rFonts w:ascii="宋体" w:hAnsi="宋体"/>
          <w:sz w:val="24"/>
        </w:rPr>
        <w:outlineLvl w:val="9"/>
      </w:pPr>
      <w:r>
        <w:rPr>
          <w:rFonts w:hint="eastAsia" w:ascii="宋体" w:hAnsi="宋体"/>
          <w:sz w:val="24"/>
        </w:rPr>
        <w:t xml:space="preserve">单位名称:</w:t>
      </w:r>
      <w:r>
        <w:rPr>
          <w:rFonts w:ascii="宋体" w:hAnsi="宋体"/>
          <w:sz w:val="24"/>
        </w:rPr>
      </w:r>
      <w:r/>
    </w:p>
    <w:p>
      <w:pPr>
        <w:pStyle w:val="1012"/>
        <w:pageBreakBefore w:val="0"/>
        <w:spacing w:line="560" w:lineRule="exact"/>
        <w:rPr>
          <w:rFonts w:ascii="宋体" w:hAnsi="宋体"/>
          <w:sz w:val="24"/>
        </w:rPr>
        <w:outlineLvl w:val="9"/>
      </w:pPr>
      <w:r>
        <w:rPr>
          <w:rFonts w:hint="eastAsia" w:ascii="宋体" w:hAnsi="宋体"/>
          <w:sz w:val="24"/>
        </w:rPr>
        <w:t xml:space="preserve">地址:</w:t>
      </w:r>
      <w:r>
        <w:rPr>
          <w:rFonts w:ascii="宋体" w:hAnsi="宋体"/>
          <w:sz w:val="24"/>
        </w:rPr>
      </w:r>
      <w:r/>
    </w:p>
    <w:p>
      <w:pPr>
        <w:pStyle w:val="1012"/>
        <w:pageBreakBefore w:val="0"/>
        <w:spacing w:line="560" w:lineRule="exact"/>
        <w:rPr>
          <w:rFonts w:ascii="宋体" w:hAnsi="宋体"/>
          <w:sz w:val="24"/>
        </w:rPr>
        <w:outlineLvl w:val="9"/>
      </w:pPr>
      <w:r>
        <w:rPr>
          <w:rFonts w:hint="eastAsia" w:ascii="宋体" w:hAnsi="宋体"/>
          <w:sz w:val="24"/>
        </w:rPr>
        <w:t xml:space="preserve">姓名:     性别:       年龄:      职务:</w:t>
      </w:r>
      <w:r>
        <w:rPr>
          <w:rFonts w:ascii="宋体" w:hAnsi="宋体"/>
          <w:sz w:val="24"/>
        </w:rPr>
      </w:r>
      <w:r/>
    </w:p>
    <w:p>
      <w:pPr>
        <w:pStyle w:val="1012"/>
        <w:ind w:firstLine="480"/>
        <w:pageBreakBefore w:val="0"/>
        <w:spacing w:line="560" w:lineRule="exact"/>
        <w:rPr>
          <w:rFonts w:ascii="宋体" w:hAnsi="宋体"/>
          <w:sz w:val="24"/>
        </w:rPr>
        <w:outlineLvl w:val="9"/>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color w:val="000000"/>
          <w:sz w:val="24"/>
          <w:szCs w:val="20"/>
          <w:u w:val="single"/>
        </w:rPr>
        <w:t xml:space="preserve">（项目名称，项目编号/包号）</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12"/>
        <w:pageBreakBefore w:val="0"/>
        <w:spacing w:line="560" w:lineRule="exact"/>
        <w:rPr>
          <w:rFonts w:ascii="宋体" w:hAnsi="宋体"/>
          <w:sz w:val="24"/>
        </w:rPr>
        <w:outlineLvl w:val="9"/>
      </w:pPr>
      <w:r>
        <w:rPr>
          <w:rFonts w:hint="eastAsia" w:ascii="宋体" w:hAnsi="宋体"/>
          <w:sz w:val="24"/>
        </w:rPr>
        <w:t xml:space="preserve">特此证明。</w:t>
      </w:r>
      <w:r>
        <w:rPr>
          <w:rFonts w:ascii="宋体" w:hAnsi="宋体"/>
          <w:sz w:val="24"/>
        </w:rPr>
      </w:r>
      <w:r/>
    </w:p>
    <w:p>
      <w:pPr>
        <w:pStyle w:val="1012"/>
        <w:pageBreakBefore w:val="0"/>
        <w:spacing w:line="560" w:lineRule="exact"/>
        <w:rPr>
          <w:rFonts w:ascii="宋体" w:hAnsi="宋体"/>
          <w:sz w:val="24"/>
        </w:rPr>
        <w:outlineLvl w:val="9"/>
      </w:pPr>
      <w:r>
        <w:rPr>
          <w:rFonts w:ascii="宋体" w:hAnsi="宋体"/>
          <w:sz w:val="24"/>
        </w:rPr>
      </w:r>
      <w:r/>
    </w:p>
    <w:p>
      <w:pPr>
        <w:pStyle w:val="1044"/>
        <w:ind w:right="-46"/>
        <w:pageBreakBefore w:val="0"/>
        <w:spacing w:line="583" w:lineRule="auto"/>
        <w:tabs>
          <w:tab w:val="left" w:pos="567" w:leader="none"/>
        </w:tabs>
        <w:rPr>
          <w:spacing w:val="-3"/>
        </w:rPr>
        <w:outlineLvl w:val="9"/>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tc>
        <w:tc>
          <w:tcPr>
            <w:tcW w:w="4536" w:type="dxa"/>
            <w:vAlign w:val="top"/>
            <w:textDirection w:val="lrTb"/>
            <w:noWrap w:val="false"/>
          </w:tcPr>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r>
            <w:r/>
          </w:p>
        </w:tc>
      </w:tr>
    </w:tbl>
    <w:p>
      <w:pPr>
        <w:pStyle w:val="1012"/>
        <w:pageBreakBefore w:val="0"/>
        <w:spacing w:line="560" w:lineRule="exact"/>
        <w:rPr>
          <w:rFonts w:ascii="宋体" w:hAnsi="宋体"/>
          <w:sz w:val="24"/>
        </w:rPr>
        <w:outlineLvl w:val="9"/>
      </w:pPr>
      <w:r>
        <w:rPr>
          <w:rFonts w:hint="eastAsia" w:ascii="宋体" w:hAnsi="宋体"/>
          <w:sz w:val="24"/>
        </w:rPr>
        <w:t xml:space="preserve">                     投标人：（加盖公章）</w:t>
      </w:r>
      <w:r>
        <w:rPr>
          <w:rFonts w:ascii="宋体" w:hAnsi="宋体"/>
          <w:sz w:val="24"/>
        </w:rPr>
      </w:r>
      <w:r/>
    </w:p>
    <w:p>
      <w:pPr>
        <w:pStyle w:val="1012"/>
        <w:pageBreakBefore w:val="0"/>
        <w:spacing w:line="560" w:lineRule="exact"/>
        <w:rPr>
          <w:rFonts w:ascii="宋体" w:hAnsi="宋体"/>
          <w:sz w:val="24"/>
        </w:rPr>
        <w:outlineLvl w:val="9"/>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12"/>
        <w:ind w:firstLine="4320"/>
        <w:pageBreakBefore w:val="0"/>
        <w:spacing w:line="560" w:lineRule="exact"/>
        <w:rPr>
          <w:rFonts w:ascii="宋体" w:hAnsi="宋体"/>
          <w:sz w:val="24"/>
        </w:rPr>
        <w:outlineLvl w:val="9"/>
      </w:pPr>
      <w:r>
        <w:rPr>
          <w:rFonts w:hint="eastAsia" w:ascii="宋体" w:hAnsi="宋体"/>
          <w:sz w:val="24"/>
        </w:rPr>
        <w:t xml:space="preserve">日期：    年    月    日</w:t>
      </w:r>
      <w:r>
        <w:rPr>
          <w:rFonts w:ascii="宋体" w:hAnsi="宋体"/>
          <w:sz w:val="24"/>
        </w:rPr>
      </w:r>
      <w:r/>
    </w:p>
    <w:p>
      <w:pPr>
        <w:pStyle w:val="1012"/>
        <w:jc w:val="left"/>
        <w:pageBreakBefore w:val="0"/>
        <w:widowControl/>
        <w:rPr>
          <w:rFonts w:hint="eastAsia"/>
          <w:color w:val="000000"/>
          <w:sz w:val="24"/>
        </w:rPr>
        <w:outlineLvl w:val="9"/>
      </w:pPr>
      <w:r>
        <w:rPr>
          <w:rFonts w:hint="eastAsia"/>
          <w:color w:val="000000"/>
          <w:sz w:val="24"/>
        </w:rPr>
      </w:r>
      <w:r/>
    </w:p>
    <w:p>
      <w:pPr>
        <w:pStyle w:val="1012"/>
        <w:jc w:val="left"/>
        <w:pageBreakBefore w:val="0"/>
        <w:widowControl/>
        <w:rPr>
          <w:rFonts w:hint="eastAsia"/>
          <w:color w:val="000000"/>
          <w:sz w:val="24"/>
        </w:rPr>
        <w:outlineLvl w:val="9"/>
      </w:pPr>
      <w:r>
        <w:rPr>
          <w:rFonts w:hint="eastAsia"/>
          <w:color w:val="000000"/>
          <w:sz w:val="24"/>
        </w:rPr>
      </w:r>
      <w:r/>
    </w:p>
    <w:p>
      <w:pPr>
        <w:pStyle w:val="1012"/>
        <w:jc w:val="left"/>
        <w:pageBreakBefore w:val="0"/>
        <w:widowControl/>
        <w:rPr>
          <w:rFonts w:hint="eastAsia"/>
          <w:color w:val="000000"/>
          <w:sz w:val="24"/>
        </w:rPr>
        <w:outlineLvl w:val="9"/>
      </w:pPr>
      <w:r>
        <w:rPr>
          <w:rFonts w:hint="eastAsia"/>
          <w:color w:val="000000"/>
          <w:sz w:val="24"/>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2"/>
        <w:jc w:val="left"/>
        <w:pageBreakBefore w:val="0"/>
        <w:spacing w:line="360" w:lineRule="auto"/>
        <w:tabs>
          <w:tab w:val="left" w:pos="5580" w:leader="none"/>
        </w:tabs>
        <w:rPr>
          <w:rFonts w:ascii="宋体" w:hAnsi="宋体"/>
          <w:color w:val="000000"/>
          <w:sz w:val="24"/>
          <w:szCs w:val="20"/>
        </w:rPr>
        <w:outlineLvl w:val="9"/>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2"/>
        <w:jc w:val="left"/>
        <w:pageBreakBefore w:val="0"/>
        <w:spacing w:line="360" w:lineRule="auto"/>
        <w:tabs>
          <w:tab w:val="left" w:pos="5580" w:leader="none"/>
        </w:tabs>
        <w:rPr>
          <w:rFonts w:hint="eastAsia"/>
          <w:color w:val="000000"/>
          <w:sz w:val="24"/>
        </w:rPr>
        <w:outlineLvl w:val="9"/>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color w:val="000000"/>
          <w:sz w:val="24"/>
        </w:rPr>
      </w:r>
      <w:r/>
    </w:p>
    <w:p>
      <w:pPr>
        <w:pStyle w:val="1012"/>
        <w:jc w:val="left"/>
        <w:pageBreakBefore w:val="0"/>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color w:val="000000"/>
          <w:sz w:val="24"/>
        </w:rPr>
      </w:r>
      <w:r/>
    </w:p>
    <w:p>
      <w:pPr>
        <w:pStyle w:val="1012"/>
        <w:jc w:val="left"/>
        <w:pageBreakBefore w:val="0"/>
        <w:spacing w:line="360" w:lineRule="auto"/>
        <w:tabs>
          <w:tab w:val="left" w:pos="2775" w:leader="none"/>
          <w:tab w:val="center" w:pos="4153" w:leader="none"/>
        </w:tabs>
        <w:rPr>
          <w:color w:val="000000"/>
          <w:sz w:val="24"/>
          <w:szCs w:val="20"/>
        </w:rPr>
        <w:outlineLvl w:val="9"/>
      </w:pPr>
      <w:r>
        <w:rPr>
          <w:rFonts w:hint="eastAsia"/>
          <w:color w:val="000000"/>
          <w:sz w:val="24"/>
        </w:rPr>
        <w:t xml:space="preserve">3</w:t>
      </w:r>
      <w:r>
        <w:rPr>
          <w:rFonts w:hint="eastAsia"/>
          <w:color w:val="000000"/>
          <w:sz w:val="24"/>
          <w:lang w:val="en-US" w:eastAsia="zh-CN"/>
        </w:rPr>
        <w:t xml:space="preserve">.</w:t>
      </w:r>
      <w:r>
        <w:rPr>
          <w:rFonts w:hint="eastAsia"/>
          <w:color w:val="000000"/>
          <w:sz w:val="24"/>
        </w:rPr>
        <w:t xml:space="preserve">政府采购供应商信用承诺书</w:t>
      </w:r>
      <w:r>
        <w:rPr>
          <w:color w:val="000000"/>
          <w:sz w:val="24"/>
          <w:szCs w:val="20"/>
        </w:rPr>
        <w:t xml:space="preserve">（实质性格式）</w:t>
      </w:r>
      <w:r>
        <w:rPr>
          <w:color w:val="000000"/>
          <w:sz w:val="24"/>
          <w:szCs w:val="20"/>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政府采购供应商信用承诺书</w:t>
      </w:r>
      <w:r>
        <w:rPr>
          <w:rFonts w:hint="eastAsia" w:ascii="Times New Roman" w:hAnsi="Times New Roman" w:eastAsia="宋体" w:cs="Times New Roman"/>
          <w:b/>
          <w:color w:val="000000"/>
          <w:sz w:val="36"/>
          <w:szCs w:val="36"/>
          <w:lang w:val="en-US" w:eastAsia="zh-CN"/>
        </w:rPr>
      </w:r>
      <w:r/>
    </w:p>
    <w:p>
      <w:pPr>
        <w:pStyle w:val="1012"/>
        <w:ind w:firstLine="640"/>
        <w:pageBreakBefore w:val="0"/>
        <w:outlineLvl w:val="9"/>
      </w:p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七、承诺本单位在信用中国（江苏）网站中无</w:t>
      </w:r>
      <w:r>
        <w:rPr>
          <w:rFonts w:hint="eastAsia" w:ascii="宋体" w:hAnsi="宋体" w:eastAsia="宋体" w:cs="Times New Roman"/>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九、根据政府采购相关法律法规的规定需要作出的其他承诺。 </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2"/>
        <w:ind w:firstLine="480"/>
        <w:pageBreakBefore w:val="0"/>
        <w:spacing w:line="276" w:lineRule="auto"/>
        <w:rPr>
          <w:rFonts w:ascii="宋体" w:hAnsi="宋体"/>
          <w:sz w:val="24"/>
        </w:rPr>
        <w:outlineLvl w:val="9"/>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3"/>
        <w:ind w:right="1050" w:firstLine="2880"/>
        <w:jc w:val="both"/>
        <w:pageBreakBefore w:val="0"/>
        <w:spacing w:line="276" w:lineRule="auto"/>
        <w:rPr>
          <w:rFonts w:ascii="宋体" w:hAnsi="宋体" w:eastAsia="宋体"/>
          <w:sz w:val="24"/>
          <w:szCs w:val="22"/>
        </w:rPr>
        <w:outlineLvl w:val="9"/>
      </w:pPr>
      <w:r>
        <w:rPr>
          <w:rFonts w:ascii="宋体" w:hAnsi="宋体" w:eastAsia="宋体"/>
          <w:sz w:val="24"/>
          <w:szCs w:val="22"/>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szCs w:val="20"/>
        </w:rPr>
        <w:t xml:space="preserve">日期：_____年______月______日   </w:t>
      </w:r>
      <w:r>
        <w:rPr>
          <w:color w:val="000000"/>
          <w:sz w:val="24"/>
          <w:lang w:val="zh-CN"/>
        </w:rPr>
      </w:r>
      <w:r/>
    </w:p>
    <w:p>
      <w:pPr>
        <w:pStyle w:val="1012"/>
        <w:jc w:val="left"/>
        <w:pageBreakBefore w:val="0"/>
        <w:widowControl/>
        <w:rPr>
          <w:color w:val="000000"/>
          <w:sz w:val="24"/>
          <w:szCs w:val="20"/>
        </w:rPr>
        <w:outlineLvl w:val="9"/>
      </w:pPr>
      <w:r/>
      <w:bookmarkStart w:id="842" w:name="_Hlt520274393"/>
      <w:r/>
      <w:bookmarkEnd w:id="842"/>
      <w:r/>
      <w:bookmarkStart w:id="843" w:name="_Hlt520355504"/>
      <w:r/>
      <w:bookmarkEnd w:id="843"/>
      <w:r/>
      <w:bookmarkStart w:id="844" w:name="_Hlt520343000"/>
      <w:r/>
      <w:bookmarkEnd w:id="844"/>
      <w:r/>
      <w:bookmarkStart w:id="845" w:name="_Hlt520273711"/>
      <w:r/>
      <w:bookmarkEnd w:id="845"/>
      <w:r/>
      <w:bookmarkStart w:id="846" w:name="_Hlt520350918"/>
      <w:r/>
      <w:bookmarkEnd w:id="846"/>
      <w:r/>
      <w:bookmarkStart w:id="847" w:name="_Hlt520343392"/>
      <w:r/>
      <w:bookmarkEnd w:id="847"/>
      <w:r/>
      <w:bookmarkStart w:id="848" w:name="_Hlt520274121"/>
      <w:r/>
      <w:bookmarkEnd w:id="848"/>
      <w:r/>
      <w:bookmarkStart w:id="849" w:name="_Hlt520274407"/>
      <w:r/>
      <w:bookmarkEnd w:id="849"/>
      <w:r/>
      <w:bookmarkStart w:id="850" w:name="_Hlt520271212"/>
      <w:r/>
      <w:bookmarkEnd w:id="850"/>
      <w:r/>
      <w:bookmarkStart w:id="851" w:name="_Hlt520274065"/>
      <w:r/>
      <w:bookmarkEnd w:id="851"/>
      <w:r/>
      <w:bookmarkStart w:id="852" w:name="_Toc480942350"/>
      <w:r/>
      <w:bookmarkStart w:id="853" w:name="_Toc195842922"/>
      <w:r/>
      <w:bookmarkStart w:id="854" w:name="_Toc226965747"/>
      <w:r/>
      <w:bookmarkStart w:id="855" w:name="_Toc127151557"/>
      <w:r/>
      <w:bookmarkStart w:id="856" w:name="_Toc305158899"/>
      <w:r/>
      <w:bookmarkStart w:id="857" w:name="_Toc264969247"/>
      <w:r/>
      <w:bookmarkStart w:id="858" w:name="_Toc150480795"/>
      <w:r/>
      <w:bookmarkStart w:id="859" w:name="_Toc142311059"/>
      <w:r/>
      <w:bookmarkStart w:id="860" w:name="_Toc150774762"/>
      <w:r/>
      <w:bookmarkStart w:id="861" w:name="_Toc226309801"/>
      <w:r/>
      <w:bookmarkStart w:id="862" w:name="_Toc520356218"/>
      <w:r/>
      <w:bookmarkStart w:id="863" w:name="_Toc226965830"/>
      <w:r/>
      <w:bookmarkStart w:id="864" w:name="_Toc305158825"/>
      <w:r/>
      <w:bookmarkStart w:id="865" w:name="_Toc265228395"/>
      <w:r/>
      <w:bookmarkStart w:id="866" w:name="_Toc226337253"/>
      <w:r/>
      <w:bookmarkStart w:id="867" w:name="_Ref467988705"/>
      <w:r>
        <w:rPr>
          <w:color w:val="000000"/>
          <w:sz w:val="24"/>
          <w:szCs w:val="20"/>
        </w:rPr>
        <w:br w:type="page" w:clear="all"/>
      </w:r>
      <w:r>
        <w:rPr>
          <w:rFonts w:hint="eastAsia"/>
          <w:color w:val="000000"/>
          <w:sz w:val="24"/>
          <w:szCs w:val="20"/>
        </w:rPr>
        <w:t xml:space="preserve">4</w:t>
      </w:r>
      <w:r>
        <w:rPr>
          <w:rFonts w:hint="eastAsia"/>
          <w:color w:val="000000"/>
          <w:sz w:val="24"/>
          <w:szCs w:val="20"/>
          <w:lang w:val="en-US" w:eastAsia="zh-CN"/>
        </w:rPr>
        <w:t xml:space="preserve">.</w:t>
      </w:r>
      <w:r>
        <w:rPr>
          <w:color w:val="000000"/>
          <w:sz w:val="24"/>
          <w:szCs w:val="20"/>
        </w:rPr>
        <w:t xml:space="preserve">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color w:val="000000"/>
          <w:sz w:val="24"/>
          <w:szCs w:val="20"/>
        </w:rPr>
        <w:t xml:space="preserve">（实质性格式）</w:t>
      </w:r>
      <w:r>
        <w:rPr>
          <w:color w:val="000000"/>
          <w:sz w:val="24"/>
          <w:szCs w:val="20"/>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bookmarkStart w:id="868" w:name="_Toc226965748"/>
      <w:r/>
      <w:bookmarkStart w:id="869" w:name="_Toc195842923"/>
      <w:r/>
      <w:bookmarkStart w:id="870" w:name="_Toc305158900"/>
      <w:r/>
      <w:bookmarkStart w:id="871" w:name="_Toc164608672"/>
      <w:r/>
      <w:bookmarkStart w:id="872" w:name="_Toc265228396"/>
      <w:r/>
      <w:bookmarkStart w:id="873" w:name="_Toc264969248"/>
      <w:r/>
      <w:bookmarkStart w:id="874" w:name="_Toc305158826"/>
      <w:r/>
      <w:bookmarkStart w:id="875" w:name="_Toc226337254"/>
      <w:r/>
      <w:bookmarkStart w:id="876" w:name="_Toc226309802"/>
      <w:r/>
      <w:bookmarkStart w:id="877" w:name="_Toc164608827"/>
      <w:r/>
      <w:bookmarkStart w:id="878" w:name="_Toc226965831"/>
      <w:r>
        <w:rPr>
          <w:rFonts w:hint="eastAsia" w:ascii="Times New Roman" w:hAnsi="Times New Roman" w:eastAsia="宋体" w:cs="Times New Roman"/>
          <w:b/>
          <w:color w:val="000000"/>
          <w:sz w:val="36"/>
          <w:szCs w:val="36"/>
          <w:lang w:val="en-US" w:eastAsia="zh-CN"/>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Pr>
          <w:rFonts w:hint="eastAsia" w:ascii="Times New Roman" w:hAnsi="Times New Roman" w:eastAsia="宋体" w:cs="Times New Roman"/>
          <w:b/>
          <w:color w:val="000000"/>
          <w:sz w:val="36"/>
          <w:szCs w:val="36"/>
          <w:lang w:val="en-US" w:eastAsia="zh-CN"/>
        </w:rPr>
      </w:r>
      <w:r/>
    </w:p>
    <w:p>
      <w:pPr>
        <w:pStyle w:val="1012"/>
        <w:jc w:val="left"/>
        <w:pageBreakBefore w:val="0"/>
        <w:spacing w:line="360" w:lineRule="auto"/>
        <w:tabs>
          <w:tab w:val="left" w:pos="1800" w:leader="none"/>
          <w:tab w:val="left" w:pos="5580" w:leader="none"/>
        </w:tabs>
        <w:rPr>
          <w:i/>
          <w:color w:val="ff0000"/>
          <w:sz w:val="24"/>
        </w:rPr>
        <w:outlineLvl w:val="9"/>
      </w:pPr>
      <w:r>
        <w:rPr>
          <w:i/>
          <w:color w:val="ff0000"/>
          <w:sz w:val="24"/>
        </w:rPr>
      </w:r>
      <w:r/>
    </w:p>
    <w:p>
      <w:pPr>
        <w:pStyle w:val="1012"/>
        <w:jc w:val="left"/>
        <w:pageBreakBefore w:val="0"/>
        <w:spacing w:line="360" w:lineRule="auto"/>
        <w:tabs>
          <w:tab w:val="left" w:pos="1800" w:leader="none"/>
          <w:tab w:val="left" w:pos="5580" w:leader="none"/>
        </w:tabs>
        <w:rPr>
          <w:rFonts w:eastAsia="宋体"/>
          <w:color w:val="000000"/>
          <w:sz w:val="24"/>
          <w:u w:val="single"/>
          <w:lang w:val="en-US" w:eastAsia="zh-CN"/>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hint="eastAsia"/>
          <w:color w:val="000000"/>
          <w:sz w:val="24"/>
          <w:lang w:val="en-US" w:eastAsia="zh-CN"/>
        </w:rPr>
        <w:t xml:space="preserve">单位：人民币元</w:t>
      </w:r>
      <w:r>
        <w:rPr>
          <w:rFonts w:eastAsia="宋体"/>
          <w:color w:val="000000"/>
          <w:sz w:val="24"/>
          <w:u w:val="single"/>
          <w:lang w:val="en-US" w:eastAsia="zh-CN"/>
        </w:rPr>
      </w:r>
      <w:r/>
    </w:p>
    <w:tbl>
      <w:tblPr>
        <w:tblW w:w="5048" w:type="pct"/>
        <w:jc w:val="center"/>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07"/>
        <w:gridCol w:w="3925"/>
        <w:gridCol w:w="4919"/>
      </w:tblGrid>
      <w:tr>
        <w:trPr>
          <w:trHeight w:val="1185"/>
        </w:trPr>
        <w:tc>
          <w:tcPr>
            <w:tcW w:w="511" w:type="dxa"/>
            <w:vAlign w:val="center"/>
            <w:textDirection w:val="lrTb"/>
            <w:noWrap w:val="false"/>
          </w:tcPr>
          <w:p>
            <w:pPr>
              <w:pStyle w:val="1012"/>
              <w:jc w:val="center"/>
              <w:pageBreakBefore w:val="0"/>
              <w:tabs>
                <w:tab w:val="left" w:pos="5580" w:leader="none"/>
              </w:tabs>
              <w:rPr>
                <w:b/>
                <w:sz w:val="24"/>
              </w:rPr>
              <w:outlineLvl w:val="9"/>
            </w:pPr>
            <w:r>
              <w:rPr>
                <w:b/>
                <w:sz w:val="24"/>
              </w:rPr>
              <w:t xml:space="preserve">序号</w:t>
            </w:r>
            <w:r>
              <w:rPr>
                <w:b/>
                <w:sz w:val="24"/>
              </w:rPr>
            </w:r>
            <w:r/>
          </w:p>
        </w:tc>
        <w:tc>
          <w:tcPr>
            <w:tcW w:w="1992" w:type="dxa"/>
            <w:vAlign w:val="center"/>
            <w:textDirection w:val="lrTb"/>
            <w:noWrap w:val="false"/>
          </w:tcPr>
          <w:p>
            <w:pPr>
              <w:pStyle w:val="1012"/>
              <w:jc w:val="center"/>
              <w:pageBreakBefore w:val="0"/>
              <w:tabs>
                <w:tab w:val="left" w:pos="5580" w:leader="none"/>
              </w:tabs>
              <w:rPr>
                <w:b/>
                <w:sz w:val="24"/>
              </w:rPr>
              <w:outlineLvl w:val="9"/>
            </w:pPr>
            <w:r>
              <w:rPr>
                <w:rFonts w:hint="eastAsia"/>
                <w:b/>
                <w:sz w:val="24"/>
                <w:lang w:val="en-US" w:eastAsia="zh-CN"/>
              </w:rPr>
              <w:t xml:space="preserve">分包</w:t>
            </w:r>
            <w:r>
              <w:rPr>
                <w:b/>
                <w:sz w:val="24"/>
              </w:rPr>
              <w:t xml:space="preserve">名称</w:t>
            </w:r>
            <w:r>
              <w:rPr>
                <w:b/>
                <w:sz w:val="24"/>
              </w:rPr>
            </w:r>
            <w:r/>
          </w:p>
        </w:tc>
        <w:tc>
          <w:tcPr>
            <w:tcW w:w="2496" w:type="dxa"/>
            <w:vAlign w:val="center"/>
            <w:textDirection w:val="lrTb"/>
            <w:noWrap w:val="false"/>
          </w:tcPr>
          <w:p>
            <w:pPr>
              <w:pStyle w:val="1012"/>
              <w:jc w:val="center"/>
              <w:pageBreakBefore w:val="0"/>
              <w:tabs>
                <w:tab w:val="left" w:pos="5580" w:leader="none"/>
              </w:tabs>
              <w:rPr>
                <w:rFonts w:hint="eastAsia"/>
                <w:b/>
                <w:sz w:val="24"/>
                <w:lang w:val="en-US" w:eastAsia="zh-CN"/>
              </w:rPr>
              <w:outlineLvl w:val="9"/>
            </w:pPr>
            <w:r>
              <w:rPr>
                <w:b/>
                <w:sz w:val="24"/>
              </w:rPr>
              <w:t xml:space="preserve">投标</w:t>
            </w:r>
            <w:r>
              <w:rPr>
                <w:rFonts w:hint="eastAsia"/>
                <w:b/>
                <w:sz w:val="24"/>
                <w:lang w:val="en-US" w:eastAsia="zh-CN"/>
              </w:rPr>
              <w:t xml:space="preserve">单价</w:t>
            </w:r>
            <w:r>
              <w:rPr>
                <w:rFonts w:hint="eastAsia"/>
                <w:b/>
                <w:sz w:val="24"/>
                <w:lang w:val="en-US" w:eastAsia="zh-CN"/>
              </w:rPr>
              <w:t xml:space="preserve">合计（元）</w:t>
            </w:r>
            <w:r>
              <w:rPr>
                <w:rFonts w:hint="eastAsia"/>
                <w:b/>
                <w:sz w:val="24"/>
                <w:lang w:val="en-US" w:eastAsia="zh-CN"/>
              </w:rPr>
            </w:r>
            <w:r/>
          </w:p>
          <w:p>
            <w:pPr>
              <w:pStyle w:val="1012"/>
              <w:jc w:val="center"/>
              <w:pageBreakBefore w:val="0"/>
              <w:tabs>
                <w:tab w:val="left" w:pos="5580" w:leader="none"/>
              </w:tabs>
              <w:rPr>
                <w:rFonts w:hint="eastAsia"/>
                <w:lang w:eastAsia="zh-CN"/>
              </w:rPr>
              <w:outlineLvl w:val="9"/>
            </w:pPr>
            <w:r>
              <w:rPr>
                <w:rFonts w:hint="eastAsia"/>
                <w:u w:val="none"/>
                <w:lang w:val="en-US" w:eastAsia="zh-CN"/>
              </w:rPr>
              <w:t xml:space="preserve">（</w:t>
            </w:r>
            <w:r>
              <w:rPr>
                <w:rFonts w:hint="eastAsia" w:ascii="Times New Roman" w:hAnsi="Times New Roman" w:eastAsia="宋体" w:cs="Times New Roman"/>
                <w:b/>
                <w:sz w:val="24"/>
                <w:szCs w:val="24"/>
                <w:u w:val="none"/>
                <w:lang w:val="en-US" w:eastAsia="zh-CN" w:bidi="ar-SA"/>
              </w:rPr>
              <w:t xml:space="preserve">男职工+女职工）</w:t>
            </w:r>
            <w:r>
              <w:rPr>
                <w:rFonts w:hint="eastAsia"/>
                <w:lang w:eastAsia="zh-CN"/>
              </w:rPr>
            </w:r>
            <w:r/>
          </w:p>
        </w:tc>
      </w:tr>
      <w:tr>
        <w:trPr>
          <w:trHeight w:val="1681"/>
        </w:trPr>
        <w:tc>
          <w:tcPr>
            <w:tcW w:w="511" w:type="dxa"/>
            <w:vAlign w:val="center"/>
            <w:textDirection w:val="lrTb"/>
            <w:noWrap w:val="false"/>
          </w:tcPr>
          <w:p>
            <w:pPr>
              <w:pStyle w:val="1012"/>
              <w:jc w:val="center"/>
              <w:pageBreakBefore w:val="0"/>
              <w:tabs>
                <w:tab w:val="left" w:pos="5580" w:leader="none"/>
              </w:tabs>
              <w:rPr>
                <w:sz w:val="24"/>
              </w:rPr>
              <w:outlineLvl w:val="9"/>
            </w:pPr>
            <w:r>
              <w:rPr>
                <w:sz w:val="24"/>
              </w:rPr>
            </w:r>
            <w:r/>
          </w:p>
        </w:tc>
        <w:tc>
          <w:tcPr>
            <w:tcW w:w="1992" w:type="dxa"/>
            <w:vAlign w:val="center"/>
            <w:textDirection w:val="lrTb"/>
            <w:noWrap w:val="false"/>
          </w:tcPr>
          <w:p>
            <w:pPr>
              <w:pStyle w:val="1012"/>
              <w:jc w:val="center"/>
              <w:pageBreakBefore w:val="0"/>
              <w:tabs>
                <w:tab w:val="left" w:pos="5580" w:leader="none"/>
              </w:tabs>
              <w:rPr>
                <w:sz w:val="24"/>
              </w:rPr>
              <w:outlineLvl w:val="9"/>
            </w:pPr>
            <w:r>
              <w:rPr>
                <w:sz w:val="24"/>
              </w:rPr>
            </w:r>
            <w:r/>
          </w:p>
        </w:tc>
        <w:tc>
          <w:tcPr>
            <w:tcW w:w="2496" w:type="dxa"/>
            <w:vAlign w:val="center"/>
            <w:textDirection w:val="lrTb"/>
            <w:noWrap w:val="false"/>
          </w:tcPr>
          <w:p>
            <w:pPr>
              <w:pStyle w:val="1012"/>
              <w:jc w:val="center"/>
              <w:pageBreakBefore w:val="0"/>
              <w:tabs>
                <w:tab w:val="left" w:pos="5580" w:leader="none"/>
              </w:tabs>
              <w:rPr>
                <w:sz w:val="24"/>
              </w:rPr>
              <w:outlineLvl w:val="9"/>
            </w:pPr>
            <w:r>
              <w:rPr>
                <w:sz w:val="24"/>
              </w:rPr>
            </w:r>
            <w:r/>
          </w:p>
        </w:tc>
      </w:tr>
    </w:tbl>
    <w:p>
      <w:pPr>
        <w:pStyle w:val="1012"/>
        <w:jc w:val="left"/>
        <w:pageBreakBefore w:val="0"/>
        <w:rPr>
          <w:color w:val="000000"/>
          <w:sz w:val="24"/>
        </w:rPr>
        <w:outlineLvl w:val="9"/>
      </w:pPr>
      <w:r>
        <w:rPr>
          <w:color w:val="000000"/>
          <w:sz w:val="24"/>
        </w:rPr>
      </w:r>
      <w:r/>
    </w:p>
    <w:p>
      <w:pPr>
        <w:pStyle w:val="1012"/>
        <w:pageBreakBefore w:val="0"/>
        <w:spacing w:before="25" w:after="25" w:line="360" w:lineRule="auto"/>
        <w:rPr>
          <w:color w:val="000000"/>
          <w:sz w:val="24"/>
          <w:lang w:val="zh-CN"/>
        </w:rPr>
        <w:outlineLvl w:val="9"/>
      </w:pP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lang w:val="zh-CN"/>
        </w:rPr>
        <w:t xml:space="preserve">                         </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szCs w:val="20"/>
        </w:rPr>
        <w:t xml:space="preserve">日期：_____年______月______日   </w:t>
      </w:r>
      <w:r>
        <w:rPr>
          <w:color w:val="000000"/>
          <w:sz w:val="24"/>
          <w:lang w:val="zh-CN"/>
        </w:rPr>
      </w:r>
      <w:r/>
    </w:p>
    <w:p>
      <w:pPr>
        <w:pStyle w:val="1012"/>
        <w:jc w:val="center"/>
        <w:pageBreakBefore w:val="0"/>
        <w:spacing w:line="360" w:lineRule="auto"/>
        <w:tabs>
          <w:tab w:val="left" w:pos="2775" w:leader="none"/>
          <w:tab w:val="center" w:pos="4153" w:leader="none"/>
        </w:tabs>
        <w:rPr>
          <w:rFonts w:ascii="Times New Roman" w:hAnsi="Times New Roman" w:eastAsia="宋体" w:cs="Times New Roman"/>
          <w:b/>
          <w:color w:val="000000"/>
          <w:sz w:val="36"/>
          <w:szCs w:val="36"/>
        </w:rPr>
        <w:outlineLvl w:val="9"/>
      </w:pPr>
      <w:r/>
      <w:bookmarkStart w:id="879" w:name="_Toc127151558"/>
      <w:r/>
      <w:bookmarkStart w:id="880" w:name="_Toc226309803"/>
      <w:r/>
      <w:bookmarkStart w:id="881" w:name="_Toc305158827"/>
      <w:r/>
      <w:bookmarkStart w:id="882" w:name="_Toc150774763"/>
      <w:r/>
      <w:bookmarkStart w:id="883" w:name="_Toc265228397"/>
      <w:r/>
      <w:bookmarkStart w:id="884" w:name="_Toc226965832"/>
      <w:r/>
      <w:bookmarkStart w:id="885" w:name="_Toc142311060"/>
      <w:r/>
      <w:bookmarkStart w:id="886" w:name="_Toc226337255"/>
      <w:r/>
      <w:bookmarkStart w:id="887" w:name="_Toc264969249"/>
      <w:r/>
      <w:bookmarkStart w:id="888" w:name="_Toc150480796"/>
      <w:r/>
      <w:bookmarkStart w:id="889" w:name="_Toc226965749"/>
      <w:r/>
      <w:bookmarkStart w:id="890" w:name="_Toc305158901"/>
      <w:r/>
      <w:bookmarkStart w:id="891" w:name="_Toc195842924"/>
      <w:r>
        <w:rPr>
          <w:color w:val="000000"/>
          <w:sz w:val="24"/>
          <w:szCs w:val="20"/>
        </w:rPr>
        <w:br w:type="page" w:clear="all"/>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Start w:id="892" w:name="_Toc127151562"/>
      <w:r/>
      <w:bookmarkStart w:id="893" w:name="_Toc150480798"/>
      <w:r/>
      <w:bookmarkStart w:id="894" w:name="_Toc305158830"/>
      <w:r/>
      <w:bookmarkStart w:id="895" w:name="_Toc195842927"/>
      <w:r/>
      <w:bookmarkStart w:id="896" w:name="_Toc264969252"/>
      <w:r/>
      <w:bookmarkStart w:id="897" w:name="_Toc305158904"/>
      <w:r/>
      <w:bookmarkStart w:id="898" w:name="_Toc265228400"/>
      <w:r/>
      <w:bookmarkStart w:id="899" w:name="_Toc150774765"/>
      <w:r/>
      <w:bookmarkStart w:id="900" w:name="_Toc142311062"/>
      <w:r/>
      <w:bookmarkStart w:id="901" w:name="_Toc226309806"/>
      <w:r/>
      <w:bookmarkStart w:id="902" w:name="_Toc226337258"/>
      <w:r/>
      <w:bookmarkStart w:id="903" w:name="_Toc226965752"/>
      <w:r/>
      <w:bookmarkStart w:id="904" w:name="_Toc226965835"/>
      <w:r/>
      <w:bookmarkStart w:id="905" w:name="_Toc226965834"/>
      <w:r/>
      <w:bookmarkStart w:id="906" w:name="_Toc127151561"/>
      <w:r/>
      <w:bookmarkStart w:id="907" w:name="_Toc150774764"/>
      <w:r/>
      <w:bookmarkStart w:id="908" w:name="_Toc265228399"/>
      <w:r/>
      <w:bookmarkStart w:id="909" w:name="_Toc142311061"/>
      <w:r/>
      <w:bookmarkStart w:id="910" w:name="_Toc226337257"/>
      <w:r/>
      <w:bookmarkStart w:id="911" w:name="_Toc195842926"/>
      <w:r/>
      <w:bookmarkStart w:id="912" w:name="_Toc150480797"/>
      <w:r/>
      <w:bookmarkStart w:id="913" w:name="_Toc305158903"/>
      <w:r/>
      <w:bookmarkStart w:id="914" w:name="_Toc264969251"/>
      <w:r/>
      <w:bookmarkStart w:id="915" w:name="_Toc226965751"/>
      <w:r/>
      <w:bookmarkStart w:id="916" w:name="_Toc226309805"/>
      <w:r/>
      <w:bookmarkStart w:id="917" w:name="_Toc305158829"/>
      <w:r>
        <w:rPr>
          <w:rFonts w:hint="eastAsia" w:ascii="Times New Roman" w:hAnsi="Times New Roman" w:eastAsia="宋体" w:cs="Times New Roman"/>
          <w:b/>
          <w:color w:val="000000"/>
          <w:sz w:val="36"/>
          <w:szCs w:val="36"/>
          <w:lang w:val="en-US" w:eastAsia="zh-CN"/>
        </w:rPr>
        <w:t xml:space="preserve">分项报价</w:t>
      </w:r>
      <w:r>
        <w:rPr>
          <w:rFonts w:hint="eastAsia" w:ascii="Times New Roman" w:hAnsi="Times New Roman" w:eastAsia="宋体" w:cs="Times New Roman"/>
          <w:b/>
          <w:color w:val="000000"/>
          <w:sz w:val="36"/>
          <w:szCs w:val="36"/>
        </w:rPr>
        <w:t xml:space="preserve">表</w:t>
      </w:r>
      <w:r>
        <w:rPr>
          <w:rFonts w:ascii="Times New Roman" w:hAnsi="Times New Roman" w:eastAsia="宋体" w:cs="Times New Roman"/>
          <w:b/>
          <w:color w:val="000000"/>
          <w:sz w:val="36"/>
          <w:szCs w:val="36"/>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szCs w:val="20"/>
          <w:u w:val="none"/>
        </w:rPr>
        <w:outlineLvl w:val="9"/>
      </w:pPr>
      <w:r>
        <w:rPr>
          <w:rFonts w:ascii="Times New Roman" w:hAnsi="Times New Roman" w:eastAsia="宋体" w:cs="Times New Roman"/>
          <w:color w:val="000000"/>
          <w:sz w:val="24"/>
          <w:szCs w:val="20"/>
          <w:u w:val="none"/>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lang w:val="en-US" w:eastAsia="zh-CN"/>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hint="eastAsia" w:ascii="Times New Roman" w:hAnsi="Times New Roman" w:eastAsia="宋体" w:cs="Times New Roman"/>
          <w:color w:val="000000"/>
          <w:sz w:val="24"/>
          <w:lang w:val="en-US" w:eastAsia="zh-CN"/>
        </w:rPr>
        <w:t xml:space="preserve">  单位：人民币元</w:t>
      </w:r>
      <w:r>
        <w:rPr>
          <w:rFonts w:ascii="Times New Roman" w:hAnsi="Times New Roman" w:eastAsia="宋体" w:cs="Times New Roman"/>
          <w:color w:val="000000"/>
          <w:sz w:val="24"/>
          <w:lang w:val="en-US" w:eastAsia="zh-CN"/>
        </w:rPr>
      </w:r>
      <w:r/>
    </w:p>
    <w:tbl>
      <w:tblPr>
        <w:tblStyle w:val="1084"/>
        <w:tblW w:w="99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26"/>
        <w:gridCol w:w="3001"/>
        <w:gridCol w:w="2071"/>
        <w:gridCol w:w="1962"/>
      </w:tblGrid>
      <w:tr>
        <w:trPr>
          <w:trHeight w:val="743"/>
        </w:trPr>
        <w:tc>
          <w:tcPr>
            <w:tcW w:w="2926"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类别</w:t>
            </w:r>
            <w:r>
              <w:rPr>
                <w:rFonts w:hint="eastAsia" w:ascii="宋体" w:hAnsi="宋体" w:eastAsia="宋体" w:cs="宋体"/>
                <w:b/>
                <w:bCs/>
                <w:sz w:val="24"/>
                <w:szCs w:val="24"/>
                <w:highlight w:val="white"/>
                <w:lang w:val="en-US" w:eastAsia="zh-CN"/>
              </w:rPr>
            </w:r>
            <w:r/>
          </w:p>
        </w:tc>
        <w:tc>
          <w:tcPr>
            <w:tcW w:w="3001"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单价（元/人）</w:t>
            </w:r>
            <w:r>
              <w:rPr>
                <w:rFonts w:hint="eastAsia" w:ascii="宋体" w:hAnsi="宋体" w:eastAsia="宋体" w:cs="宋体"/>
                <w:b/>
                <w:bCs/>
                <w:sz w:val="24"/>
                <w:szCs w:val="24"/>
                <w:highlight w:val="white"/>
                <w:lang w:val="en-US" w:eastAsia="zh-CN"/>
              </w:rPr>
            </w:r>
            <w:r/>
          </w:p>
        </w:tc>
        <w:tc>
          <w:tcPr>
            <w:tcW w:w="2071"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备注</w:t>
            </w:r>
            <w:r>
              <w:rPr>
                <w:rFonts w:hint="eastAsia" w:ascii="宋体" w:hAnsi="宋体" w:eastAsia="宋体" w:cs="宋体"/>
                <w:b/>
                <w:bCs/>
                <w:sz w:val="24"/>
                <w:szCs w:val="24"/>
                <w:highlight w:val="white"/>
                <w:lang w:val="en-US" w:eastAsia="zh-CN"/>
              </w:rPr>
            </w:r>
            <w:r/>
          </w:p>
        </w:tc>
        <w:tc>
          <w:tcPr>
            <w:tcW w:w="1962" w:type="dxa"/>
            <w:vAlign w:val="center"/>
            <w:textDirection w:val="lrTb"/>
            <w:noWrap w:val="false"/>
          </w:tcPr>
          <w:p>
            <w:pPr>
              <w:pStyle w:val="1012"/>
              <w:jc w:val="center"/>
              <w:pageBreakBefore w:val="0"/>
              <w:spacing w:line="240" w:lineRule="auto"/>
              <w:rPr>
                <w:rFonts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项目负责人</w:t>
            </w:r>
            <w:r>
              <w:rPr>
                <w:rFonts w:ascii="宋体" w:hAnsi="宋体" w:eastAsia="宋体" w:cs="宋体"/>
                <w:b/>
                <w:bCs/>
                <w:sz w:val="24"/>
                <w:szCs w:val="24"/>
                <w:highlight w:val="white"/>
                <w:lang w:val="en-US" w:eastAsia="zh-CN"/>
              </w:rPr>
            </w:r>
            <w:r/>
          </w:p>
        </w:tc>
      </w:tr>
      <w:tr>
        <w:trPr>
          <w:trHeight w:val="743"/>
        </w:trPr>
        <w:tc>
          <w:tcPr>
            <w:tcW w:w="2926"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男职工</w:t>
            </w:r>
            <w:r>
              <w:rPr>
                <w:rFonts w:hint="eastAsia" w:ascii="宋体" w:hAnsi="宋体" w:eastAsia="宋体" w:cs="宋体"/>
                <w:b/>
                <w:bCs/>
                <w:sz w:val="24"/>
                <w:szCs w:val="24"/>
                <w:highlight w:val="white"/>
                <w:lang w:val="en-US" w:eastAsia="zh-CN"/>
              </w:rPr>
            </w:r>
            <w:r/>
          </w:p>
        </w:tc>
        <w:tc>
          <w:tcPr>
            <w:tcW w:w="300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207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1962" w:type="dxa"/>
            <w:vAlign w:val="center"/>
            <w:vMerge w:val="restart"/>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r>
      <w:tr>
        <w:trPr>
          <w:trHeight w:val="743"/>
        </w:trPr>
        <w:tc>
          <w:tcPr>
            <w:tcW w:w="2926"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女职工</w:t>
            </w:r>
            <w:r>
              <w:rPr>
                <w:rFonts w:hint="eastAsia" w:ascii="宋体" w:hAnsi="宋体" w:eastAsia="宋体" w:cs="宋体"/>
                <w:b/>
                <w:bCs/>
                <w:sz w:val="24"/>
                <w:szCs w:val="24"/>
                <w:highlight w:val="white"/>
                <w:lang w:val="en-US" w:eastAsia="zh-CN"/>
              </w:rPr>
            </w:r>
            <w:r/>
          </w:p>
        </w:tc>
        <w:tc>
          <w:tcPr>
            <w:tcW w:w="300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207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1962" w:type="dxa"/>
            <w:vAlign w:val="center"/>
            <w:vMerge w:val="continue"/>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r>
      <w:tr>
        <w:trPr>
          <w:trHeight w:val="766"/>
        </w:trPr>
        <w:tc>
          <w:tcPr>
            <w:tcW w:w="2926" w:type="dxa"/>
            <w:vAlign w:val="center"/>
            <w:textDirection w:val="lrTb"/>
            <w:noWrap w:val="false"/>
          </w:tcPr>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投标单价合计（元）</w:t>
            </w:r>
            <w:r>
              <w:rPr>
                <w:rFonts w:hint="eastAsia" w:ascii="宋体" w:hAnsi="宋体" w:eastAsia="宋体" w:cs="宋体"/>
                <w:b/>
                <w:bCs/>
                <w:sz w:val="24"/>
                <w:szCs w:val="24"/>
                <w:highlight w:val="white"/>
                <w:lang w:val="en-US" w:eastAsia="zh-CN"/>
              </w:rPr>
            </w:r>
            <w:r/>
          </w:p>
          <w:p>
            <w:pPr>
              <w:pStyle w:val="1012"/>
              <w:jc w:val="center"/>
              <w:pageBreakBefore w:val="0"/>
              <w:spacing w:line="240" w:lineRule="auto"/>
              <w:rPr>
                <w:rFonts w:hint="eastAsia" w:ascii="宋体" w:hAnsi="宋体" w:eastAsia="宋体" w:cs="宋体"/>
                <w:b/>
                <w:bCs/>
                <w:sz w:val="24"/>
                <w:szCs w:val="24"/>
                <w:highlight w:val="white"/>
                <w:lang w:val="en-US" w:eastAsia="zh-CN"/>
              </w:rPr>
              <w:outlineLvl w:val="9"/>
            </w:pPr>
            <w:r>
              <w:rPr>
                <w:rFonts w:hint="eastAsia" w:ascii="宋体" w:hAnsi="宋体" w:eastAsia="宋体" w:cs="宋体"/>
                <w:b/>
                <w:bCs/>
                <w:sz w:val="24"/>
                <w:szCs w:val="24"/>
                <w:highlight w:val="white"/>
                <w:lang w:val="en-US" w:eastAsia="zh-CN"/>
              </w:rPr>
              <w:t xml:space="preserve">（男职工+女职工）</w:t>
            </w:r>
            <w:r>
              <w:rPr>
                <w:rFonts w:hint="eastAsia" w:ascii="宋体" w:hAnsi="宋体" w:eastAsia="宋体" w:cs="宋体"/>
                <w:b/>
                <w:bCs/>
                <w:sz w:val="24"/>
                <w:szCs w:val="24"/>
                <w:highlight w:val="white"/>
                <w:lang w:val="en-US" w:eastAsia="zh-CN"/>
              </w:rPr>
            </w:r>
            <w:r/>
          </w:p>
        </w:tc>
        <w:tc>
          <w:tcPr>
            <w:tcW w:w="300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2071" w:type="dxa"/>
            <w:vAlign w:val="center"/>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c>
          <w:tcPr>
            <w:tcW w:w="1962" w:type="dxa"/>
            <w:vAlign w:val="center"/>
            <w:vMerge w:val="continue"/>
            <w:textDirection w:val="lrTb"/>
            <w:noWrap w:val="false"/>
          </w:tcPr>
          <w:p>
            <w:pPr>
              <w:pStyle w:val="1012"/>
              <w:jc w:val="center"/>
              <w:pageBreakBefore w:val="0"/>
              <w:spacing w:before="100" w:beforeAutospacing="1" w:after="100" w:afterAutospacing="1" w:line="240" w:lineRule="auto"/>
              <w:widowControl/>
              <w:rPr>
                <w:rFonts w:hint="eastAsia" w:ascii="宋体" w:hAnsi="宋体" w:eastAsia="宋体" w:cs="宋体"/>
                <w:sz w:val="24"/>
                <w:szCs w:val="24"/>
                <w:vertAlign w:val="baseline"/>
                <w:lang w:val="en-US" w:eastAsia="zh-CN" w:bidi="ar-SA"/>
              </w:rPr>
              <w:outlineLvl w:val="9"/>
            </w:pPr>
            <w:r>
              <w:rPr>
                <w:rFonts w:hint="eastAsia" w:ascii="宋体" w:hAnsi="宋体" w:eastAsia="宋体" w:cs="宋体"/>
                <w:sz w:val="24"/>
                <w:szCs w:val="24"/>
                <w:vertAlign w:val="baseline"/>
                <w:lang w:val="en-US" w:eastAsia="zh-CN" w:bidi="ar-SA"/>
              </w:rPr>
            </w:r>
            <w:r/>
          </w:p>
        </w:tc>
      </w:tr>
    </w:tbl>
    <w:p>
      <w:pPr>
        <w:pStyle w:val="1012"/>
        <w:pageBreakBefore w:val="0"/>
        <w:rPr>
          <w:b w:val="0"/>
          <w:bCs/>
          <w:u w:val="none"/>
        </w:rPr>
        <w:outlineLvl w:val="9"/>
      </w:pPr>
      <w:r>
        <w:rPr>
          <w:b w:val="0"/>
          <w:bCs/>
          <w:u w:val="none"/>
        </w:rPr>
      </w:r>
      <w:r/>
    </w:p>
    <w:p>
      <w:pPr>
        <w:pStyle w:val="1012"/>
        <w:pageBreakBefore w:val="0"/>
        <w:rPr>
          <w:rFonts w:hint="eastAsia" w:ascii="宋体" w:hAnsi="宋体" w:eastAsia="宋体" w:cs="宋体"/>
          <w:b w:val="0"/>
          <w:bCs/>
          <w:sz w:val="24"/>
          <w:szCs w:val="24"/>
          <w:u w:val="none"/>
        </w:rPr>
        <w:outlineLvl w:val="9"/>
      </w:pPr>
      <w:r>
        <w:rPr>
          <w:rFonts w:hint="eastAsia" w:ascii="宋体" w:hAnsi="宋体" w:eastAsia="宋体" w:cs="宋体"/>
          <w:b w:val="0"/>
          <w:bCs/>
          <w:sz w:val="24"/>
          <w:szCs w:val="24"/>
          <w:u w:val="none"/>
        </w:rPr>
        <w:t xml:space="preserve">注：1.此表中，每包的投标报价应和《投标分项报价表》中的总价相一致。</w:t>
      </w:r>
      <w:r>
        <w:rPr>
          <w:rFonts w:hint="eastAsia" w:ascii="宋体" w:hAnsi="宋体" w:eastAsia="宋体" w:cs="宋体"/>
          <w:b w:val="0"/>
          <w:bCs/>
          <w:sz w:val="24"/>
          <w:szCs w:val="24"/>
          <w:u w:val="none"/>
        </w:rPr>
      </w:r>
      <w:r/>
    </w:p>
    <w:p>
      <w:pPr>
        <w:pStyle w:val="1012"/>
        <w:ind w:firstLine="480"/>
        <w:pageBreakBefore w:val="0"/>
        <w:rPr>
          <w:rFonts w:hint="eastAsia" w:ascii="宋体" w:hAnsi="宋体" w:eastAsia="宋体" w:cs="宋体"/>
          <w:b w:val="0"/>
          <w:bCs/>
          <w:sz w:val="24"/>
          <w:szCs w:val="24"/>
          <w:u w:val="none"/>
        </w:rPr>
        <w:outlineLvl w:val="9"/>
      </w:pPr>
      <w:r>
        <w:rPr>
          <w:rFonts w:hint="eastAsia" w:ascii="宋体" w:hAnsi="宋体" w:eastAsia="宋体" w:cs="宋体"/>
          <w:b w:val="0"/>
          <w:bCs/>
          <w:sz w:val="24"/>
          <w:szCs w:val="24"/>
          <w:u w:val="none"/>
        </w:rPr>
        <w:t xml:space="preserve">2.本表必须按包分别填写。</w:t>
      </w:r>
      <w:r>
        <w:rPr>
          <w:rFonts w:hint="eastAsia" w:ascii="宋体" w:hAnsi="宋体" w:eastAsia="宋体" w:cs="宋体"/>
          <w:b w:val="0"/>
          <w:bCs/>
          <w:sz w:val="24"/>
          <w:szCs w:val="24"/>
          <w:u w:val="none"/>
        </w:rPr>
      </w:r>
      <w:r/>
    </w:p>
    <w:p>
      <w:pPr>
        <w:pStyle w:val="1012"/>
        <w:pageBreakBefore w:val="0"/>
        <w:rPr>
          <w:b w:val="0"/>
          <w:bCs/>
          <w:u w:val="none"/>
        </w:rPr>
        <w:outlineLvl w:val="9"/>
      </w:pPr>
      <w:r>
        <w:rPr>
          <w:b w:val="0"/>
          <w:bCs/>
          <w:u w:val="none"/>
        </w:rPr>
      </w:r>
      <w:r/>
    </w:p>
    <w:p>
      <w:pPr>
        <w:pStyle w:val="1012"/>
        <w:pageBreakBefore w:val="0"/>
        <w:spacing w:before="25" w:after="25" w:line="360" w:lineRule="auto"/>
        <w:rPr>
          <w:rFonts w:ascii="Times New Roman" w:hAnsi="Times New Roman" w:eastAsia="宋体" w:cs="Times New Roman"/>
          <w:color w:val="000000"/>
          <w:sz w:val="24"/>
          <w:lang w:val="zh-CN"/>
        </w:rPr>
        <w:outlineLvl w:val="9"/>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12"/>
        <w:pageBreakBefore w:val="0"/>
        <w:rPr>
          <w:b w:val="0"/>
          <w:bCs/>
          <w:u w:val="none"/>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ascii="Times New Roman" w:hAnsi="Times New Roman" w:eastAsia="宋体" w:cs="Times New Roman"/>
          <w:color w:val="000000"/>
          <w:sz w:val="24"/>
          <w:szCs w:val="20"/>
        </w:rPr>
        <w:t xml:space="preserve">日期：_____年______月______日</w:t>
      </w:r>
      <w:r>
        <w:rPr>
          <w:b w:val="0"/>
          <w:bCs/>
          <w:u w:val="none"/>
        </w:rPr>
        <w:t xml:space="preserve">  </w:t>
      </w:r>
      <w:r>
        <w:rPr>
          <w:b w:val="0"/>
          <w:bCs/>
          <w:u w:val="none"/>
        </w:rPr>
      </w:r>
      <w:r/>
    </w:p>
    <w:p>
      <w:pPr>
        <w:pStyle w:val="1012"/>
        <w:pageBreakBefore w:val="0"/>
        <w:spacing w:line="360" w:lineRule="auto"/>
        <w:rPr>
          <w:color w:val="000000"/>
          <w:sz w:val="24"/>
          <w:szCs w:val="20"/>
        </w:rPr>
        <w:outlineLvl w:val="9"/>
      </w:pPr>
      <w:r>
        <w:rPr>
          <w:rFonts w:hint="eastAsia"/>
          <w:color w:val="000000"/>
          <w:sz w:val="24"/>
          <w:szCs w:val="20"/>
          <w:lang w:val="en-US" w:eastAsia="zh-CN"/>
        </w:rPr>
        <w:t xml:space="preserve">5.</w:t>
      </w:r>
      <w:r>
        <w:rPr>
          <w:color w:val="000000"/>
          <w:sz w:val="24"/>
          <w:szCs w:val="20"/>
        </w:rPr>
        <w:t xml:space="preserve">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color w:val="000000"/>
          <w:sz w:val="24"/>
          <w:szCs w:val="20"/>
        </w:rPr>
        <w:t xml:space="preserve">（实质性格式）</w:t>
      </w:r>
      <w:r>
        <w:rPr>
          <w:color w:val="000000"/>
          <w:sz w:val="24"/>
          <w:szCs w:val="20"/>
        </w:rPr>
      </w:r>
      <w:r/>
    </w:p>
    <w:p>
      <w:pPr>
        <w:pStyle w:val="1012"/>
        <w:pageBreakBefore w:val="0"/>
        <w:spacing w:line="360" w:lineRule="auto"/>
        <w:rPr>
          <w:color w:val="000000"/>
          <w:sz w:val="24"/>
          <w:szCs w:val="20"/>
        </w:rPr>
        <w:outlineLvl w:val="9"/>
      </w:pPr>
      <w:r>
        <w:rPr>
          <w:color w:val="000000"/>
          <w:sz w:val="24"/>
          <w:szCs w:val="20"/>
        </w:rPr>
      </w:r>
      <w:r/>
    </w:p>
    <w:p>
      <w:pPr>
        <w:pStyle w:val="1012"/>
        <w:jc w:val="center"/>
        <w:pageBreakBefore w:val="0"/>
        <w:spacing w:line="360" w:lineRule="auto"/>
        <w:tabs>
          <w:tab w:val="left" w:pos="2775" w:leader="none"/>
          <w:tab w:val="center" w:pos="4153" w:leader="none"/>
        </w:tabs>
        <w:rPr>
          <w:color w:val="000000"/>
          <w:sz w:val="24"/>
          <w:szCs w:val="20"/>
        </w:rPr>
        <w:outlineLvl w:val="9"/>
      </w:pPr>
      <w:r>
        <w:rPr>
          <w:rFonts w:hint="eastAsia"/>
          <w:b/>
          <w:color w:val="000000"/>
          <w:sz w:val="36"/>
          <w:szCs w:val="36"/>
        </w:rPr>
        <w:t xml:space="preserve">合同条款偏离表</w:t>
      </w:r>
      <w:r>
        <w:rPr>
          <w:color w:val="000000"/>
          <w:sz w:val="24"/>
          <w:szCs w:val="20"/>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bl>
      <w:tblPr>
        <w:tblW w:w="0" w:type="auto"/>
        <w:jc w:val="center"/>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2"/>
              <w:jc w:val="left"/>
              <w:pageBreakBefore w:val="0"/>
              <w:rPr>
                <w:b/>
                <w:color w:val="000000"/>
                <w:sz w:val="24"/>
              </w:rPr>
              <w:outlineLvl w:val="9"/>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1012"/>
              <w:jc w:val="left"/>
              <w:pageBreakBefore w:val="0"/>
              <w:rPr>
                <w:b/>
                <w:color w:val="000000"/>
                <w:sz w:val="24"/>
              </w:rPr>
              <w:outlineLvl w:val="9"/>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12"/>
              <w:jc w:val="left"/>
              <w:pageBreakBefore w:val="0"/>
              <w:rPr>
                <w:color w:val="000000"/>
                <w:sz w:val="24"/>
              </w:rPr>
              <w:outlineLvl w:val="9"/>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t xml:space="preserve">序号</w:t>
            </w: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t xml:space="preserve">投标文件内容</w:t>
            </w: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t xml:space="preserve">偏离情况</w:t>
            </w: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r>
            <w:r/>
          </w:p>
        </w:tc>
      </w:tr>
      <w:tr>
        <w:trPr>
          <w:trHeight w:val="930"/>
        </w:trPr>
        <w:tc>
          <w:tcPr>
            <w:tcW w:w="834" w:type="dxa"/>
            <w:vAlign w:val="center"/>
            <w:textDirection w:val="lrTb"/>
            <w:noWrap w:val="false"/>
          </w:tcPr>
          <w:p>
            <w:pPr>
              <w:pStyle w:val="1012"/>
              <w:jc w:val="center"/>
              <w:pageBreakBefore w:val="0"/>
              <w:rPr>
                <w:color w:val="000000"/>
                <w:sz w:val="24"/>
              </w:rPr>
              <w:outlineLvl w:val="9"/>
            </w:pPr>
            <w:r>
              <w:rPr>
                <w:color w:val="000000"/>
                <w:sz w:val="24"/>
              </w:rPr>
              <w:t xml:space="preserve">……</w:t>
            </w:r>
            <w:r>
              <w:rPr>
                <w:color w:val="000000"/>
                <w:sz w:val="24"/>
              </w:rPr>
            </w:r>
            <w:r/>
          </w:p>
        </w:tc>
        <w:tc>
          <w:tcPr>
            <w:tcW w:w="1301" w:type="dxa"/>
            <w:vAlign w:val="center"/>
            <w:textDirection w:val="lrTb"/>
            <w:noWrap w:val="false"/>
          </w:tcPr>
          <w:p>
            <w:pPr>
              <w:pStyle w:val="1012"/>
              <w:jc w:val="center"/>
              <w:pageBreakBefore w:val="0"/>
              <w:rPr>
                <w:color w:val="000000"/>
                <w:sz w:val="24"/>
              </w:rPr>
              <w:outlineLvl w:val="9"/>
            </w:pPr>
            <w:r>
              <w:rPr>
                <w:color w:val="000000"/>
                <w:sz w:val="24"/>
              </w:rPr>
            </w:r>
            <w:r/>
          </w:p>
        </w:tc>
        <w:tc>
          <w:tcPr>
            <w:tcW w:w="2007" w:type="dxa"/>
            <w:vAlign w:val="center"/>
            <w:textDirection w:val="lrTb"/>
            <w:noWrap w:val="false"/>
          </w:tcPr>
          <w:p>
            <w:pPr>
              <w:pStyle w:val="1012"/>
              <w:jc w:val="center"/>
              <w:pageBreakBefore w:val="0"/>
              <w:rPr>
                <w:color w:val="000000"/>
                <w:sz w:val="24"/>
              </w:rPr>
              <w:outlineLvl w:val="9"/>
            </w:pPr>
            <w:r>
              <w:rPr>
                <w:color w:val="000000"/>
                <w:sz w:val="24"/>
              </w:rPr>
            </w:r>
            <w:r/>
          </w:p>
        </w:tc>
        <w:tc>
          <w:tcPr>
            <w:tcW w:w="2008" w:type="dxa"/>
            <w:vAlign w:val="center"/>
            <w:textDirection w:val="lrTb"/>
            <w:noWrap w:val="false"/>
          </w:tcPr>
          <w:p>
            <w:pPr>
              <w:pStyle w:val="1012"/>
              <w:jc w:val="center"/>
              <w:pageBreakBefore w:val="0"/>
              <w:rPr>
                <w:color w:val="000000"/>
                <w:sz w:val="24"/>
              </w:rPr>
              <w:outlineLvl w:val="9"/>
            </w:pPr>
            <w:r>
              <w:rPr>
                <w:color w:val="000000"/>
                <w:sz w:val="24"/>
              </w:rPr>
            </w:r>
            <w:r/>
          </w:p>
        </w:tc>
        <w:tc>
          <w:tcPr>
            <w:tcW w:w="2458" w:type="dxa"/>
            <w:vAlign w:val="center"/>
            <w:textDirection w:val="lrTb"/>
            <w:noWrap w:val="false"/>
          </w:tcPr>
          <w:p>
            <w:pPr>
              <w:pStyle w:val="1012"/>
              <w:jc w:val="center"/>
              <w:pageBreakBefore w:val="0"/>
              <w:rPr>
                <w:color w:val="000000"/>
                <w:sz w:val="24"/>
              </w:rPr>
              <w:outlineLvl w:val="9"/>
            </w:pPr>
            <w:r>
              <w:rPr>
                <w:color w:val="000000"/>
                <w:sz w:val="24"/>
              </w:rPr>
            </w:r>
            <w:r/>
          </w:p>
        </w:tc>
        <w:tc>
          <w:tcPr>
            <w:tcW w:w="788" w:type="dxa"/>
            <w:vAlign w:val="center"/>
            <w:textDirection w:val="lrTb"/>
            <w:noWrap w:val="false"/>
          </w:tcPr>
          <w:p>
            <w:pPr>
              <w:pStyle w:val="1012"/>
              <w:jc w:val="center"/>
              <w:pageBreakBefore w:val="0"/>
              <w:rPr>
                <w:color w:val="000000"/>
                <w:sz w:val="24"/>
              </w:rPr>
              <w:outlineLvl w:val="9"/>
            </w:pPr>
            <w:r>
              <w:rPr>
                <w:color w:val="000000"/>
                <w:sz w:val="24"/>
              </w:rPr>
            </w:r>
            <w:r/>
          </w:p>
        </w:tc>
      </w:tr>
    </w:tbl>
    <w:p>
      <w:pPr>
        <w:pStyle w:val="1012"/>
        <w:jc w:val="left"/>
        <w:pageBreakBefore w:val="0"/>
        <w:tabs>
          <w:tab w:val="left" w:pos="1800" w:leader="none"/>
          <w:tab w:val="left" w:pos="5580" w:leader="none"/>
        </w:tabs>
        <w:rPr>
          <w:color w:val="000000"/>
          <w:sz w:val="24"/>
        </w:rPr>
        <w:outlineLvl w:val="9"/>
      </w:pPr>
      <w:r>
        <w:rPr>
          <w:color w:val="000000"/>
          <w:sz w:val="24"/>
        </w:rPr>
      </w:r>
      <w:r/>
    </w:p>
    <w:p>
      <w:pPr>
        <w:pStyle w:val="1012"/>
        <w:jc w:val="left"/>
        <w:pageBreakBefore w:val="0"/>
        <w:tabs>
          <w:tab w:val="left" w:pos="1800" w:leader="none"/>
          <w:tab w:val="left" w:pos="5580" w:leader="none"/>
        </w:tabs>
        <w:rPr>
          <w:color w:val="000000"/>
          <w:sz w:val="24"/>
        </w:rPr>
        <w:outlineLvl w:val="9"/>
      </w:pPr>
      <w:r>
        <w:rPr>
          <w:color w:val="000000"/>
          <w:sz w:val="24"/>
        </w:rPr>
        <w:t xml:space="preserve">注：</w:t>
      </w:r>
      <w:r>
        <w:rPr>
          <w:color w:val="000000"/>
          <w:sz w:val="24"/>
        </w:rPr>
      </w:r>
      <w:r/>
    </w:p>
    <w:p>
      <w:pPr>
        <w:pStyle w:val="1012"/>
        <w:jc w:val="left"/>
        <w:pageBreakBefore w:val="0"/>
        <w:tabs>
          <w:tab w:val="left" w:pos="1800" w:leader="none"/>
          <w:tab w:val="left" w:pos="5580" w:leader="none"/>
        </w:tabs>
        <w:rPr>
          <w:sz w:val="24"/>
        </w:rPr>
        <w:outlineLvl w:val="9"/>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12"/>
        <w:jc w:val="left"/>
        <w:pageBreakBefore w:val="0"/>
        <w:tabs>
          <w:tab w:val="left" w:pos="1800" w:leader="none"/>
          <w:tab w:val="left" w:pos="5580" w:leader="none"/>
        </w:tabs>
        <w:rPr>
          <w:color w:val="000000"/>
          <w:sz w:val="24"/>
        </w:rPr>
        <w:outlineLvl w:val="9"/>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1012"/>
        <w:pageBreakBefore w:val="0"/>
        <w:spacing w:line="360" w:lineRule="auto"/>
        <w:rPr>
          <w:color w:val="000000"/>
          <w:sz w:val="24"/>
          <w:szCs w:val="20"/>
        </w:rPr>
        <w:outlineLvl w:val="9"/>
      </w:pPr>
      <w:r>
        <w:rPr>
          <w:color w:val="000000"/>
          <w:sz w:val="24"/>
          <w:szCs w:val="20"/>
        </w:rPr>
      </w:r>
      <w:r/>
    </w:p>
    <w:p>
      <w:pPr>
        <w:pStyle w:val="1012"/>
        <w:pageBreakBefore w:val="0"/>
        <w:spacing w:before="25" w:after="25" w:line="360" w:lineRule="auto"/>
        <w:rPr>
          <w:color w:val="000000"/>
          <w:sz w:val="24"/>
          <w:lang w:val="zh-CN"/>
        </w:rPr>
        <w:outlineLvl w:val="9"/>
      </w:pPr>
      <w:r>
        <w:rPr>
          <w:color w:val="000000"/>
          <w:sz w:val="24"/>
          <w:lang w:val="zh-CN"/>
        </w:rPr>
        <w:t xml:space="preserve">                      </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szCs w:val="20"/>
        </w:rPr>
        <w:t xml:space="preserve">日期：_____年______月______日   </w:t>
      </w:r>
      <w:r>
        <w:rPr>
          <w:color w:val="000000"/>
          <w:sz w:val="24"/>
          <w:lang w:val="zh-CN"/>
        </w:rPr>
      </w:r>
      <w:r/>
    </w:p>
    <w:p>
      <w:pPr>
        <w:pStyle w:val="1012"/>
        <w:pageBreakBefore w:val="0"/>
        <w:spacing w:line="360" w:lineRule="auto"/>
        <w:rPr>
          <w:color w:val="000000"/>
          <w:sz w:val="24"/>
          <w:szCs w:val="20"/>
        </w:rPr>
        <w:outlineLvl w:val="9"/>
      </w:pPr>
      <w:r>
        <w:rPr>
          <w:color w:val="000000"/>
          <w:sz w:val="24"/>
          <w:szCs w:val="20"/>
        </w:rPr>
        <w:br w:type="page" w:clear="all"/>
      </w:r>
      <w:r>
        <w:rPr>
          <w:rFonts w:hint="eastAsia"/>
          <w:color w:val="000000"/>
          <w:sz w:val="24"/>
          <w:szCs w:val="20"/>
          <w:lang w:val="en-US" w:eastAsia="zh-CN"/>
        </w:rPr>
        <w:t xml:space="preserve">6</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hint="eastAsia"/>
          <w:color w:val="000000"/>
          <w:sz w:val="24"/>
          <w:szCs w:val="20"/>
          <w:lang w:val="en-US" w:eastAsia="zh-CN"/>
        </w:rPr>
        <w:t xml:space="preserve">.</w:t>
      </w:r>
      <w:r>
        <w:rPr>
          <w:color w:val="000000"/>
          <w:sz w:val="24"/>
          <w:szCs w:val="20"/>
        </w:rPr>
        <w:t xml:space="preserve">采购需求偏离表（实质性格式）</w:t>
      </w:r>
      <w:r>
        <w:rPr>
          <w:color w:val="000000"/>
          <w:sz w:val="24"/>
          <w:szCs w:val="20"/>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采购需求偏离表</w:t>
      </w:r>
      <w:r>
        <w:rPr>
          <w:rFonts w:hint="eastAsia" w:ascii="Times New Roman" w:hAnsi="Times New Roman" w:eastAsia="宋体" w:cs="Times New Roman"/>
          <w:b/>
          <w:color w:val="000000"/>
          <w:sz w:val="36"/>
          <w:szCs w:val="36"/>
          <w:lang w:val="en-US" w:eastAsia="zh-CN"/>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2"/>
              <w:jc w:val="left"/>
              <w:pageBreakBefore w:val="0"/>
              <w:rPr>
                <w:rFonts w:ascii="Times New Roman" w:hAnsi="Times New Roman" w:eastAsia="宋体" w:cs="Times New Roman"/>
                <w:b/>
                <w:color w:val="000000"/>
                <w:sz w:val="24"/>
              </w:rPr>
              <w:outlineLvl w:val="9"/>
            </w:pPr>
            <w:r>
              <w:rPr>
                <w:rFonts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w:t>
            </w:r>
            <w:r>
              <w:rPr>
                <w:rFonts w:hint="eastAsia" w:ascii="Times New Roman" w:hAnsi="Times New Roman" w:eastAsia="宋体" w:cs="Times New Roman"/>
                <w:b/>
                <w:color w:val="000000"/>
                <w:sz w:val="24"/>
                <w:lang w:val="en-US" w:eastAsia="zh-CN"/>
              </w:rPr>
              <w:t xml:space="preserve">采购需求</w:t>
            </w:r>
            <w:r>
              <w:rPr>
                <w:rFonts w:ascii="Times New Roman" w:hAnsi="Times New Roman" w:eastAsia="宋体" w:cs="Times New Roman"/>
                <w:b/>
                <w:color w:val="000000"/>
                <w:sz w:val="24"/>
              </w:rPr>
              <w:t xml:space="preserve">的偏离情况（请进行勾选）：</w:t>
            </w:r>
            <w:r>
              <w:rPr>
                <w:rFonts w:ascii="Times New Roman" w:hAnsi="Times New Roman" w:eastAsia="宋体" w:cs="Times New Roman"/>
                <w:b/>
                <w:color w:val="000000"/>
                <w:sz w:val="24"/>
              </w:rPr>
            </w:r>
            <w:r/>
          </w:p>
          <w:p>
            <w:pPr>
              <w:pStyle w:val="1012"/>
              <w:jc w:val="left"/>
              <w:pageBreakBefore w:val="0"/>
              <w:rPr>
                <w:rFonts w:ascii="Times New Roman" w:hAnsi="Times New Roman" w:eastAsia="宋体" w:cs="Times New Roman"/>
                <w:b/>
                <w:color w:val="000000"/>
                <w:sz w:val="24"/>
              </w:rPr>
              <w:outlineLvl w:val="9"/>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1012"/>
              <w:jc w:val="left"/>
              <w:pageBreakBefore w:val="0"/>
              <w:rPr>
                <w:rFonts w:ascii="Times New Roman" w:hAnsi="Times New Roman" w:eastAsia="宋体" w:cs="Times New Roman"/>
                <w:color w:val="000000"/>
                <w:sz w:val="24"/>
              </w:rPr>
              <w:outlineLvl w:val="9"/>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如有偏离，</w:t>
            </w:r>
            <w:r>
              <w:rPr>
                <w:rFonts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ascii="Times New Roman" w:hAnsi="Times New Roman" w:eastAsia="宋体" w:cs="Times New Roman"/>
                <w:color w:val="000000"/>
                <w:sz w:val="24"/>
              </w:rPr>
              <w:t xml:space="preserve">在本表中对偏离项逐一列明）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序号</w:t>
            </w: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1"/>
              </w:rPr>
              <w:t xml:space="preserve">招标文件</w:t>
            </w:r>
            <w:r>
              <w:rPr>
                <w:rFonts w:ascii="Times New Roman" w:hAnsi="Times New Roman" w:eastAsia="宋体" w:cs="Times New Roman"/>
                <w:color w:val="000000"/>
                <w:sz w:val="24"/>
              </w:rPr>
              <w:t xml:space="preserve">条目号（页码）</w:t>
            </w: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1"/>
              </w:rPr>
              <w:t xml:space="preserve">招标文件</w:t>
            </w:r>
            <w:r>
              <w:rPr>
                <w:rFonts w:ascii="Times New Roman" w:hAnsi="Times New Roman" w:eastAsia="宋体" w:cs="Times New Roman"/>
                <w:color w:val="000000"/>
                <w:sz w:val="24"/>
              </w:rPr>
              <w:t xml:space="preserve">要求</w:t>
            </w: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投标文件内容</w:t>
            </w: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偏离情况</w:t>
            </w: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说明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c>
          <w:tcPr>
            <w:tcW w:w="1301"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7"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00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245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c>
          <w:tcPr>
            <w:tcW w:w="788" w:type="dxa"/>
            <w:vAlign w:val="center"/>
            <w:textDirection w:val="lrTb"/>
            <w:noWrap w:val="false"/>
          </w:tcPr>
          <w:p>
            <w:pPr>
              <w:pStyle w:val="1012"/>
              <w:jc w:val="center"/>
              <w:pageBreakBefore w:val="0"/>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tc>
      </w:tr>
    </w:tbl>
    <w:p>
      <w:pPr>
        <w:pStyle w:val="1012"/>
        <w:ind w:firstLine="360"/>
        <w:jc w:val="left"/>
        <w:pageBreakBefore w:val="0"/>
        <w:spacing w:line="360" w:lineRule="auto"/>
        <w:tabs>
          <w:tab w:val="left" w:pos="1800" w:leader="none"/>
          <w:tab w:val="left" w:pos="5580" w:leader="none"/>
        </w:tabs>
        <w:rPr>
          <w:color w:val="000000"/>
          <w:sz w:val="24"/>
          <w:u w:val="single"/>
        </w:rPr>
        <w:outlineLvl w:val="9"/>
      </w:pPr>
      <w:r>
        <w:rPr>
          <w:color w:val="000000"/>
          <w:sz w:val="24"/>
          <w:u w:val="single"/>
        </w:rPr>
      </w:r>
      <w:r/>
    </w:p>
    <w:p>
      <w:pPr>
        <w:pStyle w:val="1012"/>
        <w:jc w:val="left"/>
        <w:pageBreakBefore w:val="0"/>
        <w:tabs>
          <w:tab w:val="left" w:pos="1800" w:leader="none"/>
          <w:tab w:val="left" w:pos="5580" w:leader="none"/>
        </w:tabs>
        <w:rPr>
          <w:color w:val="000000"/>
          <w:sz w:val="24"/>
        </w:rPr>
        <w:outlineLvl w:val="9"/>
      </w:pPr>
      <w:r>
        <w:rPr>
          <w:color w:val="000000"/>
          <w:sz w:val="24"/>
        </w:rPr>
        <w:t xml:space="preserve">注：</w:t>
      </w:r>
      <w:r>
        <w:rPr>
          <w:color w:val="000000"/>
          <w:sz w:val="24"/>
        </w:rPr>
      </w:r>
      <w:r/>
    </w:p>
    <w:p>
      <w:pPr>
        <w:pStyle w:val="1012"/>
        <w:jc w:val="left"/>
        <w:pageBreakBefore w:val="0"/>
        <w:tabs>
          <w:tab w:val="left" w:pos="1800" w:leader="none"/>
          <w:tab w:val="left" w:pos="5580" w:leader="none"/>
        </w:tabs>
        <w:rPr>
          <w:sz w:val="24"/>
        </w:rPr>
        <w:outlineLvl w:val="9"/>
      </w:pPr>
      <w:r>
        <w:rPr>
          <w:rFonts w:hint="eastAsia"/>
          <w:sz w:val="24"/>
        </w:rPr>
        <w:t xml:space="preserve">1</w:t>
      </w:r>
      <w:r>
        <w:rPr>
          <w:sz w:val="24"/>
        </w:rPr>
        <w:t xml:space="preserve">. 对</w:t>
      </w:r>
      <w:r>
        <w:rPr>
          <w:rFonts w:hint="eastAsia"/>
          <w:sz w:val="24"/>
          <w:lang w:val="en-US" w:eastAsia="zh-CN"/>
        </w:rPr>
        <w:t xml:space="preserve">采购需求</w:t>
      </w:r>
      <w:r>
        <w:rPr>
          <w:sz w:val="24"/>
        </w:rPr>
        <w:t xml:space="preserve">中的所有要求，除本表所列明的所有偏离外，均视作供应商已对之理解和</w:t>
      </w:r>
      <w:r>
        <w:rPr>
          <w:rFonts w:hint="eastAsia"/>
          <w:sz w:val="24"/>
        </w:rPr>
        <w:t xml:space="preserve">响应</w:t>
      </w:r>
      <w:r>
        <w:rPr>
          <w:sz w:val="24"/>
        </w:rPr>
        <w:t xml:space="preserve">。</w:t>
      </w:r>
      <w:r>
        <w:rPr>
          <w:sz w:val="24"/>
        </w:rPr>
      </w:r>
      <w:r/>
    </w:p>
    <w:p>
      <w:pPr>
        <w:pStyle w:val="1012"/>
        <w:jc w:val="left"/>
        <w:pageBreakBefore w:val="0"/>
        <w:tabs>
          <w:tab w:val="left" w:pos="1800" w:leader="none"/>
          <w:tab w:val="left" w:pos="5580" w:leader="none"/>
        </w:tabs>
        <w:rPr>
          <w:sz w:val="24"/>
        </w:rPr>
        <w:outlineLvl w:val="9"/>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12"/>
        <w:jc w:val="left"/>
        <w:pageBreakBefore w:val="0"/>
        <w:tabs>
          <w:tab w:val="left" w:pos="1800" w:leader="none"/>
          <w:tab w:val="left" w:pos="5580" w:leader="none"/>
        </w:tabs>
        <w:rPr>
          <w:sz w:val="24"/>
        </w:rPr>
        <w:outlineLvl w:val="9"/>
      </w:pPr>
      <w:r>
        <w:rPr>
          <w:sz w:val="24"/>
        </w:rPr>
      </w:r>
      <w:r/>
    </w:p>
    <w:p>
      <w:pPr>
        <w:pStyle w:val="1012"/>
        <w:jc w:val="left"/>
        <w:pageBreakBefore w:val="0"/>
        <w:tabs>
          <w:tab w:val="left" w:pos="1800" w:leader="none"/>
          <w:tab w:val="left" w:pos="5580" w:leader="none"/>
        </w:tabs>
        <w:rPr>
          <w:color w:val="000000"/>
          <w:sz w:val="24"/>
        </w:rPr>
        <w:outlineLvl w:val="9"/>
      </w:pPr>
      <w:r>
        <w:rPr>
          <w:color w:val="000000"/>
          <w:sz w:val="24"/>
        </w:rPr>
      </w:r>
      <w:r/>
    </w:p>
    <w:p>
      <w:pPr>
        <w:pStyle w:val="1012"/>
        <w:pageBreakBefore w:val="0"/>
        <w:rPr>
          <w:color w:val="000000"/>
          <w:sz w:val="24"/>
          <w:szCs w:val="20"/>
        </w:rPr>
        <w:outlineLvl w:val="9"/>
      </w:pPr>
      <w:r>
        <w:rPr>
          <w:color w:val="000000"/>
          <w:sz w:val="24"/>
          <w:szCs w:val="20"/>
        </w:rPr>
      </w:r>
      <w:r/>
    </w:p>
    <w:p>
      <w:pPr>
        <w:pStyle w:val="1012"/>
        <w:pageBreakBefore w:val="0"/>
        <w:spacing w:before="25" w:after="25" w:line="360" w:lineRule="auto"/>
        <w:rPr>
          <w:color w:val="000000"/>
          <w:sz w:val="24"/>
          <w:lang w:val="zh-CN"/>
        </w:rPr>
        <w:outlineLvl w:val="9"/>
      </w:pPr>
      <w:r>
        <w:rPr>
          <w:color w:val="000000"/>
          <w:sz w:val="24"/>
          <w:lang w:val="zh-CN"/>
        </w:rPr>
        <w:t xml:space="preserve">                  </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outlineLvl w:val="9"/>
      </w:pPr>
      <w:r>
        <w:rPr>
          <w:color w:val="000000"/>
          <w:sz w:val="24"/>
          <w:szCs w:val="20"/>
        </w:rPr>
        <w:t xml:space="preserve">日期：_____年______月______日   </w:t>
      </w:r>
      <w:r>
        <w:rPr>
          <w:color w:val="000000"/>
          <w:sz w:val="24"/>
          <w:szCs w:val="20"/>
        </w:rPr>
      </w:r>
      <w:r/>
    </w:p>
    <w:p>
      <w:pPr>
        <w:pStyle w:val="1012"/>
        <w:pageBreakBefore w:val="0"/>
        <w:rPr>
          <w:color w:val="000000"/>
          <w:sz w:val="24"/>
          <w:szCs w:val="20"/>
        </w:rPr>
        <w:outlineLvl w:val="9"/>
      </w:pPr>
      <w:r/>
      <w:bookmarkStart w:id="918" w:name="_Toc288738397"/>
      <w:r/>
      <w:bookmarkStart w:id="919" w:name="_Toc288738839"/>
      <w:r>
        <w:rPr>
          <w:rFonts w:hint="eastAsia"/>
          <w:color w:val="000000"/>
          <w:sz w:val="24"/>
          <w:szCs w:val="20"/>
          <w:lang w:val="en-US" w:eastAsia="zh-CN"/>
        </w:rPr>
        <w:t xml:space="preserve">7.</w:t>
      </w:r>
      <w:r>
        <w:rPr>
          <w:rFonts w:hint="eastAsia"/>
          <w:color w:val="000000"/>
          <w:sz w:val="24"/>
          <w:szCs w:val="20"/>
        </w:rPr>
        <w:t xml:space="preserve">相关业绩案例一览表</w:t>
      </w:r>
      <w:r>
        <w:rPr>
          <w:color w:val="000000"/>
          <w:sz w:val="24"/>
          <w:szCs w:val="20"/>
        </w:rPr>
      </w:r>
      <w:r/>
    </w:p>
    <w:p>
      <w:pPr>
        <w:pStyle w:val="1012"/>
        <w:pageBreakBefore w:val="0"/>
        <w:rPr>
          <w:color w:val="000000"/>
          <w:sz w:val="24"/>
          <w:szCs w:val="20"/>
        </w:rPr>
        <w:outlineLvl w:val="9"/>
      </w:pPr>
      <w:r>
        <w:rPr>
          <w:color w:val="000000"/>
          <w:sz w:val="24"/>
          <w:szCs w:val="20"/>
        </w:rPr>
      </w:r>
      <w:r/>
    </w:p>
    <w:p>
      <w:pPr>
        <w:pStyle w:val="1012"/>
        <w:jc w:val="center"/>
        <w:pageBreakBefore w:val="0"/>
        <w:spacing w:line="360" w:lineRule="auto"/>
        <w:tabs>
          <w:tab w:val="left" w:pos="2775" w:leader="none"/>
          <w:tab w:val="center" w:pos="4153" w:leader="none"/>
        </w:tabs>
        <w:rPr>
          <w:rFonts w:ascii="宋体" w:hAnsi="宋体"/>
          <w:b/>
          <w:sz w:val="28"/>
          <w:szCs w:val="30"/>
        </w:rPr>
        <w:outlineLvl w:val="9"/>
      </w:pPr>
      <w:r>
        <w:rPr>
          <w:rFonts w:hint="eastAsia" w:ascii="Times New Roman" w:hAnsi="Times New Roman" w:eastAsia="宋体" w:cs="Times New Roman"/>
          <w:b/>
          <w:color w:val="000000"/>
          <w:sz w:val="36"/>
          <w:szCs w:val="36"/>
          <w:lang w:val="en-US" w:eastAsia="zh-CN"/>
        </w:rPr>
        <w:t xml:space="preserve">相关业绩案例一览表</w:t>
      </w:r>
      <w:bookmarkEnd w:id="918"/>
      <w:r/>
      <w:bookmarkEnd w:id="919"/>
      <w:r>
        <w:rPr>
          <w:rFonts w:ascii="宋体" w:hAnsi="宋体"/>
          <w:b/>
          <w:sz w:val="28"/>
          <w:szCs w:val="30"/>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bl>
      <w:tblPr>
        <w:tblW w:w="10446" w:type="dxa"/>
        <w:jc w:val="center"/>
        <w:tblInd w:w="-1217" w:type="dxa"/>
        <w:tblLayout w:type="fixed"/>
        <w:tblCellMar>
          <w:left w:w="108" w:type="dxa"/>
          <w:top w:w="0" w:type="dxa"/>
          <w:right w:w="108" w:type="dxa"/>
          <w:bottom w:w="0" w:type="dxa"/>
        </w:tblCellMar>
        <w:tblLook w:val="04A0" w:firstRow="1" w:lastRow="0" w:firstColumn="1" w:lastColumn="0" w:noHBand="0" w:noVBand="1"/>
      </w:tblPr>
      <w:tblGrid>
        <w:gridCol w:w="768"/>
        <w:gridCol w:w="1727"/>
        <w:gridCol w:w="1860"/>
        <w:gridCol w:w="1695"/>
        <w:gridCol w:w="1725"/>
        <w:gridCol w:w="1514"/>
        <w:gridCol w:w="1157"/>
      </w:tblGrid>
      <w:tr>
        <w:trPr>
          <w:trHeight w:val="528"/>
        </w:trPr>
        <w:tc>
          <w:tcPr>
            <w:tcBorders>
              <w:top w:val="single" w:color="000000" w:sz="6" w:space="0"/>
              <w:left w:val="single" w:color="000000" w:sz="6" w:space="0"/>
              <w:bottom w:val="single" w:color="000000" w:sz="6" w:space="0"/>
              <w:right w:val="single" w:color="000000" w:sz="6" w:space="0"/>
            </w:tcBorders>
            <w:tcW w:w="768"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szCs w:val="24"/>
                <w:u w:val="none"/>
                <w:lang w:val="en-US" w:eastAsia="zh-CN" w:bidi="ar-SA"/>
              </w:rPr>
              <w:outlineLvl w:val="9"/>
            </w:pPr>
            <w:r>
              <w:rPr>
                <w:rFonts w:hint="eastAsia" w:ascii="宋体" w:hAnsi="宋体" w:cs="宋体"/>
                <w:b/>
                <w:bCs/>
                <w:sz w:val="24"/>
                <w:szCs w:val="24"/>
                <w:u w:val="none"/>
                <w:lang w:val="en-US" w:eastAsia="zh-CN" w:bidi="ar-SA"/>
              </w:rPr>
              <w:t xml:space="preserve">序号</w:t>
            </w:r>
            <w:r>
              <w:rPr>
                <w:rFonts w:ascii="宋体" w:hAnsi="宋体" w:cs="宋体"/>
                <w:b/>
                <w:bCs/>
                <w:sz w:val="24"/>
                <w:szCs w:val="24"/>
                <w:u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860"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14" w:type="dxa"/>
            <w:vAlign w:val="center"/>
            <w:textDirection w:val="lrTb"/>
            <w:noWrap w:val="false"/>
          </w:tcPr>
          <w:p>
            <w:pPr>
              <w:pStyle w:val="1012"/>
              <w:jc w:val="center"/>
              <w:pageBreakBefore w:val="0"/>
              <w:spacing w:line="240" w:lineRule="auto"/>
              <w:tabs>
                <w:tab w:val="left" w:pos="9765" w:leader="none"/>
              </w:tabs>
              <w:rPr>
                <w:rFonts w:ascii="宋体" w:hAnsi="宋体" w:cs="宋体"/>
                <w:b/>
                <w:bCs/>
                <w:sz w:val="24"/>
                <w:u w:val="none"/>
                <w:lang w:val="zh-CN"/>
              </w:rPr>
              <w:outlineLvl w:val="9"/>
            </w:pPr>
            <w:r>
              <w:rPr>
                <w:rFonts w:hint="eastAsia" w:ascii="宋体" w:hAnsi="宋体" w:cs="宋体"/>
                <w:b/>
                <w:bCs/>
                <w:sz w:val="24"/>
                <w:u w:val="none"/>
                <w:lang w:val="zh-CN"/>
              </w:rPr>
              <w:t xml:space="preserve">联系电话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57"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u w:val="none"/>
                <w:lang w:val="en-US" w:eastAsia="zh-CN"/>
              </w:rPr>
              <w:outlineLvl w:val="9"/>
            </w:pPr>
            <w:r>
              <w:rPr>
                <w:rFonts w:hint="eastAsia" w:ascii="宋体" w:hAnsi="宋体" w:cs="宋体"/>
                <w:b/>
                <w:bCs/>
                <w:sz w:val="24"/>
                <w:u w:val="none"/>
                <w:lang w:val="en-US" w:eastAsia="zh-CN"/>
              </w:rPr>
              <w:t xml:space="preserve">备注</w:t>
            </w:r>
            <w:r>
              <w:rPr>
                <w:rFonts w:hint="eastAsia" w:ascii="宋体" w:hAnsi="宋体" w:eastAsia="宋体" w:cs="宋体"/>
                <w:b/>
                <w:bCs/>
                <w:sz w:val="24"/>
                <w:u w:val="none"/>
                <w:lang w:val="en-US" w:eastAsia="zh-CN"/>
              </w:rPr>
            </w:r>
            <w:r/>
          </w:p>
        </w:tc>
      </w:tr>
      <w:tr>
        <w:trPr/>
        <w:tc>
          <w:tcPr>
            <w:tcBorders>
              <w:top w:val="single" w:color="000000" w:sz="6" w:space="0"/>
              <w:left w:val="single" w:color="000000" w:sz="6" w:space="0"/>
              <w:bottom w:val="single" w:color="000000" w:sz="6" w:space="0"/>
              <w:right w:val="single" w:color="000000" w:sz="6" w:space="0"/>
            </w:tcBorders>
            <w:tcW w:w="768" w:type="dxa"/>
            <w:vAlign w:val="center"/>
            <w:textDirection w:val="lrTb"/>
            <w:noWrap w:val="false"/>
          </w:tcPr>
          <w:p>
            <w:pPr>
              <w:pStyle w:val="1012"/>
              <w:ind w:hanging="523"/>
              <w:jc w:val="center"/>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center"/>
            <w:textDirection w:val="lrTb"/>
            <w:noWrap w:val="false"/>
          </w:tcPr>
          <w:p>
            <w:pPr>
              <w:pStyle w:val="1012"/>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center"/>
            <w:textDirection w:val="lrTb"/>
            <w:noWrap w:val="false"/>
          </w:tcPr>
          <w:p>
            <w:pPr>
              <w:pStyle w:val="1012"/>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1012"/>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pStyle w:val="1012"/>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center"/>
            <w:textDirection w:val="lrTb"/>
            <w:noWrap w:val="false"/>
          </w:tcPr>
          <w:p>
            <w:pPr>
              <w:pStyle w:val="1012"/>
              <w:ind w:hanging="523"/>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center"/>
            <w:textDirection w:val="lrTb"/>
            <w:noWrap w:val="false"/>
          </w:tcPr>
          <w:p>
            <w:pPr>
              <w:pStyle w:val="1012"/>
              <w:ind w:hanging="523"/>
              <w:jc w:val="center"/>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12"/>
              <w:pageBreakBefore w:val="0"/>
              <w:spacing w:line="360" w:lineRule="auto"/>
              <w:tabs>
                <w:tab w:val="left" w:pos="9765" w:leader="none"/>
              </w:tabs>
              <w:rPr>
                <w:rFonts w:ascii="宋体" w:hAnsi="宋体" w:cs="宋体"/>
                <w:sz w:val="24"/>
                <w:szCs w:val="24"/>
                <w:lang w:val="en-US" w:eastAsia="zh-CN" w:bidi="ar-SA"/>
              </w:rPr>
              <w:outlineLvl w:val="9"/>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2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9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5"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4"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57" w:type="dxa"/>
            <w:vAlign w:val="top"/>
            <w:textDirection w:val="lrTb"/>
            <w:noWrap w:val="false"/>
          </w:tcPr>
          <w:p>
            <w:pPr>
              <w:pStyle w:val="1012"/>
              <w:pageBreakBefore w:val="0"/>
              <w:spacing w:line="360" w:lineRule="auto"/>
              <w:tabs>
                <w:tab w:val="left" w:pos="9765" w:leader="none"/>
              </w:tabs>
              <w:rPr>
                <w:rFonts w:ascii="宋体" w:hAnsi="宋体" w:cs="宋体"/>
                <w:sz w:val="24"/>
              </w:rPr>
              <w:outlineLvl w:val="9"/>
            </w:pPr>
            <w:r>
              <w:rPr>
                <w:rFonts w:ascii="宋体" w:hAnsi="宋体" w:cs="宋体"/>
                <w:sz w:val="24"/>
              </w:rPr>
            </w:r>
            <w:r/>
          </w:p>
        </w:tc>
      </w:tr>
    </w:tbl>
    <w:p>
      <w:pPr>
        <w:pStyle w:val="1012"/>
        <w:pageBreakBefore w:val="0"/>
        <w:spacing w:line="360" w:lineRule="auto"/>
        <w:tabs>
          <w:tab w:val="left" w:pos="9765" w:leader="none"/>
        </w:tabs>
        <w:rPr>
          <w:rFonts w:hint="eastAsia" w:ascii="宋体" w:hAnsi="宋体" w:eastAsia="宋体" w:cs="Times New Roman"/>
          <w:sz w:val="24"/>
          <w:szCs w:val="24"/>
          <w:lang w:val="zh-CN"/>
        </w:rPr>
        <w:outlineLvl w:val="9"/>
      </w:pPr>
      <w:r>
        <w:rPr>
          <w:rFonts w:hint="eastAsia" w:ascii="宋体" w:hAnsi="宋体" w:eastAsia="宋体" w:cs="Times New Roman"/>
          <w:sz w:val="24"/>
          <w:szCs w:val="24"/>
          <w:lang w:val="zh-CN"/>
        </w:rPr>
      </w:r>
      <w:r/>
    </w:p>
    <w:p>
      <w:pPr>
        <w:pStyle w:val="1012"/>
        <w:pageBreakBefore w:val="0"/>
        <w:spacing w:line="360" w:lineRule="auto"/>
        <w:tabs>
          <w:tab w:val="left" w:pos="9765" w:leader="none"/>
        </w:tabs>
        <w:rPr>
          <w:rFonts w:ascii="Times New Roman" w:hAnsi="Times New Roman" w:eastAsia="宋体" w:cs="Times New Roman"/>
          <w:color w:val="0000ff"/>
          <w:u w:val="none"/>
          <w:lang w:val="en-US" w:eastAsia="zh-CN"/>
        </w:rPr>
        <w:outlineLvl w:val="9"/>
      </w:pPr>
      <w:r>
        <w:rPr>
          <w:rFonts w:hint="eastAsia" w:ascii="宋体" w:hAnsi="宋体" w:eastAsia="宋体" w:cs="Times New Roman"/>
          <w:sz w:val="24"/>
          <w:szCs w:val="24"/>
          <w:lang w:val="zh-CN"/>
        </w:rPr>
        <w:t xml:space="preserve">注：</w:t>
      </w:r>
      <w:r>
        <w:rPr>
          <w:rFonts w:hint="eastAsia" w:ascii="宋体" w:hAnsi="宋体" w:eastAsia="宋体" w:cs="Times New Roman"/>
          <w:sz w:val="24"/>
          <w:szCs w:val="24"/>
          <w:lang w:val="en-US" w:eastAsia="zh-CN"/>
        </w:rPr>
        <w:t xml:space="preserve">根据要求提供相关证明材料。</w:t>
      </w:r>
      <w:r>
        <w:rPr>
          <w:rFonts w:ascii="Times New Roman" w:hAnsi="Times New Roman" w:eastAsia="宋体" w:cs="Times New Roman"/>
          <w:color w:val="0000ff"/>
          <w:u w:val="none"/>
          <w:lang w:val="en-US" w:eastAsia="zh-CN"/>
        </w:rPr>
      </w:r>
      <w:r/>
    </w:p>
    <w:p>
      <w:pPr>
        <w:pStyle w:val="1012"/>
        <w:pageBreakBefore w:val="0"/>
        <w:tabs>
          <w:tab w:val="left" w:pos="9765" w:leader="none"/>
        </w:tabs>
        <w:rPr>
          <w:rFonts w:ascii="宋体" w:hAnsi="宋体" w:cs="宋体"/>
          <w:sz w:val="24"/>
          <w:lang w:val="zh-CN"/>
        </w:rPr>
        <w:outlineLvl w:val="9"/>
      </w:pPr>
      <w:r>
        <w:rPr>
          <w:rFonts w:ascii="宋体" w:hAnsi="宋体" w:cs="宋体"/>
          <w:sz w:val="24"/>
          <w:lang w:val="zh-CN"/>
        </w:rPr>
      </w:r>
      <w:r/>
    </w:p>
    <w:p>
      <w:pPr>
        <w:pStyle w:val="1012"/>
        <w:pageBreakBefore w:val="0"/>
        <w:spacing w:line="360" w:lineRule="auto"/>
        <w:rPr>
          <w:rFonts w:ascii="宋体" w:hAnsi="宋体" w:cs="宋体"/>
          <w:sz w:val="24"/>
        </w:rPr>
        <w:outlineLvl w:val="9"/>
      </w:pPr>
      <w:r>
        <w:rPr>
          <w:rFonts w:ascii="宋体" w:hAnsi="宋体" w:cs="宋体"/>
          <w:sz w:val="24"/>
        </w:rPr>
      </w:r>
      <w:r/>
    </w:p>
    <w:p>
      <w:pPr>
        <w:pStyle w:val="1012"/>
        <w:pageBreakBefore w:val="0"/>
        <w:spacing w:before="25" w:after="25" w:line="360" w:lineRule="auto"/>
        <w:rPr>
          <w:color w:val="000000"/>
          <w:sz w:val="24"/>
          <w:lang w:val="zh-CN"/>
        </w:rPr>
        <w:outlineLvl w:val="9"/>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12"/>
        <w:pageBreakBefore w:val="0"/>
        <w:spacing w:before="25" w:after="25" w:line="360" w:lineRule="auto"/>
        <w:rPr>
          <w:color w:val="000000"/>
          <w:sz w:val="24"/>
          <w:lang w:val="zh-CN"/>
        </w:rPr>
        <w:outlineLvl w:val="9"/>
      </w:pPr>
      <w:r>
        <w:rPr>
          <w:color w:val="000000"/>
          <w:sz w:val="24"/>
          <w:szCs w:val="20"/>
        </w:rPr>
        <w:t xml:space="preserve">日期：_____年______月______日   </w:t>
      </w:r>
      <w:r>
        <w:rPr>
          <w:color w:val="000000"/>
          <w:sz w:val="24"/>
          <w:lang w:val="zh-CN"/>
        </w:rPr>
      </w:r>
      <w:r/>
    </w:p>
    <w:p>
      <w:pPr>
        <w:pStyle w:val="1012"/>
        <w:pageBreakBefore w:val="0"/>
        <w:outlineLvl w:val="9"/>
      </w:pPr>
      <w:r/>
      <w:r/>
    </w:p>
    <w:p>
      <w:pPr>
        <w:pStyle w:val="1012"/>
        <w:pageBreakBefore w:val="0"/>
        <w:outlineLvl w:val="9"/>
      </w:pPr>
      <w:r/>
      <w:r/>
    </w:p>
    <w:p>
      <w:pPr>
        <w:pStyle w:val="1012"/>
        <w:pageBreakBefore w:val="0"/>
        <w:outlineLvl w:val="9"/>
      </w:p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rPr>
          <w:rFonts w:hint="eastAsia"/>
          <w:color w:val="000000"/>
          <w:sz w:val="24"/>
          <w:szCs w:val="20"/>
        </w:rPr>
        <w:outlineLvl w:val="9"/>
      </w:pPr>
      <w:r>
        <w:rPr>
          <w:rFonts w:hint="eastAsia"/>
          <w:color w:val="000000"/>
          <w:sz w:val="24"/>
          <w:szCs w:val="20"/>
        </w:rPr>
      </w:r>
      <w:r/>
    </w:p>
    <w:p>
      <w:pPr>
        <w:pStyle w:val="1012"/>
        <w:pageBreakBefore w:val="0"/>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color w:val="000000"/>
          <w:sz w:val="24"/>
          <w:szCs w:val="20"/>
          <w:lang w:eastAsia="zh-CN"/>
        </w:rPr>
        <w:tab/>
      </w:r>
      <w:r>
        <w:rPr>
          <w:rFonts w:hint="eastAsia" w:eastAsia="宋体"/>
          <w:color w:val="000000"/>
          <w:sz w:val="24"/>
          <w:szCs w:val="20"/>
          <w:lang w:eastAsia="zh-CN"/>
        </w:rPr>
      </w:r>
      <w:r/>
    </w:p>
    <w:p>
      <w:pPr>
        <w:pStyle w:val="1012"/>
        <w:ind w:right="482"/>
        <w:jc w:val="left"/>
        <w:pageBreakBefore w:val="0"/>
        <w:rPr>
          <w:rStyle w:val="1086"/>
          <w:rFonts w:ascii="宋体" w:hAnsi="宋体" w:eastAsia="宋体" w:cs="宋体"/>
          <w:bCs w:val="0"/>
          <w:sz w:val="28"/>
          <w:szCs w:val="28"/>
          <w:lang w:val="en-US"/>
        </w:rPr>
        <w:outlineLvl w:val="9"/>
      </w:pPr>
      <w:r/>
      <w:bookmarkStart w:id="920" w:name="_Toc5569"/>
      <w:r>
        <w:rPr>
          <w:rFonts w:hint="eastAsia" w:ascii="宋体" w:hAnsi="宋体" w:eastAsia="宋体" w:cs="宋体"/>
          <w:b w:val="0"/>
          <w:bCs/>
          <w:szCs w:val="21"/>
          <w:lang w:val="en-US" w:eastAsia="zh-CN"/>
        </w:rPr>
        <w:t xml:space="preserve">8.</w:t>
      </w:r>
      <w:r>
        <w:rPr>
          <w:rFonts w:hint="eastAsia" w:ascii="Times New Roman" w:hAnsi="Times New Roman" w:eastAsia="宋体" w:cs="Times New Roman"/>
          <w:color w:val="000000"/>
          <w:sz w:val="24"/>
          <w:szCs w:val="20"/>
          <w:lang w:val="en-US" w:eastAsia="zh-CN"/>
        </w:rPr>
        <w:t xml:space="preserve">拟投入本项目小组成员一览</w:t>
      </w:r>
      <w:bookmarkEnd w:id="920"/>
      <w:r>
        <w:rPr>
          <w:rStyle w:val="1086"/>
          <w:rFonts w:ascii="宋体" w:hAnsi="宋体" w:eastAsia="宋体" w:cs="宋体"/>
          <w:bCs w:val="0"/>
          <w:sz w:val="28"/>
          <w:szCs w:val="28"/>
          <w:lang w:val="en-US"/>
        </w:rPr>
      </w:r>
      <w:r/>
    </w:p>
    <w:p>
      <w:pPr>
        <w:pStyle w:val="1012"/>
        <w:jc w:val="center"/>
        <w:pageBreakBefore w:val="0"/>
        <w:spacing w:line="240" w:lineRule="atLeast"/>
        <w:rPr>
          <w:rFonts w:hint="eastAsia" w:ascii="宋体" w:hAnsi="宋体" w:eastAsia="宋体" w:cs="Times New Roman"/>
          <w:b/>
          <w:sz w:val="36"/>
          <w:szCs w:val="36"/>
          <w:lang w:val="en-US" w:eastAsia="zh-CN"/>
        </w:rPr>
        <w:outlineLvl w:val="9"/>
      </w:pPr>
      <w:r>
        <w:rPr>
          <w:rFonts w:hint="eastAsia" w:ascii="宋体" w:hAnsi="宋体" w:eastAsia="宋体" w:cs="Times New Roman"/>
          <w:b/>
          <w:sz w:val="36"/>
          <w:szCs w:val="36"/>
          <w:lang w:val="en-US" w:eastAsia="zh-CN"/>
        </w:rPr>
      </w:r>
      <w:r/>
    </w:p>
    <w:p>
      <w:pPr>
        <w:pStyle w:val="1012"/>
        <w:jc w:val="center"/>
        <w:pageBreakBefore w:val="0"/>
        <w:spacing w:line="360" w:lineRule="auto"/>
        <w:tabs>
          <w:tab w:val="left" w:pos="2775" w:leader="none"/>
          <w:tab w:val="center" w:pos="4153" w:leader="none"/>
        </w:tabs>
        <w:rPr>
          <w:rFonts w:ascii="Times New Roman" w:hAnsi="Times New Roman" w:eastAsia="宋体" w:cs="Times New Roman"/>
          <w:color w:val="000000"/>
          <w:sz w:val="24"/>
          <w:szCs w:val="20"/>
          <w:u w:val="none"/>
        </w:rPr>
        <w:outlineLvl w:val="9"/>
      </w:pPr>
      <w:r>
        <w:rPr>
          <w:rFonts w:hint="eastAsia" w:ascii="Times New Roman" w:hAnsi="Times New Roman" w:eastAsia="宋体" w:cs="Times New Roman"/>
          <w:b/>
          <w:color w:val="000000"/>
          <w:sz w:val="36"/>
          <w:szCs w:val="36"/>
          <w:lang w:val="en-US" w:eastAsia="zh-CN"/>
        </w:rPr>
        <w:t xml:space="preserve">拟投入本项目小组成员一览</w:t>
      </w:r>
      <w:r>
        <w:rPr>
          <w:rFonts w:ascii="Times New Roman" w:hAnsi="Times New Roman" w:eastAsia="宋体" w:cs="Times New Roman"/>
          <w:color w:val="000000"/>
          <w:sz w:val="24"/>
          <w:szCs w:val="20"/>
          <w:u w:val="none"/>
        </w:rPr>
      </w:r>
      <w:r/>
    </w:p>
    <w:p>
      <w:pPr>
        <w:pStyle w:val="1012"/>
        <w:jc w:val="left"/>
        <w:pageBreakBefore w:val="0"/>
        <w:spacing w:line="360" w:lineRule="auto"/>
        <w:tabs>
          <w:tab w:val="left" w:pos="1800" w:leader="none"/>
          <w:tab w:val="left" w:pos="5580" w:leader="none"/>
        </w:tabs>
        <w:rPr>
          <w:rFonts w:ascii="Times New Roman" w:hAnsi="Times New Roman" w:eastAsia="宋体" w:cs="Times New Roman"/>
          <w:color w:val="000000"/>
          <w:sz w:val="24"/>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tbl>
      <w:tblPr>
        <w:tblW w:w="10102" w:type="dxa"/>
        <w:jc w:val="center"/>
        <w:tblInd w:w="-23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7"/>
        <w:gridCol w:w="948"/>
        <w:gridCol w:w="796"/>
        <w:gridCol w:w="1134"/>
        <w:gridCol w:w="1382"/>
        <w:gridCol w:w="1935"/>
        <w:gridCol w:w="1953"/>
        <w:gridCol w:w="1117"/>
      </w:tblGrid>
      <w:tr>
        <w:trPr>
          <w:trHeight w:val="657"/>
        </w:trPr>
        <w:tc>
          <w:tcPr>
            <w:tcW w:w="837"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948"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796"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1134"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1382"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1935" w:type="dxa"/>
            <w:vAlign w:val="center"/>
            <w:textDirection w:val="lrTb"/>
            <w:noWrap w:val="false"/>
          </w:tcPr>
          <w:p>
            <w:pPr>
              <w:pStyle w:val="1012"/>
              <w:jc w:val="center"/>
              <w:pageBreakBefore w:val="0"/>
              <w:spacing w:line="240" w:lineRule="auto"/>
              <w:tabs>
                <w:tab w:val="left" w:pos="976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专业培训及证书</w:t>
            </w:r>
            <w:r>
              <w:rPr>
                <w:rFonts w:hint="eastAsia" w:ascii="宋体" w:hAnsi="宋体" w:eastAsia="宋体" w:cs="宋体"/>
                <w:b/>
                <w:bCs/>
                <w:sz w:val="24"/>
                <w:szCs w:val="24"/>
              </w:rPr>
            </w:r>
            <w:r/>
          </w:p>
        </w:tc>
        <w:tc>
          <w:tcPr>
            <w:tcW w:w="1953" w:type="dxa"/>
            <w:vAlign w:val="center"/>
            <w:textDirection w:val="lrTb"/>
            <w:noWrap w:val="false"/>
          </w:tcPr>
          <w:p>
            <w:pPr>
              <w:pStyle w:val="1012"/>
              <w:jc w:val="center"/>
              <w:pageBreakBefore w:val="0"/>
              <w:spacing w:line="240" w:lineRule="auto"/>
              <w:tabs>
                <w:tab w:val="left" w:pos="9765" w:leader="none"/>
              </w:tabs>
              <w:rPr>
                <w:rFonts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岗位或职责</w:t>
            </w:r>
            <w:r>
              <w:rPr>
                <w:rFonts w:ascii="宋体" w:hAnsi="宋体" w:eastAsia="宋体" w:cs="宋体"/>
                <w:b/>
                <w:bCs/>
                <w:sz w:val="24"/>
                <w:szCs w:val="24"/>
                <w:lang w:val="en-US" w:eastAsia="zh-CN"/>
              </w:rPr>
            </w:r>
            <w:r/>
          </w:p>
        </w:tc>
        <w:tc>
          <w:tcPr>
            <w:tcW w:w="1117" w:type="dxa"/>
            <w:vAlign w:val="center"/>
            <w:textDirection w:val="lrTb"/>
            <w:noWrap w:val="false"/>
          </w:tcPr>
          <w:p>
            <w:pPr>
              <w:pStyle w:val="1012"/>
              <w:jc w:val="center"/>
              <w:pageBreakBefore w:val="0"/>
              <w:spacing w:line="240" w:lineRule="auto"/>
              <w:tabs>
                <w:tab w:val="left" w:pos="9765" w:leader="none"/>
              </w:tabs>
              <w:rPr>
                <w:rFonts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备注</w:t>
            </w:r>
            <w:r>
              <w:rPr>
                <w:rFonts w:ascii="宋体" w:hAnsi="宋体" w:eastAsia="宋体" w:cs="宋体"/>
                <w:b/>
                <w:bCs/>
                <w:sz w:val="24"/>
                <w:szCs w:val="24"/>
                <w:lang w:val="en-US" w:eastAsia="zh-CN"/>
              </w:rPr>
            </w:r>
            <w:r/>
          </w:p>
        </w:tc>
      </w:tr>
      <w:tr>
        <w:trPr>
          <w:trHeight w:val="442"/>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442"/>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397"/>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367"/>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427"/>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512"/>
        </w:trPr>
        <w:tc>
          <w:tcPr>
            <w:tcW w:w="83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48"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796"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34"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82"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35"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953"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17" w:type="dxa"/>
            <w:vAlign w:val="top"/>
            <w:textDirection w:val="lrTb"/>
            <w:noWrap w:val="false"/>
          </w:tcPr>
          <w:p>
            <w:pPr>
              <w:pStyle w:val="1012"/>
              <w:pageBreakBefore w:val="0"/>
              <w:spacing w:line="360" w:lineRule="auto"/>
              <w:tabs>
                <w:tab w:val="left" w:pos="9765" w:leader="none"/>
              </w:tabs>
              <w:rPr>
                <w:rFonts w:hint="eastAsia" w:ascii="宋体" w:hAnsi="宋体" w:eastAsia="宋体" w:cs="宋体"/>
                <w:sz w:val="24"/>
                <w:szCs w:val="24"/>
              </w:rPr>
              <w:outlineLvl w:val="9"/>
            </w:pPr>
            <w:r>
              <w:rPr>
                <w:rFonts w:hint="eastAsia" w:ascii="宋体" w:hAnsi="宋体" w:eastAsia="宋体" w:cs="宋体"/>
                <w:sz w:val="24"/>
                <w:szCs w:val="24"/>
              </w:rPr>
            </w:r>
            <w:r/>
          </w:p>
        </w:tc>
      </w:tr>
    </w:tbl>
    <w:p>
      <w:pPr>
        <w:pStyle w:val="1012"/>
        <w:pageBreakBefore w:val="0"/>
        <w:spacing w:line="360" w:lineRule="auto"/>
        <w:tabs>
          <w:tab w:val="left" w:pos="9765" w:leader="none"/>
        </w:tabs>
        <w:rPr>
          <w:rFonts w:hint="eastAsia" w:ascii="宋体" w:hAnsi="宋体" w:eastAsia="宋体" w:cs="Times New Roman"/>
          <w:sz w:val="24"/>
          <w:szCs w:val="24"/>
          <w:lang w:val="zh-CN"/>
        </w:rPr>
        <w:outlineLvl w:val="9"/>
      </w:pPr>
      <w:r>
        <w:rPr>
          <w:rFonts w:hint="eastAsia" w:ascii="宋体" w:hAnsi="宋体" w:eastAsia="宋体" w:cs="Times New Roman"/>
          <w:sz w:val="24"/>
          <w:szCs w:val="24"/>
          <w:lang w:val="zh-CN"/>
        </w:rPr>
      </w:r>
      <w:r/>
    </w:p>
    <w:p>
      <w:pPr>
        <w:pStyle w:val="1012"/>
        <w:pageBreakBefore w:val="0"/>
        <w:spacing w:line="360" w:lineRule="auto"/>
        <w:tabs>
          <w:tab w:val="left" w:pos="9765" w:leader="none"/>
        </w:tabs>
        <w:rPr>
          <w:rFonts w:ascii="Times New Roman" w:hAnsi="Times New Roman" w:eastAsia="宋体" w:cs="Times New Roman"/>
          <w:color w:val="0000ff"/>
          <w:u w:val="none"/>
          <w:lang w:val="en-US" w:eastAsia="zh-CN"/>
        </w:rPr>
        <w:outlineLvl w:val="9"/>
      </w:pPr>
      <w:r>
        <w:rPr>
          <w:rFonts w:hint="eastAsia" w:ascii="宋体" w:hAnsi="宋体" w:eastAsia="宋体" w:cs="宋体"/>
          <w:b/>
          <w:bCs/>
          <w:sz w:val="24"/>
          <w:szCs w:val="24"/>
          <w:lang w:val="zh-CN"/>
        </w:rPr>
        <w:t xml:space="preserve">注：</w:t>
      </w:r>
      <w:r>
        <w:rPr>
          <w:rFonts w:hint="eastAsia" w:ascii="宋体" w:hAnsi="宋体" w:eastAsia="宋体" w:cs="宋体"/>
          <w:b/>
          <w:bCs/>
          <w:sz w:val="24"/>
          <w:szCs w:val="24"/>
          <w:lang w:val="en-US" w:eastAsia="zh-CN"/>
        </w:rPr>
        <w:t xml:space="preserve">根据要求提供相关证明材料。</w:t>
      </w:r>
      <w:r>
        <w:rPr>
          <w:rFonts w:ascii="Times New Roman" w:hAnsi="Times New Roman" w:eastAsia="宋体" w:cs="Times New Roman"/>
          <w:color w:val="0000ff"/>
          <w:u w:val="none"/>
          <w:lang w:val="en-US" w:eastAsia="zh-CN"/>
        </w:rPr>
      </w:r>
      <w:r/>
    </w:p>
    <w:p>
      <w:pPr>
        <w:pStyle w:val="1012"/>
        <w:pageBreakBefore w:val="0"/>
        <w:spacing w:line="240" w:lineRule="atLeast"/>
        <w:rPr>
          <w:rFonts w:hint="eastAsia" w:ascii="宋体" w:hAnsi="宋体" w:eastAsia="宋体" w:cs="Times New Roman"/>
          <w:sz w:val="24"/>
          <w:szCs w:val="24"/>
        </w:rPr>
        <w:outlineLvl w:val="9"/>
      </w:pPr>
      <w:r>
        <w:rPr>
          <w:rFonts w:hint="eastAsia" w:ascii="宋体" w:hAnsi="宋体" w:eastAsia="宋体" w:cs="Times New Roman"/>
          <w:sz w:val="24"/>
          <w:szCs w:val="24"/>
        </w:rPr>
      </w:r>
      <w:r/>
    </w:p>
    <w:p>
      <w:pPr>
        <w:pStyle w:val="1012"/>
        <w:pageBreakBefore w:val="0"/>
        <w:spacing w:line="240" w:lineRule="atLeast"/>
        <w:rPr>
          <w:rFonts w:hint="eastAsia" w:ascii="宋体" w:hAnsi="宋体" w:eastAsia="宋体" w:cs="Arial"/>
          <w:sz w:val="24"/>
          <w:szCs w:val="24"/>
        </w:rPr>
        <w:outlineLvl w:val="9"/>
      </w:pPr>
      <w:r>
        <w:rPr>
          <w:rFonts w:hint="eastAsia" w:ascii="宋体" w:hAnsi="宋体" w:eastAsia="宋体" w:cs="Arial"/>
          <w:sz w:val="24"/>
          <w:szCs w:val="24"/>
        </w:rPr>
      </w:r>
      <w:r/>
    </w:p>
    <w:p>
      <w:pPr>
        <w:pStyle w:val="1012"/>
        <w:pageBreakBefore w:val="0"/>
        <w:spacing w:before="25" w:after="25" w:line="360" w:lineRule="auto"/>
        <w:rPr>
          <w:rFonts w:ascii="Times New Roman" w:hAnsi="Times New Roman" w:eastAsia="宋体" w:cs="Times New Roman"/>
          <w:color w:val="000000"/>
          <w:sz w:val="24"/>
          <w:lang w:val="zh-CN"/>
        </w:rPr>
        <w:outlineLvl w:val="9"/>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12"/>
        <w:pageBreakBefore w:val="0"/>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outlineLvl w:val="9"/>
      </w:pPr>
      <w:r>
        <w:rPr>
          <w:rFonts w:ascii="Times New Roman" w:hAnsi="Times New Roman" w:eastAsia="宋体" w:cs="Times New Roman"/>
          <w:color w:val="000000"/>
          <w:sz w:val="24"/>
          <w:szCs w:val="20"/>
        </w:rPr>
        <w:t xml:space="preserve">日期：_____年______月______日</w:t>
      </w:r>
      <w:r>
        <w:rPr>
          <w:rFonts w:eastAsia="宋体"/>
          <w:color w:val="000000"/>
          <w:sz w:val="24"/>
          <w:szCs w:val="20"/>
          <w:lang w:val="en-US" w:eastAsia="zh-CN"/>
        </w:rPr>
      </w:r>
      <w:r/>
    </w:p>
    <w:p>
      <w:pPr>
        <w:pStyle w:val="1012"/>
        <w:ind w:right="482"/>
        <w:jc w:val="left"/>
        <w:pageBreakBefore w:val="0"/>
        <w:rPr>
          <w:rFonts w:hint="eastAsia" w:ascii="Times New Roman" w:hAnsi="Times New Roman" w:eastAsia="宋体" w:cs="Times New Roman"/>
          <w:color w:val="000000"/>
          <w:sz w:val="24"/>
          <w:szCs w:val="20"/>
          <w:lang w:val="en-US" w:eastAsia="zh-CN"/>
        </w:rPr>
        <w:outlineLvl w:val="9"/>
      </w:pPr>
      <w:r/>
      <w:bookmarkStart w:id="921" w:name="_Toc18299"/>
      <w:r>
        <w:rPr>
          <w:rFonts w:hint="eastAsia" w:ascii="Times New Roman" w:hAnsi="Times New Roman" w:eastAsia="宋体" w:cs="Times New Roman"/>
          <w:color w:val="000000"/>
          <w:sz w:val="24"/>
          <w:szCs w:val="20"/>
          <w:lang w:val="en-US" w:eastAsia="zh-CN"/>
        </w:rPr>
        <w:t xml:space="preserve">9.拟投入本项目设备一览表</w:t>
      </w:r>
      <w:bookmarkEnd w:id="921"/>
      <w:r>
        <w:rPr>
          <w:rFonts w:hint="eastAsia" w:ascii="Times New Roman" w:hAnsi="Times New Roman" w:eastAsia="宋体" w:cs="Times New Roman"/>
          <w:color w:val="000000"/>
          <w:sz w:val="24"/>
          <w:szCs w:val="20"/>
          <w:lang w:val="en-US" w:eastAsia="zh-CN"/>
        </w:rPr>
      </w:r>
      <w:r/>
    </w:p>
    <w:p>
      <w:pPr>
        <w:pStyle w:val="1012"/>
        <w:jc w:val="center"/>
        <w:pageBreakBefore w:val="0"/>
        <w:spacing w:line="240" w:lineRule="atLeast"/>
        <w:rPr>
          <w:rFonts w:hint="eastAsia" w:ascii="宋体" w:hAnsi="宋体" w:eastAsia="宋体" w:cs="Times New Roman"/>
          <w:b/>
          <w:sz w:val="36"/>
          <w:szCs w:val="36"/>
          <w:lang w:val="en-US" w:eastAsia="zh-CN"/>
        </w:rPr>
        <w:outlineLvl w:val="9"/>
      </w:pPr>
      <w:r>
        <w:rPr>
          <w:rFonts w:hint="eastAsia" w:ascii="宋体" w:hAnsi="宋体" w:eastAsia="宋体" w:cs="Times New Roman"/>
          <w:b/>
          <w:sz w:val="36"/>
          <w:szCs w:val="36"/>
          <w:lang w:val="en-US" w:eastAsia="zh-CN"/>
        </w:rPr>
      </w:r>
      <w:r/>
    </w:p>
    <w:p>
      <w:pPr>
        <w:pStyle w:val="1012"/>
        <w:jc w:val="center"/>
        <w:pageBreakBefore w:val="0"/>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outlineLvl w:val="9"/>
      </w:pPr>
      <w:r>
        <w:rPr>
          <w:rFonts w:hint="eastAsia" w:ascii="Times New Roman" w:hAnsi="Times New Roman" w:eastAsia="宋体" w:cs="Times New Roman"/>
          <w:b/>
          <w:color w:val="000000"/>
          <w:sz w:val="36"/>
          <w:szCs w:val="36"/>
          <w:lang w:val="en-US" w:eastAsia="zh-CN"/>
        </w:rPr>
        <w:t xml:space="preserve">拟投入本项目设备一览表</w:t>
      </w:r>
      <w:r>
        <w:rPr>
          <w:rFonts w:hint="eastAsia" w:ascii="Times New Roman" w:hAnsi="Times New Roman" w:eastAsia="宋体" w:cs="Times New Roman"/>
          <w:b/>
          <w:color w:val="000000"/>
          <w:sz w:val="36"/>
          <w:szCs w:val="36"/>
          <w:lang w:val="en-US" w:eastAsia="zh-CN"/>
        </w:rPr>
      </w:r>
      <w:r/>
    </w:p>
    <w:p>
      <w:pPr>
        <w:pStyle w:val="1012"/>
        <w:jc w:val="left"/>
        <w:keepLines/>
        <w:keepNext/>
        <w:pageBreakBefore w:val="0"/>
        <w:spacing w:before="0" w:after="0" w:line="240" w:lineRule="auto"/>
        <w:widowControl w:val="off"/>
        <w:rPr>
          <w:rFonts w:ascii="Times New Roman" w:hAnsi="Times New Roman" w:eastAsia="宋体" w:cs="Times New Roman"/>
          <w:color w:val="000000"/>
          <w:sz w:val="24"/>
          <w:szCs w:val="20"/>
          <w:u w:val="none"/>
        </w:rPr>
        <w:outlineLvl w:val="9"/>
      </w:pPr>
      <w:r>
        <w:rPr>
          <w:rFonts w:ascii="Times New Roman" w:hAnsi="Times New Roman" w:eastAsia="宋体" w:cs="Times New Roman"/>
          <w:color w:val="000000"/>
          <w:sz w:val="24"/>
          <w:szCs w:val="20"/>
          <w:u w:val="none"/>
        </w:rPr>
      </w:r>
      <w:r/>
    </w:p>
    <w:p>
      <w:pPr>
        <w:pStyle w:val="1012"/>
        <w:jc w:val="left"/>
        <w:keepLines/>
        <w:keepNext/>
        <w:pageBreakBefore w:val="0"/>
        <w:spacing w:before="0" w:after="0" w:line="240" w:lineRule="auto"/>
        <w:widowControl w:val="off"/>
        <w:rPr>
          <w:rFonts w:hint="eastAsia" w:ascii="宋体" w:hAnsi="宋体" w:eastAsia="宋体" w:cs="宋体"/>
          <w:b/>
          <w:bCs/>
          <w:sz w:val="28"/>
          <w:szCs w:val="28"/>
          <w:highlight w:val="white"/>
          <w:lang w:val="en-US" w:eastAsia="zh-CN" w:bidi="ar-SA"/>
        </w:rPr>
        <w:outlineLvl w:val="9"/>
      </w:pPr>
      <w:r>
        <w:rPr>
          <w:rFonts w:ascii="Times New Roman" w:hAnsi="Times New Roman" w:eastAsia="宋体" w:cs="Times New Roman"/>
          <w:color w:val="000000"/>
          <w:sz w:val="24"/>
          <w:szCs w:val="20"/>
          <w:u w:val="none"/>
        </w:rPr>
        <w:t xml:space="preserve">项目名称</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ascii="Times New Roman" w:hAnsi="Times New Roman" w:eastAsia="宋体" w:cs="Times New Roman"/>
          <w:color w:val="000000"/>
          <w:sz w:val="24"/>
          <w:szCs w:val="20"/>
          <w:u w:val="none"/>
        </w:rPr>
        <w:t xml:space="preserve">项目编号/包号</w:t>
      </w:r>
      <w:r>
        <w:rPr>
          <w:rFonts w:hint="eastAsia" w:ascii="Times New Roman" w:hAnsi="Times New Roman" w:eastAsia="宋体" w:cs="Times New Roman"/>
          <w:color w:val="000000"/>
          <w:sz w:val="24"/>
          <w:szCs w:val="20"/>
          <w:u w:val="none"/>
          <w:lang w:eastAsia="zh-CN"/>
        </w:rPr>
        <w:t xml:space="preserve">：</w:t>
      </w:r>
      <w:r>
        <w:rPr>
          <w:rFonts w:hint="eastAsia" w:ascii="Times New Roman" w:hAnsi="Times New Roman" w:eastAsia="宋体" w:cs="Times New Roman"/>
          <w:color w:val="000000"/>
          <w:sz w:val="24"/>
          <w:szCs w:val="20"/>
          <w:u w:val="single"/>
          <w:lang w:val="en-US" w:eastAsia="zh-CN"/>
        </w:rPr>
        <w:t xml:space="preserve">                   </w:t>
      </w:r>
      <w:r>
        <w:rPr>
          <w:rFonts w:hint="eastAsia" w:ascii="宋体" w:hAnsi="宋体" w:eastAsia="宋体" w:cs="宋体"/>
          <w:b/>
          <w:bCs/>
          <w:sz w:val="28"/>
          <w:szCs w:val="28"/>
          <w:highlight w:val="white"/>
          <w:lang w:val="en-US" w:eastAsia="zh-CN" w:bidi="ar-SA"/>
        </w:rPr>
      </w:r>
      <w:r/>
    </w:p>
    <w:tbl>
      <w:tblPr>
        <w:tblW w:w="9755" w:type="dxa"/>
        <w:jc w:val="center"/>
        <w:tblInd w:w="-61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0"/>
        <w:gridCol w:w="4098"/>
        <w:gridCol w:w="2393"/>
        <w:gridCol w:w="2274"/>
      </w:tblGrid>
      <w:tr>
        <w:trPr>
          <w:trHeight w:val="657"/>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240" w:lineRule="auto"/>
              <w:tabs>
                <w:tab w:val="left" w:pos="9765" w:leader="none"/>
              </w:tabs>
              <w:rPr>
                <w:rFonts w:hint="eastAsia" w:ascii="宋体" w:hAnsi="宋体" w:eastAsia="宋体" w:cs="宋体"/>
                <w:b/>
                <w:bCs/>
                <w:sz w:val="24"/>
                <w:szCs w:val="24"/>
              </w:rPr>
              <w:outlineLvl w:val="9"/>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240" w:lineRule="auto"/>
              <w:tabs>
                <w:tab w:val="left" w:pos="9765" w:leader="none"/>
              </w:tabs>
              <w:rPr>
                <w:rFonts w:hint="eastAsia" w:ascii="宋体" w:hAnsi="宋体" w:eastAsia="宋体" w:cs="宋体"/>
                <w:b/>
                <w:bCs/>
                <w:sz w:val="24"/>
                <w:szCs w:val="24"/>
                <w:lang w:eastAsia="zh-CN"/>
              </w:rPr>
              <w:outlineLvl w:val="9"/>
              <w:suppressLineNumbers w:val="0"/>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eastAsia="zh-CN"/>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240" w:lineRule="auto"/>
              <w:tabs>
                <w:tab w:val="left" w:pos="9765" w:leader="none"/>
              </w:tabs>
              <w:rPr>
                <w:rFonts w:ascii="宋体" w:hAnsi="宋体" w:eastAsia="宋体" w:cs="宋体"/>
                <w:b/>
                <w:bCs/>
                <w:sz w:val="24"/>
                <w:szCs w:val="24"/>
                <w:lang w:val="en-US" w:eastAsia="zh-CN"/>
              </w:rPr>
              <w:outlineLvl w:val="9"/>
              <w:suppressLineNumbers w:val="0"/>
            </w:pPr>
            <w:r>
              <w:rPr>
                <w:rFonts w:hint="eastAsia" w:ascii="宋体" w:hAnsi="宋体" w:eastAsia="宋体" w:cs="宋体"/>
                <w:b/>
                <w:bCs/>
                <w:sz w:val="24"/>
                <w:szCs w:val="24"/>
                <w:lang w:val="en-US" w:eastAsia="zh-CN"/>
              </w:rPr>
              <w:t xml:space="preserve">数量</w:t>
            </w:r>
            <w:r>
              <w:rPr>
                <w:rFonts w:ascii="宋体" w:hAnsi="宋体" w:eastAsia="宋体" w:cs="宋体"/>
                <w:b/>
                <w:bCs/>
                <w:sz w:val="24"/>
                <w:szCs w:val="24"/>
                <w:lang w:val="en-US" w:eastAsia="zh-CN"/>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rPr>
              <w:outlineLvl w:val="9"/>
              <w:suppressLineNumbers w:val="0"/>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442"/>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442"/>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397"/>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367"/>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427"/>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r>
        <w:trPr>
          <w:trHeight w:val="512"/>
        </w:trPr>
        <w:tc>
          <w:tcPr>
            <w:tcW w:w="990"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4098"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393"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c>
          <w:tcPr>
            <w:tcW w:w="2274" w:type="dxa"/>
            <w:vAlign w:val="center"/>
            <w:textDirection w:val="lrTb"/>
            <w:noWrap w:val="false"/>
          </w:tcPr>
          <w:p>
            <w:pPr>
              <w:pStyle w:val="1012"/>
              <w:ind w:left="0" w:right="0"/>
              <w:jc w:val="center"/>
              <w:keepLines w:val="0"/>
              <w:keepNext w:val="0"/>
              <w:pageBreakBefore w:val="0"/>
              <w:spacing w:before="0" w:beforeAutospacing="0" w:after="0" w:afterAutospacing="0" w:line="360" w:lineRule="auto"/>
              <w:tabs>
                <w:tab w:val="left" w:pos="9765" w:leader="none"/>
              </w:tabs>
              <w:rPr>
                <w:rFonts w:hint="eastAsia" w:ascii="宋体" w:hAnsi="宋体" w:eastAsia="宋体" w:cs="宋体"/>
                <w:sz w:val="24"/>
                <w:szCs w:val="24"/>
              </w:rPr>
              <w:outlineLvl w:val="9"/>
              <w:suppressLineNumbers w:val="0"/>
            </w:pPr>
            <w:r>
              <w:rPr>
                <w:rFonts w:hint="eastAsia" w:ascii="宋体" w:hAnsi="宋体" w:eastAsia="宋体" w:cs="宋体"/>
                <w:sz w:val="24"/>
                <w:szCs w:val="24"/>
              </w:rPr>
            </w:r>
            <w:r/>
          </w:p>
        </w:tc>
      </w:tr>
    </w:tbl>
    <w:p>
      <w:pPr>
        <w:pStyle w:val="1012"/>
        <w:pageBreakBefore w:val="0"/>
        <w:spacing w:before="25" w:after="25" w:line="360" w:lineRule="auto"/>
        <w:rPr>
          <w:rFonts w:ascii="Times New Roman" w:hAnsi="Times New Roman" w:eastAsia="宋体" w:cs="Times New Roman"/>
          <w:color w:val="000000"/>
          <w:sz w:val="24"/>
        </w:rPr>
        <w:outlineLvl w:val="9"/>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color w:val="000000"/>
          <w:sz w:val="24"/>
        </w:rPr>
      </w:r>
      <w:r/>
    </w:p>
    <w:p>
      <w:pPr>
        <w:pStyle w:val="1012"/>
        <w:pageBreakBefore w:val="0"/>
        <w:spacing w:before="25" w:after="25"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p>
      <w:pPr>
        <w:pStyle w:val="1012"/>
        <w:pageBreakBefore w:val="0"/>
        <w:spacing w:before="25" w:after="25" w:line="360" w:lineRule="auto"/>
        <w:rPr>
          <w:rFonts w:ascii="Times New Roman" w:hAnsi="Times New Roman" w:eastAsia="宋体" w:cs="Times New Roman"/>
          <w:color w:val="000000"/>
          <w:sz w:val="24"/>
          <w:lang w:val="zh-CN"/>
        </w:rPr>
        <w:outlineLvl w:val="9"/>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12"/>
        <w:pageBreakBefore w:val="0"/>
        <w:spacing w:line="360" w:lineRule="auto"/>
        <w:rPr>
          <w:rFonts w:hint="eastAsia" w:ascii="宋体" w:hAnsi="宋体" w:eastAsia="宋体" w:cs="宋体"/>
          <w:sz w:val="24"/>
          <w:szCs w:val="24"/>
          <w:highlight w:val="white"/>
          <w:u w:val="single"/>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宋体"/>
          <w:sz w:val="24"/>
          <w:szCs w:val="24"/>
          <w:highlight w:val="white"/>
          <w:u w:val="single"/>
        </w:rPr>
      </w:r>
      <w:r/>
    </w:p>
    <w:p>
      <w:pPr>
        <w:pStyle w:val="1012"/>
        <w:pageBreakBefore w:val="0"/>
        <w:spacing w:line="360" w:lineRule="auto"/>
        <w:rPr>
          <w:color w:val="000000"/>
          <w:sz w:val="24"/>
          <w:szCs w:val="20"/>
        </w:rPr>
        <w:outlineLvl w:val="9"/>
      </w:pPr>
      <w:r>
        <w:rPr>
          <w:rFonts w:hint="eastAsia"/>
          <w:color w:val="000000"/>
          <w:sz w:val="24"/>
          <w:szCs w:val="20"/>
          <w:lang w:val="en-US" w:eastAsia="zh-CN"/>
        </w:rPr>
        <w:t xml:space="preserve">10 </w:t>
      </w:r>
      <w:r>
        <w:rPr>
          <w:color w:val="000000"/>
          <w:sz w:val="24"/>
          <w:szCs w:val="20"/>
        </w:rPr>
        <w:t xml:space="preserve">中小企业声明函</w:t>
      </w:r>
      <w:r>
        <w:rPr>
          <w:color w:val="000000"/>
          <w:sz w:val="24"/>
          <w:szCs w:val="20"/>
        </w:rPr>
      </w:r>
      <w:r/>
    </w:p>
    <w:p>
      <w:pPr>
        <w:pStyle w:val="1012"/>
        <w:jc w:val="left"/>
        <w:pageBreakBefore w:val="0"/>
        <w:widowControl/>
        <w:rPr>
          <w:b/>
          <w:bCs/>
          <w:color w:val="000000"/>
          <w:sz w:val="24"/>
        </w:rPr>
        <w:outlineLvl w:val="9"/>
      </w:pPr>
      <w:r>
        <w:rPr>
          <w:b/>
          <w:bCs/>
          <w:color w:val="000000"/>
          <w:sz w:val="24"/>
        </w:rPr>
      </w:r>
      <w:r/>
    </w:p>
    <w:p>
      <w:pPr>
        <w:pStyle w:val="1012"/>
        <w:pageBreakBefore w:val="0"/>
        <w:spacing w:line="360" w:lineRule="auto"/>
        <w:tabs>
          <w:tab w:val="left" w:pos="5580" w:leader="none"/>
        </w:tabs>
        <w:rPr>
          <w:sz w:val="24"/>
        </w:rPr>
        <w:outlineLvl w:val="9"/>
      </w:pPr>
      <w:r>
        <w:rPr>
          <w:sz w:val="24"/>
        </w:rPr>
        <w:t xml:space="preserve">说明：</w:t>
      </w:r>
      <w:r>
        <w:rPr>
          <w:sz w:val="24"/>
        </w:rPr>
      </w:r>
      <w:r/>
    </w:p>
    <w:p>
      <w:pPr>
        <w:pStyle w:val="1012"/>
        <w:pageBreakBefore w:val="0"/>
        <w:spacing w:line="360" w:lineRule="auto"/>
        <w:tabs>
          <w:tab w:val="left" w:pos="5580" w:leader="none"/>
        </w:tabs>
        <w:rPr>
          <w:sz w:val="24"/>
        </w:rPr>
        <w:outlineLvl w:val="9"/>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1012"/>
        <w:pageBreakBefore w:val="0"/>
        <w:spacing w:line="360" w:lineRule="auto"/>
        <w:tabs>
          <w:tab w:val="left" w:pos="5580" w:leader="none"/>
        </w:tabs>
        <w:rPr>
          <w:sz w:val="24"/>
        </w:rPr>
        <w:outlineLvl w:val="9"/>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1012"/>
        <w:pageBreakBefore w:val="0"/>
        <w:spacing w:line="360" w:lineRule="auto"/>
        <w:tabs>
          <w:tab w:val="left" w:pos="5580" w:leader="none"/>
        </w:tabs>
        <w:rPr>
          <w:sz w:val="24"/>
        </w:rPr>
        <w:outlineLvl w:val="9"/>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12"/>
        <w:pageBreakBefore w:val="0"/>
        <w:spacing w:line="360" w:lineRule="auto"/>
        <w:tabs>
          <w:tab w:val="left" w:pos="5580" w:leader="none"/>
        </w:tabs>
        <w:rPr>
          <w:sz w:val="24"/>
        </w:rPr>
        <w:outlineLvl w:val="9"/>
      </w:pPr>
      <w:r>
        <w:rPr>
          <w:rFonts w:hint="eastAsia"/>
          <w:sz w:val="24"/>
        </w:rPr>
        <w:t xml:space="preserve">（4）其他</w:t>
      </w:r>
      <w:r>
        <w:rPr>
          <w:sz w:val="24"/>
        </w:rPr>
      </w:r>
      <w:r/>
    </w:p>
    <w:p>
      <w:pPr>
        <w:pStyle w:val="1012"/>
        <w:pageBreakBefore w:val="0"/>
        <w:spacing w:line="360" w:lineRule="auto"/>
        <w:tabs>
          <w:tab w:val="left" w:pos="5580" w:leader="none"/>
        </w:tabs>
        <w:rPr>
          <w:sz w:val="24"/>
        </w:rPr>
        <w:outlineLvl w:val="9"/>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1012"/>
        <w:pageBreakBefore w:val="0"/>
        <w:spacing w:line="360" w:lineRule="auto"/>
        <w:tabs>
          <w:tab w:val="left" w:pos="5580" w:leader="none"/>
        </w:tabs>
        <w:rPr>
          <w:sz w:val="24"/>
        </w:rPr>
        <w:outlineLvl w:val="9"/>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12"/>
        <w:pageBreakBefore w:val="0"/>
        <w:spacing w:line="360" w:lineRule="auto"/>
        <w:tabs>
          <w:tab w:val="left" w:pos="5580" w:leader="none"/>
        </w:tabs>
        <w:rPr>
          <w:sz w:val="24"/>
        </w:rPr>
        <w:outlineLvl w:val="9"/>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1012"/>
        <w:pageBreakBefore w:val="0"/>
        <w:spacing w:line="360" w:lineRule="auto"/>
        <w:tabs>
          <w:tab w:val="left" w:pos="5580" w:leader="none"/>
        </w:tabs>
        <w:rPr>
          <w:rFonts w:hint="eastAsia"/>
          <w:sz w:val="24"/>
        </w:rPr>
        <w:outlineLvl w:val="9"/>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1012"/>
        <w:pageBreakBefore w:val="0"/>
        <w:spacing w:line="360" w:lineRule="auto"/>
        <w:tabs>
          <w:tab w:val="left" w:pos="5580" w:leader="none"/>
        </w:tabs>
        <w:rPr>
          <w:rFonts w:hint="eastAsia" w:ascii="宋体" w:hAnsi="宋体" w:eastAsia="宋体" w:cs="宋体"/>
          <w:sz w:val="24"/>
        </w:rPr>
        <w:outlineLvl w:val="9"/>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c7daf1"/>
            <w:tcW w:w="224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其他未列明行业</w:t>
            </w:r>
            <w:r>
              <w:rPr>
                <w:rFonts w:hint="eastAsia" w:ascii="宋体" w:hAnsi="宋体" w:eastAsia="宋体" w:cs="宋体"/>
                <w:b/>
                <w:bCs/>
                <w:sz w:val="24"/>
                <w:szCs w:val="24"/>
                <w:highlight w:val="none"/>
              </w:rPr>
            </w:r>
            <w:r/>
          </w:p>
        </w:tc>
        <w:tc>
          <w:tcPr>
            <w:shd w:val="clear" w:color="auto" w:fill="c7daf1"/>
            <w:tcW w:w="1769"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从业人员（X）</w:t>
            </w:r>
            <w:r>
              <w:rPr>
                <w:rFonts w:hint="eastAsia" w:ascii="宋体" w:hAnsi="宋体" w:eastAsia="宋体" w:cs="宋体"/>
                <w:b/>
                <w:bCs/>
                <w:sz w:val="24"/>
                <w:szCs w:val="24"/>
                <w:highlight w:val="none"/>
              </w:rPr>
            </w:r>
            <w:r/>
          </w:p>
        </w:tc>
        <w:tc>
          <w:tcPr>
            <w:shd w:val="clear" w:color="auto" w:fill="c7daf1"/>
            <w:tcW w:w="1230"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人</w:t>
            </w:r>
            <w:r>
              <w:rPr>
                <w:rFonts w:hint="eastAsia" w:ascii="宋体" w:hAnsi="宋体" w:eastAsia="宋体" w:cs="宋体"/>
                <w:b/>
                <w:bCs/>
                <w:sz w:val="24"/>
                <w:szCs w:val="24"/>
                <w:highlight w:val="none"/>
              </w:rPr>
            </w:r>
            <w:r/>
          </w:p>
        </w:tc>
        <w:tc>
          <w:tcPr>
            <w:shd w:val="clear" w:color="auto" w:fill="c7daf1"/>
            <w:tcW w:w="190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100≤X&lt;300</w:t>
            </w:r>
            <w:r>
              <w:rPr>
                <w:rFonts w:hint="eastAsia" w:ascii="宋体" w:hAnsi="宋体" w:eastAsia="宋体" w:cs="宋体"/>
                <w:b/>
                <w:bCs/>
                <w:sz w:val="24"/>
                <w:szCs w:val="24"/>
                <w:highlight w:val="none"/>
              </w:rPr>
            </w:r>
            <w:r/>
          </w:p>
        </w:tc>
        <w:tc>
          <w:tcPr>
            <w:shd w:val="clear" w:color="auto" w:fill="c7daf1"/>
            <w:tcW w:w="1733"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10≤X&lt;100</w:t>
            </w:r>
            <w:r>
              <w:rPr>
                <w:rFonts w:hint="eastAsia" w:ascii="宋体" w:hAnsi="宋体" w:eastAsia="宋体" w:cs="宋体"/>
                <w:b/>
                <w:bCs/>
                <w:sz w:val="24"/>
                <w:szCs w:val="24"/>
                <w:highlight w:val="none"/>
              </w:rPr>
            </w:r>
            <w:r/>
          </w:p>
        </w:tc>
        <w:tc>
          <w:tcPr>
            <w:shd w:val="clear" w:color="auto" w:fill="c7daf1"/>
            <w:tcW w:w="1185" w:type="dxa"/>
            <w:vAlign w:val="center"/>
            <w:textDirection w:val="lrTb"/>
            <w:noWrap w:val="false"/>
          </w:tcPr>
          <w:p>
            <w:pPr>
              <w:pStyle w:val="1012"/>
              <w:jc w:val="center"/>
              <w:keepLines w:val="0"/>
              <w:keepNext w:val="0"/>
              <w:pageBreakBefore w:val="0"/>
              <w:spacing w:line="400" w:lineRule="exact"/>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X&lt;10</w:t>
            </w:r>
            <w:r>
              <w:rPr>
                <w:rFonts w:hint="eastAsia" w:ascii="宋体" w:hAnsi="宋体" w:eastAsia="宋体" w:cs="宋体"/>
                <w:b/>
                <w:bCs/>
                <w:sz w:val="24"/>
                <w:szCs w:val="24"/>
                <w:highlight w:val="none"/>
              </w:rPr>
            </w:r>
            <w:r/>
          </w:p>
        </w:tc>
      </w:tr>
    </w:tbl>
    <w:p>
      <w:pPr>
        <w:pStyle w:val="1012"/>
        <w:pageBreakBefore w:val="0"/>
        <w:spacing w:line="360" w:lineRule="auto"/>
        <w:tabs>
          <w:tab w:val="left" w:pos="5580" w:leader="none"/>
        </w:tabs>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1012"/>
        <w:pageBreakBefore w:val="0"/>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Times New Roman" w:hAnsi="Times New Roman" w:eastAsia="宋体" w:cs="Times New Roman"/>
          <w:sz w:val="24"/>
        </w:rPr>
      </w:r>
      <w:r/>
    </w:p>
    <w:p>
      <w:pPr>
        <w:pStyle w:val="1012"/>
        <w:jc w:val="center"/>
        <w:pageBreakBefore w:val="0"/>
        <w:spacing w:before="240" w:after="240" w:line="360" w:lineRule="auto"/>
        <w:rPr>
          <w:rFonts w:ascii="Times New Roman" w:hAnsi="Times New Roman" w:eastAsia="宋体" w:cs="Times New Roman"/>
          <w:b/>
          <w:bCs/>
          <w:color w:val="000000"/>
          <w:sz w:val="36"/>
          <w:szCs w:val="36"/>
        </w:rPr>
        <w:outlineLvl w:val="9"/>
      </w:pPr>
      <w:r>
        <w:rPr>
          <w:rFonts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1012"/>
        <w:ind w:left="220" w:right="415" w:firstLine="640"/>
        <w:jc w:val="left"/>
        <w:pageBreakBefore w:val="0"/>
        <w:spacing w:line="360" w:lineRule="auto"/>
        <w:rPr>
          <w:rFonts w:ascii="Times New Roman" w:hAnsi="Times New Roman" w:eastAsia="宋体" w:cs="Times New Roman"/>
          <w:sz w:val="24"/>
        </w:rPr>
        <w:outlineLvl w:val="9"/>
      </w:pPr>
      <w:r>
        <w:rPr>
          <w:rFonts w:ascii="Times New Roman" w:hAnsi="Times New Roman" w:eastAsia="宋体" w:cs="Times New Roman"/>
          <w:sz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i/>
          <w:sz w:val="24"/>
          <w:u w:val="single"/>
          <w:lang w:val="en-US" w:eastAsia="zh-CN"/>
        </w:rPr>
        <w:t xml:space="preserve">  </w:t>
      </w:r>
      <w:r>
        <w:rPr>
          <w:rFonts w:ascii="Times New Roman" w:hAnsi="Times New Roman" w:eastAsia="宋体" w:cs="Times New Roman"/>
          <w:i/>
          <w:sz w:val="24"/>
          <w:u w:val="single"/>
        </w:rPr>
        <w:t xml:space="preserve">（单位名称）</w:t>
      </w:r>
      <w:r>
        <w:rPr>
          <w:rFonts w:hint="eastAsia" w:ascii="Times New Roman" w:hAnsi="Times New Roman" w:eastAsia="宋体" w:cs="Times New Roman"/>
          <w:i/>
          <w:sz w:val="24"/>
          <w:u w:val="single"/>
          <w:lang w:val="en-US" w:eastAsia="zh-CN"/>
        </w:rPr>
        <w:t xml:space="preserve">  </w:t>
      </w:r>
      <w:r>
        <w:rPr>
          <w:rFonts w:ascii="Times New Roman" w:hAnsi="Times New Roman" w:eastAsia="宋体" w:cs="Times New Roman"/>
          <w:sz w:val="24"/>
        </w:rPr>
        <w:t xml:space="preserve">的</w:t>
      </w:r>
      <w:r>
        <w:rPr>
          <w:rFonts w:hint="eastAsia" w:ascii="Times New Roman" w:hAnsi="Times New Roman" w:eastAsia="宋体" w:cs="Times New Roman"/>
          <w:i/>
          <w:sz w:val="24"/>
          <w:u w:val="single"/>
          <w:lang w:val="en-US" w:eastAsia="zh-CN"/>
        </w:rPr>
        <w:t xml:space="preserve"> </w:t>
      </w:r>
      <w:r>
        <w:rPr>
          <w:rFonts w:ascii="Times New Roman" w:hAnsi="Times New Roman" w:eastAsia="宋体" w:cs="Times New Roman"/>
          <w:i/>
          <w:sz w:val="24"/>
          <w:u w:val="single"/>
        </w:rPr>
        <w:t xml:space="preserve">（项目名称）</w:t>
      </w:r>
      <w:r>
        <w:rPr>
          <w:rFonts w:ascii="Times New Roman" w:hAnsi="Times New Roman" w:eastAsia="宋体" w:cs="Times New Roman"/>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z w:val="24"/>
        </w:rPr>
      </w:r>
      <w:r/>
    </w:p>
    <w:p>
      <w:pPr>
        <w:pStyle w:val="1012"/>
        <w:numPr>
          <w:ilvl w:val="0"/>
          <w:numId w:val="0"/>
        </w:numPr>
        <w:ind w:right="236" w:firstLine="720"/>
        <w:jc w:val="left"/>
        <w:pageBreakBefore w:val="0"/>
        <w:spacing w:line="360" w:lineRule="auto"/>
        <w:tabs>
          <w:tab w:val="left" w:pos="1276" w:leader="none"/>
          <w:tab w:val="left" w:pos="5005" w:leader="none"/>
          <w:tab w:val="left" w:pos="7227" w:leader="none"/>
        </w:tabs>
        <w:rPr>
          <w:rFonts w:ascii="Times New Roman" w:hAnsi="Times New Roman" w:eastAsia="宋体" w:cs="Times New Roman"/>
          <w:i/>
          <w:sz w:val="24"/>
          <w:u w:val="single"/>
        </w:rPr>
        <w:outlineLvl w:val="9"/>
      </w:pPr>
      <w:r>
        <w:rPr>
          <w:rFonts w:hint="eastAsia" w:ascii="Times New Roman" w:hAnsi="Times New Roman" w:eastAsia="宋体" w:cs="Times New Roman"/>
          <w:i/>
          <w:sz w:val="24"/>
          <w:u w:val="none"/>
          <w:lang w:val="en-US" w:eastAsia="zh-CN"/>
        </w:rPr>
        <w:t xml:space="preserve">1.</w:t>
      </w:r>
      <w:r>
        <w:rPr>
          <w:rFonts w:ascii="Times New Roman" w:hAnsi="Times New Roman" w:eastAsia="宋体" w:cs="Times New Roman"/>
          <w:i/>
          <w:sz w:val="24"/>
          <w:u w:val="single"/>
        </w:rPr>
        <w:t xml:space="preserve">（</w:t>
      </w:r>
      <w:r>
        <w:rPr>
          <w:rFonts w:hint="eastAsia" w:ascii="Times New Roman" w:hAnsi="Times New Roman" w:eastAsia="宋体" w:cs="Times New Roman"/>
          <w:i/>
          <w:sz w:val="24"/>
          <w:u w:val="single"/>
          <w:lang w:val="en-US" w:eastAsia="zh-CN"/>
        </w:rPr>
        <w:t xml:space="preserve">分包</w:t>
      </w:r>
      <w:r>
        <w:rPr>
          <w:rFonts w:ascii="Times New Roman" w:hAnsi="Times New Roman" w:eastAsia="宋体" w:cs="Times New Roman"/>
          <w:i/>
          <w:sz w:val="24"/>
          <w:u w:val="single"/>
        </w:rPr>
        <w:t xml:space="preserve">名称）</w:t>
      </w:r>
      <w:r>
        <w:rPr>
          <w:rFonts w:ascii="Times New Roman" w:hAnsi="Times New Roman" w:eastAsia="宋体" w:cs="Times New Roman"/>
          <w:sz w:val="24"/>
        </w:rPr>
        <w:t xml:space="preserve">，属于</w:t>
      </w:r>
      <w:r>
        <w:rPr>
          <w:rFonts w:ascii="Times New Roman" w:hAnsi="Times New Roman" w:eastAsia="宋体" w:cs="Times New Roman"/>
          <w:i/>
          <w:sz w:val="24"/>
        </w:rPr>
        <w:t xml:space="preserve">（</w:t>
      </w:r>
      <w:r>
        <w:rPr>
          <w:rFonts w:ascii="Times New Roman" w:hAnsi="Times New Roman" w:eastAsia="宋体" w:cs="Times New Roman"/>
          <w:i/>
          <w:sz w:val="24"/>
          <w:u w:val="single"/>
        </w:rPr>
        <w:t xml:space="preserve">采购文件中明确的所属行业）</w:t>
      </w:r>
      <w:r>
        <w:rPr>
          <w:rFonts w:ascii="Times New Roman" w:hAnsi="Times New Roman" w:eastAsia="宋体" w:cs="Times New Roman"/>
          <w:sz w:val="24"/>
        </w:rPr>
        <w:t xml:space="preserve">；承建（承接）企业为</w:t>
      </w:r>
      <w:r>
        <w:rPr>
          <w:rFonts w:ascii="Times New Roman" w:hAnsi="Times New Roman" w:eastAsia="宋体" w:cs="Times New Roman"/>
          <w:i/>
          <w:sz w:val="24"/>
          <w:u w:val="single"/>
        </w:rPr>
        <w:t xml:space="preserve">（企</w:t>
      </w:r>
      <w:r>
        <w:rPr>
          <w:rFonts w:ascii="Times New Roman" w:hAnsi="Times New Roman" w:eastAsia="宋体" w:cs="Times New Roman"/>
          <w:i/>
          <w:sz w:val="24"/>
          <w:u w:val="single"/>
        </w:rPr>
      </w:r>
      <w:r/>
    </w:p>
    <w:p>
      <w:pPr>
        <w:pStyle w:val="1012"/>
        <w:numPr>
          <w:ilvl w:val="0"/>
          <w:numId w:val="0"/>
        </w:numPr>
        <w:ind w:right="236"/>
        <w:jc w:val="left"/>
        <w:pageBreakBefore w:val="0"/>
        <w:spacing w:line="360" w:lineRule="auto"/>
        <w:tabs>
          <w:tab w:val="left" w:pos="1276" w:leader="none"/>
          <w:tab w:val="left" w:pos="5005" w:leader="none"/>
          <w:tab w:val="left" w:pos="7227" w:leader="none"/>
        </w:tabs>
        <w:rPr>
          <w:rFonts w:hint="eastAsia" w:ascii="Times New Roman" w:hAnsi="Times New Roman" w:eastAsia="宋体" w:cs="Times New Roman"/>
          <w:i/>
          <w:sz w:val="24"/>
          <w:u w:val="single"/>
          <w:lang w:val="en-US" w:eastAsia="zh-CN"/>
        </w:rPr>
        <w:outlineLvl w:val="9"/>
      </w:pPr>
      <w:r>
        <w:rPr>
          <w:rFonts w:ascii="Times New Roman" w:hAnsi="Times New Roman" w:eastAsia="宋体" w:cs="Times New Roman"/>
          <w:i/>
          <w:sz w:val="24"/>
          <w:u w:val="single"/>
        </w:rPr>
        <w:t xml:space="preserve">业名称）</w:t>
      </w:r>
      <w:r>
        <w:rPr>
          <w:rFonts w:ascii="Times New Roman" w:hAnsi="Times New Roman" w:eastAsia="宋体" w:cs="Times New Roman"/>
          <w:sz w:val="24"/>
        </w:rPr>
        <w:t xml:space="preserve">，从业人员</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人，营业收入为</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w:t>
      </w:r>
      <w:r>
        <w:rPr>
          <w:rFonts w:ascii="Times New Roman" w:hAnsi="Times New Roman" w:eastAsia="宋体" w:cs="Times New Roman"/>
          <w:sz w:val="21"/>
          <w:szCs w:val="21"/>
        </w:rPr>
        <w:fldChar w:fldCharType="begin"/>
      </w:r>
      <w:r>
        <w:rPr>
          <w:rFonts w:ascii="Times New Roman" w:hAnsi="Times New Roman" w:eastAsia="宋体" w:cs="Times New Roman"/>
          <w:sz w:val="21"/>
          <w:szCs w:val="21"/>
        </w:rPr>
        <w:instrText xml:space="preserve"> HYPERLINK \l "_bookmark1" </w:instrText>
      </w:r>
      <w:r>
        <w:rPr>
          <w:rFonts w:ascii="Times New Roman" w:hAnsi="Times New Roman" w:eastAsia="宋体" w:cs="Times New Roman"/>
          <w:sz w:val="21"/>
          <w:szCs w:val="21"/>
        </w:rPr>
        <w:fldChar w:fldCharType="separate"/>
      </w:r>
      <w:r>
        <w:rPr>
          <w:rFonts w:ascii="Times New Roman" w:hAnsi="Times New Roman" w:eastAsia="宋体" w:cs="Times New Roman"/>
          <w:position w:val="16"/>
          <w:sz w:val="21"/>
          <w:szCs w:val="21"/>
        </w:rPr>
        <w:t xml:space="preserve">1</w:t>
      </w:r>
      <w:r>
        <w:rPr>
          <w:rFonts w:ascii="Times New Roman" w:hAnsi="Times New Roman" w:eastAsia="宋体" w:cs="Times New Roman"/>
          <w:position w:val="16"/>
          <w:sz w:val="21"/>
          <w:szCs w:val="21"/>
        </w:rPr>
        <w:fldChar w:fldCharType="end"/>
      </w:r>
      <w:r>
        <w:rPr>
          <w:rFonts w:ascii="Times New Roman" w:hAnsi="Times New Roman" w:eastAsia="宋体" w:cs="Times New Roman"/>
          <w:sz w:val="24"/>
        </w:rPr>
        <w:t xml:space="preserve">，属于</w:t>
      </w:r>
      <w:r>
        <w:rPr>
          <w:rFonts w:ascii="Times New Roman" w:hAnsi="Times New Roman" w:eastAsia="宋体" w:cs="Times New Roman"/>
          <w:i/>
          <w:sz w:val="24"/>
          <w:u w:val="single"/>
        </w:rPr>
        <w:t xml:space="preserve">（中型企业、小型企业、微型企业）</w:t>
      </w:r>
      <w:r>
        <w:rPr>
          <w:rFonts w:ascii="Times New Roman" w:hAnsi="Times New Roman" w:eastAsia="宋体" w:cs="Times New Roman"/>
          <w:sz w:val="24"/>
        </w:rPr>
        <w:t xml:space="preserve">；</w:t>
      </w:r>
      <w:r>
        <w:rPr>
          <w:rFonts w:hint="eastAsia" w:ascii="Times New Roman" w:hAnsi="Times New Roman" w:eastAsia="宋体" w:cs="Times New Roman"/>
          <w:i/>
          <w:sz w:val="24"/>
          <w:u w:val="single"/>
          <w:lang w:val="en-US" w:eastAsia="zh-CN"/>
        </w:rPr>
      </w:r>
      <w:r/>
    </w:p>
    <w:p>
      <w:pPr>
        <w:pStyle w:val="1012"/>
        <w:numPr>
          <w:ilvl w:val="0"/>
          <w:numId w:val="0"/>
        </w:numPr>
        <w:ind w:right="258" w:firstLine="720"/>
        <w:jc w:val="left"/>
        <w:pageBreakBefore w:val="0"/>
        <w:spacing w:line="360" w:lineRule="auto"/>
        <w:tabs>
          <w:tab w:val="left" w:pos="1243" w:leader="none"/>
          <w:tab w:val="left" w:pos="1806" w:leader="none"/>
          <w:tab w:val="left" w:pos="5005" w:leader="none"/>
          <w:tab w:val="left" w:pos="7213" w:leader="none"/>
        </w:tabs>
        <w:rPr>
          <w:rFonts w:ascii="Times New Roman" w:hAnsi="Times New Roman" w:eastAsia="宋体" w:cs="Times New Roman"/>
          <w:sz w:val="24"/>
        </w:rPr>
        <w:outlineLvl w:val="9"/>
      </w:pPr>
      <w:r>
        <w:rPr>
          <w:rFonts w:hint="eastAsia" w:ascii="Times New Roman" w:hAnsi="Times New Roman" w:eastAsia="宋体" w:cs="Times New Roman"/>
          <w:i/>
          <w:sz w:val="24"/>
          <w:u w:val="none"/>
          <w:lang w:val="en-US" w:eastAsia="zh-CN"/>
        </w:rPr>
        <w:t xml:space="preserve">2.</w:t>
      </w:r>
      <w:r>
        <w:rPr>
          <w:rFonts w:ascii="Times New Roman" w:hAnsi="Times New Roman" w:eastAsia="宋体" w:cs="Times New Roman"/>
          <w:i/>
          <w:sz w:val="24"/>
          <w:u w:val="single"/>
        </w:rPr>
        <w:t xml:space="preserve">（</w:t>
      </w:r>
      <w:r>
        <w:rPr>
          <w:rFonts w:hint="eastAsia" w:ascii="Times New Roman" w:hAnsi="Times New Roman" w:eastAsia="宋体" w:cs="Times New Roman"/>
          <w:i/>
          <w:sz w:val="24"/>
          <w:u w:val="single"/>
          <w:lang w:val="en-US" w:eastAsia="zh-CN"/>
        </w:rPr>
        <w:t xml:space="preserve">分包</w:t>
      </w:r>
      <w:r>
        <w:rPr>
          <w:rFonts w:ascii="Times New Roman" w:hAnsi="Times New Roman" w:eastAsia="宋体" w:cs="Times New Roman"/>
          <w:i/>
          <w:sz w:val="24"/>
          <w:u w:val="single"/>
        </w:rPr>
        <w:t xml:space="preserve">名称）</w:t>
      </w:r>
      <w:r>
        <w:rPr>
          <w:rFonts w:ascii="Times New Roman" w:hAnsi="Times New Roman" w:eastAsia="宋体" w:cs="Times New Roman"/>
          <w:sz w:val="24"/>
        </w:rPr>
        <w:t xml:space="preserve">，属于</w:t>
      </w:r>
      <w:r>
        <w:rPr>
          <w:rFonts w:ascii="Times New Roman" w:hAnsi="Times New Roman" w:eastAsia="宋体" w:cs="Times New Roman"/>
          <w:i/>
          <w:sz w:val="24"/>
        </w:rPr>
        <w:t xml:space="preserve">（</w:t>
      </w:r>
      <w:r>
        <w:rPr>
          <w:rFonts w:ascii="Times New Roman" w:hAnsi="Times New Roman" w:eastAsia="宋体" w:cs="Times New Roman"/>
          <w:i/>
          <w:sz w:val="24"/>
          <w:u w:val="single"/>
        </w:rPr>
        <w:t xml:space="preserve">采购文件中明确的所属行业）</w:t>
      </w:r>
      <w:r>
        <w:rPr>
          <w:rFonts w:ascii="Times New Roman" w:hAnsi="Times New Roman" w:eastAsia="宋体" w:cs="Times New Roman"/>
          <w:sz w:val="24"/>
        </w:rPr>
        <w:t xml:space="preserve">；承建（承接）企业为</w:t>
      </w:r>
      <w:r>
        <w:rPr>
          <w:rFonts w:ascii="Times New Roman" w:hAnsi="Times New Roman" w:eastAsia="宋体" w:cs="Times New Roman"/>
          <w:i/>
          <w:sz w:val="24"/>
          <w:u w:val="single"/>
        </w:rPr>
        <w:t xml:space="preserve">（企业名称）</w:t>
      </w:r>
      <w:r>
        <w:rPr>
          <w:rFonts w:ascii="Times New Roman" w:hAnsi="Times New Roman" w:eastAsia="宋体" w:cs="Times New Roman"/>
          <w:sz w:val="24"/>
        </w:rPr>
        <w:t xml:space="preserve">，从业人员</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人，营业收入为</w:t>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hint="eastAsia" w:ascii="Times New Roman" w:hAnsi="Times New Roman" w:eastAsia="宋体" w:cs="Times New Roman"/>
          <w:sz w:val="24"/>
          <w:u w:val="single"/>
          <w:lang w:val="en-US" w:eastAsia="zh-CN"/>
        </w:rPr>
        <w:t xml:space="preserve">      </w:t>
      </w:r>
      <w:r>
        <w:rPr>
          <w:rFonts w:ascii="Times New Roman" w:hAnsi="Times New Roman" w:eastAsia="宋体" w:cs="Times New Roman"/>
          <w:sz w:val="24"/>
        </w:rPr>
        <w:t xml:space="preserve">万元，属于</w:t>
      </w:r>
      <w:r>
        <w:rPr>
          <w:rFonts w:ascii="Times New Roman" w:hAnsi="Times New Roman" w:eastAsia="宋体" w:cs="Times New Roman"/>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12"/>
        <w:ind w:left="860"/>
        <w:jc w:val="left"/>
        <w:pageBreakBefore w:val="0"/>
        <w:spacing w:line="360" w:lineRule="auto"/>
        <w:rPr>
          <w:rFonts w:ascii="Times New Roman" w:hAnsi="Times New Roman" w:eastAsia="宋体" w:cs="Times New Roman"/>
          <w:sz w:val="24"/>
        </w:rPr>
        <w:outlineLvl w:val="9"/>
      </w:pP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12"/>
        <w:ind w:right="417" w:firstLine="480"/>
        <w:pageBreakBefore w:val="0"/>
        <w:spacing w:line="360" w:lineRule="auto"/>
        <w:rPr>
          <w:rFonts w:ascii="Times New Roman" w:hAnsi="Times New Roman" w:eastAsia="宋体" w:cs="Times New Roman"/>
          <w:sz w:val="24"/>
        </w:rPr>
        <w:outlineLvl w:val="9"/>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z w:val="24"/>
        </w:rPr>
      </w:r>
      <w:r/>
    </w:p>
    <w:p>
      <w:pPr>
        <w:pStyle w:val="1012"/>
        <w:ind w:firstLine="504"/>
        <w:pageBreakBefore w:val="0"/>
        <w:spacing w:line="360" w:lineRule="auto"/>
        <w:rPr>
          <w:rFonts w:ascii="Times New Roman" w:hAnsi="Times New Roman" w:eastAsia="宋体" w:cs="Times New Roman"/>
          <w:spacing w:val="6"/>
          <w:sz w:val="24"/>
        </w:rPr>
        <w:outlineLvl w:val="9"/>
      </w:pPr>
      <w:r>
        <w:rPr>
          <w:rFonts w:ascii="Times New Roman" w:hAnsi="Times New Roman" w:eastAsia="宋体" w:cs="Times New Roman"/>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1012"/>
        <w:ind w:firstLine="504"/>
        <w:pageBreakBefore w:val="0"/>
        <w:spacing w:line="360" w:lineRule="auto"/>
        <w:rPr>
          <w:rFonts w:ascii="Times New Roman" w:hAnsi="Times New Roman" w:eastAsia="宋体" w:cs="Times New Roman"/>
          <w:spacing w:val="6"/>
          <w:sz w:val="24"/>
        </w:rPr>
        <w:outlineLvl w:val="9"/>
      </w:pPr>
      <w:r>
        <w:rPr>
          <w:rFonts w:ascii="Times New Roman" w:hAnsi="Times New Roman" w:eastAsia="宋体" w:cs="Times New Roman"/>
          <w:spacing w:val="6"/>
          <w:sz w:val="24"/>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p>
      <w:pPr>
        <w:pStyle w:val="1012"/>
        <w:jc w:val="left"/>
        <w:pageBreakBefore w:val="0"/>
        <w:rPr>
          <w:rFonts w:ascii="Times New Roman" w:hAnsi="Times New Roman" w:eastAsia="宋体" w:cs="Times New Roman"/>
          <w:color w:val="000000"/>
          <w:sz w:val="24"/>
          <w:szCs w:val="21"/>
        </w:rPr>
        <w:outlineLvl w:val="9"/>
      </w:pPr>
      <w:r>
        <w:rPr>
          <w:rFonts w:ascii="Times New Roman" w:hAnsi="Times New Roman" w:eastAsia="宋体" w:cs="Times New Roman"/>
          <w:color w:val="000000"/>
          <w:sz w:val="24"/>
          <w:szCs w:val="21"/>
        </w:rPr>
      </w:r>
      <w:r/>
    </w:p>
    <w:tbl>
      <w:tblPr>
        <w:tblW w:w="0" w:type="auto"/>
        <w:jc w:val="center"/>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2"/>
              <w:jc w:val="left"/>
              <w:pageBreakBefore w:val="0"/>
              <w:rPr>
                <w:rFonts w:ascii="Times New Roman" w:hAnsi="Times New Roman" w:eastAsia="宋体" w:cs="Times New Roman"/>
                <w:color w:val="000000"/>
                <w:szCs w:val="21"/>
              </w:rPr>
              <w:outlineLvl w:val="9"/>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1012"/>
        <w:jc w:val="left"/>
        <w:pageBreakBefore w:val="0"/>
        <w:rPr>
          <w:rFonts w:ascii="Times New Roman" w:hAnsi="Times New Roman" w:eastAsia="宋体" w:cs="Times New Roman"/>
          <w:color w:val="000000"/>
          <w:szCs w:val="21"/>
          <w:vertAlign w:val="superscript"/>
        </w:rPr>
        <w:outlineLvl w:val="9"/>
      </w:pPr>
      <w:r>
        <w:rPr>
          <w:rFonts w:ascii="Times New Roman" w:hAnsi="Times New Roman" w:eastAsia="宋体" w:cs="Times New Roman"/>
          <w:color w:val="000000"/>
          <w:szCs w:val="21"/>
          <w:vertAlign w:val="superscript"/>
        </w:rPr>
      </w:r>
      <w:r/>
    </w:p>
    <w:p>
      <w:pPr>
        <w:pStyle w:val="1012"/>
        <w:ind w:right="360" w:firstLine="480"/>
        <w:jc w:val="right"/>
        <w:pageBreakBefore w:val="0"/>
        <w:spacing w:line="360" w:lineRule="auto"/>
        <w:rPr>
          <w:rFonts w:ascii="Times New Roman" w:hAnsi="Times New Roman" w:eastAsia="宋体" w:cs="Times New Roman"/>
          <w:color w:val="000000"/>
          <w:sz w:val="24"/>
        </w:rPr>
        <w:outlineLvl w:val="9"/>
      </w:pPr>
      <w:r>
        <w:rPr>
          <w:rFonts w:ascii="Times New Roman" w:hAnsi="Times New Roman" w:eastAsia="宋体" w:cs="Times New Roman"/>
          <w:color w:val="000000"/>
          <w:sz w:val="24"/>
        </w:rPr>
      </w:r>
      <w:r/>
    </w:p>
    <w:p>
      <w:pPr>
        <w:pStyle w:val="1012"/>
        <w:pageBreakBefore w:val="0"/>
        <w:spacing w:line="360" w:lineRule="auto"/>
        <w:rPr>
          <w:color w:val="000000"/>
          <w:sz w:val="24"/>
        </w:rPr>
        <w:outlineLvl w:val="9"/>
      </w:pPr>
      <w:r>
        <w:rPr>
          <w:color w:val="000000"/>
          <w:sz w:val="24"/>
        </w:rPr>
      </w:r>
      <w:r/>
    </w:p>
    <w:p>
      <w:pPr>
        <w:pStyle w:val="1012"/>
        <w:pageBreakBefore w:val="0"/>
        <w:spacing w:line="360" w:lineRule="auto"/>
        <w:rPr>
          <w:color w:val="000000"/>
          <w:sz w:val="24"/>
          <w:szCs w:val="20"/>
        </w:rPr>
        <w:outlineLvl w:val="9"/>
      </w:pPr>
      <w:r>
        <w:rPr>
          <w:color w:val="000000"/>
          <w:sz w:val="24"/>
        </w:rPr>
        <w:br w:type="page" w:clear="all"/>
      </w:r>
      <w:r>
        <w:rPr>
          <w:color w:val="000000"/>
          <w:sz w:val="24"/>
          <w:szCs w:val="20"/>
        </w:rPr>
      </w:r>
      <w:r/>
    </w:p>
    <w:p>
      <w:pPr>
        <w:pStyle w:val="1012"/>
        <w:jc w:val="center"/>
        <w:pageBreakBefore w:val="0"/>
        <w:spacing w:before="240" w:after="240" w:line="360" w:lineRule="auto"/>
        <w:rPr>
          <w:color w:val="000000"/>
          <w:sz w:val="36"/>
          <w:szCs w:val="36"/>
        </w:rPr>
        <w:outlineLvl w:val="9"/>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012"/>
        <w:ind w:firstLine="504"/>
        <w:pageBreakBefore w:val="0"/>
        <w:spacing w:line="588" w:lineRule="exact"/>
        <w:rPr>
          <w:spacing w:val="6"/>
          <w:sz w:val="24"/>
        </w:rPr>
        <w:outlineLvl w:val="9"/>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12"/>
        <w:ind w:firstLine="482"/>
        <w:pageBreakBefore w:val="0"/>
        <w:spacing w:line="588" w:lineRule="exact"/>
        <w:rPr>
          <w:b/>
          <w:spacing w:val="6"/>
          <w:sz w:val="24"/>
        </w:rPr>
        <w:outlineLvl w:val="9"/>
      </w:pPr>
      <w:r>
        <w:rPr>
          <w:b/>
          <w:sz w:val="24"/>
        </w:rPr>
        <w:t xml:space="preserve">□</w:t>
      </w:r>
      <w:r>
        <w:rPr>
          <w:b/>
          <w:spacing w:val="6"/>
          <w:sz w:val="24"/>
        </w:rPr>
        <w:t xml:space="preserve">不属于符合条件的残疾人福利性单位。</w:t>
      </w:r>
      <w:r>
        <w:rPr>
          <w:b/>
          <w:spacing w:val="6"/>
          <w:sz w:val="24"/>
        </w:rPr>
      </w:r>
      <w:r/>
    </w:p>
    <w:p>
      <w:pPr>
        <w:pStyle w:val="1012"/>
        <w:ind w:firstLine="482"/>
        <w:pageBreakBefore w:val="0"/>
        <w:spacing w:line="588" w:lineRule="exact"/>
        <w:rPr>
          <w:spacing w:val="6"/>
          <w:sz w:val="24"/>
        </w:rPr>
        <w:outlineLvl w:val="9"/>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12"/>
        <w:ind w:firstLine="506"/>
        <w:pageBreakBefore w:val="0"/>
        <w:spacing w:line="588" w:lineRule="exact"/>
        <w:rPr>
          <w:spacing w:val="6"/>
          <w:sz w:val="24"/>
        </w:rPr>
        <w:outlineLvl w:val="9"/>
      </w:pPr>
      <w:r>
        <w:rPr>
          <w:b/>
          <w:spacing w:val="6"/>
          <w:sz w:val="24"/>
        </w:rPr>
        <w:t xml:space="preserve">本单位对上述声明的真实性负责。如有虚假，将依法承担相应责任。</w:t>
      </w:r>
      <w:r>
        <w:rPr>
          <w:spacing w:val="6"/>
          <w:sz w:val="24"/>
        </w:rPr>
      </w:r>
      <w:r/>
    </w:p>
    <w:p>
      <w:pPr>
        <w:pStyle w:val="1012"/>
        <w:ind w:firstLine="504"/>
        <w:pageBreakBefore w:val="0"/>
        <w:spacing w:line="588" w:lineRule="exact"/>
        <w:rPr>
          <w:spacing w:val="6"/>
          <w:sz w:val="24"/>
        </w:rPr>
        <w:outlineLvl w:val="9"/>
      </w:pPr>
      <w:r>
        <w:rPr>
          <w:spacing w:val="6"/>
          <w:sz w:val="24"/>
        </w:rPr>
      </w:r>
      <w:r/>
    </w:p>
    <w:p>
      <w:pPr>
        <w:pStyle w:val="1012"/>
        <w:ind w:firstLine="504"/>
        <w:pageBreakBefore w:val="0"/>
        <w:spacing w:line="588" w:lineRule="exact"/>
        <w:rPr>
          <w:spacing w:val="6"/>
          <w:sz w:val="24"/>
        </w:rPr>
        <w:outlineLvl w:val="9"/>
      </w:pPr>
      <w:r>
        <w:rPr>
          <w:spacing w:val="6"/>
          <w:sz w:val="24"/>
        </w:rPr>
      </w:r>
      <w:r/>
    </w:p>
    <w:p>
      <w:pPr>
        <w:pStyle w:val="1012"/>
        <w:ind w:right="1560" w:firstLine="504"/>
        <w:jc w:val="center"/>
        <w:pageBreakBefore w:val="0"/>
        <w:spacing w:line="588" w:lineRule="exact"/>
        <w:tabs>
          <w:tab w:val="left" w:pos="4860" w:leader="none"/>
        </w:tabs>
        <w:rPr>
          <w:rFonts w:hint="eastAsia"/>
          <w:spacing w:val="6"/>
          <w:sz w:val="24"/>
          <w:lang w:eastAsia="zh-CN"/>
        </w:rPr>
        <w:outlineLvl w:val="9"/>
      </w:pPr>
      <w:r>
        <w:rPr>
          <w:spacing w:val="6"/>
          <w:sz w:val="24"/>
        </w:rPr>
        <w:t xml:space="preserve">               </w:t>
      </w:r>
      <w:r>
        <w:rPr>
          <w:rFonts w:hint="eastAsia"/>
          <w:spacing w:val="6"/>
          <w:sz w:val="24"/>
          <w:lang w:val="en-US" w:eastAsia="zh-CN"/>
        </w:rPr>
        <w:t xml:space="preserve">                       </w:t>
      </w:r>
      <w:r>
        <w:rPr>
          <w:spacing w:val="6"/>
          <w:sz w:val="24"/>
        </w:rPr>
        <w:t xml:space="preserve">单位名称（加盖公章）</w:t>
      </w:r>
      <w:r>
        <w:rPr>
          <w:rFonts w:hint="eastAsia"/>
          <w:spacing w:val="6"/>
          <w:sz w:val="24"/>
          <w:lang w:eastAsia="zh-CN"/>
        </w:rPr>
        <w:t xml:space="preserve">：</w:t>
      </w:r>
      <w:r>
        <w:rPr>
          <w:rFonts w:hint="eastAsia"/>
          <w:spacing w:val="6"/>
          <w:sz w:val="24"/>
          <w:lang w:eastAsia="zh-CN"/>
        </w:rPr>
      </w:r>
      <w:r/>
    </w:p>
    <w:p>
      <w:pPr>
        <w:pStyle w:val="1012"/>
        <w:ind w:right="1560" w:firstLine="5544"/>
        <w:jc w:val="both"/>
        <w:pageBreakBefore w:val="0"/>
        <w:spacing w:line="588" w:lineRule="exact"/>
        <w:tabs>
          <w:tab w:val="left" w:pos="4860" w:leader="none"/>
        </w:tabs>
        <w:rPr>
          <w:spacing w:val="6"/>
          <w:sz w:val="24"/>
        </w:rPr>
        <w:outlineLvl w:val="9"/>
      </w:pPr>
      <w:r>
        <w:rPr>
          <w:spacing w:val="6"/>
          <w:sz w:val="24"/>
        </w:rPr>
        <w:t xml:space="preserve">日  期：</w:t>
      </w:r>
      <w:r>
        <w:rPr>
          <w:spacing w:val="6"/>
          <w:sz w:val="24"/>
        </w:rPr>
      </w:r>
      <w:r/>
    </w:p>
    <w:p>
      <w:pPr>
        <w:pStyle w:val="1012"/>
        <w:pageBreakBefore w:val="0"/>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color w:val="000000"/>
          <w:sz w:val="24"/>
          <w:szCs w:val="20"/>
          <w:lang w:val="en-US" w:eastAsia="zh-CN"/>
        </w:rPr>
      </w:r>
      <w:r/>
    </w:p>
    <w:p>
      <w:pPr>
        <w:pStyle w:val="1012"/>
        <w:pageBreakBefore w:val="0"/>
        <w:spacing w:line="360" w:lineRule="auto"/>
        <w:rPr>
          <w:color w:val="000000"/>
          <w:sz w:val="24"/>
          <w:szCs w:val="20"/>
        </w:rPr>
        <w:outlineLvl w:val="9"/>
      </w:pPr>
      <w:r>
        <w:rPr>
          <w:rFonts w:hint="eastAsia"/>
          <w:color w:val="000000"/>
          <w:sz w:val="24"/>
          <w:szCs w:val="20"/>
          <w:lang w:val="en-US" w:eastAsia="zh-CN"/>
        </w:rPr>
        <w:t xml:space="preserve">11 </w:t>
      </w:r>
      <w:r>
        <w:rPr>
          <w:color w:val="000000"/>
          <w:sz w:val="24"/>
          <w:szCs w:val="20"/>
        </w:rPr>
        <w:t xml:space="preserve">招标文件要求提供或投标人认为应附的其他材料</w:t>
      </w:r>
      <w:r>
        <w:rPr>
          <w:color w:val="000000"/>
          <w:sz w:val="24"/>
          <w:szCs w:val="20"/>
        </w:rPr>
      </w:r>
      <w:r/>
    </w:p>
    <w:p>
      <w:pPr>
        <w:pStyle w:val="1012"/>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ahoma">
    <w:panose1 w:val="020B060403050404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jc w:val="left"/>
                            <w:widowControl w:val="off"/>
                            <w:rPr>
                              <w:rFonts w:hint="eastAsia" w:ascii="Times New Roman" w:hAnsi="Times New Roman" w:eastAsia="仿宋_GB2312"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47</w:t>
                          </w:r>
                          <w:r>
                            <w:rPr>
                              <w:rFonts w:hint="eastAsia" w:ascii="Times New Roman" w:hAnsi="Times New Roman" w:eastAsia="宋体" w:cs="Times New Roman"/>
                              <w:sz w:val="18"/>
                              <w:szCs w:val="20"/>
                              <w:lang w:val="en-US" w:eastAsia="zh-CN" w:bidi="ar-SA"/>
                            </w:rPr>
                            <w:fldChar w:fldCharType="end"/>
                          </w:r>
                          <w:r>
                            <w:rPr>
                              <w:rFonts w:hint="eastAsia" w:ascii="Times New Roman" w:hAnsi="Times New Roman" w:eastAsia="仿宋_GB2312" w:cs="Times New Roman"/>
                              <w:sz w:val="18"/>
                              <w:szCs w:val="20"/>
                              <w:lang w:val="en-US" w:eastAsia="zh-CN" w:bidi="ar-SA"/>
                            </w:rPr>
                          </w:r>
                          <w:r/>
                        </w:p>
                        <w:p>
                          <w:pPr>
                            <w:pStyle w:val="10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jc w:val="left"/>
                      <w:widowControl w:val="off"/>
                      <w:rPr>
                        <w:rFonts w:hint="eastAsia" w:ascii="Times New Roman" w:hAnsi="Times New Roman" w:eastAsia="仿宋_GB2312"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 xml:space="preserve">47</w:t>
                    </w:r>
                    <w:r>
                      <w:rPr>
                        <w:rFonts w:hint="eastAsia" w:ascii="Times New Roman" w:hAnsi="Times New Roman" w:eastAsia="宋体" w:cs="Times New Roman"/>
                        <w:sz w:val="18"/>
                        <w:szCs w:val="20"/>
                        <w:lang w:val="en-US" w:eastAsia="zh-CN" w:bidi="ar-SA"/>
                      </w:rPr>
                      <w:fldChar w:fldCharType="end"/>
                    </w:r>
                    <w:r>
                      <w:rPr>
                        <w:rFonts w:hint="eastAsia" w:ascii="Times New Roman" w:hAnsi="Times New Roman" w:eastAsia="仿宋_GB2312" w:cs="Times New Roman"/>
                        <w:sz w:val="18"/>
                        <w:szCs w:val="20"/>
                        <w:lang w:val="en-US" w:eastAsia="zh-CN" w:bidi="ar-SA"/>
                      </w:rPr>
                    </w:r>
                    <w:r/>
                  </w:p>
                  <w:p>
                    <w:pPr>
                      <w:pStyle w:val="1012"/>
                    </w:pPr>
                    <w:r/>
                    <w:r/>
                  </w:p>
                </w:txbxContent>
              </v:textbox>
            </v:shape>
          </w:pict>
        </mc:Fallback>
      </mc:AlternateContent>
    </w:r>
    <w:r>
      <w:rPr>
        <w:rFonts w:ascii="Times New Roman" w:hAnsi="Times New Roman" w:eastAsia="宋体" w:cs="Times New Roman"/>
        <w:sz w:val="18"/>
        <w:szCs w:val="21"/>
        <w:lang w:val="en-US" w:eastAsia="zh-CN" w:bidi="ar-SA"/>
      </w:rPr>
      <w:t xml:space="preserve">-  -</w:t>
    </w:r>
    <w:r>
      <w:rPr>
        <w:rFonts w:ascii="Times New Roman" w:hAnsi="Times New Roman" w:eastAsia="宋体" w:cs="Times New Roman"/>
        <w:sz w:val="18"/>
        <w:szCs w:val="20"/>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Style w:val="1087"/>
      </w:rPr>
      <w:framePr w:wrap="around" w:vAnchor="text" w:hAnchor="margin" w:xAlign="right" w:y="1"/>
    </w:pPr>
    <w:r>
      <w:rPr>
        <w:rStyle w:val="1087"/>
      </w:rPr>
      <w:fldChar w:fldCharType="begin"/>
    </w:r>
    <w:r>
      <w:rPr>
        <w:rStyle w:val="1087"/>
      </w:rPr>
      <w:instrText xml:space="preserve">PAGE  </w:instrText>
    </w:r>
    <w:r>
      <w:rPr>
        <w:rStyle w:val="1087"/>
      </w:rPr>
      <w:fldChar w:fldCharType="end"/>
    </w:r>
    <w:r>
      <w:rPr>
        <w:rStyle w:val="1087"/>
      </w:rPr>
    </w:r>
    <w:r/>
  </w:p>
  <w:p>
    <w:pPr>
      <w:pStyle w:val="1061"/>
      <w:ind w:right="360"/>
      <w:tabs>
        <w:tab w:val="center" w:pos="4153" w:leader="none"/>
        <w:tab w:val="right" w:pos="8306" w:leader="none"/>
      </w:tabs>
    </w:pPr>
    <w:r/>
    <w:r/>
  </w:p>
  <w:p>
    <w:pPr>
      <w:pStyle w:val="10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hint="eastAsia" w:ascii="Times New Roman" w:hAnsi="Times New Roman" w:eastAsia="仿宋_GB2312"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仿宋_GB2312" w:cs="Times New Roman"/>
        <w:sz w:val="18"/>
        <w:szCs w:val="20"/>
        <w:lang w:eastAsia="zh-CN"/>
      </w:rPr>
    </w:r>
    <w:r/>
  </w:p>
  <w:p>
    <w:pPr>
      <w:pStyle w:val="1012"/>
      <w:rPr>
        <w:rFonts w:hint="eastAsia" w:ascii="Times New Roman" w:hAnsi="Times New Roman" w:eastAsia="仿宋_GB2312"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仿宋_GB2312" w:cs="Times New Roman"/>
        <w:sz w:val="18"/>
        <w:szCs w:val="20"/>
        <w:lang w:eastAsia="zh-CN"/>
      </w:rPr>
    </w:r>
    <w:r/>
  </w:p>
  <w:p>
    <w:pPr>
      <w:pStyle w:val="1012"/>
      <w:rPr>
        <w:rFonts w:ascii="Times New Roman" w:hAnsi="Times New Roman" w:eastAsia="宋体" w:cs="Times New Roman"/>
        <w:sz w:val="18"/>
        <w:szCs w:val="20"/>
        <w:lang w:val="en-US" w:eastAsia="zh-CN"/>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20"/>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hint="eastAsia" w:ascii="Times New Roman" w:hAnsi="Times New Roman" w:eastAsia="仿宋_GB2312"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仿宋_GB2312" w:cs="Times New Roman"/>
        <w:sz w:val="18"/>
        <w:szCs w:val="20"/>
        <w:lang w:eastAsia="zh-CN"/>
      </w:rPr>
    </w:r>
    <w:r/>
  </w:p>
  <w:p>
    <w:pPr>
      <w:pStyle w:val="1012"/>
      <w:rPr>
        <w:rFonts w:hint="eastAsia" w:ascii="Times New Roman" w:hAnsi="Times New Roman" w:eastAsia="仿宋_GB2312"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仿宋_GB2312" w:cs="Times New Roman"/>
        <w:sz w:val="18"/>
        <w:szCs w:val="20"/>
        <w:lang w:eastAsia="zh-CN"/>
      </w:rPr>
    </w:r>
    <w:r/>
  </w:p>
  <w:p>
    <w:pPr>
      <w:pStyle w:val="1012"/>
      <w:rPr>
        <w:rFonts w:ascii="Times New Roman" w:hAnsi="Times New Roman" w:eastAsia="宋体" w:cs="Times New Roman"/>
        <w:sz w:val="18"/>
        <w:szCs w:val="20"/>
        <w:lang w:val="en-US" w:eastAsia="zh-CN"/>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20"/>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spacing w:line="240" w:lineRule="auto"/>
      <w:widowControl w:val="off"/>
      <w:rPr>
        <w:rFonts w:hint="eastAsia"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outlineLvl w:val="9"/>
    </w:pPr>
    <w:r>
      <w:rPr>
        <w:rFonts w:hint="eastAsia" w:ascii="Times New Roman" w:hAnsi="Times New Roman" w:eastAsia="宋体" w:cs="Times New Roman"/>
        <w:sz w:val="18"/>
        <w:szCs w:val="20"/>
        <w:lang w:val="en-US" w:eastAsia="zh-CN" w:bidi="ar-SA"/>
      </w:rPr>
    </w:r>
    <w:r/>
  </w:p>
  <w:p>
    <w:pPr>
      <w:pStyle w:val="1012"/>
      <w:jc w:val="both"/>
      <w:spacing w:line="240" w:lineRule="auto"/>
      <w:widowControl w:val="off"/>
      <w:rPr>
        <w:rFonts w:hint="eastAsia"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outlineLvl w:val="9"/>
    </w:pPr>
    <w:r>
      <w:rPr>
        <w:rFonts w:hint="eastAsia" w:ascii="Times New Roman" w:hAnsi="Times New Roman" w:eastAsia="宋体" w:cs="Times New Roman"/>
        <w:sz w:val="18"/>
        <w:szCs w:val="20"/>
        <w:lang w:val="en-US" w:eastAsia="zh-CN" w:bidi="ar-SA"/>
      </w:rPr>
    </w:r>
    <w:r/>
  </w:p>
  <w:p>
    <w:pPr>
      <w:pStyle w:val="1012"/>
      <w:jc w:val="both"/>
      <w:spacing w:line="240" w:lineRule="auto"/>
      <w:widowControl w:val="off"/>
      <w:rPr>
        <w:rFonts w:ascii="Times New Roman" w:hAnsi="Times New Roman" w:eastAsia="宋体" w:cs="Times New Roman"/>
        <w:sz w:val="18"/>
        <w:szCs w:val="20"/>
        <w:lang w:val="en-US" w:eastAsia="zh-CN" w:bidi="ar-SA"/>
      </w:rPr>
      <w:pBdr>
        <w:top w:val="none" w:color="000000" w:sz="0" w:space="1"/>
        <w:left w:val="none" w:color="000000" w:sz="0" w:space="4"/>
        <w:bottom w:val="none" w:color="000000" w:sz="0" w:space="1"/>
        <w:right w:val="none" w:color="000000" w:sz="0" w:space="4"/>
      </w:pBdr>
      <w:outlineLvl w:val="9"/>
    </w:pPr>
    <w:r>
      <w:rPr>
        <w:rFonts w:ascii="Times New Roman" w:hAnsi="Times New Roman" w:eastAsia="宋体" w:cs="Times New Roman"/>
        <w:sz w:val="18"/>
        <w:szCs w:val="20"/>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Pr>
    <w:r/>
    <w:r/>
  </w:p>
  <w:p>
    <w:pPr>
      <w:pStyle w:val="101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2"/>
        <w:ind w:left="4941" w:hanging="1140"/>
        <w:tabs>
          <w:tab w:val="num" w:pos="4941" w:leader="none"/>
        </w:tabs>
      </w:pPr>
      <w:rPr>
        <w:rFonts w:hint="eastAsia"/>
      </w:rPr>
    </w:lvl>
    <w:lvl w:ilvl="1">
      <w:start w:val="1"/>
      <w:numFmt w:val="lowerLetter"/>
      <w:isLgl w:val="false"/>
      <w:suff w:val="tab"/>
      <w:lvlText w:val="%2)"/>
      <w:lvlJc w:val="left"/>
      <w:pPr>
        <w:pStyle w:val="1012"/>
        <w:ind w:left="4641" w:hanging="420"/>
        <w:tabs>
          <w:tab w:val="num" w:pos="4641" w:leader="none"/>
        </w:tabs>
      </w:pPr>
    </w:lvl>
    <w:lvl w:ilvl="2">
      <w:start w:val="1"/>
      <w:numFmt w:val="lowerRoman"/>
      <w:isLgl w:val="false"/>
      <w:suff w:val="tab"/>
      <w:lvlText w:val="%3."/>
      <w:lvlJc w:val="right"/>
      <w:pPr>
        <w:pStyle w:val="1012"/>
        <w:ind w:left="5061" w:hanging="420"/>
        <w:tabs>
          <w:tab w:val="num" w:pos="5061" w:leader="none"/>
        </w:tabs>
      </w:pPr>
    </w:lvl>
    <w:lvl w:ilvl="3">
      <w:start w:val="1"/>
      <w:numFmt w:val="decimal"/>
      <w:isLgl w:val="false"/>
      <w:suff w:val="tab"/>
      <w:lvlText w:val="%4."/>
      <w:lvlJc w:val="left"/>
      <w:pPr>
        <w:pStyle w:val="1012"/>
        <w:ind w:left="5481" w:hanging="420"/>
        <w:tabs>
          <w:tab w:val="num" w:pos="5481" w:leader="none"/>
        </w:tabs>
      </w:pPr>
    </w:lvl>
    <w:lvl w:ilvl="4">
      <w:start w:val="1"/>
      <w:numFmt w:val="lowerLetter"/>
      <w:isLgl w:val="false"/>
      <w:suff w:val="tab"/>
      <w:lvlText w:val="%5)"/>
      <w:lvlJc w:val="left"/>
      <w:pPr>
        <w:pStyle w:val="1012"/>
        <w:ind w:left="5901" w:hanging="420"/>
        <w:tabs>
          <w:tab w:val="num" w:pos="5901" w:leader="none"/>
        </w:tabs>
      </w:pPr>
    </w:lvl>
    <w:lvl w:ilvl="5">
      <w:start w:val="1"/>
      <w:numFmt w:val="lowerRoman"/>
      <w:isLgl w:val="false"/>
      <w:suff w:val="tab"/>
      <w:lvlText w:val="%6."/>
      <w:lvlJc w:val="right"/>
      <w:pPr>
        <w:pStyle w:val="1012"/>
        <w:ind w:left="6321" w:hanging="420"/>
        <w:tabs>
          <w:tab w:val="num" w:pos="6321" w:leader="none"/>
        </w:tabs>
      </w:pPr>
    </w:lvl>
    <w:lvl w:ilvl="6">
      <w:start w:val="1"/>
      <w:numFmt w:val="decimal"/>
      <w:isLgl w:val="false"/>
      <w:suff w:val="tab"/>
      <w:lvlText w:val="%7."/>
      <w:lvlJc w:val="left"/>
      <w:pPr>
        <w:pStyle w:val="1012"/>
        <w:ind w:left="6741" w:hanging="420"/>
        <w:tabs>
          <w:tab w:val="num" w:pos="6741" w:leader="none"/>
        </w:tabs>
      </w:pPr>
    </w:lvl>
    <w:lvl w:ilvl="7">
      <w:start w:val="1"/>
      <w:numFmt w:val="lowerLetter"/>
      <w:isLgl w:val="false"/>
      <w:suff w:val="tab"/>
      <w:lvlText w:val="%8)"/>
      <w:lvlJc w:val="left"/>
      <w:pPr>
        <w:pStyle w:val="1012"/>
        <w:ind w:left="7161" w:hanging="420"/>
        <w:tabs>
          <w:tab w:val="num" w:pos="7161" w:leader="none"/>
        </w:tabs>
      </w:pPr>
    </w:lvl>
    <w:lvl w:ilvl="8">
      <w:start w:val="1"/>
      <w:numFmt w:val="lowerRoman"/>
      <w:isLgl w:val="false"/>
      <w:suff w:val="tab"/>
      <w:lvlText w:val="%9."/>
      <w:lvlJc w:val="right"/>
      <w:pPr>
        <w:pStyle w:val="1012"/>
        <w:ind w:left="7581" w:hanging="420"/>
        <w:tabs>
          <w:tab w:val="num" w:pos="7581" w:leader="none"/>
        </w:tabs>
      </w:pPr>
    </w:lvl>
  </w:abstractNum>
  <w:abstractNum w:abstractNumId="1">
    <w:multiLevelType w:val="hybridMultilevel"/>
    <w:lvl w:ilvl="0">
      <w:start w:val="1"/>
      <w:numFmt w:val="decimal"/>
      <w:pStyle w:val="1125"/>
      <w:isLgl w:val="false"/>
      <w:suff w:val="tab"/>
      <w:lvlText w:val="%1."/>
      <w:lvlJc w:val="left"/>
      <w:pPr>
        <w:pStyle w:val="1012"/>
        <w:ind w:left="420" w:hanging="420"/>
      </w:pPr>
    </w:lvl>
    <w:lvl w:ilvl="1">
      <w:start w:val="1"/>
      <w:numFmt w:val="decimal"/>
      <w:isLgl w:val="false"/>
      <w:suff w:val="tab"/>
      <w:lvlText w:val="（%2）"/>
      <w:lvlJc w:val="left"/>
      <w:pPr>
        <w:pStyle w:val="1012"/>
        <w:ind w:left="1140" w:hanging="720"/>
        <w:tabs>
          <w:tab w:val="num" w:pos="1140" w:leader="none"/>
        </w:tabs>
      </w:pPr>
      <w:rPr>
        <w:rFonts w:hint="eastAsia"/>
      </w:r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2">
    <w:multiLevelType w:val="hybridMultilevel"/>
    <w:lvl w:ilvl="0">
      <w:start w:val="1"/>
      <w:numFmt w:val="lowerLetter"/>
      <w:pStyle w:val="1199"/>
      <w:isLgl w:val="false"/>
      <w:suff w:val="tab"/>
      <w:lvlText w:val="%1)"/>
      <w:lvlJc w:val="left"/>
      <w:pPr>
        <w:pStyle w:val="1012"/>
        <w:ind w:left="902" w:hanging="420"/>
      </w:pPr>
      <w:rPr>
        <w:color w:val="000000"/>
      </w:rPr>
    </w:lvl>
    <w:lvl w:ilvl="1">
      <w:start w:val="1"/>
      <w:numFmt w:val="lowerLetter"/>
      <w:isLgl w:val="false"/>
      <w:suff w:val="tab"/>
      <w:lvlText w:val="%2)"/>
      <w:lvlJc w:val="left"/>
      <w:pPr>
        <w:pStyle w:val="1012"/>
        <w:ind w:left="1322" w:hanging="420"/>
      </w:pPr>
    </w:lvl>
    <w:lvl w:ilvl="2">
      <w:start w:val="1"/>
      <w:numFmt w:val="lowerRoman"/>
      <w:isLgl w:val="false"/>
      <w:suff w:val="tab"/>
      <w:lvlText w:val="%3."/>
      <w:lvlJc w:val="right"/>
      <w:pPr>
        <w:pStyle w:val="1012"/>
        <w:ind w:left="1742" w:hanging="420"/>
      </w:pPr>
    </w:lvl>
    <w:lvl w:ilvl="3">
      <w:start w:val="1"/>
      <w:numFmt w:val="decimal"/>
      <w:isLgl w:val="false"/>
      <w:suff w:val="tab"/>
      <w:lvlText w:val="%4."/>
      <w:lvlJc w:val="left"/>
      <w:pPr>
        <w:pStyle w:val="1012"/>
        <w:ind w:left="2162" w:hanging="420"/>
      </w:pPr>
    </w:lvl>
    <w:lvl w:ilvl="4">
      <w:start w:val="1"/>
      <w:numFmt w:val="lowerLetter"/>
      <w:isLgl w:val="false"/>
      <w:suff w:val="tab"/>
      <w:lvlText w:val="%5)"/>
      <w:lvlJc w:val="left"/>
      <w:pPr>
        <w:pStyle w:val="1012"/>
        <w:ind w:left="2582" w:hanging="420"/>
      </w:pPr>
    </w:lvl>
    <w:lvl w:ilvl="5">
      <w:start w:val="1"/>
      <w:numFmt w:val="lowerRoman"/>
      <w:isLgl w:val="false"/>
      <w:suff w:val="tab"/>
      <w:lvlText w:val="%6."/>
      <w:lvlJc w:val="right"/>
      <w:pPr>
        <w:pStyle w:val="1012"/>
        <w:ind w:left="3002" w:hanging="420"/>
      </w:pPr>
    </w:lvl>
    <w:lvl w:ilvl="6">
      <w:start w:val="1"/>
      <w:numFmt w:val="decimal"/>
      <w:isLgl w:val="false"/>
      <w:suff w:val="tab"/>
      <w:lvlText w:val="%7."/>
      <w:lvlJc w:val="left"/>
      <w:pPr>
        <w:pStyle w:val="1012"/>
        <w:ind w:left="3422" w:hanging="420"/>
      </w:pPr>
    </w:lvl>
    <w:lvl w:ilvl="7">
      <w:start w:val="1"/>
      <w:numFmt w:val="lowerLetter"/>
      <w:isLgl w:val="false"/>
      <w:suff w:val="tab"/>
      <w:lvlText w:val="%8)"/>
      <w:lvlJc w:val="left"/>
      <w:pPr>
        <w:pStyle w:val="1012"/>
        <w:ind w:left="3842" w:hanging="420"/>
      </w:pPr>
    </w:lvl>
    <w:lvl w:ilvl="8">
      <w:start w:val="1"/>
      <w:numFmt w:val="lowerRoman"/>
      <w:isLgl w:val="false"/>
      <w:suff w:val="tab"/>
      <w:lvlText w:val="%9."/>
      <w:lvlJc w:val="right"/>
      <w:pPr>
        <w:pStyle w:val="1012"/>
        <w:ind w:left="4262" w:hanging="420"/>
      </w:pPr>
    </w:lvl>
  </w:abstractNum>
  <w:abstractNum w:abstractNumId="3">
    <w:multiLevelType w:val="hybridMultilevel"/>
    <w:lvl w:ilvl="0">
      <w:start w:val="1"/>
      <w:numFmt w:val="decimal"/>
      <w:pStyle w:val="1170"/>
      <w:isLgl w:val="false"/>
      <w:suff w:val="tab"/>
      <w:lvlText w:val="%1."/>
      <w:lvlJc w:val="left"/>
      <w:pPr>
        <w:pStyle w:val="101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nothing"/>
      <w:lvlText w:val="%1　"/>
      <w:lvlJc w:val="left"/>
      <w:pPr>
        <w:pStyle w:val="101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2"/>
        <w:ind w:left="-25" w:firstLine="0"/>
      </w:pPr>
      <w:rPr>
        <w:rFonts w:ascii="Times New Roman" w:hAnsi="Times New Roman" w:eastAsia="黑体"/>
        <w:b/>
        <w:i w:val="0"/>
        <w:sz w:val="28"/>
      </w:rPr>
    </w:lvl>
    <w:lvl w:ilvl="3">
      <w:start w:val="1"/>
      <w:numFmt w:val="decimal"/>
      <w:pStyle w:val="1155"/>
      <w:isLgl w:val="false"/>
      <w:suff w:val="nothing"/>
      <w:lvlText w:val="%1.%2.%3.%4　"/>
      <w:lvlJc w:val="left"/>
      <w:pPr>
        <w:pStyle w:val="101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2"/>
        <w:ind w:left="-25" w:firstLine="0"/>
      </w:pPr>
      <w:rPr>
        <w:rFonts w:ascii="Times New Roman" w:hAnsi="Times New Roman" w:eastAsia="宋体"/>
        <w:b/>
        <w:i w:val="0"/>
        <w:sz w:val="28"/>
      </w:rPr>
    </w:lvl>
    <w:lvl w:ilvl="6">
      <w:start w:val="1"/>
      <w:numFmt w:val="lowerLetter"/>
      <w:pStyle w:val="1176"/>
      <w:isLgl w:val="false"/>
      <w:suff w:val="tab"/>
      <w:lvlText w:val="%7) "/>
      <w:lvlJc w:val="left"/>
      <w:pPr>
        <w:pStyle w:val="1012"/>
        <w:ind w:left="-125" w:firstLine="400"/>
        <w:tabs>
          <w:tab w:val="num" w:pos="635" w:leader="none"/>
        </w:tabs>
      </w:pPr>
      <w:rPr>
        <w:rFonts w:ascii="Times New Roman" w:hAnsi="Times New Roman" w:eastAsia="宋体"/>
        <w:b/>
        <w:i w:val="0"/>
        <w:color w:val="000000"/>
        <w:sz w:val="28"/>
        <w:u w:val="none"/>
      </w:rPr>
    </w:lvl>
    <w:lvl w:ilvl="7">
      <w:start w:val="1"/>
      <w:numFmt w:val="decimal"/>
      <w:pStyle w:val="1139"/>
      <w:isLgl w:val="false"/>
      <w:suff w:val="tab"/>
      <w:lvlText w:val="%8) "/>
      <w:lvlJc w:val="left"/>
      <w:pPr>
        <w:pStyle w:val="101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2"/>
        <w:ind w:left="768" w:hanging="360"/>
        <w:tabs>
          <w:tab w:val="num" w:pos="768" w:leader="none"/>
        </w:tabs>
      </w:pPr>
      <w:rPr>
        <w:rFonts w:hint="eastAsia"/>
      </w:rPr>
    </w:lvl>
    <w:lvl w:ilvl="1">
      <w:start w:val="1"/>
      <w:numFmt w:val="decimal"/>
      <w:pStyle w:val="1157"/>
      <w:isLgl w:val="false"/>
      <w:suff w:val="tab"/>
      <w:lvlText w:val="%2、"/>
      <w:lvlJc w:val="left"/>
      <w:pPr>
        <w:pStyle w:val="1012"/>
        <w:ind w:left="1188" w:hanging="360"/>
        <w:tabs>
          <w:tab w:val="num" w:pos="1188" w:leader="none"/>
        </w:tabs>
      </w:pPr>
      <w:rPr>
        <w:rFonts w:hint="eastAsia"/>
      </w:rPr>
    </w:lvl>
    <w:lvl w:ilvl="2">
      <w:start w:val="1"/>
      <w:numFmt w:val="decimal"/>
      <w:isLgl w:val="false"/>
      <w:suff w:val="tab"/>
      <w:lvlText w:val="（%3）"/>
      <w:lvlJc w:val="left"/>
      <w:pPr>
        <w:pStyle w:val="1012"/>
        <w:ind w:left="1968" w:hanging="720"/>
        <w:tabs>
          <w:tab w:val="num" w:pos="1968" w:leader="none"/>
        </w:tabs>
      </w:pPr>
      <w:rPr>
        <w:rFonts w:hint="eastAsia"/>
        <w:u w:val="none"/>
      </w:rPr>
    </w:lvl>
    <w:lvl w:ilvl="3">
      <w:start w:val="1"/>
      <w:numFmt w:val="decimal"/>
      <w:isLgl w:val="false"/>
      <w:suff w:val="tab"/>
      <w:lvlText w:val="%4."/>
      <w:lvlJc w:val="left"/>
      <w:pPr>
        <w:pStyle w:val="1012"/>
        <w:ind w:left="2088" w:hanging="420"/>
        <w:tabs>
          <w:tab w:val="num" w:pos="2088" w:leader="none"/>
        </w:tabs>
      </w:pPr>
    </w:lvl>
    <w:lvl w:ilvl="4">
      <w:start w:val="1"/>
      <w:numFmt w:val="lowerLetter"/>
      <w:isLgl w:val="false"/>
      <w:suff w:val="tab"/>
      <w:lvlText w:val="%5)"/>
      <w:lvlJc w:val="left"/>
      <w:pPr>
        <w:pStyle w:val="1012"/>
        <w:ind w:left="2508" w:hanging="420"/>
        <w:tabs>
          <w:tab w:val="num" w:pos="2508" w:leader="none"/>
        </w:tabs>
      </w:pPr>
    </w:lvl>
    <w:lvl w:ilvl="5">
      <w:start w:val="1"/>
      <w:numFmt w:val="lowerRoman"/>
      <w:isLgl w:val="false"/>
      <w:suff w:val="tab"/>
      <w:lvlText w:val="%6."/>
      <w:lvlJc w:val="right"/>
      <w:pPr>
        <w:pStyle w:val="1012"/>
        <w:ind w:left="2928" w:hanging="420"/>
        <w:tabs>
          <w:tab w:val="num" w:pos="2928" w:leader="none"/>
        </w:tabs>
      </w:pPr>
    </w:lvl>
    <w:lvl w:ilvl="6">
      <w:start w:val="1"/>
      <w:numFmt w:val="decimal"/>
      <w:isLgl w:val="false"/>
      <w:suff w:val="tab"/>
      <w:lvlText w:val="%7."/>
      <w:lvlJc w:val="left"/>
      <w:pPr>
        <w:pStyle w:val="1012"/>
        <w:ind w:left="3348" w:hanging="420"/>
        <w:tabs>
          <w:tab w:val="num" w:pos="3348" w:leader="none"/>
        </w:tabs>
      </w:pPr>
    </w:lvl>
    <w:lvl w:ilvl="7">
      <w:start w:val="1"/>
      <w:numFmt w:val="lowerLetter"/>
      <w:isLgl w:val="false"/>
      <w:suff w:val="tab"/>
      <w:lvlText w:val="%8)"/>
      <w:lvlJc w:val="left"/>
      <w:pPr>
        <w:pStyle w:val="1012"/>
        <w:ind w:left="3768" w:hanging="420"/>
        <w:tabs>
          <w:tab w:val="num" w:pos="3768" w:leader="none"/>
        </w:tabs>
      </w:pPr>
    </w:lvl>
    <w:lvl w:ilvl="8">
      <w:start w:val="1"/>
      <w:numFmt w:val="lowerRoman"/>
      <w:isLgl w:val="false"/>
      <w:suff w:val="tab"/>
      <w:lvlText w:val="%9."/>
      <w:lvlJc w:val="right"/>
      <w:pPr>
        <w:pStyle w:val="101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7">
    <w:multiLevelType w:val="hybridMultilevel"/>
    <w:lvl w:ilvl="0">
      <w:start w:val="1"/>
      <w:numFmt w:val="decimal"/>
      <w:pStyle w:val="1124"/>
      <w:isLgl w:val="false"/>
      <w:suff w:val="tab"/>
      <w:lvlText w:val="%1)"/>
      <w:lvlJc w:val="left"/>
      <w:pPr>
        <w:pStyle w:val="1012"/>
        <w:ind w:left="420" w:hanging="420"/>
      </w:pPr>
    </w:lvl>
    <w:lvl w:ilvl="1">
      <w:start w:val="1"/>
      <w:numFmt w:val="lowerLetter"/>
      <w:isLgl w:val="false"/>
      <w:suff w:val="tab"/>
      <w:lvlText w:val="%2)"/>
      <w:lvlJc w:val="left"/>
      <w:pPr>
        <w:pStyle w:val="1012"/>
        <w:ind w:left="840" w:hanging="420"/>
      </w:p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8">
    <w:multiLevelType w:val="hybridMultilevel"/>
    <w:lvl w:ilvl="0">
      <w:start w:val="1"/>
      <w:numFmt w:val="decimal"/>
      <w:pStyle w:val="1224"/>
      <w:isLgl w:val="false"/>
      <w:suff w:val="tab"/>
      <w:lvlText w:val="%1"/>
      <w:lvlJc w:val="left"/>
      <w:pPr>
        <w:pStyle w:val="1012"/>
        <w:ind w:left="680" w:hanging="680"/>
      </w:pPr>
      <w:rPr>
        <w:rFonts w:hint="eastAsia" w:ascii="宋体" w:hAnsi="宋体" w:eastAsia="宋体"/>
      </w:rPr>
    </w:lvl>
    <w:lvl w:ilvl="1">
      <w:start w:val="1"/>
      <w:numFmt w:val="decimal"/>
      <w:pStyle w:val="1225"/>
      <w:isLgl w:val="false"/>
      <w:suff w:val="tab"/>
      <w:lvlText w:val="%1.%2"/>
      <w:lvlJc w:val="left"/>
      <w:pPr>
        <w:pStyle w:val="1012"/>
        <w:ind w:left="851" w:hanging="851"/>
      </w:pPr>
      <w:rPr>
        <w:rFonts w:hint="eastAsia" w:ascii="宋体" w:hAnsi="宋体" w:eastAsia="宋体"/>
        <w:color w:val="000000"/>
      </w:rPr>
    </w:lvl>
    <w:lvl w:ilvl="2">
      <w:start w:val="1"/>
      <w:numFmt w:val="decimal"/>
      <w:pStyle w:val="1226"/>
      <w:isLgl w:val="false"/>
      <w:suff w:val="tab"/>
      <w:lvlText w:val="%1.%2.%3"/>
      <w:lvlJc w:val="left"/>
      <w:pPr>
        <w:pStyle w:val="1012"/>
        <w:ind w:left="851" w:hanging="851"/>
      </w:pPr>
      <w:rPr>
        <w:rFonts w:hint="eastAsia"/>
      </w:rPr>
    </w:lvl>
    <w:lvl w:ilvl="3">
      <w:start w:val="1"/>
      <w:numFmt w:val="decimal"/>
      <w:isLgl w:val="false"/>
      <w:suff w:val="tab"/>
      <w:lvlText w:val="%1.%2.%3.%4"/>
      <w:lvlJc w:val="left"/>
      <w:pPr>
        <w:pStyle w:val="1012"/>
        <w:ind w:left="680" w:hanging="680"/>
      </w:pPr>
      <w:rPr>
        <w:rFonts w:hint="eastAsia"/>
      </w:rPr>
    </w:lvl>
    <w:lvl w:ilvl="4">
      <w:start w:val="1"/>
      <w:numFmt w:val="decimal"/>
      <w:isLgl w:val="false"/>
      <w:suff w:val="tab"/>
      <w:lvlText w:val="%1.%2.%3.%4.%5"/>
      <w:lvlJc w:val="left"/>
      <w:pPr>
        <w:pStyle w:val="1012"/>
        <w:ind w:left="680" w:hanging="680"/>
      </w:pPr>
      <w:rPr>
        <w:rFonts w:hint="eastAsia"/>
      </w:rPr>
    </w:lvl>
    <w:lvl w:ilvl="5">
      <w:start w:val="1"/>
      <w:numFmt w:val="decimal"/>
      <w:isLgl w:val="false"/>
      <w:suff w:val="tab"/>
      <w:lvlText w:val="%1.%2.%3.%4.%5.%6"/>
      <w:lvlJc w:val="left"/>
      <w:pPr>
        <w:pStyle w:val="1012"/>
        <w:ind w:left="680" w:hanging="680"/>
      </w:pPr>
      <w:rPr>
        <w:rFonts w:hint="eastAsia"/>
      </w:rPr>
    </w:lvl>
    <w:lvl w:ilvl="6">
      <w:start w:val="1"/>
      <w:numFmt w:val="decimal"/>
      <w:isLgl w:val="false"/>
      <w:suff w:val="tab"/>
      <w:lvlText w:val="%1.%2.%3.%4.%5.%6.%7"/>
      <w:lvlJc w:val="left"/>
      <w:pPr>
        <w:pStyle w:val="1012"/>
        <w:ind w:left="680" w:hanging="680"/>
      </w:pPr>
      <w:rPr>
        <w:rFonts w:hint="eastAsia"/>
      </w:rPr>
    </w:lvl>
    <w:lvl w:ilvl="7">
      <w:start w:val="1"/>
      <w:numFmt w:val="decimal"/>
      <w:isLgl w:val="false"/>
      <w:suff w:val="tab"/>
      <w:lvlText w:val="%1.%2.%3.%4.%5.%6.%7.%8"/>
      <w:lvlJc w:val="left"/>
      <w:pPr>
        <w:pStyle w:val="1012"/>
        <w:ind w:left="680" w:hanging="680"/>
      </w:pPr>
      <w:rPr>
        <w:rFonts w:hint="eastAsia"/>
      </w:rPr>
    </w:lvl>
    <w:lvl w:ilvl="8">
      <w:start w:val="1"/>
      <w:numFmt w:val="decimal"/>
      <w:isLgl w:val="false"/>
      <w:suff w:val="tab"/>
      <w:lvlText w:val="%1.%2.%3.%4.%5.%6.%7.%8.%9"/>
      <w:lvlJc w:val="left"/>
      <w:pPr>
        <w:pStyle w:val="1012"/>
        <w:ind w:left="680" w:hanging="680"/>
      </w:pPr>
      <w:rPr>
        <w:rFonts w:hint="eastAsia"/>
      </w:rPr>
    </w:lvl>
  </w:abstractNum>
  <w:abstractNum w:abstractNumId="9">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Heading 1"/>
    <w:basedOn w:val="1012"/>
    <w:next w:val="1012"/>
    <w:link w:val="835"/>
    <w:uiPriority w:val="9"/>
    <w:qFormat/>
    <w:pPr>
      <w:keepLines/>
      <w:keepNext/>
      <w:spacing w:before="480" w:after="200"/>
      <w:outlineLvl w:val="0"/>
    </w:pPr>
    <w:rPr>
      <w:rFonts w:ascii="Arial" w:hAnsi="Arial" w:eastAsia="Arial" w:cs="Arial"/>
      <w:sz w:val="40"/>
      <w:szCs w:val="40"/>
    </w:rPr>
  </w:style>
  <w:style w:type="character" w:styleId="835">
    <w:name w:val="Heading 1 Char"/>
    <w:link w:val="834"/>
    <w:uiPriority w:val="9"/>
    <w:rPr>
      <w:rFonts w:ascii="Arial" w:hAnsi="Arial" w:eastAsia="Arial" w:cs="Arial"/>
      <w:sz w:val="40"/>
      <w:szCs w:val="40"/>
    </w:rPr>
  </w:style>
  <w:style w:type="paragraph" w:styleId="836">
    <w:name w:val="Heading 2"/>
    <w:basedOn w:val="1012"/>
    <w:next w:val="1012"/>
    <w:link w:val="837"/>
    <w:uiPriority w:val="9"/>
    <w:unhideWhenUsed/>
    <w:qFormat/>
    <w:pPr>
      <w:keepLines/>
      <w:keepNext/>
      <w:spacing w:before="360" w:after="200"/>
      <w:outlineLvl w:val="1"/>
    </w:pPr>
    <w:rPr>
      <w:rFonts w:ascii="Arial" w:hAnsi="Arial" w:eastAsia="Arial" w:cs="Arial"/>
      <w:sz w:val="34"/>
    </w:rPr>
  </w:style>
  <w:style w:type="character" w:styleId="837">
    <w:name w:val="Heading 2 Char"/>
    <w:link w:val="836"/>
    <w:uiPriority w:val="9"/>
    <w:rPr>
      <w:rFonts w:ascii="Arial" w:hAnsi="Arial" w:eastAsia="Arial" w:cs="Arial"/>
      <w:sz w:val="34"/>
    </w:rPr>
  </w:style>
  <w:style w:type="paragraph" w:styleId="838">
    <w:name w:val="Heading 3"/>
    <w:basedOn w:val="1012"/>
    <w:next w:val="1012"/>
    <w:link w:val="839"/>
    <w:uiPriority w:val="9"/>
    <w:unhideWhenUsed/>
    <w:qFormat/>
    <w:pPr>
      <w:keepLines/>
      <w:keepNext/>
      <w:spacing w:before="320" w:after="200"/>
      <w:outlineLvl w:val="2"/>
    </w:pPr>
    <w:rPr>
      <w:rFonts w:ascii="Arial" w:hAnsi="Arial" w:eastAsia="Arial" w:cs="Arial"/>
      <w:sz w:val="30"/>
      <w:szCs w:val="30"/>
    </w:rPr>
  </w:style>
  <w:style w:type="character" w:styleId="839">
    <w:name w:val="Heading 3 Char"/>
    <w:link w:val="838"/>
    <w:uiPriority w:val="9"/>
    <w:rPr>
      <w:rFonts w:ascii="Arial" w:hAnsi="Arial" w:eastAsia="Arial" w:cs="Arial"/>
      <w:sz w:val="30"/>
      <w:szCs w:val="30"/>
    </w:rPr>
  </w:style>
  <w:style w:type="paragraph" w:styleId="840">
    <w:name w:val="Heading 4"/>
    <w:basedOn w:val="1012"/>
    <w:next w:val="1012"/>
    <w:link w:val="841"/>
    <w:uiPriority w:val="9"/>
    <w:unhideWhenUsed/>
    <w:qFormat/>
    <w:pPr>
      <w:keepLines/>
      <w:keepNext/>
      <w:spacing w:before="320" w:after="200"/>
      <w:outlineLvl w:val="3"/>
    </w:pPr>
    <w:rPr>
      <w:rFonts w:ascii="Arial" w:hAnsi="Arial" w:eastAsia="Arial" w:cs="Arial"/>
      <w:b/>
      <w:bCs/>
      <w:sz w:val="26"/>
      <w:szCs w:val="26"/>
    </w:rPr>
  </w:style>
  <w:style w:type="character" w:styleId="841">
    <w:name w:val="Heading 4 Char"/>
    <w:link w:val="840"/>
    <w:uiPriority w:val="9"/>
    <w:rPr>
      <w:rFonts w:ascii="Arial" w:hAnsi="Arial" w:eastAsia="Arial" w:cs="Arial"/>
      <w:b/>
      <w:bCs/>
      <w:sz w:val="26"/>
      <w:szCs w:val="26"/>
    </w:rPr>
  </w:style>
  <w:style w:type="paragraph" w:styleId="842">
    <w:name w:val="Heading 5"/>
    <w:basedOn w:val="1012"/>
    <w:next w:val="1012"/>
    <w:link w:val="843"/>
    <w:uiPriority w:val="9"/>
    <w:unhideWhenUsed/>
    <w:qFormat/>
    <w:pPr>
      <w:keepLines/>
      <w:keepNext/>
      <w:spacing w:before="320" w:after="200"/>
      <w:outlineLvl w:val="4"/>
    </w:pPr>
    <w:rPr>
      <w:rFonts w:ascii="Arial" w:hAnsi="Arial" w:eastAsia="Arial" w:cs="Arial"/>
      <w:b/>
      <w:bCs/>
      <w:sz w:val="24"/>
      <w:szCs w:val="24"/>
    </w:rPr>
  </w:style>
  <w:style w:type="character" w:styleId="843">
    <w:name w:val="Heading 5 Char"/>
    <w:link w:val="842"/>
    <w:uiPriority w:val="9"/>
    <w:rPr>
      <w:rFonts w:ascii="Arial" w:hAnsi="Arial" w:eastAsia="Arial" w:cs="Arial"/>
      <w:b/>
      <w:bCs/>
      <w:sz w:val="24"/>
      <w:szCs w:val="24"/>
    </w:rPr>
  </w:style>
  <w:style w:type="paragraph" w:styleId="844">
    <w:name w:val="Heading 6"/>
    <w:basedOn w:val="1012"/>
    <w:next w:val="1012"/>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link w:val="844"/>
    <w:uiPriority w:val="9"/>
    <w:rPr>
      <w:rFonts w:ascii="Arial" w:hAnsi="Arial" w:eastAsia="Arial" w:cs="Arial"/>
      <w:b/>
      <w:bCs/>
      <w:sz w:val="22"/>
      <w:szCs w:val="22"/>
    </w:rPr>
  </w:style>
  <w:style w:type="paragraph" w:styleId="846">
    <w:name w:val="Heading 7"/>
    <w:basedOn w:val="1012"/>
    <w:next w:val="1012"/>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link w:val="846"/>
    <w:uiPriority w:val="9"/>
    <w:rPr>
      <w:rFonts w:ascii="Arial" w:hAnsi="Arial" w:eastAsia="Arial" w:cs="Arial"/>
      <w:b/>
      <w:bCs/>
      <w:i/>
      <w:iCs/>
      <w:sz w:val="22"/>
      <w:szCs w:val="22"/>
    </w:rPr>
  </w:style>
  <w:style w:type="paragraph" w:styleId="848">
    <w:name w:val="Heading 8"/>
    <w:basedOn w:val="1012"/>
    <w:next w:val="1012"/>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link w:val="848"/>
    <w:uiPriority w:val="9"/>
    <w:rPr>
      <w:rFonts w:ascii="Arial" w:hAnsi="Arial" w:eastAsia="Arial" w:cs="Arial"/>
      <w:i/>
      <w:iCs/>
      <w:sz w:val="22"/>
      <w:szCs w:val="22"/>
    </w:rPr>
  </w:style>
  <w:style w:type="paragraph" w:styleId="850">
    <w:name w:val="Heading 9"/>
    <w:basedOn w:val="1012"/>
    <w:next w:val="1012"/>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link w:val="850"/>
    <w:uiPriority w:val="9"/>
    <w:rPr>
      <w:rFonts w:ascii="Arial" w:hAnsi="Arial" w:eastAsia="Arial" w:cs="Arial"/>
      <w:i/>
      <w:iCs/>
      <w:sz w:val="21"/>
      <w:szCs w:val="21"/>
    </w:rPr>
  </w:style>
  <w:style w:type="paragraph" w:styleId="852">
    <w:name w:val="List Paragraph"/>
    <w:basedOn w:val="1012"/>
    <w:uiPriority w:val="34"/>
    <w:qFormat/>
    <w:pPr>
      <w:contextualSpacing/>
      <w:ind w:left="720"/>
    </w:pPr>
  </w:style>
  <w:style w:type="paragraph" w:styleId="853">
    <w:name w:val="No Spacing"/>
    <w:uiPriority w:val="1"/>
    <w:qFormat/>
    <w:pPr>
      <w:spacing w:before="0" w:after="0" w:line="240" w:lineRule="auto"/>
    </w:pPr>
  </w:style>
  <w:style w:type="paragraph" w:styleId="854">
    <w:name w:val="Title"/>
    <w:basedOn w:val="1012"/>
    <w:next w:val="1012"/>
    <w:link w:val="855"/>
    <w:uiPriority w:val="10"/>
    <w:qFormat/>
    <w:pPr>
      <w:contextualSpacing/>
      <w:spacing w:before="300" w:after="200"/>
    </w:pPr>
    <w:rPr>
      <w:sz w:val="48"/>
      <w:szCs w:val="48"/>
    </w:rPr>
  </w:style>
  <w:style w:type="character" w:styleId="855">
    <w:name w:val="Title Char"/>
    <w:link w:val="854"/>
    <w:uiPriority w:val="10"/>
    <w:rPr>
      <w:sz w:val="48"/>
      <w:szCs w:val="48"/>
    </w:rPr>
  </w:style>
  <w:style w:type="paragraph" w:styleId="856">
    <w:name w:val="Subtitle"/>
    <w:basedOn w:val="1012"/>
    <w:next w:val="1012"/>
    <w:link w:val="857"/>
    <w:uiPriority w:val="11"/>
    <w:qFormat/>
    <w:pPr>
      <w:spacing w:before="200" w:after="200"/>
    </w:pPr>
    <w:rPr>
      <w:sz w:val="24"/>
      <w:szCs w:val="24"/>
    </w:rPr>
  </w:style>
  <w:style w:type="character" w:styleId="857">
    <w:name w:val="Subtitle Char"/>
    <w:link w:val="856"/>
    <w:uiPriority w:val="11"/>
    <w:rPr>
      <w:sz w:val="24"/>
      <w:szCs w:val="24"/>
    </w:rPr>
  </w:style>
  <w:style w:type="paragraph" w:styleId="858">
    <w:name w:val="Quote"/>
    <w:basedOn w:val="1012"/>
    <w:next w:val="1012"/>
    <w:link w:val="859"/>
    <w:uiPriority w:val="29"/>
    <w:qFormat/>
    <w:pPr>
      <w:ind w:left="720" w:right="720"/>
    </w:pPr>
    <w:rPr>
      <w:i/>
    </w:rPr>
  </w:style>
  <w:style w:type="character" w:styleId="859">
    <w:name w:val="Quote Char"/>
    <w:link w:val="858"/>
    <w:uiPriority w:val="29"/>
    <w:rPr>
      <w:i/>
    </w:rPr>
  </w:style>
  <w:style w:type="paragraph" w:styleId="860">
    <w:name w:val="Intense Quote"/>
    <w:basedOn w:val="1012"/>
    <w:next w:val="1012"/>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name w:val="Intense Quote Char"/>
    <w:link w:val="860"/>
    <w:uiPriority w:val="30"/>
    <w:rPr>
      <w:i/>
    </w:rPr>
  </w:style>
  <w:style w:type="paragraph" w:styleId="862">
    <w:name w:val="Header"/>
    <w:basedOn w:val="1012"/>
    <w:link w:val="863"/>
    <w:uiPriority w:val="99"/>
    <w:unhideWhenUsed/>
    <w:pPr>
      <w:spacing w:after="0" w:line="240" w:lineRule="auto"/>
      <w:tabs>
        <w:tab w:val="center" w:pos="7143" w:leader="none"/>
        <w:tab w:val="right" w:pos="14287" w:leader="none"/>
      </w:tabs>
    </w:pPr>
  </w:style>
  <w:style w:type="character" w:styleId="863">
    <w:name w:val="Header Char"/>
    <w:link w:val="862"/>
    <w:uiPriority w:val="99"/>
  </w:style>
  <w:style w:type="paragraph" w:styleId="864">
    <w:name w:val="Footer"/>
    <w:basedOn w:val="1012"/>
    <w:link w:val="867"/>
    <w:uiPriority w:val="99"/>
    <w:unhideWhenUsed/>
    <w:pPr>
      <w:spacing w:after="0" w:line="240" w:lineRule="auto"/>
      <w:tabs>
        <w:tab w:val="center" w:pos="7143" w:leader="none"/>
        <w:tab w:val="right" w:pos="14287" w:leader="none"/>
      </w:tabs>
    </w:pPr>
  </w:style>
  <w:style w:type="character" w:styleId="865">
    <w:name w:val="Footer Char"/>
    <w:link w:val="864"/>
    <w:uiPriority w:val="99"/>
  </w:style>
  <w:style w:type="paragraph" w:styleId="866">
    <w:name w:val="Caption"/>
    <w:basedOn w:val="1012"/>
    <w:next w:val="1012"/>
    <w:uiPriority w:val="35"/>
    <w:semiHidden/>
    <w:unhideWhenUsed/>
    <w:qFormat/>
    <w:pPr>
      <w:spacing w:line="276" w:lineRule="auto"/>
    </w:pPr>
    <w:rPr>
      <w:b/>
      <w:bCs/>
      <w:color w:val="4f81bd" w:themeColor="accent1"/>
      <w:sz w:val="18"/>
      <w:szCs w:val="18"/>
    </w:rPr>
  </w:style>
  <w:style w:type="character" w:styleId="867">
    <w:name w:val="Caption Char"/>
    <w:basedOn w:val="866"/>
    <w:link w:val="864"/>
    <w:uiPriority w:val="99"/>
  </w:style>
  <w:style w:type="table" w:styleId="8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2"/>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uiPriority w:val="99"/>
    <w:unhideWhenUsed/>
    <w:rPr>
      <w:vertAlign w:val="superscript"/>
    </w:rPr>
  </w:style>
  <w:style w:type="paragraph" w:styleId="998">
    <w:name w:val="endnote text"/>
    <w:basedOn w:val="1012"/>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2"/>
    <w:link w:val="1012"/>
    <w:qFormat/>
    <w:pPr>
      <w:jc w:val="both"/>
      <w:widowControl w:val="off"/>
    </w:pPr>
    <w:rPr>
      <w:sz w:val="21"/>
      <w:szCs w:val="24"/>
      <w:lang w:val="en-US" w:eastAsia="zh-CN" w:bidi="ar-SA"/>
    </w:rPr>
  </w:style>
  <w:style w:type="paragraph" w:styleId="1013">
    <w:name w:val="标题 1"/>
    <w:basedOn w:val="1012"/>
    <w:next w:val="1012"/>
    <w:link w:val="1024"/>
    <w:qFormat/>
    <w:pPr>
      <w:jc w:val="center"/>
      <w:keepLines/>
      <w:keepNext/>
      <w:spacing w:before="240" w:after="120" w:line="300" w:lineRule="auto"/>
      <w:outlineLvl w:val="0"/>
    </w:pPr>
    <w:rPr>
      <w:rFonts w:ascii="宋体"/>
      <w:b/>
      <w:sz w:val="32"/>
      <w:szCs w:val="20"/>
    </w:rPr>
  </w:style>
  <w:style w:type="paragraph" w:styleId="1014">
    <w:name w:val="标题 2"/>
    <w:basedOn w:val="1012"/>
    <w:next w:val="1012"/>
    <w:link w:val="1025"/>
    <w:qFormat/>
    <w:pPr>
      <w:jc w:val="center"/>
      <w:keepLines/>
      <w:keepNext/>
      <w:spacing w:before="120" w:line="300" w:lineRule="auto"/>
      <w:outlineLvl w:val="1"/>
    </w:pPr>
    <w:rPr>
      <w:rFonts w:ascii="Arial" w:hAnsi="Arial" w:eastAsia="黑体"/>
      <w:b/>
      <w:sz w:val="30"/>
      <w:szCs w:val="20"/>
    </w:rPr>
  </w:style>
  <w:style w:type="paragraph" w:styleId="1015">
    <w:name w:val="标题 3"/>
    <w:basedOn w:val="1012"/>
    <w:next w:val="1012"/>
    <w:link w:val="1026"/>
    <w:qFormat/>
    <w:pPr>
      <w:jc w:val="left"/>
      <w:keepLines/>
      <w:keepNext/>
      <w:spacing w:before="360" w:after="120"/>
      <w:outlineLvl w:val="2"/>
    </w:pPr>
    <w:rPr>
      <w:rFonts w:ascii="宋体"/>
      <w:b/>
      <w:sz w:val="24"/>
      <w:szCs w:val="20"/>
      <w:u w:val="single"/>
    </w:rPr>
  </w:style>
  <w:style w:type="paragraph" w:styleId="1016">
    <w:name w:val="标题 4"/>
    <w:basedOn w:val="1012"/>
    <w:next w:val="1012"/>
    <w:link w:val="1027"/>
    <w:qFormat/>
    <w:pPr>
      <w:keepLines/>
      <w:keepNext/>
      <w:spacing w:before="280" w:after="290" w:line="376" w:lineRule="atLeast"/>
      <w:outlineLvl w:val="3"/>
    </w:pPr>
    <w:rPr>
      <w:rFonts w:ascii="Arial" w:hAnsi="Arial" w:eastAsia="黑体"/>
      <w:b/>
      <w:sz w:val="28"/>
      <w:szCs w:val="20"/>
    </w:rPr>
  </w:style>
  <w:style w:type="paragraph" w:styleId="1017">
    <w:name w:val="标题 5"/>
    <w:basedOn w:val="1012"/>
    <w:next w:val="1012"/>
    <w:link w:val="1028"/>
    <w:qFormat/>
    <w:pPr>
      <w:keepLines/>
      <w:keepNext/>
      <w:spacing w:before="280" w:after="290" w:line="376" w:lineRule="atLeast"/>
      <w:outlineLvl w:val="4"/>
    </w:pPr>
    <w:rPr>
      <w:b/>
      <w:sz w:val="28"/>
      <w:szCs w:val="20"/>
    </w:rPr>
  </w:style>
  <w:style w:type="paragraph" w:styleId="1018">
    <w:name w:val="标题 6"/>
    <w:basedOn w:val="1012"/>
    <w:next w:val="1012"/>
    <w:link w:val="1029"/>
    <w:qFormat/>
    <w:pPr>
      <w:keepLines/>
      <w:keepNext/>
      <w:spacing w:before="240" w:after="64" w:line="320" w:lineRule="atLeast"/>
      <w:outlineLvl w:val="5"/>
    </w:pPr>
    <w:rPr>
      <w:rFonts w:ascii="Arial" w:hAnsi="Arial" w:eastAsia="黑体"/>
      <w:b/>
      <w:sz w:val="24"/>
      <w:szCs w:val="20"/>
    </w:rPr>
  </w:style>
  <w:style w:type="paragraph" w:styleId="1019">
    <w:name w:val="标题 7"/>
    <w:basedOn w:val="1012"/>
    <w:next w:val="1012"/>
    <w:link w:val="1030"/>
    <w:qFormat/>
    <w:pPr>
      <w:keepLines/>
      <w:keepNext/>
      <w:spacing w:before="240" w:after="64" w:line="320" w:lineRule="atLeast"/>
      <w:outlineLvl w:val="6"/>
    </w:pPr>
    <w:rPr>
      <w:b/>
      <w:sz w:val="24"/>
      <w:szCs w:val="20"/>
    </w:rPr>
  </w:style>
  <w:style w:type="paragraph" w:styleId="1020">
    <w:name w:val="标题 8"/>
    <w:basedOn w:val="1012"/>
    <w:next w:val="1012"/>
    <w:link w:val="1031"/>
    <w:qFormat/>
    <w:pPr>
      <w:keepLines/>
      <w:keepNext/>
      <w:spacing w:before="240" w:after="64" w:line="320" w:lineRule="atLeast"/>
      <w:outlineLvl w:val="7"/>
    </w:pPr>
    <w:rPr>
      <w:rFonts w:ascii="Arial" w:hAnsi="Arial" w:eastAsia="黑体"/>
      <w:sz w:val="24"/>
      <w:szCs w:val="20"/>
    </w:rPr>
  </w:style>
  <w:style w:type="paragraph" w:styleId="1021">
    <w:name w:val="标题 9"/>
    <w:basedOn w:val="1012"/>
    <w:next w:val="1012"/>
    <w:link w:val="1032"/>
    <w:qFormat/>
    <w:pPr>
      <w:keepLines/>
      <w:keepNext/>
      <w:spacing w:before="240" w:after="64" w:line="320" w:lineRule="atLeast"/>
      <w:outlineLvl w:val="8"/>
    </w:pPr>
    <w:rPr>
      <w:rFonts w:ascii="Arial" w:hAnsi="Arial" w:eastAsia="黑体"/>
      <w:szCs w:val="20"/>
    </w:rPr>
  </w:style>
  <w:style w:type="character" w:styleId="1022">
    <w:name w:val="默认段落字体"/>
    <w:next w:val="1022"/>
    <w:link w:val="1012"/>
    <w:uiPriority w:val="1"/>
    <w:unhideWhenUsed/>
    <w:qFormat/>
  </w:style>
  <w:style w:type="table" w:styleId="1023">
    <w:name w:val="普通表格"/>
    <w:next w:val="1023"/>
    <w:link w:val="1012"/>
    <w:uiPriority w:val="99"/>
    <w:unhideWhenUsed/>
    <w:qFormat/>
    <w:tblPr/>
  </w:style>
  <w:style w:type="character" w:styleId="1024">
    <w:name w:val="标题 1 Char"/>
    <w:basedOn w:val="1022"/>
    <w:next w:val="1024"/>
    <w:link w:val="1013"/>
    <w:qFormat/>
    <w:rPr>
      <w:rFonts w:ascii="宋体"/>
      <w:b/>
      <w:sz w:val="32"/>
    </w:rPr>
  </w:style>
  <w:style w:type="character" w:styleId="1025">
    <w:name w:val="标题 2 Char1"/>
    <w:next w:val="1025"/>
    <w:link w:val="1014"/>
    <w:qFormat/>
    <w:rPr>
      <w:rFonts w:ascii="Arial" w:hAnsi="Arial" w:eastAsia="黑体"/>
      <w:b/>
      <w:sz w:val="30"/>
      <w:lang w:val="en-US" w:eastAsia="zh-CN" w:bidi="ar-SA"/>
    </w:rPr>
  </w:style>
  <w:style w:type="character" w:styleId="1026">
    <w:name w:val="标题 3 Char1"/>
    <w:next w:val="1026"/>
    <w:link w:val="1015"/>
    <w:qFormat/>
    <w:rPr>
      <w:rFonts w:ascii="宋体" w:eastAsia="宋体"/>
      <w:b/>
      <w:sz w:val="24"/>
      <w:u w:val="single"/>
      <w:lang w:val="en-US" w:eastAsia="zh-CN" w:bidi="ar-SA"/>
    </w:rPr>
  </w:style>
  <w:style w:type="character" w:styleId="1027">
    <w:name w:val="标题 4 Char"/>
    <w:basedOn w:val="1022"/>
    <w:next w:val="1027"/>
    <w:link w:val="1016"/>
    <w:qFormat/>
    <w:rPr>
      <w:rFonts w:ascii="Arial" w:hAnsi="Arial" w:eastAsia="黑体"/>
      <w:b/>
      <w:sz w:val="28"/>
    </w:rPr>
  </w:style>
  <w:style w:type="character" w:styleId="1028">
    <w:name w:val="标题 5 Char"/>
    <w:basedOn w:val="1022"/>
    <w:next w:val="1028"/>
    <w:link w:val="1017"/>
    <w:qFormat/>
    <w:rPr>
      <w:b/>
      <w:sz w:val="28"/>
    </w:rPr>
  </w:style>
  <w:style w:type="character" w:styleId="1029">
    <w:name w:val="标题 6 Char"/>
    <w:basedOn w:val="1022"/>
    <w:next w:val="1029"/>
    <w:link w:val="1018"/>
    <w:qFormat/>
    <w:rPr>
      <w:rFonts w:ascii="Arial" w:hAnsi="Arial" w:eastAsia="黑体"/>
      <w:b/>
      <w:sz w:val="24"/>
    </w:rPr>
  </w:style>
  <w:style w:type="character" w:styleId="1030">
    <w:name w:val="标题 7 Char"/>
    <w:basedOn w:val="1022"/>
    <w:next w:val="1030"/>
    <w:link w:val="1019"/>
    <w:qFormat/>
    <w:rPr>
      <w:b/>
      <w:sz w:val="24"/>
    </w:rPr>
  </w:style>
  <w:style w:type="character" w:styleId="1031">
    <w:name w:val="标题 8 Char"/>
    <w:basedOn w:val="1022"/>
    <w:next w:val="1031"/>
    <w:link w:val="1020"/>
    <w:qFormat/>
    <w:rPr>
      <w:rFonts w:ascii="Arial" w:hAnsi="Arial" w:eastAsia="黑体"/>
      <w:sz w:val="24"/>
    </w:rPr>
  </w:style>
  <w:style w:type="character" w:styleId="1032">
    <w:name w:val="标题 9 Char"/>
    <w:basedOn w:val="1022"/>
    <w:next w:val="1032"/>
    <w:link w:val="1021"/>
    <w:qFormat/>
    <w:rPr>
      <w:rFonts w:ascii="Arial" w:hAnsi="Arial" w:eastAsia="黑体"/>
      <w:sz w:val="21"/>
    </w:rPr>
  </w:style>
  <w:style w:type="paragraph" w:styleId="1033">
    <w:name w:val="目录 7"/>
    <w:basedOn w:val="1012"/>
    <w:next w:val="1012"/>
    <w:link w:val="1012"/>
    <w:qFormat/>
    <w:pPr>
      <w:ind w:left="2520"/>
    </w:pPr>
  </w:style>
  <w:style w:type="paragraph" w:styleId="1034">
    <w:name w:val="正文缩进"/>
    <w:basedOn w:val="1012"/>
    <w:next w:val="1034"/>
    <w:link w:val="1035"/>
    <w:qFormat/>
    <w:pPr>
      <w:ind w:firstLine="420"/>
      <w:jc w:val="left"/>
    </w:pPr>
    <w:rPr>
      <w:rFonts w:ascii="宋体"/>
      <w:sz w:val="24"/>
    </w:rPr>
  </w:style>
  <w:style w:type="character" w:styleId="1035">
    <w:name w:val="正文缩进 Char1"/>
    <w:next w:val="1035"/>
    <w:link w:val="1034"/>
    <w:qFormat/>
    <w:rPr>
      <w:rFonts w:ascii="宋体" w:eastAsia="宋体"/>
      <w:sz w:val="24"/>
      <w:szCs w:val="24"/>
      <w:lang w:val="en-US" w:eastAsia="zh-CN" w:bidi="ar-SA"/>
    </w:rPr>
  </w:style>
  <w:style w:type="paragraph" w:styleId="1036">
    <w:name w:val="题注"/>
    <w:basedOn w:val="1012"/>
    <w:next w:val="1012"/>
    <w:link w:val="1012"/>
    <w:qFormat/>
    <w:pPr>
      <w:spacing w:line="480" w:lineRule="auto"/>
    </w:pPr>
    <w:rPr>
      <w:rFonts w:ascii="华文中宋" w:hAnsi="华文中宋" w:eastAsia="华文中宋"/>
      <w:sz w:val="36"/>
      <w:szCs w:val="20"/>
    </w:rPr>
  </w:style>
  <w:style w:type="paragraph" w:styleId="1037">
    <w:name w:val="文档结构图"/>
    <w:basedOn w:val="1012"/>
    <w:next w:val="1037"/>
    <w:link w:val="1038"/>
    <w:qFormat/>
    <w:pPr>
      <w:shd w:val="clear" w:color="auto" w:fill="000080"/>
    </w:pPr>
  </w:style>
  <w:style w:type="character" w:styleId="1038">
    <w:name w:val="文档结构图 Char"/>
    <w:basedOn w:val="1022"/>
    <w:next w:val="1038"/>
    <w:link w:val="1037"/>
    <w:qFormat/>
    <w:rPr>
      <w:sz w:val="21"/>
      <w:szCs w:val="24"/>
      <w:shd w:val="clear" w:color="auto" w:fill="000080"/>
    </w:rPr>
  </w:style>
  <w:style w:type="paragraph" w:styleId="1039">
    <w:name w:val="引文目录标题"/>
    <w:next w:val="1012"/>
    <w:link w:val="1012"/>
    <w:uiPriority w:val="99"/>
    <w:qFormat/>
    <w:pPr>
      <w:jc w:val="both"/>
      <w:spacing w:before="120"/>
      <w:widowControl w:val="off"/>
    </w:pPr>
    <w:rPr>
      <w:rFonts w:ascii="Cambria" w:hAnsi="Cambria" w:eastAsia="宋体" w:cs="Times New Roman"/>
      <w:sz w:val="24"/>
      <w:szCs w:val="24"/>
      <w:lang w:val="en-US" w:eastAsia="zh-CN" w:bidi="ar-SA"/>
    </w:rPr>
  </w:style>
  <w:style w:type="paragraph" w:styleId="1040">
    <w:name w:val="批注文字"/>
    <w:basedOn w:val="1012"/>
    <w:next w:val="1040"/>
    <w:link w:val="1041"/>
    <w:uiPriority w:val="99"/>
    <w:qFormat/>
    <w:pPr>
      <w:jc w:val="left"/>
    </w:pPr>
  </w:style>
  <w:style w:type="character" w:styleId="1041">
    <w:name w:val="批注文字 Char1"/>
    <w:next w:val="1041"/>
    <w:link w:val="1040"/>
    <w:uiPriority w:val="99"/>
    <w:qFormat/>
    <w:rPr>
      <w:sz w:val="21"/>
      <w:szCs w:val="24"/>
    </w:rPr>
  </w:style>
  <w:style w:type="paragraph" w:styleId="1042">
    <w:name w:val="正文文本 3"/>
    <w:basedOn w:val="1012"/>
    <w:next w:val="1042"/>
    <w:link w:val="1043"/>
    <w:qFormat/>
    <w:pPr>
      <w:spacing w:after="120"/>
    </w:pPr>
    <w:rPr>
      <w:sz w:val="16"/>
      <w:szCs w:val="16"/>
    </w:rPr>
  </w:style>
  <w:style w:type="character" w:styleId="1043">
    <w:name w:val="正文文本 3 Char"/>
    <w:basedOn w:val="1022"/>
    <w:next w:val="1043"/>
    <w:link w:val="1042"/>
    <w:qFormat/>
    <w:rPr>
      <w:sz w:val="16"/>
      <w:szCs w:val="16"/>
    </w:rPr>
  </w:style>
  <w:style w:type="paragraph" w:styleId="1044">
    <w:name w:val="正文文本"/>
    <w:basedOn w:val="1012"/>
    <w:next w:val="1012"/>
    <w:link w:val="1045"/>
    <w:qFormat/>
    <w:pPr>
      <w:spacing w:before="120" w:line="22" w:lineRule="atLeast"/>
      <w:tabs>
        <w:tab w:val="left" w:pos="567" w:leader="none"/>
      </w:tabs>
    </w:pPr>
    <w:rPr>
      <w:rFonts w:ascii="宋体" w:hAnsi="宋体"/>
      <w:sz w:val="24"/>
    </w:rPr>
  </w:style>
  <w:style w:type="character" w:styleId="1045">
    <w:name w:val="正文文本 Char"/>
    <w:basedOn w:val="1022"/>
    <w:next w:val="1045"/>
    <w:link w:val="1044"/>
    <w:qFormat/>
    <w:rPr>
      <w:rFonts w:ascii="宋体" w:hAnsi="宋体"/>
      <w:sz w:val="24"/>
      <w:szCs w:val="24"/>
    </w:rPr>
  </w:style>
  <w:style w:type="paragraph" w:styleId="1046">
    <w:name w:val="正文文本缩进"/>
    <w:basedOn w:val="1012"/>
    <w:next w:val="1046"/>
    <w:link w:val="1047"/>
    <w:qFormat/>
    <w:pPr>
      <w:ind w:firstLine="570"/>
      <w:spacing w:line="360" w:lineRule="auto"/>
    </w:pPr>
    <w:rPr>
      <w:sz w:val="24"/>
    </w:rPr>
  </w:style>
  <w:style w:type="character" w:styleId="1047">
    <w:name w:val="正文文本缩进 Char2"/>
    <w:next w:val="1047"/>
    <w:link w:val="1046"/>
    <w:qFormat/>
    <w:rPr>
      <w:rFonts w:eastAsia="宋体"/>
      <w:sz w:val="24"/>
      <w:szCs w:val="24"/>
      <w:lang w:val="en-US" w:eastAsia="zh-CN" w:bidi="ar-SA"/>
    </w:rPr>
  </w:style>
  <w:style w:type="paragraph" w:styleId="1048">
    <w:name w:val="列表 2"/>
    <w:basedOn w:val="1012"/>
    <w:next w:val="1048"/>
    <w:link w:val="1012"/>
    <w:qFormat/>
    <w:pPr>
      <w:ind w:left="100" w:hanging="200"/>
    </w:pPr>
  </w:style>
  <w:style w:type="paragraph" w:styleId="1049">
    <w:name w:val="文本块"/>
    <w:basedOn w:val="1012"/>
    <w:next w:val="1049"/>
    <w:link w:val="1012"/>
    <w:qFormat/>
    <w:pPr>
      <w:ind w:left="480" w:right="-341" w:firstLine="513"/>
      <w:widowControl/>
    </w:pPr>
    <w:rPr>
      <w:sz w:val="24"/>
      <w:szCs w:val="20"/>
    </w:rPr>
  </w:style>
  <w:style w:type="paragraph" w:styleId="1050">
    <w:name w:val="目录 5"/>
    <w:basedOn w:val="1012"/>
    <w:next w:val="1012"/>
    <w:link w:val="1012"/>
    <w:qFormat/>
    <w:pPr>
      <w:ind w:left="1680"/>
    </w:pPr>
  </w:style>
  <w:style w:type="paragraph" w:styleId="1051">
    <w:name w:val="目录 3"/>
    <w:basedOn w:val="1012"/>
    <w:next w:val="1012"/>
    <w:link w:val="1012"/>
    <w:uiPriority w:val="39"/>
    <w:qFormat/>
    <w:pPr>
      <w:ind w:left="840"/>
    </w:pPr>
  </w:style>
  <w:style w:type="paragraph" w:styleId="1052">
    <w:name w:val="纯文本"/>
    <w:basedOn w:val="1012"/>
    <w:next w:val="1052"/>
    <w:link w:val="1053"/>
    <w:qFormat/>
    <w:rPr>
      <w:rFonts w:hint="eastAsia" w:ascii="宋体" w:hAnsi="Courier New"/>
      <w:szCs w:val="20"/>
    </w:rPr>
  </w:style>
  <w:style w:type="character" w:styleId="1053">
    <w:name w:val="纯文本 Char"/>
    <w:basedOn w:val="1022"/>
    <w:next w:val="1053"/>
    <w:link w:val="1052"/>
    <w:qFormat/>
    <w:rPr>
      <w:rFonts w:hint="eastAsia" w:ascii="宋体" w:hAnsi="Courier New" w:eastAsia="宋体" w:cs="宋体"/>
      <w:sz w:val="21"/>
    </w:rPr>
  </w:style>
  <w:style w:type="paragraph" w:styleId="1054">
    <w:name w:val="目录 8"/>
    <w:basedOn w:val="1012"/>
    <w:next w:val="1012"/>
    <w:link w:val="1012"/>
    <w:qFormat/>
    <w:pPr>
      <w:ind w:left="2940"/>
    </w:pPr>
  </w:style>
  <w:style w:type="paragraph" w:styleId="1055">
    <w:name w:val="日期"/>
    <w:basedOn w:val="1012"/>
    <w:next w:val="1012"/>
    <w:link w:val="1056"/>
    <w:qFormat/>
    <w:pPr>
      <w:ind w:left="100"/>
    </w:pPr>
    <w:rPr>
      <w:rFonts w:ascii="仿宋_GB2312" w:hAnsi="宋体" w:eastAsia="仿宋_GB2312"/>
      <w:color w:val="000000"/>
      <w:sz w:val="24"/>
    </w:rPr>
  </w:style>
  <w:style w:type="character" w:styleId="1056">
    <w:name w:val="日期 Char"/>
    <w:basedOn w:val="1022"/>
    <w:next w:val="1056"/>
    <w:link w:val="1055"/>
    <w:qFormat/>
    <w:rPr>
      <w:rFonts w:ascii="仿宋_GB2312" w:hAnsi="宋体" w:eastAsia="仿宋_GB2312"/>
      <w:color w:val="000000"/>
      <w:sz w:val="24"/>
      <w:szCs w:val="24"/>
    </w:rPr>
  </w:style>
  <w:style w:type="paragraph" w:styleId="1057">
    <w:name w:val="正文文本缩进 2"/>
    <w:basedOn w:val="1012"/>
    <w:next w:val="1057"/>
    <w:link w:val="1058"/>
    <w:qFormat/>
    <w:pPr>
      <w:ind w:firstLine="480"/>
    </w:pPr>
    <w:rPr>
      <w:rFonts w:ascii="仿宋_GB2312" w:eastAsia="仿宋_GB2312"/>
      <w:sz w:val="24"/>
    </w:rPr>
  </w:style>
  <w:style w:type="character" w:styleId="1058">
    <w:name w:val="正文文本缩进 2 Char"/>
    <w:basedOn w:val="1022"/>
    <w:next w:val="1058"/>
    <w:link w:val="1057"/>
    <w:qFormat/>
    <w:rPr>
      <w:rFonts w:ascii="仿宋_GB2312" w:eastAsia="仿宋_GB2312"/>
      <w:sz w:val="24"/>
      <w:szCs w:val="24"/>
    </w:rPr>
  </w:style>
  <w:style w:type="paragraph" w:styleId="1059">
    <w:name w:val="批注框文本"/>
    <w:basedOn w:val="1012"/>
    <w:next w:val="1059"/>
    <w:link w:val="1060"/>
    <w:qFormat/>
    <w:rPr>
      <w:sz w:val="18"/>
      <w:szCs w:val="18"/>
    </w:rPr>
  </w:style>
  <w:style w:type="character" w:styleId="1060">
    <w:name w:val="批注框文本 Char"/>
    <w:basedOn w:val="1022"/>
    <w:next w:val="1060"/>
    <w:link w:val="1059"/>
    <w:qFormat/>
    <w:rPr>
      <w:sz w:val="18"/>
      <w:szCs w:val="18"/>
    </w:rPr>
  </w:style>
  <w:style w:type="paragraph" w:styleId="1061">
    <w:name w:val="页脚"/>
    <w:basedOn w:val="1012"/>
    <w:next w:val="1061"/>
    <w:link w:val="1062"/>
    <w:uiPriority w:val="99"/>
    <w:qFormat/>
    <w:pPr>
      <w:jc w:val="left"/>
      <w:tabs>
        <w:tab w:val="center" w:pos="4153" w:leader="none"/>
        <w:tab w:val="right" w:pos="8306" w:leader="none"/>
      </w:tabs>
    </w:pPr>
    <w:rPr>
      <w:rFonts w:ascii="宋体"/>
      <w:sz w:val="18"/>
      <w:szCs w:val="20"/>
    </w:rPr>
  </w:style>
  <w:style w:type="character" w:styleId="1062">
    <w:name w:val="页脚 Char1"/>
    <w:next w:val="1062"/>
    <w:link w:val="1061"/>
    <w:uiPriority w:val="99"/>
    <w:qFormat/>
    <w:rPr>
      <w:rFonts w:ascii="宋体" w:eastAsia="宋体"/>
      <w:sz w:val="18"/>
      <w:lang w:val="en-US" w:eastAsia="zh-CN" w:bidi="ar-SA"/>
    </w:rPr>
  </w:style>
  <w:style w:type="paragraph" w:styleId="1063">
    <w:name w:val="页眉"/>
    <w:basedOn w:val="1012"/>
    <w:next w:val="1063"/>
    <w:link w:val="1064"/>
    <w:qFormat/>
    <w:pPr>
      <w:jc w:val="center"/>
      <w:tabs>
        <w:tab w:val="center" w:pos="4153" w:leader="none"/>
        <w:tab w:val="right" w:pos="8306" w:leader="none"/>
      </w:tabs>
      <w:pBdr>
        <w:bottom w:val="single" w:color="000000" w:sz="6" w:space="1"/>
      </w:pBdr>
    </w:pPr>
    <w:rPr>
      <w:sz w:val="18"/>
      <w:szCs w:val="18"/>
    </w:rPr>
  </w:style>
  <w:style w:type="character" w:styleId="1064">
    <w:name w:val="页眉 Char1"/>
    <w:next w:val="1064"/>
    <w:link w:val="1063"/>
    <w:qFormat/>
    <w:rPr>
      <w:rFonts w:eastAsia="宋体"/>
      <w:sz w:val="18"/>
      <w:szCs w:val="18"/>
      <w:lang w:val="en-US" w:eastAsia="zh-CN" w:bidi="ar-SA"/>
    </w:rPr>
  </w:style>
  <w:style w:type="paragraph" w:styleId="1065">
    <w:name w:val="目录 1"/>
    <w:basedOn w:val="1012"/>
    <w:next w:val="1012"/>
    <w:link w:val="1012"/>
    <w:uiPriority w:val="39"/>
    <w:qFormat/>
    <w:pPr>
      <w:spacing w:line="300" w:lineRule="auto"/>
      <w:tabs>
        <w:tab w:val="left" w:pos="1050" w:leader="none"/>
        <w:tab w:val="right" w:pos="8937" w:leader="dot"/>
      </w:tabs>
    </w:pPr>
    <w:rPr>
      <w:rFonts w:ascii="宋体" w:hAnsi="宋体"/>
      <w:b/>
      <w:sz w:val="24"/>
    </w:rPr>
  </w:style>
  <w:style w:type="paragraph" w:styleId="1066">
    <w:name w:val="目录 4"/>
    <w:basedOn w:val="1012"/>
    <w:next w:val="1012"/>
    <w:link w:val="1012"/>
    <w:qFormat/>
    <w:pPr>
      <w:ind w:left="1260"/>
    </w:pPr>
  </w:style>
  <w:style w:type="paragraph" w:styleId="1067">
    <w:name w:val="目录 6"/>
    <w:basedOn w:val="1012"/>
    <w:next w:val="1012"/>
    <w:link w:val="1012"/>
    <w:qFormat/>
    <w:pPr>
      <w:ind w:left="2100"/>
    </w:pPr>
  </w:style>
  <w:style w:type="paragraph" w:styleId="1068">
    <w:name w:val="正文文本缩进 3"/>
    <w:basedOn w:val="1012"/>
    <w:next w:val="1068"/>
    <w:link w:val="1069"/>
    <w:qFormat/>
    <w:pPr>
      <w:ind w:left="720" w:firstLine="480"/>
      <w:jc w:val="left"/>
      <w:spacing w:before="120" w:line="22" w:lineRule="atLeast"/>
    </w:pPr>
    <w:rPr>
      <w:rFonts w:ascii="宋体"/>
      <w:sz w:val="24"/>
      <w:szCs w:val="20"/>
    </w:rPr>
  </w:style>
  <w:style w:type="character" w:styleId="1069">
    <w:name w:val="正文文本缩进 3 Char"/>
    <w:basedOn w:val="1022"/>
    <w:next w:val="1069"/>
    <w:link w:val="1068"/>
    <w:qFormat/>
    <w:rPr>
      <w:rFonts w:ascii="宋体"/>
      <w:sz w:val="24"/>
    </w:rPr>
  </w:style>
  <w:style w:type="paragraph" w:styleId="1070">
    <w:name w:val="目录 2"/>
    <w:basedOn w:val="1012"/>
    <w:next w:val="1012"/>
    <w:link w:val="1012"/>
    <w:uiPriority w:val="39"/>
    <w:qFormat/>
    <w:pPr>
      <w:ind w:left="420"/>
      <w:spacing w:line="312" w:lineRule="auto"/>
      <w:tabs>
        <w:tab w:val="right" w:pos="8937" w:leader="dot"/>
      </w:tabs>
    </w:pPr>
  </w:style>
  <w:style w:type="paragraph" w:styleId="1071">
    <w:name w:val="目录 9"/>
    <w:basedOn w:val="1012"/>
    <w:next w:val="1012"/>
    <w:link w:val="1012"/>
    <w:qFormat/>
    <w:pPr>
      <w:ind w:left="3360"/>
    </w:pPr>
  </w:style>
  <w:style w:type="paragraph" w:styleId="1072">
    <w:name w:val="HTML 预设格式"/>
    <w:basedOn w:val="1012"/>
    <w:next w:val="1072"/>
    <w:link w:val="10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3">
    <w:name w:val="HTML 预设格式 Char"/>
    <w:basedOn w:val="1022"/>
    <w:next w:val="1073"/>
    <w:link w:val="1072"/>
    <w:qFormat/>
    <w:rPr>
      <w:rFonts w:ascii="宋体" w:hAnsi="宋体" w:cs="宋体"/>
      <w:sz w:val="24"/>
      <w:szCs w:val="24"/>
    </w:rPr>
  </w:style>
  <w:style w:type="paragraph" w:styleId="1074">
    <w:name w:val="普通(网站)"/>
    <w:basedOn w:val="1012"/>
    <w:next w:val="1075"/>
    <w:link w:val="1012"/>
    <w:uiPriority w:val="99"/>
    <w:unhideWhenUsed/>
    <w:qFormat/>
    <w:pPr>
      <w:jc w:val="left"/>
      <w:spacing w:before="100" w:beforeAutospacing="1" w:after="100" w:afterAutospacing="1"/>
      <w:widowControl/>
    </w:pPr>
    <w:rPr>
      <w:rFonts w:ascii="宋体" w:hAnsi="宋体" w:cs="宋体"/>
      <w:sz w:val="24"/>
    </w:rPr>
  </w:style>
  <w:style w:type="paragraph" w:styleId="1075">
    <w:name w:val="正文-公1"/>
    <w:next w:val="1074"/>
    <w:link w:val="1012"/>
    <w:uiPriority w:val="99"/>
    <w:qFormat/>
    <w:pPr>
      <w:ind w:firstLine="200"/>
      <w:jc w:val="both"/>
      <w:spacing w:line="560" w:lineRule="exact"/>
      <w:widowControl w:val="off"/>
    </w:pPr>
    <w:rPr>
      <w:rFonts w:ascii="Calibri" w:hAnsi="Calibri" w:eastAsia="仿宋_GB2312" w:cs="Times New Roman"/>
      <w:color w:val="000000"/>
      <w:sz w:val="28"/>
      <w:szCs w:val="24"/>
      <w:lang w:val="en-US" w:eastAsia="zh-CN" w:bidi="ar-SA"/>
    </w:rPr>
  </w:style>
  <w:style w:type="paragraph" w:styleId="1076">
    <w:name w:val="索引 1"/>
    <w:basedOn w:val="1012"/>
    <w:next w:val="1012"/>
    <w:link w:val="1012"/>
    <w:qFormat/>
    <w:rPr>
      <w:szCs w:val="20"/>
    </w:rPr>
  </w:style>
  <w:style w:type="paragraph" w:styleId="1077">
    <w:name w:val="标题"/>
    <w:basedOn w:val="1012"/>
    <w:next w:val="1077"/>
    <w:link w:val="1078"/>
    <w:qFormat/>
    <w:pPr>
      <w:jc w:val="center"/>
      <w:outlineLvl w:val="0"/>
    </w:pPr>
    <w:rPr>
      <w:b/>
      <w:sz w:val="32"/>
      <w:szCs w:val="20"/>
    </w:rPr>
  </w:style>
  <w:style w:type="character" w:styleId="1078">
    <w:name w:val="标题 Char1"/>
    <w:next w:val="1078"/>
    <w:link w:val="1077"/>
    <w:qFormat/>
    <w:rPr>
      <w:b/>
      <w:sz w:val="32"/>
    </w:rPr>
  </w:style>
  <w:style w:type="paragraph" w:styleId="1079">
    <w:name w:val="批注主题"/>
    <w:basedOn w:val="1040"/>
    <w:next w:val="1040"/>
    <w:link w:val="1080"/>
    <w:qFormat/>
    <w:rPr>
      <w:b/>
      <w:bCs/>
    </w:rPr>
  </w:style>
  <w:style w:type="character" w:styleId="1080">
    <w:name w:val="批注主题 Char"/>
    <w:basedOn w:val="1081"/>
    <w:next w:val="1080"/>
    <w:link w:val="1079"/>
    <w:qFormat/>
    <w:rPr>
      <w:rFonts w:ascii="Times New Roman" w:hAnsi="Times New Roman" w:eastAsia="宋体" w:cs="Times New Roman"/>
      <w:b/>
      <w:bCs/>
      <w:sz w:val="21"/>
      <w:szCs w:val="24"/>
      <w:lang w:val="en-US" w:eastAsia="zh-CN" w:bidi="ar-SA"/>
    </w:rPr>
  </w:style>
  <w:style w:type="character" w:styleId="1081">
    <w:name w:val="批注文字 字符"/>
    <w:next w:val="1081"/>
    <w:link w:val="1012"/>
    <w:uiPriority w:val="99"/>
    <w:qFormat/>
    <w:rPr>
      <w:rFonts w:ascii="Times New Roman" w:hAnsi="Times New Roman" w:eastAsia="宋体" w:cs="Times New Roman"/>
      <w:sz w:val="24"/>
      <w:lang w:val="en-US" w:eastAsia="zh-CN" w:bidi="ar-SA"/>
    </w:rPr>
  </w:style>
  <w:style w:type="paragraph" w:styleId="1082">
    <w:name w:val="正文首行缩进 2"/>
    <w:basedOn w:val="1046"/>
    <w:next w:val="1082"/>
    <w:link w:val="1083"/>
    <w:qFormat/>
    <w:pPr>
      <w:ind w:left="420" w:firstLine="420"/>
      <w:spacing w:after="120" w:line="480" w:lineRule="exact"/>
    </w:pPr>
    <w:rPr>
      <w:szCs w:val="20"/>
    </w:rPr>
  </w:style>
  <w:style w:type="character" w:styleId="1083">
    <w:name w:val="正文首行缩进 2 Char"/>
    <w:basedOn w:val="1047"/>
    <w:next w:val="1083"/>
    <w:link w:val="1082"/>
    <w:qFormat/>
    <w:rPr>
      <w:rFonts w:eastAsia="宋体"/>
      <w:sz w:val="24"/>
      <w:szCs w:val="24"/>
      <w:lang w:val="en-US" w:eastAsia="zh-CN" w:bidi="ar-SA"/>
    </w:rPr>
  </w:style>
  <w:style w:type="table" w:styleId="1084">
    <w:name w:val="网格型"/>
    <w:basedOn w:val="1023"/>
    <w:next w:val="1084"/>
    <w:link w:val="1012"/>
    <w:uiPriority w:val="39"/>
    <w:qFormat/>
    <w:tblPr/>
  </w:style>
  <w:style w:type="table" w:styleId="1085">
    <w:name w:val="中等深浅网格 1 - 强调文字颜色 2"/>
    <w:basedOn w:val="1023"/>
    <w:next w:val="1085"/>
    <w:link w:val="1012"/>
    <w:qFormat/>
    <w:rPr>
      <w:sz w:val="21"/>
      <w:szCs w:val="24"/>
    </w:rPr>
    <w:tblPr/>
  </w:style>
  <w:style w:type="character" w:styleId="1086">
    <w:name w:val="要点"/>
    <w:next w:val="1086"/>
    <w:link w:val="1012"/>
    <w:qFormat/>
    <w:rPr>
      <w:b/>
      <w:bCs/>
    </w:rPr>
  </w:style>
  <w:style w:type="character" w:styleId="1087">
    <w:name w:val="页码"/>
    <w:basedOn w:val="1022"/>
    <w:next w:val="1087"/>
    <w:link w:val="1012"/>
    <w:qFormat/>
  </w:style>
  <w:style w:type="character" w:styleId="1088">
    <w:name w:val="已访问的超链接"/>
    <w:next w:val="1088"/>
    <w:link w:val="1012"/>
    <w:qFormat/>
    <w:rPr>
      <w:color w:val="800080"/>
      <w:u w:val="single"/>
    </w:rPr>
  </w:style>
  <w:style w:type="character" w:styleId="1089">
    <w:name w:val="强调"/>
    <w:next w:val="1089"/>
    <w:link w:val="1012"/>
    <w:qFormat/>
    <w:rPr>
      <w:color w:val="cc0033"/>
    </w:rPr>
  </w:style>
  <w:style w:type="character" w:styleId="1090">
    <w:name w:val="超链接"/>
    <w:next w:val="1090"/>
    <w:link w:val="1012"/>
    <w:uiPriority w:val="99"/>
    <w:qFormat/>
    <w:rPr>
      <w:color w:val="0000ff"/>
      <w:u w:val="single"/>
    </w:rPr>
  </w:style>
  <w:style w:type="character" w:styleId="1091">
    <w:name w:val="批注引用"/>
    <w:next w:val="1091"/>
    <w:link w:val="1012"/>
    <w:uiPriority w:val="99"/>
    <w:qFormat/>
    <w:rPr>
      <w:sz w:val="21"/>
      <w:szCs w:val="21"/>
    </w:rPr>
  </w:style>
  <w:style w:type="character" w:styleId="1092">
    <w:name w:val="HTML 引文"/>
    <w:next w:val="1092"/>
    <w:link w:val="1012"/>
    <w:qFormat/>
    <w:rPr>
      <w:i/>
      <w:iCs/>
    </w:rPr>
  </w:style>
  <w:style w:type="paragraph" w:styleId="1093">
    <w:name w:val="正文缩进1"/>
    <w:basedOn w:val="1012"/>
    <w:next w:val="1093"/>
    <w:link w:val="1094"/>
    <w:qFormat/>
    <w:pPr>
      <w:ind w:firstLine="567"/>
      <w:spacing w:line="480" w:lineRule="exact"/>
      <w:widowControl/>
    </w:pPr>
    <w:rPr>
      <w:rFonts w:ascii="宋体"/>
      <w:color w:val="000000"/>
      <w:sz w:val="28"/>
      <w:szCs w:val="20"/>
    </w:rPr>
  </w:style>
  <w:style w:type="character" w:styleId="1094">
    <w:name w:val="正文缩进 Char Char"/>
    <w:next w:val="1094"/>
    <w:link w:val="1093"/>
    <w:qFormat/>
    <w:rPr>
      <w:rFonts w:ascii="宋体" w:eastAsia="宋体"/>
      <w:color w:val="000000"/>
      <w:sz w:val="28"/>
      <w:lang w:bidi="ar-SA"/>
    </w:rPr>
  </w:style>
  <w:style w:type="paragraph" w:styleId="1095">
    <w:name w:val="TOAHeading1"/>
    <w:basedOn w:val="1012"/>
    <w:next w:val="1012"/>
    <w:link w:val="1012"/>
    <w:qFormat/>
    <w:pPr>
      <w:spacing w:before="120"/>
    </w:pPr>
    <w:rPr>
      <w:rFonts w:ascii="Cambria" w:hAnsi="Cambria"/>
      <w:sz w:val="24"/>
      <w:szCs w:val="24"/>
    </w:rPr>
  </w:style>
  <w:style w:type="paragraph" w:styleId="1096">
    <w:name w:val="AONormal"/>
    <w:next w:val="1096"/>
    <w:link w:val="1012"/>
    <w:qFormat/>
    <w:pPr>
      <w:ind w:firstLine="440"/>
      <w:spacing w:line="400" w:lineRule="exact"/>
    </w:pPr>
    <w:rPr>
      <w:rFonts w:ascii="华文楷体" w:hAnsi="华文楷体" w:eastAsia="华文楷体" w:cs="华文楷体"/>
      <w:sz w:val="22"/>
      <w:szCs w:val="21"/>
      <w:lang w:val="en-US" w:eastAsia="zh-CN" w:bidi="ar-SA"/>
    </w:rPr>
  </w:style>
  <w:style w:type="paragraph" w:styleId="1097">
    <w:name w:val="Default"/>
    <w:next w:val="1097"/>
    <w:link w:val="1012"/>
    <w:qFormat/>
    <w:pPr>
      <w:widowControl w:val="off"/>
    </w:pPr>
    <w:rPr>
      <w:rFonts w:ascii="Symbol" w:hAnsi="Symbol" w:cs="Symbol"/>
      <w:color w:val="000000"/>
      <w:sz w:val="24"/>
      <w:szCs w:val="24"/>
      <w:lang w:val="en-US" w:eastAsia="zh-CN" w:bidi="ar-SA"/>
    </w:rPr>
  </w:style>
  <w:style w:type="character" w:styleId="1098">
    <w:name w:val="c21"/>
    <w:next w:val="1098"/>
    <w:link w:val="1012"/>
    <w:qFormat/>
    <w:rPr>
      <w:rFonts w:ascii="ˎ̥" w:hAnsi="ˎ̥"/>
      <w:color w:val="000000"/>
      <w:sz w:val="20"/>
      <w:szCs w:val="20"/>
      <w:u w:val="none"/>
    </w:rPr>
  </w:style>
  <w:style w:type="character" w:styleId="1099">
    <w:name w:val="title4"/>
    <w:next w:val="1099"/>
    <w:link w:val="1012"/>
    <w:qFormat/>
    <w:rPr>
      <w:b/>
      <w:bCs/>
      <w:color w:val="1d87b3"/>
      <w:sz w:val="15"/>
      <w:szCs w:val="15"/>
    </w:rPr>
  </w:style>
  <w:style w:type="character" w:styleId="1100">
    <w:name w:val="标题 2 Char Char"/>
    <w:next w:val="1100"/>
    <w:link w:val="1012"/>
    <w:qFormat/>
    <w:rPr>
      <w:rFonts w:ascii="Arial" w:hAnsi="Arial" w:eastAsia="黑体"/>
      <w:b/>
      <w:bCs/>
      <w:sz w:val="32"/>
      <w:szCs w:val="32"/>
      <w:lang w:val="en-US" w:eastAsia="zh-CN" w:bidi="ar-SA"/>
    </w:rPr>
  </w:style>
  <w:style w:type="character" w:styleId="1101">
    <w:name w:val="black1"/>
    <w:next w:val="1101"/>
    <w:link w:val="1012"/>
    <w:qFormat/>
    <w:rPr>
      <w:color w:val="000000"/>
    </w:rPr>
  </w:style>
  <w:style w:type="character" w:styleId="1102">
    <w:name w:val="street-address"/>
    <w:basedOn w:val="1022"/>
    <w:next w:val="1102"/>
    <w:link w:val="1012"/>
    <w:qFormat/>
  </w:style>
  <w:style w:type="character" w:styleId="1103">
    <w:name w:val="locality"/>
    <w:basedOn w:val="1022"/>
    <w:next w:val="1103"/>
    <w:link w:val="1012"/>
    <w:qFormat/>
  </w:style>
  <w:style w:type="character" w:styleId="1104">
    <w:name w:val="正文文本缩进 Char1"/>
    <w:next w:val="1104"/>
    <w:link w:val="1105"/>
    <w:qFormat/>
    <w:rPr>
      <w:rFonts w:ascii="宋体" w:hAnsi="宋体" w:eastAsia="宋体"/>
      <w:sz w:val="24"/>
      <w:szCs w:val="24"/>
      <w:lang w:bidi="ar-SA"/>
    </w:rPr>
  </w:style>
  <w:style w:type="paragraph" w:styleId="1105">
    <w:name w:val="正文文本缩进1"/>
    <w:basedOn w:val="1012"/>
    <w:next w:val="1105"/>
    <w:link w:val="1104"/>
    <w:qFormat/>
    <w:pPr>
      <w:ind w:firstLine="480"/>
      <w:spacing w:line="480" w:lineRule="exact"/>
    </w:pPr>
    <w:rPr>
      <w:rFonts w:ascii="宋体" w:hAnsi="宋体"/>
      <w:sz w:val="24"/>
    </w:rPr>
  </w:style>
  <w:style w:type="character" w:styleId="1106">
    <w:name w:val="Char Char11"/>
    <w:next w:val="1106"/>
    <w:link w:val="1012"/>
    <w:qFormat/>
    <w:rPr>
      <w:rFonts w:ascii="宋体" w:eastAsia="宋体"/>
      <w:b/>
      <w:sz w:val="24"/>
      <w:u w:val="single"/>
      <w:lang w:val="en-US" w:eastAsia="zh-CN" w:bidi="ar-SA"/>
    </w:rPr>
  </w:style>
  <w:style w:type="character" w:styleId="1107">
    <w:name w:val="txt"/>
    <w:basedOn w:val="1022"/>
    <w:next w:val="1107"/>
    <w:link w:val="1012"/>
    <w:qFormat/>
  </w:style>
  <w:style w:type="character" w:styleId="1108">
    <w:name w:val="普通文字1 Char1"/>
    <w:next w:val="1108"/>
    <w:link w:val="1012"/>
    <w:qFormat/>
    <w:rPr>
      <w:rFonts w:ascii="宋体" w:hAnsi="Courier New" w:eastAsia="宋体"/>
      <w:sz w:val="21"/>
      <w:lang w:val="en-US" w:eastAsia="zh-CN" w:bidi="ar-SA"/>
    </w:rPr>
  </w:style>
  <w:style w:type="character" w:styleId="1109">
    <w:name w:val="chanpin1"/>
    <w:next w:val="1109"/>
    <w:link w:val="1012"/>
    <w:qFormat/>
    <w:rPr>
      <w:rFonts w:ascii="ˎ̥" w:hAnsi="ˎ̥"/>
      <w:color w:val="000000"/>
      <w:sz w:val="20"/>
      <w:szCs w:val="20"/>
      <w:u w:val="none"/>
    </w:rPr>
  </w:style>
  <w:style w:type="character" w:styleId="1110">
    <w:name w:val="列出段落 Char1"/>
    <w:next w:val="1110"/>
    <w:link w:val="1111"/>
    <w:uiPriority w:val="34"/>
    <w:qFormat/>
    <w:rPr>
      <w:rFonts w:ascii="Calibri" w:hAnsi="Calibri" w:eastAsia="宋体"/>
      <w:sz w:val="21"/>
      <w:szCs w:val="22"/>
      <w:lang w:val="en-US" w:eastAsia="zh-CN" w:bidi="ar-SA"/>
    </w:rPr>
  </w:style>
  <w:style w:type="paragraph" w:styleId="1111">
    <w:name w:val="列出段落"/>
    <w:basedOn w:val="1012"/>
    <w:next w:val="1111"/>
    <w:link w:val="1110"/>
    <w:uiPriority w:val="34"/>
    <w:qFormat/>
    <w:pPr>
      <w:ind w:firstLine="420"/>
    </w:pPr>
    <w:rPr>
      <w:rFonts w:ascii="Calibri" w:hAnsi="Calibri"/>
      <w:szCs w:val="22"/>
    </w:rPr>
  </w:style>
  <w:style w:type="character" w:styleId="1112">
    <w:name w:val="标题 3 Char Char"/>
    <w:next w:val="1112"/>
    <w:link w:val="1012"/>
    <w:qFormat/>
    <w:rPr>
      <w:rFonts w:eastAsia="宋体"/>
      <w:b/>
      <w:bCs/>
      <w:sz w:val="32"/>
      <w:szCs w:val="32"/>
      <w:lang w:val="en-US" w:eastAsia="zh-CN" w:bidi="ar-SA"/>
    </w:rPr>
  </w:style>
  <w:style w:type="character" w:styleId="1113">
    <w:name w:val="段1 Char"/>
    <w:next w:val="1113"/>
    <w:link w:val="1012"/>
    <w:qFormat/>
    <w:rPr>
      <w:rFonts w:ascii="宋体" w:eastAsia="宋体"/>
      <w:sz w:val="24"/>
      <w:lang w:val="en-US" w:eastAsia="zh-CN" w:bidi="ar-SA"/>
    </w:rPr>
  </w:style>
  <w:style w:type="character" w:styleId="1114">
    <w:name w:val="chanpin拷贝"/>
    <w:basedOn w:val="1022"/>
    <w:next w:val="1114"/>
    <w:link w:val="1012"/>
    <w:qFormat/>
  </w:style>
  <w:style w:type="character" w:styleId="1115">
    <w:name w:val="纯文本 Char1"/>
    <w:next w:val="1115"/>
    <w:link w:val="1012"/>
    <w:qFormat/>
    <w:rPr>
      <w:rFonts w:ascii="宋体" w:hAnsi="Courier New" w:eastAsia="宋体"/>
      <w:sz w:val="21"/>
      <w:lang w:val="en-US" w:eastAsia="zh-CN" w:bidi="ar-SA"/>
    </w:rPr>
  </w:style>
  <w:style w:type="character" w:styleId="1116">
    <w:name w:val="apple-style-span"/>
    <w:next w:val="1116"/>
    <w:link w:val="1012"/>
    <w:qFormat/>
    <w:rPr>
      <w:rFonts w:cs="Times New Roman"/>
    </w:rPr>
  </w:style>
  <w:style w:type="paragraph" w:styleId="1117">
    <w:name w:val="二级条标题"/>
    <w:basedOn w:val="1118"/>
    <w:next w:val="1012"/>
    <w:link w:val="1012"/>
    <w:qFormat/>
    <w:pPr>
      <w:numPr>
        <w:ilvl w:val="0"/>
        <w:numId w:val="0"/>
      </w:numPr>
      <w:ind w:hanging="840"/>
      <w:tabs>
        <w:tab w:val="left" w:pos="360" w:leader="none"/>
        <w:tab w:val="left" w:pos="840" w:leader="none"/>
      </w:tabs>
      <w:outlineLvl w:val="2"/>
    </w:pPr>
    <w:rPr>
      <w:rFonts w:ascii="宋体" w:eastAsia="宋体"/>
      <w:b w:val="0"/>
    </w:rPr>
  </w:style>
  <w:style w:type="paragraph" w:styleId="1118">
    <w:name w:val="一级条标题"/>
    <w:basedOn w:val="1119"/>
    <w:next w:val="1012"/>
    <w:link w:val="1012"/>
    <w:qFormat/>
    <w:pPr>
      <w:numPr>
        <w:ilvl w:val="1"/>
      </w:numPr>
      <w:ind w:left="0" w:hanging="840"/>
      <w:tabs>
        <w:tab w:val="left" w:pos="360" w:leader="none"/>
        <w:tab w:val="left" w:pos="840" w:leader="none"/>
      </w:tabs>
      <w:outlineLvl w:val="1"/>
    </w:pPr>
  </w:style>
  <w:style w:type="paragraph" w:styleId="1119">
    <w:name w:val="章标题"/>
    <w:next w:val="1012"/>
    <w:link w:val="101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0">
    <w:name w:val="font7"/>
    <w:basedOn w:val="1012"/>
    <w:next w:val="1120"/>
    <w:link w:val="1012"/>
    <w:qFormat/>
    <w:pPr>
      <w:jc w:val="left"/>
      <w:spacing w:before="100" w:beforeAutospacing="1" w:after="100" w:afterAutospacing="1"/>
      <w:widowControl/>
    </w:pPr>
    <w:rPr>
      <w:rFonts w:eastAsia="Arial Unicode MS"/>
      <w:b/>
      <w:bCs/>
      <w:color w:val="000000"/>
      <w:sz w:val="20"/>
      <w:szCs w:val="20"/>
    </w:rPr>
  </w:style>
  <w:style w:type="paragraph" w:styleId="1121">
    <w:name w:val="字元 字元"/>
    <w:basedOn w:val="1012"/>
    <w:next w:val="1121"/>
    <w:link w:val="1012"/>
    <w:qFormat/>
    <w:rPr>
      <w:rFonts w:ascii="Tahoma" w:hAnsi="Tahoma"/>
      <w:sz w:val="24"/>
      <w:szCs w:val="20"/>
    </w:rPr>
  </w:style>
  <w:style w:type="paragraph" w:styleId="1122">
    <w:name w:val="Char3 Char Char Char"/>
    <w:basedOn w:val="1012"/>
    <w:next w:val="1122"/>
    <w:link w:val="1012"/>
    <w:qFormat/>
    <w:rPr>
      <w:rFonts w:ascii="Tahoma" w:hAnsi="Tahoma"/>
      <w:sz w:val="24"/>
      <w:szCs w:val="20"/>
    </w:rPr>
  </w:style>
  <w:style w:type="paragraph" w:styleId="1123">
    <w:name w:val="font6"/>
    <w:basedOn w:val="1012"/>
    <w:next w:val="1123"/>
    <w:link w:val="1012"/>
    <w:qFormat/>
    <w:pPr>
      <w:jc w:val="left"/>
      <w:spacing w:before="100" w:beforeAutospacing="1" w:after="100" w:afterAutospacing="1"/>
      <w:widowControl/>
    </w:pPr>
    <w:rPr>
      <w:rFonts w:ascii="宋体" w:hAnsi="宋体" w:cs="宋体"/>
      <w:sz w:val="20"/>
      <w:szCs w:val="20"/>
    </w:rPr>
  </w:style>
  <w:style w:type="paragraph" w:styleId="1124">
    <w:name w:val="项目编号2"/>
    <w:basedOn w:val="1125"/>
    <w:next w:val="1124"/>
    <w:link w:val="1012"/>
    <w:qFormat/>
    <w:pPr>
      <w:numPr>
        <w:numId w:val="3"/>
      </w:numPr>
    </w:pPr>
  </w:style>
  <w:style w:type="paragraph" w:styleId="1125">
    <w:name w:val="项目编号1"/>
    <w:basedOn w:val="1012"/>
    <w:next w:val="1125"/>
    <w:link w:val="1012"/>
    <w:qFormat/>
    <w:pPr>
      <w:numPr>
        <w:ilvl w:val="0"/>
        <w:numId w:val="2"/>
      </w:numPr>
      <w:spacing w:before="100" w:beforeAutospacing="1" w:after="100" w:afterAutospacing="1" w:line="360" w:lineRule="auto"/>
    </w:pPr>
    <w:rPr>
      <w:sz w:val="24"/>
    </w:rPr>
  </w:style>
  <w:style w:type="paragraph" w:styleId="1126">
    <w:name w:val="图中文字"/>
    <w:basedOn w:val="1012"/>
    <w:next w:val="1126"/>
    <w:link w:val="1012"/>
    <w:qFormat/>
    <w:pPr>
      <w:jc w:val="center"/>
      <w:spacing w:line="0" w:lineRule="atLeast"/>
    </w:pPr>
    <w:rPr>
      <w:sz w:val="24"/>
      <w:szCs w:val="20"/>
    </w:rPr>
  </w:style>
  <w:style w:type="paragraph" w:styleId="1127">
    <w:name w:val="xl46"/>
    <w:basedOn w:val="1012"/>
    <w:next w:val="1127"/>
    <w:link w:val="101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8">
    <w:name w:val="xl25"/>
    <w:basedOn w:val="1012"/>
    <w:next w:val="1128"/>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name w:val="Char2"/>
    <w:basedOn w:val="1012"/>
    <w:next w:val="1129"/>
    <w:link w:val="1012"/>
    <w:qFormat/>
    <w:rPr>
      <w:rFonts w:ascii="Tahoma" w:hAnsi="Tahoma"/>
      <w:sz w:val="24"/>
      <w:szCs w:val="20"/>
    </w:rPr>
  </w:style>
  <w:style w:type="paragraph" w:styleId="1130">
    <w:name w:val="xl35"/>
    <w:basedOn w:val="1012"/>
    <w:next w:val="1130"/>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xl40"/>
    <w:basedOn w:val="1012"/>
    <w:next w:val="1131"/>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name w:val="xl52"/>
    <w:basedOn w:val="1012"/>
    <w:next w:val="1132"/>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3">
    <w:name w:val="xl43"/>
    <w:basedOn w:val="1012"/>
    <w:next w:val="1133"/>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name w:val="background1"/>
    <w:basedOn w:val="1012"/>
    <w:next w:val="1134"/>
    <w:link w:val="1012"/>
    <w:qFormat/>
    <w:pPr>
      <w:jc w:val="left"/>
      <w:spacing w:before="100" w:beforeAutospacing="1" w:after="100" w:afterAutospacing="1"/>
      <w:widowControl/>
    </w:pPr>
    <w:rPr>
      <w:rFonts w:ascii="宋体" w:hAnsi="宋体" w:cs="宋体"/>
      <w:sz w:val="24"/>
    </w:rPr>
  </w:style>
  <w:style w:type="paragraph" w:styleId="1135">
    <w:name w:val="Char Char Char Char Char Char Char"/>
    <w:basedOn w:val="1012"/>
    <w:next w:val="1135"/>
    <w:link w:val="1012"/>
    <w:qFormat/>
    <w:pPr>
      <w:ind w:firstLine="200"/>
      <w:spacing w:line="360" w:lineRule="auto"/>
    </w:pPr>
    <w:rPr>
      <w:rFonts w:eastAsia="仿宋_GB2312"/>
      <w:sz w:val="24"/>
    </w:rPr>
  </w:style>
  <w:style w:type="paragraph" w:styleId="1136">
    <w:name w:val="xl38"/>
    <w:basedOn w:val="1012"/>
    <w:next w:val="1136"/>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7">
    <w:name w:val="xl36"/>
    <w:basedOn w:val="1012"/>
    <w:next w:val="1137"/>
    <w:link w:val="101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name w:val="正文 + 宋体"/>
    <w:basedOn w:val="1012"/>
    <w:next w:val="1138"/>
    <w:link w:val="1012"/>
    <w:qFormat/>
    <w:pPr>
      <w:ind w:left="360" w:hanging="360"/>
      <w:jc w:val="left"/>
      <w:widowControl/>
    </w:pPr>
    <w:rPr>
      <w:rFonts w:ascii="宋体" w:hAnsi="宋体" w:cs="宋体"/>
      <w:b/>
      <w:bCs/>
      <w:color w:val="000000"/>
      <w:sz w:val="18"/>
      <w:szCs w:val="18"/>
    </w:rPr>
  </w:style>
  <w:style w:type="paragraph" w:styleId="1139">
    <w:name w:val="正文列项_数字"/>
    <w:basedOn w:val="1012"/>
    <w:next w:val="1139"/>
    <w:link w:val="1012"/>
    <w:qFormat/>
    <w:pPr>
      <w:numPr>
        <w:ilvl w:val="7"/>
        <w:numId w:val="1"/>
      </w:numPr>
      <w:ind w:left="680" w:hanging="150"/>
      <w:spacing w:line="460" w:lineRule="exact"/>
      <w:tabs>
        <w:tab w:val="clear" w:pos="860" w:leader="none"/>
      </w:tabs>
      <w:outlineLvl w:val="7"/>
    </w:pPr>
    <w:rPr>
      <w:rFonts w:ascii="宋体"/>
      <w:sz w:val="28"/>
      <w:szCs w:val="20"/>
    </w:rPr>
  </w:style>
  <w:style w:type="paragraph" w:styleId="1140">
    <w:name w:val="xl39"/>
    <w:basedOn w:val="1012"/>
    <w:next w:val="1140"/>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xl37"/>
    <w:basedOn w:val="1012"/>
    <w:next w:val="1141"/>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name w:val="xl32"/>
    <w:basedOn w:val="1012"/>
    <w:next w:val="1142"/>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font8"/>
    <w:basedOn w:val="1012"/>
    <w:next w:val="1143"/>
    <w:link w:val="1012"/>
    <w:qFormat/>
    <w:pPr>
      <w:jc w:val="left"/>
      <w:spacing w:before="100" w:beforeAutospacing="1" w:after="100" w:afterAutospacing="1"/>
      <w:widowControl/>
    </w:pPr>
    <w:rPr>
      <w:sz w:val="36"/>
      <w:szCs w:val="36"/>
    </w:rPr>
  </w:style>
  <w:style w:type="paragraph" w:styleId="1144">
    <w:name w:val="Char"/>
    <w:basedOn w:val="1012"/>
    <w:next w:val="1144"/>
    <w:link w:val="1012"/>
    <w:qFormat/>
    <w:pPr>
      <w:tabs>
        <w:tab w:val="left" w:pos="360" w:leader="none"/>
      </w:tabs>
    </w:pPr>
    <w:rPr>
      <w:sz w:val="24"/>
    </w:rPr>
  </w:style>
  <w:style w:type="paragraph" w:styleId="1145">
    <w:name w:val="Char Char Char Char Char Char Char Char Char Char Char Char Char Char Char Char"/>
    <w:basedOn w:val="1012"/>
    <w:next w:val="1145"/>
    <w:link w:val="1012"/>
    <w:qFormat/>
    <w:pPr>
      <w:jc w:val="center"/>
      <w:spacing w:after="160" w:line="240" w:lineRule="exact"/>
      <w:widowControl/>
    </w:pPr>
    <w:rPr>
      <w:rFonts w:ascii="宋体" w:hAnsi="宋体"/>
      <w:b/>
      <w:sz w:val="30"/>
      <w:szCs w:val="30"/>
      <w:lang w:eastAsia="en-US"/>
    </w:rPr>
  </w:style>
  <w:style w:type="paragraph" w:styleId="1146">
    <w:name w:val="xl45"/>
    <w:basedOn w:val="1012"/>
    <w:next w:val="1146"/>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name w:val="Char Char1 Char Char Char Char Char Char"/>
    <w:basedOn w:val="1012"/>
    <w:next w:val="1147"/>
    <w:link w:val="1012"/>
    <w:qFormat/>
    <w:pPr>
      <w:jc w:val="left"/>
      <w:spacing w:after="160" w:line="240" w:lineRule="exact"/>
      <w:widowControl/>
    </w:pPr>
    <w:rPr>
      <w:rFonts w:ascii="Verdana" w:hAnsi="Verdana" w:eastAsia="仿宋_GB2312"/>
      <w:sz w:val="24"/>
      <w:szCs w:val="20"/>
      <w:lang w:eastAsia="en-US"/>
    </w:rPr>
  </w:style>
  <w:style w:type="paragraph" w:styleId="1148">
    <w:name w:val="Char Char1"/>
    <w:basedOn w:val="1037"/>
    <w:next w:val="1148"/>
    <w:link w:val="1012"/>
    <w:qFormat/>
    <w:rPr>
      <w:rFonts w:ascii="Tahoma" w:hAnsi="Tahoma"/>
      <w:sz w:val="24"/>
    </w:rPr>
  </w:style>
  <w:style w:type="paragraph" w:styleId="1149">
    <w:name w:val="xl26"/>
    <w:basedOn w:val="1012"/>
    <w:next w:val="1149"/>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0">
    <w:name w:val="xl30"/>
    <w:basedOn w:val="1012"/>
    <w:next w:val="1150"/>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41"/>
    <w:basedOn w:val="1012"/>
    <w:next w:val="1151"/>
    <w:link w:val="10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2">
    <w:name w:val="样式 宋体 五号 行距: 单倍行距"/>
    <w:basedOn w:val="1012"/>
    <w:next w:val="1152"/>
    <w:link w:val="1012"/>
    <w:qFormat/>
    <w:pPr>
      <w:jc w:val="left"/>
    </w:pPr>
    <w:rPr>
      <w:rFonts w:ascii="宋体" w:hAnsi="宋体"/>
      <w:szCs w:val="20"/>
    </w:rPr>
  </w:style>
  <w:style w:type="paragraph" w:styleId="1153">
    <w:name w:val="Char1 Char Char Char1"/>
    <w:basedOn w:val="1012"/>
    <w:next w:val="1153"/>
    <w:link w:val="1012"/>
    <w:qFormat/>
    <w:rPr>
      <w:rFonts w:ascii="Tahoma" w:hAnsi="Tahoma" w:cs="仿宋_GB2312"/>
      <w:sz w:val="24"/>
      <w:szCs w:val="28"/>
    </w:rPr>
  </w:style>
  <w:style w:type="paragraph" w:styleId="1154">
    <w:name w:val="四级条标题"/>
    <w:basedOn w:val="1155"/>
    <w:next w:val="1012"/>
    <w:link w:val="1012"/>
    <w:qFormat/>
    <w:pPr>
      <w:numPr>
        <w:ilvl w:val="4"/>
      </w:numPr>
      <w:ind w:left="0" w:hanging="840"/>
      <w:tabs>
        <w:tab w:val="left" w:pos="360" w:leader="none"/>
        <w:tab w:val="left" w:pos="840" w:leader="none"/>
      </w:tabs>
      <w:outlineLvl w:val="4"/>
    </w:pPr>
  </w:style>
  <w:style w:type="paragraph" w:styleId="1155">
    <w:name w:val="三级条标题"/>
    <w:basedOn w:val="1117"/>
    <w:next w:val="1012"/>
    <w:link w:val="1012"/>
    <w:qFormat/>
    <w:pPr>
      <w:numPr>
        <w:ilvl w:val="3"/>
        <w:numId w:val="1"/>
      </w:numPr>
      <w:ind w:left="0" w:hanging="840"/>
      <w:tabs>
        <w:tab w:val="left" w:pos="360" w:leader="none"/>
        <w:tab w:val="left" w:pos="840" w:leader="none"/>
      </w:tabs>
      <w:outlineLvl w:val="3"/>
    </w:pPr>
  </w:style>
  <w:style w:type="paragraph" w:styleId="1156">
    <w:name w:val="??"/>
    <w:next w:val="1156"/>
    <w:link w:val="1012"/>
    <w:qFormat/>
    <w:pPr>
      <w:jc w:val="both"/>
      <w:widowControl w:val="off"/>
    </w:pPr>
    <w:rPr>
      <w:sz w:val="21"/>
      <w:lang w:val="en-US" w:eastAsia="en-US" w:bidi="ar-SA"/>
    </w:rPr>
  </w:style>
  <w:style w:type="paragraph" w:styleId="1157">
    <w:name w:val="样式 标题 2 + 宋体 五号 行距: 单倍行距"/>
    <w:basedOn w:val="1014"/>
    <w:next w:val="1157"/>
    <w:link w:val="10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8">
    <w:name w:val="List Paragraph1"/>
    <w:basedOn w:val="1012"/>
    <w:next w:val="1158"/>
    <w:link w:val="1012"/>
    <w:qFormat/>
    <w:pPr>
      <w:ind w:firstLine="420"/>
    </w:pPr>
    <w:rPr>
      <w:rFonts w:ascii="Calibri" w:hAnsi="Calibri"/>
      <w:szCs w:val="22"/>
    </w:rPr>
  </w:style>
  <w:style w:type="paragraph" w:styleId="1159">
    <w:name w:val="项目符号1"/>
    <w:basedOn w:val="1160"/>
    <w:next w:val="1159"/>
    <w:link w:val="1012"/>
    <w:qFormat/>
    <w:pPr>
      <w:ind w:left="-25" w:firstLine="0"/>
    </w:pPr>
  </w:style>
  <w:style w:type="paragraph" w:styleId="1160">
    <w:name w:val="正文文本样式"/>
    <w:basedOn w:val="1012"/>
    <w:next w:val="1160"/>
    <w:link w:val="1012"/>
    <w:qFormat/>
    <w:pPr>
      <w:ind w:firstLine="482"/>
      <w:spacing w:line="360" w:lineRule="auto"/>
    </w:pPr>
    <w:rPr>
      <w:rFonts w:cs="宋体"/>
      <w:sz w:val="24"/>
      <w:szCs w:val="20"/>
    </w:rPr>
  </w:style>
  <w:style w:type="paragraph" w:styleId="1161">
    <w:name w:val="xl27"/>
    <w:basedOn w:val="1012"/>
    <w:next w:val="1161"/>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font5"/>
    <w:basedOn w:val="1012"/>
    <w:next w:val="1162"/>
    <w:link w:val="1012"/>
    <w:qFormat/>
    <w:pPr>
      <w:jc w:val="left"/>
      <w:spacing w:before="100" w:beforeAutospacing="1" w:after="100" w:afterAutospacing="1"/>
      <w:widowControl/>
    </w:pPr>
    <w:rPr>
      <w:rFonts w:ascii="宋体" w:hAnsi="宋体" w:cs="宋体"/>
      <w:sz w:val="18"/>
      <w:szCs w:val="18"/>
    </w:rPr>
  </w:style>
  <w:style w:type="paragraph" w:styleId="1163">
    <w:name w:val="五级条标题"/>
    <w:basedOn w:val="1154"/>
    <w:next w:val="1012"/>
    <w:link w:val="1012"/>
    <w:qFormat/>
    <w:pPr>
      <w:numPr>
        <w:ilvl w:val="5"/>
      </w:numPr>
      <w:ind w:left="0" w:hanging="840"/>
      <w:tabs>
        <w:tab w:val="left" w:pos="360" w:leader="none"/>
        <w:tab w:val="left" w:pos="840" w:leader="none"/>
      </w:tabs>
      <w:outlineLvl w:val="5"/>
    </w:pPr>
  </w:style>
  <w:style w:type="paragraph" w:styleId="1164">
    <w:name w:val="xl49"/>
    <w:basedOn w:val="1012"/>
    <w:next w:val="1164"/>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5">
    <w:name w:val="文档正文"/>
    <w:basedOn w:val="1012"/>
    <w:next w:val="1165"/>
    <w:link w:val="1012"/>
    <w:qFormat/>
    <w:pPr>
      <w:spacing w:before="120" w:after="120" w:line="180" w:lineRule="auto"/>
    </w:pPr>
    <w:rPr>
      <w:rFonts w:ascii="Arial" w:hAnsi="Arial"/>
      <w:szCs w:val="20"/>
    </w:rPr>
  </w:style>
  <w:style w:type="paragraph" w:styleId="1166">
    <w:name w:val="xl33"/>
    <w:basedOn w:val="1012"/>
    <w:next w:val="1166"/>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name w:val="xl42"/>
    <w:basedOn w:val="1012"/>
    <w:next w:val="1167"/>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8">
    <w:name w:val="Char Char Char1 Char"/>
    <w:basedOn w:val="1012"/>
    <w:next w:val="1168"/>
    <w:link w:val="1012"/>
    <w:qFormat/>
    <w:rPr>
      <w:rFonts w:ascii="Tahoma" w:hAnsi="Tahoma"/>
      <w:sz w:val="24"/>
      <w:szCs w:val="20"/>
    </w:rPr>
  </w:style>
  <w:style w:type="paragraph" w:styleId="1169">
    <w:name w:val="xl44"/>
    <w:basedOn w:val="1012"/>
    <w:next w:val="1169"/>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0">
    <w:name w:val="1名"/>
    <w:basedOn w:val="1012"/>
    <w:next w:val="1170"/>
    <w:link w:val="1012"/>
    <w:qFormat/>
    <w:pPr>
      <w:numPr>
        <w:ilvl w:val="0"/>
        <w:numId w:val="5"/>
      </w:numPr>
      <w:spacing w:before="120"/>
      <w:tabs>
        <w:tab w:val="left" w:pos="360" w:leader="none"/>
      </w:tabs>
    </w:pPr>
    <w:rPr>
      <w:rFonts w:ascii="宋体"/>
      <w:sz w:val="28"/>
      <w:szCs w:val="20"/>
    </w:rPr>
  </w:style>
  <w:style w:type="paragraph" w:styleId="1171">
    <w:name w:val="font9"/>
    <w:basedOn w:val="1012"/>
    <w:next w:val="1171"/>
    <w:link w:val="1012"/>
    <w:qFormat/>
    <w:pPr>
      <w:jc w:val="left"/>
      <w:spacing w:before="100" w:beforeAutospacing="1" w:after="100" w:afterAutospacing="1"/>
      <w:widowControl/>
    </w:pPr>
    <w:rPr>
      <w:rFonts w:hint="eastAsia" w:ascii="宋体" w:hAnsi="宋体" w:cs="Arial Unicode MS"/>
      <w:color w:val="000000"/>
      <w:sz w:val="20"/>
      <w:szCs w:val="20"/>
    </w:rPr>
  </w:style>
  <w:style w:type="paragraph" w:styleId="1172">
    <w:name w:val="Char Char Char1 Char1"/>
    <w:basedOn w:val="1012"/>
    <w:next w:val="1172"/>
    <w:link w:val="1012"/>
    <w:qFormat/>
    <w:rPr>
      <w:rFonts w:ascii="Tahoma" w:hAnsi="Tahoma"/>
      <w:sz w:val="24"/>
      <w:szCs w:val="20"/>
    </w:rPr>
  </w:style>
  <w:style w:type="paragraph" w:styleId="1173">
    <w:name w:val="Char Char Char Char Char Char Char Char Char Char"/>
    <w:basedOn w:val="1012"/>
    <w:next w:val="1173"/>
    <w:link w:val="1012"/>
    <w:qFormat/>
  </w:style>
  <w:style w:type="paragraph" w:styleId="1174">
    <w:name w:val="Char Char1 Char Char Char Char Char Char Char Char"/>
    <w:basedOn w:val="1012"/>
    <w:next w:val="1174"/>
    <w:link w:val="1012"/>
    <w:qFormat/>
    <w:pPr>
      <w:jc w:val="left"/>
      <w:spacing w:after="160" w:line="240" w:lineRule="exact"/>
      <w:widowControl/>
    </w:pPr>
    <w:rPr>
      <w:rFonts w:ascii="Verdana" w:hAnsi="Verdana"/>
      <w:sz w:val="20"/>
      <w:szCs w:val="20"/>
      <w:lang w:eastAsia="en-US"/>
    </w:rPr>
  </w:style>
  <w:style w:type="paragraph" w:styleId="1175">
    <w:name w:val="Char1"/>
    <w:basedOn w:val="1012"/>
    <w:next w:val="1175"/>
    <w:link w:val="1012"/>
    <w:qFormat/>
    <w:pPr>
      <w:tabs>
        <w:tab w:val="left" w:pos="360" w:leader="none"/>
      </w:tabs>
    </w:pPr>
    <w:rPr>
      <w:sz w:val="24"/>
    </w:rPr>
  </w:style>
  <w:style w:type="paragraph" w:styleId="1176">
    <w:name w:val="正文列项_字母"/>
    <w:basedOn w:val="1012"/>
    <w:next w:val="1176"/>
    <w:link w:val="1012"/>
    <w:qFormat/>
    <w:pPr>
      <w:numPr>
        <w:ilvl w:val="6"/>
        <w:numId w:val="1"/>
      </w:numPr>
      <w:ind w:left="480" w:hanging="180"/>
      <w:spacing w:line="460" w:lineRule="exact"/>
      <w:tabs>
        <w:tab w:val="clear" w:pos="635" w:leader="none"/>
      </w:tabs>
      <w:outlineLvl w:val="6"/>
    </w:pPr>
    <w:rPr>
      <w:rFonts w:ascii="宋体"/>
      <w:sz w:val="28"/>
      <w:szCs w:val="20"/>
    </w:rPr>
  </w:style>
  <w:style w:type="paragraph" w:styleId="1177">
    <w:name w:val="xl28"/>
    <w:basedOn w:val="1012"/>
    <w:next w:val="1177"/>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name w:val="xl47"/>
    <w:basedOn w:val="1012"/>
    <w:next w:val="1178"/>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默认段落字体 Para Char Char Char Char"/>
    <w:basedOn w:val="1012"/>
    <w:next w:val="1179"/>
    <w:link w:val="1012"/>
    <w:qFormat/>
    <w:rPr>
      <w:rFonts w:ascii="Arial" w:hAnsi="Arial" w:cs="Arial"/>
      <w:szCs w:val="21"/>
    </w:rPr>
  </w:style>
  <w:style w:type="paragraph" w:styleId="1180">
    <w:name w:val="xl48"/>
    <w:basedOn w:val="1012"/>
    <w:next w:val="1180"/>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1">
    <w:name w:val="xl31"/>
    <w:basedOn w:val="1012"/>
    <w:next w:val="1181"/>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name w:val="xl53"/>
    <w:basedOn w:val="1012"/>
    <w:next w:val="1182"/>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 Char Char"/>
    <w:basedOn w:val="1012"/>
    <w:next w:val="1183"/>
    <w:link w:val="1012"/>
    <w:qFormat/>
    <w:rPr>
      <w:rFonts w:ascii="Tahoma" w:hAnsi="Tahoma"/>
      <w:sz w:val="24"/>
      <w:szCs w:val="20"/>
    </w:rPr>
  </w:style>
  <w:style w:type="paragraph" w:styleId="1184">
    <w:name w:val="xl50"/>
    <w:basedOn w:val="1012"/>
    <w:next w:val="1184"/>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5">
    <w:name w:val="缺省文本"/>
    <w:basedOn w:val="1012"/>
    <w:next w:val="1185"/>
    <w:link w:val="1012"/>
    <w:qFormat/>
    <w:pPr>
      <w:jc w:val="left"/>
    </w:pPr>
    <w:rPr>
      <w:sz w:val="24"/>
    </w:rPr>
  </w:style>
  <w:style w:type="paragraph" w:styleId="1186">
    <w:name w:val="Char Char Char1"/>
    <w:basedOn w:val="1012"/>
    <w:next w:val="1186"/>
    <w:link w:val="1012"/>
    <w:qFormat/>
    <w:rPr>
      <w:rFonts w:ascii="Tahoma" w:hAnsi="Tahoma"/>
      <w:sz w:val="24"/>
      <w:szCs w:val="20"/>
    </w:rPr>
  </w:style>
  <w:style w:type="paragraph" w:styleId="1187">
    <w:name w:val="Char Char Char Char Char Char Char1"/>
    <w:basedOn w:val="1012"/>
    <w:next w:val="1187"/>
    <w:link w:val="1012"/>
    <w:qFormat/>
    <w:pPr>
      <w:ind w:firstLine="200"/>
      <w:spacing w:line="360" w:lineRule="auto"/>
    </w:pPr>
    <w:rPr>
      <w:rFonts w:eastAsia="仿宋_GB2312"/>
      <w:sz w:val="24"/>
    </w:rPr>
  </w:style>
  <w:style w:type="paragraph" w:styleId="1188">
    <w:name w:val="xl51"/>
    <w:basedOn w:val="1012"/>
    <w:next w:val="1188"/>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样式2"/>
    <w:basedOn w:val="1076"/>
    <w:next w:val="1189"/>
    <w:link w:val="1012"/>
    <w:qFormat/>
    <w:pPr>
      <w:jc w:val="center"/>
      <w:spacing w:line="360" w:lineRule="auto"/>
    </w:pPr>
    <w:rPr>
      <w:sz w:val="24"/>
    </w:rPr>
  </w:style>
  <w:style w:type="paragraph" w:styleId="1190">
    <w:name w:val="xl24"/>
    <w:basedOn w:val="1012"/>
    <w:next w:val="1190"/>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name w:val="xl29"/>
    <w:basedOn w:val="1012"/>
    <w:next w:val="1191"/>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2">
    <w:name w:val="正文 + 楷体_GB2312"/>
    <w:basedOn w:val="1012"/>
    <w:next w:val="1192"/>
    <w:link w:val="1012"/>
    <w:qFormat/>
    <w:pPr>
      <w:jc w:val="left"/>
      <w:widowControl/>
    </w:pPr>
    <w:rPr>
      <w:rFonts w:ascii="楷体_GB2312" w:eastAsia="楷体_GB2312" w:cs="Arial"/>
      <w:sz w:val="24"/>
    </w:rPr>
  </w:style>
  <w:style w:type="paragraph" w:styleId="1193">
    <w:name w:val="xl34"/>
    <w:basedOn w:val="1012"/>
    <w:next w:val="1193"/>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4">
    <w:name w:val="1 Char Char Char Char"/>
    <w:basedOn w:val="1012"/>
    <w:next w:val="1194"/>
    <w:link w:val="1012"/>
    <w:qFormat/>
    <w:rPr>
      <w:rFonts w:ascii="Tahoma" w:hAnsi="Tahoma"/>
      <w:sz w:val="24"/>
      <w:szCs w:val="20"/>
    </w:rPr>
  </w:style>
  <w:style w:type="paragraph" w:styleId="1195">
    <w:name w:val="列出段落1"/>
    <w:basedOn w:val="1012"/>
    <w:next w:val="1195"/>
    <w:link w:val="1012"/>
    <w:qFormat/>
    <w:pPr>
      <w:ind w:firstLine="420"/>
    </w:pPr>
    <w:rPr>
      <w:rFonts w:ascii="Calibri" w:hAnsi="Calibri"/>
      <w:szCs w:val="22"/>
    </w:rPr>
  </w:style>
  <w:style w:type="paragraph" w:styleId="1196">
    <w:name w:val="default"/>
    <w:basedOn w:val="1012"/>
    <w:next w:val="1196"/>
    <w:link w:val="1012"/>
    <w:qFormat/>
    <w:pPr>
      <w:jc w:val="left"/>
      <w:spacing w:before="100" w:beforeAutospacing="1" w:after="100" w:afterAutospacing="1"/>
      <w:widowControl/>
    </w:pPr>
    <w:rPr>
      <w:rFonts w:ascii="宋体" w:hAnsi="宋体" w:cs="宋体"/>
      <w:sz w:val="24"/>
    </w:rPr>
  </w:style>
  <w:style w:type="paragraph" w:styleId="1197">
    <w:name w:val="字元 字元1"/>
    <w:basedOn w:val="1012"/>
    <w:next w:val="1197"/>
    <w:link w:val="1012"/>
    <w:qFormat/>
    <w:rPr>
      <w:rFonts w:ascii="Tahoma" w:hAnsi="Tahoma"/>
      <w:sz w:val="24"/>
      <w:szCs w:val="20"/>
    </w:rPr>
  </w:style>
  <w:style w:type="paragraph" w:styleId="1198">
    <w:name w:val="_Style 160"/>
    <w:next w:val="1198"/>
    <w:link w:val="1012"/>
    <w:qFormat/>
    <w:rPr>
      <w:sz w:val="21"/>
      <w:szCs w:val="24"/>
      <w:lang w:val="en-US" w:eastAsia="zh-CN" w:bidi="ar-SA"/>
    </w:rPr>
  </w:style>
  <w:style w:type="paragraph" w:styleId="1199">
    <w:name w:val="项目编号3"/>
    <w:basedOn w:val="1160"/>
    <w:next w:val="1199"/>
    <w:link w:val="1012"/>
    <w:qFormat/>
    <w:pPr>
      <w:numPr>
        <w:ilvl w:val="0"/>
        <w:numId w:val="6"/>
      </w:numPr>
    </w:pPr>
  </w:style>
  <w:style w:type="paragraph" w:styleId="1200">
    <w:name w:val="Char21"/>
    <w:basedOn w:val="1012"/>
    <w:next w:val="1200"/>
    <w:link w:val="1012"/>
    <w:qFormat/>
    <w:rPr>
      <w:rFonts w:ascii="Tahoma" w:hAnsi="Tahoma"/>
      <w:sz w:val="24"/>
      <w:szCs w:val="20"/>
    </w:rPr>
  </w:style>
  <w:style w:type="paragraph" w:styleId="1201">
    <w:name w:val="表格文字"/>
    <w:basedOn w:val="1046"/>
    <w:next w:val="1201"/>
    <w:link w:val="1012"/>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2"/>
    <w:next w:val="1202"/>
    <w:link w:val="1012"/>
    <w:qFormat/>
    <w:rPr>
      <w:rFonts w:ascii="宋体" w:hAnsi="宋体" w:cs="Courier New"/>
      <w:sz w:val="32"/>
      <w:szCs w:val="32"/>
    </w:rPr>
  </w:style>
  <w:style w:type="paragraph" w:styleId="1203">
    <w:name w:val="正文文本样式 加粗"/>
    <w:basedOn w:val="1160"/>
    <w:next w:val="1203"/>
    <w:link w:val="1012"/>
    <w:qFormat/>
    <w:rPr>
      <w:b/>
    </w:rPr>
  </w:style>
  <w:style w:type="paragraph" w:styleId="1204">
    <w:name w:val="Char2 Char Char Char Char Char Char"/>
    <w:basedOn w:val="1012"/>
    <w:next w:val="1204"/>
    <w:link w:val="1012"/>
    <w:qFormat/>
    <w:pPr>
      <w:jc w:val="center"/>
      <w:spacing w:line="400" w:lineRule="exact"/>
      <w:widowControl/>
    </w:pPr>
  </w:style>
  <w:style w:type="paragraph" w:styleId="1205">
    <w:name w:val="Char Char4"/>
    <w:basedOn w:val="1012"/>
    <w:next w:val="1205"/>
    <w:link w:val="1012"/>
    <w:qFormat/>
    <w:pPr>
      <w:jc w:val="center"/>
      <w:spacing w:line="400" w:lineRule="exact"/>
      <w:widowControl/>
    </w:pPr>
  </w:style>
  <w:style w:type="paragraph" w:styleId="1206">
    <w:name w:val="Char3 Char Char Char1"/>
    <w:basedOn w:val="1012"/>
    <w:next w:val="1206"/>
    <w:link w:val="1012"/>
    <w:qFormat/>
    <w:rPr>
      <w:rFonts w:ascii="Tahoma" w:hAnsi="Tahoma"/>
      <w:sz w:val="24"/>
      <w:szCs w:val="20"/>
    </w:rPr>
  </w:style>
  <w:style w:type="paragraph" w:styleId="1207">
    <w:name w:val="无间隔"/>
    <w:next w:val="1207"/>
    <w:link w:val="1012"/>
    <w:qFormat/>
    <w:pPr>
      <w:jc w:val="both"/>
      <w:widowControl w:val="off"/>
    </w:pPr>
    <w:rPr>
      <w:sz w:val="21"/>
      <w:szCs w:val="24"/>
      <w:lang w:val="en-US" w:eastAsia="zh-CN" w:bidi="ar-SA"/>
    </w:rPr>
  </w:style>
  <w:style w:type="paragraph" w:styleId="1208">
    <w:name w:val="22222222222222"/>
    <w:basedOn w:val="1012"/>
    <w:next w:val="1208"/>
    <w:link w:val="1012"/>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2"/>
    <w:next w:val="1211"/>
    <w:link w:val="1012"/>
    <w:qFormat/>
    <w:pPr>
      <w:spacing w:after="50" w:line="360" w:lineRule="auto"/>
    </w:pPr>
    <w:rPr>
      <w:sz w:val="24"/>
    </w:rPr>
  </w:style>
  <w:style w:type="paragraph" w:styleId="1212">
    <w:name w:val="xl23"/>
    <w:basedOn w:val="1012"/>
    <w:next w:val="1212"/>
    <w:link w:val="1012"/>
    <w:qFormat/>
    <w:pPr>
      <w:spacing w:before="100" w:beforeAutospacing="1" w:after="100" w:afterAutospacing="1" w:line="360" w:lineRule="auto"/>
      <w:widowControl/>
    </w:pPr>
    <w:rPr>
      <w:sz w:val="24"/>
      <w:szCs w:val="20"/>
    </w:rPr>
  </w:style>
  <w:style w:type="paragraph" w:styleId="1213">
    <w:name w:val="正文表格"/>
    <w:basedOn w:val="1012"/>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2"/>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3"/>
    <w:next w:val="1217"/>
    <w:link w:val="1012"/>
    <w:qFormat/>
    <w:pPr>
      <w:jc w:val="left"/>
    </w:pPr>
    <w:rPr>
      <w:sz w:val="24"/>
      <w:szCs w:val="24"/>
    </w:rPr>
  </w:style>
  <w:style w:type="paragraph" w:styleId="1218">
    <w:name w:val="正文小标题"/>
    <w:basedOn w:val="1012"/>
    <w:next w:val="1034"/>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34"/>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2"/>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2"/>
    <w:next w:val="1012"/>
    <w:link w:val="1012"/>
    <w:qFormat/>
    <w:pPr>
      <w:numPr>
        <w:ilvl w:val="0"/>
        <w:numId w:val="7"/>
      </w:numPr>
      <w:spacing w:line="300" w:lineRule="auto"/>
    </w:pPr>
    <w:rPr>
      <w:rFonts w:ascii="宋体" w:hAnsi="Calibri"/>
      <w:sz w:val="24"/>
      <w:szCs w:val="21"/>
    </w:rPr>
  </w:style>
  <w:style w:type="paragraph" w:styleId="1225">
    <w:name w:val="正文须知-2级"/>
    <w:basedOn w:val="1012"/>
    <w:next w:val="1225"/>
    <w:link w:val="1012"/>
    <w:qFormat/>
    <w:pPr>
      <w:numPr>
        <w:ilvl w:val="1"/>
        <w:numId w:val="7"/>
      </w:numPr>
      <w:spacing w:line="300" w:lineRule="auto"/>
    </w:pPr>
    <w:rPr>
      <w:rFonts w:ascii="宋体" w:hAnsi="Calibri"/>
      <w:sz w:val="24"/>
      <w:szCs w:val="21"/>
    </w:rPr>
  </w:style>
  <w:style w:type="paragraph" w:styleId="1226">
    <w:name w:val="正文须知-3级"/>
    <w:basedOn w:val="1012"/>
    <w:next w:val="1226"/>
    <w:link w:val="1012"/>
    <w:qFormat/>
    <w:pPr>
      <w:numPr>
        <w:ilvl w:val="2"/>
        <w:numId w:val="7"/>
      </w:numPr>
      <w:ind w:hanging="355"/>
      <w:spacing w:line="300" w:lineRule="auto"/>
    </w:pPr>
    <w:rPr>
      <w:rFonts w:ascii="宋体" w:hAnsi="Calibri"/>
      <w:sz w:val="24"/>
      <w:szCs w:val="21"/>
    </w:rPr>
  </w:style>
  <w:style w:type="character" w:styleId="1227">
    <w:name w:val="纯文本 字符"/>
    <w:next w:val="1227"/>
    <w:link w:val="1012"/>
    <w:uiPriority w:val="99"/>
    <w:qFormat/>
    <w:rPr>
      <w:rFonts w:ascii="宋体" w:hAnsi="Courier New" w:eastAsia="宋体" w:cs="Times New Roman"/>
      <w:sz w:val="21"/>
      <w:szCs w:val="21"/>
      <w:lang w:val="en-US" w:eastAsia="zh-CN" w:bidi="ar-SA"/>
    </w:rPr>
  </w:style>
  <w:style w:type="paragraph" w:styleId="1228">
    <w:name w:val="表格1"/>
    <w:basedOn w:val="1012"/>
    <w:next w:val="1228"/>
    <w:link w:val="1012"/>
    <w:qFormat/>
    <w:pPr>
      <w:ind w:firstLine="480"/>
      <w:jc w:val="center"/>
    </w:pPr>
    <w:rPr>
      <w:sz w:val="24"/>
      <w:szCs w:val="20"/>
    </w:rPr>
  </w:style>
  <w:style w:type="character" w:styleId="1229">
    <w:name w:val="纯文本 字符1"/>
    <w:next w:val="1229"/>
    <w:link w:val="1012"/>
    <w:qFormat/>
    <w:rPr>
      <w:rFonts w:ascii="宋体" w:hAnsi="Courier New"/>
    </w:rPr>
  </w:style>
  <w:style w:type="character" w:styleId="1230">
    <w:name w:val="bjh-p"/>
    <w:next w:val="1230"/>
    <w:link w:val="1012"/>
    <w:qFormat/>
  </w:style>
  <w:style w:type="paragraph" w:styleId="1231">
    <w:name w:val="无标题条"/>
    <w:next w:val="1012"/>
    <w:link w:val="1012"/>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2"/>
    <w:next w:val="1233"/>
    <w:link w:val="1232"/>
    <w:qFormat/>
    <w:pPr>
      <w:ind w:firstLine="480"/>
      <w:spacing w:line="360" w:lineRule="auto"/>
    </w:pPr>
    <w:rPr>
      <w:rFonts w:ascii="宋体" w:hAnsi="宋体"/>
      <w:sz w:val="24"/>
      <w:lang w:val="en-GB"/>
    </w:rPr>
  </w:style>
  <w:style w:type="character" w:styleId="1234">
    <w:name w:val="标题 3 Char"/>
    <w:next w:val="1234"/>
    <w:link w:val="1012"/>
    <w:qFormat/>
    <w:rPr>
      <w:rFonts w:ascii="宋体" w:eastAsia="宋体"/>
      <w:b/>
      <w:sz w:val="24"/>
      <w:u w:val="single"/>
      <w:lang w:val="en-US" w:eastAsia="zh-CN" w:bidi="ar-SA"/>
    </w:rPr>
  </w:style>
  <w:style w:type="character" w:styleId="1235">
    <w:name w:val="正文缩进 Char"/>
    <w:next w:val="1235"/>
    <w:link w:val="1012"/>
    <w:qFormat/>
    <w:rPr>
      <w:rFonts w:ascii="宋体" w:eastAsia="宋体"/>
      <w:sz w:val="24"/>
      <w:szCs w:val="24"/>
      <w:lang w:val="en-US" w:eastAsia="zh-CN" w:bidi="ar-SA"/>
    </w:rPr>
  </w:style>
  <w:style w:type="character" w:styleId="1236">
    <w:name w:val="Char Char111"/>
    <w:next w:val="1236"/>
    <w:link w:val="1012"/>
    <w:qFormat/>
    <w:rPr>
      <w:rFonts w:ascii="宋体" w:eastAsia="宋体"/>
      <w:b/>
      <w:sz w:val="24"/>
      <w:u w:val="single"/>
      <w:lang w:val="en-US" w:eastAsia="zh-CN" w:bidi="ar-SA"/>
    </w:rPr>
  </w:style>
  <w:style w:type="character" w:styleId="1237">
    <w:name w:val="正文文本缩进 Char"/>
    <w:next w:val="1237"/>
    <w:link w:val="1012"/>
    <w:qFormat/>
    <w:rPr>
      <w:rFonts w:eastAsia="宋体"/>
      <w:sz w:val="24"/>
      <w:szCs w:val="24"/>
      <w:lang w:val="en-US" w:eastAsia="zh-CN" w:bidi="ar-SA"/>
    </w:rPr>
  </w:style>
  <w:style w:type="character" w:styleId="1238">
    <w:name w:val="列出段落 Char"/>
    <w:next w:val="1238"/>
    <w:link w:val="1012"/>
    <w:qFormat/>
    <w:rPr>
      <w:rFonts w:ascii="Calibri" w:hAnsi="Calibri" w:eastAsia="宋体"/>
      <w:sz w:val="21"/>
      <w:szCs w:val="22"/>
      <w:lang w:val="en-US" w:eastAsia="zh-CN" w:bidi="ar-SA"/>
    </w:rPr>
  </w:style>
  <w:style w:type="character" w:styleId="1239">
    <w:name w:val="页眉 Char"/>
    <w:next w:val="1239"/>
    <w:link w:val="1012"/>
    <w:qFormat/>
    <w:rPr>
      <w:rFonts w:eastAsia="宋体"/>
      <w:sz w:val="18"/>
      <w:szCs w:val="18"/>
      <w:lang w:val="en-US" w:eastAsia="zh-CN" w:bidi="ar-SA"/>
    </w:rPr>
  </w:style>
  <w:style w:type="character" w:styleId="1240">
    <w:name w:val="标题 2 Char"/>
    <w:next w:val="1240"/>
    <w:link w:val="1012"/>
    <w:qFormat/>
    <w:rPr>
      <w:rFonts w:ascii="Arial" w:hAnsi="Arial" w:eastAsia="黑体"/>
      <w:b/>
      <w:sz w:val="30"/>
      <w:lang w:val="en-US" w:eastAsia="zh-CN" w:bidi="ar-SA"/>
    </w:rPr>
  </w:style>
  <w:style w:type="paragraph" w:styleId="1241">
    <w:name w:val="字元 字元2"/>
    <w:basedOn w:val="1012"/>
    <w:next w:val="1241"/>
    <w:link w:val="1012"/>
    <w:qFormat/>
    <w:rPr>
      <w:rFonts w:ascii="Tahoma" w:hAnsi="Tahoma"/>
      <w:sz w:val="24"/>
      <w:szCs w:val="20"/>
    </w:rPr>
  </w:style>
  <w:style w:type="paragraph" w:styleId="1242">
    <w:name w:val="Char3 Char Char Char2"/>
    <w:basedOn w:val="1012"/>
    <w:next w:val="1242"/>
    <w:link w:val="1012"/>
    <w:qFormat/>
    <w:rPr>
      <w:rFonts w:ascii="Tahoma" w:hAnsi="Tahoma"/>
      <w:sz w:val="24"/>
      <w:szCs w:val="20"/>
    </w:rPr>
  </w:style>
  <w:style w:type="paragraph" w:styleId="1243">
    <w:name w:val="正文文本缩进2"/>
    <w:basedOn w:val="1012"/>
    <w:next w:val="1243"/>
    <w:link w:val="1012"/>
    <w:qFormat/>
    <w:pPr>
      <w:ind w:firstLine="480"/>
      <w:spacing w:line="480" w:lineRule="exact"/>
    </w:pPr>
    <w:rPr>
      <w:rFonts w:ascii="宋体" w:hAnsi="宋体"/>
      <w:sz w:val="24"/>
      <w:lang w:val="zh-CN" w:eastAsia="zh-CN"/>
    </w:rPr>
  </w:style>
  <w:style w:type="paragraph" w:styleId="1244">
    <w:name w:val="Char3"/>
    <w:basedOn w:val="1012"/>
    <w:next w:val="1244"/>
    <w:link w:val="1012"/>
    <w:qFormat/>
    <w:pPr>
      <w:tabs>
        <w:tab w:val="left" w:pos="360" w:leader="none"/>
      </w:tabs>
    </w:pPr>
    <w:rPr>
      <w:sz w:val="24"/>
    </w:rPr>
  </w:style>
  <w:style w:type="paragraph" w:styleId="1245">
    <w:name w:val="Char Char Char Char Char Char Char Char Char Char Char Char Char Char Char Char1"/>
    <w:basedOn w:val="1012"/>
    <w:next w:val="1245"/>
    <w:link w:val="1012"/>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2"/>
    <w:next w:val="1246"/>
    <w:link w:val="1012"/>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2"/>
    <w:next w:val="1247"/>
    <w:link w:val="1012"/>
    <w:qFormat/>
    <w:pPr>
      <w:ind w:firstLine="420"/>
    </w:pPr>
    <w:rPr>
      <w:rFonts w:ascii="Calibri" w:hAnsi="Calibri"/>
      <w:szCs w:val="22"/>
    </w:rPr>
  </w:style>
  <w:style w:type="paragraph" w:styleId="1248">
    <w:name w:val="Char Char Char1 Char2"/>
    <w:basedOn w:val="1012"/>
    <w:next w:val="1248"/>
    <w:link w:val="1012"/>
    <w:qFormat/>
    <w:rPr>
      <w:rFonts w:ascii="Tahoma" w:hAnsi="Tahoma"/>
      <w:sz w:val="24"/>
      <w:szCs w:val="20"/>
    </w:rPr>
  </w:style>
  <w:style w:type="paragraph" w:styleId="1249">
    <w:name w:val="Char Char Char2"/>
    <w:basedOn w:val="1012"/>
    <w:next w:val="1249"/>
    <w:link w:val="1012"/>
    <w:qFormat/>
    <w:rPr>
      <w:rFonts w:ascii="Tahoma" w:hAnsi="Tahoma"/>
      <w:sz w:val="24"/>
      <w:szCs w:val="20"/>
    </w:rPr>
  </w:style>
  <w:style w:type="paragraph" w:styleId="1250">
    <w:name w:val="Char Char Char Char Char Char Char2"/>
    <w:basedOn w:val="1012"/>
    <w:next w:val="1250"/>
    <w:link w:val="1012"/>
    <w:qFormat/>
    <w:pPr>
      <w:ind w:firstLine="200"/>
      <w:spacing w:line="360" w:lineRule="auto"/>
    </w:pPr>
    <w:rPr>
      <w:rFonts w:eastAsia="仿宋_GB2312"/>
      <w:sz w:val="24"/>
    </w:rPr>
  </w:style>
  <w:style w:type="paragraph" w:styleId="1251">
    <w:name w:val="正文缩进2"/>
    <w:basedOn w:val="1012"/>
    <w:next w:val="1251"/>
    <w:link w:val="1012"/>
    <w:qFormat/>
    <w:pPr>
      <w:ind w:firstLine="567"/>
      <w:spacing w:line="480" w:lineRule="exact"/>
      <w:widowControl/>
    </w:pPr>
    <w:rPr>
      <w:rFonts w:ascii="宋体"/>
      <w:color w:val="000000"/>
      <w:sz w:val="28"/>
      <w:szCs w:val="20"/>
      <w:lang w:val="zh-CN" w:eastAsia="zh-CN"/>
    </w:rPr>
  </w:style>
  <w:style w:type="paragraph" w:styleId="1252">
    <w:name w:val="Revision"/>
    <w:next w:val="1252"/>
    <w:link w:val="1012"/>
    <w:qFormat/>
    <w:rPr>
      <w:sz w:val="21"/>
      <w:szCs w:val="24"/>
      <w:lang w:val="en-US" w:eastAsia="zh-CN" w:bidi="ar-SA"/>
    </w:rPr>
  </w:style>
  <w:style w:type="paragraph" w:styleId="1253">
    <w:name w:val="Char22"/>
    <w:basedOn w:val="1012"/>
    <w:next w:val="1253"/>
    <w:link w:val="1012"/>
    <w:qFormat/>
    <w:rPr>
      <w:rFonts w:ascii="Tahoma" w:hAnsi="Tahoma"/>
      <w:sz w:val="24"/>
      <w:szCs w:val="20"/>
    </w:rPr>
  </w:style>
  <w:style w:type="paragraph" w:styleId="1254">
    <w:name w:val="Char Char Char Char Char Char Char Char Char Char2"/>
    <w:basedOn w:val="1012"/>
    <w:next w:val="1254"/>
    <w:link w:val="1012"/>
    <w:qFormat/>
    <w:rPr>
      <w:rFonts w:ascii="宋体" w:hAnsi="宋体" w:cs="Courier New"/>
      <w:sz w:val="32"/>
      <w:szCs w:val="32"/>
    </w:rPr>
  </w:style>
  <w:style w:type="paragraph" w:styleId="1255">
    <w:name w:val="Char2 Char Char Char Char Char Char1"/>
    <w:basedOn w:val="1012"/>
    <w:next w:val="1255"/>
    <w:link w:val="1012"/>
    <w:qFormat/>
    <w:pPr>
      <w:jc w:val="center"/>
      <w:spacing w:line="400" w:lineRule="exact"/>
      <w:widowControl/>
    </w:pPr>
  </w:style>
  <w:style w:type="character" w:styleId="1256">
    <w:name w:val="页脚 Char"/>
    <w:next w:val="1256"/>
    <w:link w:val="1012"/>
    <w:qFormat/>
    <w:rPr>
      <w:rFonts w:ascii="宋体" w:eastAsia="宋体"/>
      <w:sz w:val="18"/>
      <w:lang w:val="en-US" w:eastAsia="zh-CN" w:bidi="ar-SA"/>
    </w:rPr>
  </w:style>
  <w:style w:type="paragraph" w:styleId="1257">
    <w:name w:val="Char Char41"/>
    <w:basedOn w:val="1012"/>
    <w:next w:val="1257"/>
    <w:link w:val="1012"/>
    <w:qFormat/>
    <w:pPr>
      <w:jc w:val="center"/>
      <w:spacing w:line="400" w:lineRule="exact"/>
      <w:widowControl/>
    </w:pPr>
  </w:style>
  <w:style w:type="character" w:styleId="1258">
    <w:name w:val="批注文字 Char"/>
    <w:next w:val="1258"/>
    <w:link w:val="1012"/>
    <w:uiPriority w:val="99"/>
    <w:qFormat/>
    <w:rPr>
      <w:sz w:val="21"/>
      <w:szCs w:val="24"/>
    </w:rPr>
  </w:style>
  <w:style w:type="character" w:styleId="1259">
    <w:name w:val="标题 Char"/>
    <w:next w:val="1259"/>
    <w:link w:val="1012"/>
    <w:qFormat/>
    <w:rPr>
      <w:b/>
      <w:sz w:val="32"/>
    </w:rPr>
  </w:style>
  <w:style w:type="paragraph" w:styleId="1260">
    <w:name w:val="图例"/>
    <w:basedOn w:val="1012"/>
    <w:next w:val="1260"/>
    <w:link w:val="1012"/>
    <w:qFormat/>
    <w:pPr>
      <w:jc w:val="center"/>
      <w:spacing w:before="120" w:after="120" w:line="360" w:lineRule="auto"/>
    </w:pPr>
    <w:rPr>
      <w:rFonts w:eastAsia="仿宋_GB2312"/>
      <w:b/>
      <w:sz w:val="24"/>
      <w:szCs w:val="20"/>
    </w:rPr>
  </w:style>
  <w:style w:type="table" w:styleId="1261">
    <w:name w:val="Table Normal"/>
    <w:next w:val="1261"/>
    <w:link w:val="1012"/>
    <w:uiPriority w:val="2"/>
    <w:unhideWhenUsed/>
    <w:qFormat/>
    <w:pPr>
      <w:widowControl w:val="off"/>
    </w:pPr>
    <w:rPr>
      <w:rFonts w:ascii="Calibri" w:hAnsi="Calibri"/>
      <w:sz w:val="22"/>
      <w:szCs w:val="22"/>
      <w:lang w:val="en-US" w:eastAsia="en-US" w:bidi="ar-SA"/>
    </w:rPr>
    <w:tblPr/>
  </w:style>
  <w:style w:type="paragraph" w:styleId="1262">
    <w:name w:val="Table Paragraph"/>
    <w:basedOn w:val="1012"/>
    <w:next w:val="1262"/>
    <w:link w:val="1012"/>
    <w:uiPriority w:val="1"/>
    <w:qFormat/>
    <w:pPr>
      <w:jc w:val="left"/>
    </w:pPr>
    <w:rPr>
      <w:rFonts w:ascii="宋体" w:hAnsi="宋体" w:cs="宋体"/>
      <w:sz w:val="22"/>
      <w:szCs w:val="22"/>
      <w:lang w:eastAsia="en-US"/>
    </w:rPr>
  </w:style>
  <w:style w:type="paragraph" w:styleId="1263">
    <w:name w:val="成文日期"/>
    <w:basedOn w:val="1012"/>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修订"/>
    <w:next w:val="1265"/>
    <w:link w:val="1012"/>
    <w:uiPriority w:val="99"/>
    <w:unhideWhenUsed/>
    <w:rPr>
      <w:sz w:val="21"/>
      <w:szCs w:val="24"/>
      <w:lang w:val="en-US" w:eastAsia="zh-CN" w:bidi="ar-SA"/>
    </w:rPr>
  </w:style>
  <w:style w:type="character" w:styleId="1266">
    <w:name w:val="font91"/>
    <w:basedOn w:val="1022"/>
    <w:next w:val="1266"/>
    <w:link w:val="1012"/>
    <w:rPr>
      <w:rFonts w:hint="eastAsia" w:ascii="宋体" w:hAnsi="宋体" w:eastAsia="宋体" w:cs="宋体"/>
      <w:i w:val="0"/>
      <w:iCs w:val="0"/>
      <w:color w:val="000000"/>
      <w:sz w:val="20"/>
      <w:szCs w:val="20"/>
      <w:u w:val="none"/>
    </w:rPr>
  </w:style>
  <w:style w:type="character" w:styleId="1267">
    <w:name w:val="font61"/>
    <w:basedOn w:val="1022"/>
    <w:next w:val="1267"/>
    <w:link w:val="1012"/>
    <w:rPr>
      <w:rFonts w:hint="eastAsia" w:ascii="宋体" w:hAnsi="宋体" w:eastAsia="宋体" w:cs="宋体"/>
      <w:i w:val="0"/>
      <w:iCs w:val="0"/>
      <w:color w:val="000000"/>
      <w:sz w:val="20"/>
      <w:szCs w:val="20"/>
      <w:u w:val="none"/>
    </w:rPr>
  </w:style>
  <w:style w:type="paragraph" w:styleId="1268">
    <w:name w:val="p15"/>
    <w:basedOn w:val="1012"/>
    <w:next w:val="1268"/>
    <w:link w:val="1012"/>
    <w:qFormat/>
    <w:pPr>
      <w:ind w:firstLine="420"/>
      <w:widowControl/>
    </w:pPr>
    <w:rPr>
      <w:szCs w:val="21"/>
    </w:rPr>
  </w:style>
  <w:style w:type="character" w:styleId="1269">
    <w:name w:val="font31"/>
    <w:next w:val="1269"/>
    <w:link w:val="1012"/>
    <w:qFormat/>
    <w:rPr>
      <w:rFonts w:hint="eastAsia" w:ascii="宋体" w:hAnsi="宋体" w:eastAsia="宋体" w:cs="宋体"/>
      <w:color w:val="000000"/>
      <w:sz w:val="18"/>
      <w:szCs w:val="18"/>
      <w:u w:val="none"/>
    </w:rPr>
  </w:style>
  <w:style w:type="character" w:styleId="1270">
    <w:name w:val="font41"/>
    <w:basedOn w:val="1022"/>
    <w:next w:val="1270"/>
    <w:link w:val="1012"/>
    <w:qFormat/>
    <w:rPr>
      <w:rFonts w:hint="eastAsia" w:ascii="宋体" w:hAnsi="宋体" w:eastAsia="宋体" w:cs="宋体"/>
      <w:color w:val="000000"/>
      <w:sz w:val="24"/>
      <w:szCs w:val="24"/>
      <w:u w:val="none"/>
    </w:rPr>
  </w:style>
  <w:style w:type="character" w:styleId="1271">
    <w:name w:val="font51"/>
    <w:basedOn w:val="1022"/>
    <w:next w:val="1271"/>
    <w:link w:val="1012"/>
    <w:qFormat/>
    <w:rPr>
      <w:rFonts w:hint="eastAsia" w:ascii="宋体" w:hAnsi="宋体" w:eastAsia="宋体" w:cs="宋体"/>
      <w:color w:val="000000"/>
      <w:sz w:val="24"/>
      <w:szCs w:val="24"/>
      <w:u w:val="none"/>
    </w:rPr>
  </w:style>
  <w:style w:type="character" w:styleId="1272">
    <w:name w:val="NormalCharacter1"/>
    <w:next w:val="1272"/>
    <w:link w:val="1012"/>
    <w:semiHidden/>
    <w:qFormat/>
  </w:style>
  <w:style w:type="paragraph" w:styleId="1273">
    <w:name w:val="普通(网站)1"/>
    <w:next w:val="1273"/>
    <w:link w:val="1012"/>
    <w:uiPriority w:val="99"/>
    <w:unhideWhenUsed/>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1274" w:default="1">
    <w:name w:val="Default Paragraph Font"/>
    <w:uiPriority w:val="1"/>
    <w:semiHidden/>
    <w:unhideWhenUsed/>
  </w:style>
  <w:style w:type="numbering" w:styleId="1275" w:default="1">
    <w:name w:val="No List"/>
    <w:uiPriority w:val="99"/>
    <w:semiHidden/>
    <w:unhideWhenUsed/>
  </w:style>
  <w:style w:type="table" w:styleId="1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唐踢龄</cp:lastModifiedBy>
  <cp:revision>10</cp:revision>
  <dcterms:created xsi:type="dcterms:W3CDTF">2022-05-30T08:08:00Z</dcterms:created>
  <dcterms:modified xsi:type="dcterms:W3CDTF">2026-04-09T06:50:27Z</dcterms:modified>
</cp:coreProperties>
</file>