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项目编号：JSZC-320500-JZCG-G2026-0064</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苏州建设交通高等职业技术学校</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26年学校物业服务采购</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80"/>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026</w:t>
      </w:r>
      <w:r>
        <w:rPr>
          <w:rFonts w:hint="eastAsia" w:ascii="宋体" w:hAnsi="宋体"/>
          <w:b/>
          <w:sz w:val="32"/>
        </w:rPr>
        <w:t xml:space="preserve">年</w:t>
      </w:r>
      <w:r>
        <w:rPr>
          <w:rFonts w:ascii="宋体" w:hAnsi="宋体"/>
          <w:b/>
          <w:sz w:val="32"/>
        </w:rPr>
        <w:t xml:space="preserve">3</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87"/>
        <w:ind w:firstLine="0"/>
        <w:jc w:val="left"/>
        <w:spacing w:before="120" w:after="120"/>
        <w:tabs>
          <w:tab w:val="right" w:pos="9856" w:leader="dot"/>
        </w:tabs>
        <w:rPr>
          <w:rStyle w:val="919"/>
          <w:rFonts w:ascii="宋体" w:hAnsi="宋体" w:cs="Calibri"/>
          <w:bCs/>
          <w:caps/>
          <w:color w:val="auto"/>
          <w:sz w:val="32"/>
          <w:szCs w:val="32"/>
        </w:rPr>
        <w:outlineLvl w:val="9"/>
      </w:pPr>
      <w:r>
        <w:rPr>
          <w:rFonts w:ascii="宋体" w:hAnsi="宋体" w:cs="Calibri"/>
          <w:bCs/>
          <w:caps/>
          <w:color w:val="auto"/>
          <w:sz w:val="32"/>
          <w:szCs w:val="32"/>
        </w:rPr>
      </w:r>
      <w:r/>
    </w:p>
    <w:p>
      <w:pPr>
        <w:pStyle w:val="887"/>
        <w:ind w:firstLine="0"/>
        <w:tabs>
          <w:tab w:val="right" w:pos="9854" w:leader="dot"/>
        </w:tabs>
        <w:rPr>
          <w:rFonts w:asciiTheme="minorHAnsi" w:hAnsiTheme="minorHAnsi" w:eastAsiaTheme="minorEastAsia" w:cstheme="minorBidi"/>
          <w:sz w:val="32"/>
          <w:szCs w:val="32"/>
        </w:rPr>
      </w:pPr>
      <w:r>
        <w:rPr>
          <w:rStyle w:val="919"/>
          <w:rFonts w:ascii="宋体" w:hAnsi="宋体" w:cs="Calibri"/>
          <w:bCs/>
          <w:caps/>
          <w:color w:val="auto"/>
          <w:sz w:val="32"/>
          <w:szCs w:val="32"/>
        </w:rPr>
        <w:fldChar w:fldCharType="begin"/>
      </w:r>
      <w:r>
        <w:rPr>
          <w:rStyle w:val="919"/>
          <w:rFonts w:ascii="宋体" w:hAnsi="宋体" w:cs="Calibri"/>
          <w:bCs/>
          <w:caps/>
          <w:color w:val="auto"/>
          <w:sz w:val="32"/>
          <w:szCs w:val="32"/>
        </w:rPr>
        <w:instrText xml:space="preserve"> TOC \o "1-1" \h \z \u </w:instrText>
      </w:r>
      <w:r>
        <w:rPr>
          <w:rStyle w:val="919"/>
          <w:rFonts w:ascii="宋体" w:hAnsi="宋体" w:cs="Calibri"/>
          <w:bCs/>
          <w:caps/>
          <w:color w:val="auto"/>
          <w:sz w:val="32"/>
          <w:szCs w:val="32"/>
        </w:rPr>
        <w:fldChar w:fldCharType="separate"/>
      </w:r>
      <w:hyperlink w:tooltip="#_Toc224032206" w:anchor="_Toc224032206" w:history="1">
        <w:r>
          <w:rPr>
            <w:rStyle w:val="919"/>
            <w:rFonts w:hint="eastAsia" w:ascii="宋体" w:hAnsi="宋体"/>
            <w:b/>
            <w:color w:val="auto"/>
            <w:sz w:val="32"/>
            <w:szCs w:val="32"/>
          </w:rPr>
          <w:t xml:space="preserve">第一章</w:t>
        </w:r>
        <w:r>
          <w:rPr>
            <w:rStyle w:val="919"/>
            <w:rFonts w:ascii="宋体" w:hAnsi="宋体"/>
            <w:b/>
            <w:color w:val="auto"/>
            <w:sz w:val="32"/>
            <w:szCs w:val="32"/>
          </w:rPr>
          <w:t xml:space="preserve">  </w:t>
        </w:r>
        <w:r>
          <w:rPr>
            <w:rStyle w:val="919"/>
            <w:rFonts w:hint="eastAsia" w:ascii="宋体" w:hAnsi="宋体"/>
            <w:b/>
            <w:color w:val="auto"/>
            <w:sz w:val="32"/>
            <w:szCs w:val="32"/>
          </w:rPr>
          <w:t xml:space="preserve">投标邀请函</w:t>
        </w:r>
        <w:r>
          <w:rPr>
            <w:sz w:val="32"/>
            <w:szCs w:val="32"/>
          </w:rPr>
          <w:tab/>
        </w:r>
        <w:r>
          <w:rPr>
            <w:sz w:val="32"/>
            <w:szCs w:val="32"/>
          </w:rPr>
          <w:fldChar w:fldCharType="begin"/>
        </w:r>
        <w:r>
          <w:rPr>
            <w:sz w:val="32"/>
            <w:szCs w:val="32"/>
          </w:rPr>
          <w:instrText xml:space="preserve"> PAGEREF _Toc224032206 \h </w:instrText>
        </w:r>
        <w:r>
          <w:rPr>
            <w:sz w:val="32"/>
            <w:szCs w:val="32"/>
          </w:rPr>
        </w:r>
        <w:r>
          <w:rPr>
            <w:sz w:val="32"/>
            <w:szCs w:val="32"/>
          </w:rPr>
          <w:fldChar w:fldCharType="separate"/>
        </w:r>
        <w:r>
          <w:rPr>
            <w:sz w:val="32"/>
            <w:szCs w:val="32"/>
          </w:rPr>
          <w:t xml:space="preserve">5</w:t>
        </w:r>
        <w:r>
          <w:rPr>
            <w:sz w:val="32"/>
            <w:szCs w:val="32"/>
          </w:rPr>
          <w:fldChar w:fldCharType="end"/>
        </w:r>
      </w:hyperlink>
      <w:r/>
      <w:r/>
    </w:p>
    <w:p>
      <w:pPr>
        <w:pStyle w:val="887"/>
        <w:ind w:firstLine="0"/>
        <w:tabs>
          <w:tab w:val="right" w:pos="9854" w:leader="dot"/>
        </w:tabs>
        <w:rPr>
          <w:rFonts w:asciiTheme="minorHAnsi" w:hAnsiTheme="minorHAnsi" w:eastAsiaTheme="minorEastAsia" w:cstheme="minorBidi"/>
          <w:sz w:val="32"/>
          <w:szCs w:val="32"/>
        </w:rPr>
      </w:pPr>
      <w:r/>
      <w:hyperlink w:tooltip="#_Toc224032207" w:anchor="_Toc224032207" w:history="1">
        <w:r>
          <w:rPr>
            <w:rStyle w:val="919"/>
            <w:rFonts w:hint="eastAsia" w:ascii="宋体" w:hAnsi="宋体"/>
            <w:b/>
            <w:color w:val="auto"/>
            <w:sz w:val="32"/>
            <w:szCs w:val="32"/>
          </w:rPr>
          <w:t xml:space="preserve">第二章</w:t>
        </w:r>
        <w:r>
          <w:rPr>
            <w:rStyle w:val="919"/>
            <w:rFonts w:ascii="宋体" w:hAnsi="宋体"/>
            <w:b/>
            <w:color w:val="auto"/>
            <w:sz w:val="32"/>
            <w:szCs w:val="32"/>
          </w:rPr>
          <w:t xml:space="preserve">  </w:t>
        </w:r>
        <w:r>
          <w:rPr>
            <w:rStyle w:val="919"/>
            <w:rFonts w:hint="eastAsia" w:ascii="宋体" w:hAnsi="宋体"/>
            <w:b/>
            <w:color w:val="auto"/>
            <w:sz w:val="32"/>
            <w:szCs w:val="32"/>
          </w:rPr>
          <w:t xml:space="preserve">投标人须知</w:t>
        </w:r>
        <w:r>
          <w:rPr>
            <w:sz w:val="32"/>
            <w:szCs w:val="32"/>
          </w:rPr>
          <w:tab/>
        </w:r>
        <w:r>
          <w:rPr>
            <w:sz w:val="32"/>
            <w:szCs w:val="32"/>
          </w:rPr>
          <w:fldChar w:fldCharType="begin"/>
        </w:r>
        <w:r>
          <w:rPr>
            <w:sz w:val="32"/>
            <w:szCs w:val="32"/>
          </w:rPr>
          <w:instrText xml:space="preserve"> PAGEREF _Toc224032207 \h </w:instrText>
        </w:r>
        <w:r>
          <w:rPr>
            <w:sz w:val="32"/>
            <w:szCs w:val="32"/>
          </w:rPr>
        </w:r>
        <w:r>
          <w:rPr>
            <w:sz w:val="32"/>
            <w:szCs w:val="32"/>
          </w:rPr>
          <w:fldChar w:fldCharType="separate"/>
        </w:r>
        <w:r>
          <w:rPr>
            <w:sz w:val="32"/>
            <w:szCs w:val="32"/>
          </w:rPr>
          <w:t xml:space="preserve">8</w:t>
        </w:r>
        <w:r>
          <w:rPr>
            <w:sz w:val="32"/>
            <w:szCs w:val="32"/>
          </w:rPr>
          <w:fldChar w:fldCharType="end"/>
        </w:r>
      </w:hyperlink>
      <w:r/>
      <w:r/>
    </w:p>
    <w:p>
      <w:pPr>
        <w:pStyle w:val="887"/>
        <w:ind w:firstLine="0"/>
        <w:tabs>
          <w:tab w:val="right" w:pos="9854" w:leader="dot"/>
        </w:tabs>
        <w:rPr>
          <w:rFonts w:asciiTheme="minorHAnsi" w:hAnsiTheme="minorHAnsi" w:eastAsiaTheme="minorEastAsia" w:cstheme="minorBidi"/>
          <w:sz w:val="32"/>
          <w:szCs w:val="32"/>
        </w:rPr>
      </w:pPr>
      <w:r/>
      <w:hyperlink w:tooltip="#_Toc224032208" w:anchor="_Toc224032208" w:history="1">
        <w:r>
          <w:rPr>
            <w:rStyle w:val="919"/>
            <w:rFonts w:hint="eastAsia" w:ascii="宋体" w:hAnsi="宋体"/>
            <w:b/>
            <w:color w:val="auto"/>
            <w:sz w:val="32"/>
            <w:szCs w:val="32"/>
          </w:rPr>
          <w:t xml:space="preserve">第三章</w:t>
        </w:r>
        <w:r>
          <w:rPr>
            <w:rStyle w:val="919"/>
            <w:rFonts w:ascii="宋体" w:hAnsi="宋体"/>
            <w:b/>
            <w:color w:val="auto"/>
            <w:sz w:val="32"/>
            <w:szCs w:val="32"/>
          </w:rPr>
          <w:t xml:space="preserve">  </w:t>
        </w:r>
        <w:r>
          <w:rPr>
            <w:rStyle w:val="919"/>
            <w:rFonts w:hint="eastAsia" w:ascii="宋体" w:hAnsi="宋体"/>
            <w:b/>
            <w:color w:val="auto"/>
            <w:sz w:val="32"/>
            <w:szCs w:val="32"/>
          </w:rPr>
          <w:t xml:space="preserve">投标文件格式</w:t>
        </w:r>
        <w:r>
          <w:rPr>
            <w:sz w:val="32"/>
            <w:szCs w:val="32"/>
          </w:rPr>
          <w:tab/>
        </w:r>
        <w:r>
          <w:rPr>
            <w:sz w:val="32"/>
            <w:szCs w:val="32"/>
          </w:rPr>
          <w:fldChar w:fldCharType="begin"/>
        </w:r>
        <w:r>
          <w:rPr>
            <w:sz w:val="32"/>
            <w:szCs w:val="32"/>
          </w:rPr>
          <w:instrText xml:space="preserve"> PAGEREF _Toc224032208 \h </w:instrText>
        </w:r>
        <w:r>
          <w:rPr>
            <w:sz w:val="32"/>
            <w:szCs w:val="32"/>
          </w:rPr>
        </w:r>
        <w:r>
          <w:rPr>
            <w:sz w:val="32"/>
            <w:szCs w:val="32"/>
          </w:rPr>
          <w:fldChar w:fldCharType="separate"/>
        </w:r>
        <w:r>
          <w:rPr>
            <w:sz w:val="32"/>
            <w:szCs w:val="32"/>
          </w:rPr>
          <w:t xml:space="preserve">20</w:t>
        </w:r>
        <w:r>
          <w:rPr>
            <w:sz w:val="32"/>
            <w:szCs w:val="32"/>
          </w:rPr>
          <w:fldChar w:fldCharType="end"/>
        </w:r>
      </w:hyperlink>
      <w:r/>
      <w:r/>
    </w:p>
    <w:p>
      <w:pPr>
        <w:pStyle w:val="887"/>
        <w:ind w:firstLine="0"/>
        <w:tabs>
          <w:tab w:val="right" w:pos="9854" w:leader="dot"/>
        </w:tabs>
        <w:rPr>
          <w:rFonts w:asciiTheme="minorHAnsi" w:hAnsiTheme="minorHAnsi" w:eastAsiaTheme="minorEastAsia" w:cstheme="minorBidi"/>
          <w:sz w:val="32"/>
          <w:szCs w:val="32"/>
        </w:rPr>
      </w:pPr>
      <w:r/>
      <w:hyperlink w:tooltip="#_Toc224032223" w:anchor="_Toc224032223" w:history="1">
        <w:r>
          <w:rPr>
            <w:rStyle w:val="919"/>
            <w:rFonts w:hint="eastAsia" w:ascii="宋体" w:hAnsi="宋体"/>
            <w:b/>
            <w:color w:val="auto"/>
            <w:sz w:val="32"/>
            <w:szCs w:val="32"/>
          </w:rPr>
          <w:t xml:space="preserve">第四章</w:t>
        </w:r>
        <w:r>
          <w:rPr>
            <w:rStyle w:val="919"/>
            <w:rFonts w:ascii="宋体" w:hAnsi="宋体"/>
            <w:b/>
            <w:color w:val="auto"/>
            <w:sz w:val="32"/>
            <w:szCs w:val="32"/>
          </w:rPr>
          <w:t xml:space="preserve">  </w:t>
        </w:r>
        <w:r>
          <w:rPr>
            <w:rStyle w:val="919"/>
            <w:rFonts w:hint="eastAsia" w:ascii="宋体" w:hAnsi="宋体"/>
            <w:b/>
            <w:color w:val="auto"/>
            <w:sz w:val="32"/>
            <w:szCs w:val="32"/>
          </w:rPr>
          <w:t xml:space="preserve">招标书</w:t>
        </w:r>
        <w:r>
          <w:rPr>
            <w:sz w:val="32"/>
            <w:szCs w:val="32"/>
          </w:rPr>
          <w:tab/>
        </w:r>
        <w:r>
          <w:rPr>
            <w:sz w:val="32"/>
            <w:szCs w:val="32"/>
          </w:rPr>
          <w:fldChar w:fldCharType="begin"/>
        </w:r>
        <w:r>
          <w:rPr>
            <w:sz w:val="32"/>
            <w:szCs w:val="32"/>
          </w:rPr>
          <w:instrText xml:space="preserve"> PAGEREF _Toc224032223 \h </w:instrText>
        </w:r>
        <w:r>
          <w:rPr>
            <w:sz w:val="32"/>
            <w:szCs w:val="32"/>
          </w:rPr>
        </w:r>
        <w:r>
          <w:rPr>
            <w:sz w:val="32"/>
            <w:szCs w:val="32"/>
          </w:rPr>
          <w:fldChar w:fldCharType="separate"/>
        </w:r>
        <w:r>
          <w:rPr>
            <w:sz w:val="32"/>
            <w:szCs w:val="32"/>
          </w:rPr>
          <w:t xml:space="preserve">37</w:t>
        </w:r>
        <w:r>
          <w:rPr>
            <w:sz w:val="32"/>
            <w:szCs w:val="32"/>
          </w:rPr>
          <w:fldChar w:fldCharType="end"/>
        </w:r>
      </w:hyperlink>
      <w:r/>
      <w:r/>
    </w:p>
    <w:p>
      <w:pPr>
        <w:pStyle w:val="887"/>
        <w:ind w:firstLine="0"/>
        <w:tabs>
          <w:tab w:val="right" w:pos="9854" w:leader="dot"/>
        </w:tabs>
        <w:rPr>
          <w:rFonts w:asciiTheme="minorHAnsi" w:hAnsiTheme="minorHAnsi" w:eastAsiaTheme="minorEastAsia" w:cstheme="minorBidi"/>
          <w:sz w:val="32"/>
          <w:szCs w:val="32"/>
        </w:rPr>
      </w:pPr>
      <w:r/>
      <w:hyperlink w:tooltip="#_Toc224032224" w:anchor="_Toc224032224" w:history="1">
        <w:r>
          <w:rPr>
            <w:rStyle w:val="919"/>
            <w:rFonts w:hint="eastAsia" w:ascii="宋体" w:hAnsi="宋体"/>
            <w:b/>
            <w:color w:val="auto"/>
            <w:sz w:val="32"/>
            <w:szCs w:val="32"/>
          </w:rPr>
          <w:t xml:space="preserve">第五章</w:t>
        </w:r>
        <w:r>
          <w:rPr>
            <w:rStyle w:val="919"/>
            <w:rFonts w:ascii="宋体" w:hAnsi="宋体"/>
            <w:b/>
            <w:color w:val="auto"/>
            <w:sz w:val="32"/>
            <w:szCs w:val="32"/>
          </w:rPr>
          <w:t xml:space="preserve">  </w:t>
        </w:r>
        <w:r>
          <w:rPr>
            <w:rStyle w:val="919"/>
            <w:rFonts w:hint="eastAsia" w:ascii="宋体" w:hAnsi="宋体"/>
            <w:b/>
            <w:color w:val="auto"/>
            <w:sz w:val="32"/>
            <w:szCs w:val="32"/>
          </w:rPr>
          <w:t xml:space="preserve">合同及主要条款</w:t>
        </w:r>
        <w:r>
          <w:rPr>
            <w:sz w:val="32"/>
            <w:szCs w:val="32"/>
          </w:rPr>
          <w:tab/>
        </w:r>
        <w:r>
          <w:rPr>
            <w:sz w:val="32"/>
            <w:szCs w:val="32"/>
          </w:rPr>
          <w:fldChar w:fldCharType="begin"/>
        </w:r>
        <w:r>
          <w:rPr>
            <w:sz w:val="32"/>
            <w:szCs w:val="32"/>
          </w:rPr>
          <w:instrText xml:space="preserve"> PAGEREF _Toc224032224 \h </w:instrText>
        </w:r>
        <w:r>
          <w:rPr>
            <w:sz w:val="32"/>
            <w:szCs w:val="32"/>
          </w:rPr>
        </w:r>
        <w:r>
          <w:rPr>
            <w:sz w:val="32"/>
            <w:szCs w:val="32"/>
          </w:rPr>
          <w:fldChar w:fldCharType="separate"/>
        </w:r>
        <w:r>
          <w:rPr>
            <w:sz w:val="32"/>
            <w:szCs w:val="32"/>
          </w:rPr>
          <w:t xml:space="preserve">59</w:t>
        </w:r>
        <w:r>
          <w:rPr>
            <w:sz w:val="32"/>
            <w:szCs w:val="32"/>
          </w:rPr>
          <w:fldChar w:fldCharType="end"/>
        </w:r>
      </w:hyperlink>
      <w:r/>
      <w:r/>
    </w:p>
    <w:p>
      <w:pPr>
        <w:pStyle w:val="887"/>
        <w:ind w:firstLine="0"/>
        <w:tabs>
          <w:tab w:val="right" w:pos="9854" w:leader="dot"/>
        </w:tabs>
        <w:rPr>
          <w:rFonts w:asciiTheme="minorHAnsi" w:hAnsiTheme="minorHAnsi" w:eastAsiaTheme="minorEastAsia" w:cstheme="minorBidi"/>
          <w:sz w:val="32"/>
          <w:szCs w:val="32"/>
        </w:rPr>
      </w:pPr>
      <w:r/>
      <w:hyperlink w:tooltip="#_Toc224032225" w:anchor="_Toc224032225" w:history="1">
        <w:r>
          <w:rPr>
            <w:rStyle w:val="919"/>
            <w:rFonts w:hint="eastAsia" w:ascii="宋体" w:hAnsi="宋体"/>
            <w:b/>
            <w:color w:val="auto"/>
            <w:sz w:val="32"/>
            <w:szCs w:val="32"/>
          </w:rPr>
          <w:t xml:space="preserve">第六章</w:t>
        </w:r>
        <w:r>
          <w:rPr>
            <w:rStyle w:val="919"/>
            <w:rFonts w:ascii="宋体" w:hAnsi="宋体"/>
            <w:b/>
            <w:color w:val="auto"/>
            <w:sz w:val="32"/>
            <w:szCs w:val="32"/>
          </w:rPr>
          <w:t xml:space="preserve">  </w:t>
        </w:r>
        <w:r>
          <w:rPr>
            <w:rStyle w:val="919"/>
            <w:rFonts w:hint="eastAsia" w:ascii="宋体" w:hAnsi="宋体"/>
            <w:b/>
            <w:color w:val="auto"/>
            <w:sz w:val="32"/>
            <w:szCs w:val="32"/>
          </w:rPr>
          <w:t xml:space="preserve">评标办法和评分标准</w:t>
        </w:r>
        <w:r>
          <w:rPr>
            <w:sz w:val="32"/>
            <w:szCs w:val="32"/>
          </w:rPr>
          <w:tab/>
        </w:r>
        <w:r>
          <w:rPr>
            <w:sz w:val="32"/>
            <w:szCs w:val="32"/>
          </w:rPr>
          <w:fldChar w:fldCharType="begin"/>
        </w:r>
        <w:r>
          <w:rPr>
            <w:sz w:val="32"/>
            <w:szCs w:val="32"/>
          </w:rPr>
          <w:instrText xml:space="preserve"> PAGEREF _Toc224032225 \h </w:instrText>
        </w:r>
        <w:r>
          <w:rPr>
            <w:sz w:val="32"/>
            <w:szCs w:val="32"/>
          </w:rPr>
        </w:r>
        <w:r>
          <w:rPr>
            <w:sz w:val="32"/>
            <w:szCs w:val="32"/>
          </w:rPr>
          <w:fldChar w:fldCharType="separate"/>
        </w:r>
        <w:r>
          <w:rPr>
            <w:sz w:val="32"/>
            <w:szCs w:val="32"/>
          </w:rPr>
          <w:t xml:space="preserve">64</w:t>
        </w:r>
        <w:r>
          <w:rPr>
            <w:sz w:val="32"/>
            <w:szCs w:val="32"/>
          </w:rPr>
          <w:fldChar w:fldCharType="end"/>
        </w:r>
      </w:hyperlink>
      <w:r/>
      <w:r/>
    </w:p>
    <w:p>
      <w:pPr>
        <w:pStyle w:val="887"/>
        <w:ind w:firstLine="0"/>
        <w:tabs>
          <w:tab w:val="right" w:pos="9854" w:leader="dot"/>
        </w:tabs>
        <w:rPr>
          <w:rFonts w:asciiTheme="minorHAnsi" w:hAnsiTheme="minorHAnsi" w:eastAsiaTheme="minorEastAsia" w:cstheme="minorBidi"/>
          <w:sz w:val="32"/>
          <w:szCs w:val="32"/>
        </w:rPr>
      </w:pPr>
      <w:r/>
      <w:hyperlink w:tooltip="#_Toc224032226" w:anchor="_Toc224032226" w:history="1">
        <w:r>
          <w:rPr>
            <w:rStyle w:val="919"/>
            <w:rFonts w:hint="eastAsia" w:ascii="宋体" w:hAnsi="宋体"/>
            <w:b/>
            <w:color w:val="auto"/>
            <w:sz w:val="32"/>
            <w:szCs w:val="32"/>
          </w:rPr>
          <w:t xml:space="preserve">第七章</w:t>
        </w:r>
        <w:r>
          <w:rPr>
            <w:rStyle w:val="919"/>
            <w:rFonts w:ascii="宋体" w:hAnsi="宋体"/>
            <w:b/>
            <w:color w:val="auto"/>
            <w:sz w:val="32"/>
            <w:szCs w:val="32"/>
          </w:rPr>
          <w:t xml:space="preserve">  </w:t>
        </w:r>
        <w:r>
          <w:rPr>
            <w:rStyle w:val="919"/>
            <w:rFonts w:hint="eastAsia" w:ascii="宋体" w:hAnsi="宋体"/>
            <w:b/>
            <w:color w:val="auto"/>
            <w:sz w:val="32"/>
            <w:szCs w:val="32"/>
          </w:rPr>
          <w:t xml:space="preserve">物业管理考核办法</w:t>
        </w:r>
        <w:r>
          <w:rPr>
            <w:sz w:val="32"/>
            <w:szCs w:val="32"/>
          </w:rPr>
          <w:tab/>
        </w:r>
        <w:r>
          <w:rPr>
            <w:sz w:val="32"/>
            <w:szCs w:val="32"/>
          </w:rPr>
          <w:fldChar w:fldCharType="begin"/>
        </w:r>
        <w:r>
          <w:rPr>
            <w:sz w:val="32"/>
            <w:szCs w:val="32"/>
          </w:rPr>
          <w:instrText xml:space="preserve"> PAGEREF _Toc224032226 \h </w:instrText>
        </w:r>
        <w:r>
          <w:rPr>
            <w:sz w:val="32"/>
            <w:szCs w:val="32"/>
          </w:rPr>
        </w:r>
        <w:r>
          <w:rPr>
            <w:sz w:val="32"/>
            <w:szCs w:val="32"/>
          </w:rPr>
          <w:fldChar w:fldCharType="separate"/>
        </w:r>
        <w:r>
          <w:rPr>
            <w:sz w:val="32"/>
            <w:szCs w:val="32"/>
          </w:rPr>
          <w:t xml:space="preserve">68</w:t>
        </w:r>
        <w:r>
          <w:rPr>
            <w:sz w:val="32"/>
            <w:szCs w:val="32"/>
          </w:rPr>
          <w:fldChar w:fldCharType="end"/>
        </w:r>
      </w:hyperlink>
      <w:r/>
      <w:r/>
    </w:p>
    <w:p>
      <w:pPr>
        <w:pStyle w:val="887"/>
        <w:ind w:firstLine="0"/>
        <w:jc w:val="left"/>
        <w:spacing w:before="120" w:after="120"/>
        <w:tabs>
          <w:tab w:val="right" w:pos="9856" w:leader="dot"/>
        </w:tabs>
        <w:rPr>
          <w:rFonts w:ascii="宋体" w:hAnsi="宋体"/>
          <w:sz w:val="32"/>
          <w:szCs w:val="32"/>
        </w:rPr>
        <w:outlineLvl w:val="9"/>
      </w:pPr>
      <w:r>
        <w:rPr>
          <w:rStyle w:val="919"/>
          <w:rFonts w:ascii="宋体" w:hAnsi="宋体" w:cs="Calibri"/>
          <w:bCs/>
          <w:caps/>
          <w:color w:val="auto"/>
          <w:sz w:val="32"/>
          <w:szCs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6121"/>
      <w:r/>
      <w:bookmarkStart w:id="1" w:name="_Toc17003"/>
      <w:r/>
      <w:bookmarkStart w:id="2" w:name="_Toc15681"/>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JSZC-320500-JZCG-G2026-0064</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26年学校物业服务采购</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cs="Times New Roman"/>
                <w:sz w:val="21"/>
                <w:szCs w:val="21"/>
              </w:rPr>
              <w:t xml:space="preserve">：陆经理</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hint="eastAsia" w:ascii="宋体" w:hAnsi="宋体" w:cs="Times New Roman"/>
                <w:sz w:val="21"/>
                <w:szCs w:val="21"/>
              </w:rPr>
              <w:t xml:space="preserve">：</w:t>
            </w:r>
            <w:r>
              <w:rPr>
                <w:rFonts w:ascii="宋体" w:hAnsi="宋体" w:cs="Times New Roman"/>
                <w:sz w:val="21"/>
                <w:szCs w:val="21"/>
              </w:rPr>
              <w:t xml:space="preserve">0512-69820255</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名称：苏州建设交通高等职业技术学校</w:t>
            </w:r>
            <w:r/>
          </w:p>
          <w:p>
            <w:pPr>
              <w:ind w:left="0"/>
              <w:jc w:val="left"/>
              <w:spacing w:line="440" w:lineRule="exact"/>
              <w:rPr>
                <w:rFonts w:ascii="宋体" w:hAnsi="宋体"/>
                <w:sz w:val="21"/>
                <w:szCs w:val="21"/>
              </w:rPr>
            </w:pPr>
            <w:r>
              <w:rPr>
                <w:rFonts w:hint="eastAsia" w:ascii="宋体" w:hAnsi="宋体"/>
                <w:sz w:val="21"/>
                <w:szCs w:val="21"/>
              </w:rPr>
              <w:t xml:space="preserve">地址：苏州市吴中大道国际教育园南区致能大道108号</w:t>
            </w:r>
            <w:r/>
          </w:p>
          <w:p>
            <w:pPr>
              <w:ind w:left="0"/>
              <w:jc w:val="left"/>
              <w:spacing w:line="440" w:lineRule="exact"/>
              <w:rPr>
                <w:rFonts w:ascii="宋体" w:hAnsi="宋体"/>
                <w:sz w:val="21"/>
                <w:szCs w:val="21"/>
              </w:rPr>
            </w:pPr>
            <w:r>
              <w:rPr>
                <w:rFonts w:hint="eastAsia" w:ascii="宋体" w:hAnsi="宋体"/>
                <w:sz w:val="21"/>
                <w:szCs w:val="21"/>
              </w:rPr>
              <w:t xml:space="preserve">联系人：陈晖</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051266503335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年4</w:t>
            </w:r>
            <w:r>
              <w:rPr>
                <w:rFonts w:hint="eastAsia" w:ascii="宋体" w:hAnsi="宋体" w:cs="Times New Roman"/>
                <w:sz w:val="21"/>
                <w:szCs w:val="21"/>
                <w:u w:val="single"/>
              </w:rPr>
              <w:t xml:space="preserve">月</w:t>
            </w:r>
            <w:r>
              <w:rPr>
                <w:rFonts w:ascii="宋体" w:hAnsi="宋体" w:cs="Times New Roman"/>
                <w:sz w:val="21"/>
                <w:szCs w:val="21"/>
                <w:u w:val="single"/>
              </w:rPr>
              <w:t xml:space="preserve">3</w:t>
            </w:r>
            <w:r>
              <w:rPr>
                <w:rFonts w:hint="eastAsia" w:ascii="宋体" w:hAnsi="宋体" w:cs="Times New Roman"/>
                <w:sz w:val="21"/>
                <w:szCs w:val="21"/>
                <w:u w:val="single"/>
              </w:rPr>
              <w:t xml:space="preserve">日</w:t>
            </w:r>
            <w:r>
              <w:rPr>
                <w:rFonts w:ascii="宋体" w:hAnsi="宋体" w:cs="Times New Roman"/>
                <w:sz w:val="21"/>
                <w:szCs w:val="21"/>
                <w:u w:val="single"/>
              </w:rPr>
              <w:t xml:space="preserve">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4</w:t>
            </w:r>
            <w:r>
              <w:rPr>
                <w:rFonts w:hint="eastAsia" w:ascii="宋体" w:hAnsi="宋体" w:cs="Times New Roman"/>
                <w:sz w:val="21"/>
                <w:szCs w:val="21"/>
                <w:u w:val="single"/>
              </w:rPr>
              <w:t xml:space="preserve">月3</w:t>
            </w:r>
            <w:r>
              <w:rPr>
                <w:rFonts w:hint="eastAsia" w:ascii="宋体" w:hAnsi="宋体" w:cs="Times New Roman"/>
                <w:sz w:val="21"/>
                <w:szCs w:val="21"/>
                <w:u w:val="single"/>
              </w:rPr>
              <w:t xml:space="preserve">日9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2026</w:t>
            </w:r>
            <w:r>
              <w:rPr>
                <w:rFonts w:hint="eastAsia" w:ascii="宋体" w:hAnsi="宋体" w:cs="Times New Roman"/>
                <w:sz w:val="21"/>
                <w:szCs w:val="21"/>
              </w:rPr>
              <w:t xml:space="preserve">年</w:t>
            </w:r>
            <w:r>
              <w:rPr>
                <w:rFonts w:ascii="宋体" w:hAnsi="宋体" w:cs="Times New Roman"/>
                <w:sz w:val="21"/>
                <w:szCs w:val="21"/>
                <w:u w:val="single"/>
              </w:rPr>
              <w:t xml:space="preserve">4</w:t>
            </w:r>
            <w:r>
              <w:rPr>
                <w:rFonts w:hint="eastAsia" w:ascii="宋体" w:hAnsi="宋体" w:cs="Times New Roman"/>
                <w:sz w:val="21"/>
                <w:szCs w:val="21"/>
                <w:u w:val="single"/>
              </w:rPr>
              <w:t xml:space="preserve">月3</w:t>
            </w:r>
            <w:r>
              <w:rPr>
                <w:rFonts w:hint="eastAsia" w:ascii="宋体" w:hAnsi="宋体" w:cs="Times New Roman"/>
                <w:sz w:val="21"/>
                <w:szCs w:val="21"/>
                <w:u w:val="single"/>
              </w:rPr>
              <w:t xml:space="preserve">日</w:t>
            </w:r>
            <w:r>
              <w:rPr>
                <w:rFonts w:ascii="宋体" w:hAnsi="宋体" w:cs="Times New Roman"/>
                <w:sz w:val="21"/>
                <w:szCs w:val="21"/>
                <w:u w:val="single"/>
              </w:rPr>
              <w:t xml:space="preserve">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rPr>
                <w:rFonts w:ascii="宋体" w:hAnsi="宋体" w:cs="Times New Roman"/>
                <w:sz w:val="21"/>
                <w:szCs w:val="21"/>
              </w:rPr>
              <w:t xml:space="preserve"> </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88"/>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88"/>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（六）法律、法规和招标文件规定的其他无效情形。</w:t>
            </w:r>
            <w:r/>
          </w:p>
        </w:tc>
      </w:tr>
    </w:tbl>
    <w:p>
      <w:pPr>
        <w:ind w:left="0"/>
        <w:jc w:val="center"/>
        <w:rPr>
          <w:rFonts w:ascii="宋体" w:hAnsi="宋体"/>
          <w:b/>
          <w:sz w:val="44"/>
          <w:szCs w:val="22"/>
        </w:rPr>
      </w:pPr>
      <w:r/>
      <w:bookmarkStart w:id="3" w:name="_Toc7166"/>
      <w:r/>
      <w:bookmarkStart w:id="4" w:name="_Toc28592"/>
      <w:r/>
      <w:r/>
    </w:p>
    <w:p>
      <w:pPr>
        <w:ind w:left="0"/>
        <w:jc w:val="center"/>
        <w:rPr>
          <w:rFonts w:ascii="宋体" w:hAnsi="宋体"/>
          <w:b/>
          <w:sz w:val="44"/>
          <w:szCs w:val="22"/>
        </w:rPr>
      </w:pPr>
      <w:r>
        <w:rPr>
          <w:rFonts w:ascii="宋体" w:hAnsi="宋体"/>
          <w:b/>
          <w:sz w:val="44"/>
          <w:szCs w:val="22"/>
        </w:rPr>
      </w:r>
      <w:r/>
    </w:p>
    <w:p>
      <w:pPr>
        <w:pStyle w:val="880"/>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80"/>
        <w:rPr>
          <w:rFonts w:ascii="宋体" w:hAnsi="宋体"/>
        </w:rPr>
      </w:pPr>
      <w:r>
        <w:rPr>
          <w:rFonts w:ascii="宋体" w:hAnsi="宋体"/>
        </w:rPr>
      </w:r>
      <w:r/>
    </w:p>
    <w:p>
      <w:pPr>
        <w:pStyle w:val="872"/>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54"/>
        <w:ind w:left="431" w:firstLine="17"/>
        <w:jc w:val="center"/>
        <w:spacing w:before="0" w:after="0" w:line="360" w:lineRule="auto"/>
        <w:rPr>
          <w:rStyle w:val="984"/>
          <w:rFonts w:ascii="宋体" w:hAnsi="宋体"/>
        </w:rPr>
      </w:pPr>
      <w:r>
        <w:rPr>
          <w:rFonts w:hint="eastAsia" w:ascii="宋体" w:hAnsi="宋体"/>
          <w:b/>
          <w:sz w:val="44"/>
          <w:szCs w:val="22"/>
        </w:rPr>
        <w:br w:type="page" w:clear="all"/>
      </w:r>
      <w:bookmarkStart w:id="5" w:name="_Toc224032206"/>
      <w:r>
        <w:rPr>
          <w:rFonts w:hint="eastAsia" w:ascii="宋体" w:hAnsi="宋体"/>
          <w:b/>
          <w:sz w:val="44"/>
          <w:szCs w:val="22"/>
        </w:rPr>
        <w:t xml:space="preserve">第一章  投标邀请函</w:t>
      </w:r>
      <w:bookmarkEnd w:id="3"/>
      <w:r/>
      <w:bookmarkEnd w:id="4"/>
      <w:r/>
      <w:bookmarkEnd w:id="5"/>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26年学校物业服务采购</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4</w:t>
      </w:r>
      <w:r>
        <w:rPr>
          <w:rFonts w:hint="eastAsia" w:ascii="宋体" w:hAnsi="宋体"/>
          <w:b/>
          <w:sz w:val="21"/>
          <w:szCs w:val="21"/>
          <w:u w:val="single"/>
        </w:rPr>
        <w:t xml:space="preserve">月</w:t>
      </w:r>
      <w:r>
        <w:rPr>
          <w:rFonts w:ascii="宋体" w:hAnsi="宋体"/>
          <w:b/>
          <w:sz w:val="21"/>
          <w:szCs w:val="21"/>
          <w:u w:val="single"/>
        </w:rPr>
        <w:t xml:space="preserve">3</w:t>
      </w:r>
      <w:r>
        <w:rPr>
          <w:rFonts w:hint="eastAsia" w:ascii="宋体" w:hAnsi="宋体"/>
          <w:b/>
          <w:sz w:val="21"/>
          <w:szCs w:val="21"/>
          <w:u w:val="single"/>
        </w:rPr>
        <w:t xml:space="preserve">日</w:t>
      </w:r>
      <w:r>
        <w:rPr>
          <w:rFonts w:ascii="宋体" w:hAnsi="宋体"/>
          <w:b/>
          <w:sz w:val="21"/>
          <w:szCs w:val="21"/>
          <w:u w:val="single"/>
        </w:rPr>
        <w:t xml:space="preserve">9</w:t>
      </w:r>
      <w:r>
        <w:rPr>
          <w:rFonts w:hint="eastAsia" w:ascii="宋体" w:hAnsi="宋体"/>
          <w:b/>
          <w:sz w:val="21"/>
          <w:szCs w:val="21"/>
          <w:u w:val="single"/>
        </w:rPr>
        <w:t xml:space="preserve">点</w:t>
      </w:r>
      <w:r>
        <w:rPr>
          <w:rFonts w:ascii="宋体" w:hAnsi="宋体"/>
          <w:b/>
          <w:sz w:val="21"/>
          <w:szCs w:val="21"/>
          <w:u w:val="single"/>
        </w:rPr>
        <w:t xml:space="preserve">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872"/>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72"/>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JSZC-320500-JZCG-G2026-0064</w:t>
      </w:r>
      <w:r/>
    </w:p>
    <w:p>
      <w:pPr>
        <w:pStyle w:val="872"/>
        <w:ind w:left="0" w:firstLine="420"/>
        <w:spacing w:line="360" w:lineRule="auto"/>
        <w:rPr>
          <w:rFonts w:ascii="宋体" w:hAnsi="宋体"/>
          <w:sz w:val="21"/>
          <w:szCs w:val="21"/>
        </w:rPr>
      </w:pPr>
      <w:r>
        <w:rPr>
          <w:rFonts w:hint="eastAsia" w:ascii="宋体" w:hAnsi="宋体"/>
          <w:sz w:val="21"/>
          <w:szCs w:val="21"/>
        </w:rPr>
        <w:t xml:space="preserve">2.项目名称：26年学校物业服务采购</w:t>
      </w:r>
      <w:r>
        <w:rPr>
          <w:rFonts w:ascii="宋体" w:hAnsi="宋体"/>
          <w:sz w:val="21"/>
          <w:szCs w:val="21"/>
        </w:rPr>
        <w:t xml:space="preserve"> </w:t>
      </w:r>
      <w:r/>
    </w:p>
    <w:p>
      <w:pPr>
        <w:pStyle w:val="872"/>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872"/>
        <w:ind w:left="0" w:firstLine="420"/>
        <w:spacing w:line="360" w:lineRule="auto"/>
        <w:rPr>
          <w:rFonts w:ascii="宋体" w:hAnsi="宋体"/>
          <w:sz w:val="21"/>
          <w:szCs w:val="21"/>
        </w:rPr>
      </w:pPr>
      <w:r>
        <w:rPr>
          <w:rFonts w:hint="eastAsia" w:ascii="宋体" w:hAnsi="宋体"/>
          <w:sz w:val="21"/>
          <w:szCs w:val="21"/>
        </w:rPr>
        <w:t xml:space="preserve">4.预算金额：</w:t>
      </w:r>
      <w:bookmarkStart w:id="6" w:name="OLE_LINK14"/>
      <w:r/>
      <w:bookmarkStart w:id="7" w:name="OLE_LINK15"/>
      <w:r>
        <w:rPr>
          <w:rFonts w:hint="eastAsia" w:ascii="宋体" w:hAnsi="宋体"/>
          <w:sz w:val="21"/>
          <w:szCs w:val="21"/>
        </w:rPr>
        <w:t xml:space="preserve">人民币肆佰贰拾叁万贰仟捌佰肆拾叁元整（¥</w:t>
      </w:r>
      <w:r>
        <w:rPr>
          <w:rFonts w:ascii="宋体" w:hAnsi="宋体"/>
          <w:sz w:val="21"/>
          <w:szCs w:val="21"/>
        </w:rPr>
        <w:t xml:space="preserve">4232843</w:t>
      </w:r>
      <w:r>
        <w:rPr>
          <w:rFonts w:hint="eastAsia" w:ascii="宋体" w:hAnsi="宋体"/>
          <w:sz w:val="21"/>
          <w:szCs w:val="21"/>
        </w:rPr>
        <w:t xml:space="preserve">.00）</w:t>
      </w:r>
      <w:bookmarkEnd w:id="6"/>
      <w:r/>
      <w:bookmarkEnd w:id="7"/>
      <w:r/>
      <w:r/>
    </w:p>
    <w:p>
      <w:pPr>
        <w:pStyle w:val="872"/>
        <w:ind w:left="0" w:firstLine="420"/>
        <w:spacing w:line="360" w:lineRule="auto"/>
        <w:rPr>
          <w:rFonts w:ascii="宋体" w:hAnsi="宋体"/>
          <w:sz w:val="21"/>
          <w:szCs w:val="21"/>
        </w:rPr>
      </w:pPr>
      <w:r>
        <w:rPr>
          <w:rFonts w:hint="eastAsia" w:ascii="宋体" w:hAnsi="宋体"/>
          <w:sz w:val="21"/>
          <w:szCs w:val="21"/>
        </w:rPr>
        <w:t xml:space="preserve">5.最高限价：人民币肆佰贰拾叁万贰仟捌佰肆拾叁元整（¥</w:t>
      </w:r>
      <w:r>
        <w:rPr>
          <w:rFonts w:ascii="宋体" w:hAnsi="宋体"/>
          <w:sz w:val="21"/>
          <w:szCs w:val="21"/>
        </w:rPr>
        <w:t xml:space="preserve">4232843</w:t>
      </w:r>
      <w:r>
        <w:rPr>
          <w:rFonts w:hint="eastAsia" w:ascii="宋体" w:hAnsi="宋体"/>
          <w:sz w:val="21"/>
          <w:szCs w:val="21"/>
        </w:rPr>
        <w:t xml:space="preserve">.00）</w:t>
      </w:r>
      <w:r/>
    </w:p>
    <w:p>
      <w:pPr>
        <w:pStyle w:val="872"/>
        <w:ind w:left="0" w:firstLine="420"/>
        <w:spacing w:line="360" w:lineRule="auto"/>
        <w:rPr>
          <w:rFonts w:ascii="宋体" w:hAnsi="宋体"/>
          <w:sz w:val="21"/>
          <w:szCs w:val="21"/>
        </w:rPr>
      </w:pPr>
      <w:r>
        <w:rPr>
          <w:rFonts w:hint="eastAsia" w:ascii="宋体" w:hAnsi="宋体"/>
          <w:sz w:val="21"/>
          <w:szCs w:val="21"/>
        </w:rPr>
        <w:t xml:space="preserve">6.合同履行期限：合同签订之日起一年</w:t>
      </w:r>
      <w:r/>
    </w:p>
    <w:p>
      <w:pPr>
        <w:pStyle w:val="872"/>
        <w:ind w:left="0" w:firstLine="420"/>
        <w:spacing w:line="360" w:lineRule="auto"/>
        <w:rPr>
          <w:rFonts w:ascii="宋体" w:hAnsi="宋体"/>
          <w:sz w:val="21"/>
          <w:szCs w:val="21"/>
        </w:rPr>
      </w:pPr>
      <w:r>
        <w:rPr>
          <w:rFonts w:hint="eastAsia" w:ascii="宋体" w:hAnsi="宋体"/>
          <w:sz w:val="21"/>
          <w:szCs w:val="21"/>
        </w:rPr>
        <w:t xml:space="preserve">7.采购需求：详见第四章</w:t>
      </w:r>
      <w:r/>
    </w:p>
    <w:p>
      <w:pPr>
        <w:pStyle w:val="872"/>
        <w:ind w:left="0" w:firstLine="420"/>
        <w:spacing w:line="360" w:lineRule="auto"/>
        <w:rPr>
          <w:rFonts w:ascii="宋体" w:hAnsi="宋体"/>
          <w:sz w:val="21"/>
          <w:szCs w:val="21"/>
        </w:rPr>
      </w:pPr>
      <w:r>
        <w:rPr>
          <w:rFonts w:hint="eastAsia" w:ascii="宋体" w:hAnsi="宋体"/>
          <w:sz w:val="21"/>
          <w:szCs w:val="21"/>
        </w:rPr>
        <w:t xml:space="preserve">物业服务单位需完成学校教学及生活保障、公用设备运行维修与养护、校园环境保洁、楼宇卫生保洁、室外体育场地保洁、校园绿化服务（包含国际教育园校区1号门、4号门摆花及校园内1.6万元苗木零星补种及季节性草籽播撒）、校园与房屋房基础设施维修与养护、学生宿舍管理服务、会议活动服务、特约服务（零星搬运、悬挂横幅、设备操作）等服务保障内容，其中物业保洁等服务所需垃圾袋、塑料袋等耗材涵盖在物业服务费中，由物业服务公司负责采购。</w:t>
      </w:r>
      <w:r/>
    </w:p>
    <w:p>
      <w:pPr>
        <w:pStyle w:val="872"/>
        <w:ind w:left="0" w:firstLine="420"/>
        <w:spacing w:line="360" w:lineRule="auto"/>
        <w:rPr>
          <w:rFonts w:ascii="宋体" w:hAnsi="宋体"/>
          <w:sz w:val="21"/>
          <w:szCs w:val="21"/>
        </w:rPr>
      </w:pPr>
      <w:r>
        <w:rPr>
          <w:rFonts w:hint="eastAsia" w:ascii="宋体" w:hAnsi="宋体"/>
          <w:sz w:val="21"/>
          <w:szCs w:val="21"/>
        </w:rPr>
        <w:t xml:space="preserve">此外，要协助学校对其他单位维保的专业设备及项目（如公共区域绿化、室内绿化、消防设备维保、电梯维保、教学、办公设备维保、信息化设备维保、智能化维保、家电技术维保等）进行日常管理，发现设备出现技术故障及时处置，并尽快与相关部门、维保单位联络。</w:t>
      </w:r>
      <w:r/>
    </w:p>
    <w:p>
      <w:pPr>
        <w:pStyle w:val="872"/>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872"/>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72"/>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72"/>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72"/>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72"/>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72"/>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72"/>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72"/>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872"/>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872"/>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872"/>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72"/>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72"/>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72"/>
        <w:ind w:left="0" w:firstLine="420"/>
        <w:spacing w:line="360" w:lineRule="auto"/>
        <w:rPr>
          <w:rFonts w:ascii="宋体" w:hAnsi="宋体"/>
          <w:sz w:val="21"/>
          <w:szCs w:val="21"/>
        </w:rPr>
      </w:pPr>
      <w:r>
        <w:rPr>
          <w:rFonts w:hint="eastAsia" w:ascii="宋体" w:hAnsi="宋体"/>
          <w:sz w:val="21"/>
          <w:szCs w:val="21"/>
        </w:rPr>
        <w:t xml:space="preserve">3.方式：</w:t>
      </w:r>
      <w:r/>
    </w:p>
    <w:p>
      <w:pPr>
        <w:pStyle w:val="872"/>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72"/>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苏州现场办理地址：苏州高新区邓尉路105号狮山科技馆1楼服务大厅，咨询电话：0512-65737699。</w:t>
      </w:r>
      <w:r/>
    </w:p>
    <w:p>
      <w:pPr>
        <w:pStyle w:val="872"/>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72"/>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72"/>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72"/>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72"/>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72"/>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872"/>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72"/>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72"/>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8" w:name="OLE_LINK39"/>
      <w:r/>
      <w:bookmarkStart w:id="9" w:name="OLE_LINK40"/>
      <w:r>
        <w:rPr>
          <w:rFonts w:ascii="宋体" w:hAnsi="宋体"/>
          <w:sz w:val="21"/>
          <w:szCs w:val="21"/>
        </w:rPr>
        <w:t xml:space="preserve">13914088964</w:t>
      </w:r>
      <w:bookmarkEnd w:id="8"/>
      <w:r/>
      <w:bookmarkEnd w:id="9"/>
      <w:r>
        <w:rPr>
          <w:rFonts w:hint="eastAsia" w:ascii="宋体" w:hAnsi="宋体"/>
          <w:sz w:val="21"/>
          <w:szCs w:val="21"/>
        </w:rPr>
        <w:t xml:space="preserve">；智能客服：登录苏采云系统后，联系系统右下方智能客服图标进行咨询。</w:t>
      </w:r>
      <w:r/>
    </w:p>
    <w:p>
      <w:pPr>
        <w:pStyle w:val="872"/>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72"/>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72"/>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年4月3日9点30分</w:t>
      </w:r>
      <w:r>
        <w:rPr>
          <w:rFonts w:hint="eastAsia" w:ascii="宋体" w:hAnsi="宋体"/>
          <w:sz w:val="21"/>
          <w:szCs w:val="21"/>
        </w:rPr>
        <w:t xml:space="preserve">（北京时间）；</w:t>
      </w:r>
      <w:r>
        <w:rPr>
          <w:rFonts w:ascii="宋体" w:hAnsi="宋体"/>
          <w:sz w:val="21"/>
          <w:szCs w:val="21"/>
        </w:rPr>
        <w:t xml:space="preserve"> </w:t>
      </w:r>
      <w:r/>
    </w:p>
    <w:p>
      <w:pPr>
        <w:pStyle w:val="872"/>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年4月3日9点30分</w:t>
      </w:r>
      <w:r>
        <w:rPr>
          <w:rFonts w:hint="eastAsia" w:ascii="宋体" w:hAnsi="宋体"/>
          <w:sz w:val="21"/>
          <w:szCs w:val="21"/>
        </w:rPr>
        <w:t xml:space="preserve">（北京时间）；</w:t>
      </w:r>
      <w:r/>
    </w:p>
    <w:p>
      <w:pPr>
        <w:pStyle w:val="872"/>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72"/>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72"/>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72"/>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72"/>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72"/>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72"/>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913"/>
              <w:ind w:left="0" w:firstLine="0"/>
              <w:jc w:val="center"/>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政府采购合同信用融资政策告知函</w:t>
            </w:r>
            <w:r/>
          </w:p>
          <w:p>
            <w:pPr>
              <w:pStyle w:val="913"/>
              <w:ind w:left="0" w:firstLine="0"/>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各政府采购供应商:</w:t>
            </w:r>
            <w:r/>
          </w:p>
          <w:p>
            <w:pPr>
              <w:pStyle w:val="913"/>
              <w:ind w:left="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欢迎贵公司参加苏州市政府采购活动！</w:t>
            </w:r>
            <w:r/>
          </w:p>
          <w:p>
            <w:pPr>
              <w:pStyle w:val="913"/>
              <w:ind w:left="0"/>
              <w:spacing w:line="240" w:lineRule="auto"/>
              <w:widowControl w:val="off"/>
              <w:rPr>
                <w:szCs w:val="21"/>
              </w:rPr>
            </w:pPr>
            <w:r>
              <w:rPr>
                <w:rFonts w:hint="eastAsia" w:cs="宋体" w:asciiTheme="minorEastAsia" w:hAnsiTheme="minorEastAsia" w:eastAsiaTheme="minorEastAsia"/>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872"/>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872"/>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872"/>
        <w:ind w:left="0" w:firstLine="420"/>
        <w:spacing w:line="360" w:lineRule="auto"/>
        <w:rPr>
          <w:rFonts w:ascii="宋体" w:hAnsi="宋体"/>
          <w:sz w:val="21"/>
          <w:szCs w:val="21"/>
        </w:rPr>
      </w:pPr>
      <w:r>
        <w:rPr>
          <w:rFonts w:hint="eastAsia" w:ascii="宋体" w:hAnsi="宋体"/>
          <w:sz w:val="21"/>
          <w:szCs w:val="21"/>
        </w:rPr>
        <w:t xml:space="preserve">名称：苏州建设交通高等职业技术学校</w:t>
      </w:r>
      <w:r/>
    </w:p>
    <w:p>
      <w:pPr>
        <w:pStyle w:val="872"/>
        <w:ind w:left="0" w:firstLine="420"/>
        <w:spacing w:line="360" w:lineRule="auto"/>
        <w:rPr>
          <w:rFonts w:ascii="宋体" w:hAnsi="宋体"/>
          <w:sz w:val="21"/>
          <w:szCs w:val="21"/>
        </w:rPr>
      </w:pPr>
      <w:r>
        <w:rPr>
          <w:rFonts w:hint="eastAsia" w:ascii="宋体" w:hAnsi="宋体"/>
          <w:sz w:val="21"/>
          <w:szCs w:val="21"/>
        </w:rPr>
        <w:t xml:space="preserve">地址：苏州市吴中大道国际教育园南区致能大道108号</w:t>
      </w:r>
      <w:r/>
    </w:p>
    <w:p>
      <w:pPr>
        <w:pStyle w:val="872"/>
        <w:ind w:left="0" w:firstLine="420"/>
        <w:spacing w:line="360" w:lineRule="auto"/>
        <w:rPr>
          <w:rFonts w:ascii="宋体" w:hAnsi="宋体"/>
          <w:sz w:val="21"/>
          <w:szCs w:val="21"/>
        </w:rPr>
      </w:pPr>
      <w:r>
        <w:rPr>
          <w:rFonts w:hint="eastAsia" w:ascii="宋体" w:hAnsi="宋体"/>
          <w:sz w:val="21"/>
          <w:szCs w:val="21"/>
        </w:rPr>
        <w:t xml:space="preserve">联系人：陈晖</w:t>
      </w:r>
      <w:r/>
    </w:p>
    <w:p>
      <w:pPr>
        <w:pStyle w:val="872"/>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051266503335</w:t>
      </w:r>
      <w:r/>
    </w:p>
    <w:p>
      <w:pPr>
        <w:pStyle w:val="872"/>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72"/>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872"/>
        <w:ind w:left="0" w:firstLine="420"/>
        <w:spacing w:line="360" w:lineRule="auto"/>
        <w:rPr>
          <w:rFonts w:ascii="宋体" w:hAnsi="宋体"/>
          <w:sz w:val="21"/>
          <w:szCs w:val="21"/>
        </w:rPr>
      </w:pPr>
      <w:r>
        <w:rPr>
          <w:rFonts w:hint="eastAsia" w:ascii="宋体" w:hAnsi="宋体"/>
          <w:sz w:val="21"/>
          <w:szCs w:val="21"/>
        </w:rPr>
        <w:t xml:space="preserve">地址：苏州高新区邓尉路105号狮山科技馆</w:t>
      </w:r>
      <w:r>
        <w:rPr>
          <w:rFonts w:ascii="宋体" w:hAnsi="宋体"/>
          <w:sz w:val="21"/>
          <w:szCs w:val="21"/>
        </w:rPr>
        <w:t xml:space="preserve">7</w:t>
      </w:r>
      <w:r>
        <w:rPr>
          <w:rFonts w:hint="eastAsia" w:ascii="宋体" w:hAnsi="宋体"/>
          <w:sz w:val="21"/>
          <w:szCs w:val="21"/>
        </w:rPr>
        <w:t xml:space="preserve">楼</w:t>
      </w:r>
      <w:r/>
    </w:p>
    <w:p>
      <w:pPr>
        <w:pStyle w:val="872"/>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cs="Times New Roman"/>
          <w:sz w:val="21"/>
          <w:szCs w:val="21"/>
        </w:rPr>
        <w:t xml:space="preserve">0512-69820255</w:t>
      </w:r>
      <w:r/>
    </w:p>
    <w:p>
      <w:pPr>
        <w:pStyle w:val="872"/>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72"/>
        <w:ind w:left="0" w:firstLine="420"/>
        <w:spacing w:line="360" w:lineRule="auto"/>
        <w:rPr>
          <w:rFonts w:ascii="宋体" w:hAnsi="宋体"/>
          <w:sz w:val="21"/>
          <w:szCs w:val="21"/>
        </w:rPr>
      </w:pPr>
      <w:r>
        <w:rPr>
          <w:rFonts w:hint="eastAsia" w:ascii="宋体" w:hAnsi="宋体"/>
          <w:sz w:val="21"/>
          <w:szCs w:val="21"/>
        </w:rPr>
        <w:t xml:space="preserve">项目联系人：</w:t>
      </w:r>
      <w:r>
        <w:rPr>
          <w:rFonts w:hint="eastAsia" w:ascii="宋体" w:hAnsi="宋体" w:cs="Times New Roman"/>
          <w:sz w:val="21"/>
          <w:szCs w:val="21"/>
        </w:rPr>
        <w:t xml:space="preserve">陆经理</w:t>
      </w:r>
      <w:r/>
    </w:p>
    <w:p>
      <w:pPr>
        <w:pStyle w:val="872"/>
        <w:ind w:left="0" w:firstLine="420"/>
        <w:spacing w:line="360" w:lineRule="auto"/>
        <w:rPr>
          <w:rFonts w:ascii="宋体" w:hAnsi="宋体"/>
          <w:sz w:val="21"/>
          <w:szCs w:val="21"/>
        </w:rPr>
      </w:pPr>
      <w:r>
        <w:rPr>
          <w:rFonts w:hint="eastAsia" w:ascii="宋体" w:hAnsi="宋体"/>
          <w:sz w:val="21"/>
          <w:szCs w:val="21"/>
        </w:rPr>
        <w:t xml:space="preserve">电话：</w:t>
      </w:r>
      <w:r>
        <w:rPr>
          <w:rFonts w:ascii="宋体" w:hAnsi="宋体" w:cs="Times New Roman"/>
          <w:sz w:val="21"/>
          <w:szCs w:val="21"/>
        </w:rPr>
        <w:t xml:space="preserve">0512-69820255</w:t>
      </w:r>
      <w:r/>
    </w:p>
    <w:p>
      <w:r/>
      <w:r/>
    </w:p>
    <w:p>
      <w:pPr>
        <w:ind w:left="0"/>
      </w:pPr>
      <w:r/>
      <w:r/>
    </w:p>
    <w:p>
      <w:pPr>
        <w:pStyle w:val="866"/>
        <w:ind w:left="0" w:firstLine="0"/>
      </w:pPr>
      <w:r/>
      <w:r/>
    </w:p>
    <w:p>
      <w:pPr>
        <w:pStyle w:val="866"/>
        <w:ind w:left="0" w:firstLine="0"/>
      </w:pPr>
      <w:r/>
      <w:r/>
    </w:p>
    <w:p>
      <w:pPr>
        <w:pStyle w:val="854"/>
        <w:ind w:left="0" w:firstLine="0"/>
        <w:jc w:val="center"/>
        <w:rPr>
          <w:rFonts w:ascii="宋体" w:hAnsi="宋体"/>
          <w:b/>
          <w:sz w:val="44"/>
          <w:szCs w:val="22"/>
        </w:rPr>
      </w:pPr>
      <w:r/>
      <w:bookmarkStart w:id="10" w:name="_Toc6217"/>
      <w:r/>
      <w:bookmarkStart w:id="11" w:name="_Toc2412"/>
      <w:r/>
      <w:bookmarkStart w:id="12" w:name="_Toc224032207"/>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3" w:name="投标人须知"/>
      <w:r/>
      <w:bookmarkEnd w:id="13"/>
      <w:r>
        <w:rPr>
          <w:rFonts w:ascii="宋体" w:hAnsi="宋体"/>
          <w:b/>
          <w:sz w:val="44"/>
          <w:szCs w:val="22"/>
        </w:rPr>
        <w:t xml:space="preserve">投标人须知</w:t>
      </w:r>
      <w:bookmarkEnd w:id="10"/>
      <w:r/>
      <w:bookmarkEnd w:id="11"/>
      <w:r/>
      <w:bookmarkEnd w:id="12"/>
      <w:r/>
      <w:r/>
    </w:p>
    <w:p>
      <w:pPr>
        <w:pStyle w:val="872"/>
        <w:ind w:left="0" w:firstLine="422"/>
        <w:spacing w:line="360" w:lineRule="auto"/>
        <w:rPr>
          <w:rFonts w:ascii="宋体" w:hAnsi="宋体"/>
          <w:b/>
          <w:sz w:val="21"/>
          <w:szCs w:val="21"/>
        </w:rPr>
      </w:pPr>
      <w:r/>
      <w:bookmarkStart w:id="14" w:name="_Toc20132"/>
      <w:r/>
      <w:bookmarkStart w:id="15" w:name="_Toc13437"/>
      <w:r>
        <w:rPr>
          <w:rFonts w:hint="eastAsia" w:ascii="宋体" w:hAnsi="宋体"/>
          <w:b/>
          <w:sz w:val="21"/>
          <w:szCs w:val="21"/>
        </w:rPr>
        <w:t xml:space="preserve">一、说明和释义</w:t>
      </w:r>
      <w:bookmarkEnd w:id="14"/>
      <w:r/>
      <w:bookmarkEnd w:id="15"/>
      <w:r/>
      <w:r/>
    </w:p>
    <w:p>
      <w:pPr>
        <w:pStyle w:val="872"/>
        <w:ind w:left="0" w:firstLine="422"/>
        <w:spacing w:line="360" w:lineRule="auto"/>
        <w:rPr>
          <w:rFonts w:ascii="宋体" w:hAnsi="宋体"/>
          <w:b/>
          <w:sz w:val="21"/>
          <w:szCs w:val="21"/>
        </w:rPr>
      </w:pPr>
      <w:r/>
      <w:bookmarkStart w:id="16" w:name="_Toc9408"/>
      <w:r>
        <w:rPr>
          <w:rFonts w:hint="eastAsia" w:ascii="宋体" w:hAnsi="宋体"/>
          <w:b/>
          <w:sz w:val="21"/>
          <w:szCs w:val="21"/>
        </w:rPr>
        <w:t xml:space="preserve">1.说明</w:t>
      </w:r>
      <w:bookmarkEnd w:id="16"/>
      <w:r/>
      <w:r/>
    </w:p>
    <w:p>
      <w:pPr>
        <w:pStyle w:val="872"/>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872"/>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72"/>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872"/>
        <w:ind w:left="0" w:firstLine="422"/>
        <w:spacing w:line="360" w:lineRule="auto"/>
        <w:rPr>
          <w:rFonts w:ascii="宋体" w:hAnsi="宋体"/>
          <w:b/>
          <w:sz w:val="21"/>
          <w:szCs w:val="21"/>
        </w:rPr>
      </w:pPr>
      <w:r/>
      <w:bookmarkStart w:id="17" w:name="_Toc27555"/>
      <w:r>
        <w:rPr>
          <w:rFonts w:hint="eastAsia" w:ascii="宋体" w:hAnsi="宋体"/>
          <w:b/>
          <w:sz w:val="21"/>
          <w:szCs w:val="21"/>
        </w:rPr>
        <w:t xml:space="preserve">2.词语释义</w:t>
      </w:r>
      <w:bookmarkEnd w:id="17"/>
      <w:r/>
      <w:r/>
    </w:p>
    <w:p>
      <w:pPr>
        <w:pStyle w:val="872"/>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72"/>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72"/>
        <w:ind w:left="0" w:firstLine="420"/>
        <w:spacing w:line="360" w:lineRule="auto"/>
        <w:rPr>
          <w:rFonts w:ascii="宋体" w:hAnsi="宋体"/>
          <w:sz w:val="21"/>
          <w:szCs w:val="21"/>
        </w:rPr>
      </w:pPr>
      <w:r>
        <w:rPr>
          <w:rFonts w:hint="eastAsia" w:ascii="宋体" w:hAnsi="宋体"/>
          <w:sz w:val="21"/>
          <w:szCs w:val="21"/>
        </w:rPr>
        <w:t xml:space="preserve">2.3 投标人（供应商）：指响应招标、参加投标竞争的法人、其他组织或自然人。</w:t>
      </w:r>
      <w:r/>
    </w:p>
    <w:p>
      <w:pPr>
        <w:pStyle w:val="87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7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7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7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7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7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72"/>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72"/>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8" w:name="_Toc13350"/>
      <w:r/>
      <w:bookmarkStart w:id="19" w:name="_Toc14976"/>
      <w:r/>
      <w:r/>
    </w:p>
    <w:p>
      <w:pPr>
        <w:pStyle w:val="872"/>
        <w:ind w:left="0" w:firstLine="422"/>
        <w:spacing w:line="360" w:lineRule="auto"/>
        <w:rPr>
          <w:rFonts w:ascii="宋体" w:hAnsi="宋体"/>
          <w:sz w:val="21"/>
          <w:szCs w:val="21"/>
        </w:rPr>
      </w:pPr>
      <w:r>
        <w:rPr>
          <w:rFonts w:hint="eastAsia" w:ascii="宋体" w:hAnsi="宋体"/>
          <w:b/>
          <w:sz w:val="21"/>
          <w:szCs w:val="21"/>
        </w:rPr>
        <w:t xml:space="preserve">二、投标人</w:t>
      </w:r>
      <w:bookmarkEnd w:id="18"/>
      <w:r/>
      <w:bookmarkEnd w:id="19"/>
      <w:r/>
      <w:r/>
    </w:p>
    <w:p>
      <w:pPr>
        <w:pStyle w:val="872"/>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911"/>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911"/>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911"/>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911"/>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911"/>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911"/>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911"/>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911"/>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3.2落实政府采购政策需满足的资格要求：无</w:t>
      </w:r>
      <w:r/>
    </w:p>
    <w:p>
      <w:pPr>
        <w:pStyle w:val="911"/>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911"/>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911"/>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911"/>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911"/>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72"/>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72"/>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72"/>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72"/>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0" w:name="_Toc31958"/>
      <w:r/>
      <w:bookmarkStart w:id="21" w:name="_Toc5764"/>
      <w:r/>
      <w:r/>
    </w:p>
    <w:p>
      <w:pPr>
        <w:pStyle w:val="872"/>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72"/>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0"/>
      <w:r/>
      <w:bookmarkEnd w:id="21"/>
      <w:r/>
      <w:r/>
    </w:p>
    <w:p>
      <w:pPr>
        <w:pStyle w:val="872"/>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72"/>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72"/>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72"/>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72"/>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72"/>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72"/>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72"/>
        <w:ind w:left="0" w:firstLine="420"/>
        <w:spacing w:line="360" w:lineRule="auto"/>
        <w:rPr>
          <w:rFonts w:ascii="宋体" w:hAnsi="宋体"/>
          <w:sz w:val="21"/>
          <w:szCs w:val="21"/>
        </w:rPr>
      </w:pPr>
      <w:r/>
      <w:bookmarkStart w:id="22" w:name="_Toc19463"/>
      <w:r/>
      <w:bookmarkStart w:id="23" w:name="_Toc16745"/>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72"/>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72"/>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72"/>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72"/>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72"/>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72"/>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72"/>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72"/>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72"/>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72"/>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872"/>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b/>
          <w:sz w:val="21"/>
          <w:szCs w:val="21"/>
        </w:rPr>
        <w:t xml:space="preserve">《投标供应商确认函》</w:t>
      </w:r>
      <w:r>
        <w:rPr>
          <w:rFonts w:hint="eastAsia" w:ascii="宋体" w:hAnsi="宋体"/>
          <w:sz w:val="21"/>
          <w:szCs w:val="21"/>
        </w:rPr>
        <w:t xml:space="preserve">）与质疑函一起递交，否则不予受理。</w:t>
      </w:r>
      <w:r/>
    </w:p>
    <w:p>
      <w:pPr>
        <w:pStyle w:val="872"/>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72"/>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872"/>
        <w:ind w:left="0" w:firstLine="422"/>
        <w:spacing w:line="360" w:lineRule="auto"/>
        <w:rPr>
          <w:rFonts w:ascii="宋体" w:hAnsi="宋体"/>
          <w:b/>
          <w:sz w:val="21"/>
          <w:szCs w:val="21"/>
        </w:rPr>
      </w:pPr>
      <w:r/>
      <w:bookmarkStart w:id="24" w:name="OLE_LINK35"/>
      <w:r/>
      <w:bookmarkStart w:id="25" w:name="OLE_LINK22"/>
      <w:r/>
      <w:bookmarkStart w:id="26" w:name="OLE_LINK32"/>
      <w:r/>
      <w:bookmarkStart w:id="27" w:name="OLE_LINK33"/>
      <w:r>
        <w:rPr>
          <w:rFonts w:hint="eastAsia" w:ascii="宋体" w:hAnsi="宋体"/>
          <w:b/>
          <w:sz w:val="21"/>
          <w:szCs w:val="21"/>
        </w:rPr>
        <w:t xml:space="preserve">联系电话：0512-69826795</w:t>
      </w:r>
      <w:r/>
    </w:p>
    <w:p>
      <w:pPr>
        <w:pStyle w:val="872"/>
        <w:ind w:left="0" w:firstLine="422"/>
        <w:spacing w:line="360" w:lineRule="auto"/>
        <w:rPr>
          <w:rFonts w:ascii="宋体" w:hAnsi="宋体"/>
          <w:b/>
          <w:sz w:val="21"/>
          <w:szCs w:val="21"/>
        </w:rPr>
      </w:pPr>
      <w:r>
        <w:rPr>
          <w:rFonts w:hint="eastAsia" w:ascii="宋体" w:hAnsi="宋体"/>
          <w:b/>
          <w:sz w:val="21"/>
          <w:szCs w:val="21"/>
        </w:rPr>
        <w:t xml:space="preserve">联系地址：苏州高新区邓尉路105号狮山科技馆7楼7</w:t>
      </w:r>
      <w:r>
        <w:rPr>
          <w:rFonts w:ascii="宋体" w:hAnsi="宋体"/>
          <w:b/>
          <w:sz w:val="21"/>
          <w:szCs w:val="21"/>
        </w:rPr>
        <w:t xml:space="preserve">17</w:t>
      </w:r>
      <w:r>
        <w:rPr>
          <w:rFonts w:hint="eastAsia" w:ascii="宋体" w:hAnsi="宋体"/>
          <w:b/>
          <w:sz w:val="21"/>
          <w:szCs w:val="21"/>
        </w:rPr>
        <w:t xml:space="preserve">室</w:t>
      </w:r>
      <w:bookmarkEnd w:id="24"/>
      <w:bookmarkEnd w:id="25"/>
      <w:bookmarkEnd w:id="26"/>
      <w:bookmarkEnd w:id="27"/>
      <w:r/>
    </w:p>
    <w:p>
      <w:pPr>
        <w:pStyle w:val="872"/>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2"/>
      <w:r/>
      <w:bookmarkEnd w:id="23"/>
      <w:r/>
      <w:r/>
    </w:p>
    <w:p>
      <w:pPr>
        <w:pStyle w:val="872"/>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7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87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72"/>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7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7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72"/>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72"/>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投标人法定代表人身份证复印件；</w:t>
      </w:r>
      <w:r/>
    </w:p>
    <w:p>
      <w:pPr>
        <w:pStyle w:val="872"/>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72"/>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投标人授权代理人身份证复印件（如有授权）；</w:t>
      </w:r>
      <w:r/>
    </w:p>
    <w:p>
      <w:pPr>
        <w:pStyle w:val="872"/>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91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91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91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72"/>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72"/>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87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4.1.5.4</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14.1.</w:t>
      </w:r>
      <w:r>
        <w:rPr>
          <w:rFonts w:ascii="宋体" w:hAnsi="宋体"/>
          <w:sz w:val="21"/>
          <w:szCs w:val="21"/>
        </w:rPr>
        <w:t xml:space="preserve">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08"/>
        <w:spacing w:line="360" w:lineRule="auto"/>
        <w:rPr>
          <w:rFonts w:ascii="宋体" w:hAnsi="宋体" w:cs="Times New Roman"/>
          <w:sz w:val="21"/>
          <w:szCs w:val="21"/>
          <w:lang w:val="zh-CN"/>
        </w:rPr>
      </w:pPr>
      <w:r>
        <w:rPr>
          <w:rFonts w:ascii="宋体" w:hAnsi="宋体"/>
          <w:sz w:val="21"/>
          <w:szCs w:val="21"/>
        </w:rPr>
        <w:t xml:space="preserve">14.1.8</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4.1.9</w:t>
      </w:r>
      <w:r>
        <w:rPr>
          <w:rFonts w:hint="eastAsia" w:ascii="宋体" w:hAnsi="宋体"/>
          <w:sz w:val="21"/>
          <w:szCs w:val="21"/>
        </w:rPr>
        <w:t xml:space="preserve">其他可以证明投标人资质、服务质量的证书、文件等相关资料。</w:t>
      </w:r>
      <w:r/>
    </w:p>
    <w:p>
      <w:pPr>
        <w:pStyle w:val="1088"/>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14.1.4.1-14.1.4.6</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88"/>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14.1.5.4</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88"/>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4.1.4-14.1.9</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088"/>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088"/>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88"/>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088"/>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88"/>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88"/>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88"/>
        <w:ind w:left="0" w:firstLine="428"/>
        <w:spacing w:line="360" w:lineRule="auto"/>
        <w:rPr>
          <w:rFonts w:ascii="宋体" w:hAnsi="宋体"/>
          <w:b/>
          <w:sz w:val="21"/>
          <w:szCs w:val="21"/>
          <w:lang w:val="en-US"/>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.1</w:t>
      </w:r>
      <w:r>
        <w:rPr>
          <w:rFonts w:hint="eastAsia" w:asciiTheme="minorEastAsia" w:hAnsiTheme="minorEastAsia" w:eastAsiaTheme="minorEastAsia"/>
          <w:sz w:val="21"/>
          <w:szCs w:val="21"/>
        </w:rPr>
        <w:t xml:space="preserve">本项目采用电子招投标形式，请供应商按照</w:t>
      </w:r>
      <w:r>
        <w:rPr>
          <w:rFonts w:hint="eastAsia" w:asciiTheme="minorEastAsia" w:hAnsiTheme="minorEastAsia" w:eastAsiaTheme="minorEastAsia"/>
          <w:b/>
          <w:sz w:val="21"/>
          <w:szCs w:val="21"/>
        </w:rPr>
        <w:t xml:space="preserve">《苏采云系统供应商操作手册》</w:t>
      </w:r>
      <w:r>
        <w:rPr>
          <w:rFonts w:hint="eastAsia" w:asciiTheme="minorEastAsia" w:hAnsiTheme="minorEastAsia" w:eastAsiaTheme="minorEastAsia"/>
          <w:sz w:val="21"/>
          <w:szCs w:val="21"/>
        </w:rPr>
        <w:t xml:space="preserve">进行制作、上传电子投标文件。</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9.2</w:t>
      </w:r>
      <w:r>
        <w:rPr>
          <w:rFonts w:hint="eastAsia" w:ascii="宋体" w:hAnsi="宋体" w:cs="宋体"/>
          <w:sz w:val="21"/>
          <w:szCs w:val="21"/>
        </w:rPr>
        <w:t xml:space="preserve">制作电子投标文件时，应按照招标文件要求加盖投标人电子公章。</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.3</w:t>
      </w:r>
      <w:r>
        <w:rPr>
          <w:rFonts w:hint="eastAsia" w:ascii="宋体" w:hAnsi="宋体" w:cs="宋体"/>
          <w:b/>
          <w:sz w:val="21"/>
          <w:szCs w:val="21"/>
        </w:rPr>
        <w:t xml:space="preserve">电子投标文件制作完成后请于</w:t>
      </w:r>
      <w:r>
        <w:rPr>
          <w:rFonts w:hint="eastAsia" w:ascii="宋体" w:hAnsi="宋体"/>
          <w:b/>
          <w:sz w:val="21"/>
          <w:szCs w:val="21"/>
        </w:rPr>
        <w:t xml:space="preserve">投标文件网上提交截止时间</w:t>
      </w:r>
      <w:r>
        <w:rPr>
          <w:rFonts w:hint="eastAsia" w:ascii="宋体" w:hAnsi="宋体" w:cs="宋体"/>
          <w:b/>
          <w:sz w:val="21"/>
          <w:szCs w:val="21"/>
        </w:rPr>
        <w:t xml:space="preserve">前成功上传至“苏采云”系统，否则视为放弃参加该采购项目。</w:t>
      </w:r>
      <w:bookmarkStart w:id="28" w:name="_Toc31150"/>
      <w:r/>
      <w:bookmarkStart w:id="29" w:name="_Toc25608"/>
      <w:r>
        <w:rPr>
          <w:rFonts w:hint="eastAsia" w:ascii="宋体" w:hAnsi="宋体" w:cs="宋体"/>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8"/>
      <w:bookmarkEnd w:id="29"/>
      <w:r/>
    </w:p>
    <w:p>
      <w:pPr>
        <w:pStyle w:val="1088"/>
        <w:ind w:left="0" w:firstLine="422"/>
        <w:spacing w:line="360" w:lineRule="auto"/>
        <w:rPr>
          <w:rFonts w:ascii="宋体" w:hAnsi="宋体" w:cs="宋体"/>
          <w:b/>
          <w:sz w:val="21"/>
          <w:szCs w:val="21"/>
        </w:rPr>
      </w:pPr>
      <w:r>
        <w:rPr>
          <w:rFonts w:hint="eastAsia" w:ascii="宋体" w:hAnsi="宋体" w:cs="宋体"/>
          <w:b/>
          <w:sz w:val="21"/>
          <w:szCs w:val="21"/>
        </w:rPr>
        <w:t xml:space="preserve">五、投标文件的递交、补充、修改和撤回</w:t>
      </w:r>
      <w:r/>
    </w:p>
    <w:p>
      <w:pPr>
        <w:pStyle w:val="1088"/>
        <w:ind w:left="0" w:firstLine="422"/>
        <w:spacing w:line="360" w:lineRule="auto"/>
        <w:rPr>
          <w:rFonts w:ascii="宋体" w:hAnsi="宋体" w:cs="宋体"/>
          <w:b/>
          <w:sz w:val="21"/>
          <w:szCs w:val="21"/>
        </w:rPr>
      </w:pPr>
      <w:r>
        <w:rPr>
          <w:rFonts w:hint="eastAsia" w:ascii="宋体" w:hAnsi="宋体" w:cs="宋体"/>
          <w:b/>
          <w:sz w:val="21"/>
          <w:szCs w:val="21"/>
        </w:rPr>
        <w:t xml:space="preserve">20.投标文件的递交</w:t>
      </w:r>
      <w:r/>
    </w:p>
    <w:p>
      <w:pPr>
        <w:pStyle w:val="1088"/>
        <w:ind w:left="0" w:firstLine="420"/>
        <w:spacing w:line="360" w:lineRule="auto"/>
        <w:rPr>
          <w:rFonts w:ascii="宋体" w:hAnsi="宋体" w:cs="宋体"/>
          <w:sz w:val="21"/>
          <w:szCs w:val="21"/>
        </w:rPr>
      </w:pPr>
      <w:r>
        <w:rPr>
          <w:rFonts w:ascii="宋体" w:hAnsi="宋体" w:cs="宋体"/>
          <w:sz w:val="21"/>
          <w:szCs w:val="21"/>
        </w:rPr>
        <w:t xml:space="preserve">20</w:t>
      </w:r>
      <w:r>
        <w:rPr>
          <w:rFonts w:hint="eastAsia" w:ascii="宋体" w:hAnsi="宋体" w:cs="宋体"/>
          <w:sz w:val="21"/>
          <w:szCs w:val="21"/>
        </w:rPr>
        <w:t xml:space="preserve">.1投标人应当在投标截止时间前制作并上传电子投标文件。</w:t>
      </w:r>
      <w:r/>
    </w:p>
    <w:p>
      <w:pPr>
        <w:pStyle w:val="872"/>
        <w:ind w:left="0" w:firstLine="420"/>
        <w:spacing w:line="360" w:lineRule="auto"/>
        <w:rPr>
          <w:rFonts w:ascii="宋体" w:hAnsi="宋体"/>
          <w:b/>
          <w:sz w:val="21"/>
          <w:szCs w:val="21"/>
        </w:rPr>
      </w:pPr>
      <w:r>
        <w:rPr>
          <w:rFonts w:ascii="宋体" w:hAnsi="宋体"/>
          <w:sz w:val="21"/>
          <w:szCs w:val="21"/>
        </w:rPr>
        <w:t xml:space="preserve">20</w:t>
      </w:r>
      <w:r>
        <w:rPr>
          <w:rFonts w:hint="eastAsia" w:ascii="宋体" w:hAnsi="宋体"/>
          <w:sz w:val="21"/>
          <w:szCs w:val="21"/>
        </w:rPr>
        <w:t xml:space="preserve">.2投标人通过</w:t>
      </w:r>
      <w:r>
        <w:rPr>
          <w:rFonts w:hint="eastAsia" w:ascii="宋体" w:hAnsi="宋体"/>
          <w:b/>
          <w:sz w:val="21"/>
          <w:szCs w:val="21"/>
        </w:rPr>
        <w:t xml:space="preserve">“苏采云”系统不见面开标大厅在线参与开标活动。（具体操作详见</w:t>
      </w:r>
      <w:r>
        <w:rPr>
          <w:rFonts w:hint="eastAsia" w:asciiTheme="minorEastAsia" w:hAnsiTheme="minorEastAsia" w:eastAsiaTheme="minorEastAsia"/>
          <w:b/>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p>
    <w:p>
      <w:pPr>
        <w:pStyle w:val="1088"/>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88"/>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88"/>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88"/>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08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.1投标人在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前，可以对其电子投标文件进行补充、修改，具体操作方法见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。在</w:t>
      </w:r>
      <w:r>
        <w:rPr>
          <w:rFonts w:hint="eastAsia" w:ascii="宋体" w:hAnsi="宋体"/>
          <w:sz w:val="21"/>
          <w:szCs w:val="21"/>
        </w:rPr>
        <w:t xml:space="preserve">投标文件网上提交截止时间</w:t>
      </w:r>
      <w:r>
        <w:rPr>
          <w:rFonts w:hint="eastAsia" w:ascii="宋体" w:hAnsi="宋体" w:cs="宋体"/>
          <w:sz w:val="21"/>
          <w:szCs w:val="21"/>
        </w:rPr>
        <w:t xml:space="preserve">之后，投标人不得对其电子投标文件作任何修改。</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.2投标人在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前，可以撤回其电子投标文件，具体操作方法见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w:t>
      </w:r>
      <w:bookmarkStart w:id="30" w:name="_Toc22837"/>
      <w:r/>
      <w:bookmarkStart w:id="31" w:name="_Toc29371"/>
      <w:r>
        <w:rPr>
          <w:rFonts w:hint="eastAsia" w:ascii="宋体" w:hAnsi="宋体" w:cs="宋体"/>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088"/>
        <w:ind w:left="0" w:firstLine="420"/>
        <w:spacing w:line="360" w:lineRule="auto"/>
        <w:rPr>
          <w:rFonts w:ascii="宋体" w:hAnsi="宋体" w:cs="宋体"/>
          <w:sz w:val="21"/>
          <w:szCs w:val="21"/>
        </w:rPr>
      </w:pPr>
      <w:r>
        <w:rPr>
          <w:rFonts w:hint="eastAsia" w:ascii="宋体" w:hAnsi="宋体"/>
          <w:sz w:val="21"/>
          <w:szCs w:val="21"/>
        </w:rPr>
        <w:t xml:space="preserve">六、开标和评标</w:t>
      </w:r>
      <w:bookmarkEnd w:id="30"/>
      <w:r/>
      <w:bookmarkEnd w:id="31"/>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.开标</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.1开标由采购代理机构</w:t>
      </w:r>
      <w:r>
        <w:rPr>
          <w:rFonts w:hint="eastAsia" w:ascii="宋体" w:hAnsi="宋体" w:cs="宋体"/>
          <w:sz w:val="21"/>
          <w:szCs w:val="21"/>
          <w:lang w:val="en-US"/>
        </w:rPr>
        <w:t xml:space="preserve">在线</w:t>
      </w:r>
      <w:r>
        <w:rPr>
          <w:rFonts w:hint="eastAsia" w:ascii="宋体" w:hAnsi="宋体" w:cs="宋体"/>
          <w:sz w:val="21"/>
          <w:szCs w:val="21"/>
        </w:rPr>
        <w:t xml:space="preserve">主持，邀请投标人</w:t>
      </w:r>
      <w:r>
        <w:rPr>
          <w:rFonts w:hint="eastAsia" w:ascii="宋体" w:hAnsi="宋体" w:cs="宋体"/>
          <w:sz w:val="21"/>
          <w:szCs w:val="21"/>
          <w:lang w:val="en-US"/>
        </w:rPr>
        <w:t xml:space="preserve">在线</w:t>
      </w:r>
      <w:r>
        <w:rPr>
          <w:rFonts w:hint="eastAsia" w:ascii="宋体" w:hAnsi="宋体" w:cs="宋体"/>
          <w:sz w:val="21"/>
          <w:szCs w:val="21"/>
        </w:rPr>
        <w:t xml:space="preserve">参加。投标人应当按照</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规定，</w:t>
      </w:r>
      <w:r>
        <w:rPr>
          <w:rFonts w:hint="eastAsia" w:ascii="宋体" w:hAnsi="宋体" w:cs="宋体"/>
          <w:b/>
          <w:sz w:val="21"/>
          <w:szCs w:val="21"/>
        </w:rPr>
        <w:t xml:space="preserve">参加开标活动和在“苏采云”系统规定的时间内对投标文件进行解密</w:t>
      </w:r>
      <w:r>
        <w:rPr>
          <w:rFonts w:hint="eastAsia" w:ascii="宋体" w:hAnsi="宋体" w:cs="宋体"/>
          <w:sz w:val="21"/>
          <w:szCs w:val="21"/>
        </w:rPr>
        <w:t xml:space="preserve">。评标委员会成员不得参加开标活动。</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88"/>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sz w:val="21"/>
          <w:szCs w:val="21"/>
        </w:rPr>
        <w:t xml:space="preserve">采购代理机构会在接收投标文件截止时间后，登录</w:t>
      </w:r>
      <w:r>
        <w:rPr>
          <w:rFonts w:ascii="宋体" w:hAnsi="宋体" w:cs="宋体"/>
          <w:sz w:val="21"/>
          <w:szCs w:val="21"/>
        </w:rPr>
        <w:t xml:space="preserve">信用中国</w:t>
      </w:r>
      <w:r>
        <w:rPr>
          <w:rFonts w:hint="eastAsia" w:ascii="宋体" w:hAnsi="宋体" w:cs="宋体"/>
          <w:sz w:val="21"/>
          <w:szCs w:val="21"/>
        </w:rPr>
        <w:t xml:space="preserve">网站</w:t>
      </w:r>
      <w:r>
        <w:rPr>
          <w:rFonts w:ascii="宋体" w:hAnsi="宋体" w:cs="宋体"/>
          <w:sz w:val="21"/>
          <w:szCs w:val="21"/>
        </w:rPr>
        <w:t xml:space="preserve">（www.creditchina.gov.cn）</w:t>
      </w:r>
      <w:r>
        <w:rPr>
          <w:rFonts w:hint="eastAsia" w:ascii="宋体" w:hAnsi="宋体" w:cs="宋体"/>
          <w:sz w:val="21"/>
          <w:szCs w:val="21"/>
        </w:rPr>
        <w:t xml:space="preserve">和中国政府采购网（</w:t>
      </w:r>
      <w:r>
        <w:rPr>
          <w:rFonts w:ascii="宋体" w:hAnsi="宋体" w:cs="宋体"/>
          <w:sz w:val="21"/>
          <w:szCs w:val="21"/>
        </w:rPr>
        <w:t xml:space="preserve">www.ccgp.gov.cn/</w:t>
      </w:r>
      <w:r>
        <w:rPr>
          <w:rFonts w:hint="eastAsia" w:ascii="宋体" w:hAnsi="宋体" w:cs="宋体"/>
          <w:sz w:val="21"/>
          <w:szCs w:val="21"/>
        </w:rPr>
        <w:t xml:space="preserve">）</w:t>
      </w:r>
      <w:r>
        <w:rPr>
          <w:rFonts w:ascii="宋体" w:hAnsi="宋体" w:cs="宋体"/>
          <w:sz w:val="21"/>
          <w:szCs w:val="21"/>
        </w:rPr>
        <w:t xml:space="preserve">查询供应商的信用记录，并将查询结果递交</w:t>
      </w:r>
      <w:r>
        <w:rPr>
          <w:rFonts w:hint="eastAsia" w:ascii="宋体" w:hAnsi="宋体" w:cs="宋体"/>
          <w:sz w:val="21"/>
          <w:szCs w:val="21"/>
        </w:rPr>
        <w:t xml:space="preserve">评标委员会。</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08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8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8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8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88"/>
        <w:ind w:left="0" w:firstLine="422"/>
        <w:spacing w:line="360" w:lineRule="auto"/>
        <w:rPr>
          <w:rFonts w:ascii="宋体" w:hAnsi="宋体" w:cs="宋体"/>
          <w:b/>
          <w:sz w:val="21"/>
          <w:szCs w:val="21"/>
        </w:rPr>
      </w:pPr>
      <w:r/>
      <w:bookmarkStart w:id="32" w:name="OLE_LINK11"/>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.4异常低价投标审查</w:t>
      </w:r>
      <w:r/>
    </w:p>
    <w:p>
      <w:pPr>
        <w:pStyle w:val="1088"/>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6.4.1</w:t>
      </w:r>
      <w:r>
        <w:rPr>
          <w:rFonts w:hint="eastAsia" w:ascii="宋体" w:hAnsi="宋体" w:cs="宋体"/>
          <w:b/>
          <w:sz w:val="21"/>
          <w:szCs w:val="21"/>
          <w:lang w:val="en-US"/>
        </w:rPr>
        <w:t xml:space="preserve">评标过程中出现下列情形之一的，</w:t>
      </w:r>
      <w:bookmarkStart w:id="33" w:name="OLE_LINK5"/>
      <w:r/>
      <w:bookmarkStart w:id="34" w:name="OLE_LINK6"/>
      <w:r>
        <w:rPr>
          <w:rFonts w:hint="eastAsia" w:ascii="宋体" w:hAnsi="宋体" w:cs="宋体"/>
          <w:b/>
          <w:sz w:val="21"/>
          <w:szCs w:val="21"/>
          <w:lang w:val="en-US"/>
        </w:rPr>
        <w:t xml:space="preserve">评标</w:t>
      </w:r>
      <w:bookmarkEnd w:id="33"/>
      <w:r/>
      <w:bookmarkEnd w:id="34"/>
      <w:r>
        <w:rPr>
          <w:rFonts w:hint="eastAsia" w:ascii="宋体" w:hAnsi="宋体" w:cs="宋体"/>
          <w:b/>
          <w:sz w:val="21"/>
          <w:szCs w:val="21"/>
          <w:lang w:val="en-US"/>
        </w:rPr>
        <w:t xml:space="preserve">委员会应当启动异常低价投标审查程序：</w:t>
      </w:r>
      <w:r/>
    </w:p>
    <w:p>
      <w:pPr>
        <w:pStyle w:val="1088"/>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（一）投标报价低于全部通过符合性审查供应商投标报价平均值50%的，即投标报价&lt;全部通过符合性审查供应商投标报价平均值×50%；</w:t>
      </w:r>
      <w:r/>
    </w:p>
    <w:p>
      <w:pPr>
        <w:pStyle w:val="1088"/>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（二）投标报价低于通过符合性审查的次低报价供应商投标报价50%的，即投标报价&lt;通过符合性审查的次低报价供应商投标报价×50%；</w:t>
      </w:r>
      <w:r/>
    </w:p>
    <w:p>
      <w:pPr>
        <w:pStyle w:val="1088"/>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（三）投标报价低于采购项目最高限价45%的，即投标报价&lt;采购项目最高限价×45%；</w:t>
      </w:r>
      <w:r/>
    </w:p>
    <w:p>
      <w:pPr>
        <w:pStyle w:val="1088"/>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（四）评标委员会基于专业判断，认为供应商报价过低，有可能影响产品质量或者不能诚信履约的其他情形。</w:t>
      </w:r>
      <w:r/>
    </w:p>
    <w:p>
      <w:pPr>
        <w:pStyle w:val="1088"/>
        <w:ind w:left="0" w:firstLine="422"/>
        <w:spacing w:line="360" w:lineRule="auto"/>
        <w:rPr>
          <w:shd w:val="clear" w:color="auto" w:fill="ffffff"/>
        </w:rPr>
      </w:pPr>
      <w:r/>
      <w:bookmarkStart w:id="35" w:name="OLE_LINK3"/>
      <w:r/>
      <w:bookmarkStart w:id="36" w:name="OLE_LINK4"/>
      <w:r>
        <w:rPr>
          <w:rFonts w:ascii="宋体" w:hAnsi="宋体"/>
          <w:b/>
          <w:sz w:val="21"/>
          <w:szCs w:val="21"/>
        </w:rPr>
        <w:t xml:space="preserve">26.4.2</w:t>
      </w:r>
      <w:r>
        <w:rPr>
          <w:rFonts w:hint="eastAsia" w:ascii="宋体" w:hAnsi="宋体"/>
          <w:b/>
          <w:sz w:val="21"/>
          <w:szCs w:val="21"/>
        </w:rPr>
        <w:t xml:space="preserve">启动异常低价投标审查后，</w:t>
      </w:r>
      <w:bookmarkStart w:id="37" w:name="OLE_LINK1"/>
      <w:r/>
      <w:bookmarkStart w:id="38" w:name="OLE_LINK2"/>
      <w:r>
        <w:rPr>
          <w:rFonts w:hint="eastAsia" w:ascii="宋体" w:hAnsi="宋体"/>
          <w:b/>
          <w:sz w:val="21"/>
          <w:szCs w:val="21"/>
        </w:rPr>
        <w:t xml:space="preserve">评标委员会</w:t>
      </w:r>
      <w:bookmarkEnd w:id="37"/>
      <w:r/>
      <w:bookmarkEnd w:id="38"/>
      <w:r>
        <w:rPr>
          <w:rFonts w:hint="eastAsia" w:ascii="宋体" w:hAnsi="宋体"/>
          <w:b/>
          <w:sz w:val="21"/>
          <w:szCs w:val="21"/>
        </w:rPr>
        <w:t xml:space="preserve">应当要求相关供应商在评标现场合理的时间内对投标价格作出解释，提供项目具体成本测算等与报价合理性相关的书面说明及相关证明材料</w:t>
      </w:r>
      <w:bookmarkStart w:id="39" w:name="OLE_LINK10"/>
      <w:r/>
      <w:bookmarkStart w:id="40" w:name="OLE_LINK9"/>
      <w:r>
        <w:rPr>
          <w:rFonts w:hint="eastAsia" w:ascii="宋体" w:hAnsi="宋体"/>
          <w:b/>
          <w:sz w:val="21"/>
          <w:szCs w:val="21"/>
        </w:rPr>
        <w:t xml:space="preserve">，</w:t>
      </w:r>
      <w:bookmarkEnd w:id="39"/>
      <w:r/>
      <w:bookmarkEnd w:id="40"/>
      <w:r>
        <w:rPr>
          <w:rFonts w:hint="eastAsia" w:ascii="宋体" w:hAnsi="宋体"/>
          <w:b/>
          <w:sz w:val="21"/>
          <w:szCs w:val="21"/>
        </w:rPr>
        <w:t xml:space="preserve">包括但不限于原材料成本、人工成本、制造费用等，给予相关供应商的合理时间一般不少于30分钟。其中，属于2</w:t>
      </w:r>
      <w:r>
        <w:rPr>
          <w:rFonts w:ascii="宋体" w:hAnsi="宋体"/>
          <w:b/>
          <w:sz w:val="21"/>
          <w:szCs w:val="21"/>
        </w:rPr>
        <w:t xml:space="preserve">6.4.1</w:t>
      </w:r>
      <w:r>
        <w:rPr>
          <w:rFonts w:hint="eastAsia" w:ascii="宋体" w:hAnsi="宋体"/>
          <w:b/>
          <w:sz w:val="21"/>
          <w:szCs w:val="21"/>
        </w:rPr>
        <w:t xml:space="preserve">第（三）项情形，供应商已随投标文件一并提交相关书面说明及必要的证明材料的，在评审现场可不再重复提交。</w:t>
      </w:r>
      <w:r/>
    </w:p>
    <w:p>
      <w:pPr>
        <w:pStyle w:val="1088"/>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6.4.3</w:t>
      </w:r>
      <w:r>
        <w:rPr>
          <w:rFonts w:hint="eastAsia" w:ascii="宋体" w:hAnsi="宋体" w:cs="宋体"/>
          <w:b/>
          <w:sz w:val="21"/>
          <w:szCs w:val="21"/>
          <w:lang w:val="en-US"/>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088"/>
        <w:ind w:left="0" w:firstLine="422"/>
        <w:spacing w:line="360" w:lineRule="auto"/>
        <w:rPr>
          <w:rFonts w:ascii="宋体" w:hAnsi="宋体" w:cs="宋体"/>
          <w:b/>
          <w:sz w:val="21"/>
          <w:szCs w:val="21"/>
          <w:lang w:val="en-US"/>
        </w:rPr>
      </w:pPr>
      <w:r>
        <w:rPr>
          <w:rFonts w:ascii="宋体" w:hAnsi="宋体" w:cs="宋体"/>
          <w:b/>
          <w:sz w:val="21"/>
          <w:szCs w:val="21"/>
          <w:lang w:val="en-US"/>
        </w:rPr>
        <w:t xml:space="preserve">26.4.4</w:t>
      </w:r>
      <w:r>
        <w:rPr>
          <w:rFonts w:hint="eastAsia" w:ascii="宋体" w:hAnsi="宋体"/>
          <w:b/>
          <w:sz w:val="21"/>
          <w:szCs w:val="21"/>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088"/>
        <w:ind w:left="0" w:firstLine="422"/>
        <w:spacing w:line="360" w:lineRule="auto"/>
        <w:rPr>
          <w:rFonts w:ascii="宋体" w:hAnsi="宋体" w:cs="宋体"/>
          <w:b/>
          <w:sz w:val="21"/>
          <w:szCs w:val="21"/>
          <w:lang w:val="en-US"/>
        </w:rPr>
      </w:pPr>
      <w:r>
        <w:rPr>
          <w:rFonts w:hint="eastAsia" w:ascii="宋体" w:hAnsi="宋体"/>
          <w:b/>
          <w:sz w:val="21"/>
          <w:szCs w:val="21"/>
        </w:rPr>
        <w:t xml:space="preserve">异常低价投标（响应）审查的启动原因、审查意见和审查结果应当在评审报告中记录，并随供应商提供的相关书面说明及证明材料，以及评标委员会有关互联网浏览、查询历史一并归档。</w:t>
      </w:r>
      <w:bookmarkEnd w:id="35"/>
      <w:r/>
      <w:bookmarkEnd w:id="36"/>
      <w:r/>
      <w:r/>
    </w:p>
    <w:p>
      <w:pPr>
        <w:pStyle w:val="1088"/>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26.</w:t>
      </w:r>
      <w:r>
        <w:rPr>
          <w:rFonts w:ascii="宋体" w:hAnsi="宋体" w:cs="宋体"/>
          <w:b/>
          <w:sz w:val="21"/>
          <w:szCs w:val="21"/>
          <w:lang w:val="en-US"/>
        </w:rPr>
        <w:t xml:space="preserve">5</w:t>
      </w:r>
      <w:r>
        <w:rPr>
          <w:rFonts w:hint="eastAsia" w:ascii="宋体" w:hAnsi="宋体" w:cs="宋体"/>
          <w:b/>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2"/>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8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88"/>
        <w:ind w:left="0" w:firstLine="422"/>
        <w:spacing w:line="360" w:lineRule="auto"/>
        <w:rPr>
          <w:rFonts w:ascii="宋体" w:hAnsi="宋体" w:cs="宋体"/>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sz w:val="21"/>
          <w:szCs w:val="21"/>
        </w:rPr>
        <w:t xml:space="preserve">供应商应随时保持系统在线，如因供应商自身原因未在规定时间内提交澄清确认资料的，导致的不利后果由供应商自行承担。</w:t>
      </w:r>
      <w:r/>
    </w:p>
    <w:p>
      <w:pPr>
        <w:pStyle w:val="108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88"/>
        <w:ind w:left="0" w:firstLine="422"/>
        <w:spacing w:line="360" w:lineRule="auto"/>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（六）法律、法规和招标文件规定的其他无效情形。</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08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088"/>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88"/>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88"/>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1" w:name="_Toc19501"/>
      <w:r/>
      <w:bookmarkStart w:id="42" w:name="_Toc18442"/>
      <w:r/>
      <w:r/>
    </w:p>
    <w:p>
      <w:pPr>
        <w:pStyle w:val="1088"/>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1"/>
      <w:r/>
      <w:bookmarkEnd w:id="42"/>
      <w:r/>
      <w:r/>
    </w:p>
    <w:p>
      <w:pPr>
        <w:pStyle w:val="1088"/>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88"/>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88"/>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8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8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88"/>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8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88"/>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88"/>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3" w:name="_Toc21029"/>
      <w:r/>
      <w:bookmarkStart w:id="44" w:name="_Toc8186"/>
      <w:r/>
      <w:r/>
    </w:p>
    <w:p>
      <w:pPr>
        <w:pStyle w:val="1088"/>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3"/>
      <w:r/>
      <w:bookmarkEnd w:id="44"/>
      <w:r/>
      <w:r/>
    </w:p>
    <w:p>
      <w:pPr>
        <w:pStyle w:val="1088"/>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8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88"/>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08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88"/>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88"/>
        <w:ind w:left="0" w:firstLine="0"/>
        <w:spacing w:line="360" w:lineRule="auto"/>
        <w:rPr>
          <w:rFonts w:ascii="宋体" w:hAnsi="宋体" w:cs="宋体"/>
          <w:sz w:val="21"/>
          <w:szCs w:val="21"/>
        </w:rPr>
      </w:pPr>
      <w:r>
        <w:rPr>
          <w:rFonts w:ascii="宋体" w:hAnsi="宋体" w:cs="宋体"/>
          <w:sz w:val="21"/>
          <w:szCs w:val="21"/>
        </w:rPr>
      </w:r>
      <w:r/>
    </w:p>
    <w:p>
      <w:pPr>
        <w:pStyle w:val="854"/>
        <w:ind w:left="0" w:firstLine="0"/>
        <w:jc w:val="center"/>
        <w:rPr>
          <w:rFonts w:ascii="宋体" w:hAnsi="宋体"/>
          <w:sz w:val="21"/>
          <w:szCs w:val="21"/>
          <w:lang w:val="zh-CN"/>
        </w:rPr>
      </w:pPr>
      <w:r/>
      <w:bookmarkStart w:id="45" w:name="_Toc24711"/>
      <w:r/>
      <w:bookmarkStart w:id="46" w:name="_Toc7264"/>
      <w:r>
        <w:rPr>
          <w:rFonts w:hint="eastAsia" w:ascii="宋体" w:hAnsi="宋体"/>
          <w:b/>
          <w:sz w:val="44"/>
          <w:szCs w:val="22"/>
        </w:rPr>
        <w:br w:type="page" w:clear="all"/>
      </w:r>
      <w:bookmarkStart w:id="47" w:name="_Toc224032208"/>
      <w:r>
        <w:rPr>
          <w:rFonts w:hint="eastAsia" w:ascii="宋体" w:hAnsi="宋体"/>
          <w:b/>
          <w:sz w:val="44"/>
          <w:szCs w:val="22"/>
        </w:rPr>
        <w:t xml:space="preserve">第三章  </w:t>
      </w:r>
      <w:bookmarkStart w:id="48" w:name="投标文件格式"/>
      <w:r/>
      <w:bookmarkEnd w:id="48"/>
      <w:r>
        <w:rPr>
          <w:rFonts w:hint="eastAsia" w:ascii="宋体" w:hAnsi="宋体"/>
          <w:b/>
          <w:sz w:val="44"/>
          <w:szCs w:val="22"/>
        </w:rPr>
        <w:t xml:space="preserve">投标文件格式</w:t>
      </w:r>
      <w:bookmarkEnd w:id="45"/>
      <w:r/>
      <w:bookmarkEnd w:id="46"/>
      <w:r/>
      <w:bookmarkEnd w:id="47"/>
      <w:r/>
      <w:r/>
    </w:p>
    <w:p>
      <w:pPr>
        <w:ind w:left="0"/>
        <w:spacing w:line="440" w:lineRule="exact"/>
        <w:rPr>
          <w:rFonts w:ascii="宋体" w:hAnsi="宋体"/>
          <w:b/>
          <w:sz w:val="21"/>
          <w:szCs w:val="21"/>
        </w:rPr>
      </w:pPr>
      <w:r>
        <w:rPr>
          <w:rFonts w:ascii="宋体" w:hAnsi="宋体"/>
          <w:b/>
          <w:sz w:val="21"/>
          <w:szCs w:val="21"/>
        </w:rPr>
        <w:t xml:space="preserve">说明：</w:t>
      </w:r>
      <w:r/>
    </w:p>
    <w:p>
      <w:pPr>
        <w:pStyle w:val="1088"/>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49" w:name="_Toc3821"/>
      <w:r/>
      <w:bookmarkStart w:id="50" w:name="_Toc105397779"/>
      <w:r/>
      <w:bookmarkStart w:id="51" w:name="_Toc17036"/>
      <w:r/>
      <w:bookmarkStart w:id="52" w:name="_Toc71810480"/>
      <w:r/>
      <w:bookmarkStart w:id="53" w:name="_Toc224032209"/>
      <w:r>
        <w:rPr>
          <w:rFonts w:hint="eastAsia" w:ascii="宋体" w:hAnsi="宋体"/>
          <w:b/>
          <w:sz w:val="21"/>
          <w:szCs w:val="21"/>
        </w:rPr>
        <w:t xml:space="preserve">附件1.投标函</w:t>
      </w:r>
      <w:bookmarkEnd w:id="49"/>
      <w:r/>
      <w:bookmarkEnd w:id="50"/>
      <w:r/>
      <w:bookmarkEnd w:id="51"/>
      <w:r/>
      <w:bookmarkEnd w:id="52"/>
      <w:r/>
      <w:bookmarkEnd w:id="53"/>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ascii="宋体" w:hAnsi="宋体"/>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ascii="宋体" w:hAnsi="宋体"/>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4" w:name="_Toc105397780"/>
      <w:r/>
      <w:bookmarkStart w:id="55" w:name="_Toc71810481"/>
      <w:r/>
      <w:bookmarkStart w:id="56" w:name="_Toc224032210"/>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4"/>
      <w:r/>
      <w:bookmarkEnd w:id="55"/>
      <w:r/>
      <w:bookmarkEnd w:id="56"/>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57" w:name="TBR"/>
      <w:r/>
      <w:bookmarkEnd w:id="57"/>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58" w:name="XMBH"/>
      <w:r/>
      <w:bookmarkEnd w:id="58"/>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59" w:name="FBH"/>
      <w:r/>
      <w:bookmarkEnd w:id="59"/>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0" w:name="XMMC"/>
            <w:r/>
            <w:bookmarkEnd w:id="60"/>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1" w:name="JEXX"/>
            <w:r/>
            <w:bookmarkEnd w:id="61"/>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2" w:name="JEDX"/>
            <w:r/>
            <w:bookmarkEnd w:id="62"/>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3" w:name="NF"/>
      <w:r/>
      <w:bookmarkEnd w:id="63"/>
      <w:r>
        <w:rPr>
          <w:rFonts w:hint="eastAsia" w:ascii="宋体" w:hAnsi="宋体"/>
          <w:sz w:val="21"/>
          <w:szCs w:val="21"/>
        </w:rPr>
        <w:t xml:space="preserve"> 年 </w:t>
      </w:r>
      <w:bookmarkStart w:id="64" w:name="YF"/>
      <w:r/>
      <w:bookmarkEnd w:id="64"/>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5" w:name="RI"/>
      <w:r/>
      <w:bookmarkEnd w:id="65"/>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rPr>
        <w:t xml:space="preserve">.</w:t>
      </w:r>
      <w:r>
        <w:rPr>
          <w:rFonts w:hint="eastAsia" w:ascii="宋体" w:hAnsi="宋体"/>
          <w:sz w:val="21"/>
          <w:szCs w:val="21"/>
          <w:lang w:val="zh-CN"/>
        </w:rPr>
        <w:t xml:space="preserve">如有分包，投标人投任何一个包的标的，都需单独填写开标一览表。</w:t>
      </w:r>
      <w:r/>
    </w:p>
    <w:p>
      <w:pPr>
        <w:pStyle w:val="880"/>
        <w:rPr>
          <w:rFonts w:ascii="宋体" w:hAnsi="宋体"/>
        </w:rPr>
      </w:pPr>
      <w:r>
        <w:rPr>
          <w:rFonts w:ascii="宋体" w:hAnsi="宋体"/>
        </w:rPr>
      </w:r>
      <w:r/>
    </w:p>
    <w:p>
      <w:pPr>
        <w:ind w:left="0"/>
        <w:spacing w:line="440" w:lineRule="exact"/>
        <w:rPr>
          <w:rFonts w:ascii="宋体" w:hAnsi="宋体"/>
          <w:b/>
          <w:sz w:val="21"/>
          <w:szCs w:val="21"/>
        </w:rPr>
      </w:pPr>
      <w:r/>
      <w:bookmarkStart w:id="66" w:name="_Toc7945"/>
      <w:r/>
      <w:bookmarkStart w:id="67" w:name="_Toc241"/>
      <w:r/>
      <w:bookmarkStart w:id="68"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80"/>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69" w:name="_Toc105397781"/>
      <w:r/>
      <w:bookmarkStart w:id="70" w:name="_Toc224032211"/>
      <w:r>
        <w:rPr>
          <w:rFonts w:ascii="宋体" w:hAnsi="宋体"/>
          <w:b/>
          <w:sz w:val="21"/>
          <w:szCs w:val="21"/>
        </w:rPr>
        <w:t xml:space="preserve">附件3</w:t>
      </w:r>
      <w:bookmarkEnd w:id="66"/>
      <w:r/>
      <w:bookmarkEnd w:id="67"/>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公开分项报价</w:t>
      </w:r>
      <w:bookmarkEnd w:id="68"/>
      <w:r/>
      <w:bookmarkEnd w:id="69"/>
      <w:r/>
      <w:bookmarkEnd w:id="70"/>
      <w:r/>
      <w:r/>
    </w:p>
    <w:p>
      <w:pPr>
        <w:ind w:left="0"/>
        <w:jc w:val="center"/>
        <w:widowControl w:val="off"/>
        <w:rPr>
          <w:rFonts w:ascii="宋体" w:hAnsi="宋体"/>
          <w:b/>
          <w:sz w:val="21"/>
          <w:szCs w:val="21"/>
        </w:rPr>
      </w:pPr>
      <w:r>
        <w:rPr>
          <w:rFonts w:hint="eastAsia" w:ascii="宋体" w:hAnsi="宋体"/>
          <w:b/>
          <w:sz w:val="21"/>
          <w:szCs w:val="21"/>
        </w:rPr>
        <w:t xml:space="preserve">公开分项报价</w:t>
      </w:r>
      <w:r>
        <w:rPr>
          <w:rFonts w:ascii="宋体" w:hAnsi="宋体"/>
          <w:b/>
          <w:sz w:val="21"/>
          <w:szCs w:val="21"/>
        </w:rPr>
        <w:t xml:space="preserve">（一）</w:t>
      </w:r>
      <w:r/>
    </w:p>
    <w:p>
      <w:pPr>
        <w:ind w:left="0"/>
        <w:jc w:val="center"/>
        <w:widowControl w:val="off"/>
        <w:rPr>
          <w:rFonts w:ascii="宋体" w:hAnsi="宋体"/>
          <w:sz w:val="21"/>
          <w:szCs w:val="21"/>
          <w:u w:val="single"/>
        </w:rPr>
      </w:pPr>
      <w:r>
        <w:rPr>
          <w:rFonts w:ascii="宋体" w:hAnsi="宋体"/>
          <w:sz w:val="21"/>
          <w:szCs w:val="21"/>
        </w:rPr>
        <w:t xml:space="preserve">（综合单价）</w:t>
      </w:r>
      <w:r/>
    </w:p>
    <w:p>
      <w:pPr>
        <w:ind w:left="0"/>
        <w:widowControl w:val="off"/>
        <w:rPr>
          <w:rFonts w:ascii="宋体" w:hAnsi="宋体"/>
          <w:sz w:val="21"/>
          <w:szCs w:val="21"/>
        </w:rPr>
      </w:pPr>
      <w:r>
        <w:rPr>
          <w:rFonts w:hint="eastAsia" w:ascii="宋体" w:hAnsi="宋体"/>
          <w:sz w:val="21"/>
          <w:szCs w:val="21"/>
        </w:rPr>
        <w:t xml:space="preserve">项目编号：</w:t>
      </w:r>
      <w:r>
        <w:rPr>
          <w:rFonts w:hint="eastAsia" w:ascii="宋体" w:hAnsi="宋体"/>
          <w:sz w:val="21"/>
          <w:szCs w:val="21"/>
        </w:rPr>
        <w:t xml:space="preserve">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6"/>
        <w:gridCol w:w="1134"/>
        <w:gridCol w:w="709"/>
        <w:gridCol w:w="1803"/>
        <w:gridCol w:w="3725"/>
        <w:gridCol w:w="1079"/>
      </w:tblGrid>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综合单价（元/人*月）</w:t>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响应</w:t>
            </w:r>
            <w:r>
              <w:rPr>
                <w:rFonts w:ascii="宋体" w:hAnsi="宋体" w:cs="Times New Roman"/>
                <w:sz w:val="21"/>
                <w:szCs w:val="21"/>
              </w:rPr>
              <w:t xml:space="preserve">总价（人数×综合单价×</w:t>
            </w:r>
            <w:r>
              <w:rPr>
                <w:rFonts w:hint="eastAsia" w:ascii="宋体" w:hAnsi="宋体" w:cs="Times New Roman"/>
                <w:sz w:val="21"/>
                <w:szCs w:val="21"/>
                <w:u w:val="single"/>
              </w:rPr>
              <w:t xml:space="preserve">   </w:t>
            </w:r>
            <w:r>
              <w:rPr>
                <w:rFonts w:ascii="宋体" w:hAnsi="宋体" w:cs="Times New Roman"/>
                <w:sz w:val="21"/>
                <w:szCs w:val="21"/>
              </w:rPr>
              <w:t xml:space="preserve">个月）</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合计</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480"/>
        <w:jc w:val="center"/>
        <w:rPr>
          <w:rFonts w:ascii="宋体"/>
          <w:sz w:val="22"/>
          <w:szCs w:val="22"/>
        </w:rPr>
      </w:pPr>
      <w:r>
        <w:rPr>
          <w:rFonts w:ascii="宋体"/>
          <w:sz w:val="22"/>
          <w:szCs w:val="22"/>
        </w:rPr>
        <w:t xml:space="preserve">   </w:t>
      </w:r>
      <w:r>
        <w:rPr>
          <w:rFonts w:hint="eastAsia" w:ascii="宋体" w:hAnsi="宋体"/>
          <w:b/>
          <w:bCs/>
          <w:sz w:val="21"/>
          <w:szCs w:val="21"/>
        </w:rPr>
        <w:t xml:space="preserve">公开分项报价</w:t>
      </w:r>
      <w:r>
        <w:rPr>
          <w:rFonts w:ascii="宋体" w:hAnsi="宋体"/>
          <w:b/>
          <w:bCs/>
          <w:sz w:val="21"/>
          <w:szCs w:val="21"/>
        </w:rPr>
        <w:t xml:space="preserve">（二）</w:t>
      </w:r>
      <w:r/>
    </w:p>
    <w:p>
      <w:pPr>
        <w:ind w:left="0" w:firstLine="4200"/>
        <w:widowControl w:val="off"/>
        <w:rPr>
          <w:rFonts w:ascii="宋体" w:hAnsi="宋体"/>
          <w:sz w:val="21"/>
          <w:szCs w:val="21"/>
        </w:rPr>
      </w:pPr>
      <w:r>
        <w:rPr>
          <w:rFonts w:ascii="宋体" w:hAnsi="宋体"/>
          <w:sz w:val="21"/>
          <w:szCs w:val="21"/>
        </w:rPr>
        <w:t xml:space="preserve">（分项报价表）</w:t>
      </w:r>
      <w:r/>
    </w:p>
    <w:p>
      <w:pPr>
        <w:ind w:left="0"/>
        <w:widowControl w:val="off"/>
        <w:rPr>
          <w:rFonts w:ascii="宋体" w:hAnsi="宋体"/>
          <w:sz w:val="21"/>
          <w:szCs w:val="21"/>
        </w:rPr>
      </w:pPr>
      <w:r>
        <w:rPr>
          <w:rFonts w:hint="eastAsia" w:ascii="宋体" w:hAnsi="宋体"/>
          <w:sz w:val="21"/>
          <w:szCs w:val="21"/>
        </w:rPr>
        <w:t xml:space="preserve">项目编号：</w:t>
      </w:r>
      <w:r>
        <w:rPr>
          <w:rFonts w:hint="eastAsia" w:ascii="宋体" w:hAnsi="宋体"/>
          <w:sz w:val="21"/>
          <w:szCs w:val="21"/>
        </w:rPr>
        <w:t xml:space="preserve">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09"/>
        <w:gridCol w:w="1701"/>
        <w:gridCol w:w="709"/>
        <w:gridCol w:w="708"/>
        <w:gridCol w:w="709"/>
        <w:gridCol w:w="709"/>
        <w:gridCol w:w="709"/>
        <w:gridCol w:w="708"/>
        <w:gridCol w:w="709"/>
      </w:tblGrid>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条目</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价格</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人工成本</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安全生产</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劳动保险</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办公设备</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5</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服装</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6</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通讯巡检器材</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清洁易耗品</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8</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保险费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9</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税金</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管理费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gridSpan w:val="3"/>
            <w:tcBorders>
              <w:top w:val="single" w:color="auto" w:sz="4" w:space="0"/>
              <w:left w:val="single" w:color="auto" w:sz="4" w:space="0"/>
              <w:bottom w:val="single" w:color="auto" w:sz="4" w:space="0"/>
              <w:right w:val="single" w:color="auto" w:sz="4" w:space="0"/>
            </w:tcBorders>
            <w:tcW w:w="311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合计</w:t>
            </w:r>
            <w:r/>
          </w:p>
        </w:tc>
        <w:tc>
          <w:tcPr>
            <w:gridSpan w:val="6"/>
            <w:tcBorders>
              <w:top w:val="single" w:color="auto" w:sz="4" w:space="0"/>
              <w:left w:val="single" w:color="auto" w:sz="4" w:space="0"/>
              <w:bottom w:val="single" w:color="auto" w:sz="4" w:space="0"/>
              <w:right w:val="single" w:color="auto" w:sz="4" w:space="0"/>
            </w:tcBorders>
            <w:tcW w:w="4252"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t xml:space="preserve">大写：人民币</w:t>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rPr>
        <w:t xml:space="preserve">.</w:t>
      </w:r>
      <w:r>
        <w:rPr>
          <w:rFonts w:hint="eastAsia" w:ascii="宋体" w:hAnsi="宋体"/>
          <w:sz w:val="21"/>
          <w:szCs w:val="21"/>
        </w:rPr>
        <w:t xml:space="preserve">报价表包含投标单位各项成本核算和投入的成本明细，公开分项报价（一）和公开分项报价（二）中的合计金额都应与开标一览表合计金额一致；否则，以开标一览表为准。</w:t>
      </w:r>
      <w:r/>
    </w:p>
    <w:p>
      <w:pPr>
        <w:ind w:left="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rPr>
        <w:t xml:space="preserve">.</w:t>
      </w:r>
      <w:r>
        <w:rPr>
          <w:rFonts w:hint="eastAsia" w:ascii="宋体" w:hAnsi="宋体"/>
          <w:sz w:val="21"/>
          <w:szCs w:val="21"/>
        </w:rPr>
        <w:t xml:space="preserve">凡涉及到的费用应按劳动法规定执行。</w:t>
      </w:r>
      <w:r/>
    </w:p>
    <w:p>
      <w:pPr>
        <w:ind w:left="0"/>
        <w:spacing w:line="360" w:lineRule="auto"/>
        <w:widowControl w:val="off"/>
        <w:rPr>
          <w:rFonts w:ascii="宋体" w:hAnsi="宋体"/>
          <w:b/>
          <w:sz w:val="21"/>
          <w:szCs w:val="21"/>
        </w:rPr>
      </w:pPr>
      <w:r>
        <w:rPr>
          <w:rFonts w:hint="eastAsia" w:ascii="宋体" w:hAnsi="宋体"/>
          <w:sz w:val="21"/>
          <w:szCs w:val="21"/>
        </w:rPr>
        <w:t xml:space="preserve">3</w:t>
      </w:r>
      <w:r>
        <w:rPr>
          <w:rFonts w:ascii="宋体" w:hAnsi="宋体"/>
        </w:rPr>
        <w:t xml:space="preserve">.</w:t>
      </w:r>
      <w:r>
        <w:rPr>
          <w:rFonts w:hint="eastAsia" w:ascii="宋体" w:hAnsi="宋体"/>
          <w:sz w:val="21"/>
          <w:szCs w:val="21"/>
        </w:rPr>
        <w:t xml:space="preserve">本项目人员的月工资标准不得低于苏州市最低工资标准要求，并按我国《劳动合同法》要求签订劳动合同。</w:t>
      </w:r>
      <w:r>
        <w:rPr>
          <w:rFonts w:hint="eastAsia" w:ascii="宋体" w:hAnsi="宋体"/>
          <w:b/>
          <w:sz w:val="21"/>
          <w:szCs w:val="21"/>
        </w:rPr>
        <w:t xml:space="preserve">遇到法律法规规定的最低工资调整，其中人工费用相应浮动，由供应商自行承担。</w:t>
      </w:r>
      <w:r/>
    </w:p>
    <w:p>
      <w:pPr>
        <w:ind w:left="0"/>
        <w:spacing w:line="360" w:lineRule="auto"/>
        <w:widowControl w:val="off"/>
        <w:rPr>
          <w:rFonts w:ascii="宋体" w:hAnsi="宋体"/>
          <w:sz w:val="21"/>
          <w:szCs w:val="21"/>
        </w:rPr>
      </w:pPr>
      <w:r>
        <w:rPr>
          <w:rFonts w:hint="eastAsia" w:ascii="宋体" w:hAnsi="宋体"/>
          <w:sz w:val="21"/>
          <w:szCs w:val="21"/>
        </w:rPr>
        <w:t xml:space="preserve">4</w:t>
      </w:r>
      <w:r>
        <w:rPr>
          <w:rFonts w:ascii="宋体" w:hAnsi="宋体"/>
        </w:rPr>
        <w:t xml:space="preserve">.</w:t>
      </w:r>
      <w:r>
        <w:rPr>
          <w:rFonts w:hint="eastAsia" w:ascii="宋体" w:hAnsi="宋体"/>
          <w:sz w:val="21"/>
          <w:szCs w:val="21"/>
        </w:rPr>
        <w:t xml:space="preserve">本项目所有人员须按国家规定缴纳员工的社会保险。</w:t>
      </w:r>
      <w:r/>
    </w:p>
    <w:p>
      <w:pPr>
        <w:ind w:left="0"/>
        <w:spacing w:line="360" w:lineRule="auto"/>
        <w:widowControl w:val="off"/>
        <w:rPr>
          <w:rFonts w:ascii="宋体" w:hAnsi="宋体"/>
          <w:bCs/>
          <w:sz w:val="21"/>
          <w:szCs w:val="21"/>
        </w:rPr>
      </w:pPr>
      <w:r>
        <w:rPr>
          <w:rFonts w:hint="eastAsia" w:ascii="宋体" w:hAnsi="宋体"/>
          <w:sz w:val="21"/>
          <w:szCs w:val="21"/>
        </w:rPr>
        <w:t xml:space="preserve">5</w:t>
      </w:r>
      <w:r>
        <w:rPr>
          <w:rFonts w:ascii="宋体" w:hAnsi="宋体"/>
        </w:rPr>
        <w:t xml:space="preserve">.</w:t>
      </w:r>
      <w:r>
        <w:rPr>
          <w:rFonts w:hint="eastAsia" w:ascii="宋体" w:hAnsi="宋体"/>
          <w:sz w:val="21"/>
          <w:szCs w:val="21"/>
        </w:rPr>
        <w:t xml:space="preserve">分项报价条目举例如下：劳保、损耗、人工、办公设备、服装、通讯器材、巡检器材、税金、维护、利</w:t>
      </w:r>
      <w:r>
        <w:rPr>
          <w:rFonts w:hint="eastAsia" w:ascii="宋体" w:hAnsi="宋体"/>
          <w:bCs/>
          <w:sz w:val="21"/>
          <w:szCs w:val="21"/>
        </w:rPr>
        <w:t xml:space="preserve">润等各项费用等等，条目可自行添加或删除。</w:t>
      </w:r>
      <w:r/>
    </w:p>
    <w:p>
      <w:pPr>
        <w:ind w:left="0"/>
        <w:spacing w:line="360" w:lineRule="auto"/>
        <w:widowControl w:val="off"/>
        <w:rPr>
          <w:rFonts w:ascii="宋体" w:hAnsi="宋体"/>
          <w:bCs/>
          <w:sz w:val="21"/>
          <w:szCs w:val="21"/>
        </w:rPr>
      </w:pPr>
      <w:r>
        <w:rPr>
          <w:rFonts w:hint="eastAsia" w:ascii="宋体" w:hAnsi="宋体"/>
          <w:bCs/>
          <w:sz w:val="21"/>
          <w:szCs w:val="21"/>
        </w:rPr>
        <w:t xml:space="preserve">6</w:t>
      </w:r>
      <w:r>
        <w:rPr>
          <w:rFonts w:ascii="宋体" w:hAnsi="宋体"/>
        </w:rPr>
        <w:t xml:space="preserve">.</w:t>
      </w:r>
      <w:r>
        <w:rPr>
          <w:rFonts w:hint="eastAsia" w:ascii="宋体" w:hAnsi="宋体"/>
          <w:bCs/>
          <w:sz w:val="21"/>
          <w:szCs w:val="21"/>
        </w:rPr>
        <w:t xml:space="preserve">如投标文件报价未按上述</w:t>
      </w:r>
      <w:r>
        <w:rPr>
          <w:rFonts w:ascii="宋体" w:hAnsi="宋体"/>
          <w:bCs/>
          <w:sz w:val="21"/>
          <w:szCs w:val="21"/>
        </w:rPr>
        <w:t xml:space="preserve">2</w:t>
      </w:r>
      <w:r>
        <w:rPr>
          <w:rFonts w:hint="eastAsia" w:ascii="宋体" w:hAnsi="宋体"/>
          <w:bCs/>
          <w:sz w:val="21"/>
          <w:szCs w:val="21"/>
        </w:rPr>
        <w:t xml:space="preserve">-5项规定要求的，投标文件无效。</w:t>
      </w:r>
      <w:r/>
    </w:p>
    <w:p>
      <w:pPr>
        <w:ind w:left="0"/>
        <w:spacing w:line="360" w:lineRule="auto"/>
        <w:widowControl w:val="off"/>
        <w:rPr>
          <w:rFonts w:ascii="宋体" w:hAnsi="宋体"/>
          <w:sz w:val="21"/>
          <w:szCs w:val="21"/>
        </w:rPr>
      </w:pPr>
      <w:r>
        <w:rPr>
          <w:rFonts w:hint="eastAsia" w:ascii="宋体" w:hAnsi="宋体"/>
          <w:bCs/>
          <w:sz w:val="21"/>
          <w:szCs w:val="21"/>
        </w:rPr>
        <w:t xml:space="preserve">7</w:t>
      </w:r>
      <w:r>
        <w:rPr>
          <w:rFonts w:ascii="宋体" w:hAnsi="宋体"/>
        </w:rPr>
        <w:t xml:space="preserve">.</w:t>
      </w:r>
      <w:r>
        <w:rPr>
          <w:rFonts w:hint="eastAsia" w:ascii="宋体" w:hAnsi="宋体"/>
          <w:bCs/>
          <w:sz w:val="21"/>
          <w:szCs w:val="21"/>
        </w:rPr>
        <w:t xml:space="preserve">若事</w:t>
      </w:r>
      <w:r>
        <w:rPr>
          <w:rFonts w:hint="eastAsia" w:ascii="宋体" w:hAnsi="宋体"/>
          <w:sz w:val="21"/>
          <w:szCs w:val="21"/>
        </w:rPr>
        <w:t xml:space="preserve">项较多，供应商可根据实际情况另纸说明。</w:t>
      </w:r>
      <w:r/>
    </w:p>
    <w:p>
      <w:pPr>
        <w:ind w:left="0" w:right="-200"/>
        <w:jc w:val="left"/>
        <w:spacing w:line="360" w:lineRule="auto"/>
        <w:widowControl w:val="off"/>
        <w:rPr>
          <w:rFonts w:ascii="宋体" w:hAnsi="宋体"/>
          <w:sz w:val="21"/>
          <w:szCs w:val="21"/>
        </w:rPr>
      </w:pPr>
      <w:r>
        <w:rPr>
          <w:rFonts w:ascii="宋体" w:hAnsi="宋体"/>
          <w:sz w:val="21"/>
          <w:szCs w:val="21"/>
        </w:rPr>
        <w:t xml:space="preserve"> </w:t>
      </w:r>
      <w:r/>
    </w:p>
    <w:p>
      <w:pPr>
        <w:pStyle w:val="913"/>
        <w:ind w:left="400" w:firstLine="400"/>
      </w:pPr>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71" w:name="_Toc105397782"/>
      <w:r/>
      <w:bookmarkStart w:id="72" w:name="_Toc71810483"/>
      <w:r/>
      <w:bookmarkStart w:id="73" w:name="_Toc22403221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1"/>
      <w:r/>
      <w:bookmarkEnd w:id="72"/>
      <w:r/>
      <w:bookmarkEnd w:id="73"/>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80"/>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74" w:name="_Toc105397783"/>
      <w:r/>
      <w:bookmarkStart w:id="75" w:name="_Toc224032213"/>
      <w:r/>
      <w:bookmarkStart w:id="76" w:name="_Toc21574"/>
      <w:r/>
      <w:bookmarkStart w:id="77" w:name="_Toc71810484"/>
      <w:r/>
      <w:bookmarkStart w:id="78" w:name="_Toc19621"/>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4"/>
      <w:r/>
      <w:bookmarkEnd w:id="75"/>
      <w:r/>
      <w:bookmarkEnd w:id="76"/>
      <w:r/>
      <w:bookmarkEnd w:id="77"/>
      <w:r/>
      <w:bookmarkEnd w:id="7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苏州建设交通高等职业技术学校</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b/>
          <w:sz w:val="21"/>
          <w:szCs w:val="21"/>
          <w:u w:val="single"/>
        </w:rPr>
        <w:t xml:space="preserve">26年学校物业服务采购</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b/>
          <w:sz w:val="21"/>
          <w:szCs w:val="21"/>
          <w:u w:val="single"/>
        </w:rPr>
        <w:t xml:space="preserve">26年学校物业服务采购</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21"/>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79"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80"/>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80" w:name="_Toc105397784"/>
      <w:r/>
      <w:bookmarkStart w:id="81" w:name="_Toc22403221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79"/>
      <w:r/>
      <w:bookmarkEnd w:id="80"/>
      <w:r/>
      <w:bookmarkEnd w:id="81"/>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2" w:name="_Toc15378"/>
      <w:r/>
      <w:bookmarkStart w:id="83" w:name="_Toc3869"/>
      <w:r/>
      <w:bookmarkStart w:id="84" w:name="_Toc32206"/>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2"/>
      <w:r/>
      <w:bookmarkEnd w:id="83"/>
      <w:r/>
      <w:bookmarkEnd w:id="84"/>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206"/>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913"/>
        <w:ind w:left="0" w:firstLine="0"/>
        <w:rPr>
          <w:rFonts w:ascii="宋体" w:hAnsi="宋体"/>
          <w:b/>
          <w:lang w:val="zh-CN"/>
        </w:rPr>
      </w:pPr>
      <w:r>
        <w:rPr>
          <w:rFonts w:ascii="宋体" w:hAnsi="宋体"/>
          <w:b/>
          <w:lang w:val="zh-CN"/>
        </w:rPr>
      </w:r>
      <w:r/>
    </w:p>
    <w:p>
      <w:pPr>
        <w:pStyle w:val="913"/>
        <w:ind w:left="0" w:firstLine="0"/>
        <w:rPr>
          <w:rFonts w:ascii="宋体" w:hAnsi="宋体" w:cs="Arial"/>
          <w:b/>
          <w:shd w:val="clear" w:color="auto" w:fill="ffffff"/>
        </w:rPr>
      </w:pPr>
      <w:r>
        <w:rPr>
          <w:rFonts w:hint="eastAsia" w:ascii="宋体" w:hAnsi="宋体"/>
          <w:b/>
          <w:lang w:val="zh-CN"/>
        </w:rPr>
        <w:t xml:space="preserve">备注：1.</w:t>
      </w:r>
      <w:r>
        <w:rPr>
          <w:rFonts w:hint="eastAsia" w:ascii="宋体" w:hAnsi="宋体" w:cs="Arial"/>
          <w:b/>
          <w:shd w:val="clear" w:color="auto" w:fill="ffffff"/>
        </w:rPr>
        <w:t xml:space="preserve">享受政府采购支持政策的残疾人福利性单位应当同时满足以下条件：</w:t>
      </w:r>
      <w:r/>
    </w:p>
    <w:p>
      <w:pPr>
        <w:pStyle w:val="913"/>
        <w:ind w:left="0" w:firstLine="400"/>
        <w:rPr>
          <w:rFonts w:ascii="宋体" w:hAnsi="宋体" w:cs="Arial"/>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13"/>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13"/>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13"/>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13"/>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13"/>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13"/>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913"/>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85" w:name="_Toc71810487"/>
      <w:r/>
      <w:bookmarkStart w:id="86" w:name="_Toc105397785"/>
      <w:r/>
      <w:bookmarkStart w:id="87" w:name="_Toc224032215"/>
      <w:r>
        <w:rPr>
          <w:rFonts w:ascii="宋体" w:hAnsi="宋体"/>
          <w:b/>
          <w:sz w:val="21"/>
          <w:szCs w:val="21"/>
        </w:rPr>
        <w:t xml:space="preserve">附件7</w:t>
      </w:r>
      <w:r>
        <w:rPr>
          <w:rFonts w:hint="eastAsia" w:ascii="宋体" w:hAnsi="宋体"/>
          <w:b/>
          <w:sz w:val="21"/>
          <w:szCs w:val="21"/>
        </w:rPr>
        <w:t xml:space="preserve">.</w:t>
      </w:r>
      <w:bookmarkEnd w:id="85"/>
      <w:r>
        <w:rPr>
          <w:rFonts w:hint="eastAsia" w:ascii="宋体" w:hAnsi="宋体"/>
        </w:rPr>
        <w:t xml:space="preserve"> </w:t>
      </w:r>
      <w:r>
        <w:rPr>
          <w:rFonts w:hint="eastAsia" w:ascii="宋体" w:hAnsi="宋体"/>
          <w:b/>
          <w:sz w:val="21"/>
          <w:szCs w:val="21"/>
        </w:rPr>
        <w:t xml:space="preserve">偏离表（技术、商务）</w:t>
      </w:r>
      <w:bookmarkEnd w:id="86"/>
      <w:r/>
      <w:bookmarkEnd w:id="8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88" w:name="_Toc31973"/>
      <w:r/>
      <w:bookmarkStart w:id="89" w:name="_Toc27138"/>
      <w:r>
        <w:rPr>
          <w:rFonts w:ascii="宋体" w:hAnsi="宋体"/>
          <w:sz w:val="21"/>
          <w:szCs w:val="21"/>
        </w:rPr>
        <w:t xml:space="preserve"> </w:t>
      </w:r>
      <w:r/>
    </w:p>
    <w:p>
      <w:pPr>
        <w:pStyle w:val="880"/>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880"/>
        <w:rPr>
          <w:rFonts w:ascii="宋体" w:hAnsi="宋体"/>
        </w:rPr>
      </w:pPr>
      <w:r>
        <w:rPr>
          <w:rFonts w:ascii="宋体" w:hAnsi="宋体"/>
        </w:rPr>
      </w:r>
      <w:r/>
    </w:p>
    <w:p>
      <w:pPr>
        <w:pStyle w:val="872"/>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0" w:name="_Toc224032216"/>
      <w:r/>
      <w:bookmarkStart w:id="91" w:name="_Toc105397786"/>
      <w:r>
        <w:rPr>
          <w:rFonts w:ascii="宋体" w:hAnsi="宋体"/>
          <w:b/>
          <w:sz w:val="21"/>
          <w:szCs w:val="21"/>
        </w:rPr>
        <w:t xml:space="preserve">附件8</w:t>
      </w:r>
      <w:r>
        <w:rPr>
          <w:rFonts w:hint="eastAsia" w:ascii="宋体" w:hAnsi="宋体"/>
          <w:b/>
          <w:sz w:val="21"/>
          <w:szCs w:val="21"/>
        </w:rPr>
        <w:t xml:space="preserve">.项目服务人员配置表</w:t>
      </w:r>
      <w:bookmarkEnd w:id="90"/>
      <w:r/>
      <w:bookmarkEnd w:id="91"/>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jc w:val="left"/>
        <w:tabs>
          <w:tab w:val="left" w:pos="0" w:leader="none"/>
        </w:tabs>
        <w:rPr>
          <w:rFonts w:ascii="宋体" w:hAnsi="宋体"/>
          <w:b/>
          <w:sz w:val="21"/>
          <w:szCs w:val="21"/>
        </w:rPr>
      </w:pPr>
      <w:r>
        <w:rPr>
          <w:rFonts w:ascii="宋体" w:hAnsi="宋体"/>
          <w:b/>
          <w:sz w:val="21"/>
          <w:szCs w:val="21"/>
        </w:rPr>
      </w:r>
      <w:r/>
    </w:p>
    <w:p>
      <w:pPr>
        <w:ind w:left="0"/>
        <w:jc w:val="left"/>
        <w:tabs>
          <w:tab w:val="left" w:pos="0" w:leader="none"/>
        </w:tabs>
        <w:rPr>
          <w:rStyle w:val="920"/>
        </w:rPr>
      </w:pPr>
      <w:r>
        <w:rPr>
          <w:rFonts w:hint="eastAsia" w:ascii="宋体" w:hAnsi="宋体"/>
          <w:b/>
          <w:sz w:val="21"/>
          <w:szCs w:val="21"/>
        </w:rPr>
        <w:t xml:space="preserve">注：</w:t>
      </w:r>
      <w:r>
        <w:rPr>
          <w:b/>
        </w:rPr>
        <w:t xml:space="preserve">1</w:t>
      </w:r>
      <w:r>
        <w:rPr>
          <w:rFonts w:hint="eastAsia"/>
          <w:b/>
        </w:rPr>
        <w:t xml:space="preserve">.</w:t>
      </w:r>
      <w:r>
        <w:rPr>
          <w:rFonts w:hint="eastAsia"/>
          <w:b/>
          <w:sz w:val="21"/>
        </w:rPr>
        <w:t xml:space="preserve"> </w:t>
      </w:r>
      <w:r>
        <w:rPr>
          <w:rFonts w:hint="eastAsia" w:ascii="Times New Roman" w:hAnsi="Times New Roman"/>
          <w:b/>
          <w:sz w:val="21"/>
        </w:rPr>
        <w:t xml:space="preserve">服务类项目中供应商若使用退休人员，将不享受</w:t>
      </w:r>
      <w:r>
        <w:rPr>
          <w:rFonts w:hint="eastAsia"/>
          <w:b/>
          <w:sz w:val="21"/>
        </w:rPr>
        <w:t xml:space="preserve">中小企业</w:t>
      </w:r>
      <w:r>
        <w:rPr>
          <w:rFonts w:hint="eastAsia" w:ascii="Times New Roman" w:hAnsi="Times New Roman"/>
          <w:b/>
          <w:sz w:val="21"/>
        </w:rPr>
        <w:t xml:space="preserve">扶持政策。</w:t>
      </w:r>
      <w:r/>
    </w:p>
    <w:p>
      <w:pPr>
        <w:pStyle w:val="866"/>
        <w:ind w:left="0" w:firstLine="402"/>
        <w:rPr>
          <w:rFonts w:ascii="Calibri" w:hAnsi="Calibri" w:cs="宋体"/>
          <w:b/>
        </w:rPr>
      </w:pPr>
      <w:r>
        <w:rPr>
          <w:rFonts w:hint="eastAsia" w:ascii="Calibri" w:hAnsi="Calibri" w:cs="宋体"/>
          <w:b/>
        </w:rPr>
        <w:t xml:space="preserve">2</w:t>
      </w:r>
      <w:r>
        <w:rPr>
          <w:rFonts w:ascii="Calibri" w:hAnsi="Calibri" w:cs="宋体"/>
          <w:b/>
        </w:rPr>
        <w:t xml:space="preserve">.</w:t>
      </w:r>
      <w:r>
        <w:rPr>
          <w:rFonts w:hint="eastAsia" w:ascii="Calibri" w:hAnsi="Calibri" w:cs="宋体"/>
          <w:b/>
        </w:rPr>
        <w:t xml:space="preserve">（</w:t>
      </w:r>
      <w:r>
        <w:rPr>
          <w:rFonts w:hint="eastAsia" w:ascii="Calibri" w:hAnsi="Calibri" w:cs="宋体"/>
          <w:b/>
        </w:rPr>
        <w:t xml:space="preserve">1</w:t>
      </w:r>
      <w:r>
        <w:rPr>
          <w:rFonts w:hint="eastAsia" w:ascii="Calibri" w:hAnsi="Calibri" w:cs="宋体"/>
          <w:b/>
        </w:rPr>
        <w:t xml:space="preserve">）服务人员数量为最低人数要求，投标人可根据现场情况按需合理配置，但不得低于上述人数。使用未退休人员占比不能低于总人数的</w:t>
      </w:r>
      <w:r>
        <w:rPr>
          <w:rFonts w:hint="eastAsia" w:ascii="Calibri" w:hAnsi="Calibri" w:cs="宋体"/>
          <w:b/>
        </w:rPr>
        <w:t xml:space="preserve">35%</w:t>
      </w:r>
      <w:r>
        <w:rPr>
          <w:rFonts w:hint="eastAsia" w:ascii="Calibri" w:hAnsi="Calibri" w:cs="宋体"/>
          <w:b/>
        </w:rPr>
        <w:t xml:space="preserve">。使用退休人年龄至</w:t>
      </w:r>
      <w:r>
        <w:rPr>
          <w:rFonts w:hint="eastAsia" w:ascii="Calibri" w:hAnsi="Calibri" w:cs="宋体"/>
          <w:b/>
        </w:rPr>
        <w:t xml:space="preserve">65</w:t>
      </w:r>
      <w:r>
        <w:rPr>
          <w:rFonts w:hint="eastAsia" w:ascii="Calibri" w:hAnsi="Calibri" w:cs="宋体"/>
          <w:b/>
        </w:rPr>
        <w:t xml:space="preserve">周岁的人员不能高于总人数的</w:t>
      </w:r>
      <w:r>
        <w:rPr>
          <w:rFonts w:hint="eastAsia" w:ascii="Calibri" w:hAnsi="Calibri" w:cs="宋体"/>
          <w:b/>
        </w:rPr>
        <w:t xml:space="preserve">45%</w:t>
      </w:r>
      <w:r>
        <w:rPr>
          <w:rFonts w:hint="eastAsia" w:ascii="Calibri" w:hAnsi="Calibri" w:cs="宋体"/>
          <w:b/>
        </w:rPr>
        <w:t xml:space="preserve">。使用</w:t>
      </w:r>
      <w:r>
        <w:rPr>
          <w:rFonts w:hint="eastAsia" w:ascii="Calibri" w:hAnsi="Calibri" w:cs="宋体"/>
          <w:b/>
        </w:rPr>
        <w:t xml:space="preserve">65</w:t>
      </w:r>
      <w:r>
        <w:rPr>
          <w:rFonts w:hint="eastAsia" w:ascii="Calibri" w:hAnsi="Calibri" w:cs="宋体"/>
          <w:b/>
        </w:rPr>
        <w:t xml:space="preserve">周岁至</w:t>
      </w:r>
      <w:r>
        <w:rPr>
          <w:rFonts w:hint="eastAsia" w:ascii="Calibri" w:hAnsi="Calibri" w:cs="宋体"/>
          <w:b/>
        </w:rPr>
        <w:t xml:space="preserve">70</w:t>
      </w:r>
      <w:r>
        <w:rPr>
          <w:rFonts w:hint="eastAsia" w:ascii="Calibri" w:hAnsi="Calibri" w:cs="宋体"/>
          <w:b/>
        </w:rPr>
        <w:t xml:space="preserve">周岁的人员不能高于总人数的</w:t>
      </w:r>
      <w:r>
        <w:rPr>
          <w:rFonts w:hint="eastAsia" w:ascii="Calibri" w:hAnsi="Calibri" w:cs="宋体"/>
          <w:b/>
        </w:rPr>
        <w:t xml:space="preserve">20%</w:t>
      </w:r>
      <w:r>
        <w:rPr>
          <w:rFonts w:hint="eastAsia" w:ascii="Calibri" w:hAnsi="Calibri" w:cs="宋体"/>
          <w:b/>
        </w:rPr>
        <w:t xml:space="preserve">。</w:t>
      </w:r>
      <w:r/>
    </w:p>
    <w:p>
      <w:pPr>
        <w:pStyle w:val="866"/>
        <w:ind w:left="0" w:firstLine="402"/>
        <w:rPr>
          <w:rFonts w:ascii="Calibri" w:hAnsi="Calibri" w:cs="宋体"/>
          <w:b/>
        </w:rPr>
      </w:pPr>
      <w:r>
        <w:rPr>
          <w:rFonts w:hint="eastAsia" w:ascii="Calibri" w:hAnsi="Calibri" w:cs="宋体"/>
          <w:b/>
        </w:rPr>
        <w:t xml:space="preserve">（</w:t>
      </w:r>
      <w:r>
        <w:rPr>
          <w:rFonts w:hint="eastAsia" w:ascii="Calibri" w:hAnsi="Calibri" w:cs="宋体"/>
          <w:b/>
        </w:rPr>
        <w:t xml:space="preserve">2</w:t>
      </w:r>
      <w:r>
        <w:rPr>
          <w:rFonts w:hint="eastAsia" w:ascii="Calibri" w:hAnsi="Calibri" w:cs="宋体"/>
          <w:b/>
        </w:rPr>
        <w:t xml:space="preserve">）投标单位须在其投标文件中提供以上要求的相关证书复印件</w:t>
      </w:r>
      <w:r>
        <w:rPr>
          <w:rFonts w:hint="eastAsia" w:ascii="Calibri" w:hAnsi="Calibri" w:cs="宋体"/>
          <w:b/>
        </w:rPr>
        <w:t xml:space="preserve"> </w:t>
      </w:r>
      <w:r>
        <w:rPr>
          <w:rFonts w:hint="eastAsia" w:ascii="Calibri" w:hAnsi="Calibri" w:cs="宋体"/>
          <w:b/>
        </w:rPr>
        <w:t xml:space="preserve">并加盖投标单位公章【维修主管：特种作业操作证（准操项目：高压电工作业）</w:t>
      </w:r>
      <w:r>
        <w:rPr>
          <w:rFonts w:hint="eastAsia" w:ascii="Calibri" w:hAnsi="Calibri" w:cs="宋体"/>
          <w:b/>
        </w:rPr>
        <w:t xml:space="preserve"> </w:t>
      </w:r>
      <w:r>
        <w:rPr>
          <w:rFonts w:hint="eastAsia" w:ascii="Calibri" w:hAnsi="Calibri" w:cs="宋体"/>
          <w:b/>
        </w:rPr>
        <w:t xml:space="preserve">及特种作业操作证（准操项目：低压电工作业）</w:t>
      </w:r>
      <w:r>
        <w:rPr>
          <w:rFonts w:hint="eastAsia" w:ascii="Calibri" w:hAnsi="Calibri" w:cs="宋体"/>
          <w:b/>
        </w:rPr>
        <w:t xml:space="preserve"> </w:t>
      </w:r>
      <w:r>
        <w:rPr>
          <w:rFonts w:hint="eastAsia" w:ascii="Calibri" w:hAnsi="Calibri" w:cs="宋体"/>
          <w:b/>
        </w:rPr>
        <w:t xml:space="preserve">】，未提供视为非实质性响应。</w:t>
      </w:r>
      <w:r/>
    </w:p>
    <w:p>
      <w:pPr>
        <w:pStyle w:val="866"/>
        <w:ind w:left="0" w:firstLine="402"/>
        <w:rPr>
          <w:rFonts w:ascii="Calibri" w:hAnsi="Calibri" w:cs="宋体"/>
          <w:b/>
        </w:rPr>
      </w:pPr>
      <w:r>
        <w:rPr>
          <w:rFonts w:hint="eastAsia" w:ascii="Calibri" w:hAnsi="Calibri" w:cs="宋体"/>
          <w:b/>
        </w:rPr>
        <w:t xml:space="preserve">（</w:t>
      </w:r>
      <w:r>
        <w:rPr>
          <w:rFonts w:hint="eastAsia" w:ascii="Calibri" w:hAnsi="Calibri" w:cs="宋体"/>
          <w:b/>
        </w:rPr>
        <w:t xml:space="preserve">3</w:t>
      </w:r>
      <w:r>
        <w:rPr>
          <w:rFonts w:hint="eastAsia" w:ascii="Calibri" w:hAnsi="Calibri" w:cs="宋体"/>
          <w:b/>
        </w:rPr>
        <w:t xml:space="preserve">）投标单位须在投标文件中提供相应的证书复印件并加盖投标单位公章或承诺</w:t>
      </w:r>
      <w:r>
        <w:rPr>
          <w:rFonts w:hint="eastAsia" w:ascii="Calibri" w:hAnsi="Calibri" w:cs="宋体"/>
          <w:b/>
        </w:rPr>
        <w:t xml:space="preserve">签订合同</w:t>
      </w:r>
      <w:r>
        <w:rPr>
          <w:rFonts w:hint="eastAsia" w:ascii="Calibri" w:hAnsi="Calibri" w:cs="宋体"/>
          <w:b/>
        </w:rPr>
        <w:t xml:space="preserve">后一星期内提供相应的证书复印件加盖投标单位公章</w:t>
      </w:r>
      <w:r>
        <w:rPr>
          <w:rFonts w:hint="eastAsia" w:ascii="Calibri" w:hAnsi="Calibri" w:cs="宋体"/>
          <w:b/>
        </w:rPr>
        <w:t xml:space="preserve">[</w:t>
      </w:r>
      <w:r>
        <w:rPr>
          <w:rFonts w:hint="eastAsia" w:ascii="Calibri" w:hAnsi="Calibri" w:cs="宋体"/>
          <w:b/>
        </w:rPr>
        <w:t xml:space="preserve">高压电工</w:t>
      </w:r>
      <w:r>
        <w:rPr>
          <w:rFonts w:hint="eastAsia" w:ascii="Calibri" w:hAnsi="Calibri" w:cs="宋体"/>
          <w:b/>
        </w:rPr>
        <w:t xml:space="preserve"> </w:t>
      </w:r>
      <w:r>
        <w:rPr>
          <w:rFonts w:hint="eastAsia" w:ascii="Calibri" w:hAnsi="Calibri" w:cs="宋体"/>
          <w:b/>
        </w:rPr>
        <w:t xml:space="preserve">：特种作业操作证（准操项目：高压电工作业）</w:t>
      </w:r>
      <w:r>
        <w:rPr>
          <w:rFonts w:hint="eastAsia" w:ascii="Calibri" w:hAnsi="Calibri" w:cs="宋体"/>
          <w:b/>
        </w:rPr>
        <w:t xml:space="preserve"> ]</w:t>
      </w:r>
      <w:r>
        <w:rPr>
          <w:rFonts w:hint="eastAsia" w:ascii="Calibri" w:hAnsi="Calibri" w:cs="宋体"/>
          <w:b/>
        </w:rPr>
        <w:t xml:space="preserve">，未提供证书复印件或承诺函视为非实质性响应。</w:t>
      </w:r>
      <w:r/>
    </w:p>
    <w:p>
      <w:pPr>
        <w:ind w:left="0" w:firstLine="6300"/>
        <w:spacing w:line="360" w:lineRule="auto"/>
        <w:widowControl w:val="off"/>
        <w:rPr>
          <w:rFonts w:ascii="Times New Roman" w:hAnsi="Times New Roman"/>
          <w:sz w:val="21"/>
        </w:rPr>
      </w:pPr>
      <w:r>
        <w:rPr>
          <w:rFonts w:ascii="Times New Roman" w:hAnsi="Times New Roman"/>
          <w:sz w:val="21"/>
        </w:rPr>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92" w:name="_Toc105397787"/>
      <w:r/>
      <w:bookmarkStart w:id="93" w:name="_Toc71810489"/>
      <w:r>
        <w:rPr>
          <w:rFonts w:ascii="宋体" w:hAnsi="宋体"/>
          <w:b/>
          <w:sz w:val="21"/>
          <w:szCs w:val="21"/>
        </w:rPr>
        <w:br w:type="page" w:clear="all"/>
      </w:r>
      <w:bookmarkStart w:id="94" w:name="_Toc224032217"/>
      <w:r>
        <w:rPr>
          <w:rFonts w:ascii="宋体" w:hAnsi="宋体"/>
          <w:b/>
          <w:sz w:val="21"/>
          <w:szCs w:val="21"/>
        </w:rPr>
        <w:t xml:space="preserve">附件9</w:t>
      </w:r>
      <w:r>
        <w:rPr>
          <w:rFonts w:hint="eastAsia" w:ascii="宋体" w:hAnsi="宋体"/>
          <w:b/>
          <w:sz w:val="21"/>
          <w:szCs w:val="21"/>
        </w:rPr>
        <w:t xml:space="preserve">.相关业绩一览表</w:t>
      </w:r>
      <w:bookmarkEnd w:id="92"/>
      <w:r/>
      <w:bookmarkEnd w:id="93"/>
      <w:r/>
      <w:bookmarkEnd w:id="94"/>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80"/>
        <w:rPr>
          <w:rFonts w:ascii="宋体" w:hAnsi="宋体"/>
        </w:rPr>
      </w:pPr>
      <w:r>
        <w:rPr>
          <w:rFonts w:ascii="宋体" w:hAnsi="宋体"/>
        </w:rPr>
      </w:r>
      <w:r/>
    </w:p>
    <w:p>
      <w:pPr>
        <w:pStyle w:val="872"/>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95" w:name="_Toc224032218"/>
      <w:r/>
      <w:bookmarkStart w:id="96" w:name="_Toc105397788"/>
      <w:r/>
      <w:bookmarkStart w:id="97" w:name="_Toc71810490"/>
      <w:r/>
      <w:bookmarkEnd w:id="88"/>
      <w:r/>
      <w:bookmarkEnd w:id="89"/>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95"/>
      <w:r/>
      <w:bookmarkEnd w:id="9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rPr>
              <w:t xml:space="preserve">.</w:t>
            </w:r>
            <w:r>
              <w:rPr>
                <w:rFonts w:hint="eastAsia" w:ascii="宋体" w:hAnsi="宋体" w:cs="Times New Roman"/>
                <w:sz w:val="21"/>
                <w:szCs w:val="21"/>
              </w:rPr>
              <w:t xml:space="preserve">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w:t>
            </w:r>
            <w:r>
              <w:rPr>
                <w:rFonts w:ascii="宋体" w:hAnsi="宋体"/>
              </w:rPr>
              <w:t xml:space="preserve">.</w:t>
            </w:r>
            <w:r>
              <w:rPr>
                <w:rFonts w:hint="eastAsia" w:ascii="宋体" w:hAnsi="宋体" w:cs="Times New Roman"/>
                <w:sz w:val="21"/>
                <w:szCs w:val="21"/>
              </w:rPr>
              <w:t xml:space="preserve">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80"/>
        <w:rPr>
          <w:rFonts w:ascii="宋体" w:hAnsi="宋体"/>
        </w:rPr>
      </w:pPr>
      <w:r>
        <w:rPr>
          <w:rFonts w:ascii="宋体" w:hAnsi="宋体"/>
        </w:rPr>
      </w:r>
      <w:r/>
    </w:p>
    <w:p>
      <w:pPr>
        <w:pStyle w:val="872"/>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8" w:name="_Toc224032219"/>
      <w:r/>
      <w:bookmarkStart w:id="99"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97"/>
      <w:r/>
      <w:bookmarkEnd w:id="98"/>
      <w:r/>
      <w:bookmarkEnd w:id="99"/>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bookmarkStart w:id="100" w:name="_Toc105397791"/>
      <w:r/>
      <w:bookmarkStart w:id="101" w:name="_Toc224032220"/>
      <w:r/>
      <w:bookmarkStart w:id="102" w:name="_Toc103258863"/>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2</w:t>
      </w:r>
      <w:r>
        <w:rPr>
          <w:rFonts w:hint="eastAsia" w:ascii="宋体" w:hAnsi="宋体"/>
          <w:b/>
          <w:bCs/>
          <w:sz w:val="21"/>
          <w:szCs w:val="21"/>
        </w:rPr>
        <w:t xml:space="preserve">.工具及易耗品清单表</w:t>
      </w:r>
      <w:bookmarkEnd w:id="100"/>
      <w:r/>
      <w:bookmarkEnd w:id="101"/>
      <w:r/>
      <w:bookmarkEnd w:id="102"/>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注：1.数量按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firstLine="420"/>
        <w:jc w:val="left"/>
        <w:spacing w:line="360" w:lineRule="auto"/>
        <w:rPr>
          <w:rFonts w:ascii="Times New Roman" w:hAnsi="Times New Roman"/>
          <w:b/>
          <w:sz w:val="21"/>
        </w:rPr>
      </w:pPr>
      <w:r>
        <w:rPr>
          <w:rFonts w:hint="eastAsia" w:ascii="宋体" w:hAnsi="宋体"/>
          <w:sz w:val="21"/>
          <w:szCs w:val="21"/>
        </w:rPr>
        <w:t xml:space="preserve">2</w:t>
      </w:r>
      <w:r>
        <w:rPr>
          <w:rFonts w:ascii="宋体" w:hAnsi="宋体"/>
          <w:sz w:val="21"/>
          <w:szCs w:val="21"/>
        </w:rPr>
        <w:t xml:space="preserve">.</w:t>
      </w:r>
      <w:r>
        <w:rPr>
          <w:rFonts w:ascii="Times New Roman" w:hAnsi="Times New Roman"/>
          <w:sz w:val="21"/>
        </w:rPr>
        <w:t xml:space="preserve">若事项较多，</w:t>
      </w:r>
      <w:r>
        <w:rPr>
          <w:rFonts w:hint="eastAsia" w:ascii="宋体" w:hAnsi="宋体"/>
          <w:sz w:val="21"/>
          <w:szCs w:val="21"/>
        </w:rPr>
        <w:t xml:space="preserve">投标人</w:t>
      </w:r>
      <w:r>
        <w:rPr>
          <w:rFonts w:ascii="Times New Roman" w:hAnsi="Times New Roman"/>
          <w:sz w:val="21"/>
        </w:rPr>
        <w:t xml:space="preserve">可根据实际情况另纸说明。</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200"/>
        <w:jc w:val="center"/>
        <w:spacing w:line="360" w:lineRule="auto"/>
        <w:widowControl w:val="off"/>
      </w:pPr>
      <w:r/>
      <w:r/>
    </w:p>
    <w:p>
      <w:pPr>
        <w:pStyle w:val="913"/>
        <w:ind w:left="400" w:firstLine="400"/>
      </w:pPr>
      <w:r/>
      <w:r/>
    </w:p>
    <w:p>
      <w:pPr>
        <w:pStyle w:val="913"/>
        <w:ind w:left="400" w:firstLine="400"/>
      </w:pPr>
      <w:r/>
      <w:r/>
    </w:p>
    <w:p>
      <w:pPr>
        <w:pStyle w:val="913"/>
        <w:ind w:left="400" w:firstLine="400"/>
      </w:pPr>
      <w:r/>
      <w:r/>
    </w:p>
    <w:p>
      <w:pPr>
        <w:pStyle w:val="913"/>
        <w:ind w:left="400" w:firstLine="400"/>
      </w:pPr>
      <w:r/>
      <w:r/>
    </w:p>
    <w:p>
      <w:pPr>
        <w:pStyle w:val="913"/>
        <w:ind w:left="400" w:firstLine="400"/>
      </w:pPr>
      <w:r/>
      <w:r/>
    </w:p>
    <w:p>
      <w:pPr>
        <w:pStyle w:val="913"/>
        <w:ind w:left="400" w:firstLine="400"/>
      </w:pPr>
      <w:r/>
      <w:r/>
    </w:p>
    <w:p>
      <w:pPr>
        <w:pStyle w:val="913"/>
        <w:ind w:left="400" w:firstLine="400"/>
      </w:pPr>
      <w:r/>
      <w:r/>
    </w:p>
    <w:p>
      <w:pPr>
        <w:pStyle w:val="913"/>
        <w:ind w:left="400" w:firstLine="400"/>
      </w:pPr>
      <w:r/>
      <w:r/>
    </w:p>
    <w:p>
      <w:pPr>
        <w:pStyle w:val="913"/>
        <w:ind w:left="400" w:firstLine="400"/>
      </w:pPr>
      <w:r/>
      <w:r/>
    </w:p>
    <w:p>
      <w:pPr>
        <w:pStyle w:val="913"/>
        <w:ind w:left="400" w:firstLine="400"/>
      </w:pPr>
      <w:r/>
      <w:r/>
    </w:p>
    <w:p>
      <w:pPr>
        <w:pStyle w:val="913"/>
        <w:ind w:left="0" w:firstLine="0"/>
      </w:pPr>
      <w:r/>
      <w:r/>
    </w:p>
    <w:p>
      <w:pPr>
        <w:ind w:left="0"/>
        <w:rPr>
          <w:rFonts w:ascii="宋体" w:hAnsi="宋体"/>
          <w:b/>
          <w:bCs/>
          <w:sz w:val="21"/>
          <w:szCs w:val="21"/>
        </w:rPr>
        <w:outlineLvl w:val="0"/>
      </w:pPr>
      <w:r/>
      <w:bookmarkStart w:id="103" w:name="_Toc224032221"/>
      <w:r/>
      <w:bookmarkStart w:id="104" w:name="_Toc103258864"/>
      <w:r/>
      <w:bookmarkStart w:id="105" w:name="_Toc105397792"/>
      <w:r>
        <w:rPr>
          <w:rFonts w:hint="eastAsia" w:ascii="宋体" w:hAnsi="宋体"/>
          <w:b/>
          <w:bCs/>
          <w:sz w:val="21"/>
          <w:szCs w:val="21"/>
        </w:rPr>
        <w:t xml:space="preserve">附件1</w:t>
      </w:r>
      <w:r>
        <w:rPr>
          <w:rFonts w:ascii="宋体" w:hAnsi="宋体"/>
          <w:b/>
          <w:bCs/>
          <w:sz w:val="21"/>
          <w:szCs w:val="21"/>
        </w:rPr>
        <w:t xml:space="preserve">3</w:t>
      </w:r>
      <w:r>
        <w:rPr>
          <w:rFonts w:hint="eastAsia" w:ascii="宋体" w:hAnsi="宋体"/>
          <w:b/>
          <w:bCs/>
          <w:sz w:val="21"/>
          <w:szCs w:val="21"/>
        </w:rPr>
        <w:t xml:space="preserve">. 企业投入本项目主要设备一览表</w:t>
      </w:r>
      <w:bookmarkEnd w:id="103"/>
      <w:r/>
      <w:bookmarkEnd w:id="104"/>
      <w:r/>
      <w:bookmarkEnd w:id="105"/>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66"/>
        <w:rPr>
          <w:lang w:val="zh-CN"/>
        </w:rPr>
      </w:pPr>
      <w:r>
        <w:rPr>
          <w:lang w:val="zh-CN"/>
        </w:rPr>
      </w:r>
      <w:r/>
    </w:p>
    <w:p>
      <w:pPr>
        <w:rPr>
          <w:lang w:val="zh-CN"/>
        </w:rPr>
      </w:pPr>
      <w:r>
        <w:rPr>
          <w:lang w:val="zh-CN"/>
        </w:rPr>
      </w:r>
      <w:r/>
    </w:p>
    <w:p>
      <w:pPr>
        <w:pStyle w:val="866"/>
        <w:rPr>
          <w:lang w:val="zh-CN"/>
        </w:rPr>
      </w:pPr>
      <w:r>
        <w:rPr>
          <w:lang w:val="zh-CN"/>
        </w:rPr>
      </w:r>
      <w:r/>
    </w:p>
    <w:p>
      <w:pPr>
        <w:rPr>
          <w:lang w:val="zh-CN"/>
        </w:rPr>
      </w:pPr>
      <w:r>
        <w:rPr>
          <w:lang w:val="zh-CN"/>
        </w:rPr>
      </w:r>
      <w:r/>
    </w:p>
    <w:p>
      <w:pPr>
        <w:pStyle w:val="866"/>
        <w:rPr>
          <w:lang w:val="zh-CN"/>
        </w:rPr>
      </w:pPr>
      <w:r>
        <w:rPr>
          <w:lang w:val="zh-CN"/>
        </w:rPr>
      </w:r>
      <w:r/>
    </w:p>
    <w:p>
      <w:pPr>
        <w:rPr>
          <w:lang w:val="zh-CN"/>
        </w:rPr>
      </w:pPr>
      <w:r>
        <w:rPr>
          <w:lang w:val="zh-CN"/>
        </w:rPr>
      </w:r>
      <w:r/>
    </w:p>
    <w:p>
      <w:pPr>
        <w:pStyle w:val="866"/>
        <w:rPr>
          <w:lang w:val="zh-CN"/>
        </w:rPr>
      </w:pPr>
      <w:r>
        <w:rPr>
          <w:lang w:val="zh-CN"/>
        </w:rPr>
      </w:r>
      <w:r/>
    </w:p>
    <w:p>
      <w:pPr>
        <w:rPr>
          <w:lang w:val="zh-CN"/>
        </w:rPr>
      </w:pPr>
      <w:r>
        <w:rPr>
          <w:lang w:val="zh-CN"/>
        </w:rPr>
      </w:r>
      <w:r/>
    </w:p>
    <w:p>
      <w:pPr>
        <w:pStyle w:val="866"/>
        <w:rPr>
          <w:lang w:val="zh-CN"/>
        </w:rPr>
      </w:pPr>
      <w:r>
        <w:rPr>
          <w:lang w:val="zh-CN"/>
        </w:rPr>
      </w:r>
      <w:r/>
    </w:p>
    <w:p>
      <w:pPr>
        <w:rPr>
          <w:lang w:val="zh-CN"/>
        </w:rPr>
      </w:pPr>
      <w:r>
        <w:rPr>
          <w:lang w:val="zh-CN"/>
        </w:rPr>
      </w:r>
      <w:r/>
    </w:p>
    <w:p>
      <w:pPr>
        <w:pStyle w:val="866"/>
        <w:rPr>
          <w:lang w:val="zh-CN"/>
        </w:rPr>
      </w:pPr>
      <w:r>
        <w:rPr>
          <w:lang w:val="zh-CN"/>
        </w:rPr>
      </w:r>
      <w:r/>
    </w:p>
    <w:p>
      <w:pPr>
        <w:rPr>
          <w:lang w:val="zh-CN"/>
        </w:rPr>
      </w:pPr>
      <w:r>
        <w:rPr>
          <w:lang w:val="zh-CN"/>
        </w:rPr>
      </w:r>
      <w:r/>
    </w:p>
    <w:p>
      <w:pPr>
        <w:pStyle w:val="866"/>
        <w:rPr>
          <w:lang w:val="zh-CN"/>
        </w:rPr>
      </w:pPr>
      <w:r>
        <w:rPr>
          <w:lang w:val="zh-CN"/>
        </w:rPr>
      </w:r>
      <w:r/>
    </w:p>
    <w:p>
      <w:pPr>
        <w:rPr>
          <w:lang w:val="zh-CN"/>
        </w:rPr>
      </w:pPr>
      <w:r>
        <w:rPr>
          <w:lang w:val="zh-CN"/>
        </w:rPr>
      </w:r>
      <w:r/>
    </w:p>
    <w:p>
      <w:pPr>
        <w:pStyle w:val="866"/>
        <w:rPr>
          <w:lang w:val="zh-CN"/>
        </w:rPr>
      </w:pPr>
      <w:r>
        <w:rPr>
          <w:lang w:val="zh-CN"/>
        </w:rPr>
      </w:r>
      <w:r/>
    </w:p>
    <w:p>
      <w:pPr>
        <w:rPr>
          <w:lang w:val="zh-CN"/>
        </w:rPr>
      </w:pPr>
      <w:r>
        <w:rPr>
          <w:lang w:val="zh-CN"/>
        </w:rPr>
      </w:r>
      <w:r/>
    </w:p>
    <w:p>
      <w:pPr>
        <w:pStyle w:val="866"/>
        <w:rPr>
          <w:lang w:val="zh-CN"/>
        </w:rPr>
      </w:pPr>
      <w:r>
        <w:rPr>
          <w:lang w:val="zh-CN"/>
        </w:rPr>
      </w:r>
      <w:r/>
    </w:p>
    <w:p>
      <w:pPr>
        <w:pStyle w:val="866"/>
        <w:ind w:left="0" w:firstLine="0"/>
        <w:rPr>
          <w:rFonts w:ascii="Calibri" w:hAnsi="Calibri" w:cs="宋体"/>
          <w:lang w:val="zh-CN"/>
        </w:rPr>
      </w:pPr>
      <w:r>
        <w:rPr>
          <w:rFonts w:ascii="Calibri" w:hAnsi="Calibri" w:cs="宋体"/>
          <w:lang w:val="zh-CN"/>
        </w:rPr>
      </w:r>
      <w:r/>
    </w:p>
    <w:p>
      <w:pPr>
        <w:rPr>
          <w:lang w:val="zh-CN"/>
        </w:rPr>
      </w:pPr>
      <w:r>
        <w:rPr>
          <w:lang w:val="zh-CN"/>
        </w:rPr>
      </w:r>
      <w:r/>
    </w:p>
    <w:p>
      <w:pPr>
        <w:ind w:left="0"/>
        <w:jc w:val="left"/>
        <w:rPr>
          <w:rFonts w:ascii="宋体" w:hAnsi="宋体"/>
          <w:b/>
          <w:sz w:val="21"/>
          <w:szCs w:val="21"/>
        </w:rPr>
        <w:outlineLvl w:val="0"/>
      </w:pPr>
      <w:r/>
      <w:bookmarkStart w:id="106" w:name="_Toc224032222"/>
      <w:r>
        <w:rPr>
          <w:rFonts w:ascii="宋体" w:hAnsi="宋体"/>
          <w:b/>
          <w:sz w:val="21"/>
          <w:szCs w:val="21"/>
        </w:rPr>
        <w:t xml:space="preserve">附件14</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06"/>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jc w:val="left"/>
        <w:spacing w:line="360" w:lineRule="auto"/>
        <w:rPr>
          <w:rFonts w:ascii="宋体" w:hAnsi="宋体"/>
          <w:sz w:val="21"/>
          <w:szCs w:val="21"/>
          <w:u w:val="single"/>
        </w:rPr>
      </w:pPr>
      <w:r>
        <w:rPr>
          <w:rFonts w:ascii="宋体" w:hAnsi="宋体"/>
          <w:sz w:val="21"/>
          <w:szCs w:val="21"/>
          <w:u w:val="single"/>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pStyle w:val="866"/>
        <w:ind w:left="0" w:firstLine="420"/>
        <w:spacing w:line="360" w:lineRule="auto"/>
        <w:rPr>
          <w:rFonts w:ascii="宋体" w:hAnsi="宋体" w:cs="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w:t>
      </w:r>
      <w:r>
        <w:rPr>
          <w:rFonts w:hint="eastAsia" w:ascii="宋体" w:hAnsi="宋体"/>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sz w:val="21"/>
                <w:szCs w:val="21"/>
                <w:shd w:val="pct10" w:color="auto" w:fill="ffffff"/>
              </w:rPr>
            </w:pPr>
            <w:r>
              <w:rPr>
                <w:rFonts w:hint="eastAsia" w:ascii="宋体" w:hAnsi="宋体"/>
                <w:b/>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sz w:val="21"/>
          <w:szCs w:val="21"/>
          <w:lang w:val="zh-CN"/>
        </w:rPr>
      </w:pPr>
      <w:r/>
      <w:bookmarkStart w:id="107" w:name="OLE_LINK13"/>
      <w:r/>
      <w:bookmarkStart w:id="108" w:name="OLE_LINK7"/>
      <w:r/>
      <w:bookmarkStart w:id="109" w:name="OLE_LINK8"/>
      <w:r>
        <w:rPr>
          <w:rFonts w:hint="eastAsia" w:ascii="宋体" w:hAnsi="宋体"/>
          <w:b/>
          <w:sz w:val="21"/>
          <w:szCs w:val="21"/>
          <w:lang w:val="zh-CN"/>
        </w:rPr>
        <w:t xml:space="preserve">备注：根据招标文件第二章“投标人须知”第26.4</w:t>
      </w:r>
      <w:bookmarkStart w:id="110" w:name="OLE_LINK12"/>
      <w:r>
        <w:rPr>
          <w:rFonts w:hint="eastAsia" w:ascii="宋体" w:hAnsi="宋体"/>
          <w:b/>
          <w:sz w:val="21"/>
          <w:szCs w:val="21"/>
          <w:lang w:val="zh-CN"/>
        </w:rPr>
        <w:t xml:space="preserve">条要求，当政府采购评审中出现供应商“投标报价低于全部通过符合性审查供应商投标报价平均值50%的”或者“投标报价低于通过符合性审查的次低报价供应商投标报价50%的”或者“投标</w:t>
      </w:r>
      <w:r>
        <w:rPr>
          <w:rFonts w:ascii="宋体" w:hAnsi="宋体"/>
          <w:b/>
          <w:sz w:val="21"/>
          <w:szCs w:val="21"/>
          <w:lang w:val="zh-CN"/>
        </w:rPr>
        <w:t xml:space="preserve">报价</w:t>
      </w:r>
      <w:r>
        <w:rPr>
          <w:rFonts w:hint="eastAsia" w:ascii="宋体" w:hAnsi="宋体"/>
          <w:b/>
          <w:sz w:val="21"/>
          <w:szCs w:val="21"/>
          <w:lang w:val="zh-CN"/>
        </w:rPr>
        <w:t xml:space="preserve">低于</w:t>
      </w:r>
      <w:r>
        <w:rPr>
          <w:rFonts w:ascii="宋体" w:hAnsi="宋体"/>
          <w:b/>
          <w:sz w:val="21"/>
          <w:szCs w:val="21"/>
          <w:lang w:val="zh-CN"/>
        </w:rPr>
        <w:t xml:space="preserve">采购项目最高</w:t>
      </w:r>
      <w:r>
        <w:rPr>
          <w:rFonts w:hint="eastAsia" w:ascii="宋体" w:hAnsi="宋体"/>
          <w:b/>
          <w:sz w:val="21"/>
          <w:szCs w:val="21"/>
          <w:lang w:val="zh-CN"/>
        </w:rPr>
        <w:t xml:space="preserve">限价</w:t>
      </w:r>
      <w:r>
        <w:rPr>
          <w:rFonts w:ascii="宋体" w:hAnsi="宋体"/>
          <w:b/>
          <w:sz w:val="21"/>
          <w:szCs w:val="21"/>
          <w:lang w:val="zh-CN"/>
        </w:rPr>
        <w:t xml:space="preserve">45%</w:t>
      </w:r>
      <w:bookmarkStart w:id="111" w:name="OLE_LINK16"/>
      <w:r>
        <w:rPr>
          <w:rFonts w:hint="eastAsia" w:ascii="宋体" w:hAnsi="宋体"/>
          <w:b/>
          <w:sz w:val="21"/>
          <w:szCs w:val="21"/>
          <w:lang w:val="zh-CN"/>
        </w:rPr>
        <w:t xml:space="preserve">的</w:t>
      </w:r>
      <w:bookmarkEnd w:id="110"/>
      <w:r/>
      <w:bookmarkEnd w:id="111"/>
      <w:r>
        <w:rPr>
          <w:rFonts w:hint="eastAsia" w:ascii="宋体" w:hAnsi="宋体"/>
          <w:b/>
          <w:sz w:val="21"/>
          <w:szCs w:val="21"/>
          <w:lang w:val="zh-CN"/>
        </w:rPr>
        <w:t xml:space="preserve">”或者“评标委员会基于专业判断，认为供应商报价过低，有可能影响产品质量或者不能诚信履约的其他情形”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bookmarkEnd w:id="107"/>
      <w:bookmarkEnd w:id="108"/>
      <w:bookmarkEnd w:id="109"/>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66"/>
        <w:ind w:left="0" w:firstLine="0"/>
        <w:rPr>
          <w:lang w:val="zh-CN"/>
        </w:rPr>
      </w:pPr>
      <w:r>
        <w:rPr>
          <w:lang w:val="zh-CN"/>
        </w:rPr>
      </w:r>
      <w:r/>
    </w:p>
    <w:p>
      <w:pPr>
        <w:pStyle w:val="854"/>
        <w:ind w:left="0" w:firstLine="0"/>
        <w:jc w:val="center"/>
        <w:rPr>
          <w:rFonts w:ascii="宋体" w:hAnsi="宋体"/>
          <w:b/>
          <w:sz w:val="44"/>
          <w:szCs w:val="22"/>
        </w:rPr>
      </w:pPr>
      <w:r/>
      <w:bookmarkStart w:id="112" w:name="_Toc224032223"/>
      <w:r/>
      <w:bookmarkStart w:id="113" w:name="_Toc4098"/>
      <w:r/>
      <w:bookmarkStart w:id="114" w:name="_Toc23660"/>
      <w:r>
        <w:rPr>
          <w:rFonts w:hint="eastAsia" w:ascii="宋体" w:hAnsi="宋体"/>
          <w:b/>
          <w:sz w:val="44"/>
          <w:szCs w:val="22"/>
        </w:rPr>
        <w:t xml:space="preserve">第四章  </w:t>
      </w:r>
      <w:bookmarkStart w:id="115" w:name="招标书"/>
      <w:r/>
      <w:bookmarkEnd w:id="115"/>
      <w:r>
        <w:rPr>
          <w:rFonts w:hint="eastAsia" w:ascii="宋体" w:hAnsi="宋体"/>
          <w:b/>
          <w:sz w:val="44"/>
          <w:szCs w:val="22"/>
        </w:rPr>
        <w:t xml:space="preserve">招标书</w:t>
      </w:r>
      <w:bookmarkEnd w:id="112"/>
      <w:r/>
      <w:bookmarkEnd w:id="113"/>
      <w:r/>
      <w:bookmarkEnd w:id="114"/>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苏州建设交通高等职业技术学校</w:t>
      </w:r>
      <w:r>
        <w:rPr>
          <w:rFonts w:ascii="宋体" w:hAnsi="宋体"/>
          <w:sz w:val="21"/>
        </w:rPr>
        <w:t xml:space="preserve">的委托，就</w:t>
      </w:r>
      <w:r>
        <w:rPr>
          <w:rFonts w:hint="eastAsia" w:ascii="宋体" w:hAnsi="宋体"/>
          <w:sz w:val="21"/>
          <w:u w:val="single"/>
        </w:rPr>
        <w:t xml:space="preserve"> 26年学校物业服务采购</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cs="Times New Roman"/>
          <w:sz w:val="21"/>
          <w:szCs w:val="21"/>
        </w:rPr>
        <w:t xml:space="preserve">JSZC-320500-JZCG-G2026-0064</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二、项目名称：26年学校物业服务采购</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三、预算金额：人民币肆佰贰拾叁万贰仟捌佰肆拾叁元整（¥4232843.00）</w:t>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四、最高限价：人民币肆佰贰拾叁万贰仟捌佰肆拾叁元整（¥4232843.00）</w:t>
      </w:r>
      <w:r/>
    </w:p>
    <w:p>
      <w:pPr>
        <w:ind w:left="0" w:firstLine="420"/>
        <w:spacing w:line="360" w:lineRule="auto"/>
        <w:tabs>
          <w:tab w:val="left" w:pos="420" w:leader="none"/>
        </w:tabs>
        <w:rPr>
          <w:rFonts w:ascii="宋体" w:hAnsi="宋体"/>
          <w:sz w:val="21"/>
        </w:rPr>
      </w:pPr>
      <w:r>
        <w:rPr>
          <w:rFonts w:hint="eastAsia" w:ascii="宋体" w:hAnsi="宋体"/>
          <w:sz w:val="21"/>
        </w:rPr>
        <w:t xml:space="preserve">五、合同履行期限：合同签订之日起一年</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0"/>
        <w:spacing w:line="360"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（一）基本信息</w:t>
      </w:r>
      <w:r/>
    </w:p>
    <w:p>
      <w:pPr>
        <w:ind w:left="0" w:firstLine="420"/>
        <w:spacing w:line="360"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物业服务单位需完成学校教学及生活保障、公用设备运行维修与养护、校园环境保洁、楼宇卫生保洁、室外体育场地保洁、校园绿化服务（包含国际教育园校区1号门、4号门摆花及校园内1.6万元苗木零星补种及季节性草籽播撒）、校园与房屋房基础设施维修与养护、学生宿舍管理服务、会议活动服务、特约服务（零星搬运、悬挂横幅、设备操作）等服务保障内容，其中物业保洁等服务所需垃圾袋、塑料袋等耗材涵盖在物业服务费中，由物业服务公司负责采购。</w:t>
      </w:r>
      <w:r/>
    </w:p>
    <w:p>
      <w:pPr>
        <w:pStyle w:val="866"/>
        <w:ind w:left="0" w:firstLine="42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此外，要协助学校对其他单位维保的专业设备及项目（如公共区域绿化、室内绿化、消防设备维保、电梯维保、教学、办公设备维保、信息化设备维保、智能化维保、家电技术维保等）进行日常管理，发现设备出现技术故障及时处置，并尽快与相关部门、维保单位联络。</w:t>
      </w:r>
      <w:r/>
    </w:p>
    <w:p>
      <w:pPr>
        <w:pStyle w:val="866"/>
        <w:numPr>
          <w:ilvl w:val="0"/>
          <w:numId w:val="1"/>
        </w:numPr>
        <w:ind w:left="0" w:firstLine="42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学校校园内建筑面积概况：</w:t>
      </w:r>
      <w:r/>
    </w:p>
    <w:tbl>
      <w:tblPr>
        <w:tblpPr w:horzAnchor="page" w:tblpX="1367" w:vertAnchor="text" w:tblpY="705" w:leftFromText="180" w:topFromText="0" w:rightFromText="180" w:bottomFromText="0"/>
        <w:tblW w:w="4566"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378"/>
        <w:gridCol w:w="1166"/>
        <w:gridCol w:w="1613"/>
        <w:gridCol w:w="1919"/>
        <w:gridCol w:w="2923"/>
      </w:tblGrid>
      <w:tr>
        <w:trPr>
          <w:trHeight w:val="443"/>
          <w:tblHeader/>
        </w:trPr>
        <w:tc>
          <w:tcPr>
            <w:tcBorders>
              <w:top w:val="single" w:color="auto" w:sz="4" w:space="0"/>
              <w:left w:val="single" w:color="auto" w:sz="4" w:space="0"/>
              <w:bottom w:val="single" w:color="auto" w:sz="4" w:space="0"/>
              <w:right w:val="single" w:color="auto" w:sz="4" w:space="0"/>
            </w:tcBorders>
            <w:tcW w:w="765"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名称</w:t>
            </w:r>
            <w:r/>
          </w:p>
        </w:tc>
        <w:tc>
          <w:tcPr>
            <w:gridSpan w:val="2"/>
            <w:tcBorders>
              <w:top w:val="single" w:color="auto" w:sz="4" w:space="0"/>
              <w:left w:val="single" w:color="auto" w:sz="4" w:space="0"/>
              <w:bottom w:val="single" w:color="auto" w:sz="4" w:space="0"/>
              <w:right w:val="single" w:color="auto" w:sz="4" w:space="0"/>
            </w:tcBorders>
            <w:tcW w:w="1544"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建筑面积（㎡）</w:t>
            </w:r>
            <w:r/>
          </w:p>
        </w:tc>
        <w:tc>
          <w:tcPr>
            <w:tcBorders>
              <w:top w:val="single" w:color="auto" w:sz="4" w:space="0"/>
              <w:left w:val="single" w:color="auto" w:sz="4" w:space="0"/>
              <w:bottom w:val="single" w:color="auto" w:sz="4" w:space="0"/>
              <w:right w:val="single" w:color="auto" w:sz="4" w:space="0"/>
            </w:tcBorders>
            <w:tcW w:w="1066"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建造年份</w:t>
            </w:r>
            <w:r/>
          </w:p>
        </w:tc>
        <w:tc>
          <w:tcPr>
            <w:tcBorders>
              <w:top w:val="single" w:color="auto" w:sz="4" w:space="0"/>
              <w:left w:val="single" w:color="auto" w:sz="4" w:space="0"/>
              <w:bottom w:val="single" w:color="auto" w:sz="4" w:space="0"/>
              <w:right w:val="single" w:color="auto" w:sz="4" w:space="0"/>
            </w:tcBorders>
            <w:tcW w:w="1623"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备注</w:t>
            </w:r>
            <w:r/>
          </w:p>
        </w:tc>
      </w:tr>
      <w:tr>
        <w:trPr>
          <w:trHeight w:val="443"/>
        </w:trPr>
        <w:tc>
          <w:tcPr>
            <w:tcBorders>
              <w:top w:val="single" w:color="auto" w:sz="4" w:space="0"/>
              <w:left w:val="single" w:color="auto" w:sz="4" w:space="0"/>
              <w:bottom w:val="single" w:color="auto" w:sz="4" w:space="0"/>
              <w:right w:val="single" w:color="auto" w:sz="4" w:space="0"/>
            </w:tcBorders>
            <w:tcW w:w="765" w:type="pct"/>
            <w:vAlign w:val="center"/>
            <w:vMerge w:val="restart"/>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行政楼</w:t>
            </w:r>
            <w:r/>
          </w:p>
        </w:tc>
        <w:tc>
          <w:tcPr>
            <w:gridSpan w:val="2"/>
            <w:tcBorders>
              <w:top w:val="single" w:color="auto" w:sz="4" w:space="0"/>
              <w:left w:val="single" w:color="auto" w:sz="4" w:space="0"/>
              <w:bottom w:val="single" w:color="auto" w:sz="4" w:space="0"/>
              <w:right w:val="single" w:color="auto" w:sz="4" w:space="0"/>
            </w:tcBorders>
            <w:tcW w:w="1544"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6753</w:t>
            </w:r>
            <w:r/>
          </w:p>
        </w:tc>
        <w:tc>
          <w:tcPr>
            <w:tcBorders>
              <w:top w:val="single" w:color="auto" w:sz="4" w:space="0"/>
              <w:left w:val="single" w:color="auto" w:sz="4" w:space="0"/>
              <w:bottom w:val="single" w:color="auto" w:sz="4" w:space="0"/>
              <w:right w:val="single" w:color="auto" w:sz="4" w:space="0"/>
            </w:tcBorders>
            <w:tcW w:w="1066"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2004</w:t>
            </w:r>
            <w:r/>
          </w:p>
        </w:tc>
        <w:tc>
          <w:tcPr>
            <w:tcBorders>
              <w:top w:val="single" w:color="auto" w:sz="4" w:space="0"/>
              <w:left w:val="single" w:color="auto" w:sz="4" w:space="0"/>
              <w:bottom w:val="single" w:color="auto" w:sz="4" w:space="0"/>
              <w:right w:val="single" w:color="auto" w:sz="4" w:space="0"/>
            </w:tcBorders>
            <w:tcW w:w="1623"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四层</w:t>
            </w:r>
            <w:r/>
          </w:p>
        </w:tc>
      </w:tr>
      <w:tr>
        <w:trPr>
          <w:trHeight w:val="443"/>
        </w:trPr>
        <w:tc>
          <w:tcPr>
            <w:tcBorders>
              <w:top w:val="single" w:color="auto" w:sz="4" w:space="0"/>
              <w:left w:val="single" w:color="auto" w:sz="4" w:space="0"/>
              <w:bottom w:val="single" w:color="auto" w:sz="4" w:space="0"/>
              <w:right w:val="single" w:color="auto" w:sz="4" w:space="0"/>
            </w:tcBorders>
            <w:tcW w:w="765" w:type="pct"/>
            <w:vAlign w:val="center"/>
            <w:vMerge w:val="continue"/>
            <w:textDirection w:val="lrTb"/>
            <w:noWrap w:val="false"/>
          </w:tcPr>
          <w:p>
            <w:pPr>
              <w:ind w:left="0"/>
              <w:jc w:val="center"/>
              <w:spacing w:line="360" w:lineRule="auto"/>
              <w:rPr>
                <w:rFonts w:asciiTheme="minorEastAsia" w:hAnsiTheme="minorEastAsia" w:eastAsiaTheme="minorEastAsia"/>
                <w:bCs/>
                <w:sz w:val="21"/>
                <w:szCs w:val="21"/>
                <w:lang w:bidi="ar"/>
              </w:rPr>
            </w:pPr>
            <w:r>
              <w:rPr>
                <w:rFonts w:asciiTheme="minorEastAsia" w:hAnsiTheme="minorEastAsia" w:eastAsiaTheme="minorEastAsia"/>
                <w:bCs/>
                <w:sz w:val="21"/>
                <w:szCs w:val="21"/>
                <w:lang w:bidi="ar"/>
              </w:rPr>
            </w:r>
            <w:r/>
          </w:p>
        </w:tc>
        <w:tc>
          <w:tcPr>
            <w:gridSpan w:val="2"/>
            <w:tcBorders>
              <w:top w:val="single" w:color="auto" w:sz="4" w:space="0"/>
              <w:left w:val="single" w:color="auto" w:sz="4" w:space="0"/>
              <w:bottom w:val="single" w:color="auto" w:sz="4" w:space="0"/>
              <w:right w:val="single" w:color="auto" w:sz="4" w:space="0"/>
            </w:tcBorders>
            <w:tcW w:w="1544"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8014</w:t>
            </w:r>
            <w:r/>
          </w:p>
        </w:tc>
        <w:tc>
          <w:tcPr>
            <w:tcBorders>
              <w:top w:val="single" w:color="auto" w:sz="4" w:space="0"/>
              <w:left w:val="single" w:color="auto" w:sz="4" w:space="0"/>
              <w:bottom w:val="single" w:color="auto" w:sz="4" w:space="0"/>
              <w:right w:val="single" w:color="auto" w:sz="4" w:space="0"/>
            </w:tcBorders>
            <w:tcW w:w="1066"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2009</w:t>
            </w:r>
            <w:r/>
          </w:p>
        </w:tc>
        <w:tc>
          <w:tcPr>
            <w:tcBorders>
              <w:top w:val="single" w:color="auto" w:sz="4" w:space="0"/>
              <w:left w:val="single" w:color="auto" w:sz="4" w:space="0"/>
              <w:bottom w:val="single" w:color="auto" w:sz="4" w:space="0"/>
              <w:right w:val="single" w:color="auto" w:sz="4" w:space="0"/>
            </w:tcBorders>
            <w:tcW w:w="1623"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七层</w:t>
            </w:r>
            <w:r/>
          </w:p>
        </w:tc>
      </w:tr>
      <w:tr>
        <w:trPr>
          <w:trHeight w:val="443"/>
        </w:trPr>
        <w:tc>
          <w:tcPr>
            <w:tcBorders>
              <w:top w:val="single" w:color="auto" w:sz="4" w:space="0"/>
              <w:left w:val="single" w:color="auto" w:sz="4" w:space="0"/>
              <w:bottom w:val="single" w:color="auto" w:sz="4" w:space="0"/>
              <w:right w:val="single" w:color="auto" w:sz="4" w:space="0"/>
            </w:tcBorders>
            <w:tcW w:w="765" w:type="pct"/>
            <w:vAlign w:val="center"/>
            <w:vMerge w:val="restart"/>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公共教学楼</w:t>
            </w:r>
            <w:r/>
          </w:p>
        </w:tc>
        <w:tc>
          <w:tcPr>
            <w:gridSpan w:val="2"/>
            <w:tcBorders>
              <w:top w:val="single" w:color="auto" w:sz="4" w:space="0"/>
              <w:left w:val="single" w:color="auto" w:sz="4" w:space="0"/>
              <w:bottom w:val="single" w:color="auto" w:sz="4" w:space="0"/>
              <w:right w:val="single" w:color="auto" w:sz="4" w:space="0"/>
            </w:tcBorders>
            <w:tcW w:w="1544"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13950</w:t>
            </w:r>
            <w:r/>
          </w:p>
        </w:tc>
        <w:tc>
          <w:tcPr>
            <w:tcBorders>
              <w:top w:val="single" w:color="auto" w:sz="4" w:space="0"/>
              <w:left w:val="single" w:color="auto" w:sz="4" w:space="0"/>
              <w:bottom w:val="single" w:color="auto" w:sz="4" w:space="0"/>
              <w:right w:val="single" w:color="auto" w:sz="4" w:space="0"/>
            </w:tcBorders>
            <w:tcW w:w="1066"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2004</w:t>
            </w:r>
            <w:r/>
          </w:p>
        </w:tc>
        <w:tc>
          <w:tcPr>
            <w:tcBorders>
              <w:top w:val="single" w:color="auto" w:sz="4" w:space="0"/>
              <w:left w:val="single" w:color="auto" w:sz="4" w:space="0"/>
              <w:bottom w:val="single" w:color="auto" w:sz="4" w:space="0"/>
              <w:right w:val="single" w:color="auto" w:sz="4" w:space="0"/>
            </w:tcBorders>
            <w:tcW w:w="1623"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五层</w:t>
            </w:r>
            <w:r/>
          </w:p>
        </w:tc>
      </w:tr>
      <w:tr>
        <w:trPr>
          <w:trHeight w:val="443"/>
        </w:trPr>
        <w:tc>
          <w:tcPr>
            <w:tcBorders>
              <w:top w:val="single" w:color="auto" w:sz="4" w:space="0"/>
              <w:left w:val="single" w:color="auto" w:sz="4" w:space="0"/>
              <w:bottom w:val="single" w:color="auto" w:sz="4" w:space="0"/>
              <w:right w:val="single" w:color="auto" w:sz="4" w:space="0"/>
            </w:tcBorders>
            <w:tcW w:w="765" w:type="pct"/>
            <w:vAlign w:val="center"/>
            <w:vMerge w:val="continue"/>
            <w:textDirection w:val="lrTb"/>
            <w:noWrap w:val="false"/>
          </w:tcPr>
          <w:p>
            <w:pPr>
              <w:ind w:left="0"/>
              <w:jc w:val="center"/>
              <w:spacing w:line="360" w:lineRule="auto"/>
              <w:rPr>
                <w:rFonts w:asciiTheme="minorEastAsia" w:hAnsiTheme="minorEastAsia" w:eastAsiaTheme="minorEastAsia"/>
                <w:bCs/>
                <w:sz w:val="21"/>
                <w:szCs w:val="21"/>
                <w:lang w:bidi="ar"/>
              </w:rPr>
            </w:pPr>
            <w:r>
              <w:rPr>
                <w:rFonts w:asciiTheme="minorEastAsia" w:hAnsiTheme="minorEastAsia" w:eastAsiaTheme="minorEastAsia"/>
                <w:bCs/>
                <w:sz w:val="21"/>
                <w:szCs w:val="21"/>
                <w:lang w:bidi="ar"/>
              </w:rPr>
            </w:r>
            <w:r/>
          </w:p>
        </w:tc>
        <w:tc>
          <w:tcPr>
            <w:gridSpan w:val="2"/>
            <w:tcBorders>
              <w:top w:val="single" w:color="auto" w:sz="4" w:space="0"/>
              <w:left w:val="single" w:color="auto" w:sz="4" w:space="0"/>
              <w:bottom w:val="single" w:color="auto" w:sz="4" w:space="0"/>
              <w:right w:val="single" w:color="auto" w:sz="4" w:space="0"/>
            </w:tcBorders>
            <w:tcW w:w="1544"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7161</w:t>
            </w:r>
            <w:r/>
          </w:p>
        </w:tc>
        <w:tc>
          <w:tcPr>
            <w:tcBorders>
              <w:top w:val="single" w:color="auto" w:sz="4" w:space="0"/>
              <w:left w:val="single" w:color="auto" w:sz="4" w:space="0"/>
              <w:bottom w:val="single" w:color="auto" w:sz="4" w:space="0"/>
              <w:right w:val="single" w:color="auto" w:sz="4" w:space="0"/>
            </w:tcBorders>
            <w:tcW w:w="1066"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2004</w:t>
            </w:r>
            <w:r/>
          </w:p>
        </w:tc>
        <w:tc>
          <w:tcPr>
            <w:tcBorders>
              <w:top w:val="single" w:color="auto" w:sz="4" w:space="0"/>
              <w:left w:val="single" w:color="auto" w:sz="4" w:space="0"/>
              <w:bottom w:val="single" w:color="auto" w:sz="4" w:space="0"/>
              <w:right w:val="single" w:color="auto" w:sz="4" w:space="0"/>
            </w:tcBorders>
            <w:tcW w:w="1623"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四层</w:t>
            </w:r>
            <w:r/>
          </w:p>
        </w:tc>
      </w:tr>
      <w:tr>
        <w:trPr>
          <w:trHeight w:val="443"/>
        </w:trPr>
        <w:tc>
          <w:tcPr>
            <w:tcBorders>
              <w:top w:val="single" w:color="auto" w:sz="4" w:space="0"/>
              <w:left w:val="single" w:color="auto" w:sz="4" w:space="0"/>
              <w:bottom w:val="single" w:color="auto" w:sz="4" w:space="0"/>
              <w:right w:val="single" w:color="auto" w:sz="4" w:space="0"/>
            </w:tcBorders>
            <w:tcW w:w="765" w:type="pct"/>
            <w:vAlign w:val="center"/>
            <w:vMerge w:val="continue"/>
            <w:textDirection w:val="lrTb"/>
            <w:noWrap w:val="false"/>
          </w:tcPr>
          <w:p>
            <w:pPr>
              <w:ind w:left="0"/>
              <w:jc w:val="center"/>
              <w:spacing w:line="360" w:lineRule="auto"/>
              <w:rPr>
                <w:rFonts w:asciiTheme="minorEastAsia" w:hAnsiTheme="minorEastAsia" w:eastAsiaTheme="minorEastAsia"/>
                <w:bCs/>
                <w:sz w:val="21"/>
                <w:szCs w:val="21"/>
                <w:lang w:bidi="ar"/>
              </w:rPr>
            </w:pPr>
            <w:r>
              <w:rPr>
                <w:rFonts w:asciiTheme="minorEastAsia" w:hAnsiTheme="minorEastAsia" w:eastAsiaTheme="minorEastAsia"/>
                <w:bCs/>
                <w:sz w:val="21"/>
                <w:szCs w:val="21"/>
                <w:lang w:bidi="ar"/>
              </w:rPr>
            </w:r>
            <w:r/>
          </w:p>
        </w:tc>
        <w:tc>
          <w:tcPr>
            <w:gridSpan w:val="2"/>
            <w:tcBorders>
              <w:top w:val="single" w:color="auto" w:sz="4" w:space="0"/>
              <w:left w:val="single" w:color="auto" w:sz="4" w:space="0"/>
              <w:bottom w:val="single" w:color="auto" w:sz="4" w:space="0"/>
              <w:right w:val="single" w:color="auto" w:sz="4" w:space="0"/>
            </w:tcBorders>
            <w:tcW w:w="1544"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3022</w:t>
            </w:r>
            <w:r/>
          </w:p>
        </w:tc>
        <w:tc>
          <w:tcPr>
            <w:tcBorders>
              <w:top w:val="single" w:color="auto" w:sz="4" w:space="0"/>
              <w:left w:val="single" w:color="auto" w:sz="4" w:space="0"/>
              <w:bottom w:val="single" w:color="auto" w:sz="4" w:space="0"/>
              <w:right w:val="single" w:color="auto" w:sz="4" w:space="0"/>
            </w:tcBorders>
            <w:tcW w:w="1066"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2009</w:t>
            </w:r>
            <w:r/>
          </w:p>
        </w:tc>
        <w:tc>
          <w:tcPr>
            <w:tcBorders>
              <w:top w:val="single" w:color="auto" w:sz="4" w:space="0"/>
              <w:left w:val="single" w:color="auto" w:sz="4" w:space="0"/>
              <w:bottom w:val="single" w:color="auto" w:sz="4" w:space="0"/>
              <w:right w:val="single" w:color="auto" w:sz="4" w:space="0"/>
            </w:tcBorders>
            <w:tcW w:w="1623"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四层</w:t>
            </w:r>
            <w:r/>
          </w:p>
        </w:tc>
      </w:tr>
      <w:tr>
        <w:trPr>
          <w:trHeight w:val="443"/>
        </w:trPr>
        <w:tc>
          <w:tcPr>
            <w:tcBorders>
              <w:top w:val="single" w:color="auto" w:sz="4" w:space="0"/>
              <w:left w:val="single" w:color="auto" w:sz="4" w:space="0"/>
              <w:bottom w:val="single" w:color="auto" w:sz="4" w:space="0"/>
              <w:right w:val="single" w:color="auto" w:sz="4" w:space="0"/>
            </w:tcBorders>
            <w:tcW w:w="765" w:type="pct"/>
            <w:vAlign w:val="center"/>
            <w:vMerge w:val="continue"/>
            <w:textDirection w:val="lrTb"/>
            <w:noWrap w:val="false"/>
          </w:tcPr>
          <w:p>
            <w:pPr>
              <w:ind w:left="0"/>
              <w:jc w:val="center"/>
              <w:spacing w:line="360" w:lineRule="auto"/>
              <w:rPr>
                <w:rFonts w:asciiTheme="minorEastAsia" w:hAnsiTheme="minorEastAsia" w:eastAsiaTheme="minorEastAsia"/>
                <w:bCs/>
                <w:sz w:val="21"/>
                <w:szCs w:val="21"/>
                <w:lang w:bidi="ar"/>
              </w:rPr>
            </w:pPr>
            <w:r>
              <w:rPr>
                <w:rFonts w:asciiTheme="minorEastAsia" w:hAnsiTheme="minorEastAsia" w:eastAsiaTheme="minorEastAsia"/>
                <w:bCs/>
                <w:sz w:val="21"/>
                <w:szCs w:val="21"/>
                <w:lang w:bidi="ar"/>
              </w:rPr>
            </w:r>
            <w:r/>
          </w:p>
        </w:tc>
        <w:tc>
          <w:tcPr>
            <w:gridSpan w:val="2"/>
            <w:tcBorders>
              <w:top w:val="single" w:color="auto" w:sz="4" w:space="0"/>
              <w:left w:val="single" w:color="auto" w:sz="4" w:space="0"/>
              <w:bottom w:val="single" w:color="auto" w:sz="4" w:space="0"/>
              <w:right w:val="single" w:color="auto" w:sz="4" w:space="0"/>
            </w:tcBorders>
            <w:tcW w:w="1544"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5269</w:t>
            </w:r>
            <w:r/>
          </w:p>
        </w:tc>
        <w:tc>
          <w:tcPr>
            <w:tcBorders>
              <w:top w:val="single" w:color="auto" w:sz="4" w:space="0"/>
              <w:left w:val="single" w:color="auto" w:sz="4" w:space="0"/>
              <w:bottom w:val="single" w:color="auto" w:sz="4" w:space="0"/>
              <w:right w:val="single" w:color="auto" w:sz="4" w:space="0"/>
            </w:tcBorders>
            <w:tcW w:w="1066"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2005</w:t>
            </w:r>
            <w:r/>
          </w:p>
        </w:tc>
        <w:tc>
          <w:tcPr>
            <w:tcBorders>
              <w:top w:val="single" w:color="auto" w:sz="4" w:space="0"/>
              <w:left w:val="single" w:color="auto" w:sz="4" w:space="0"/>
              <w:bottom w:val="single" w:color="auto" w:sz="4" w:space="0"/>
              <w:right w:val="single" w:color="auto" w:sz="4" w:space="0"/>
            </w:tcBorders>
            <w:tcW w:w="1623"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五层</w:t>
            </w:r>
            <w:r/>
          </w:p>
        </w:tc>
      </w:tr>
      <w:tr>
        <w:trPr>
          <w:trHeight w:val="443"/>
        </w:trPr>
        <w:tc>
          <w:tcPr>
            <w:tcBorders>
              <w:top w:val="single" w:color="auto" w:sz="4" w:space="0"/>
              <w:left w:val="single" w:color="auto" w:sz="4" w:space="0"/>
              <w:bottom w:val="single" w:color="auto" w:sz="4" w:space="0"/>
              <w:right w:val="single" w:color="auto" w:sz="4" w:space="0"/>
            </w:tcBorders>
            <w:tcW w:w="765"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报告厅</w:t>
            </w:r>
            <w:r/>
          </w:p>
        </w:tc>
        <w:tc>
          <w:tcPr>
            <w:gridSpan w:val="2"/>
            <w:tcBorders>
              <w:top w:val="single" w:color="auto" w:sz="4" w:space="0"/>
              <w:left w:val="single" w:color="auto" w:sz="4" w:space="0"/>
              <w:bottom w:val="single" w:color="auto" w:sz="4" w:space="0"/>
              <w:right w:val="single" w:color="auto" w:sz="4" w:space="0"/>
            </w:tcBorders>
            <w:tcW w:w="1544"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1419</w:t>
            </w:r>
            <w:r/>
          </w:p>
        </w:tc>
        <w:tc>
          <w:tcPr>
            <w:tcBorders>
              <w:top w:val="single" w:color="auto" w:sz="4" w:space="0"/>
              <w:left w:val="single" w:color="auto" w:sz="4" w:space="0"/>
              <w:bottom w:val="single" w:color="auto" w:sz="4" w:space="0"/>
              <w:right w:val="single" w:color="auto" w:sz="4" w:space="0"/>
            </w:tcBorders>
            <w:tcW w:w="1066"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2004</w:t>
            </w:r>
            <w:r/>
          </w:p>
        </w:tc>
        <w:tc>
          <w:tcPr>
            <w:tcBorders>
              <w:top w:val="single" w:color="auto" w:sz="4" w:space="0"/>
              <w:left w:val="single" w:color="auto" w:sz="4" w:space="0"/>
              <w:bottom w:val="single" w:color="auto" w:sz="4" w:space="0"/>
              <w:right w:val="single" w:color="auto" w:sz="4" w:space="0"/>
            </w:tcBorders>
            <w:tcW w:w="1623"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一层</w:t>
            </w:r>
            <w:r/>
          </w:p>
        </w:tc>
      </w:tr>
      <w:tr>
        <w:trPr>
          <w:trHeight w:val="443"/>
        </w:trPr>
        <w:tc>
          <w:tcPr>
            <w:tcBorders>
              <w:top w:val="single" w:color="auto" w:sz="4" w:space="0"/>
              <w:left w:val="single" w:color="auto" w:sz="4" w:space="0"/>
              <w:right w:val="single" w:color="auto" w:sz="4" w:space="0"/>
            </w:tcBorders>
            <w:tcW w:w="765" w:type="pct"/>
            <w:vAlign w:val="center"/>
            <w:vMerge w:val="restart"/>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实训楼</w:t>
            </w:r>
            <w:r/>
          </w:p>
        </w:tc>
        <w:tc>
          <w:tcPr>
            <w:gridSpan w:val="2"/>
            <w:tcBorders>
              <w:top w:val="single" w:color="auto" w:sz="4" w:space="0"/>
              <w:left w:val="single" w:color="auto" w:sz="4" w:space="0"/>
              <w:bottom w:val="single" w:color="auto" w:sz="4" w:space="0"/>
              <w:right w:val="single" w:color="auto" w:sz="4" w:space="0"/>
            </w:tcBorders>
            <w:tcW w:w="1544"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13141</w:t>
            </w:r>
            <w:r/>
          </w:p>
        </w:tc>
        <w:tc>
          <w:tcPr>
            <w:tcBorders>
              <w:top w:val="single" w:color="auto" w:sz="4" w:space="0"/>
              <w:left w:val="single" w:color="auto" w:sz="4" w:space="0"/>
              <w:bottom w:val="single" w:color="auto" w:sz="4" w:space="0"/>
              <w:right w:val="single" w:color="auto" w:sz="4" w:space="0"/>
            </w:tcBorders>
            <w:tcW w:w="1066"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2004</w:t>
            </w:r>
            <w:r/>
          </w:p>
        </w:tc>
        <w:tc>
          <w:tcPr>
            <w:tcBorders>
              <w:top w:val="single" w:color="auto" w:sz="4" w:space="0"/>
              <w:left w:val="single" w:color="auto" w:sz="4" w:space="0"/>
              <w:bottom w:val="single" w:color="auto" w:sz="4" w:space="0"/>
              <w:right w:val="single" w:color="auto" w:sz="4" w:space="0"/>
            </w:tcBorders>
            <w:tcW w:w="1623"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四层</w:t>
            </w:r>
            <w:r/>
          </w:p>
        </w:tc>
      </w:tr>
      <w:tr>
        <w:trPr>
          <w:trHeight w:val="443"/>
        </w:trPr>
        <w:tc>
          <w:tcPr>
            <w:tcBorders>
              <w:left w:val="single" w:color="auto" w:sz="4" w:space="0"/>
              <w:right w:val="single" w:color="auto" w:sz="4" w:space="0"/>
            </w:tcBorders>
            <w:tcW w:w="765" w:type="pct"/>
            <w:vAlign w:val="center"/>
            <w:vMerge w:val="continue"/>
            <w:textDirection w:val="lrTb"/>
            <w:noWrap w:val="false"/>
          </w:tcPr>
          <w:p>
            <w:pPr>
              <w:ind w:left="0"/>
              <w:jc w:val="center"/>
              <w:spacing w:line="360" w:lineRule="auto"/>
              <w:rPr>
                <w:rFonts w:asciiTheme="minorEastAsia" w:hAnsiTheme="minorEastAsia" w:eastAsiaTheme="minorEastAsia"/>
                <w:bCs/>
                <w:sz w:val="21"/>
                <w:szCs w:val="21"/>
                <w:lang w:bidi="ar"/>
              </w:rPr>
            </w:pPr>
            <w:r>
              <w:rPr>
                <w:rFonts w:asciiTheme="minorEastAsia" w:hAnsiTheme="minorEastAsia" w:eastAsiaTheme="minorEastAsia"/>
                <w:bCs/>
                <w:sz w:val="21"/>
                <w:szCs w:val="21"/>
                <w:lang w:bidi="ar"/>
              </w:rPr>
            </w:r>
            <w:r/>
          </w:p>
        </w:tc>
        <w:tc>
          <w:tcPr>
            <w:tcBorders>
              <w:top w:val="single" w:color="auto" w:sz="4" w:space="0"/>
              <w:left w:val="single" w:color="auto" w:sz="4" w:space="0"/>
              <w:bottom w:val="single" w:color="auto" w:sz="4" w:space="0"/>
              <w:right w:val="single" w:color="auto" w:sz="4" w:space="0"/>
            </w:tcBorders>
            <w:tcW w:w="648"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1817</w:t>
            </w:r>
            <w:r/>
          </w:p>
        </w:tc>
        <w:tc>
          <w:tcPr>
            <w:tcBorders>
              <w:top w:val="single" w:color="auto" w:sz="4" w:space="0"/>
              <w:left w:val="single" w:color="auto" w:sz="4" w:space="0"/>
              <w:right w:val="single" w:color="auto" w:sz="4" w:space="0"/>
            </w:tcBorders>
            <w:tcW w:w="896" w:type="pct"/>
            <w:vAlign w:val="center"/>
            <w:vMerge w:val="restart"/>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17579</w:t>
            </w:r>
            <w:r/>
          </w:p>
        </w:tc>
        <w:tc>
          <w:tcPr>
            <w:tcBorders>
              <w:top w:val="single" w:color="auto" w:sz="4" w:space="0"/>
              <w:left w:val="single" w:color="auto" w:sz="4" w:space="0"/>
              <w:bottom w:val="single" w:color="auto" w:sz="4" w:space="0"/>
              <w:right w:val="single" w:color="auto" w:sz="4" w:space="0"/>
            </w:tcBorders>
            <w:tcW w:w="1066"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2009</w:t>
            </w:r>
            <w:r/>
          </w:p>
        </w:tc>
        <w:tc>
          <w:tcPr>
            <w:tcBorders>
              <w:top w:val="single" w:color="auto" w:sz="4" w:space="0"/>
              <w:left w:val="single" w:color="auto" w:sz="4" w:space="0"/>
              <w:bottom w:val="single" w:color="auto" w:sz="4" w:space="0"/>
              <w:right w:val="single" w:color="auto" w:sz="4" w:space="0"/>
            </w:tcBorders>
            <w:tcW w:w="1623"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四层</w:t>
            </w:r>
            <w:r/>
          </w:p>
        </w:tc>
      </w:tr>
      <w:tr>
        <w:trPr>
          <w:trHeight w:val="443"/>
        </w:trPr>
        <w:tc>
          <w:tcPr>
            <w:tcBorders>
              <w:left w:val="single" w:color="auto" w:sz="4" w:space="0"/>
              <w:right w:val="single" w:color="auto" w:sz="4" w:space="0"/>
            </w:tcBorders>
            <w:tcW w:w="765" w:type="pct"/>
            <w:vAlign w:val="center"/>
            <w:vMerge w:val="continue"/>
            <w:textDirection w:val="lrTb"/>
            <w:noWrap w:val="false"/>
          </w:tcPr>
          <w:p>
            <w:pPr>
              <w:ind w:left="0"/>
              <w:jc w:val="center"/>
              <w:spacing w:line="360" w:lineRule="auto"/>
              <w:rPr>
                <w:rFonts w:asciiTheme="minorEastAsia" w:hAnsiTheme="minorEastAsia" w:eastAsiaTheme="minorEastAsia"/>
                <w:bCs/>
                <w:sz w:val="21"/>
                <w:szCs w:val="21"/>
                <w:lang w:bidi="ar"/>
              </w:rPr>
            </w:pPr>
            <w:r>
              <w:rPr>
                <w:rFonts w:asciiTheme="minorEastAsia" w:hAnsiTheme="minorEastAsia" w:eastAsiaTheme="minorEastAsia"/>
                <w:bCs/>
                <w:sz w:val="21"/>
                <w:szCs w:val="21"/>
                <w:lang w:bidi="ar"/>
              </w:rPr>
            </w:r>
            <w:r/>
          </w:p>
        </w:tc>
        <w:tc>
          <w:tcPr>
            <w:tcBorders>
              <w:top w:val="single" w:color="auto" w:sz="4" w:space="0"/>
              <w:left w:val="single" w:color="auto" w:sz="4" w:space="0"/>
              <w:bottom w:val="single" w:color="auto" w:sz="4" w:space="0"/>
              <w:right w:val="single" w:color="auto" w:sz="4" w:space="0"/>
            </w:tcBorders>
            <w:tcW w:w="648"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5475</w:t>
            </w:r>
            <w:r/>
          </w:p>
        </w:tc>
        <w:tc>
          <w:tcPr>
            <w:tcBorders>
              <w:left w:val="single" w:color="auto" w:sz="4" w:space="0"/>
              <w:right w:val="single" w:color="auto" w:sz="4" w:space="0"/>
            </w:tcBorders>
            <w:tcW w:w="896" w:type="pct"/>
            <w:vAlign w:val="center"/>
            <w:vMerge w:val="continue"/>
            <w:textDirection w:val="lrTb"/>
            <w:noWrap w:val="false"/>
          </w:tcPr>
          <w:p>
            <w:pPr>
              <w:ind w:left="0"/>
              <w:jc w:val="center"/>
              <w:spacing w:line="360" w:lineRule="auto"/>
              <w:rPr>
                <w:rFonts w:asciiTheme="minorEastAsia" w:hAnsiTheme="minorEastAsia" w:eastAsiaTheme="minorEastAsia"/>
                <w:bCs/>
                <w:sz w:val="21"/>
                <w:szCs w:val="21"/>
                <w:lang w:bidi="ar"/>
              </w:rPr>
            </w:pPr>
            <w:r>
              <w:rPr>
                <w:rFonts w:asciiTheme="minorEastAsia" w:hAnsiTheme="minorEastAsia" w:eastAsiaTheme="minorEastAsia"/>
                <w:bCs/>
                <w:sz w:val="21"/>
                <w:szCs w:val="21"/>
                <w:lang w:bidi="ar"/>
              </w:rPr>
            </w:r>
            <w:r/>
          </w:p>
        </w:tc>
        <w:tc>
          <w:tcPr>
            <w:tcBorders>
              <w:top w:val="single" w:color="auto" w:sz="4" w:space="0"/>
              <w:left w:val="single" w:color="auto" w:sz="4" w:space="0"/>
              <w:bottom w:val="single" w:color="auto" w:sz="4" w:space="0"/>
              <w:right w:val="single" w:color="auto" w:sz="4" w:space="0"/>
            </w:tcBorders>
            <w:tcW w:w="1066"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2009</w:t>
            </w:r>
            <w:r/>
          </w:p>
        </w:tc>
        <w:tc>
          <w:tcPr>
            <w:tcBorders>
              <w:top w:val="single" w:color="auto" w:sz="4" w:space="0"/>
              <w:left w:val="single" w:color="auto" w:sz="4" w:space="0"/>
              <w:bottom w:val="single" w:color="auto" w:sz="4" w:space="0"/>
              <w:right w:val="single" w:color="auto" w:sz="4" w:space="0"/>
            </w:tcBorders>
            <w:tcW w:w="1623"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四层</w:t>
            </w:r>
            <w:r/>
          </w:p>
        </w:tc>
      </w:tr>
      <w:tr>
        <w:trPr>
          <w:trHeight w:val="443"/>
        </w:trPr>
        <w:tc>
          <w:tcPr>
            <w:tcBorders>
              <w:left w:val="single" w:color="auto" w:sz="4" w:space="0"/>
              <w:right w:val="single" w:color="auto" w:sz="4" w:space="0"/>
            </w:tcBorders>
            <w:tcW w:w="765" w:type="pct"/>
            <w:vAlign w:val="center"/>
            <w:vMerge w:val="continue"/>
            <w:textDirection w:val="lrTb"/>
            <w:noWrap w:val="false"/>
          </w:tcPr>
          <w:p>
            <w:pPr>
              <w:ind w:left="0"/>
              <w:jc w:val="center"/>
              <w:spacing w:line="360" w:lineRule="auto"/>
              <w:rPr>
                <w:rFonts w:asciiTheme="minorEastAsia" w:hAnsiTheme="minorEastAsia" w:eastAsiaTheme="minorEastAsia"/>
                <w:bCs/>
                <w:sz w:val="21"/>
                <w:szCs w:val="21"/>
                <w:lang w:bidi="ar"/>
              </w:rPr>
            </w:pPr>
            <w:r>
              <w:rPr>
                <w:rFonts w:asciiTheme="minorEastAsia" w:hAnsiTheme="minorEastAsia" w:eastAsiaTheme="minorEastAsia"/>
                <w:bCs/>
                <w:sz w:val="21"/>
                <w:szCs w:val="21"/>
                <w:lang w:bidi="ar"/>
              </w:rPr>
            </w:r>
            <w:r/>
          </w:p>
        </w:tc>
        <w:tc>
          <w:tcPr>
            <w:tcBorders>
              <w:top w:val="single" w:color="auto" w:sz="4" w:space="0"/>
              <w:left w:val="single" w:color="auto" w:sz="4" w:space="0"/>
              <w:bottom w:val="single" w:color="auto" w:sz="4" w:space="0"/>
              <w:right w:val="single" w:color="auto" w:sz="4" w:space="0"/>
            </w:tcBorders>
            <w:tcW w:w="648"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10287</w:t>
            </w:r>
            <w:r/>
          </w:p>
        </w:tc>
        <w:tc>
          <w:tcPr>
            <w:tcBorders>
              <w:left w:val="single" w:color="auto" w:sz="4" w:space="0"/>
              <w:bottom w:val="single" w:color="auto" w:sz="4" w:space="0"/>
              <w:right w:val="single" w:color="auto" w:sz="4" w:space="0"/>
            </w:tcBorders>
            <w:tcW w:w="896" w:type="pct"/>
            <w:vAlign w:val="center"/>
            <w:vMerge w:val="continue"/>
            <w:textDirection w:val="lrTb"/>
            <w:noWrap w:val="false"/>
          </w:tcPr>
          <w:p>
            <w:pPr>
              <w:ind w:left="0"/>
              <w:jc w:val="center"/>
              <w:spacing w:line="360" w:lineRule="auto"/>
              <w:rPr>
                <w:rFonts w:asciiTheme="minorEastAsia" w:hAnsiTheme="minorEastAsia" w:eastAsiaTheme="minorEastAsia"/>
                <w:bCs/>
                <w:sz w:val="21"/>
                <w:szCs w:val="21"/>
                <w:lang w:bidi="ar"/>
              </w:rPr>
            </w:pPr>
            <w:r>
              <w:rPr>
                <w:rFonts w:asciiTheme="minorEastAsia" w:hAnsiTheme="minorEastAsia" w:eastAsiaTheme="minorEastAsia"/>
                <w:bCs/>
                <w:sz w:val="21"/>
                <w:szCs w:val="21"/>
                <w:lang w:bidi="ar"/>
              </w:rPr>
            </w:r>
            <w:r/>
          </w:p>
        </w:tc>
        <w:tc>
          <w:tcPr>
            <w:tcBorders>
              <w:top w:val="single" w:color="auto" w:sz="4" w:space="0"/>
              <w:left w:val="single" w:color="auto" w:sz="4" w:space="0"/>
              <w:bottom w:val="single" w:color="auto" w:sz="4" w:space="0"/>
              <w:right w:val="single" w:color="auto" w:sz="4" w:space="0"/>
            </w:tcBorders>
            <w:tcW w:w="1066"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2009</w:t>
            </w:r>
            <w:r/>
          </w:p>
        </w:tc>
        <w:tc>
          <w:tcPr>
            <w:tcBorders>
              <w:top w:val="single" w:color="auto" w:sz="4" w:space="0"/>
              <w:left w:val="single" w:color="auto" w:sz="4" w:space="0"/>
              <w:bottom w:val="single" w:color="auto" w:sz="4" w:space="0"/>
              <w:right w:val="single" w:color="auto" w:sz="4" w:space="0"/>
            </w:tcBorders>
            <w:tcW w:w="1623"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地下一层、地上四层</w:t>
            </w:r>
            <w:r/>
          </w:p>
        </w:tc>
      </w:tr>
      <w:tr>
        <w:trPr>
          <w:trHeight w:val="443"/>
        </w:trPr>
        <w:tc>
          <w:tcPr>
            <w:tcBorders>
              <w:left w:val="single" w:color="auto" w:sz="4" w:space="0"/>
              <w:bottom w:val="single" w:color="auto" w:sz="4" w:space="0"/>
              <w:right w:val="single" w:color="auto" w:sz="4" w:space="0"/>
            </w:tcBorders>
            <w:tcW w:w="765" w:type="pct"/>
            <w:vAlign w:val="center"/>
            <w:vMerge w:val="continue"/>
            <w:textDirection w:val="lrTb"/>
            <w:noWrap w:val="false"/>
          </w:tcPr>
          <w:p>
            <w:pPr>
              <w:ind w:left="0"/>
              <w:jc w:val="center"/>
              <w:spacing w:line="360" w:lineRule="auto"/>
              <w:rPr>
                <w:rFonts w:asciiTheme="minorEastAsia" w:hAnsiTheme="minorEastAsia" w:eastAsiaTheme="minorEastAsia"/>
                <w:bCs/>
                <w:sz w:val="21"/>
                <w:szCs w:val="21"/>
                <w:lang w:bidi="ar"/>
              </w:rPr>
            </w:pPr>
            <w:r>
              <w:rPr>
                <w:rFonts w:asciiTheme="minorEastAsia" w:hAnsiTheme="minorEastAsia" w:eastAsiaTheme="minorEastAsia"/>
                <w:bCs/>
                <w:sz w:val="21"/>
                <w:szCs w:val="21"/>
                <w:lang w:bidi="ar"/>
              </w:rPr>
            </w:r>
            <w:r/>
          </w:p>
        </w:tc>
        <w:tc>
          <w:tcPr>
            <w:gridSpan w:val="2"/>
            <w:tcBorders>
              <w:top w:val="single" w:color="auto" w:sz="4" w:space="0"/>
              <w:left w:val="single" w:color="auto" w:sz="4" w:space="0"/>
              <w:bottom w:val="single" w:color="auto" w:sz="4" w:space="0"/>
              <w:right w:val="single" w:color="auto" w:sz="4" w:space="0"/>
            </w:tcBorders>
            <w:tcW w:w="1544"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5218</w:t>
            </w:r>
            <w:r/>
          </w:p>
        </w:tc>
        <w:tc>
          <w:tcPr>
            <w:tcBorders>
              <w:top w:val="single" w:color="auto" w:sz="4" w:space="0"/>
              <w:left w:val="single" w:color="auto" w:sz="4" w:space="0"/>
              <w:bottom w:val="single" w:color="auto" w:sz="4" w:space="0"/>
              <w:right w:val="single" w:color="auto" w:sz="4" w:space="0"/>
            </w:tcBorders>
            <w:tcW w:w="1066"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2015</w:t>
            </w:r>
            <w:r/>
          </w:p>
        </w:tc>
        <w:tc>
          <w:tcPr>
            <w:tcBorders>
              <w:top w:val="single" w:color="auto" w:sz="4" w:space="0"/>
              <w:left w:val="single" w:color="auto" w:sz="4" w:space="0"/>
              <w:bottom w:val="single" w:color="auto" w:sz="4" w:space="0"/>
              <w:right w:val="single" w:color="auto" w:sz="4" w:space="0"/>
            </w:tcBorders>
            <w:tcW w:w="1623"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二层</w:t>
            </w:r>
            <w:r/>
          </w:p>
        </w:tc>
      </w:tr>
      <w:tr>
        <w:trPr>
          <w:trHeight w:val="443"/>
        </w:trPr>
        <w:tc>
          <w:tcPr>
            <w:tcBorders>
              <w:top w:val="single" w:color="auto" w:sz="4" w:space="0"/>
              <w:left w:val="single" w:color="auto" w:sz="4" w:space="0"/>
              <w:bottom w:val="single" w:color="auto" w:sz="4" w:space="0"/>
              <w:right w:val="single" w:color="auto" w:sz="4" w:space="0"/>
            </w:tcBorders>
            <w:tcW w:w="765"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轨道楼</w:t>
            </w:r>
            <w:r/>
          </w:p>
        </w:tc>
        <w:tc>
          <w:tcPr>
            <w:gridSpan w:val="2"/>
            <w:tcBorders>
              <w:top w:val="single" w:color="auto" w:sz="4" w:space="0"/>
              <w:left w:val="single" w:color="auto" w:sz="4" w:space="0"/>
              <w:bottom w:val="single" w:color="auto" w:sz="4" w:space="0"/>
              <w:right w:val="single" w:color="auto" w:sz="4" w:space="0"/>
            </w:tcBorders>
            <w:tcW w:w="1544"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8000</w:t>
            </w:r>
            <w:r/>
          </w:p>
        </w:tc>
        <w:tc>
          <w:tcPr>
            <w:tcBorders>
              <w:top w:val="single" w:color="auto" w:sz="4" w:space="0"/>
              <w:left w:val="single" w:color="auto" w:sz="4" w:space="0"/>
              <w:bottom w:val="single" w:color="auto" w:sz="4" w:space="0"/>
              <w:right w:val="single" w:color="auto" w:sz="4" w:space="0"/>
            </w:tcBorders>
            <w:tcW w:w="1066"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2017</w:t>
            </w:r>
            <w:r/>
          </w:p>
        </w:tc>
        <w:tc>
          <w:tcPr>
            <w:tcBorders>
              <w:top w:val="single" w:color="auto" w:sz="4" w:space="0"/>
              <w:left w:val="single" w:color="auto" w:sz="4" w:space="0"/>
              <w:bottom w:val="single" w:color="auto" w:sz="4" w:space="0"/>
              <w:right w:val="single" w:color="auto" w:sz="4" w:space="0"/>
            </w:tcBorders>
            <w:tcW w:w="1623"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四层</w:t>
            </w:r>
            <w:r/>
          </w:p>
        </w:tc>
      </w:tr>
      <w:tr>
        <w:trPr>
          <w:trHeight w:val="443"/>
        </w:trPr>
        <w:tc>
          <w:tcPr>
            <w:tcBorders>
              <w:top w:val="single" w:color="auto" w:sz="4" w:space="0"/>
              <w:left w:val="single" w:color="auto" w:sz="4" w:space="0"/>
              <w:bottom w:val="single" w:color="auto" w:sz="4" w:space="0"/>
              <w:right w:val="single" w:color="auto" w:sz="4" w:space="0"/>
            </w:tcBorders>
            <w:tcW w:w="765"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体育馆</w:t>
            </w:r>
            <w:r/>
          </w:p>
        </w:tc>
        <w:tc>
          <w:tcPr>
            <w:gridSpan w:val="2"/>
            <w:tcBorders>
              <w:top w:val="single" w:color="auto" w:sz="4" w:space="0"/>
              <w:left w:val="single" w:color="auto" w:sz="4" w:space="0"/>
              <w:bottom w:val="single" w:color="auto" w:sz="4" w:space="0"/>
              <w:right w:val="single" w:color="auto" w:sz="4" w:space="0"/>
            </w:tcBorders>
            <w:tcW w:w="1544"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1856</w:t>
            </w:r>
            <w:r/>
          </w:p>
        </w:tc>
        <w:tc>
          <w:tcPr>
            <w:tcBorders>
              <w:top w:val="single" w:color="auto" w:sz="4" w:space="0"/>
              <w:left w:val="single" w:color="auto" w:sz="4" w:space="0"/>
              <w:bottom w:val="single" w:color="auto" w:sz="4" w:space="0"/>
              <w:right w:val="single" w:color="auto" w:sz="4" w:space="0"/>
            </w:tcBorders>
            <w:tcW w:w="1066"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2004</w:t>
            </w:r>
            <w:r/>
          </w:p>
        </w:tc>
        <w:tc>
          <w:tcPr>
            <w:tcBorders>
              <w:top w:val="single" w:color="auto" w:sz="4" w:space="0"/>
              <w:left w:val="single" w:color="auto" w:sz="4" w:space="0"/>
              <w:bottom w:val="single" w:color="auto" w:sz="4" w:space="0"/>
              <w:right w:val="single" w:color="auto" w:sz="4" w:space="0"/>
            </w:tcBorders>
            <w:tcW w:w="1623"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一层</w:t>
            </w:r>
            <w:r/>
          </w:p>
        </w:tc>
      </w:tr>
      <w:tr>
        <w:trPr>
          <w:trHeight w:val="443"/>
        </w:trPr>
        <w:tc>
          <w:tcPr>
            <w:tcBorders>
              <w:top w:val="single" w:color="auto" w:sz="4" w:space="0"/>
              <w:left w:val="single" w:color="auto" w:sz="4" w:space="0"/>
              <w:bottom w:val="single" w:color="auto" w:sz="4" w:space="0"/>
              <w:right w:val="single" w:color="auto" w:sz="4" w:space="0"/>
            </w:tcBorders>
            <w:tcW w:w="765" w:type="pct"/>
            <w:vAlign w:val="center"/>
            <w:vMerge w:val="restart"/>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食堂</w:t>
            </w:r>
            <w:r/>
          </w:p>
        </w:tc>
        <w:tc>
          <w:tcPr>
            <w:gridSpan w:val="2"/>
            <w:tcBorders>
              <w:top w:val="single" w:color="auto" w:sz="4" w:space="0"/>
              <w:left w:val="single" w:color="auto" w:sz="4" w:space="0"/>
              <w:bottom w:val="single" w:color="auto" w:sz="4" w:space="0"/>
              <w:right w:val="single" w:color="auto" w:sz="4" w:space="0"/>
            </w:tcBorders>
            <w:tcW w:w="1544"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7974</w:t>
            </w:r>
            <w:r/>
          </w:p>
        </w:tc>
        <w:tc>
          <w:tcPr>
            <w:tcBorders>
              <w:top w:val="single" w:color="auto" w:sz="4" w:space="0"/>
              <w:left w:val="single" w:color="auto" w:sz="4" w:space="0"/>
              <w:bottom w:val="single" w:color="auto" w:sz="4" w:space="0"/>
              <w:right w:val="single" w:color="auto" w:sz="4" w:space="0"/>
            </w:tcBorders>
            <w:tcW w:w="1066"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2004</w:t>
            </w:r>
            <w:r/>
          </w:p>
        </w:tc>
        <w:tc>
          <w:tcPr>
            <w:tcBorders>
              <w:top w:val="single" w:color="auto" w:sz="4" w:space="0"/>
              <w:left w:val="single" w:color="auto" w:sz="4" w:space="0"/>
              <w:bottom w:val="single" w:color="auto" w:sz="4" w:space="0"/>
              <w:right w:val="single" w:color="auto" w:sz="4" w:space="0"/>
            </w:tcBorders>
            <w:tcW w:w="1623"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三层</w:t>
            </w:r>
            <w:r/>
          </w:p>
        </w:tc>
      </w:tr>
      <w:tr>
        <w:trPr>
          <w:trHeight w:val="443"/>
        </w:trPr>
        <w:tc>
          <w:tcPr>
            <w:tcBorders>
              <w:top w:val="single" w:color="auto" w:sz="4" w:space="0"/>
              <w:left w:val="single" w:color="auto" w:sz="4" w:space="0"/>
              <w:bottom w:val="single" w:color="auto" w:sz="4" w:space="0"/>
              <w:right w:val="single" w:color="auto" w:sz="4" w:space="0"/>
            </w:tcBorders>
            <w:tcW w:w="765" w:type="pct"/>
            <w:vAlign w:val="center"/>
            <w:vMerge w:val="continue"/>
            <w:textDirection w:val="lrTb"/>
            <w:noWrap w:val="false"/>
          </w:tcPr>
          <w:p>
            <w:pPr>
              <w:ind w:left="0"/>
              <w:jc w:val="center"/>
              <w:spacing w:line="360" w:lineRule="auto"/>
              <w:rPr>
                <w:rFonts w:asciiTheme="minorEastAsia" w:hAnsiTheme="minorEastAsia" w:eastAsiaTheme="minorEastAsia"/>
                <w:bCs/>
                <w:sz w:val="21"/>
                <w:szCs w:val="21"/>
                <w:lang w:bidi="ar"/>
              </w:rPr>
            </w:pPr>
            <w:r>
              <w:rPr>
                <w:rFonts w:asciiTheme="minorEastAsia" w:hAnsiTheme="minorEastAsia" w:eastAsiaTheme="minorEastAsia"/>
                <w:bCs/>
                <w:sz w:val="21"/>
                <w:szCs w:val="21"/>
                <w:lang w:bidi="ar"/>
              </w:rPr>
            </w:r>
            <w:r/>
          </w:p>
        </w:tc>
        <w:tc>
          <w:tcPr>
            <w:gridSpan w:val="2"/>
            <w:tcBorders>
              <w:top w:val="single" w:color="auto" w:sz="4" w:space="0"/>
              <w:left w:val="single" w:color="auto" w:sz="4" w:space="0"/>
              <w:bottom w:val="single" w:color="auto" w:sz="4" w:space="0"/>
              <w:right w:val="single" w:color="auto" w:sz="4" w:space="0"/>
            </w:tcBorders>
            <w:tcW w:w="1544"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2756</w:t>
            </w:r>
            <w:r/>
          </w:p>
        </w:tc>
        <w:tc>
          <w:tcPr>
            <w:tcBorders>
              <w:top w:val="single" w:color="auto" w:sz="4" w:space="0"/>
              <w:left w:val="single" w:color="auto" w:sz="4" w:space="0"/>
              <w:bottom w:val="single" w:color="auto" w:sz="4" w:space="0"/>
              <w:right w:val="single" w:color="auto" w:sz="4" w:space="0"/>
            </w:tcBorders>
            <w:tcW w:w="1066"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2009</w:t>
            </w:r>
            <w:r/>
          </w:p>
        </w:tc>
        <w:tc>
          <w:tcPr>
            <w:tcBorders>
              <w:top w:val="single" w:color="auto" w:sz="4" w:space="0"/>
              <w:left w:val="single" w:color="auto" w:sz="4" w:space="0"/>
              <w:bottom w:val="single" w:color="auto" w:sz="4" w:space="0"/>
              <w:right w:val="single" w:color="auto" w:sz="4" w:space="0"/>
            </w:tcBorders>
            <w:tcW w:w="1623"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二层</w:t>
            </w:r>
            <w:r/>
          </w:p>
        </w:tc>
      </w:tr>
      <w:tr>
        <w:trPr>
          <w:trHeight w:val="443"/>
        </w:trPr>
        <w:tc>
          <w:tcPr>
            <w:tcBorders>
              <w:top w:val="single" w:color="auto" w:sz="4" w:space="0"/>
              <w:left w:val="single" w:color="auto" w:sz="4" w:space="0"/>
              <w:bottom w:val="single" w:color="auto" w:sz="4" w:space="0"/>
              <w:right w:val="single" w:color="auto" w:sz="4" w:space="0"/>
            </w:tcBorders>
            <w:tcW w:w="765" w:type="pct"/>
            <w:vAlign w:val="center"/>
            <w:vMerge w:val="restart"/>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学生公寓</w:t>
            </w:r>
            <w:r/>
          </w:p>
        </w:tc>
        <w:tc>
          <w:tcPr>
            <w:gridSpan w:val="2"/>
            <w:tcBorders>
              <w:top w:val="single" w:color="auto" w:sz="4" w:space="0"/>
              <w:left w:val="single" w:color="auto" w:sz="4" w:space="0"/>
              <w:bottom w:val="single" w:color="auto" w:sz="4" w:space="0"/>
              <w:right w:val="single" w:color="auto" w:sz="4" w:space="0"/>
            </w:tcBorders>
            <w:tcW w:w="1544"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14928</w:t>
            </w:r>
            <w:r/>
          </w:p>
        </w:tc>
        <w:tc>
          <w:tcPr>
            <w:tcBorders>
              <w:top w:val="single" w:color="auto" w:sz="4" w:space="0"/>
              <w:left w:val="single" w:color="auto" w:sz="4" w:space="0"/>
              <w:bottom w:val="single" w:color="auto" w:sz="4" w:space="0"/>
              <w:right w:val="single" w:color="auto" w:sz="4" w:space="0"/>
            </w:tcBorders>
            <w:tcW w:w="1066"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2004</w:t>
            </w:r>
            <w:r/>
          </w:p>
        </w:tc>
        <w:tc>
          <w:tcPr>
            <w:tcBorders>
              <w:top w:val="single" w:color="auto" w:sz="4" w:space="0"/>
              <w:left w:val="single" w:color="auto" w:sz="4" w:space="0"/>
              <w:bottom w:val="single" w:color="auto" w:sz="4" w:space="0"/>
              <w:right w:val="single" w:color="auto" w:sz="4" w:space="0"/>
            </w:tcBorders>
            <w:tcW w:w="1623"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五层</w:t>
            </w:r>
            <w:r/>
          </w:p>
        </w:tc>
      </w:tr>
      <w:tr>
        <w:trPr>
          <w:trHeight w:val="443"/>
        </w:trPr>
        <w:tc>
          <w:tcPr>
            <w:tcBorders>
              <w:top w:val="single" w:color="auto" w:sz="4" w:space="0"/>
              <w:left w:val="single" w:color="auto" w:sz="4" w:space="0"/>
              <w:bottom w:val="single" w:color="auto" w:sz="4" w:space="0"/>
              <w:right w:val="single" w:color="auto" w:sz="4" w:space="0"/>
            </w:tcBorders>
            <w:tcW w:w="765" w:type="pct"/>
            <w:vAlign w:val="center"/>
            <w:vMerge w:val="continue"/>
            <w:textDirection w:val="lrTb"/>
            <w:noWrap w:val="false"/>
          </w:tcPr>
          <w:p>
            <w:pPr>
              <w:ind w:left="0"/>
              <w:jc w:val="center"/>
              <w:spacing w:line="360" w:lineRule="auto"/>
              <w:rPr>
                <w:rFonts w:asciiTheme="minorEastAsia" w:hAnsiTheme="minorEastAsia" w:eastAsiaTheme="minorEastAsia"/>
                <w:bCs/>
                <w:sz w:val="21"/>
                <w:szCs w:val="21"/>
                <w:lang w:bidi="ar"/>
              </w:rPr>
            </w:pPr>
            <w:r>
              <w:rPr>
                <w:rFonts w:asciiTheme="minorEastAsia" w:hAnsiTheme="minorEastAsia" w:eastAsiaTheme="minorEastAsia"/>
                <w:bCs/>
                <w:sz w:val="21"/>
                <w:szCs w:val="21"/>
                <w:lang w:bidi="ar"/>
              </w:rPr>
            </w:r>
            <w:r/>
          </w:p>
        </w:tc>
        <w:tc>
          <w:tcPr>
            <w:gridSpan w:val="2"/>
            <w:tcBorders>
              <w:top w:val="single" w:color="auto" w:sz="4" w:space="0"/>
              <w:left w:val="single" w:color="auto" w:sz="4" w:space="0"/>
              <w:bottom w:val="single" w:color="auto" w:sz="4" w:space="0"/>
              <w:right w:val="single" w:color="auto" w:sz="4" w:space="0"/>
            </w:tcBorders>
            <w:tcW w:w="1544"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13282</w:t>
            </w:r>
            <w:r/>
          </w:p>
        </w:tc>
        <w:tc>
          <w:tcPr>
            <w:tcBorders>
              <w:top w:val="single" w:color="auto" w:sz="4" w:space="0"/>
              <w:left w:val="single" w:color="auto" w:sz="4" w:space="0"/>
              <w:bottom w:val="single" w:color="auto" w:sz="4" w:space="0"/>
              <w:right w:val="single" w:color="auto" w:sz="4" w:space="0"/>
            </w:tcBorders>
            <w:tcW w:w="1066"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2004</w:t>
            </w:r>
            <w:r/>
          </w:p>
        </w:tc>
        <w:tc>
          <w:tcPr>
            <w:tcBorders>
              <w:top w:val="single" w:color="auto" w:sz="4" w:space="0"/>
              <w:left w:val="single" w:color="auto" w:sz="4" w:space="0"/>
              <w:bottom w:val="single" w:color="auto" w:sz="4" w:space="0"/>
              <w:right w:val="single" w:color="auto" w:sz="4" w:space="0"/>
            </w:tcBorders>
            <w:tcW w:w="1623"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五层</w:t>
            </w:r>
            <w:r/>
          </w:p>
        </w:tc>
      </w:tr>
      <w:tr>
        <w:trPr>
          <w:trHeight w:val="443"/>
        </w:trPr>
        <w:tc>
          <w:tcPr>
            <w:tcBorders>
              <w:top w:val="single" w:color="auto" w:sz="4" w:space="0"/>
              <w:left w:val="single" w:color="auto" w:sz="4" w:space="0"/>
              <w:bottom w:val="single" w:color="auto" w:sz="4" w:space="0"/>
              <w:right w:val="single" w:color="auto" w:sz="4" w:space="0"/>
            </w:tcBorders>
            <w:tcW w:w="765" w:type="pct"/>
            <w:vAlign w:val="center"/>
            <w:vMerge w:val="continue"/>
            <w:textDirection w:val="lrTb"/>
            <w:noWrap w:val="false"/>
          </w:tcPr>
          <w:p>
            <w:pPr>
              <w:ind w:left="0"/>
              <w:jc w:val="center"/>
              <w:spacing w:line="360" w:lineRule="auto"/>
              <w:rPr>
                <w:rFonts w:asciiTheme="minorEastAsia" w:hAnsiTheme="minorEastAsia" w:eastAsiaTheme="minorEastAsia"/>
                <w:bCs/>
                <w:sz w:val="21"/>
                <w:szCs w:val="21"/>
                <w:lang w:bidi="ar"/>
              </w:rPr>
            </w:pPr>
            <w:r>
              <w:rPr>
                <w:rFonts w:asciiTheme="minorEastAsia" w:hAnsiTheme="minorEastAsia" w:eastAsiaTheme="minorEastAsia"/>
                <w:bCs/>
                <w:sz w:val="21"/>
                <w:szCs w:val="21"/>
                <w:lang w:bidi="ar"/>
              </w:rPr>
            </w:r>
            <w:r/>
          </w:p>
        </w:tc>
        <w:tc>
          <w:tcPr>
            <w:gridSpan w:val="2"/>
            <w:tcBorders>
              <w:top w:val="single" w:color="auto" w:sz="4" w:space="0"/>
              <w:left w:val="single" w:color="auto" w:sz="4" w:space="0"/>
              <w:bottom w:val="single" w:color="auto" w:sz="4" w:space="0"/>
              <w:right w:val="single" w:color="auto" w:sz="4" w:space="0"/>
            </w:tcBorders>
            <w:tcW w:w="1544"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6876</w:t>
            </w:r>
            <w:r/>
          </w:p>
        </w:tc>
        <w:tc>
          <w:tcPr>
            <w:tcBorders>
              <w:top w:val="single" w:color="auto" w:sz="4" w:space="0"/>
              <w:left w:val="single" w:color="auto" w:sz="4" w:space="0"/>
              <w:bottom w:val="single" w:color="auto" w:sz="4" w:space="0"/>
              <w:right w:val="single" w:color="auto" w:sz="4" w:space="0"/>
            </w:tcBorders>
            <w:tcW w:w="1066"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2004</w:t>
            </w:r>
            <w:r/>
          </w:p>
        </w:tc>
        <w:tc>
          <w:tcPr>
            <w:tcBorders>
              <w:top w:val="single" w:color="auto" w:sz="4" w:space="0"/>
              <w:left w:val="single" w:color="auto" w:sz="4" w:space="0"/>
              <w:bottom w:val="single" w:color="auto" w:sz="4" w:space="0"/>
              <w:right w:val="single" w:color="auto" w:sz="4" w:space="0"/>
            </w:tcBorders>
            <w:tcW w:w="1623"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五层</w:t>
            </w:r>
            <w:r/>
          </w:p>
        </w:tc>
      </w:tr>
      <w:tr>
        <w:trPr>
          <w:trHeight w:val="443"/>
        </w:trPr>
        <w:tc>
          <w:tcPr>
            <w:tcBorders>
              <w:top w:val="single" w:color="auto" w:sz="4" w:space="0"/>
              <w:left w:val="single" w:color="auto" w:sz="4" w:space="0"/>
              <w:bottom w:val="single" w:color="auto" w:sz="4" w:space="0"/>
              <w:right w:val="single" w:color="auto" w:sz="4" w:space="0"/>
            </w:tcBorders>
            <w:tcW w:w="765" w:type="pct"/>
            <w:vAlign w:val="center"/>
            <w:vMerge w:val="continue"/>
            <w:textDirection w:val="lrTb"/>
            <w:noWrap w:val="false"/>
          </w:tcPr>
          <w:p>
            <w:pPr>
              <w:ind w:left="0"/>
              <w:jc w:val="center"/>
              <w:spacing w:line="360" w:lineRule="auto"/>
              <w:rPr>
                <w:rFonts w:asciiTheme="minorEastAsia" w:hAnsiTheme="minorEastAsia" w:eastAsiaTheme="minorEastAsia"/>
                <w:bCs/>
                <w:sz w:val="21"/>
                <w:szCs w:val="21"/>
                <w:lang w:bidi="ar"/>
              </w:rPr>
            </w:pPr>
            <w:r>
              <w:rPr>
                <w:rFonts w:asciiTheme="minorEastAsia" w:hAnsiTheme="minorEastAsia" w:eastAsiaTheme="minorEastAsia"/>
                <w:bCs/>
                <w:sz w:val="21"/>
                <w:szCs w:val="21"/>
                <w:lang w:bidi="ar"/>
              </w:rPr>
            </w:r>
            <w:r/>
          </w:p>
        </w:tc>
        <w:tc>
          <w:tcPr>
            <w:gridSpan w:val="2"/>
            <w:tcBorders>
              <w:top w:val="single" w:color="auto" w:sz="4" w:space="0"/>
              <w:left w:val="single" w:color="auto" w:sz="4" w:space="0"/>
              <w:bottom w:val="single" w:color="auto" w:sz="4" w:space="0"/>
              <w:right w:val="single" w:color="auto" w:sz="4" w:space="0"/>
            </w:tcBorders>
            <w:tcW w:w="1544"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5979</w:t>
            </w:r>
            <w:r/>
          </w:p>
        </w:tc>
        <w:tc>
          <w:tcPr>
            <w:tcBorders>
              <w:top w:val="single" w:color="auto" w:sz="4" w:space="0"/>
              <w:left w:val="single" w:color="auto" w:sz="4" w:space="0"/>
              <w:bottom w:val="single" w:color="auto" w:sz="4" w:space="0"/>
              <w:right w:val="single" w:color="auto" w:sz="4" w:space="0"/>
            </w:tcBorders>
            <w:tcW w:w="1066"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2009</w:t>
            </w:r>
            <w:r/>
          </w:p>
        </w:tc>
        <w:tc>
          <w:tcPr>
            <w:tcBorders>
              <w:top w:val="single" w:color="auto" w:sz="4" w:space="0"/>
              <w:left w:val="single" w:color="auto" w:sz="4" w:space="0"/>
              <w:bottom w:val="single" w:color="auto" w:sz="4" w:space="0"/>
              <w:right w:val="single" w:color="auto" w:sz="4" w:space="0"/>
            </w:tcBorders>
            <w:tcW w:w="1623"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六层</w:t>
            </w:r>
            <w:r/>
          </w:p>
        </w:tc>
      </w:tr>
      <w:tr>
        <w:trPr>
          <w:trHeight w:val="443"/>
        </w:trPr>
        <w:tc>
          <w:tcPr>
            <w:tcBorders>
              <w:top w:val="single" w:color="auto" w:sz="4" w:space="0"/>
              <w:left w:val="single" w:color="auto" w:sz="4" w:space="0"/>
              <w:bottom w:val="single" w:color="auto" w:sz="4" w:space="0"/>
              <w:right w:val="single" w:color="auto" w:sz="4" w:space="0"/>
            </w:tcBorders>
            <w:tcW w:w="765" w:type="pct"/>
            <w:vAlign w:val="center"/>
            <w:vMerge w:val="continue"/>
            <w:textDirection w:val="lrTb"/>
            <w:noWrap w:val="false"/>
          </w:tcPr>
          <w:p>
            <w:pPr>
              <w:ind w:left="0"/>
              <w:jc w:val="center"/>
              <w:spacing w:line="360" w:lineRule="auto"/>
              <w:rPr>
                <w:rFonts w:asciiTheme="minorEastAsia" w:hAnsiTheme="minorEastAsia" w:eastAsiaTheme="minorEastAsia"/>
                <w:bCs/>
                <w:sz w:val="21"/>
                <w:szCs w:val="21"/>
                <w:lang w:bidi="ar"/>
              </w:rPr>
            </w:pPr>
            <w:r>
              <w:rPr>
                <w:rFonts w:asciiTheme="minorEastAsia" w:hAnsiTheme="minorEastAsia" w:eastAsiaTheme="minorEastAsia"/>
                <w:bCs/>
                <w:sz w:val="21"/>
                <w:szCs w:val="21"/>
                <w:lang w:bidi="ar"/>
              </w:rPr>
            </w:r>
            <w:r/>
          </w:p>
        </w:tc>
        <w:tc>
          <w:tcPr>
            <w:gridSpan w:val="2"/>
            <w:tcBorders>
              <w:top w:val="single" w:color="auto" w:sz="4" w:space="0"/>
              <w:left w:val="single" w:color="auto" w:sz="4" w:space="0"/>
              <w:bottom w:val="single" w:color="auto" w:sz="4" w:space="0"/>
              <w:right w:val="single" w:color="auto" w:sz="4" w:space="0"/>
            </w:tcBorders>
            <w:tcW w:w="1544"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3442</w:t>
            </w:r>
            <w:r/>
          </w:p>
        </w:tc>
        <w:tc>
          <w:tcPr>
            <w:tcBorders>
              <w:top w:val="single" w:color="auto" w:sz="4" w:space="0"/>
              <w:left w:val="single" w:color="auto" w:sz="4" w:space="0"/>
              <w:bottom w:val="single" w:color="auto" w:sz="4" w:space="0"/>
              <w:right w:val="single" w:color="auto" w:sz="4" w:space="0"/>
            </w:tcBorders>
            <w:tcW w:w="1066"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2006</w:t>
            </w:r>
            <w:r/>
          </w:p>
        </w:tc>
        <w:tc>
          <w:tcPr>
            <w:tcBorders>
              <w:top w:val="single" w:color="auto" w:sz="4" w:space="0"/>
              <w:left w:val="single" w:color="auto" w:sz="4" w:space="0"/>
              <w:bottom w:val="single" w:color="auto" w:sz="4" w:space="0"/>
              <w:right w:val="single" w:color="auto" w:sz="4" w:space="0"/>
            </w:tcBorders>
            <w:tcW w:w="1623"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六层</w:t>
            </w:r>
            <w:r/>
          </w:p>
        </w:tc>
      </w:tr>
      <w:tr>
        <w:trPr>
          <w:trHeight w:val="443"/>
        </w:trPr>
        <w:tc>
          <w:tcPr>
            <w:tcBorders>
              <w:top w:val="single" w:color="auto" w:sz="4" w:space="0"/>
              <w:left w:val="single" w:color="auto" w:sz="4" w:space="0"/>
              <w:bottom w:val="single" w:color="auto" w:sz="4" w:space="0"/>
              <w:right w:val="single" w:color="auto" w:sz="4" w:space="0"/>
            </w:tcBorders>
            <w:tcW w:w="765" w:type="pct"/>
            <w:vAlign w:val="center"/>
            <w:vMerge w:val="continue"/>
            <w:textDirection w:val="lrTb"/>
            <w:noWrap w:val="false"/>
          </w:tcPr>
          <w:p>
            <w:pPr>
              <w:ind w:left="0"/>
              <w:jc w:val="center"/>
              <w:spacing w:line="360" w:lineRule="auto"/>
              <w:rPr>
                <w:rFonts w:asciiTheme="minorEastAsia" w:hAnsiTheme="minorEastAsia" w:eastAsiaTheme="minorEastAsia"/>
                <w:bCs/>
                <w:sz w:val="21"/>
                <w:szCs w:val="21"/>
                <w:lang w:bidi="ar"/>
              </w:rPr>
            </w:pPr>
            <w:r>
              <w:rPr>
                <w:rFonts w:asciiTheme="minorEastAsia" w:hAnsiTheme="minorEastAsia" w:eastAsiaTheme="minorEastAsia"/>
                <w:bCs/>
                <w:sz w:val="21"/>
                <w:szCs w:val="21"/>
                <w:lang w:bidi="ar"/>
              </w:rPr>
            </w:r>
            <w:r/>
          </w:p>
        </w:tc>
        <w:tc>
          <w:tcPr>
            <w:gridSpan w:val="2"/>
            <w:tcBorders>
              <w:top w:val="single" w:color="auto" w:sz="4" w:space="0"/>
              <w:left w:val="single" w:color="auto" w:sz="4" w:space="0"/>
              <w:bottom w:val="single" w:color="auto" w:sz="4" w:space="0"/>
              <w:right w:val="single" w:color="auto" w:sz="4" w:space="0"/>
            </w:tcBorders>
            <w:tcW w:w="1544"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1728</w:t>
            </w:r>
            <w:r/>
          </w:p>
        </w:tc>
        <w:tc>
          <w:tcPr>
            <w:tcBorders>
              <w:top w:val="single" w:color="auto" w:sz="4" w:space="0"/>
              <w:left w:val="single" w:color="auto" w:sz="4" w:space="0"/>
              <w:bottom w:val="single" w:color="auto" w:sz="4" w:space="0"/>
              <w:right w:val="single" w:color="auto" w:sz="4" w:space="0"/>
            </w:tcBorders>
            <w:tcW w:w="1066"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2003</w:t>
            </w:r>
            <w:r/>
          </w:p>
        </w:tc>
        <w:tc>
          <w:tcPr>
            <w:tcBorders>
              <w:top w:val="single" w:color="auto" w:sz="4" w:space="0"/>
              <w:left w:val="single" w:color="auto" w:sz="4" w:space="0"/>
              <w:bottom w:val="single" w:color="auto" w:sz="4" w:space="0"/>
              <w:right w:val="single" w:color="auto" w:sz="4" w:space="0"/>
            </w:tcBorders>
            <w:tcW w:w="1623"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三层</w:t>
            </w:r>
            <w:r/>
          </w:p>
        </w:tc>
      </w:tr>
      <w:tr>
        <w:trPr>
          <w:trHeight w:val="443"/>
        </w:trPr>
        <w:tc>
          <w:tcPr>
            <w:tcBorders>
              <w:top w:val="single" w:color="auto" w:sz="4" w:space="0"/>
              <w:left w:val="single" w:color="auto" w:sz="4" w:space="0"/>
              <w:bottom w:val="single" w:color="auto" w:sz="4" w:space="0"/>
              <w:right w:val="single" w:color="auto" w:sz="4" w:space="0"/>
            </w:tcBorders>
            <w:tcW w:w="765" w:type="pct"/>
            <w:vAlign w:val="center"/>
            <w:vMerge w:val="continue"/>
            <w:textDirection w:val="lrTb"/>
            <w:noWrap w:val="false"/>
          </w:tcPr>
          <w:p>
            <w:pPr>
              <w:ind w:left="0"/>
              <w:jc w:val="center"/>
              <w:spacing w:line="360" w:lineRule="auto"/>
              <w:rPr>
                <w:rFonts w:asciiTheme="minorEastAsia" w:hAnsiTheme="minorEastAsia" w:eastAsiaTheme="minorEastAsia"/>
                <w:bCs/>
                <w:sz w:val="21"/>
                <w:szCs w:val="21"/>
                <w:lang w:bidi="ar"/>
              </w:rPr>
            </w:pPr>
            <w:r>
              <w:rPr>
                <w:rFonts w:asciiTheme="minorEastAsia" w:hAnsiTheme="minorEastAsia" w:eastAsiaTheme="minorEastAsia"/>
                <w:bCs/>
                <w:sz w:val="21"/>
                <w:szCs w:val="21"/>
                <w:lang w:bidi="ar"/>
              </w:rPr>
            </w:r>
            <w:r/>
          </w:p>
        </w:tc>
        <w:tc>
          <w:tcPr>
            <w:gridSpan w:val="2"/>
            <w:tcBorders>
              <w:top w:val="single" w:color="auto" w:sz="4" w:space="0"/>
              <w:left w:val="single" w:color="auto" w:sz="4" w:space="0"/>
              <w:bottom w:val="single" w:color="auto" w:sz="4" w:space="0"/>
              <w:right w:val="single" w:color="auto" w:sz="4" w:space="0"/>
            </w:tcBorders>
            <w:tcW w:w="1544"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837</w:t>
            </w:r>
            <w:r/>
          </w:p>
        </w:tc>
        <w:tc>
          <w:tcPr>
            <w:tcBorders>
              <w:top w:val="single" w:color="auto" w:sz="4" w:space="0"/>
              <w:left w:val="single" w:color="auto" w:sz="4" w:space="0"/>
              <w:bottom w:val="single" w:color="auto" w:sz="4" w:space="0"/>
              <w:right w:val="single" w:color="auto" w:sz="4" w:space="0"/>
            </w:tcBorders>
            <w:tcW w:w="1066"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2002</w:t>
            </w:r>
            <w:r/>
          </w:p>
        </w:tc>
        <w:tc>
          <w:tcPr>
            <w:tcBorders>
              <w:top w:val="single" w:color="auto" w:sz="4" w:space="0"/>
              <w:left w:val="single" w:color="auto" w:sz="4" w:space="0"/>
              <w:bottom w:val="single" w:color="auto" w:sz="4" w:space="0"/>
              <w:right w:val="single" w:color="auto" w:sz="4" w:space="0"/>
            </w:tcBorders>
            <w:tcW w:w="1623"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三层</w:t>
            </w:r>
            <w:r/>
          </w:p>
        </w:tc>
      </w:tr>
      <w:tr>
        <w:trPr>
          <w:trHeight w:val="443"/>
        </w:trPr>
        <w:tc>
          <w:tcPr>
            <w:tcBorders>
              <w:top w:val="single" w:color="auto" w:sz="4" w:space="0"/>
              <w:left w:val="single" w:color="auto" w:sz="4" w:space="0"/>
              <w:bottom w:val="single" w:color="auto" w:sz="4" w:space="0"/>
              <w:right w:val="single" w:color="auto" w:sz="4" w:space="0"/>
            </w:tcBorders>
            <w:tcW w:w="765"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培训中心</w:t>
            </w:r>
            <w:r/>
          </w:p>
        </w:tc>
        <w:tc>
          <w:tcPr>
            <w:gridSpan w:val="2"/>
            <w:tcBorders>
              <w:top w:val="single" w:color="auto" w:sz="4" w:space="0"/>
              <w:left w:val="single" w:color="auto" w:sz="4" w:space="0"/>
              <w:bottom w:val="single" w:color="auto" w:sz="4" w:space="0"/>
              <w:right w:val="single" w:color="auto" w:sz="4" w:space="0"/>
            </w:tcBorders>
            <w:tcW w:w="1544"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600</w:t>
            </w:r>
            <w:r/>
          </w:p>
        </w:tc>
        <w:tc>
          <w:tcPr>
            <w:tcBorders>
              <w:top w:val="single" w:color="auto" w:sz="4" w:space="0"/>
              <w:left w:val="single" w:color="auto" w:sz="4" w:space="0"/>
              <w:bottom w:val="single" w:color="auto" w:sz="4" w:space="0"/>
              <w:right w:val="single" w:color="auto" w:sz="4" w:space="0"/>
            </w:tcBorders>
            <w:tcW w:w="1066"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2009</w:t>
            </w:r>
            <w:r/>
          </w:p>
        </w:tc>
        <w:tc>
          <w:tcPr>
            <w:tcBorders>
              <w:top w:val="single" w:color="auto" w:sz="4" w:space="0"/>
              <w:left w:val="single" w:color="auto" w:sz="4" w:space="0"/>
              <w:bottom w:val="single" w:color="auto" w:sz="4" w:space="0"/>
              <w:right w:val="single" w:color="auto" w:sz="4" w:space="0"/>
            </w:tcBorders>
            <w:tcW w:w="1623"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一层</w:t>
            </w:r>
            <w:r/>
          </w:p>
        </w:tc>
      </w:tr>
      <w:tr>
        <w:trPr>
          <w:trHeight w:val="443"/>
        </w:trPr>
        <w:tc>
          <w:tcPr>
            <w:tcBorders>
              <w:top w:val="single" w:color="auto" w:sz="4" w:space="0"/>
              <w:left w:val="single" w:color="auto" w:sz="4" w:space="0"/>
              <w:bottom w:val="single" w:color="auto" w:sz="4" w:space="0"/>
              <w:right w:val="single" w:color="auto" w:sz="4" w:space="0"/>
            </w:tcBorders>
            <w:tcW w:w="765"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合计（㎡）</w:t>
            </w:r>
            <w:r/>
          </w:p>
        </w:tc>
        <w:tc>
          <w:tcPr>
            <w:gridSpan w:val="4"/>
            <w:tcBorders>
              <w:top w:val="single" w:color="auto" w:sz="4" w:space="0"/>
              <w:left w:val="single" w:color="auto" w:sz="4" w:space="0"/>
              <w:bottom w:val="single" w:color="auto" w:sz="4" w:space="0"/>
              <w:right w:val="single" w:color="auto" w:sz="4" w:space="0"/>
            </w:tcBorders>
            <w:tcW w:w="4234"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149184</w:t>
            </w:r>
            <w:r/>
          </w:p>
        </w:tc>
      </w:tr>
    </w:tbl>
    <w:p>
      <w:pPr>
        <w:rPr>
          <w:rFonts w:asciiTheme="minorEastAsia" w:hAnsiTheme="minorEastAsia" w:eastAsiaTheme="minorEastAsia"/>
          <w:sz w:val="21"/>
          <w:szCs w:val="21"/>
        </w:rPr>
      </w:pPr>
      <w:r>
        <w:rPr>
          <w:rFonts w:asciiTheme="minorEastAsia" w:hAnsiTheme="minorEastAsia" w:eastAsiaTheme="minorEastAsia"/>
          <w:sz w:val="21"/>
          <w:szCs w:val="21"/>
        </w:rPr>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（三）服务要求</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rPr>
          <w:rFonts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服务内容</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物业管理内容所有相关服务，包含但不限于下列内容:</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教学及生活保障；（2）公用设备运行、维修与养护；（3）校园环境保洁；（4）楼宇卫生保洁；（5）室外体育场地保洁；（6）校园绿化服务（包含国际教育园校区1号门、4号门摆花及校园内1.6万元苗木零星补种及尹山湖校区培训中心训练场）（7）校园与房屋房基础设施维修与养护；（8）学生宿舍管理服务；（9）会议活动服务；（1</w:t>
      </w:r>
      <w:r>
        <w:rPr>
          <w:rFonts w:asciiTheme="minorEastAsia" w:hAnsiTheme="minorEastAsia" w:eastAsiaTheme="minorEastAsia"/>
          <w:sz w:val="21"/>
          <w:szCs w:val="21"/>
        </w:rPr>
        <w:t xml:space="preserve">0</w:t>
      </w:r>
      <w:r>
        <w:rPr>
          <w:rFonts w:hint="eastAsia" w:asciiTheme="minorEastAsia" w:hAnsiTheme="minorEastAsia" w:eastAsiaTheme="minorEastAsia"/>
          <w:sz w:val="21"/>
          <w:szCs w:val="21"/>
        </w:rPr>
        <w:t xml:space="preserve">）特约服务（零星搬运、悬挂横幅、设备操作等）（1</w:t>
      </w:r>
      <w:r>
        <w:rPr>
          <w:rFonts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w:t>
      </w:r>
      <w:r>
        <w:rPr>
          <w:rStyle w:val="920"/>
          <w:rFonts w:hint="eastAsia" w:asciiTheme="minorEastAsia" w:hAnsiTheme="minorEastAsia" w:eastAsiaTheme="minorEastAsia"/>
          <w:sz w:val="21"/>
          <w:szCs w:val="21"/>
        </w:rPr>
        <w:t xml:space="preserve">物业保洁等服务所需垃圾袋、塑料袋等耗材涵盖在物业服务费中，由物业服务公司负责采购。</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协助学校对其他单位维保的专业设备及项目（如公共区域绿化、室内绿化、消防设备维保、电梯维保、教学、办公设备维保、信息化设备维保、智能化维保、家电技术维保等）进行日常管理，发现设备出现技术故障及时处置，并尽快与相关部门、维保单位联络。</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rPr>
          <w:rFonts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服务人员配置要求</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本项目须配备服务人员共100人，人员必须全部到岗。</w:t>
      </w:r>
      <w:r/>
    </w:p>
    <w:tbl>
      <w:tblPr>
        <w:tblW w:w="4497" w:type="pct"/>
        <w:tblInd w:w="340" w:type="dxa"/>
        <w:tblLook w:val="04A0" w:firstRow="1" w:lastRow="0" w:firstColumn="1" w:lastColumn="0" w:noHBand="0" w:noVBand="1"/>
      </w:tblPr>
      <w:tblGrid>
        <w:gridCol w:w="829"/>
        <w:gridCol w:w="1220"/>
        <w:gridCol w:w="5477"/>
        <w:gridCol w:w="1337"/>
      </w:tblGrid>
      <w:tr>
        <w:trPr>
          <w:trHeight w:val="681"/>
        </w:trPr>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688"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职位</w:t>
            </w:r>
            <w:r/>
          </w:p>
        </w:tc>
        <w:tc>
          <w:tcPr>
            <w:tcBorders>
              <w:top w:val="single" w:color="000000" w:sz="4" w:space="0"/>
              <w:left w:val="single" w:color="000000" w:sz="4" w:space="0"/>
              <w:bottom w:val="single" w:color="000000" w:sz="4" w:space="0"/>
              <w:right w:val="single" w:color="000000" w:sz="4" w:space="0"/>
            </w:tcBorders>
            <w:tcW w:w="3090"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岗位要求</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人数</w:t>
            </w:r>
            <w:r/>
          </w:p>
        </w:tc>
      </w:tr>
      <w:tr>
        <w:trPr>
          <w:trHeight w:val="1446"/>
        </w:trPr>
        <w:tc>
          <w:tcPr>
            <w:tcBorders>
              <w:top w:val="none" w:color="000000" w:sz="4" w:space="0"/>
              <w:left w:val="single" w:color="000000" w:sz="4" w:space="0"/>
              <w:bottom w:val="single" w:color="000000" w:sz="4" w:space="0"/>
              <w:right w:val="single" w:color="000000" w:sz="4" w:space="0"/>
            </w:tcBorders>
            <w:tcW w:w="468"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1</w:t>
            </w:r>
            <w:r/>
          </w:p>
        </w:tc>
        <w:tc>
          <w:tcPr>
            <w:tcBorders>
              <w:top w:val="none" w:color="000000" w:sz="4" w:space="0"/>
              <w:left w:val="single" w:color="000000" w:sz="4" w:space="0"/>
              <w:bottom w:val="single" w:color="000000" w:sz="4" w:space="0"/>
              <w:right w:val="single" w:color="000000" w:sz="4" w:space="0"/>
            </w:tcBorders>
            <w:tcW w:w="688"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项目经理</w:t>
            </w:r>
            <w:r/>
          </w:p>
        </w:tc>
        <w:tc>
          <w:tcPr>
            <w:tcBorders>
              <w:top w:val="none" w:color="000000" w:sz="4" w:space="0"/>
              <w:left w:val="single" w:color="000000" w:sz="4" w:space="0"/>
              <w:bottom w:val="single" w:color="000000" w:sz="4" w:space="0"/>
              <w:right w:val="single" w:color="000000" w:sz="4" w:space="0"/>
            </w:tcBorders>
            <w:tcW w:w="3090" w:type="pct"/>
            <w:vAlign w:val="center"/>
            <w:textDirection w:val="lrTb"/>
            <w:noWrap w:val="false"/>
          </w:tcPr>
          <w:p>
            <w:pPr>
              <w:ind w:left="0"/>
              <w:jc w:val="left"/>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1.年龄要求：45周岁及以下，性别男女不限</w:t>
            </w:r>
            <w:r>
              <w:rPr>
                <w:rFonts w:hint="eastAsia" w:asciiTheme="minorEastAsia" w:hAnsiTheme="minorEastAsia" w:eastAsiaTheme="minorEastAsia"/>
                <w:bCs/>
                <w:sz w:val="21"/>
                <w:szCs w:val="21"/>
                <w:lang w:bidi="ar"/>
              </w:rPr>
              <w:br/>
              <w:t xml:space="preserve">2.具有大专及以上学历，能熟练运用办公软件。</w:t>
            </w:r>
            <w:r>
              <w:rPr>
                <w:rFonts w:hint="eastAsia" w:asciiTheme="minorEastAsia" w:hAnsiTheme="minorEastAsia" w:eastAsiaTheme="minorEastAsia"/>
                <w:bCs/>
                <w:sz w:val="21"/>
                <w:szCs w:val="21"/>
                <w:lang w:bidi="ar"/>
              </w:rPr>
              <w:br/>
              <w:t xml:space="preserve">3.有相关管理三年及以上工作经验</w:t>
            </w:r>
            <w:r>
              <w:rPr>
                <w:rFonts w:hint="eastAsia" w:asciiTheme="minorEastAsia" w:hAnsiTheme="minorEastAsia" w:eastAsiaTheme="minorEastAsia"/>
                <w:bCs/>
                <w:sz w:val="21"/>
                <w:szCs w:val="21"/>
                <w:lang w:bidi="ar"/>
              </w:rPr>
              <w:br/>
              <w:t xml:space="preserve">4.有工程部门管理经验（需要兼并工程主管职务）</w:t>
            </w:r>
            <w:bookmarkStart w:id="116" w:name="OLE_LINK54"/>
            <w:r>
              <w:rPr>
                <w:rFonts w:hint="eastAsia" w:asciiTheme="minorEastAsia" w:hAnsiTheme="minorEastAsia" w:eastAsiaTheme="minorEastAsia"/>
                <w:bCs/>
                <w:sz w:val="21"/>
                <w:szCs w:val="21"/>
                <w:lang w:bidi="ar"/>
              </w:rPr>
              <w:t xml:space="preserve">，熟悉了解急救知识，紧急情况下能够协助开展救护工作</w:t>
            </w:r>
            <w:bookmarkEnd w:id="116"/>
            <w:r>
              <w:rPr>
                <w:rFonts w:hint="eastAsia" w:asciiTheme="minorEastAsia" w:hAnsiTheme="minorEastAsia" w:eastAsiaTheme="minorEastAsia"/>
                <w:bCs/>
                <w:sz w:val="21"/>
                <w:szCs w:val="21"/>
                <w:lang w:bidi="ar"/>
              </w:rPr>
              <w:t xml:space="preserve">。</w:t>
            </w:r>
            <w:r/>
          </w:p>
        </w:tc>
        <w:tc>
          <w:tcPr>
            <w:tcBorders>
              <w:top w:val="none" w:color="000000" w:sz="4" w:space="0"/>
              <w:left w:val="single" w:color="000000" w:sz="4" w:space="0"/>
              <w:bottom w:val="single" w:color="000000" w:sz="4" w:space="0"/>
              <w:right w:val="single" w:color="000000" w:sz="4" w:space="0"/>
            </w:tcBorders>
            <w:tcW w:w="754"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1</w:t>
            </w:r>
            <w:r/>
          </w:p>
        </w:tc>
      </w:tr>
      <w:tr>
        <w:trPr>
          <w:trHeight w:val="2387"/>
        </w:trPr>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688"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保洁主管</w:t>
            </w:r>
            <w:r/>
          </w:p>
        </w:tc>
        <w:tc>
          <w:tcPr>
            <w:tcBorders>
              <w:top w:val="single" w:color="000000" w:sz="4" w:space="0"/>
              <w:left w:val="single" w:color="000000" w:sz="4" w:space="0"/>
              <w:bottom w:val="single" w:color="000000" w:sz="4" w:space="0"/>
              <w:right w:val="single" w:color="000000" w:sz="4" w:space="0"/>
            </w:tcBorders>
            <w:tcW w:w="3089" w:type="pct"/>
            <w:vAlign w:val="center"/>
            <w:textDirection w:val="lrTb"/>
            <w:noWrap w:val="false"/>
          </w:tcPr>
          <w:p>
            <w:pPr>
              <w:ind w:left="0"/>
              <w:jc w:val="left"/>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1.年龄要求：50周岁及以下，性别男女不限</w:t>
            </w:r>
            <w:r>
              <w:rPr>
                <w:rFonts w:hint="eastAsia" w:asciiTheme="minorEastAsia" w:hAnsiTheme="minorEastAsia" w:eastAsiaTheme="minorEastAsia"/>
                <w:bCs/>
                <w:sz w:val="21"/>
                <w:szCs w:val="21"/>
                <w:lang w:bidi="ar"/>
              </w:rPr>
              <w:br/>
              <w:t xml:space="preserve">2.具有中专及以上学历能熟练运用办公软件。</w:t>
            </w:r>
            <w:r>
              <w:rPr>
                <w:rFonts w:hint="eastAsia" w:asciiTheme="minorEastAsia" w:hAnsiTheme="minorEastAsia" w:eastAsiaTheme="minorEastAsia"/>
                <w:bCs/>
                <w:sz w:val="21"/>
                <w:szCs w:val="21"/>
                <w:lang w:bidi="ar"/>
              </w:rPr>
              <w:br/>
              <w:t xml:space="preserve">3.有相关管理三年及以上工作经验</w:t>
            </w:r>
            <w:r>
              <w:rPr>
                <w:rFonts w:hint="eastAsia" w:asciiTheme="minorEastAsia" w:hAnsiTheme="minorEastAsia" w:eastAsiaTheme="minorEastAsia"/>
                <w:bCs/>
                <w:sz w:val="21"/>
                <w:szCs w:val="21"/>
                <w:lang w:bidi="ar"/>
              </w:rPr>
              <w:br/>
              <w:t xml:space="preserve">4.能熟练的运用各种保洁机械设备</w:t>
            </w:r>
            <w:r>
              <w:rPr>
                <w:rFonts w:hint="eastAsia" w:asciiTheme="minorEastAsia" w:hAnsiTheme="minorEastAsia" w:eastAsiaTheme="minorEastAsia"/>
                <w:bCs/>
                <w:sz w:val="21"/>
                <w:szCs w:val="21"/>
                <w:lang w:bidi="ar"/>
              </w:rPr>
              <w:br/>
              <w:t xml:space="preserve">5.对保洁使用药剂、清洁剂等相关化学药剂熟练运用，熟悉了解急救知识，紧急情况下能够协助开展救护工作。</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1</w:t>
            </w:r>
            <w:r/>
          </w:p>
        </w:tc>
      </w:tr>
      <w:tr>
        <w:trPr>
          <w:trHeight w:val="2119"/>
        </w:trPr>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688"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绿化主管</w:t>
            </w:r>
            <w:r/>
          </w:p>
        </w:tc>
        <w:tc>
          <w:tcPr>
            <w:tcBorders>
              <w:top w:val="single" w:color="000000" w:sz="4" w:space="0"/>
              <w:left w:val="single" w:color="000000" w:sz="4" w:space="0"/>
              <w:bottom w:val="single" w:color="000000" w:sz="4" w:space="0"/>
              <w:right w:val="single" w:color="000000" w:sz="4" w:space="0"/>
            </w:tcBorders>
            <w:tcW w:w="3089" w:type="pct"/>
            <w:vAlign w:val="center"/>
            <w:textDirection w:val="lrTb"/>
            <w:noWrap w:val="false"/>
          </w:tcPr>
          <w:p>
            <w:pPr>
              <w:ind w:left="0"/>
              <w:jc w:val="left"/>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1.年龄要求：50周岁及以下，性别男女不限</w:t>
            </w:r>
            <w:r>
              <w:rPr>
                <w:rFonts w:hint="eastAsia" w:asciiTheme="minorEastAsia" w:hAnsiTheme="minorEastAsia" w:eastAsiaTheme="minorEastAsia"/>
                <w:bCs/>
                <w:sz w:val="21"/>
                <w:szCs w:val="21"/>
                <w:lang w:bidi="ar"/>
              </w:rPr>
              <w:br/>
              <w:t xml:space="preserve">2.熟悉本地植物属性，进行各项季节性工作安排并落实到位</w:t>
            </w:r>
            <w:r/>
          </w:p>
          <w:p>
            <w:pPr>
              <w:ind w:left="0"/>
              <w:jc w:val="left"/>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3.能熟练的运用各种绿化机械设备</w:t>
            </w:r>
            <w:r>
              <w:rPr>
                <w:rFonts w:hint="eastAsia" w:asciiTheme="minorEastAsia" w:hAnsiTheme="minorEastAsia" w:eastAsiaTheme="minorEastAsia"/>
                <w:bCs/>
                <w:sz w:val="21"/>
                <w:szCs w:val="21"/>
                <w:lang w:bidi="ar"/>
              </w:rPr>
              <w:br/>
              <w:t xml:space="preserve">4.对植物防虫、妨害、防病毒等药剂使用清晰。</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1</w:t>
            </w:r>
            <w:r/>
          </w:p>
        </w:tc>
      </w:tr>
      <w:tr>
        <w:trPr>
          <w:trHeight w:val="2056"/>
        </w:trPr>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688"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宿舍主管</w:t>
            </w:r>
            <w:r/>
          </w:p>
        </w:tc>
        <w:tc>
          <w:tcPr>
            <w:tcBorders>
              <w:top w:val="single" w:color="000000" w:sz="4" w:space="0"/>
              <w:left w:val="single" w:color="000000" w:sz="4" w:space="0"/>
              <w:bottom w:val="single" w:color="000000" w:sz="4" w:space="0"/>
              <w:right w:val="single" w:color="000000" w:sz="4" w:space="0"/>
            </w:tcBorders>
            <w:tcW w:w="3089" w:type="pct"/>
            <w:vAlign w:val="center"/>
            <w:textDirection w:val="lrTb"/>
            <w:noWrap w:val="false"/>
          </w:tcPr>
          <w:p>
            <w:pPr>
              <w:ind w:left="0"/>
              <w:jc w:val="left"/>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1.年龄要求：50周岁及以下，性别男女不限</w:t>
            </w:r>
            <w:r>
              <w:rPr>
                <w:rFonts w:hint="eastAsia" w:asciiTheme="minorEastAsia" w:hAnsiTheme="minorEastAsia" w:eastAsiaTheme="minorEastAsia"/>
                <w:bCs/>
                <w:sz w:val="21"/>
                <w:szCs w:val="21"/>
                <w:lang w:bidi="ar"/>
              </w:rPr>
              <w:br/>
              <w:t xml:space="preserve">2.具有中专及以上学历，能熟练运用办公软件。</w:t>
            </w:r>
            <w:r>
              <w:rPr>
                <w:rFonts w:hint="eastAsia" w:asciiTheme="minorEastAsia" w:hAnsiTheme="minorEastAsia" w:eastAsiaTheme="minorEastAsia"/>
                <w:bCs/>
                <w:sz w:val="21"/>
                <w:szCs w:val="21"/>
                <w:lang w:bidi="ar"/>
              </w:rPr>
              <w:br/>
              <w:t xml:space="preserve">3.有相关管理三年及以上工作经验</w:t>
            </w:r>
            <w:r>
              <w:rPr>
                <w:rFonts w:hint="eastAsia" w:asciiTheme="minorEastAsia" w:hAnsiTheme="minorEastAsia" w:eastAsiaTheme="minorEastAsia"/>
                <w:bCs/>
                <w:sz w:val="21"/>
                <w:szCs w:val="21"/>
                <w:lang w:bidi="ar"/>
              </w:rPr>
              <w:br/>
              <w:t xml:space="preserve">4.熟悉校园宿舍管理规章制度，熟悉学生作息规律，具有较强的沟通协调能力。</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1</w:t>
            </w:r>
            <w:r/>
          </w:p>
        </w:tc>
      </w:tr>
      <w:tr>
        <w:trPr>
          <w:trHeight w:val="2733"/>
        </w:trPr>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688"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bookmarkStart w:id="117" w:name="OLE_LINK53"/>
            <w:r>
              <w:rPr>
                <w:rFonts w:hint="eastAsia" w:asciiTheme="minorEastAsia" w:hAnsiTheme="minorEastAsia" w:eastAsiaTheme="minorEastAsia"/>
                <w:bCs/>
                <w:sz w:val="21"/>
                <w:szCs w:val="21"/>
                <w:lang w:bidi="ar"/>
              </w:rPr>
              <w:t xml:space="preserve">尹山主管</w:t>
            </w:r>
            <w:bookmarkEnd w:id="117"/>
            <w:r/>
            <w:r/>
          </w:p>
        </w:tc>
        <w:tc>
          <w:tcPr>
            <w:tcBorders>
              <w:top w:val="single" w:color="000000" w:sz="4" w:space="0"/>
              <w:left w:val="single" w:color="000000" w:sz="4" w:space="0"/>
              <w:bottom w:val="single" w:color="000000" w:sz="4" w:space="0"/>
              <w:right w:val="single" w:color="000000" w:sz="4" w:space="0"/>
            </w:tcBorders>
            <w:tcW w:w="3089" w:type="pct"/>
            <w:vAlign w:val="center"/>
            <w:textDirection w:val="lrTb"/>
            <w:noWrap w:val="false"/>
          </w:tcPr>
          <w:p>
            <w:pPr>
              <w:ind w:left="0"/>
              <w:jc w:val="left"/>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1.年龄要求：50周岁</w:t>
            </w:r>
            <w:bookmarkStart w:id="118" w:name="OLE_LINK21"/>
            <w:r/>
            <w:bookmarkStart w:id="119" w:name="OLE_LINK20"/>
            <w:r>
              <w:rPr>
                <w:rFonts w:hint="eastAsia" w:asciiTheme="minorEastAsia" w:hAnsiTheme="minorEastAsia" w:eastAsiaTheme="minorEastAsia"/>
                <w:bCs/>
                <w:sz w:val="21"/>
                <w:szCs w:val="21"/>
                <w:lang w:bidi="ar"/>
              </w:rPr>
              <w:t xml:space="preserve">及</w:t>
            </w:r>
            <w:bookmarkEnd w:id="118"/>
            <w:r/>
            <w:bookmarkEnd w:id="119"/>
            <w:r>
              <w:rPr>
                <w:rFonts w:hint="eastAsia" w:asciiTheme="minorEastAsia" w:hAnsiTheme="minorEastAsia" w:eastAsiaTheme="minorEastAsia"/>
                <w:bCs/>
                <w:sz w:val="21"/>
                <w:szCs w:val="21"/>
                <w:lang w:bidi="ar"/>
              </w:rPr>
              <w:t xml:space="preserve">以下，性别男女不限</w:t>
            </w:r>
            <w:r>
              <w:rPr>
                <w:rFonts w:hint="eastAsia" w:asciiTheme="minorEastAsia" w:hAnsiTheme="minorEastAsia" w:eastAsiaTheme="minorEastAsia"/>
                <w:bCs/>
                <w:sz w:val="21"/>
                <w:szCs w:val="21"/>
                <w:lang w:bidi="ar"/>
              </w:rPr>
              <w:br/>
              <w:t xml:space="preserve">2.具有中专及以上学历，能熟练运用办公软件。</w:t>
            </w:r>
            <w:r>
              <w:rPr>
                <w:rFonts w:hint="eastAsia" w:asciiTheme="minorEastAsia" w:hAnsiTheme="minorEastAsia" w:eastAsiaTheme="minorEastAsia"/>
                <w:bCs/>
                <w:sz w:val="21"/>
                <w:szCs w:val="21"/>
                <w:lang w:bidi="ar"/>
              </w:rPr>
              <w:br/>
              <w:t xml:space="preserve">3.有相关管理三年及以上工作经验</w:t>
            </w:r>
            <w:r>
              <w:rPr>
                <w:rFonts w:hint="eastAsia" w:asciiTheme="minorEastAsia" w:hAnsiTheme="minorEastAsia" w:eastAsiaTheme="minorEastAsia"/>
                <w:bCs/>
                <w:sz w:val="21"/>
                <w:szCs w:val="21"/>
                <w:lang w:bidi="ar"/>
              </w:rPr>
              <w:br/>
              <w:t xml:space="preserve">4.要求有较强的统筹能力，需要管理分校区保洁、工程、绿化、宿舍（次序）等各部门工作，熟悉了解急救知识，紧急情况下能够协助开展救护工作。</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1</w:t>
            </w:r>
            <w:r/>
          </w:p>
        </w:tc>
      </w:tr>
      <w:tr>
        <w:trPr>
          <w:trHeight w:val="2066"/>
        </w:trPr>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688"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项目内勤</w:t>
            </w:r>
            <w:r/>
          </w:p>
        </w:tc>
        <w:tc>
          <w:tcPr>
            <w:tcBorders>
              <w:top w:val="single" w:color="000000" w:sz="4" w:space="0"/>
              <w:left w:val="single" w:color="000000" w:sz="4" w:space="0"/>
              <w:bottom w:val="single" w:color="000000" w:sz="4" w:space="0"/>
              <w:right w:val="single" w:color="000000" w:sz="4" w:space="0"/>
            </w:tcBorders>
            <w:tcW w:w="3089" w:type="pct"/>
            <w:vAlign w:val="center"/>
            <w:textDirection w:val="lrTb"/>
            <w:noWrap w:val="false"/>
          </w:tcPr>
          <w:p>
            <w:pPr>
              <w:ind w:left="0"/>
              <w:jc w:val="left"/>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1.年龄要求：50周岁及以下，性别男女不限</w:t>
            </w:r>
            <w:r>
              <w:rPr>
                <w:rFonts w:hint="eastAsia" w:asciiTheme="minorEastAsia" w:hAnsiTheme="minorEastAsia" w:eastAsiaTheme="minorEastAsia"/>
                <w:bCs/>
                <w:sz w:val="21"/>
                <w:szCs w:val="21"/>
                <w:lang w:bidi="ar"/>
              </w:rPr>
              <w:br/>
              <w:t xml:space="preserve">2.能熟练运用办公软件。</w:t>
            </w:r>
            <w:r>
              <w:rPr>
                <w:rFonts w:hint="eastAsia" w:asciiTheme="minorEastAsia" w:hAnsiTheme="minorEastAsia" w:eastAsiaTheme="minorEastAsia"/>
                <w:bCs/>
                <w:sz w:val="21"/>
                <w:szCs w:val="21"/>
                <w:lang w:bidi="ar"/>
              </w:rPr>
              <w:br/>
              <w:t xml:space="preserve">3.对财务软件有一定的了解并运用，需要做台账</w:t>
            </w:r>
            <w:r>
              <w:rPr>
                <w:rFonts w:hint="eastAsia" w:asciiTheme="minorEastAsia" w:hAnsiTheme="minorEastAsia" w:eastAsiaTheme="minorEastAsia"/>
                <w:bCs/>
                <w:sz w:val="21"/>
                <w:szCs w:val="21"/>
                <w:lang w:bidi="ar"/>
              </w:rPr>
              <w:br/>
              <w:t xml:space="preserve">4.需要协助学校充值并办理学生卡</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2</w:t>
            </w:r>
            <w:r/>
          </w:p>
        </w:tc>
      </w:tr>
      <w:tr>
        <w:trPr>
          <w:trHeight w:val="2835"/>
        </w:trPr>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688"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维修工</w:t>
            </w:r>
            <w:r/>
          </w:p>
        </w:tc>
        <w:tc>
          <w:tcPr>
            <w:tcBorders>
              <w:top w:val="single" w:color="000000" w:sz="4" w:space="0"/>
              <w:left w:val="single" w:color="000000" w:sz="4" w:space="0"/>
              <w:bottom w:val="single" w:color="000000" w:sz="4" w:space="0"/>
              <w:right w:val="single" w:color="000000" w:sz="4" w:space="0"/>
            </w:tcBorders>
            <w:tcW w:w="3089" w:type="pct"/>
            <w:vAlign w:val="center"/>
            <w:textDirection w:val="lrTb"/>
            <w:noWrap w:val="false"/>
          </w:tcPr>
          <w:p>
            <w:pPr>
              <w:ind w:left="0"/>
              <w:jc w:val="left"/>
              <w:spacing w:line="360" w:lineRule="auto"/>
              <w:tabs>
                <w:tab w:val="left" w:pos="312" w:leader="none"/>
              </w:tabs>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1</w:t>
            </w:r>
            <w:r>
              <w:rPr>
                <w:rFonts w:asciiTheme="minorEastAsia" w:hAnsiTheme="minorEastAsia" w:eastAsiaTheme="minorEastAsia"/>
                <w:bCs/>
                <w:sz w:val="21"/>
                <w:szCs w:val="21"/>
                <w:lang w:bidi="ar"/>
              </w:rPr>
              <w:t xml:space="preserve">.</w:t>
            </w:r>
            <w:r>
              <w:rPr>
                <w:rFonts w:hint="eastAsia" w:asciiTheme="minorEastAsia" w:hAnsiTheme="minorEastAsia" w:eastAsiaTheme="minorEastAsia"/>
                <w:bCs/>
                <w:sz w:val="21"/>
                <w:szCs w:val="21"/>
                <w:lang w:bidi="ar"/>
              </w:rPr>
              <w:t xml:space="preserve">年龄性别要求：60周岁及以下，男</w:t>
            </w:r>
            <w:r/>
          </w:p>
          <w:p>
            <w:pPr>
              <w:ind w:left="0"/>
              <w:jc w:val="left"/>
              <w:spacing w:line="360" w:lineRule="auto"/>
              <w:tabs>
                <w:tab w:val="left" w:pos="312" w:leader="none"/>
              </w:tabs>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2.具有三年及以上综合类维修经验，熟练的运行各类检修设备</w:t>
            </w:r>
            <w:r>
              <w:rPr>
                <w:rFonts w:hint="eastAsia" w:asciiTheme="minorEastAsia" w:hAnsiTheme="minorEastAsia" w:eastAsiaTheme="minorEastAsia"/>
                <w:bCs/>
                <w:sz w:val="21"/>
                <w:szCs w:val="21"/>
                <w:lang w:bidi="ar"/>
              </w:rPr>
              <w:br/>
              <w:t xml:space="preserve">3.服从领导管理，可以根据校园要求进行加班</w:t>
            </w:r>
            <w:r/>
          </w:p>
          <w:p>
            <w:pPr>
              <w:ind w:left="0"/>
              <w:jc w:val="left"/>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4.其中一人为</w:t>
            </w:r>
            <w:r>
              <w:rPr>
                <w:rFonts w:hint="eastAsia" w:asciiTheme="minorEastAsia" w:hAnsiTheme="minorEastAsia" w:eastAsiaTheme="minorEastAsia"/>
                <w:b/>
                <w:bCs/>
                <w:sz w:val="21"/>
                <w:szCs w:val="21"/>
                <w:lang w:bidi="ar"/>
              </w:rPr>
              <w:t xml:space="preserve">维修主管，维修主管同时具备特种作业操作证（准操项目：高压电工作业）及特种作业操作证（准操项目：低压电工作业)。</w:t>
            </w:r>
            <w:r>
              <w:rPr>
                <w:rFonts w:hint="eastAsia" w:asciiTheme="minorEastAsia" w:hAnsiTheme="minorEastAsia" w:eastAsiaTheme="minorEastAsia"/>
                <w:bCs/>
                <w:sz w:val="21"/>
                <w:szCs w:val="21"/>
                <w:lang w:bidi="ar"/>
              </w:rPr>
              <w:t xml:space="preserve">维修主管具有中专及以上学历。</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7</w:t>
            </w:r>
            <w:r/>
          </w:p>
        </w:tc>
      </w:tr>
      <w:tr>
        <w:trPr>
          <w:trHeight w:val="1425"/>
        </w:trPr>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688"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高压电工</w:t>
            </w:r>
            <w:r/>
          </w:p>
        </w:tc>
        <w:tc>
          <w:tcPr>
            <w:tcBorders>
              <w:top w:val="single" w:color="000000" w:sz="4" w:space="0"/>
              <w:left w:val="single" w:color="000000" w:sz="4" w:space="0"/>
              <w:bottom w:val="single" w:color="000000" w:sz="4" w:space="0"/>
              <w:right w:val="single" w:color="000000" w:sz="4" w:space="0"/>
            </w:tcBorders>
            <w:tcW w:w="3089" w:type="pct"/>
            <w:vAlign w:val="center"/>
            <w:textDirection w:val="lrTb"/>
            <w:noWrap w:val="false"/>
          </w:tcPr>
          <w:p>
            <w:pPr>
              <w:numPr>
                <w:ilvl w:val="0"/>
                <w:numId w:val="3"/>
              </w:numPr>
              <w:ind w:left="0"/>
              <w:jc w:val="left"/>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年龄性别要求：60周岁及以下，男</w:t>
            </w:r>
            <w:r>
              <w:rPr>
                <w:rFonts w:hint="eastAsia" w:asciiTheme="minorEastAsia" w:hAnsiTheme="minorEastAsia" w:eastAsiaTheme="minorEastAsia"/>
                <w:bCs/>
                <w:sz w:val="21"/>
                <w:szCs w:val="21"/>
                <w:lang w:bidi="ar"/>
              </w:rPr>
              <w:br/>
              <w:t xml:space="preserve">2.具备</w:t>
            </w:r>
            <w:r>
              <w:rPr>
                <w:rFonts w:hint="eastAsia" w:asciiTheme="minorEastAsia" w:hAnsiTheme="minorEastAsia" w:eastAsiaTheme="minorEastAsia"/>
                <w:b/>
                <w:bCs/>
                <w:sz w:val="21"/>
                <w:szCs w:val="21"/>
                <w:lang w:bidi="ar"/>
              </w:rPr>
              <w:t xml:space="preserve">特种作业操作证（准操项目：高压电工作业）</w:t>
            </w:r>
            <w:r>
              <w:rPr>
                <w:rFonts w:hint="eastAsia" w:asciiTheme="minorEastAsia" w:hAnsiTheme="minorEastAsia" w:eastAsiaTheme="minorEastAsia"/>
                <w:bCs/>
                <w:sz w:val="21"/>
                <w:szCs w:val="21"/>
                <w:lang w:bidi="ar"/>
              </w:rPr>
              <w:t xml:space="preserve">，熟练的运行各类检修设备</w:t>
            </w:r>
            <w:r>
              <w:rPr>
                <w:rFonts w:hint="eastAsia" w:asciiTheme="minorEastAsia" w:hAnsiTheme="minorEastAsia" w:eastAsiaTheme="minorEastAsia"/>
                <w:bCs/>
                <w:sz w:val="21"/>
                <w:szCs w:val="21"/>
                <w:lang w:bidi="ar"/>
              </w:rPr>
              <w:br/>
              <w:t xml:space="preserve">3.服从领导管理，可以根据校园要求进行加班</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6</w:t>
            </w:r>
            <w:r/>
          </w:p>
        </w:tc>
      </w:tr>
      <w:tr>
        <w:trPr>
          <w:trHeight w:val="90"/>
        </w:trPr>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688"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弱电维修</w:t>
            </w:r>
            <w:r/>
          </w:p>
        </w:tc>
        <w:tc>
          <w:tcPr>
            <w:tcBorders>
              <w:top w:val="single" w:color="000000" w:sz="4" w:space="0"/>
              <w:left w:val="single" w:color="000000" w:sz="4" w:space="0"/>
              <w:bottom w:val="single" w:color="000000" w:sz="4" w:space="0"/>
              <w:right w:val="single" w:color="000000" w:sz="4" w:space="0"/>
            </w:tcBorders>
            <w:tcW w:w="3089" w:type="pct"/>
            <w:vAlign w:val="center"/>
            <w:textDirection w:val="lrTb"/>
            <w:noWrap w:val="false"/>
          </w:tcPr>
          <w:p>
            <w:pPr>
              <w:ind w:left="0"/>
              <w:jc w:val="left"/>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1.年龄性别要求：50周岁及以下，男</w:t>
            </w:r>
            <w:r>
              <w:rPr>
                <w:rFonts w:hint="eastAsia" w:asciiTheme="minorEastAsia" w:hAnsiTheme="minorEastAsia" w:eastAsiaTheme="minorEastAsia"/>
                <w:bCs/>
                <w:sz w:val="21"/>
                <w:szCs w:val="21"/>
                <w:lang w:bidi="ar"/>
              </w:rPr>
              <w:br/>
              <w:t xml:space="preserve">2.熟练影像设备、保障大型会议及各项活动信息保障</w:t>
            </w:r>
            <w:r>
              <w:rPr>
                <w:rFonts w:hint="eastAsia" w:asciiTheme="minorEastAsia" w:hAnsiTheme="minorEastAsia" w:eastAsiaTheme="minorEastAsia"/>
                <w:bCs/>
                <w:sz w:val="21"/>
                <w:szCs w:val="21"/>
                <w:lang w:bidi="ar"/>
              </w:rPr>
              <w:br/>
              <w:t xml:space="preserve">3.有会议组织工作和会场布置经验</w:t>
            </w:r>
            <w:r>
              <w:rPr>
                <w:rFonts w:hint="eastAsia" w:asciiTheme="minorEastAsia" w:hAnsiTheme="minorEastAsia" w:eastAsiaTheme="minorEastAsia"/>
                <w:bCs/>
                <w:sz w:val="21"/>
                <w:szCs w:val="21"/>
                <w:lang w:bidi="ar"/>
              </w:rPr>
              <w:br/>
              <w:t xml:space="preserve">4.需要熟练运用各项电话检修设备，负责学校整体电话检修工作</w:t>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1</w:t>
            </w:r>
            <w:r/>
          </w:p>
        </w:tc>
      </w:tr>
      <w:tr>
        <w:trPr>
          <w:trHeight w:val="2988"/>
        </w:trPr>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688"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宿舍管理员（</w:t>
            </w:r>
            <w:r>
              <w:rPr>
                <w:rFonts w:hint="eastAsia" w:asciiTheme="minorEastAsia" w:hAnsiTheme="minorEastAsia" w:eastAsiaTheme="minorEastAsia"/>
                <w:bCs/>
                <w:sz w:val="21"/>
                <w:szCs w:val="21"/>
                <w:lang w:bidi="ar"/>
              </w:rPr>
              <w:t xml:space="preserve">秩序</w:t>
            </w:r>
            <w:r>
              <w:rPr>
                <w:rFonts w:hint="eastAsia" w:asciiTheme="minorEastAsia" w:hAnsiTheme="minorEastAsia" w:eastAsiaTheme="minorEastAsia"/>
                <w:bCs/>
                <w:sz w:val="21"/>
                <w:szCs w:val="21"/>
                <w:lang w:bidi="ar"/>
              </w:rPr>
              <w:t xml:space="preserve">员）</w:t>
            </w:r>
            <w:r/>
          </w:p>
        </w:tc>
        <w:tc>
          <w:tcPr>
            <w:tcBorders>
              <w:top w:val="single" w:color="000000" w:sz="4" w:space="0"/>
              <w:left w:val="single" w:color="000000" w:sz="4" w:space="0"/>
              <w:bottom w:val="single" w:color="000000" w:sz="4" w:space="0"/>
              <w:right w:val="single" w:color="000000" w:sz="4" w:space="0"/>
            </w:tcBorders>
            <w:tcW w:w="3089" w:type="pct"/>
            <w:vAlign w:val="center"/>
            <w:textDirection w:val="lrTb"/>
            <w:noWrap w:val="false"/>
          </w:tcPr>
          <w:p>
            <w:pPr>
              <w:ind w:left="0"/>
              <w:jc w:val="left"/>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1.人员身体健康、初中及以上学历，男的要求65周岁及以下，女的要求60周岁及以下，</w:t>
            </w:r>
            <w:r>
              <w:rPr>
                <w:rFonts w:hint="eastAsia" w:asciiTheme="minorEastAsia" w:hAnsiTheme="minorEastAsia" w:eastAsiaTheme="minorEastAsia"/>
                <w:b/>
                <w:sz w:val="21"/>
                <w:szCs w:val="21"/>
                <w:lang w:bidi="ar"/>
              </w:rPr>
              <w:t xml:space="preserve">其中要求有</w:t>
            </w:r>
            <w:r>
              <w:rPr>
                <w:rFonts w:hint="eastAsia" w:asciiTheme="minorEastAsia" w:hAnsiTheme="minorEastAsia" w:eastAsiaTheme="minorEastAsia"/>
                <w:b/>
                <w:sz w:val="21"/>
                <w:szCs w:val="21"/>
                <w:lang w:bidi="ar"/>
              </w:rPr>
              <w:t xml:space="preserve">至少6人</w:t>
            </w:r>
            <w:r>
              <w:rPr>
                <w:rFonts w:hint="eastAsia" w:asciiTheme="minorEastAsia" w:hAnsiTheme="minorEastAsia" w:eastAsiaTheme="minorEastAsia"/>
                <w:b/>
                <w:sz w:val="21"/>
                <w:szCs w:val="21"/>
                <w:lang w:bidi="ar"/>
              </w:rPr>
              <w:t xml:space="preserve">要使用未退休人员</w:t>
            </w:r>
            <w:r>
              <w:rPr>
                <w:rFonts w:hint="eastAsia" w:asciiTheme="minorEastAsia" w:hAnsiTheme="minorEastAsia" w:eastAsiaTheme="minorEastAsia"/>
                <w:bCs/>
                <w:sz w:val="21"/>
                <w:szCs w:val="21"/>
                <w:lang w:bidi="ar"/>
              </w:rPr>
              <w:t xml:space="preserve">。</w:t>
            </w:r>
            <w:r>
              <w:rPr>
                <w:rFonts w:hint="eastAsia" w:asciiTheme="minorEastAsia" w:hAnsiTheme="minorEastAsia" w:eastAsiaTheme="minorEastAsia"/>
                <w:bCs/>
                <w:sz w:val="21"/>
                <w:szCs w:val="21"/>
                <w:lang w:bidi="ar"/>
              </w:rPr>
              <w:br/>
              <w:t xml:space="preserve">2.上午检查宿舍卫生、中午站岗、下午检查安全、晚间站岗、晚上8点到10点检查学生归宿情况。</w:t>
            </w:r>
            <w:r>
              <w:rPr>
                <w:rFonts w:hint="eastAsia" w:asciiTheme="minorEastAsia" w:hAnsiTheme="minorEastAsia" w:eastAsiaTheme="minorEastAsia"/>
                <w:bCs/>
                <w:sz w:val="21"/>
                <w:szCs w:val="21"/>
                <w:lang w:bidi="ar"/>
              </w:rPr>
              <w:br/>
              <w:t xml:space="preserve">3.夜间每隔两个小时巡视一次，需要定点打更打点。</w:t>
            </w:r>
            <w:r/>
          </w:p>
        </w:tc>
        <w:tc>
          <w:tcPr>
            <w:tcBorders>
              <w:top w:val="single" w:color="000000" w:sz="4" w:space="0"/>
              <w:left w:val="single" w:color="000000" w:sz="4" w:space="0"/>
              <w:right w:val="single" w:color="000000" w:sz="4" w:space="0"/>
            </w:tcBorders>
            <w:tcW w:w="753"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asciiTheme="minorEastAsia" w:hAnsiTheme="minorEastAsia" w:eastAsiaTheme="minorEastAsia"/>
                <w:bCs/>
                <w:sz w:val="21"/>
                <w:szCs w:val="21"/>
                <w:lang w:bidi="ar"/>
              </w:rPr>
              <w:t xml:space="preserve">32</w:t>
            </w:r>
            <w:r/>
          </w:p>
        </w:tc>
      </w:tr>
      <w:tr>
        <w:trPr>
          <w:trHeight w:val="3878"/>
        </w:trPr>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688"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绿化工</w:t>
            </w:r>
            <w:r/>
          </w:p>
        </w:tc>
        <w:tc>
          <w:tcPr>
            <w:tcBorders>
              <w:top w:val="single" w:color="000000" w:sz="4" w:space="0"/>
              <w:left w:val="single" w:color="000000" w:sz="4" w:space="0"/>
              <w:bottom w:val="single" w:color="000000" w:sz="4" w:space="0"/>
              <w:right w:val="single" w:color="000000" w:sz="4" w:space="0"/>
            </w:tcBorders>
            <w:tcW w:w="3090" w:type="pct"/>
            <w:vAlign w:val="center"/>
            <w:textDirection w:val="lrTb"/>
            <w:noWrap w:val="false"/>
          </w:tcPr>
          <w:p>
            <w:pPr>
              <w:ind w:left="0"/>
              <w:jc w:val="left"/>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1.年龄要求：65周岁及以下，性别男女不限</w:t>
            </w:r>
            <w:r>
              <w:rPr>
                <w:rFonts w:hint="eastAsia" w:asciiTheme="minorEastAsia" w:hAnsiTheme="minorEastAsia" w:eastAsiaTheme="minorEastAsia"/>
                <w:bCs/>
                <w:sz w:val="21"/>
                <w:szCs w:val="21"/>
                <w:lang w:bidi="ar"/>
              </w:rPr>
              <w:br/>
              <w:t xml:space="preserve">2. 植物种植养护：熟练掌握乔灌草（含广玉兰、麦冬等）种植、移植、修剪、施肥、病虫害防治，能解决黄叶、枯萎等常见问题。</w:t>
            </w:r>
            <w:r>
              <w:rPr>
                <w:rFonts w:hint="eastAsia" w:asciiTheme="minorEastAsia" w:hAnsiTheme="minorEastAsia" w:eastAsiaTheme="minorEastAsia"/>
                <w:bCs/>
                <w:sz w:val="21"/>
                <w:szCs w:val="21"/>
                <w:lang w:bidi="ar"/>
              </w:rPr>
              <w:br/>
              <w:t xml:space="preserve">3. 工具设备操作：会用绿篱机、割草机、油锯、喷雾器等常用工具，简单故障排查与日常保养。</w:t>
            </w:r>
            <w:r>
              <w:rPr>
                <w:rFonts w:hint="eastAsia" w:asciiTheme="minorEastAsia" w:hAnsiTheme="minorEastAsia" w:eastAsiaTheme="minorEastAsia"/>
                <w:bCs/>
                <w:sz w:val="21"/>
                <w:szCs w:val="21"/>
                <w:lang w:bidi="ar"/>
              </w:rPr>
              <w:br/>
              <w:t xml:space="preserve">4. 基础园林施工：能完成整地、放线、挖坑、苗木定植、灌溉系统铺设等基础工序，懂简单地形整理。</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6</w:t>
            </w:r>
            <w:r/>
          </w:p>
        </w:tc>
      </w:tr>
      <w:tr>
        <w:trPr>
          <w:trHeight w:val="5552"/>
        </w:trPr>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688"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行政楼、实训楼保洁员</w:t>
            </w:r>
            <w:r/>
          </w:p>
        </w:tc>
        <w:tc>
          <w:tcPr>
            <w:tcBorders>
              <w:top w:val="single" w:color="000000" w:sz="4" w:space="0"/>
              <w:left w:val="single" w:color="000000" w:sz="4" w:space="0"/>
              <w:bottom w:val="single" w:color="000000" w:sz="4" w:space="0"/>
              <w:right w:val="single" w:color="000000" w:sz="4" w:space="0"/>
            </w:tcBorders>
            <w:tcW w:w="3090" w:type="pct"/>
            <w:vAlign w:val="center"/>
            <w:textDirection w:val="lrTb"/>
            <w:noWrap w:val="false"/>
          </w:tcPr>
          <w:p>
            <w:pPr>
              <w:ind w:left="0"/>
              <w:jc w:val="left"/>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1. 年龄与健康：女性，55周岁</w:t>
            </w:r>
            <w:bookmarkStart w:id="120" w:name="OLE_LINK24"/>
            <w:r/>
            <w:bookmarkStart w:id="121" w:name="OLE_LINK23"/>
            <w:r>
              <w:rPr>
                <w:rFonts w:hint="eastAsia" w:asciiTheme="minorEastAsia" w:hAnsiTheme="minorEastAsia" w:eastAsiaTheme="minorEastAsia"/>
                <w:bCs/>
                <w:sz w:val="21"/>
                <w:szCs w:val="21"/>
                <w:lang w:bidi="ar"/>
              </w:rPr>
              <w:t xml:space="preserve">及</w:t>
            </w:r>
            <w:bookmarkEnd w:id="120"/>
            <w:r/>
            <w:bookmarkEnd w:id="121"/>
            <w:r>
              <w:rPr>
                <w:rFonts w:hint="eastAsia" w:asciiTheme="minorEastAsia" w:hAnsiTheme="minorEastAsia" w:eastAsiaTheme="minorEastAsia"/>
                <w:bCs/>
                <w:sz w:val="21"/>
                <w:szCs w:val="21"/>
                <w:lang w:bidi="ar"/>
              </w:rPr>
              <w:t xml:space="preserve">以下、（可按岗位强度微调）；身体健康，无传染性疾病，能胜任站立、弯腰、搬运等体力作业。</w:t>
            </w:r>
            <w:r>
              <w:rPr>
                <w:rFonts w:hint="eastAsia" w:asciiTheme="minorEastAsia" w:hAnsiTheme="minorEastAsia" w:eastAsiaTheme="minorEastAsia"/>
                <w:b/>
                <w:sz w:val="21"/>
                <w:szCs w:val="21"/>
                <w:lang w:bidi="ar"/>
              </w:rPr>
              <w:t xml:space="preserve">其中要求有</w:t>
            </w:r>
            <w:r>
              <w:rPr>
                <w:rFonts w:hint="eastAsia" w:asciiTheme="minorEastAsia" w:hAnsiTheme="minorEastAsia" w:eastAsiaTheme="minorEastAsia"/>
                <w:b/>
                <w:sz w:val="21"/>
                <w:szCs w:val="21"/>
                <w:lang w:bidi="ar"/>
              </w:rPr>
              <w:t xml:space="preserve">至少4人</w:t>
            </w:r>
            <w:r>
              <w:rPr>
                <w:rFonts w:hint="eastAsia" w:asciiTheme="minorEastAsia" w:hAnsiTheme="minorEastAsia" w:eastAsiaTheme="minorEastAsia"/>
                <w:b/>
                <w:sz w:val="21"/>
                <w:szCs w:val="21"/>
                <w:lang w:bidi="ar"/>
              </w:rPr>
              <w:t xml:space="preserve">要使用未退休人员</w:t>
            </w:r>
            <w:r>
              <w:rPr>
                <w:rFonts w:hint="eastAsia" w:asciiTheme="minorEastAsia" w:hAnsiTheme="minorEastAsia" w:eastAsiaTheme="minorEastAsia"/>
                <w:bCs/>
                <w:sz w:val="21"/>
                <w:szCs w:val="21"/>
                <w:lang w:bidi="ar"/>
              </w:rPr>
              <w:t xml:space="preserve">。</w:t>
            </w:r>
            <w:r>
              <w:rPr>
                <w:rFonts w:hint="eastAsia" w:asciiTheme="minorEastAsia" w:hAnsiTheme="minorEastAsia" w:eastAsiaTheme="minorEastAsia"/>
                <w:bCs/>
                <w:sz w:val="21"/>
                <w:szCs w:val="21"/>
                <w:lang w:bidi="ar"/>
              </w:rPr>
              <w:br/>
              <w:t xml:space="preserve">2. 身份与品行：品行端正，吃苦耐劳，服从管理 。</w:t>
            </w:r>
            <w:r>
              <w:rPr>
                <w:rFonts w:hint="eastAsia" w:asciiTheme="minorEastAsia" w:hAnsiTheme="minorEastAsia" w:eastAsiaTheme="minorEastAsia"/>
                <w:bCs/>
                <w:sz w:val="21"/>
                <w:szCs w:val="21"/>
                <w:lang w:bidi="ar"/>
              </w:rPr>
              <w:br/>
              <w:t xml:space="preserve">3.工具与药剂：熟练使用扫帚、拖把、洗地机等常用工具，掌握清洁剂安全配比与使用，避免损坏材质 。</w:t>
            </w:r>
            <w:r>
              <w:rPr>
                <w:rFonts w:hint="eastAsia" w:asciiTheme="minorEastAsia" w:hAnsiTheme="minorEastAsia" w:eastAsiaTheme="minorEastAsia"/>
                <w:bCs/>
                <w:sz w:val="21"/>
                <w:szCs w:val="21"/>
                <w:lang w:bidi="ar"/>
              </w:rPr>
              <w:br/>
              <w:t xml:space="preserve">4.流程与标准：熟悉日常清洁流程，能按频次完成区域清扫、垃圾清运与分类；掌握卫生死角排查与应急处理（如泼洒物、积水）。</w:t>
            </w:r>
            <w:r>
              <w:rPr>
                <w:rFonts w:hint="eastAsia" w:asciiTheme="minorEastAsia" w:hAnsiTheme="minorEastAsia" w:eastAsiaTheme="minorEastAsia"/>
                <w:bCs/>
                <w:sz w:val="21"/>
                <w:szCs w:val="21"/>
                <w:lang w:bidi="ar"/>
              </w:rPr>
              <w:br/>
              <w:t xml:space="preserve">5.安全规范：了解高空作业、湿滑地面防护要点，会放置警示牌，遵守设备操作安全规程</w:t>
            </w:r>
            <w:r/>
          </w:p>
        </w:tc>
        <w:tc>
          <w:tcPr>
            <w:tcBorders>
              <w:top w:val="single" w:color="000000" w:sz="4" w:space="0"/>
              <w:left w:val="single" w:color="000000" w:sz="4" w:space="0"/>
              <w:right w:val="single" w:color="000000" w:sz="4" w:space="0"/>
            </w:tcBorders>
            <w:tcW w:w="754"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asciiTheme="minorEastAsia" w:hAnsiTheme="minorEastAsia" w:eastAsiaTheme="minorEastAsia"/>
                <w:bCs/>
                <w:sz w:val="21"/>
                <w:szCs w:val="21"/>
                <w:lang w:bidi="ar"/>
              </w:rPr>
              <w:t xml:space="preserve">13</w:t>
            </w:r>
            <w:r/>
          </w:p>
        </w:tc>
      </w:tr>
      <w:tr>
        <w:trPr>
          <w:trHeight w:val="2692"/>
        </w:trPr>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13</w:t>
            </w:r>
            <w:r/>
          </w:p>
        </w:tc>
        <w:tc>
          <w:tcPr>
            <w:tcBorders>
              <w:top w:val="single" w:color="000000" w:sz="4" w:space="0"/>
              <w:left w:val="single" w:color="000000" w:sz="4" w:space="0"/>
              <w:bottom w:val="single" w:color="000000" w:sz="4" w:space="0"/>
              <w:right w:val="single" w:color="000000" w:sz="4" w:space="0"/>
            </w:tcBorders>
            <w:tcW w:w="688"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外围保洁员</w:t>
            </w:r>
            <w:r/>
          </w:p>
        </w:tc>
        <w:tc>
          <w:tcPr>
            <w:tcBorders>
              <w:top w:val="single" w:color="000000" w:sz="4" w:space="0"/>
              <w:left w:val="single" w:color="000000" w:sz="4" w:space="0"/>
              <w:bottom w:val="single" w:color="000000" w:sz="4" w:space="0"/>
              <w:right w:val="single" w:color="000000" w:sz="4" w:space="0"/>
            </w:tcBorders>
            <w:tcW w:w="3090" w:type="pct"/>
            <w:vAlign w:val="center"/>
            <w:textDirection w:val="lrTb"/>
            <w:noWrap w:val="false"/>
          </w:tcPr>
          <w:p>
            <w:pPr>
              <w:ind w:left="0"/>
              <w:jc w:val="left"/>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1.男性；70周岁及以下，身体健康，无重大疾病，能耐受户外日晒雨淋、体力劳作。</w:t>
            </w:r>
            <w:r>
              <w:rPr>
                <w:rFonts w:hint="eastAsia" w:asciiTheme="minorEastAsia" w:hAnsiTheme="minorEastAsia" w:eastAsiaTheme="minorEastAsia"/>
                <w:bCs/>
                <w:sz w:val="21"/>
                <w:szCs w:val="21"/>
                <w:lang w:bidi="ar"/>
              </w:rPr>
              <w:br/>
              <w:t xml:space="preserve">2.品行端正，吃苦耐劳、责任心强，服从排班与现场管理。</w:t>
            </w:r>
            <w:r>
              <w:rPr>
                <w:rFonts w:hint="eastAsia" w:asciiTheme="minorEastAsia" w:hAnsiTheme="minorEastAsia" w:eastAsiaTheme="minorEastAsia"/>
                <w:bCs/>
                <w:sz w:val="21"/>
                <w:szCs w:val="21"/>
                <w:lang w:bidi="ar"/>
              </w:rPr>
              <w:br/>
              <w:t xml:space="preserve">3.体力达到一定要求，要负责学校零星搬运工作。</w:t>
            </w:r>
            <w:r>
              <w:rPr>
                <w:rFonts w:hint="eastAsia" w:asciiTheme="minorEastAsia" w:hAnsiTheme="minorEastAsia" w:eastAsiaTheme="minorEastAsia"/>
                <w:bCs/>
                <w:sz w:val="21"/>
                <w:szCs w:val="21"/>
                <w:lang w:bidi="ar"/>
              </w:rPr>
              <w:br/>
              <w:t xml:space="preserve">4.负责校园垃圾清运工作。</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8</w:t>
            </w:r>
            <w:r/>
          </w:p>
        </w:tc>
      </w:tr>
      <w:tr>
        <w:trPr>
          <w:trHeight w:val="4844"/>
        </w:trPr>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688"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常规保洁员</w:t>
            </w:r>
            <w:r/>
          </w:p>
        </w:tc>
        <w:tc>
          <w:tcPr>
            <w:tcBorders>
              <w:top w:val="single" w:color="000000" w:sz="4" w:space="0"/>
              <w:left w:val="single" w:color="000000" w:sz="4" w:space="0"/>
              <w:bottom w:val="single" w:color="000000" w:sz="4" w:space="0"/>
              <w:right w:val="single" w:color="000000" w:sz="4" w:space="0"/>
            </w:tcBorders>
            <w:tcW w:w="3090" w:type="pct"/>
            <w:vAlign w:val="center"/>
            <w:textDirection w:val="lrTb"/>
            <w:noWrap w:val="false"/>
          </w:tcPr>
          <w:p>
            <w:pPr>
              <w:ind w:left="0"/>
              <w:jc w:val="left"/>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1.男女不限，70周岁及以下。身体健康，能胜任日常保洁体力工作。</w:t>
            </w:r>
            <w:r>
              <w:rPr>
                <w:rFonts w:hint="eastAsia" w:asciiTheme="minorEastAsia" w:hAnsiTheme="minorEastAsia" w:eastAsiaTheme="minorEastAsia"/>
                <w:bCs/>
                <w:sz w:val="21"/>
                <w:szCs w:val="21"/>
                <w:lang w:bidi="ar"/>
              </w:rPr>
              <w:br/>
              <w:t xml:space="preserve">2. 品行端正，吃苦耐劳，责任心强，服从管理，有良好卫生意识。</w:t>
            </w:r>
            <w:r>
              <w:rPr>
                <w:rFonts w:hint="eastAsia" w:asciiTheme="minorEastAsia" w:hAnsiTheme="minorEastAsia" w:eastAsiaTheme="minorEastAsia"/>
                <w:bCs/>
                <w:sz w:val="21"/>
                <w:szCs w:val="21"/>
                <w:lang w:bidi="ar"/>
              </w:rPr>
              <w:br/>
              <w:t xml:space="preserve">3. 会使用扫帚、拖把、吸尘器等常用清洁工具，懂基础清洁剂安全使用。</w:t>
            </w:r>
            <w:r/>
          </w:p>
          <w:p>
            <w:pPr>
              <w:ind w:left="0"/>
              <w:jc w:val="left"/>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4. 负责指定区域日常清扫、垃圾清运分类，保持环境整洁无死角。</w:t>
            </w:r>
            <w:r>
              <w:rPr>
                <w:rFonts w:hint="eastAsia" w:asciiTheme="minorEastAsia" w:hAnsiTheme="minorEastAsia" w:eastAsiaTheme="minorEastAsia"/>
                <w:bCs/>
                <w:sz w:val="21"/>
                <w:szCs w:val="21"/>
                <w:lang w:bidi="ar"/>
              </w:rPr>
              <w:br/>
              <w:t xml:space="preserve">5.有无保洁经验均可，肯学肯干即可。</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20</w:t>
            </w:r>
            <w:r/>
          </w:p>
        </w:tc>
      </w:tr>
      <w:tr>
        <w:trPr>
          <w:trHeight w:val="600"/>
        </w:trPr>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15</w:t>
            </w:r>
            <w:r/>
          </w:p>
        </w:tc>
        <w:tc>
          <w:tcPr>
            <w:gridSpan w:val="2"/>
            <w:tcBorders>
              <w:top w:val="single" w:color="000000" w:sz="4" w:space="0"/>
              <w:left w:val="single" w:color="000000" w:sz="4" w:space="0"/>
              <w:bottom w:val="single" w:color="000000" w:sz="4" w:space="0"/>
              <w:right w:val="single" w:color="000000" w:sz="4" w:space="0"/>
            </w:tcBorders>
            <w:tcW w:w="3778" w:type="pct"/>
            <w:vAlign w:val="center"/>
            <w:textDirection w:val="lrTb"/>
            <w:noWrap w:val="false"/>
          </w:tcPr>
          <w:p>
            <w:pPr>
              <w:ind w:left="0"/>
              <w:jc w:val="left"/>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人员小计</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100</w:t>
            </w:r>
            <w:r/>
          </w:p>
        </w:tc>
      </w:tr>
      <w:tr>
        <w:trPr>
          <w:trHeight w:val="600"/>
        </w:trPr>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16</w:t>
            </w:r>
            <w:r/>
          </w:p>
        </w:tc>
        <w:tc>
          <w:tcPr>
            <w:gridSpan w:val="3"/>
            <w:tcBorders>
              <w:top w:val="single" w:color="000000" w:sz="4" w:space="0"/>
              <w:left w:val="single" w:color="000000" w:sz="4" w:space="0"/>
              <w:bottom w:val="single" w:color="000000" w:sz="4" w:space="0"/>
              <w:right w:val="single" w:color="000000" w:sz="4" w:space="0"/>
            </w:tcBorders>
            <w:tcW w:w="4532" w:type="pct"/>
            <w:vAlign w:val="center"/>
            <w:textDirection w:val="lrTb"/>
            <w:noWrap w:val="false"/>
          </w:tcPr>
          <w:p>
            <w:pPr>
              <w:ind w:left="0"/>
              <w:jc w:val="left"/>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备注：</w:t>
            </w:r>
            <w:r>
              <w:rPr>
                <w:rFonts w:hint="eastAsia" w:asciiTheme="minorEastAsia" w:hAnsiTheme="minorEastAsia" w:eastAsiaTheme="minorEastAsia"/>
                <w:bCs/>
                <w:sz w:val="21"/>
                <w:szCs w:val="21"/>
                <w:lang w:bidi="ar"/>
              </w:rPr>
              <w:br/>
              <w:t xml:space="preserve">1.法定节假日不少于10人在岗，双休日不少于12人在岗，按照劳动法发放加班费。如遇特殊情况需按甲方要求调整人员。</w:t>
            </w:r>
            <w:r/>
          </w:p>
          <w:p>
            <w:pPr>
              <w:ind w:left="0"/>
              <w:jc w:val="left"/>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2</w:t>
            </w:r>
            <w:r>
              <w:rPr>
                <w:rFonts w:asciiTheme="minorEastAsia" w:hAnsiTheme="minorEastAsia" w:eastAsiaTheme="minorEastAsia"/>
                <w:bCs/>
                <w:sz w:val="21"/>
                <w:szCs w:val="21"/>
                <w:lang w:bidi="ar"/>
              </w:rPr>
              <w:t xml:space="preserve">.</w:t>
            </w:r>
            <w:r>
              <w:rPr>
                <w:rFonts w:hint="eastAsia" w:asciiTheme="minorEastAsia" w:hAnsiTheme="minorEastAsia" w:eastAsiaTheme="minorEastAsia"/>
                <w:bCs/>
                <w:sz w:val="21"/>
                <w:szCs w:val="21"/>
                <w:lang w:bidi="ar"/>
              </w:rPr>
              <w:t xml:space="preserve">全员发放高温补贴。</w:t>
            </w:r>
            <w:r/>
          </w:p>
          <w:p>
            <w:pPr>
              <w:pStyle w:val="866"/>
              <w:ind w:left="0" w:firstLine="0"/>
              <w:rPr>
                <w:lang w:bidi="ar"/>
              </w:rPr>
            </w:pPr>
            <w:r>
              <w:rPr>
                <w:rFonts w:hint="eastAsia" w:cs="宋体" w:asciiTheme="minorEastAsia" w:hAnsiTheme="minorEastAsia" w:eastAsiaTheme="minorEastAsia"/>
                <w:bCs/>
                <w:sz w:val="21"/>
                <w:szCs w:val="21"/>
                <w:lang w:bidi="ar"/>
              </w:rPr>
              <w:t xml:space="preserve">3</w:t>
            </w:r>
            <w:r>
              <w:rPr>
                <w:rFonts w:cs="宋体" w:asciiTheme="minorEastAsia" w:hAnsiTheme="minorEastAsia" w:eastAsiaTheme="minorEastAsia"/>
                <w:bCs/>
                <w:sz w:val="21"/>
                <w:szCs w:val="21"/>
                <w:lang w:bidi="ar"/>
              </w:rPr>
              <w:t xml:space="preserve">.</w:t>
            </w:r>
            <w:r>
              <w:rPr>
                <w:rFonts w:hint="eastAsia" w:cs="宋体" w:asciiTheme="minorEastAsia" w:hAnsiTheme="minorEastAsia" w:eastAsiaTheme="minorEastAsia"/>
                <w:bCs/>
                <w:sz w:val="21"/>
                <w:szCs w:val="21"/>
                <w:lang w:bidi="ar"/>
              </w:rPr>
              <w:t xml:space="preserve">所有保洁类人员需要熟悉了解急救知识，紧急情况下能够协助开展救护工作。</w:t>
            </w:r>
            <w:r/>
          </w:p>
        </w:tc>
      </w:tr>
    </w:tbl>
    <w:p>
      <w:pPr>
        <w:pStyle w:val="866"/>
        <w:ind w:left="0" w:firstLine="0"/>
        <w:rPr>
          <w:rFonts w:asciiTheme="minorEastAsia" w:hAnsiTheme="minorEastAsia" w:eastAsiaTheme="minorEastAsia"/>
          <w:sz w:val="21"/>
          <w:szCs w:val="21"/>
        </w:rPr>
      </w:pPr>
      <w:r>
        <w:rPr>
          <w:rFonts w:asciiTheme="minorEastAsia" w:hAnsiTheme="minorEastAsia" w:eastAsiaTheme="minorEastAsia"/>
          <w:sz w:val="21"/>
          <w:szCs w:val="21"/>
        </w:rPr>
      </w:r>
      <w:r/>
    </w:p>
    <w:p>
      <w:pPr>
        <w:ind w:left="0" w:firstLine="422"/>
        <w:spacing w:line="360" w:lineRule="auto"/>
        <w:tabs>
          <w:tab w:val="left" w:pos="420" w:leader="none"/>
          <w:tab w:val="left" w:pos="540" w:leader="none"/>
        </w:tabs>
        <w:rPr>
          <w:rFonts w:asciiTheme="minorEastAsia" w:hAnsiTheme="minorEastAsia" w:eastAsiaTheme="minorEastAsia"/>
          <w:b/>
          <w:bCs/>
          <w:sz w:val="21"/>
          <w:szCs w:val="21"/>
        </w:rPr>
      </w:pPr>
      <w:r>
        <w:rPr>
          <w:rFonts w:hint="eastAsia" w:asciiTheme="minorEastAsia" w:hAnsiTheme="minorEastAsia" w:eastAsiaTheme="minorEastAsia"/>
          <w:b/>
          <w:bCs/>
          <w:sz w:val="21"/>
          <w:szCs w:val="21"/>
        </w:rPr>
        <w:t xml:space="preserve">注：</w:t>
      </w:r>
      <w:r/>
    </w:p>
    <w:p>
      <w:pPr>
        <w:ind w:left="0" w:firstLine="422"/>
        <w:spacing w:line="360" w:lineRule="auto"/>
        <w:tabs>
          <w:tab w:val="left" w:pos="0" w:leader="none"/>
        </w:tabs>
        <w:rPr>
          <w:rFonts w:asciiTheme="minorEastAsia" w:hAnsiTheme="minorEastAsia" w:eastAsiaTheme="minorEastAsia"/>
          <w:b/>
          <w:bCs/>
          <w:sz w:val="21"/>
          <w:szCs w:val="21"/>
        </w:rPr>
      </w:pPr>
      <w:r/>
      <w:bookmarkStart w:id="122" w:name="OLE_LINK25"/>
      <w:r/>
      <w:bookmarkStart w:id="123" w:name="OLE_LINK26"/>
      <w:r>
        <w:rPr>
          <w:rFonts w:hint="eastAsia" w:asciiTheme="minorEastAsia" w:hAnsiTheme="minorEastAsia" w:eastAsiaTheme="minorEastAsia"/>
          <w:b/>
          <w:bCs/>
          <w:sz w:val="21"/>
          <w:szCs w:val="21"/>
        </w:rPr>
        <w:t xml:space="preserve">（1</w:t>
      </w:r>
      <w:r>
        <w:rPr>
          <w:rFonts w:asciiTheme="minorEastAsia" w:hAnsiTheme="minorEastAsia" w:eastAsiaTheme="minorEastAsia"/>
          <w:b/>
          <w:bCs/>
          <w:sz w:val="21"/>
          <w:szCs w:val="21"/>
        </w:rPr>
        <w:t xml:space="preserve">）</w:t>
      </w:r>
      <w:r>
        <w:rPr>
          <w:rFonts w:hint="eastAsia" w:asciiTheme="minorEastAsia" w:hAnsiTheme="minorEastAsia" w:eastAsiaTheme="minorEastAsia"/>
          <w:b/>
          <w:bCs/>
          <w:sz w:val="21"/>
          <w:szCs w:val="21"/>
        </w:rPr>
        <w:t xml:space="preserve">服务人员数量为最低人数要求，投标人可根据现场情况按需合理配置，但不得低于上述人数。使用未退休人员占比不能低于总人数的35%。使用退休人年龄至65周岁的人员不能高于总人数的45%。使用65周岁至70周岁的人员不能高于总人数的20%。</w:t>
      </w:r>
      <w:r/>
    </w:p>
    <w:p>
      <w:pPr>
        <w:ind w:left="0" w:firstLine="422"/>
        <w:spacing w:line="360" w:lineRule="auto"/>
        <w:tabs>
          <w:tab w:val="left" w:pos="0" w:leader="none"/>
        </w:tabs>
        <w:rPr>
          <w:rFonts w:asciiTheme="minorEastAsia" w:hAnsiTheme="minorEastAsia" w:eastAsiaTheme="minorEastAsia"/>
          <w:b/>
          <w:bCs/>
          <w:sz w:val="21"/>
          <w:szCs w:val="21"/>
        </w:rPr>
      </w:pPr>
      <w:r>
        <w:rPr>
          <w:rFonts w:hint="eastAsia" w:asciiTheme="minorEastAsia" w:hAnsiTheme="minorEastAsia" w:eastAsiaTheme="minorEastAsia"/>
          <w:b/>
          <w:sz w:val="21"/>
          <w:szCs w:val="21"/>
        </w:rPr>
        <w:t xml:space="preserve">（2）投标单位须在其投标文件中提供以上要求的相关证书复印件</w:t>
      </w:r>
      <w:r>
        <w:rPr>
          <w:rFonts w:hint="eastAsia" w:asciiTheme="minorEastAsia" w:hAnsiTheme="minorEastAsia" w:eastAsiaTheme="minorEastAsia"/>
          <w:b/>
          <w:bCs/>
          <w:sz w:val="21"/>
          <w:szCs w:val="21"/>
        </w:rPr>
        <w:t xml:space="preserve">并加盖投标单位公章</w:t>
      </w:r>
      <w:r>
        <w:rPr>
          <w:rFonts w:hint="eastAsia" w:asciiTheme="minorEastAsia" w:hAnsiTheme="minorEastAsia" w:eastAsiaTheme="minorEastAsia"/>
          <w:b/>
          <w:sz w:val="21"/>
          <w:szCs w:val="21"/>
        </w:rPr>
        <w:t xml:space="preserve">【</w:t>
      </w:r>
      <w:r>
        <w:rPr>
          <w:rFonts w:hint="eastAsia" w:asciiTheme="minorEastAsia" w:hAnsiTheme="minorEastAsia" w:eastAsiaTheme="minorEastAsia"/>
          <w:b/>
          <w:bCs/>
          <w:sz w:val="21"/>
          <w:szCs w:val="21"/>
        </w:rPr>
        <w:t xml:space="preserve">维修主管：</w:t>
      </w:r>
      <w:r>
        <w:rPr>
          <w:rFonts w:hint="eastAsia" w:asciiTheme="minorEastAsia" w:hAnsiTheme="minorEastAsia" w:eastAsiaTheme="minorEastAsia"/>
          <w:b/>
          <w:sz w:val="21"/>
          <w:szCs w:val="21"/>
        </w:rPr>
        <w:t xml:space="preserve">特种作业操作证（准操项目：高压电工作业）及特种作业操作证（准操项目：低压电工作业）】</w:t>
      </w:r>
      <w:r>
        <w:rPr>
          <w:rFonts w:hint="eastAsia" w:asciiTheme="minorEastAsia" w:hAnsiTheme="minorEastAsia" w:eastAsiaTheme="minorEastAsia"/>
          <w:b/>
          <w:bCs/>
          <w:sz w:val="21"/>
          <w:szCs w:val="21"/>
        </w:rPr>
        <w:t xml:space="preserve">，未提供视为非实质性响应。</w:t>
      </w:r>
      <w:r/>
    </w:p>
    <w:p>
      <w:pPr>
        <w:ind w:left="0" w:firstLine="422"/>
        <w:jc w:val="left"/>
        <w:spacing w:line="360" w:lineRule="auto"/>
        <w:tabs>
          <w:tab w:val="left" w:pos="0" w:leader="none"/>
        </w:tabs>
        <w:rPr>
          <w:rFonts w:asciiTheme="minorEastAsia" w:hAnsiTheme="minorEastAsia" w:eastAsiaTheme="minorEastAsia"/>
          <w:b/>
          <w:bCs/>
          <w:sz w:val="21"/>
          <w:szCs w:val="21"/>
        </w:rPr>
      </w:pPr>
      <w:r>
        <w:rPr>
          <w:rFonts w:hint="eastAsia" w:asciiTheme="minorEastAsia" w:hAnsiTheme="minorEastAsia" w:eastAsiaTheme="minorEastAsia"/>
          <w:b/>
          <w:bCs/>
          <w:sz w:val="21"/>
          <w:szCs w:val="21"/>
        </w:rPr>
        <w:t xml:space="preserve">（3）投标单位须在投标文件中提供相应的证书复印件并加盖投标单位公章或承诺</w:t>
      </w:r>
      <w:r>
        <w:rPr>
          <w:rFonts w:hint="eastAsia" w:asciiTheme="minorEastAsia" w:hAnsiTheme="minorEastAsia" w:eastAsiaTheme="minorEastAsia"/>
          <w:b/>
          <w:bCs/>
          <w:sz w:val="21"/>
          <w:szCs w:val="21"/>
        </w:rPr>
        <w:t xml:space="preserve">签订合同</w:t>
      </w:r>
      <w:r>
        <w:rPr>
          <w:rFonts w:hint="eastAsia" w:asciiTheme="minorEastAsia" w:hAnsiTheme="minorEastAsia" w:eastAsiaTheme="minorEastAsia"/>
          <w:b/>
          <w:bCs/>
          <w:sz w:val="21"/>
          <w:szCs w:val="21"/>
        </w:rPr>
        <w:t xml:space="preserve">后一星期内提供相应的证书复印件加盖投标单位公章[高压电工：特种作业操作证（准操项目：高压电工作业）]，未提供证书复印件或承诺函视为非实质性响应。</w:t>
      </w:r>
      <w:bookmarkEnd w:id="122"/>
      <w:bookmarkEnd w:id="123"/>
      <w:r/>
    </w:p>
    <w:p>
      <w:pPr>
        <w:ind w:left="0" w:firstLine="420"/>
        <w:spacing w:line="360" w:lineRule="auto"/>
        <w:tabs>
          <w:tab w:val="left" w:pos="420" w:leader="none"/>
          <w:tab w:val="left" w:pos="540" w:leader="none"/>
        </w:tabs>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3服务标准及细则</w:t>
      </w:r>
      <w:r/>
    </w:p>
    <w:p>
      <w:pPr>
        <w:ind w:left="0" w:firstLine="420"/>
        <w:spacing w:line="360" w:lineRule="auto"/>
        <w:tabs>
          <w:tab w:val="left" w:pos="420" w:leader="none"/>
          <w:tab w:val="left" w:pos="540" w:leader="none"/>
        </w:tabs>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（1）</w:t>
      </w:r>
      <w:r>
        <w:rPr>
          <w:rFonts w:asciiTheme="minorEastAsia" w:hAnsiTheme="minorEastAsia" w:eastAsiaTheme="minorEastAsia"/>
          <w:bCs/>
          <w:sz w:val="21"/>
          <w:szCs w:val="21"/>
        </w:rPr>
        <w:t xml:space="preserve">.</w:t>
      </w:r>
      <w:r>
        <w:rPr>
          <w:rFonts w:hint="eastAsia" w:asciiTheme="minorEastAsia" w:hAnsiTheme="minorEastAsia" w:eastAsiaTheme="minorEastAsia"/>
          <w:bCs/>
          <w:sz w:val="21"/>
          <w:szCs w:val="21"/>
        </w:rPr>
        <w:t xml:space="preserve">服务人员要求：</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1.1身体健康、品貌端正，着装整齐，具有良好的品德素质。</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1.2项目管理人员（项目经理）应为投标单位的专职人员，具有敬业精神、服务意识、专业技能，具有一定的法律知识和善于沟通、处事应变能力。</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1.3服务人员应具年龄上限及各岗位上岗证要求具体按“</w:t>
      </w:r>
      <w:r>
        <w:rPr>
          <w:rFonts w:hint="eastAsia" w:asciiTheme="minorEastAsia" w:hAnsiTheme="minorEastAsia" w:eastAsiaTheme="minorEastAsia"/>
          <w:sz w:val="21"/>
          <w:szCs w:val="21"/>
        </w:rPr>
        <w:t xml:space="preserve">人员配置要求</w:t>
      </w:r>
      <w:r>
        <w:rPr>
          <w:rFonts w:asciiTheme="minorEastAsia" w:hAnsiTheme="minorEastAsia" w:eastAsiaTheme="minorEastAsia"/>
          <w:sz w:val="21"/>
          <w:szCs w:val="21"/>
        </w:rPr>
        <w:t xml:space="preserve">”。</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1.4所有人员必须掌握必要的消防灭火技能，定期进行消防演练。</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1.5所有人员岗位须固定，不得兼职其他岗位。</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rPr>
          <w:rFonts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项目管理要求：</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.1目标要求：</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2.1.1投标人应根据校方管理规定与服务要求，制订切实可行的校园</w:t>
      </w:r>
      <w:r>
        <w:rPr>
          <w:rFonts w:hint="eastAsia" w:asciiTheme="minorEastAsia" w:hAnsiTheme="minorEastAsia" w:eastAsiaTheme="minorEastAsia"/>
          <w:sz w:val="21"/>
          <w:szCs w:val="21"/>
        </w:rPr>
        <w:t xml:space="preserve">物业</w:t>
      </w:r>
      <w:r>
        <w:rPr>
          <w:rFonts w:asciiTheme="minorEastAsia" w:hAnsiTheme="minorEastAsia" w:eastAsiaTheme="minorEastAsia"/>
          <w:sz w:val="21"/>
          <w:szCs w:val="21"/>
        </w:rPr>
        <w:t xml:space="preserve">服务整体方案和应急预案，突发事件反应迅速，预案处置有力。</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2.1.2投标人应依法办事，文明值勤，严格管理，保障学校财产和师生人身不受侵害，维护正常的教学、科研、生活秩序。</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2.1.3投标人应做到全年无责任事故和责任案件发生，校园服务满意率在</w:t>
      </w:r>
      <w:r>
        <w:rPr>
          <w:rFonts w:hint="eastAsia" w:asciiTheme="minorEastAsia" w:hAnsiTheme="minorEastAsia" w:eastAsiaTheme="minorEastAsia"/>
          <w:sz w:val="21"/>
          <w:szCs w:val="21"/>
        </w:rPr>
        <w:t xml:space="preserve">85</w:t>
      </w:r>
      <w:r>
        <w:rPr>
          <w:rFonts w:asciiTheme="minorEastAsia" w:hAnsiTheme="minorEastAsia" w:eastAsiaTheme="minorEastAsia"/>
          <w:sz w:val="21"/>
          <w:szCs w:val="21"/>
        </w:rPr>
        <w:t xml:space="preserve">%以上。</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.2服务要求：</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2.2.1投标人应树立“服务第一，业主至上”的思想，切实维护学校与师生的</w:t>
      </w:r>
      <w:r>
        <w:rPr>
          <w:rFonts w:hint="eastAsia" w:asciiTheme="minorEastAsia" w:hAnsiTheme="minorEastAsia" w:eastAsiaTheme="minorEastAsia"/>
          <w:sz w:val="21"/>
          <w:szCs w:val="21"/>
        </w:rPr>
        <w:t xml:space="preserve">干净卫生环境</w:t>
      </w:r>
      <w:r>
        <w:rPr>
          <w:rFonts w:asciiTheme="minorEastAsia" w:hAnsiTheme="minorEastAsia" w:eastAsiaTheme="minorEastAsia"/>
          <w:sz w:val="21"/>
          <w:szCs w:val="21"/>
        </w:rPr>
        <w:t xml:space="preserve">。</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2.2.2投标人管理应坚持原则、慎密严谨；服务以人为本、主动热情；处理问题高度警惕、有理有节.</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2.2.3上岗人员仪表整洁，业务操作规范，礼貌待人，保持岗位卫生整洁.</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2.2.4依法办事，文明执勤，不与师生发生争吵，杜绝与师生发生冲突，禁止出手伤及师生人身安全</w:t>
      </w:r>
      <w:r>
        <w:rPr>
          <w:rFonts w:hint="eastAsia" w:asciiTheme="minorEastAsia" w:hAnsiTheme="minorEastAsia" w:eastAsiaTheme="minorEastAsia"/>
          <w:sz w:val="21"/>
          <w:szCs w:val="21"/>
        </w:rPr>
        <w:t xml:space="preserve">。</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2.2.5服从学校领导，遵守学校制度，师生有求必应，有险情必出。</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.3管理要求：</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2.3.1投标人应负责提供进驻人员所需的</w:t>
      </w:r>
      <w:r>
        <w:rPr>
          <w:rFonts w:hint="eastAsia" w:asciiTheme="minorEastAsia" w:hAnsiTheme="minorEastAsia" w:eastAsiaTheme="minorEastAsia"/>
          <w:sz w:val="21"/>
          <w:szCs w:val="21"/>
        </w:rPr>
        <w:t xml:space="preserve">耗材</w:t>
      </w:r>
      <w:r>
        <w:rPr>
          <w:rFonts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工具</w:t>
      </w:r>
      <w:r>
        <w:rPr>
          <w:rFonts w:asciiTheme="minorEastAsia" w:hAnsiTheme="minorEastAsia" w:eastAsiaTheme="minorEastAsia"/>
          <w:sz w:val="21"/>
          <w:szCs w:val="21"/>
        </w:rPr>
        <w:t xml:space="preserve">等设备，常用办公耗材等。</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2.3.2投标人应从校方安全实际出发，经常开展在岗人员业务培训和紧急预案演练。</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（3）.设备设施运行维护内容及标准</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3.1设备设施运行维护内容：</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负责房屋整体结构巡查巡视，负责室外各类设备设施运转，负责建筑内水电设备、生活用水泵房水管、通讯设施、灯光音响设备、设备器材、舞台机械设备、会议室多媒体设施设备以及上述设备设施安全提醒、操作运行标识的日常管理维护，定期检查，及时维修或通知后勤处进行处理，保证运行正常。</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3.2设备设施运行维护标准：</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总体标准：保证设施设备完好，正常运转。</w:t>
      </w:r>
      <w:r/>
    </w:p>
    <w:p>
      <w:pPr>
        <w:numPr>
          <w:ilvl w:val="0"/>
          <w:numId w:val="4"/>
        </w:numPr>
        <w:ind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设备设施房屋明确责任人，钥匙专人保管，定期检查，保持整洁；</w:t>
      </w:r>
      <w:r/>
    </w:p>
    <w:p>
      <w:pPr>
        <w:numPr>
          <w:ilvl w:val="0"/>
          <w:numId w:val="4"/>
        </w:numPr>
        <w:ind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熟悉楼宇主要水表、井、阀、管道等的位置、走向、型号、功率、数量等相关参数，并做好统计和相关记录。保持楼面落水管落水口等正常完好。每月清扫1次以上排水明沟；每季度对地下管井清理疏通1次，每月对屋面楼顶进行清理疏通1次，做好相关记录，保证通道清洁，排水畅通；</w:t>
      </w:r>
      <w:r/>
    </w:p>
    <w:p>
      <w:pPr>
        <w:numPr>
          <w:ilvl w:val="0"/>
          <w:numId w:val="4"/>
        </w:numPr>
        <w:ind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熟悉各类设备设施的基本保养维护知识，每月至少进行一次检查，简单故障及时处理，其它故障及时报告后勤处或相关单位，并做好相关记录；</w:t>
      </w:r>
      <w:r/>
    </w:p>
    <w:p>
      <w:pPr>
        <w:numPr>
          <w:ilvl w:val="0"/>
          <w:numId w:val="4"/>
        </w:numPr>
        <w:ind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定期对各类机械设备及灯光照明及音响设备进行检查，每月至少一次，简单故障及时处理，其他故障及时报告后勤处或相关单位，并做好相关记录；</w:t>
      </w:r>
      <w:r/>
    </w:p>
    <w:p>
      <w:pPr>
        <w:numPr>
          <w:ilvl w:val="0"/>
          <w:numId w:val="4"/>
        </w:numPr>
        <w:ind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配合学校后勤处做好配电设备设施的运行管理与定期检测，并作好记录；</w:t>
      </w:r>
      <w:r/>
    </w:p>
    <w:p>
      <w:pPr>
        <w:numPr>
          <w:ilvl w:val="0"/>
          <w:numId w:val="4"/>
        </w:numPr>
        <w:ind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负责设备、设施的使用安全，防止人为破坏事件的发生；</w:t>
      </w:r>
      <w:r/>
    </w:p>
    <w:p>
      <w:pPr>
        <w:numPr>
          <w:ilvl w:val="0"/>
          <w:numId w:val="4"/>
        </w:numPr>
        <w:ind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做好节能减排工作，按照学校节能要求和相关规定，对楼内存在的常明灯，常流水，空调开启未按学校规定等现象进行必要的管理，杜绝浪费；</w:t>
      </w:r>
      <w:r/>
    </w:p>
    <w:p>
      <w:pPr>
        <w:numPr>
          <w:ilvl w:val="0"/>
          <w:numId w:val="4"/>
        </w:numPr>
        <w:ind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设备设施安全提醒、操作运行标识配置齐全、内容清晰，且维护更新及时；</w:t>
      </w:r>
      <w:r/>
    </w:p>
    <w:p>
      <w:pPr>
        <w:numPr>
          <w:ilvl w:val="0"/>
          <w:numId w:val="4"/>
        </w:numPr>
        <w:ind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举行活动时,负责学校设备设施的运行保障服务；活动结束后，及时恢复现场。 </w:t>
      </w:r>
      <w:r/>
    </w:p>
    <w:p>
      <w:pPr>
        <w:ind w:left="0" w:firstLine="422"/>
        <w:spacing w:line="360" w:lineRule="auto"/>
        <w:tabs>
          <w:tab w:val="left" w:pos="420" w:leader="none"/>
          <w:tab w:val="left" w:pos="540" w:leader="none"/>
        </w:tabs>
        <w:rPr>
          <w:rFonts w:asciiTheme="minorEastAsia" w:hAnsiTheme="minorEastAsia" w:eastAsiaTheme="minorEastAsia"/>
          <w:b/>
          <w:bCs/>
          <w:sz w:val="21"/>
          <w:szCs w:val="21"/>
        </w:rPr>
      </w:pPr>
      <w:r>
        <w:rPr>
          <w:rFonts w:hint="eastAsia" w:asciiTheme="minorEastAsia" w:hAnsiTheme="minorEastAsia" w:eastAsiaTheme="minorEastAsia"/>
          <w:b/>
          <w:bCs/>
          <w:sz w:val="21"/>
          <w:szCs w:val="21"/>
        </w:rPr>
        <w:t xml:space="preserve">4.维修服务</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4.1维修服务内容：</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主要为零星维修，含各类设施、电扇、灯具、课桌椅模块等零修及管养。及时发现楼内损坏的一切物品、构筑物、建筑物、设施、设备等，并追踪其修复情况，保证正常运转和使用。</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4.2维修服务标准：</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总体标准：及时发现、上报楼宇内损坏的一切物品、构筑物、建筑物、设施、设备等，并追踪其修复情况，保证大楼的正常运转和使用。</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asciiTheme="minorEastAsia" w:hAnsiTheme="minorEastAsia" w:eastAsiaTheme="minorEastAsia"/>
          <w:sz w:val="21"/>
          <w:szCs w:val="21"/>
        </w:rPr>
        <w:fldChar w:fldCharType="begin"/>
      </w:r>
      <w:r>
        <w:rPr>
          <w:rFonts w:asciiTheme="minorEastAsia" w:hAnsiTheme="minorEastAsia" w:eastAsiaTheme="minorEastAsia"/>
          <w:sz w:val="21"/>
          <w:szCs w:val="21"/>
        </w:rPr>
        <w:instrText xml:space="preserve"> </w:instrText>
      </w:r>
      <w:r>
        <w:rPr>
          <w:rFonts w:hint="eastAsia" w:asciiTheme="minorEastAsia" w:hAnsiTheme="minorEastAsia" w:eastAsiaTheme="minorEastAsia"/>
          <w:sz w:val="21"/>
          <w:szCs w:val="21"/>
        </w:rPr>
        <w:instrText xml:space="preserve">eq \o\ac(○,</w:instrText>
      </w:r>
      <w:r>
        <w:rPr>
          <w:rFonts w:hint="eastAsia" w:asciiTheme="minorEastAsia" w:hAnsiTheme="minorEastAsia" w:eastAsiaTheme="minorEastAsia"/>
          <w:position w:val="2"/>
          <w:sz w:val="21"/>
          <w:szCs w:val="21"/>
        </w:rPr>
        <w:instrText xml:space="preserve">1</w:instrText>
      </w:r>
      <w:r>
        <w:rPr>
          <w:rFonts w:hint="eastAsia" w:asciiTheme="minorEastAsia" w:hAnsiTheme="minorEastAsia" w:eastAsiaTheme="minorEastAsia"/>
          <w:sz w:val="21"/>
          <w:szCs w:val="21"/>
        </w:rPr>
        <w:instrText xml:space="preserve">)</w:instrText>
      </w:r>
      <w:r>
        <w:rPr>
          <w:rFonts w:asciiTheme="minorEastAsia" w:hAnsiTheme="minorEastAsia" w:eastAsiaTheme="minorEastAsia"/>
          <w:sz w:val="21"/>
          <w:szCs w:val="21"/>
        </w:rPr>
        <w:fldChar w:fldCharType="end"/>
      </w:r>
      <w:r>
        <w:rPr>
          <w:rFonts w:hint="eastAsia" w:asciiTheme="minorEastAsia" w:hAnsiTheme="minorEastAsia" w:eastAsiaTheme="minorEastAsia"/>
          <w:sz w:val="21"/>
          <w:szCs w:val="21"/>
        </w:rPr>
        <w:t xml:space="preserve">设立报修网络及紧急报修电话，做好维修记录并建档。原则上紧急维修响应不超过半小时，做到小修不过夜，大修不超过24小时。</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asciiTheme="minorEastAsia" w:hAnsiTheme="minorEastAsia" w:eastAsiaTheme="minorEastAsia"/>
          <w:sz w:val="21"/>
          <w:szCs w:val="21"/>
        </w:rPr>
        <w:fldChar w:fldCharType="begin"/>
      </w:r>
      <w:r>
        <w:rPr>
          <w:rFonts w:asciiTheme="minorEastAsia" w:hAnsiTheme="minorEastAsia" w:eastAsiaTheme="minorEastAsia"/>
          <w:sz w:val="21"/>
          <w:szCs w:val="21"/>
        </w:rPr>
        <w:instrText xml:space="preserve"> </w:instrText>
      </w:r>
      <w:r>
        <w:rPr>
          <w:rFonts w:hint="eastAsia" w:asciiTheme="minorEastAsia" w:hAnsiTheme="minorEastAsia" w:eastAsiaTheme="minorEastAsia"/>
          <w:sz w:val="21"/>
          <w:szCs w:val="21"/>
        </w:rPr>
        <w:instrText xml:space="preserve">eq \o\ac(○,</w:instrText>
      </w:r>
      <w:r>
        <w:rPr>
          <w:rFonts w:hint="eastAsia" w:asciiTheme="minorEastAsia" w:hAnsiTheme="minorEastAsia" w:eastAsiaTheme="minorEastAsia"/>
          <w:position w:val="2"/>
          <w:sz w:val="21"/>
          <w:szCs w:val="21"/>
        </w:rPr>
        <w:instrText xml:space="preserve">2</w:instrText>
      </w:r>
      <w:r>
        <w:rPr>
          <w:rFonts w:hint="eastAsia" w:asciiTheme="minorEastAsia" w:hAnsiTheme="minorEastAsia" w:eastAsiaTheme="minorEastAsia"/>
          <w:sz w:val="21"/>
          <w:szCs w:val="21"/>
        </w:rPr>
        <w:instrText xml:space="preserve">)</w:instrText>
      </w:r>
      <w:r>
        <w:rPr>
          <w:rFonts w:asciiTheme="minorEastAsia" w:hAnsiTheme="minorEastAsia" w:eastAsiaTheme="minorEastAsia"/>
          <w:sz w:val="21"/>
          <w:szCs w:val="21"/>
        </w:rPr>
        <w:fldChar w:fldCharType="end"/>
      </w:r>
      <w:r>
        <w:rPr>
          <w:rFonts w:hint="eastAsia" w:asciiTheme="minorEastAsia" w:hAnsiTheme="minorEastAsia" w:eastAsiaTheme="minorEastAsia"/>
          <w:sz w:val="21"/>
          <w:szCs w:val="21"/>
        </w:rPr>
        <w:t xml:space="preserve">及时发现或根据接报（要现场勘查、证实）事项，立即上报学校后勤处，并依据其下达的任务进行修复。</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asciiTheme="minorEastAsia" w:hAnsiTheme="minorEastAsia" w:eastAsiaTheme="minorEastAsia"/>
          <w:sz w:val="21"/>
          <w:szCs w:val="21"/>
        </w:rPr>
        <w:fldChar w:fldCharType="begin"/>
      </w:r>
      <w:r>
        <w:rPr>
          <w:rFonts w:asciiTheme="minorEastAsia" w:hAnsiTheme="minorEastAsia" w:eastAsiaTheme="minorEastAsia"/>
          <w:sz w:val="21"/>
          <w:szCs w:val="21"/>
        </w:rPr>
        <w:instrText xml:space="preserve"> </w:instrText>
      </w:r>
      <w:r>
        <w:rPr>
          <w:rFonts w:hint="eastAsia" w:asciiTheme="minorEastAsia" w:hAnsiTheme="minorEastAsia" w:eastAsiaTheme="minorEastAsia"/>
          <w:sz w:val="21"/>
          <w:szCs w:val="21"/>
        </w:rPr>
        <w:instrText xml:space="preserve">eq \o\ac(○,</w:instrText>
      </w:r>
      <w:r>
        <w:rPr>
          <w:rFonts w:hint="eastAsia" w:asciiTheme="minorEastAsia" w:hAnsiTheme="minorEastAsia" w:eastAsiaTheme="minorEastAsia"/>
          <w:position w:val="2"/>
          <w:sz w:val="21"/>
          <w:szCs w:val="21"/>
        </w:rPr>
        <w:instrText xml:space="preserve">3</w:instrText>
      </w:r>
      <w:r>
        <w:rPr>
          <w:rFonts w:hint="eastAsia" w:asciiTheme="minorEastAsia" w:hAnsiTheme="minorEastAsia" w:eastAsiaTheme="minorEastAsia"/>
          <w:sz w:val="21"/>
          <w:szCs w:val="21"/>
        </w:rPr>
        <w:instrText xml:space="preserve">)</w:instrText>
      </w:r>
      <w:r>
        <w:rPr>
          <w:rFonts w:asciiTheme="minorEastAsia" w:hAnsiTheme="minorEastAsia" w:eastAsiaTheme="minorEastAsia"/>
          <w:sz w:val="21"/>
          <w:szCs w:val="21"/>
        </w:rPr>
        <w:fldChar w:fldCharType="end"/>
      </w:r>
      <w:r>
        <w:rPr>
          <w:rFonts w:hint="eastAsia" w:asciiTheme="minorEastAsia" w:hAnsiTheme="minorEastAsia" w:eastAsiaTheme="minorEastAsia"/>
          <w:sz w:val="21"/>
          <w:szCs w:val="21"/>
        </w:rPr>
        <w:t xml:space="preserve">如出现水管突然爆裂、突然停电或可能出现人身、财产损失的，可先进行抢修并同时上报学校后勤处。</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asciiTheme="minorEastAsia" w:hAnsiTheme="minorEastAsia" w:eastAsiaTheme="minorEastAsia"/>
          <w:sz w:val="21"/>
          <w:szCs w:val="21"/>
        </w:rPr>
        <w:fldChar w:fldCharType="begin"/>
      </w:r>
      <w:r>
        <w:rPr>
          <w:rFonts w:asciiTheme="minorEastAsia" w:hAnsiTheme="minorEastAsia" w:eastAsiaTheme="minorEastAsia"/>
          <w:sz w:val="21"/>
          <w:szCs w:val="21"/>
        </w:rPr>
        <w:instrText xml:space="preserve"> </w:instrText>
      </w:r>
      <w:r>
        <w:rPr>
          <w:rFonts w:hint="eastAsia" w:asciiTheme="minorEastAsia" w:hAnsiTheme="minorEastAsia" w:eastAsiaTheme="minorEastAsia"/>
          <w:sz w:val="21"/>
          <w:szCs w:val="21"/>
        </w:rPr>
        <w:instrText xml:space="preserve">eq \o\ac(○,</w:instrText>
      </w:r>
      <w:r>
        <w:rPr>
          <w:rFonts w:hint="eastAsia" w:asciiTheme="minorEastAsia" w:hAnsiTheme="minorEastAsia" w:eastAsiaTheme="minorEastAsia"/>
          <w:position w:val="2"/>
          <w:sz w:val="21"/>
          <w:szCs w:val="21"/>
        </w:rPr>
        <w:instrText xml:space="preserve">4</w:instrText>
      </w:r>
      <w:r>
        <w:rPr>
          <w:rFonts w:hint="eastAsia" w:asciiTheme="minorEastAsia" w:hAnsiTheme="minorEastAsia" w:eastAsiaTheme="minorEastAsia"/>
          <w:sz w:val="21"/>
          <w:szCs w:val="21"/>
        </w:rPr>
        <w:instrText xml:space="preserve">)</w:instrText>
      </w:r>
      <w:r>
        <w:rPr>
          <w:rFonts w:asciiTheme="minorEastAsia" w:hAnsiTheme="minorEastAsia" w:eastAsiaTheme="minorEastAsia"/>
          <w:sz w:val="21"/>
          <w:szCs w:val="21"/>
        </w:rPr>
        <w:fldChar w:fldCharType="end"/>
      </w:r>
      <w:r>
        <w:rPr>
          <w:rFonts w:hint="eastAsia" w:asciiTheme="minorEastAsia" w:hAnsiTheme="minorEastAsia" w:eastAsiaTheme="minorEastAsia"/>
          <w:sz w:val="21"/>
          <w:szCs w:val="21"/>
        </w:rPr>
        <w:t xml:space="preserve">教室课桌椅、讲台、黑板、电铃、扩音器材、玻璃窗、窗帘、电风扇等的零星维修，须做到随坏随修，不能影响正常的教育教学活动。</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asciiTheme="minorEastAsia" w:hAnsiTheme="minorEastAsia" w:eastAsiaTheme="minorEastAsia"/>
          <w:sz w:val="21"/>
          <w:szCs w:val="21"/>
        </w:rPr>
        <w:fldChar w:fldCharType="begin"/>
      </w:r>
      <w:r>
        <w:rPr>
          <w:rFonts w:asciiTheme="minorEastAsia" w:hAnsiTheme="minorEastAsia" w:eastAsiaTheme="minorEastAsia"/>
          <w:sz w:val="21"/>
          <w:szCs w:val="21"/>
        </w:rPr>
        <w:instrText xml:space="preserve"> </w:instrText>
      </w:r>
      <w:r>
        <w:rPr>
          <w:rFonts w:hint="eastAsia" w:asciiTheme="minorEastAsia" w:hAnsiTheme="minorEastAsia" w:eastAsiaTheme="minorEastAsia"/>
          <w:sz w:val="21"/>
          <w:szCs w:val="21"/>
        </w:rPr>
        <w:instrText xml:space="preserve">eq \o\ac(○,</w:instrText>
      </w:r>
      <w:r>
        <w:rPr>
          <w:rFonts w:hint="eastAsia" w:asciiTheme="minorEastAsia" w:hAnsiTheme="minorEastAsia" w:eastAsiaTheme="minorEastAsia"/>
          <w:position w:val="2"/>
          <w:sz w:val="21"/>
          <w:szCs w:val="21"/>
        </w:rPr>
        <w:instrText xml:space="preserve">5</w:instrText>
      </w:r>
      <w:r>
        <w:rPr>
          <w:rFonts w:hint="eastAsia" w:asciiTheme="minorEastAsia" w:hAnsiTheme="minorEastAsia" w:eastAsiaTheme="minorEastAsia"/>
          <w:sz w:val="21"/>
          <w:szCs w:val="21"/>
        </w:rPr>
        <w:instrText xml:space="preserve">)</w:instrText>
      </w:r>
      <w:r>
        <w:rPr>
          <w:rFonts w:asciiTheme="minorEastAsia" w:hAnsiTheme="minorEastAsia" w:eastAsiaTheme="minorEastAsia"/>
          <w:sz w:val="21"/>
          <w:szCs w:val="21"/>
        </w:rPr>
        <w:fldChar w:fldCharType="end"/>
      </w:r>
      <w:r>
        <w:rPr>
          <w:rFonts w:hint="eastAsia" w:asciiTheme="minorEastAsia" w:hAnsiTheme="minorEastAsia" w:eastAsiaTheme="minorEastAsia"/>
          <w:sz w:val="21"/>
          <w:szCs w:val="21"/>
        </w:rPr>
        <w:t xml:space="preserve">由其他单位进行维修，物业应做好配合工作，并对进入楼宇内部施工的人员进行必要的登记和管理，做到工完人走场清，不留建筑垃圾。</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asciiTheme="minorEastAsia" w:hAnsiTheme="minorEastAsia" w:eastAsiaTheme="minorEastAsia"/>
          <w:sz w:val="21"/>
          <w:szCs w:val="21"/>
        </w:rPr>
        <w:fldChar w:fldCharType="begin"/>
      </w:r>
      <w:r>
        <w:rPr>
          <w:rFonts w:asciiTheme="minorEastAsia" w:hAnsiTheme="minorEastAsia" w:eastAsiaTheme="minorEastAsia"/>
          <w:sz w:val="21"/>
          <w:szCs w:val="21"/>
        </w:rPr>
        <w:instrText xml:space="preserve"> </w:instrText>
      </w:r>
      <w:r>
        <w:rPr>
          <w:rFonts w:hint="eastAsia" w:asciiTheme="minorEastAsia" w:hAnsiTheme="minorEastAsia" w:eastAsiaTheme="minorEastAsia"/>
          <w:sz w:val="21"/>
          <w:szCs w:val="21"/>
        </w:rPr>
        <w:instrText xml:space="preserve">eq \o\ac(○,</w:instrText>
      </w:r>
      <w:r>
        <w:rPr>
          <w:rFonts w:hint="eastAsia" w:asciiTheme="minorEastAsia" w:hAnsiTheme="minorEastAsia" w:eastAsiaTheme="minorEastAsia"/>
          <w:position w:val="2"/>
          <w:sz w:val="21"/>
          <w:szCs w:val="21"/>
        </w:rPr>
        <w:instrText xml:space="preserve">6</w:instrText>
      </w:r>
      <w:r>
        <w:rPr>
          <w:rFonts w:hint="eastAsia" w:asciiTheme="minorEastAsia" w:hAnsiTheme="minorEastAsia" w:eastAsiaTheme="minorEastAsia"/>
          <w:sz w:val="21"/>
          <w:szCs w:val="21"/>
        </w:rPr>
        <w:instrText xml:space="preserve">)</w:instrText>
      </w:r>
      <w:r>
        <w:rPr>
          <w:rFonts w:asciiTheme="minorEastAsia" w:hAnsiTheme="minorEastAsia" w:eastAsiaTheme="minorEastAsia"/>
          <w:sz w:val="21"/>
          <w:szCs w:val="21"/>
        </w:rPr>
        <w:fldChar w:fldCharType="end"/>
      </w:r>
      <w:r>
        <w:rPr>
          <w:rFonts w:hint="eastAsia" w:asciiTheme="minorEastAsia" w:hAnsiTheme="minorEastAsia" w:eastAsiaTheme="minorEastAsia"/>
          <w:sz w:val="21"/>
          <w:szCs w:val="21"/>
        </w:rPr>
        <w:t xml:space="preserve">房屋的使用、维修及养护，维修项目主要</w:t>
      </w:r>
      <w:r>
        <w:rPr>
          <w:rFonts w:hint="eastAsia" w:asciiTheme="minorEastAsia" w:hAnsiTheme="minorEastAsia" w:eastAsiaTheme="minorEastAsia"/>
          <w:sz w:val="21"/>
          <w:szCs w:val="21"/>
        </w:rPr>
        <w:t xml:space="preserve">为零修，具体零修范围如下：室内所有LED电源、灯管、灯具、灯头、灯座、镇流器更换；普通插座、空调插座更换；普通开关、延时开关更换；墙面污染的打磨；空气开关（单相40A及以下）更换；户内箱各回路检修；DN40及以下阀门更换；卫生间隔断、各大小便器更换；门锁更换；玻璃更换；室内5米以下窗帘杆维修更换；各门窗维修；小浴室淋浴头及混水阀维修更换。并承担公用房内所有房间、走廊、楼梯、卫生间等公共部位的门窗、门锁、水龙头、冲洗阀、水箱、卫生间隔断、体育健身器材、报告厅舞台灯光音响、运动场馆座椅、 更换零配件的简单维护。</w:t>
      </w:r>
      <w:r/>
    </w:p>
    <w:p>
      <w:pPr>
        <w:ind w:left="0" w:firstLine="422"/>
        <w:spacing w:line="360" w:lineRule="auto"/>
        <w:tabs>
          <w:tab w:val="left" w:pos="420" w:leader="none"/>
          <w:tab w:val="left" w:pos="540" w:leader="none"/>
        </w:tabs>
        <w:rPr>
          <w:rFonts w:asciiTheme="minorEastAsia" w:hAnsiTheme="minorEastAsia" w:eastAsiaTheme="minorEastAsia"/>
          <w:b/>
          <w:bCs/>
          <w:sz w:val="21"/>
          <w:szCs w:val="21"/>
        </w:rPr>
      </w:pPr>
      <w:r>
        <w:rPr>
          <w:rFonts w:hint="eastAsia" w:asciiTheme="minorEastAsia" w:hAnsiTheme="minorEastAsia" w:eastAsiaTheme="minorEastAsia"/>
          <w:b/>
          <w:bCs/>
          <w:sz w:val="21"/>
          <w:szCs w:val="21"/>
        </w:rPr>
        <w:t xml:space="preserve">5.保洁服务内容及标准</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5.1保洁服务内容：</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①负责行政楼、教学楼、公寓宿舍的公共区域的卫生清洁工作，具体范围包括但不限于：大厅、楼梯、台阶、公共通道、平台、屋顶、内部梁柱顶及钢架、门窗、楼内墙、外墙玻璃、电梯间、强弱电间、卫生间等所有公共部位保持清洁，做到无杂物、无垃圾、无污垢、无污渍、无异味。确保楼卫生责任区明亮整洁。完成有关业务部门临时委托的应急工作。室内区域保洁包括：普通教室、阶梯教室、教师休息室、报告厅、室内篮球馆等。</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②负责各行政办公楼、教学楼、体育场馆、公寓宿舍等公共用房的清洁工作，公寓宿舍含公共卫生间保洁；</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③负责区域内所有绿化清洁工作；</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④负责周边区域清洁工作，包括河道保洁；</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⑤举办活动时，负责场馆保洁工作；活动结束后，及时恢复现场；</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⑥窗帘、会议室座椅布套定期洗涤(每年清洗1次)；</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⑦水景水体养护：</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负责学校范围内水景的水体保洁、养护：树立预防溺水的警示标识和温馨提示，安排保洁员定期及时地对水面上的漂浮、树叶等进行打捞，防止树木落叶及枯草腐烂而污染水系。</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5.2保洁服务标准：</w:t>
      </w:r>
      <w:r/>
    </w:p>
    <w:p>
      <w:pPr>
        <w:ind w:left="0" w:firstLine="422"/>
        <w:spacing w:line="360" w:lineRule="auto"/>
        <w:tabs>
          <w:tab w:val="left" w:pos="420" w:leader="none"/>
          <w:tab w:val="left" w:pos="540" w:leader="none"/>
        </w:tabs>
        <w:rPr>
          <w:rFonts w:asciiTheme="minorEastAsia" w:hAnsiTheme="minorEastAsia" w:eastAsiaTheme="minorEastAsia"/>
          <w:b/>
          <w:bCs/>
          <w:sz w:val="21"/>
          <w:szCs w:val="21"/>
        </w:rPr>
      </w:pPr>
      <w:r>
        <w:rPr>
          <w:rFonts w:hint="eastAsia" w:asciiTheme="minorEastAsia" w:hAnsiTheme="minorEastAsia" w:eastAsiaTheme="minorEastAsia"/>
          <w:b/>
          <w:bCs/>
          <w:sz w:val="21"/>
          <w:szCs w:val="21"/>
        </w:rPr>
        <w:t xml:space="preserve">①公共区域（大厅、楼梯、台阶、公共通道、平台、屋顶、内部梁柱顶及钢架、门窗、楼内墙及附属设施，馆外包干区及除铝板以外的外墙）</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每日打扫各楼层通道和楼梯台阶，并拖洗干净；垃圾收集每日至少1次；每日用干净的抹布擦抹1次楼梯扶手及玻璃、各层和通道的玻璃箱、灯具、墙面、地脚线等公共设施；电梯轿厢墙面、顶棚每周除尘2次；每周擦2次楼梯道外墙及门窗玻璃；外墙玻璃每季度清洁一次。</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（1）大厅玻璃大门无手印、无灰尘，保持干净明亮；墙面无灰尘、无手印、无脚印。</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（2）天花板、墙壁无灰迹，无蜘蛛网、无乱张贴画等。</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（3）地面无污渍、无水渍、干净明亮，不得有污迹及废弃物，地砖拼缝明显、整齐。</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（4）地毯干净，无灰尘、杂物、污迹；地毯干燥、绒面蓬松、有弹性、舒适。</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（5）楼梯台阶不得有明显污迹及废弃物，楼梯扶手、玻璃及栏杆手摸无尘。</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（6）玻璃箱、灯具、墙面、地脚线、指示牌等公共设施无明显污渍、灰尘。</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（7）电梯轿厢内无异味、无乱粘贴现象，地面无污渍、无水渍、无杂物，四壁光亮、无浮灰、无污渍、无锈渍，顶棚的应浮灰、无蜘蛛网，电梯门槽无泥沙、无杂物。</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（8）馆外包干区域地面无杂物、积水，无明显污迹、泥沙，绿化带内无杂物；外墙立面保持材料原有光泽，无积灰和污迹，外墙玻璃保持光泽透明、无积灰和污迹。</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（9）定期检查室外天台、雨篷、屋顶，雨季要特别检查，确保无杂物、垃圾，排水口畅通，水沟无杂物、杂草，保持檐沟、雨水口、落水管的畅通。</w:t>
      </w:r>
      <w:r/>
    </w:p>
    <w:p>
      <w:pPr>
        <w:ind w:left="0" w:firstLine="422"/>
        <w:spacing w:line="360" w:lineRule="auto"/>
        <w:tabs>
          <w:tab w:val="left" w:pos="420" w:leader="none"/>
          <w:tab w:val="left" w:pos="540" w:leader="none"/>
        </w:tabs>
        <w:rPr>
          <w:rFonts w:asciiTheme="minorEastAsia" w:hAnsiTheme="minorEastAsia" w:eastAsiaTheme="minorEastAsia"/>
          <w:b/>
          <w:bCs/>
          <w:sz w:val="21"/>
          <w:szCs w:val="21"/>
        </w:rPr>
      </w:pPr>
      <w:r>
        <w:rPr>
          <w:rFonts w:hint="eastAsia" w:asciiTheme="minorEastAsia" w:hAnsiTheme="minorEastAsia" w:eastAsiaTheme="minorEastAsia"/>
          <w:b/>
          <w:bCs/>
          <w:sz w:val="21"/>
          <w:szCs w:val="21"/>
        </w:rPr>
        <w:t xml:space="preserve">②公用卫生间</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每日对公用卫生间巡查清洁，清洁内容包括：通风换气；冲洗洁具；清扫地面垃圾、清倒垃圾篓、换垃圾袋；用洗洁剂清洗大、小便器；用抹布擦洗洗手盆并冲洗干净；用毛巾抹墙面、台面、开关、门牌；用毛巾擦干净玻璃、镜面；用拖把拖干净地面；视情况可提供补充卷纸、洗手液；喷洒空气清新剂，小便器内放置香球等项目；每日早上用清洁工具清洁公用卫生间的玻璃镜；每周1次用毛巾擦灯具；每周至少1次对公用卫生间进行消杀，发现墙壁有字及污渍及时清洁。在卫生间明显位置公示每天保洁记录情况。</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（1）室内无异味、臭味。</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（2）卫生洁具做到无水垢、无发丝、无痰迹、无异味、无黄斑。</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（3）地面无烟头、纸屑、污渍、积水，天花板、墙面干燥，无灰尘、蜘蛛网。</w:t>
      </w:r>
      <w:r/>
    </w:p>
    <w:p>
      <w:pPr>
        <w:ind w:left="0" w:firstLine="420"/>
        <w:spacing w:line="360" w:lineRule="auto"/>
        <w:tabs>
          <w:tab w:val="left" w:pos="420" w:leader="none"/>
          <w:tab w:val="left" w:pos="540" w:leader="none"/>
        </w:tabs>
        <w:rPr>
          <w:rFonts w:asciiTheme="minorEastAsia" w:hAnsiTheme="minorEastAsia" w:eastAsiaTheme="minorEastAsia"/>
          <w:b/>
          <w:bCs/>
          <w:sz w:val="21"/>
          <w:szCs w:val="21"/>
        </w:rPr>
      </w:pPr>
      <w:r>
        <w:rPr>
          <w:rFonts w:hint="eastAsia" w:asciiTheme="minorEastAsia" w:hAnsiTheme="minorEastAsia" w:eastAsiaTheme="minorEastAsia"/>
          <w:sz w:val="21"/>
          <w:szCs w:val="21"/>
        </w:rPr>
        <w:t xml:space="preserve">（4）镜面、台面应保持明净，做到无尘、无痕、无水迹、无手印；洗脸盆釉面光泽均匀，金属水龙头</w:t>
      </w:r>
      <w:r>
        <w:rPr>
          <w:rFonts w:hint="eastAsia" w:asciiTheme="minorEastAsia" w:hAnsiTheme="minorEastAsia" w:eastAsiaTheme="minorEastAsia"/>
          <w:b/>
          <w:bCs/>
          <w:sz w:val="21"/>
          <w:szCs w:val="21"/>
        </w:rPr>
        <w:t xml:space="preserve">明亮、无水渍、无污垢。</w:t>
      </w:r>
      <w:r/>
    </w:p>
    <w:p>
      <w:pPr>
        <w:ind w:left="0" w:firstLine="422"/>
        <w:spacing w:line="360" w:lineRule="auto"/>
        <w:tabs>
          <w:tab w:val="left" w:pos="420" w:leader="none"/>
          <w:tab w:val="left" w:pos="540" w:leader="none"/>
        </w:tabs>
        <w:rPr>
          <w:rFonts w:asciiTheme="minorEastAsia" w:hAnsiTheme="minorEastAsia" w:eastAsiaTheme="minorEastAsia"/>
          <w:b/>
          <w:bCs/>
          <w:sz w:val="21"/>
          <w:szCs w:val="21"/>
        </w:rPr>
      </w:pPr>
      <w:r>
        <w:rPr>
          <w:rFonts w:hint="eastAsia" w:asciiTheme="minorEastAsia" w:hAnsiTheme="minorEastAsia" w:eastAsiaTheme="minorEastAsia"/>
          <w:b/>
          <w:bCs/>
          <w:sz w:val="21"/>
          <w:szCs w:val="21"/>
        </w:rPr>
        <w:t xml:space="preserve">5.3教室室内区域保洁</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教学区普通教室、阶梯教室、多媒体教室、教师休息室、报告厅等，包含但不限于桌、椅、讲台、黑板、电灯、电扇、门、窗、等设施设备。每个季度按时间断打扫。</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（1）室内墙壁及天花板无灰尘、无蜘蛛网。</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（2）地面干净、整洁、无积尘、无污渍。</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（3）有课教室桌、椅、讲台无灰尘，桌屉内无杂物。</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（3）无课教室保持干净、整洁，清洁后及时关闭。</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（4）黑板在早上、下午、晚上和各项考试前擦拭干净。</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（5）墙面、桌面无张贴、乱涂乱画，如有，须及时清理。</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（6）电灯、电扇干净、整洁，无积尘。</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（7）教室内桌椅摆放整齐；考试前按照要求摆放桌椅。</w:t>
      </w:r>
      <w:r/>
    </w:p>
    <w:p>
      <w:pPr>
        <w:ind w:left="0" w:firstLine="422"/>
        <w:spacing w:line="360" w:lineRule="auto"/>
        <w:tabs>
          <w:tab w:val="left" w:pos="420" w:leader="none"/>
          <w:tab w:val="left" w:pos="540" w:leader="none"/>
        </w:tabs>
        <w:rPr>
          <w:rFonts w:asciiTheme="minorEastAsia" w:hAnsiTheme="minorEastAsia" w:eastAsiaTheme="minorEastAsia"/>
          <w:b/>
          <w:bCs/>
          <w:sz w:val="21"/>
          <w:szCs w:val="21"/>
        </w:rPr>
      </w:pPr>
      <w:r>
        <w:rPr>
          <w:rFonts w:hint="eastAsia" w:asciiTheme="minorEastAsia" w:hAnsiTheme="minorEastAsia" w:eastAsiaTheme="minorEastAsia"/>
          <w:b/>
          <w:bCs/>
          <w:sz w:val="21"/>
          <w:szCs w:val="21"/>
        </w:rPr>
        <w:t xml:space="preserve">5.4各运动训练场馆</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主馆、羽毛球场、篮球场、健身房等室内活动场所体育课后即时清洁，无课时每天清洁一次；开放时间随时保洁。</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主馆观众席每月进行一次整体清洁，遇大型演出、会议等活动，活动开始前、结束后需及时进行清洁。</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（1）地面干净无明显灰尘、无污渍、无强粘物、无水迹、无果壳等杂物。</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（2）墙面无灰尘、无乱张贴、无蜘蛛网。</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（3）电表箱、桌椅、柜橱无积灰、污渍，门窗洁净、无污渍和明显灰尘。</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（4）运动器械表面洁净无灰尘、汗渍、油渍，与地面接缝无积尘。</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主馆看台栏杆、扶手无积尘、无鞋印、无污渍，地面油漆光亮、无积尘、无污渍、无杂物，座椅无积尘、无污渍，玻璃箱、墙面、地脚线、指示牌等设施无明显污渍、灰尘，主席台地板表面、角落无明显灰尘、无污渍。</w:t>
      </w:r>
      <w:r/>
    </w:p>
    <w:p>
      <w:pPr>
        <w:ind w:left="0" w:firstLine="422"/>
        <w:spacing w:line="360" w:lineRule="auto"/>
        <w:tabs>
          <w:tab w:val="left" w:pos="420" w:leader="none"/>
          <w:tab w:val="left" w:pos="540" w:leader="none"/>
        </w:tabs>
        <w:rPr>
          <w:rFonts w:asciiTheme="minorEastAsia" w:hAnsiTheme="minorEastAsia" w:eastAsiaTheme="minorEastAsia"/>
          <w:b/>
          <w:bCs/>
          <w:sz w:val="21"/>
          <w:szCs w:val="21"/>
        </w:rPr>
      </w:pPr>
      <w:r>
        <w:rPr>
          <w:rFonts w:hint="eastAsia" w:asciiTheme="minorEastAsia" w:hAnsiTheme="minorEastAsia" w:eastAsiaTheme="minorEastAsia"/>
          <w:b/>
          <w:bCs/>
          <w:sz w:val="21"/>
          <w:szCs w:val="21"/>
        </w:rPr>
        <w:t xml:space="preserve">5.5会议室、接待室</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每周一次对会议室、接待室进行地面清洁。桌面积灰抹干净；遇有会议及来宾时，负责会议前后的桌面及地面、门窗清洁，会议进行中提供会务服务等。</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（1）室内空气清新、无异味，无灰尘飞扬。</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（2）墙面清洁无污渍，用棉布擦拭缝隙，无灰尘、无污垢、无蜘蛛网。</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（3）地面清洁无垃圾杂物，无污渍水渍。</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（4）茶水柜内外、电表箱清洁无灰尘、无污渍，茶几、沙发表面无灰尘、无污渍、无水渍，与地面相接处无积尘、无污渍。</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（5）物品摆放整齐，茶具、烟灰缸等擦拭干净无污垢、无水渍。</w:t>
      </w:r>
      <w:r/>
    </w:p>
    <w:p>
      <w:pPr>
        <w:ind w:left="0" w:firstLine="422"/>
        <w:spacing w:line="360" w:lineRule="auto"/>
        <w:tabs>
          <w:tab w:val="left" w:pos="420" w:leader="none"/>
          <w:tab w:val="left" w:pos="540" w:leader="none"/>
        </w:tabs>
        <w:rPr>
          <w:rFonts w:asciiTheme="minorEastAsia" w:hAnsiTheme="minorEastAsia" w:eastAsiaTheme="minorEastAsia"/>
          <w:b/>
          <w:bCs/>
          <w:sz w:val="21"/>
          <w:szCs w:val="21"/>
        </w:rPr>
      </w:pPr>
      <w:r>
        <w:rPr>
          <w:rFonts w:hint="eastAsia" w:asciiTheme="minorEastAsia" w:hAnsiTheme="minorEastAsia" w:eastAsiaTheme="minorEastAsia"/>
          <w:b/>
          <w:bCs/>
          <w:sz w:val="21"/>
          <w:szCs w:val="21"/>
        </w:rPr>
        <w:t xml:space="preserve">5.6垃圾桶保洁（室内外）</w:t>
      </w:r>
      <w:r>
        <w:rPr>
          <w:rFonts w:asciiTheme="minorEastAsia" w:hAnsiTheme="minorEastAsia" w:eastAsiaTheme="minorEastAsia"/>
          <w:b/>
          <w:bCs/>
          <w:sz w:val="21"/>
          <w:szCs w:val="21"/>
        </w:rPr>
        <w:tab/>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垃圾桶每天擦拭一次，每星期至少清洗一次（夏季每三天至少清洗一次）。</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（1）垃圾桶、果皮箱周围地面无散落垃圾、无污水、无明显污迹。</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（2）垃圾桶、果皮箱无污迹、无油污。</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（3）垃圾日产日清，每日不定时收集垃圾，不得超过垃圾桶容量的二分之一。</w:t>
      </w:r>
      <w:r/>
    </w:p>
    <w:p>
      <w:pPr>
        <w:ind w:left="0" w:firstLine="422"/>
        <w:spacing w:line="360" w:lineRule="auto"/>
        <w:tabs>
          <w:tab w:val="left" w:pos="420" w:leader="none"/>
          <w:tab w:val="left" w:pos="540" w:leader="none"/>
        </w:tabs>
        <w:rPr>
          <w:rFonts w:asciiTheme="minorEastAsia" w:hAnsiTheme="minorEastAsia" w:eastAsiaTheme="minorEastAsia"/>
          <w:b/>
          <w:bCs/>
          <w:sz w:val="21"/>
          <w:szCs w:val="21"/>
        </w:rPr>
      </w:pPr>
      <w:r>
        <w:rPr>
          <w:rFonts w:hint="eastAsia" w:asciiTheme="minorEastAsia" w:hAnsiTheme="minorEastAsia" w:eastAsiaTheme="minorEastAsia"/>
          <w:b/>
          <w:bCs/>
          <w:sz w:val="21"/>
          <w:szCs w:val="21"/>
        </w:rPr>
        <w:t xml:space="preserve">5.7绿化服务</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区域内绿植每周检查养护。</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保持绿植盆株盆体干净无灰尘、污迹，绿叶无浮尘，盆内无杂物。</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定期浇水、修剪、防虫害等养护。</w:t>
      </w:r>
      <w:r/>
    </w:p>
    <w:p>
      <w:pPr>
        <w:ind w:left="0" w:firstLine="422"/>
        <w:spacing w:line="360" w:lineRule="auto"/>
        <w:tabs>
          <w:tab w:val="left" w:pos="420" w:leader="none"/>
          <w:tab w:val="left" w:pos="540" w:leader="none"/>
        </w:tabs>
        <w:rPr>
          <w:rFonts w:asciiTheme="minorEastAsia" w:hAnsiTheme="minorEastAsia" w:eastAsiaTheme="minorEastAsia"/>
          <w:b/>
          <w:bCs/>
          <w:sz w:val="21"/>
          <w:szCs w:val="21"/>
        </w:rPr>
      </w:pPr>
      <w:r>
        <w:rPr>
          <w:rFonts w:hint="eastAsia" w:asciiTheme="minorEastAsia" w:hAnsiTheme="minorEastAsia" w:eastAsiaTheme="minorEastAsia"/>
          <w:b/>
          <w:bCs/>
          <w:sz w:val="21"/>
          <w:szCs w:val="21"/>
        </w:rPr>
        <w:t xml:space="preserve">5.8周边包干区域保洁服务</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每天七点半以前对楼宇周边包干区域进行清洁，此外每天上午、下午各至少一次进行卫生巡查，及时清洁垃圾杂物。</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（1）主干道路、绿化带干净、整洁，无果皮、烟头、宠物粪便、塑料底、杂物等垃圾。</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（2）场馆标识、道路标识等干净整洁，无明显污渍。</w:t>
      </w:r>
      <w:r/>
    </w:p>
    <w:p>
      <w:pPr>
        <w:ind w:left="0" w:firstLine="422"/>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b/>
          <w:bCs/>
          <w:sz w:val="21"/>
          <w:szCs w:val="21"/>
        </w:rPr>
        <w:t xml:space="preserve">（</w:t>
      </w:r>
      <w:r>
        <w:rPr>
          <w:rFonts w:asciiTheme="minorEastAsia" w:hAnsiTheme="minorEastAsia" w:eastAsiaTheme="minorEastAsia"/>
          <w:b/>
          <w:bCs/>
          <w:sz w:val="21"/>
          <w:szCs w:val="21"/>
        </w:rPr>
        <w:t xml:space="preserve">3）下雨天、下雪天</w:t>
      </w:r>
      <w:r>
        <w:rPr>
          <w:rFonts w:hint="eastAsia" w:asciiTheme="minorEastAsia" w:hAnsiTheme="minorEastAsia" w:eastAsiaTheme="minorEastAsia"/>
          <w:sz w:val="21"/>
          <w:szCs w:val="21"/>
        </w:rPr>
        <w:t xml:space="preserve">应及时清扫路面，确保路面无积水、积雪。</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⑨注意事项</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以上标准适用于保洁完以后的即时检查，随机用过后的情况除外，但保证馆内的垃圾、不卫生之物在两小时内清除。</w:t>
      </w:r>
      <w:r/>
    </w:p>
    <w:p>
      <w:pPr>
        <w:ind w:left="0" w:firstLine="422"/>
        <w:spacing w:line="360" w:lineRule="auto"/>
        <w:tabs>
          <w:tab w:val="left" w:pos="420" w:leader="none"/>
          <w:tab w:val="left" w:pos="540" w:leader="none"/>
        </w:tabs>
        <w:rPr>
          <w:rFonts w:asciiTheme="minorEastAsia" w:hAnsiTheme="minorEastAsia" w:eastAsiaTheme="minorEastAsia"/>
          <w:b/>
          <w:bCs/>
          <w:sz w:val="21"/>
          <w:szCs w:val="21"/>
        </w:rPr>
      </w:pPr>
      <w:r>
        <w:rPr>
          <w:rFonts w:hint="eastAsia" w:asciiTheme="minorEastAsia" w:hAnsiTheme="minorEastAsia" w:eastAsiaTheme="minorEastAsia"/>
          <w:b/>
          <w:bCs/>
          <w:sz w:val="21"/>
          <w:szCs w:val="21"/>
        </w:rPr>
        <w:t xml:space="preserve">6.绿化服务内容及标准</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6.1</w:t>
      </w:r>
      <w:r>
        <w:rPr>
          <w:rFonts w:asciiTheme="minorEastAsia" w:hAnsiTheme="minorEastAsia" w:eastAsiaTheme="minorEastAsia"/>
          <w:sz w:val="21"/>
          <w:szCs w:val="21"/>
        </w:rPr>
        <w:t xml:space="preserve">整体标准</w:t>
      </w:r>
      <w:r>
        <w:rPr>
          <w:rFonts w:hint="eastAsia" w:asciiTheme="minorEastAsia" w:hAnsiTheme="minorEastAsia" w:eastAsiaTheme="minorEastAsia"/>
          <w:sz w:val="21"/>
          <w:szCs w:val="21"/>
        </w:rPr>
        <w:t xml:space="preserve">：</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（1）乔木、灌木、地被植物生长状况良好，修剪造型优美，保持叶色青秀，无明显枯枝死叉，无病虫害。 </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（2）保持草坪生长良好，草色青绿，无病虫害，无攀援寄生植物。 </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（3）花坛、花箱、花带轮廓清晰、整洁美观，无残缺。 </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（4）病虫害控制比较及时，定期对绿地进行病虫害防治，杜绝大面积虫害的蔓延。</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5</w:t>
      </w:r>
      <w:r>
        <w:rPr>
          <w:rFonts w:hint="eastAsia" w:asciiTheme="minorEastAsia" w:hAnsiTheme="minorEastAsia" w:eastAsiaTheme="minorEastAsia"/>
          <w:sz w:val="21"/>
          <w:szCs w:val="21"/>
        </w:rPr>
        <w:t xml:space="preserve">）学校内绿化完好率达到9</w:t>
      </w:r>
      <w:r>
        <w:rPr>
          <w:rFonts w:asciiTheme="minorEastAsia" w:hAnsiTheme="minorEastAsia" w:eastAsiaTheme="minorEastAsia"/>
          <w:sz w:val="21"/>
          <w:szCs w:val="21"/>
        </w:rPr>
        <w:t xml:space="preserve">5</w:t>
      </w:r>
      <w:r>
        <w:rPr>
          <w:rFonts w:hint="eastAsia" w:asciiTheme="minorEastAsia" w:hAnsiTheme="minorEastAsia" w:eastAsiaTheme="minorEastAsia"/>
          <w:sz w:val="21"/>
          <w:szCs w:val="21"/>
        </w:rPr>
        <w:t xml:space="preserve">%；无裸露土面。 </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6.2草坪养护标准： </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（1）草地无石块、纸屑、垃圾等杂物。 </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（2）草地无人为破坏，缺损的及时补植，绿化完好率达95%以上。 </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6.3乔木养护标准： </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（1）生长健壮、形态整齐、无凌乱枝条和冗长枝叶。  </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）无明显病害枝。 </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6.4灌木养护标准：  </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（1）株形整齐、造型植物轮廓清晰，修剪面平直整齐，棱角分明。 </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）灌木脚部整齐清洁，无过长杂草杂物，无严重黄叶、积尘。 </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3</w:t>
      </w:r>
      <w:r>
        <w:rPr>
          <w:rFonts w:hint="eastAsia" w:asciiTheme="minorEastAsia" w:hAnsiTheme="minorEastAsia" w:eastAsiaTheme="minorEastAsia"/>
          <w:sz w:val="21"/>
          <w:szCs w:val="21"/>
        </w:rPr>
        <w:t xml:space="preserve">）及时修剪，造型优美。</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6.5路边花坛养护标准：</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（1）保持花盆整体覆盖。</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（2）保持花盆内花卉造型，不可有裸露或枯死。</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（3）及时浇灌、修剪，防治病虫害。</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6.6室内绿植养护标准:</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（1）生长健壮、形态优美、株型整齐。</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（2）及时浇灌、修剪，防治病虫害。</w:t>
      </w:r>
      <w:r/>
    </w:p>
    <w:p>
      <w:pPr>
        <w:ind w:left="0" w:firstLine="422"/>
        <w:spacing w:line="360" w:lineRule="auto"/>
        <w:tabs>
          <w:tab w:val="left" w:pos="420" w:leader="none"/>
          <w:tab w:val="left" w:pos="540" w:leader="none"/>
        </w:tabs>
        <w:rPr>
          <w:rFonts w:asciiTheme="minorEastAsia" w:hAnsiTheme="minorEastAsia" w:eastAsiaTheme="minorEastAsia"/>
          <w:b/>
          <w:bCs/>
          <w:sz w:val="21"/>
          <w:szCs w:val="21"/>
        </w:rPr>
      </w:pPr>
      <w:r>
        <w:rPr>
          <w:rFonts w:hint="eastAsia" w:asciiTheme="minorEastAsia" w:hAnsiTheme="minorEastAsia" w:eastAsiaTheme="minorEastAsia"/>
          <w:b/>
          <w:bCs/>
          <w:sz w:val="21"/>
          <w:szCs w:val="21"/>
        </w:rPr>
        <w:t xml:space="preserve">7.学生公寓服务</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7</w:t>
      </w:r>
      <w:r>
        <w:rPr>
          <w:rFonts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 服务内容</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7.</w:t>
      </w:r>
      <w:r>
        <w:rPr>
          <w:rFonts w:asciiTheme="minorEastAsia" w:hAnsiTheme="minorEastAsia" w:eastAsiaTheme="minorEastAsia"/>
          <w:sz w:val="21"/>
          <w:szCs w:val="21"/>
        </w:rPr>
        <w:t xml:space="preserve">1.1</w:t>
      </w:r>
      <w:r>
        <w:rPr>
          <w:rFonts w:hint="eastAsia" w:asciiTheme="minorEastAsia" w:hAnsiTheme="minorEastAsia" w:eastAsiaTheme="minorEastAsia"/>
          <w:sz w:val="21"/>
          <w:szCs w:val="21"/>
        </w:rPr>
        <w:t xml:space="preserve">宿舍日常管理</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物业公寓部全面负责学生公寓的日常管理，如遇特殊情况，物业人员必须按学校要求进行上班，窗帘清洗（每级新生入住前，宿舍窗帘清洗），内卫的浴帘清洗，零星维修工作、宿舍区垃圾分类专项工作、对接第三方各项学生宿舍生活服务、学生退宿离校后的宿舍内物品清理等，具体包括学生宿舍入住、宿舍异动调</w:t>
      </w:r>
      <w:r>
        <w:rPr>
          <w:rFonts w:hint="eastAsia" w:asciiTheme="minorEastAsia" w:hAnsiTheme="minorEastAsia" w:eastAsiaTheme="minorEastAsia"/>
          <w:sz w:val="21"/>
          <w:szCs w:val="21"/>
        </w:rPr>
        <w:t xml:space="preserve">宿、离校退宿业务办理，负责学生公寓楼栋大门开闭管理；及时发现和上报宿舍安全隐患以及</w:t>
      </w:r>
      <w:r>
        <w:rPr>
          <w:rFonts w:asciiTheme="minorEastAsia" w:hAnsiTheme="minorEastAsia" w:eastAsiaTheme="minorEastAsia"/>
          <w:sz w:val="21"/>
          <w:szCs w:val="21"/>
        </w:rPr>
        <w:t xml:space="preserve">维修登记的报修</w:t>
      </w:r>
      <w:r>
        <w:rPr>
          <w:rFonts w:hint="eastAsia" w:asciiTheme="minorEastAsia" w:hAnsiTheme="minorEastAsia" w:eastAsiaTheme="minorEastAsia"/>
          <w:sz w:val="21"/>
          <w:szCs w:val="21"/>
        </w:rPr>
        <w:t xml:space="preserve">处理；做好楼栋内值班室内务保洁工作，维护楼栋大厅、走廊及广场干净卫生；负责访客登记</w:t>
      </w:r>
      <w:r>
        <w:rPr>
          <w:rFonts w:asciiTheme="minorEastAsia" w:hAnsiTheme="minorEastAsia" w:eastAsiaTheme="minorEastAsia"/>
          <w:sz w:val="21"/>
          <w:szCs w:val="21"/>
        </w:rPr>
        <w:t xml:space="preserve">接待、钥匙出借服务工作；</w:t>
      </w:r>
      <w:r>
        <w:rPr>
          <w:rFonts w:hint="eastAsia" w:asciiTheme="minorEastAsia" w:hAnsiTheme="minorEastAsia" w:eastAsiaTheme="minorEastAsia"/>
          <w:sz w:val="21"/>
          <w:szCs w:val="21"/>
        </w:rPr>
        <w:t xml:space="preserve">根据要求进行宿舍查寝点名工作，监督住宿学生的违规行为，</w:t>
      </w:r>
      <w:bookmarkStart w:id="124" w:name="_Hlk102129910"/>
      <w:r>
        <w:rPr>
          <w:rFonts w:hint="eastAsia" w:asciiTheme="minorEastAsia" w:hAnsiTheme="minorEastAsia" w:eastAsiaTheme="minorEastAsia"/>
          <w:sz w:val="21"/>
          <w:szCs w:val="21"/>
        </w:rPr>
        <w:t xml:space="preserve">以及学校有关职能部门要求的其他工作。</w:t>
      </w:r>
      <w:r>
        <w:rPr>
          <w:rFonts w:asciiTheme="minorEastAsia" w:hAnsiTheme="minorEastAsia" w:eastAsiaTheme="minorEastAsia"/>
          <w:sz w:val="21"/>
          <w:szCs w:val="21"/>
        </w:rPr>
        <w:t xml:space="preserve">应明确职责，主动组织协调宿舍学生共同努力，扎实推进公寓建设，确保公寓管理规范有序。</w:t>
      </w:r>
      <w:bookmarkEnd w:id="124"/>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7.</w:t>
      </w:r>
      <w:r>
        <w:rPr>
          <w:rFonts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2楼栋内公共区域卫生服务</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根据学生公寓管理办法的相关要求，按照学生公寓“5S</w:t>
      </w:r>
      <w:r>
        <w:rPr>
          <w:rFonts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管理标准，做好公寓区宿舍楼栋内外公共区域的卫生服务，具体包括：学生公寓主要干道、公寓广场、主楼中庭花园的日常卫生保洁和清扫工作；学生公寓楼栋楼梯、走廊以及其他公共区域（不包含洗衣房和公共浴室）的清扫和地面清洁；学生公寓区的物业用房的日常保洁工作；学生公寓区重大集体活动的保洁工作；以及学校有关职能部门要求的其他卫生服务要求。</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7.</w:t>
      </w:r>
      <w:r>
        <w:rPr>
          <w:rFonts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3宿舍安全管理</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严格落实学校有关职能部门宿舍安全检查的要求，积极开展学生公寓区安全检查督促工作，主要内容包括：宿舍楼栋日常开闭工作、学生公寓楼栋假期前安全检查、学生公寓区日常安全隐患排查上报工作、学生公寓施工区域的安全警示标识的布放安置工作、住宿学生违章电器检查及暂扣入册登记工作、对外来不相关人员的拦阻等以及学校有关职能部门要求的其他安全管理工</w:t>
      </w:r>
      <w:bookmarkStart w:id="125" w:name="_GoBack"/>
      <w:r/>
      <w:bookmarkEnd w:id="125"/>
      <w:r>
        <w:rPr>
          <w:rFonts w:hint="eastAsia" w:asciiTheme="minorEastAsia" w:hAnsiTheme="minorEastAsia" w:eastAsiaTheme="minorEastAsia"/>
          <w:sz w:val="21"/>
          <w:szCs w:val="21"/>
        </w:rPr>
        <w:t xml:space="preserve">作。</w:t>
      </w:r>
      <w:r>
        <w:rPr>
          <w:rFonts w:hint="eastAsia" w:asciiTheme="minorEastAsia" w:hAnsiTheme="minorEastAsia" w:eastAsiaTheme="minorEastAsia"/>
          <w:sz w:val="21"/>
          <w:szCs w:val="21"/>
        </w:rPr>
        <w:t xml:space="preserve">宿舍实行24小时值班制度，夜间需安排人员每两个小时巡更打点一次。</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7</w:t>
      </w: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工作要求</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7.</w:t>
      </w: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1形象要求</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身体健康、品貌端正，注意仪表仪容的整洁，上班期间统一着工装，具有良好的品德素质</w:t>
      </w:r>
      <w:r>
        <w:rPr>
          <w:rFonts w:hint="eastAsia" w:asciiTheme="minorEastAsia" w:hAnsiTheme="minorEastAsia" w:eastAsiaTheme="minorEastAsia"/>
          <w:sz w:val="21"/>
          <w:szCs w:val="21"/>
        </w:rPr>
        <w:t xml:space="preserve">和沟通能力</w:t>
      </w:r>
      <w:r>
        <w:rPr>
          <w:rFonts w:asciiTheme="minorEastAsia" w:hAnsiTheme="minorEastAsia" w:eastAsiaTheme="minorEastAsia"/>
          <w:sz w:val="21"/>
          <w:szCs w:val="21"/>
        </w:rPr>
        <w:t xml:space="preserve">。</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7.</w:t>
      </w:r>
      <w:r>
        <w:rPr>
          <w:rFonts w:asciiTheme="minorEastAsia" w:hAnsiTheme="minorEastAsia" w:eastAsiaTheme="minorEastAsia"/>
          <w:sz w:val="21"/>
          <w:szCs w:val="21"/>
        </w:rPr>
        <w:t xml:space="preserve">2.2宿舍区公寓</w:t>
      </w:r>
      <w:r>
        <w:rPr>
          <w:rFonts w:hint="eastAsia" w:asciiTheme="minorEastAsia" w:hAnsiTheme="minorEastAsia" w:eastAsiaTheme="minorEastAsia"/>
          <w:sz w:val="21"/>
          <w:szCs w:val="21"/>
        </w:rPr>
        <w:t xml:space="preserve">主管岗位要求</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1）遵纪守法，遵守学校各项规章制度，个人素质和业务能力过硬，能根据学校要求及时进行岗位调整和变动，同事之间团结协助；</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2）做好宿舍区宿管员、保洁员、维修人员团队组织和建设，督促员工在遵守各项工作纪律，根据学校要求共同落实各项学生管理工作，协助做好工作考核等，协调处理好物业项目部内部各条线工作；</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3）协助学校相关部门处理好宿舍日常管理、水电节能管理、垃圾分类专项管理和零星维修等工作事项；</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4）协助学校相关部门进行学生宿舍日常的学生管理和行为监督；</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5）统筹管理学生公寓各楼栋宿舍管理员、宿舍保洁员、宿舍维修工程人员的工作内容，监督宿舍管理员、宿舍保洁员、宿舍维修工程人员的日常工作行为；</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6）发生各类突发紧急情况，及时到岗，及时了解情况并及时上报；</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7）做好教师夜间值班室管理工作（安全卫生、值班室床品更换和清洗、值班记录交接）；</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8）做好宿舍床位管理，学生工作管理系统住宿信息变更，宿舍钥匙管理等；</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（9）</w:t>
      </w:r>
      <w:r>
        <w:rPr>
          <w:rFonts w:asciiTheme="minorEastAsia" w:hAnsiTheme="minorEastAsia" w:eastAsiaTheme="minorEastAsia"/>
          <w:sz w:val="21"/>
          <w:szCs w:val="21"/>
        </w:rPr>
        <w:t xml:space="preserve">认真履行公司岗位职责和要求，认真做好学校交办的其它任务。</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7.</w:t>
      </w: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3</w:t>
      </w:r>
      <w:r>
        <w:rPr>
          <w:rFonts w:asciiTheme="minorEastAsia" w:hAnsiTheme="minorEastAsia" w:eastAsiaTheme="minorEastAsia"/>
          <w:sz w:val="21"/>
          <w:szCs w:val="21"/>
        </w:rPr>
        <w:t xml:space="preserve">宿舍区公寓</w:t>
      </w:r>
      <w:r>
        <w:rPr>
          <w:rFonts w:hint="eastAsia" w:asciiTheme="minorEastAsia" w:hAnsiTheme="minorEastAsia" w:eastAsiaTheme="minorEastAsia"/>
          <w:sz w:val="21"/>
          <w:szCs w:val="21"/>
        </w:rPr>
        <w:t xml:space="preserve">班长岗位要求</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1）遵纪守法，遵守学校各项规章制度，个人素质和业务能力过硬，能根据学校要求及时进行岗位调整和变动，同事之间团结协助；</w:t>
      </w:r>
      <w:r>
        <w:rPr>
          <w:rFonts w:hint="eastAsia" w:asciiTheme="minorEastAsia" w:hAnsiTheme="minorEastAsia" w:eastAsiaTheme="minorEastAsia"/>
          <w:sz w:val="21"/>
          <w:szCs w:val="21"/>
        </w:rPr>
        <w:t xml:space="preserve">在主管因故无法处理学生公寓管理事项时，及时进行业务交接和工作替补。</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2）协助公寓主管做好团队组织建设，督促员工在遵守各项工作纪律，开展各项学生管理工作，做好工作考核等管理协调工作；</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3）协助公寓主管处理宿舍日常管理、水电节能管理、垃圾分类专项管理和零星维修等工作事项；</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4）协助公寓主管，统筹安排宿舍区宿舍管理员、宿舍保洁员、宿舍维修工程人员的工作内容，监督宿舍管理员、宿舍保洁员、宿舍维修工程人员的工作排班时间和工作内容；</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5）统筹管理宿舍区垃圾分类专项工作，日常保洁工作，统筹安排宿舍区保洁人员工作内容；</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6）协助公寓主管，做好宿舍区值班老师的值班场所保洁和工作交接；</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7）协助公寓主管，做好宿舍区学生退宿、调宿工作办理和疑难解答任务；</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8）协助公寓主管，做好宿舍区夜间值班工作的高效开展；</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9）认真履行公司岗位职责和要求，认真做好学校交办的其它任务。</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7.2.4</w:t>
      </w:r>
      <w:r>
        <w:rPr>
          <w:rFonts w:asciiTheme="minorEastAsia" w:hAnsiTheme="minorEastAsia" w:eastAsiaTheme="minorEastAsia"/>
          <w:sz w:val="21"/>
          <w:szCs w:val="21"/>
        </w:rPr>
        <w:t xml:space="preserve">宿舍区宿舍管理员</w:t>
      </w:r>
      <w:r>
        <w:rPr>
          <w:rFonts w:hint="eastAsia" w:asciiTheme="minorEastAsia" w:hAnsiTheme="minorEastAsia" w:eastAsiaTheme="minorEastAsia"/>
          <w:sz w:val="21"/>
          <w:szCs w:val="21"/>
        </w:rPr>
        <w:t xml:space="preserve">岗位要求</w:t>
      </w:r>
      <w:r>
        <w:rPr>
          <w:rFonts w:asciiTheme="minorEastAsia" w:hAnsiTheme="minorEastAsia" w:eastAsiaTheme="minorEastAsia"/>
          <w:sz w:val="21"/>
          <w:szCs w:val="21"/>
        </w:rPr>
        <w:t xml:space="preserve">：</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1）遵纪守法，遵守学校各项规章制度，个人素质和业务能力过硬，能根据学校要求及时进行岗位调整和变动，同事之间团结协助；</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2）注意仪表仪容的整洁，上班期间统一着工装，不擅自离岗；在岗时间不玩手机、听音乐；不看报、看书、不在工作时间，做本职工作无关的事项。</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3）负责做好本宿舍楼学生的服务、管理工作；</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4）做好本宿舍楼“防火、防盗、防爆、防破坏”工作；</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5）做好值班室内务保洁工作，保障大厅及广场卫生；</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6）做好来客来访接待、维修登记的报修、钥匙出借等服务工作；按学校要求做好宿舍各项检查等工作。</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7）做好值班、交接班等各类工作记录的登记管理；</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8）熟悉自己公寓楼的学生，对非本公寓人员认真做好会客登记；</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9）掌握本楼消防器材及其他基本设备设施的存放地点，熟悉消防等突发事件的应急处理；</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10）认真执行24小时轮岗制度，按学生作息时间及时送电、熄灯等，服务台除公寓管理员以外其它人员一律不得入内，如有人进入应及时劝阻，严禁男生、女生在公寓楼内互访；</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11）及时反映情况，配合维修人员做好学生宿舍的维修、养护工作；</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12）负责公共部位的门、窗、灯、供水设备等的检查及报修工作；</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13）负责危险源的日常检查和落实情况，发现异常及时上报；</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rPr>
          <w:rFonts w:asciiTheme="minorEastAsia" w:hAnsiTheme="minorEastAsia" w:eastAsiaTheme="minorEastAsia"/>
          <w:sz w:val="21"/>
          <w:szCs w:val="21"/>
        </w:rPr>
        <w:t xml:space="preserve">4</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认真履行公司岗位职责和要求，认真协调做好学校交办的其它任务。</w:t>
      </w:r>
      <w:r/>
    </w:p>
    <w:p>
      <w:pPr>
        <w:ind w:left="0" w:firstLine="422"/>
        <w:spacing w:line="360" w:lineRule="auto"/>
        <w:tabs>
          <w:tab w:val="left" w:pos="420" w:leader="none"/>
          <w:tab w:val="left" w:pos="540" w:leader="none"/>
        </w:tabs>
        <w:rPr>
          <w:rFonts w:asciiTheme="minorEastAsia" w:hAnsiTheme="minorEastAsia" w:eastAsiaTheme="minorEastAsia"/>
          <w:b/>
          <w:bCs/>
          <w:sz w:val="21"/>
          <w:szCs w:val="21"/>
        </w:rPr>
      </w:pPr>
      <w:r>
        <w:rPr>
          <w:rFonts w:hint="eastAsia" w:asciiTheme="minorEastAsia" w:hAnsiTheme="minorEastAsia" w:eastAsiaTheme="minorEastAsia"/>
          <w:b/>
          <w:bCs/>
          <w:sz w:val="21"/>
          <w:szCs w:val="21"/>
        </w:rPr>
        <w:t xml:space="preserve">8.活动、会务保障</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（1）做好日常会务正常接待、引导工作。</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（2）做好会务工作设备保障工作。</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（3）协同保洁，做好会场卫生工作。</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（4）根据会务要求，配合做好会场布置工作。</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做好考试（含学校承接的各项社会类考试）、重大节日、运动会、迎新、军训、重要来宾到访等重大活动及采购单位临时性事件的物资保障供给、场地布置、绿化保护、设施设备保障工作。上述活动应根据采购单位需求安排，临时增加服务人员（服务费包含在投标总报价内，不再另行支付。）中标单位应无条件配合采购单位完成各项突击性任务（如雨雪灾害、创建检查等）</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（6）具体安排好主干道及办公楼宇前布置彩旗，悬挂横幅、灯笼，安装拱门，会场布置、设施搬运及场地的卫生保洁等各项工作</w:t>
      </w:r>
      <w:r/>
    </w:p>
    <w:p>
      <w:pPr>
        <w:ind w:left="0" w:firstLine="422"/>
        <w:spacing w:line="360" w:lineRule="auto"/>
        <w:tabs>
          <w:tab w:val="left" w:pos="420" w:leader="none"/>
          <w:tab w:val="left" w:pos="540" w:leader="none"/>
        </w:tabs>
        <w:rPr>
          <w:rFonts w:asciiTheme="minorEastAsia" w:hAnsiTheme="minorEastAsia" w:eastAsiaTheme="minorEastAsia"/>
          <w:b/>
          <w:bCs/>
          <w:sz w:val="21"/>
          <w:szCs w:val="21"/>
        </w:rPr>
      </w:pPr>
      <w:r>
        <w:rPr>
          <w:rFonts w:hint="eastAsia" w:asciiTheme="minorEastAsia" w:hAnsiTheme="minorEastAsia" w:eastAsiaTheme="minorEastAsia"/>
          <w:b/>
          <w:bCs/>
          <w:sz w:val="21"/>
          <w:szCs w:val="21"/>
        </w:rPr>
        <w:t xml:space="preserve">9.校内短驳搬运服务</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（1）组织人员对各楼宇、场馆的小型设备进行楼内短驳搬运服务。</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（2）人员不再单独配置。</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（3）搬运中注意安全，保障设备设施完好。</w:t>
      </w:r>
      <w:r/>
    </w:p>
    <w:p>
      <w:pPr>
        <w:ind w:left="0" w:firstLine="420"/>
        <w:spacing w:line="360" w:lineRule="auto"/>
        <w:tabs>
          <w:tab w:val="left" w:pos="0" w:leader="none"/>
        </w:tabs>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（四）机械设备（设施）配置要求：</w:t>
      </w:r>
      <w:r/>
    </w:p>
    <w:tbl>
      <w:tblPr>
        <w:tblpPr w:horzAnchor="page" w:tblpX="1812" w:vertAnchor="text" w:tblpY="466" w:leftFromText="180" w:topFromText="0" w:rightFromText="180" w:bottomFromText="0"/>
        <w:tblW w:w="4272" w:type="pct"/>
        <w:tblLook w:val="04A0" w:firstRow="1" w:lastRow="0" w:firstColumn="1" w:lastColumn="0" w:noHBand="0" w:noVBand="1"/>
      </w:tblPr>
      <w:tblGrid>
        <w:gridCol w:w="817"/>
        <w:gridCol w:w="1413"/>
        <w:gridCol w:w="1712"/>
        <w:gridCol w:w="2210"/>
        <w:gridCol w:w="1159"/>
        <w:gridCol w:w="1100"/>
      </w:tblGrid>
      <w:tr>
        <w:trPr>
          <w:trHeight w:val="825"/>
        </w:trPr>
        <w:tc>
          <w:tcPr>
            <w:tcBorders>
              <w:top w:val="single" w:color="000000" w:sz="8" w:space="0"/>
              <w:left w:val="single" w:color="000000" w:sz="8" w:space="0"/>
              <w:bottom w:val="single" w:color="000000" w:sz="8" w:space="0"/>
              <w:right w:val="single" w:color="000000" w:sz="8" w:space="0"/>
            </w:tcBorders>
            <w:tcW w:w="485"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序号</w:t>
            </w:r>
            <w:r/>
          </w:p>
        </w:tc>
        <w:tc>
          <w:tcPr>
            <w:tcBorders>
              <w:top w:val="single" w:color="000000" w:sz="8" w:space="0"/>
              <w:left w:val="none" w:color="000000" w:sz="4" w:space="0"/>
              <w:bottom w:val="single" w:color="000000" w:sz="8" w:space="0"/>
              <w:right w:val="single" w:color="000000" w:sz="8" w:space="0"/>
            </w:tcBorders>
            <w:tcW w:w="839"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划分</w:t>
            </w:r>
            <w:r/>
          </w:p>
        </w:tc>
        <w:tc>
          <w:tcPr>
            <w:tcBorders>
              <w:top w:val="single" w:color="000000" w:sz="8" w:space="0"/>
              <w:left w:val="none" w:color="000000" w:sz="4" w:space="0"/>
              <w:bottom w:val="single" w:color="000000" w:sz="8" w:space="0"/>
              <w:right w:val="single" w:color="000000" w:sz="8" w:space="0"/>
            </w:tcBorders>
            <w:tcW w:w="1017"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物料名称</w:t>
            </w:r>
            <w:r/>
          </w:p>
        </w:tc>
        <w:tc>
          <w:tcPr>
            <w:tcBorders>
              <w:top w:val="single" w:color="000000" w:sz="8" w:space="0"/>
              <w:left w:val="none" w:color="000000" w:sz="4" w:space="0"/>
              <w:bottom w:val="single" w:color="000000" w:sz="8" w:space="0"/>
              <w:right w:val="single" w:color="000000" w:sz="8" w:space="0"/>
            </w:tcBorders>
            <w:tcW w:w="1313"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规格</w:t>
            </w:r>
            <w:r/>
          </w:p>
        </w:tc>
        <w:tc>
          <w:tcPr>
            <w:tcBorders>
              <w:top w:val="single" w:color="000000" w:sz="8" w:space="0"/>
              <w:left w:val="none" w:color="000000" w:sz="4" w:space="0"/>
              <w:bottom w:val="single" w:color="000000" w:sz="8" w:space="0"/>
              <w:right w:val="single" w:color="000000" w:sz="8" w:space="0"/>
            </w:tcBorders>
            <w:tcW w:w="689"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单位</w:t>
            </w:r>
            <w:r/>
          </w:p>
        </w:tc>
        <w:tc>
          <w:tcPr>
            <w:tcBorders>
              <w:top w:val="single" w:color="000000" w:sz="8" w:space="0"/>
              <w:left w:val="none" w:color="000000" w:sz="4" w:space="0"/>
              <w:bottom w:val="single" w:color="000000" w:sz="8" w:space="0"/>
              <w:right w:val="single" w:color="000000" w:sz="8" w:space="0"/>
            </w:tcBorders>
            <w:tcW w:w="654"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数量</w:t>
            </w:r>
            <w:r/>
          </w:p>
        </w:tc>
      </w:tr>
      <w:tr>
        <w:trPr>
          <w:trHeight w:val="840"/>
        </w:trPr>
        <w:tc>
          <w:tcPr>
            <w:tcBorders>
              <w:top w:val="none" w:color="000000" w:sz="4" w:space="0"/>
              <w:left w:val="single" w:color="000000" w:sz="8" w:space="0"/>
              <w:bottom w:val="single" w:color="000000" w:sz="8" w:space="0"/>
              <w:right w:val="single" w:color="000000" w:sz="8" w:space="0"/>
            </w:tcBorders>
            <w:tcW w:w="485" w:type="pct"/>
            <w:vAlign w:val="center"/>
            <w:textDirection w:val="lrTb"/>
            <w:noWrap/>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1</w:t>
            </w:r>
            <w:r/>
          </w:p>
        </w:tc>
        <w:tc>
          <w:tcPr>
            <w:tcBorders>
              <w:top w:val="none" w:color="000000" w:sz="4" w:space="0"/>
              <w:left w:val="none" w:color="000000" w:sz="4" w:space="0"/>
              <w:bottom w:val="single" w:color="000000" w:sz="8" w:space="0"/>
              <w:right w:val="single" w:color="000000" w:sz="8" w:space="0"/>
            </w:tcBorders>
            <w:tcW w:w="839" w:type="pct"/>
            <w:vAlign w:val="center"/>
            <w:vMerge w:val="restart"/>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机械费用</w:t>
            </w:r>
            <w:r/>
          </w:p>
        </w:tc>
        <w:tc>
          <w:tcPr>
            <w:tcBorders>
              <w:top w:val="none" w:color="000000" w:sz="4" w:space="0"/>
              <w:left w:val="none" w:color="000000" w:sz="4" w:space="0"/>
              <w:bottom w:val="single" w:color="000000" w:sz="8" w:space="0"/>
              <w:right w:val="single" w:color="000000" w:sz="8" w:space="0"/>
            </w:tcBorders>
            <w:tcW w:w="1017"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扫地车</w:t>
            </w:r>
            <w:r/>
          </w:p>
        </w:tc>
        <w:tc>
          <w:tcPr>
            <w:tcBorders>
              <w:top w:val="none" w:color="000000" w:sz="4" w:space="0"/>
              <w:left w:val="none" w:color="000000" w:sz="4" w:space="0"/>
              <w:bottom w:val="single" w:color="000000" w:sz="8" w:space="0"/>
              <w:right w:val="single" w:color="000000" w:sz="8" w:space="0"/>
            </w:tcBorders>
            <w:tcW w:w="1313"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5刷封闭式48V/150A</w:t>
            </w:r>
            <w:r/>
          </w:p>
        </w:tc>
        <w:tc>
          <w:tcPr>
            <w:tcBorders>
              <w:top w:val="none" w:color="000000" w:sz="4" w:space="0"/>
              <w:left w:val="none" w:color="000000" w:sz="4" w:space="0"/>
              <w:bottom w:val="single" w:color="000000" w:sz="8" w:space="0"/>
              <w:right w:val="single" w:color="000000" w:sz="8" w:space="0"/>
            </w:tcBorders>
            <w:tcW w:w="689"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台</w:t>
            </w:r>
            <w:r/>
          </w:p>
        </w:tc>
        <w:tc>
          <w:tcPr>
            <w:tcBorders>
              <w:top w:val="none" w:color="000000" w:sz="4" w:space="0"/>
              <w:left w:val="none" w:color="000000" w:sz="4" w:space="0"/>
              <w:bottom w:val="single" w:color="000000" w:sz="8" w:space="0"/>
              <w:right w:val="single" w:color="000000" w:sz="8" w:space="0"/>
            </w:tcBorders>
            <w:tcW w:w="654"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1</w:t>
            </w:r>
            <w:r/>
          </w:p>
        </w:tc>
      </w:tr>
      <w:tr>
        <w:trPr>
          <w:trHeight w:val="1095"/>
        </w:trPr>
        <w:tc>
          <w:tcPr>
            <w:tcBorders>
              <w:top w:val="none" w:color="000000" w:sz="4" w:space="0"/>
              <w:left w:val="single" w:color="000000" w:sz="8" w:space="0"/>
              <w:bottom w:val="single" w:color="000000" w:sz="8" w:space="0"/>
              <w:right w:val="single" w:color="000000" w:sz="8" w:space="0"/>
            </w:tcBorders>
            <w:tcW w:w="485" w:type="pct"/>
            <w:vAlign w:val="center"/>
            <w:textDirection w:val="lrTb"/>
            <w:noWrap/>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2</w:t>
            </w:r>
            <w:r/>
          </w:p>
        </w:tc>
        <w:tc>
          <w:tcPr>
            <w:tcBorders>
              <w:top w:val="none" w:color="000000" w:sz="4" w:space="0"/>
              <w:left w:val="none" w:color="000000" w:sz="4" w:space="0"/>
              <w:bottom w:val="single" w:color="000000" w:sz="8" w:space="0"/>
              <w:right w:val="single" w:color="000000" w:sz="8" w:space="0"/>
            </w:tcBorders>
            <w:tcW w:w="839" w:type="pct"/>
            <w:vAlign w:val="center"/>
            <w:vMerge w:val="continue"/>
            <w:textDirection w:val="lrTb"/>
            <w:noWrap w:val="false"/>
          </w:tcPr>
          <w:p>
            <w:pPr>
              <w:ind w:left="0"/>
              <w:jc w:val="center"/>
              <w:spacing w:line="360" w:lineRule="auto"/>
              <w:rPr>
                <w:rFonts w:asciiTheme="minorEastAsia" w:hAnsiTheme="minorEastAsia" w:eastAsiaTheme="minorEastAsia"/>
                <w:bCs/>
                <w:sz w:val="21"/>
                <w:szCs w:val="21"/>
                <w:lang w:bidi="ar"/>
              </w:rPr>
            </w:pPr>
            <w:r>
              <w:rPr>
                <w:rFonts w:asciiTheme="minorEastAsia" w:hAnsiTheme="minorEastAsia" w:eastAsiaTheme="minorEastAsia"/>
                <w:bCs/>
                <w:sz w:val="21"/>
                <w:szCs w:val="21"/>
                <w:lang w:bidi="ar"/>
              </w:rPr>
            </w:r>
            <w:r/>
          </w:p>
        </w:tc>
        <w:tc>
          <w:tcPr>
            <w:tcBorders>
              <w:top w:val="none" w:color="000000" w:sz="4" w:space="0"/>
              <w:left w:val="none" w:color="000000" w:sz="4" w:space="0"/>
              <w:bottom w:val="single" w:color="000000" w:sz="8" w:space="0"/>
              <w:right w:val="single" w:color="000000" w:sz="8" w:space="0"/>
            </w:tcBorders>
            <w:tcW w:w="1017"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三轮车</w:t>
            </w:r>
            <w:r/>
          </w:p>
        </w:tc>
        <w:tc>
          <w:tcPr>
            <w:tcBorders>
              <w:top w:val="none" w:color="000000" w:sz="4" w:space="0"/>
              <w:left w:val="none" w:color="000000" w:sz="4" w:space="0"/>
              <w:bottom w:val="single" w:color="000000" w:sz="8" w:space="0"/>
              <w:right w:val="single" w:color="000000" w:sz="8" w:space="0"/>
            </w:tcBorders>
            <w:tcW w:w="1313"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72V45A电1.6×1.1米车厢+爬坡档</w:t>
            </w:r>
            <w:r/>
          </w:p>
        </w:tc>
        <w:tc>
          <w:tcPr>
            <w:tcBorders>
              <w:top w:val="none" w:color="000000" w:sz="4" w:space="0"/>
              <w:left w:val="none" w:color="000000" w:sz="4" w:space="0"/>
              <w:bottom w:val="single" w:color="000000" w:sz="8" w:space="0"/>
              <w:right w:val="single" w:color="000000" w:sz="8" w:space="0"/>
            </w:tcBorders>
            <w:tcW w:w="689"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辆</w:t>
            </w:r>
            <w:r/>
          </w:p>
        </w:tc>
        <w:tc>
          <w:tcPr>
            <w:tcBorders>
              <w:top w:val="none" w:color="000000" w:sz="4" w:space="0"/>
              <w:left w:val="none" w:color="000000" w:sz="4" w:space="0"/>
              <w:bottom w:val="single" w:color="000000" w:sz="8" w:space="0"/>
              <w:right w:val="single" w:color="000000" w:sz="8" w:space="0"/>
            </w:tcBorders>
            <w:tcW w:w="654"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5</w:t>
            </w:r>
            <w:r/>
          </w:p>
        </w:tc>
      </w:tr>
      <w:tr>
        <w:trPr>
          <w:trHeight w:val="825"/>
        </w:trPr>
        <w:tc>
          <w:tcPr>
            <w:tcBorders>
              <w:top w:val="none" w:color="000000" w:sz="4" w:space="0"/>
              <w:left w:val="single" w:color="000000" w:sz="8" w:space="0"/>
              <w:bottom w:val="single" w:color="000000" w:sz="8" w:space="0"/>
              <w:right w:val="single" w:color="000000" w:sz="8" w:space="0"/>
            </w:tcBorders>
            <w:tcW w:w="485" w:type="pct"/>
            <w:vAlign w:val="center"/>
            <w:textDirection w:val="lrTb"/>
            <w:noWrap/>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3</w:t>
            </w:r>
            <w:r/>
          </w:p>
        </w:tc>
        <w:tc>
          <w:tcPr>
            <w:tcBorders>
              <w:top w:val="none" w:color="000000" w:sz="4" w:space="0"/>
              <w:left w:val="none" w:color="000000" w:sz="4" w:space="0"/>
              <w:bottom w:val="single" w:color="000000" w:sz="8" w:space="0"/>
              <w:right w:val="single" w:color="000000" w:sz="8" w:space="0"/>
            </w:tcBorders>
            <w:tcW w:w="839" w:type="pct"/>
            <w:vAlign w:val="center"/>
            <w:vMerge w:val="continue"/>
            <w:textDirection w:val="lrTb"/>
            <w:noWrap w:val="false"/>
          </w:tcPr>
          <w:p>
            <w:pPr>
              <w:ind w:left="0"/>
              <w:jc w:val="center"/>
              <w:spacing w:line="360" w:lineRule="auto"/>
              <w:rPr>
                <w:rFonts w:asciiTheme="minorEastAsia" w:hAnsiTheme="minorEastAsia" w:eastAsiaTheme="minorEastAsia"/>
                <w:bCs/>
                <w:sz w:val="21"/>
                <w:szCs w:val="21"/>
                <w:lang w:bidi="ar"/>
              </w:rPr>
            </w:pPr>
            <w:r>
              <w:rPr>
                <w:rFonts w:asciiTheme="minorEastAsia" w:hAnsiTheme="minorEastAsia" w:eastAsiaTheme="minorEastAsia"/>
                <w:bCs/>
                <w:sz w:val="21"/>
                <w:szCs w:val="21"/>
                <w:lang w:bidi="ar"/>
              </w:rPr>
            </w:r>
            <w:r/>
          </w:p>
        </w:tc>
        <w:tc>
          <w:tcPr>
            <w:tcBorders>
              <w:top w:val="none" w:color="000000" w:sz="4" w:space="0"/>
              <w:left w:val="none" w:color="000000" w:sz="4" w:space="0"/>
              <w:bottom w:val="single" w:color="000000" w:sz="8" w:space="0"/>
              <w:right w:val="single" w:color="000000" w:sz="8" w:space="0"/>
            </w:tcBorders>
            <w:tcW w:w="1017"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洗地机</w:t>
            </w:r>
            <w:r/>
          </w:p>
        </w:tc>
        <w:tc>
          <w:tcPr>
            <w:tcBorders>
              <w:top w:val="none" w:color="000000" w:sz="4" w:space="0"/>
              <w:left w:val="none" w:color="000000" w:sz="4" w:space="0"/>
              <w:bottom w:val="single" w:color="000000" w:sz="8" w:space="0"/>
              <w:right w:val="single" w:color="000000" w:sz="8" w:space="0"/>
            </w:tcBorders>
            <w:tcW w:w="1313"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520F 铅酸电池103AH</w:t>
            </w:r>
            <w:r/>
          </w:p>
        </w:tc>
        <w:tc>
          <w:tcPr>
            <w:tcBorders>
              <w:top w:val="none" w:color="000000" w:sz="4" w:space="0"/>
              <w:left w:val="none" w:color="000000" w:sz="4" w:space="0"/>
              <w:bottom w:val="single" w:color="000000" w:sz="8" w:space="0"/>
              <w:right w:val="single" w:color="000000" w:sz="8" w:space="0"/>
            </w:tcBorders>
            <w:tcW w:w="689"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台</w:t>
            </w:r>
            <w:r/>
          </w:p>
        </w:tc>
        <w:tc>
          <w:tcPr>
            <w:tcBorders>
              <w:top w:val="none" w:color="000000" w:sz="4" w:space="0"/>
              <w:left w:val="none" w:color="000000" w:sz="4" w:space="0"/>
              <w:bottom w:val="single" w:color="000000" w:sz="8" w:space="0"/>
              <w:right w:val="single" w:color="000000" w:sz="8" w:space="0"/>
            </w:tcBorders>
            <w:tcW w:w="654"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1</w:t>
            </w:r>
            <w:r/>
          </w:p>
        </w:tc>
      </w:tr>
      <w:tr>
        <w:trPr>
          <w:trHeight w:val="270"/>
        </w:trPr>
        <w:tc>
          <w:tcPr>
            <w:tcBorders>
              <w:top w:val="none" w:color="000000" w:sz="4" w:space="0"/>
              <w:left w:val="single" w:color="000000" w:sz="8" w:space="0"/>
              <w:bottom w:val="single" w:color="000000" w:sz="8" w:space="0"/>
              <w:right w:val="single" w:color="000000" w:sz="8" w:space="0"/>
            </w:tcBorders>
            <w:tcW w:w="485" w:type="pct"/>
            <w:vAlign w:val="center"/>
            <w:textDirection w:val="lrTb"/>
            <w:noWrap/>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4</w:t>
            </w:r>
            <w:r/>
          </w:p>
        </w:tc>
        <w:tc>
          <w:tcPr>
            <w:tcBorders>
              <w:top w:val="none" w:color="000000" w:sz="4" w:space="0"/>
              <w:left w:val="none" w:color="000000" w:sz="4" w:space="0"/>
              <w:bottom w:val="single" w:color="000000" w:sz="8" w:space="0"/>
              <w:right w:val="single" w:color="000000" w:sz="8" w:space="0"/>
            </w:tcBorders>
            <w:tcW w:w="839" w:type="pct"/>
            <w:vAlign w:val="center"/>
            <w:vMerge w:val="continue"/>
            <w:textDirection w:val="lrTb"/>
            <w:noWrap w:val="false"/>
          </w:tcPr>
          <w:p>
            <w:pPr>
              <w:ind w:left="0"/>
              <w:jc w:val="center"/>
              <w:spacing w:line="360" w:lineRule="auto"/>
              <w:rPr>
                <w:rFonts w:asciiTheme="minorEastAsia" w:hAnsiTheme="minorEastAsia" w:eastAsiaTheme="minorEastAsia"/>
                <w:bCs/>
                <w:sz w:val="21"/>
                <w:szCs w:val="21"/>
                <w:lang w:bidi="ar"/>
              </w:rPr>
            </w:pPr>
            <w:r>
              <w:rPr>
                <w:rFonts w:asciiTheme="minorEastAsia" w:hAnsiTheme="minorEastAsia" w:eastAsiaTheme="minorEastAsia"/>
                <w:bCs/>
                <w:sz w:val="21"/>
                <w:szCs w:val="21"/>
                <w:lang w:bidi="ar"/>
              </w:rPr>
            </w:r>
            <w:r/>
          </w:p>
        </w:tc>
        <w:tc>
          <w:tcPr>
            <w:tcBorders>
              <w:top w:val="none" w:color="000000" w:sz="4" w:space="0"/>
              <w:left w:val="none" w:color="000000" w:sz="4" w:space="0"/>
              <w:bottom w:val="single" w:color="000000" w:sz="8" w:space="0"/>
              <w:right w:val="single" w:color="000000" w:sz="8" w:space="0"/>
            </w:tcBorders>
            <w:tcW w:w="1017"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高压水枪</w:t>
            </w:r>
            <w:r/>
          </w:p>
        </w:tc>
        <w:tc>
          <w:tcPr>
            <w:tcBorders>
              <w:top w:val="none" w:color="000000" w:sz="4" w:space="0"/>
              <w:left w:val="none" w:color="000000" w:sz="4" w:space="0"/>
              <w:bottom w:val="single" w:color="000000" w:sz="8" w:space="0"/>
              <w:right w:val="single" w:color="000000" w:sz="8" w:space="0"/>
            </w:tcBorders>
            <w:tcW w:w="1313"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2200W</w:t>
            </w:r>
            <w:r/>
          </w:p>
        </w:tc>
        <w:tc>
          <w:tcPr>
            <w:tcBorders>
              <w:top w:val="none" w:color="000000" w:sz="4" w:space="0"/>
              <w:left w:val="none" w:color="000000" w:sz="4" w:space="0"/>
              <w:bottom w:val="single" w:color="000000" w:sz="8" w:space="0"/>
              <w:right w:val="single" w:color="000000" w:sz="8" w:space="0"/>
            </w:tcBorders>
            <w:tcW w:w="689"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台</w:t>
            </w:r>
            <w:r/>
          </w:p>
        </w:tc>
        <w:tc>
          <w:tcPr>
            <w:tcBorders>
              <w:top w:val="none" w:color="000000" w:sz="4" w:space="0"/>
              <w:left w:val="none" w:color="000000" w:sz="4" w:space="0"/>
              <w:bottom w:val="single" w:color="000000" w:sz="8" w:space="0"/>
              <w:right w:val="single" w:color="000000" w:sz="8" w:space="0"/>
            </w:tcBorders>
            <w:tcW w:w="654"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1</w:t>
            </w:r>
            <w:r/>
          </w:p>
        </w:tc>
      </w:tr>
      <w:tr>
        <w:trPr>
          <w:trHeight w:val="555"/>
        </w:trPr>
        <w:tc>
          <w:tcPr>
            <w:tcBorders>
              <w:top w:val="none" w:color="000000" w:sz="4" w:space="0"/>
              <w:left w:val="single" w:color="000000" w:sz="8" w:space="0"/>
              <w:bottom w:val="single" w:color="000000" w:sz="8" w:space="0"/>
              <w:right w:val="single" w:color="000000" w:sz="8" w:space="0"/>
            </w:tcBorders>
            <w:tcW w:w="485" w:type="pct"/>
            <w:vAlign w:val="center"/>
            <w:textDirection w:val="lrTb"/>
            <w:noWrap/>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5</w:t>
            </w:r>
            <w:r/>
          </w:p>
        </w:tc>
        <w:tc>
          <w:tcPr>
            <w:tcBorders>
              <w:top w:val="none" w:color="000000" w:sz="4" w:space="0"/>
              <w:left w:val="none" w:color="000000" w:sz="4" w:space="0"/>
              <w:bottom w:val="single" w:color="000000" w:sz="8" w:space="0"/>
              <w:right w:val="single" w:color="000000" w:sz="8" w:space="0"/>
            </w:tcBorders>
            <w:tcW w:w="839" w:type="pct"/>
            <w:vAlign w:val="center"/>
            <w:vMerge w:val="continue"/>
            <w:textDirection w:val="lrTb"/>
            <w:noWrap w:val="false"/>
          </w:tcPr>
          <w:p>
            <w:pPr>
              <w:ind w:left="0"/>
              <w:jc w:val="center"/>
              <w:spacing w:line="360" w:lineRule="auto"/>
              <w:rPr>
                <w:rFonts w:asciiTheme="minorEastAsia" w:hAnsiTheme="minorEastAsia" w:eastAsiaTheme="minorEastAsia"/>
                <w:bCs/>
                <w:sz w:val="21"/>
                <w:szCs w:val="21"/>
                <w:lang w:bidi="ar"/>
              </w:rPr>
            </w:pPr>
            <w:r>
              <w:rPr>
                <w:rFonts w:asciiTheme="minorEastAsia" w:hAnsiTheme="minorEastAsia" w:eastAsiaTheme="minorEastAsia"/>
                <w:bCs/>
                <w:sz w:val="21"/>
                <w:szCs w:val="21"/>
                <w:lang w:bidi="ar"/>
              </w:rPr>
            </w:r>
            <w:r/>
          </w:p>
        </w:tc>
        <w:tc>
          <w:tcPr>
            <w:tcBorders>
              <w:top w:val="none" w:color="000000" w:sz="4" w:space="0"/>
              <w:left w:val="none" w:color="000000" w:sz="4" w:space="0"/>
              <w:bottom w:val="single" w:color="000000" w:sz="8" w:space="0"/>
              <w:right w:val="single" w:color="000000" w:sz="8" w:space="0"/>
            </w:tcBorders>
            <w:tcW w:w="1017"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机械吹风机</w:t>
            </w:r>
            <w:r/>
          </w:p>
        </w:tc>
        <w:tc>
          <w:tcPr>
            <w:tcBorders>
              <w:top w:val="none" w:color="000000" w:sz="4" w:space="0"/>
              <w:left w:val="none" w:color="000000" w:sz="4" w:space="0"/>
              <w:bottom w:val="single" w:color="000000" w:sz="8" w:space="0"/>
              <w:right w:val="single" w:color="000000" w:sz="8" w:space="0"/>
            </w:tcBorders>
            <w:tcW w:w="1313"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汽油版1200W</w:t>
            </w:r>
            <w:r/>
          </w:p>
        </w:tc>
        <w:tc>
          <w:tcPr>
            <w:tcBorders>
              <w:top w:val="none" w:color="000000" w:sz="4" w:space="0"/>
              <w:left w:val="none" w:color="000000" w:sz="4" w:space="0"/>
              <w:bottom w:val="single" w:color="000000" w:sz="8" w:space="0"/>
              <w:right w:val="single" w:color="000000" w:sz="8" w:space="0"/>
            </w:tcBorders>
            <w:tcW w:w="689"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台</w:t>
            </w:r>
            <w:r/>
          </w:p>
        </w:tc>
        <w:tc>
          <w:tcPr>
            <w:tcBorders>
              <w:top w:val="none" w:color="000000" w:sz="4" w:space="0"/>
              <w:left w:val="none" w:color="000000" w:sz="4" w:space="0"/>
              <w:bottom w:val="single" w:color="000000" w:sz="8" w:space="0"/>
              <w:right w:val="single" w:color="000000" w:sz="8" w:space="0"/>
            </w:tcBorders>
            <w:tcW w:w="654"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2</w:t>
            </w:r>
            <w:r/>
          </w:p>
        </w:tc>
      </w:tr>
      <w:tr>
        <w:trPr>
          <w:trHeight w:val="555"/>
        </w:trPr>
        <w:tc>
          <w:tcPr>
            <w:tcBorders>
              <w:top w:val="none" w:color="000000" w:sz="4" w:space="0"/>
              <w:left w:val="single" w:color="000000" w:sz="8" w:space="0"/>
              <w:bottom w:val="single" w:color="000000" w:sz="8" w:space="0"/>
              <w:right w:val="single" w:color="000000" w:sz="8" w:space="0"/>
            </w:tcBorders>
            <w:tcW w:w="485" w:type="pct"/>
            <w:vAlign w:val="center"/>
            <w:textDirection w:val="lrTb"/>
            <w:noWrap/>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6</w:t>
            </w:r>
            <w:r/>
          </w:p>
        </w:tc>
        <w:tc>
          <w:tcPr>
            <w:tcBorders>
              <w:top w:val="none" w:color="000000" w:sz="4" w:space="0"/>
              <w:left w:val="none" w:color="000000" w:sz="4" w:space="0"/>
              <w:bottom w:val="single" w:color="000000" w:sz="8" w:space="0"/>
              <w:right w:val="single" w:color="000000" w:sz="8" w:space="0"/>
            </w:tcBorders>
            <w:tcW w:w="839" w:type="pct"/>
            <w:vAlign w:val="center"/>
            <w:vMerge w:val="continue"/>
            <w:textDirection w:val="lrTb"/>
            <w:noWrap w:val="false"/>
          </w:tcPr>
          <w:p>
            <w:pPr>
              <w:ind w:left="0"/>
              <w:jc w:val="center"/>
              <w:spacing w:line="360" w:lineRule="auto"/>
              <w:rPr>
                <w:rFonts w:asciiTheme="minorEastAsia" w:hAnsiTheme="minorEastAsia" w:eastAsiaTheme="minorEastAsia"/>
                <w:bCs/>
                <w:sz w:val="21"/>
                <w:szCs w:val="21"/>
                <w:lang w:bidi="ar"/>
              </w:rPr>
            </w:pPr>
            <w:r>
              <w:rPr>
                <w:rFonts w:asciiTheme="minorEastAsia" w:hAnsiTheme="minorEastAsia" w:eastAsiaTheme="minorEastAsia"/>
                <w:bCs/>
                <w:sz w:val="21"/>
                <w:szCs w:val="21"/>
                <w:lang w:bidi="ar"/>
              </w:rPr>
            </w:r>
            <w:r/>
          </w:p>
        </w:tc>
        <w:tc>
          <w:tcPr>
            <w:tcBorders>
              <w:top w:val="none" w:color="000000" w:sz="4" w:space="0"/>
              <w:left w:val="none" w:color="000000" w:sz="4" w:space="0"/>
              <w:bottom w:val="single" w:color="000000" w:sz="8" w:space="0"/>
              <w:right w:val="single" w:color="000000" w:sz="8" w:space="0"/>
            </w:tcBorders>
            <w:tcW w:w="1017"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吸尘器</w:t>
            </w:r>
            <w:r/>
          </w:p>
        </w:tc>
        <w:tc>
          <w:tcPr>
            <w:tcBorders>
              <w:top w:val="none" w:color="000000" w:sz="4" w:space="0"/>
              <w:left w:val="none" w:color="000000" w:sz="4" w:space="0"/>
              <w:bottom w:val="single" w:color="000000" w:sz="8" w:space="0"/>
              <w:right w:val="single" w:color="000000" w:sz="8" w:space="0"/>
            </w:tcBorders>
            <w:tcW w:w="1313"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50L/1550W</w:t>
            </w:r>
            <w:r/>
          </w:p>
        </w:tc>
        <w:tc>
          <w:tcPr>
            <w:tcBorders>
              <w:top w:val="none" w:color="000000" w:sz="4" w:space="0"/>
              <w:left w:val="none" w:color="000000" w:sz="4" w:space="0"/>
              <w:bottom w:val="single" w:color="000000" w:sz="8" w:space="0"/>
              <w:right w:val="single" w:color="000000" w:sz="8" w:space="0"/>
            </w:tcBorders>
            <w:tcW w:w="689"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台</w:t>
            </w:r>
            <w:r/>
          </w:p>
        </w:tc>
        <w:tc>
          <w:tcPr>
            <w:tcBorders>
              <w:top w:val="none" w:color="000000" w:sz="4" w:space="0"/>
              <w:left w:val="none" w:color="000000" w:sz="4" w:space="0"/>
              <w:bottom w:val="single" w:color="000000" w:sz="8" w:space="0"/>
              <w:right w:val="single" w:color="000000" w:sz="8" w:space="0"/>
            </w:tcBorders>
            <w:tcW w:w="654"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2</w:t>
            </w:r>
            <w:r/>
          </w:p>
        </w:tc>
      </w:tr>
      <w:tr>
        <w:trPr>
          <w:trHeight w:val="555"/>
        </w:trPr>
        <w:tc>
          <w:tcPr>
            <w:tcBorders>
              <w:top w:val="none" w:color="000000" w:sz="4" w:space="0"/>
              <w:left w:val="single" w:color="000000" w:sz="8" w:space="0"/>
              <w:bottom w:val="single" w:color="000000" w:sz="8" w:space="0"/>
              <w:right w:val="single" w:color="000000" w:sz="8" w:space="0"/>
            </w:tcBorders>
            <w:tcW w:w="485" w:type="pct"/>
            <w:vAlign w:val="center"/>
            <w:textDirection w:val="lrTb"/>
            <w:noWrap/>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7</w:t>
            </w:r>
            <w:r/>
          </w:p>
        </w:tc>
        <w:tc>
          <w:tcPr>
            <w:tcBorders>
              <w:top w:val="none" w:color="000000" w:sz="4" w:space="0"/>
              <w:left w:val="none" w:color="000000" w:sz="4" w:space="0"/>
              <w:bottom w:val="single" w:color="000000" w:sz="8" w:space="0"/>
              <w:right w:val="single" w:color="000000" w:sz="8" w:space="0"/>
            </w:tcBorders>
            <w:tcW w:w="839" w:type="pct"/>
            <w:vAlign w:val="center"/>
            <w:vMerge w:val="continue"/>
            <w:textDirection w:val="lrTb"/>
            <w:noWrap w:val="false"/>
          </w:tcPr>
          <w:p>
            <w:pPr>
              <w:ind w:left="0"/>
              <w:jc w:val="center"/>
              <w:spacing w:line="360" w:lineRule="auto"/>
              <w:rPr>
                <w:rFonts w:asciiTheme="minorEastAsia" w:hAnsiTheme="minorEastAsia" w:eastAsiaTheme="minorEastAsia"/>
                <w:bCs/>
                <w:sz w:val="21"/>
                <w:szCs w:val="21"/>
                <w:lang w:bidi="ar"/>
              </w:rPr>
            </w:pPr>
            <w:r>
              <w:rPr>
                <w:rFonts w:asciiTheme="minorEastAsia" w:hAnsiTheme="minorEastAsia" w:eastAsiaTheme="minorEastAsia"/>
                <w:bCs/>
                <w:sz w:val="21"/>
                <w:szCs w:val="21"/>
                <w:lang w:bidi="ar"/>
              </w:rPr>
            </w:r>
            <w:r/>
          </w:p>
        </w:tc>
        <w:tc>
          <w:tcPr>
            <w:tcBorders>
              <w:top w:val="none" w:color="000000" w:sz="4" w:space="0"/>
              <w:left w:val="none" w:color="000000" w:sz="4" w:space="0"/>
              <w:bottom w:val="single" w:color="000000" w:sz="8" w:space="0"/>
              <w:right w:val="single" w:color="000000" w:sz="8" w:space="0"/>
            </w:tcBorders>
            <w:tcW w:w="1017"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升降车</w:t>
            </w:r>
            <w:r/>
          </w:p>
        </w:tc>
        <w:tc>
          <w:tcPr>
            <w:tcBorders>
              <w:top w:val="none" w:color="000000" w:sz="4" w:space="0"/>
              <w:left w:val="none" w:color="000000" w:sz="4" w:space="0"/>
              <w:bottom w:val="single" w:color="000000" w:sz="8" w:space="0"/>
              <w:right w:val="single" w:color="000000" w:sz="8" w:space="0"/>
            </w:tcBorders>
            <w:tcW w:w="1313"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直立式8米</w:t>
            </w:r>
            <w:r/>
          </w:p>
        </w:tc>
        <w:tc>
          <w:tcPr>
            <w:tcBorders>
              <w:top w:val="none" w:color="000000" w:sz="4" w:space="0"/>
              <w:left w:val="none" w:color="000000" w:sz="4" w:space="0"/>
              <w:bottom w:val="single" w:color="000000" w:sz="8" w:space="0"/>
              <w:right w:val="single" w:color="000000" w:sz="8" w:space="0"/>
            </w:tcBorders>
            <w:tcW w:w="689"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辆</w:t>
            </w:r>
            <w:r/>
          </w:p>
        </w:tc>
        <w:tc>
          <w:tcPr>
            <w:tcBorders>
              <w:top w:val="none" w:color="000000" w:sz="4" w:space="0"/>
              <w:left w:val="none" w:color="000000" w:sz="4" w:space="0"/>
              <w:bottom w:val="single" w:color="000000" w:sz="8" w:space="0"/>
              <w:right w:val="single" w:color="000000" w:sz="8" w:space="0"/>
            </w:tcBorders>
            <w:tcW w:w="654"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1</w:t>
            </w:r>
            <w:r/>
          </w:p>
        </w:tc>
      </w:tr>
      <w:tr>
        <w:trPr>
          <w:trHeight w:val="570"/>
        </w:trPr>
        <w:tc>
          <w:tcPr>
            <w:tcBorders>
              <w:top w:val="none" w:color="000000" w:sz="4" w:space="0"/>
              <w:left w:val="single" w:color="000000" w:sz="8" w:space="0"/>
              <w:bottom w:val="single" w:color="000000" w:sz="8" w:space="0"/>
              <w:right w:val="single" w:color="000000" w:sz="8" w:space="0"/>
            </w:tcBorders>
            <w:tcW w:w="485" w:type="pct"/>
            <w:vAlign w:val="center"/>
            <w:textDirection w:val="lrTb"/>
            <w:noWrap/>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8</w:t>
            </w:r>
            <w:r/>
          </w:p>
        </w:tc>
        <w:tc>
          <w:tcPr>
            <w:tcBorders>
              <w:top w:val="none" w:color="000000" w:sz="4" w:space="0"/>
              <w:left w:val="none" w:color="000000" w:sz="4" w:space="0"/>
              <w:bottom w:val="single" w:color="000000" w:sz="8" w:space="0"/>
              <w:right w:val="single" w:color="000000" w:sz="8" w:space="0"/>
            </w:tcBorders>
            <w:tcW w:w="839" w:type="pct"/>
            <w:vAlign w:val="center"/>
            <w:vMerge w:val="restart"/>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绿化工具费用</w:t>
            </w:r>
            <w:r/>
          </w:p>
        </w:tc>
        <w:tc>
          <w:tcPr>
            <w:tcBorders>
              <w:top w:val="none" w:color="000000" w:sz="4" w:space="0"/>
              <w:left w:val="none" w:color="000000" w:sz="4" w:space="0"/>
              <w:bottom w:val="single" w:color="000000" w:sz="8" w:space="0"/>
              <w:right w:val="single" w:color="000000" w:sz="8" w:space="0"/>
            </w:tcBorders>
            <w:tcW w:w="1017"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机器使用混合油</w:t>
            </w:r>
            <w:r/>
          </w:p>
        </w:tc>
        <w:tc>
          <w:tcPr>
            <w:tcBorders>
              <w:top w:val="none" w:color="000000" w:sz="4" w:space="0"/>
              <w:left w:val="none" w:color="000000" w:sz="4" w:space="0"/>
              <w:bottom w:val="single" w:color="000000" w:sz="8" w:space="0"/>
              <w:right w:val="single" w:color="000000" w:sz="8" w:space="0"/>
            </w:tcBorders>
            <w:tcW w:w="1313"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升</w:t>
            </w:r>
            <w:r/>
          </w:p>
        </w:tc>
        <w:tc>
          <w:tcPr>
            <w:tcBorders>
              <w:top w:val="none" w:color="000000" w:sz="4" w:space="0"/>
              <w:left w:val="none" w:color="000000" w:sz="4" w:space="0"/>
              <w:bottom w:val="single" w:color="000000" w:sz="8" w:space="0"/>
              <w:right w:val="single" w:color="000000" w:sz="8" w:space="0"/>
            </w:tcBorders>
            <w:tcW w:w="689"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升</w:t>
            </w:r>
            <w:r/>
          </w:p>
        </w:tc>
        <w:tc>
          <w:tcPr>
            <w:tcBorders>
              <w:top w:val="none" w:color="000000" w:sz="4" w:space="0"/>
              <w:left w:val="none" w:color="000000" w:sz="4" w:space="0"/>
              <w:bottom w:val="single" w:color="000000" w:sz="8" w:space="0"/>
              <w:right w:val="single" w:color="000000" w:sz="8" w:space="0"/>
            </w:tcBorders>
            <w:tcW w:w="654"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1360</w:t>
            </w:r>
            <w:r/>
          </w:p>
        </w:tc>
      </w:tr>
      <w:tr>
        <w:trPr>
          <w:trHeight w:val="555"/>
        </w:trPr>
        <w:tc>
          <w:tcPr>
            <w:tcBorders>
              <w:top w:val="none" w:color="000000" w:sz="4" w:space="0"/>
              <w:left w:val="single" w:color="000000" w:sz="8" w:space="0"/>
              <w:bottom w:val="single" w:color="000000" w:sz="8" w:space="0"/>
              <w:right w:val="single" w:color="000000" w:sz="8" w:space="0"/>
            </w:tcBorders>
            <w:tcW w:w="485" w:type="pct"/>
            <w:vAlign w:val="center"/>
            <w:textDirection w:val="lrTb"/>
            <w:noWrap/>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9</w:t>
            </w:r>
            <w:r/>
          </w:p>
        </w:tc>
        <w:tc>
          <w:tcPr>
            <w:tcBorders>
              <w:top w:val="none" w:color="000000" w:sz="4" w:space="0"/>
              <w:left w:val="none" w:color="000000" w:sz="4" w:space="0"/>
              <w:bottom w:val="single" w:color="000000" w:sz="8" w:space="0"/>
              <w:right w:val="single" w:color="000000" w:sz="8" w:space="0"/>
            </w:tcBorders>
            <w:tcW w:w="839" w:type="pct"/>
            <w:vAlign w:val="center"/>
            <w:vMerge w:val="continue"/>
            <w:textDirection w:val="lrTb"/>
            <w:noWrap w:val="false"/>
          </w:tcPr>
          <w:p>
            <w:pPr>
              <w:ind w:left="0"/>
              <w:jc w:val="center"/>
              <w:spacing w:line="360" w:lineRule="auto"/>
              <w:rPr>
                <w:rFonts w:asciiTheme="minorEastAsia" w:hAnsiTheme="minorEastAsia" w:eastAsiaTheme="minorEastAsia"/>
                <w:bCs/>
                <w:sz w:val="21"/>
                <w:szCs w:val="21"/>
                <w:lang w:bidi="ar"/>
              </w:rPr>
            </w:pPr>
            <w:r>
              <w:rPr>
                <w:rFonts w:asciiTheme="minorEastAsia" w:hAnsiTheme="minorEastAsia" w:eastAsiaTheme="minorEastAsia"/>
                <w:bCs/>
                <w:sz w:val="21"/>
                <w:szCs w:val="21"/>
                <w:lang w:bidi="ar"/>
              </w:rPr>
            </w:r>
            <w:r/>
          </w:p>
        </w:tc>
        <w:tc>
          <w:tcPr>
            <w:tcBorders>
              <w:top w:val="none" w:color="000000" w:sz="4" w:space="0"/>
              <w:left w:val="none" w:color="000000" w:sz="4" w:space="0"/>
              <w:bottom w:val="single" w:color="000000" w:sz="8" w:space="0"/>
              <w:right w:val="single" w:color="000000" w:sz="8" w:space="0"/>
            </w:tcBorders>
            <w:tcW w:w="1017"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绿篱除草机机</w:t>
            </w:r>
            <w:r/>
          </w:p>
        </w:tc>
        <w:tc>
          <w:tcPr>
            <w:tcBorders>
              <w:top w:val="none" w:color="000000" w:sz="4" w:space="0"/>
              <w:left w:val="none" w:color="000000" w:sz="4" w:space="0"/>
              <w:bottom w:val="single" w:color="000000" w:sz="8" w:space="0"/>
              <w:right w:val="single" w:color="000000" w:sz="8" w:space="0"/>
            </w:tcBorders>
            <w:tcW w:w="1313"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汽油双刃绿篱机</w:t>
            </w:r>
            <w:r/>
          </w:p>
        </w:tc>
        <w:tc>
          <w:tcPr>
            <w:tcBorders>
              <w:top w:val="none" w:color="000000" w:sz="4" w:space="0"/>
              <w:left w:val="none" w:color="000000" w:sz="4" w:space="0"/>
              <w:bottom w:val="single" w:color="000000" w:sz="8" w:space="0"/>
              <w:right w:val="single" w:color="000000" w:sz="8" w:space="0"/>
            </w:tcBorders>
            <w:tcW w:w="689"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台</w:t>
            </w:r>
            <w:r/>
          </w:p>
        </w:tc>
        <w:tc>
          <w:tcPr>
            <w:tcBorders>
              <w:top w:val="none" w:color="000000" w:sz="4" w:space="0"/>
              <w:left w:val="none" w:color="000000" w:sz="4" w:space="0"/>
              <w:bottom w:val="single" w:color="000000" w:sz="8" w:space="0"/>
              <w:right w:val="single" w:color="000000" w:sz="8" w:space="0"/>
            </w:tcBorders>
            <w:tcW w:w="654"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4</w:t>
            </w:r>
            <w:r/>
          </w:p>
        </w:tc>
      </w:tr>
      <w:tr>
        <w:trPr>
          <w:trHeight w:val="825"/>
        </w:trPr>
        <w:tc>
          <w:tcPr>
            <w:tcBorders>
              <w:top w:val="none" w:color="000000" w:sz="4" w:space="0"/>
              <w:left w:val="single" w:color="000000" w:sz="8" w:space="0"/>
              <w:bottom w:val="single" w:color="000000" w:sz="8" w:space="0"/>
              <w:right w:val="single" w:color="000000" w:sz="8" w:space="0"/>
            </w:tcBorders>
            <w:tcW w:w="485" w:type="pct"/>
            <w:vAlign w:val="center"/>
            <w:textDirection w:val="lrTb"/>
            <w:noWrap/>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10</w:t>
            </w:r>
            <w:r/>
          </w:p>
        </w:tc>
        <w:tc>
          <w:tcPr>
            <w:tcBorders>
              <w:top w:val="none" w:color="000000" w:sz="4" w:space="0"/>
              <w:left w:val="none" w:color="000000" w:sz="4" w:space="0"/>
              <w:bottom w:val="single" w:color="000000" w:sz="8" w:space="0"/>
              <w:right w:val="single" w:color="000000" w:sz="8" w:space="0"/>
            </w:tcBorders>
            <w:tcW w:w="839" w:type="pct"/>
            <w:vAlign w:val="center"/>
            <w:vMerge w:val="continue"/>
            <w:textDirection w:val="lrTb"/>
            <w:noWrap w:val="false"/>
          </w:tcPr>
          <w:p>
            <w:pPr>
              <w:ind w:left="0"/>
              <w:jc w:val="center"/>
              <w:spacing w:line="360" w:lineRule="auto"/>
              <w:rPr>
                <w:rFonts w:asciiTheme="minorEastAsia" w:hAnsiTheme="minorEastAsia" w:eastAsiaTheme="minorEastAsia"/>
                <w:bCs/>
                <w:sz w:val="21"/>
                <w:szCs w:val="21"/>
                <w:lang w:bidi="ar"/>
              </w:rPr>
            </w:pPr>
            <w:r>
              <w:rPr>
                <w:rFonts w:asciiTheme="minorEastAsia" w:hAnsiTheme="minorEastAsia" w:eastAsiaTheme="minorEastAsia"/>
                <w:bCs/>
                <w:sz w:val="21"/>
                <w:szCs w:val="21"/>
                <w:lang w:bidi="ar"/>
              </w:rPr>
            </w:r>
            <w:r/>
          </w:p>
        </w:tc>
        <w:tc>
          <w:tcPr>
            <w:tcBorders>
              <w:top w:val="none" w:color="000000" w:sz="4" w:space="0"/>
              <w:left w:val="none" w:color="000000" w:sz="4" w:space="0"/>
              <w:bottom w:val="single" w:color="000000" w:sz="8" w:space="0"/>
              <w:right w:val="single" w:color="000000" w:sz="8" w:space="0"/>
            </w:tcBorders>
            <w:tcW w:w="1017"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修剪机</w:t>
            </w:r>
            <w:r/>
          </w:p>
        </w:tc>
        <w:tc>
          <w:tcPr>
            <w:tcBorders>
              <w:top w:val="none" w:color="000000" w:sz="4" w:space="0"/>
              <w:left w:val="none" w:color="000000" w:sz="4" w:space="0"/>
              <w:bottom w:val="single" w:color="000000" w:sz="8" w:space="0"/>
              <w:right w:val="single" w:color="000000" w:sz="8" w:space="0"/>
            </w:tcBorders>
            <w:tcW w:w="1313"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四行程侧挂式割草机</w:t>
            </w:r>
            <w:r/>
          </w:p>
        </w:tc>
        <w:tc>
          <w:tcPr>
            <w:tcBorders>
              <w:top w:val="none" w:color="000000" w:sz="4" w:space="0"/>
              <w:left w:val="none" w:color="000000" w:sz="4" w:space="0"/>
              <w:bottom w:val="single" w:color="000000" w:sz="8" w:space="0"/>
              <w:right w:val="single" w:color="000000" w:sz="8" w:space="0"/>
            </w:tcBorders>
            <w:tcW w:w="689"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台</w:t>
            </w:r>
            <w:r/>
          </w:p>
        </w:tc>
        <w:tc>
          <w:tcPr>
            <w:tcBorders>
              <w:top w:val="none" w:color="000000" w:sz="4" w:space="0"/>
              <w:left w:val="none" w:color="000000" w:sz="4" w:space="0"/>
              <w:bottom w:val="single" w:color="000000" w:sz="8" w:space="0"/>
              <w:right w:val="single" w:color="000000" w:sz="8" w:space="0"/>
            </w:tcBorders>
            <w:tcW w:w="654"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2</w:t>
            </w:r>
            <w:r/>
          </w:p>
        </w:tc>
      </w:tr>
      <w:tr>
        <w:trPr>
          <w:trHeight w:val="555"/>
        </w:trPr>
        <w:tc>
          <w:tcPr>
            <w:tcBorders>
              <w:top w:val="none" w:color="000000" w:sz="4" w:space="0"/>
              <w:left w:val="single" w:color="000000" w:sz="8" w:space="0"/>
              <w:bottom w:val="single" w:color="000000" w:sz="8" w:space="0"/>
              <w:right w:val="single" w:color="000000" w:sz="8" w:space="0"/>
            </w:tcBorders>
            <w:tcW w:w="485" w:type="pct"/>
            <w:vAlign w:val="center"/>
            <w:textDirection w:val="lrTb"/>
            <w:noWrap/>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11</w:t>
            </w:r>
            <w:r/>
          </w:p>
        </w:tc>
        <w:tc>
          <w:tcPr>
            <w:tcBorders>
              <w:top w:val="none" w:color="000000" w:sz="4" w:space="0"/>
              <w:left w:val="none" w:color="000000" w:sz="4" w:space="0"/>
              <w:bottom w:val="single" w:color="000000" w:sz="8" w:space="0"/>
              <w:right w:val="single" w:color="000000" w:sz="8" w:space="0"/>
            </w:tcBorders>
            <w:tcW w:w="839" w:type="pct"/>
            <w:vAlign w:val="center"/>
            <w:vMerge w:val="continue"/>
            <w:textDirection w:val="lrTb"/>
            <w:noWrap w:val="false"/>
          </w:tcPr>
          <w:p>
            <w:pPr>
              <w:ind w:left="0"/>
              <w:jc w:val="center"/>
              <w:spacing w:line="360" w:lineRule="auto"/>
              <w:rPr>
                <w:rFonts w:asciiTheme="minorEastAsia" w:hAnsiTheme="minorEastAsia" w:eastAsiaTheme="minorEastAsia"/>
                <w:bCs/>
                <w:sz w:val="21"/>
                <w:szCs w:val="21"/>
                <w:lang w:bidi="ar"/>
              </w:rPr>
            </w:pPr>
            <w:r>
              <w:rPr>
                <w:rFonts w:asciiTheme="minorEastAsia" w:hAnsiTheme="minorEastAsia" w:eastAsiaTheme="minorEastAsia"/>
                <w:bCs/>
                <w:sz w:val="21"/>
                <w:szCs w:val="21"/>
                <w:lang w:bidi="ar"/>
              </w:rPr>
            </w:r>
            <w:r/>
          </w:p>
        </w:tc>
        <w:tc>
          <w:tcPr>
            <w:tcBorders>
              <w:top w:val="none" w:color="000000" w:sz="4" w:space="0"/>
              <w:left w:val="none" w:color="000000" w:sz="4" w:space="0"/>
              <w:bottom w:val="single" w:color="000000" w:sz="8" w:space="0"/>
              <w:right w:val="single" w:color="000000" w:sz="8" w:space="0"/>
            </w:tcBorders>
            <w:tcW w:w="1017"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推车草机</w:t>
            </w:r>
            <w:r/>
          </w:p>
        </w:tc>
        <w:tc>
          <w:tcPr>
            <w:tcBorders>
              <w:top w:val="none" w:color="000000" w:sz="4" w:space="0"/>
              <w:left w:val="none" w:color="000000" w:sz="4" w:space="0"/>
              <w:bottom w:val="single" w:color="000000" w:sz="8" w:space="0"/>
              <w:right w:val="single" w:color="000000" w:sz="8" w:space="0"/>
            </w:tcBorders>
            <w:tcW w:w="1313"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四行程推行式</w:t>
            </w:r>
            <w:r/>
          </w:p>
        </w:tc>
        <w:tc>
          <w:tcPr>
            <w:tcBorders>
              <w:top w:val="none" w:color="000000" w:sz="4" w:space="0"/>
              <w:left w:val="none" w:color="000000" w:sz="4" w:space="0"/>
              <w:bottom w:val="single" w:color="000000" w:sz="8" w:space="0"/>
              <w:right w:val="single" w:color="000000" w:sz="8" w:space="0"/>
            </w:tcBorders>
            <w:tcW w:w="689"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台</w:t>
            </w:r>
            <w:r/>
          </w:p>
        </w:tc>
        <w:tc>
          <w:tcPr>
            <w:tcBorders>
              <w:top w:val="none" w:color="000000" w:sz="4" w:space="0"/>
              <w:left w:val="none" w:color="000000" w:sz="4" w:space="0"/>
              <w:bottom w:val="single" w:color="000000" w:sz="8" w:space="0"/>
              <w:right w:val="single" w:color="000000" w:sz="8" w:space="0"/>
            </w:tcBorders>
            <w:tcW w:w="654"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1</w:t>
            </w:r>
            <w:r/>
          </w:p>
        </w:tc>
      </w:tr>
      <w:tr>
        <w:trPr>
          <w:trHeight w:val="825"/>
        </w:trPr>
        <w:tc>
          <w:tcPr>
            <w:tcBorders>
              <w:top w:val="none" w:color="000000" w:sz="4" w:space="0"/>
              <w:left w:val="single" w:color="000000" w:sz="8" w:space="0"/>
              <w:bottom w:val="single" w:color="000000" w:sz="8" w:space="0"/>
              <w:right w:val="single" w:color="000000" w:sz="8" w:space="0"/>
            </w:tcBorders>
            <w:tcW w:w="485" w:type="pct"/>
            <w:vAlign w:val="center"/>
            <w:textDirection w:val="lrTb"/>
            <w:noWrap/>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12</w:t>
            </w:r>
            <w:r/>
          </w:p>
        </w:tc>
        <w:tc>
          <w:tcPr>
            <w:tcBorders>
              <w:top w:val="none" w:color="000000" w:sz="4" w:space="0"/>
              <w:left w:val="none" w:color="000000" w:sz="4" w:space="0"/>
              <w:bottom w:val="single" w:color="000000" w:sz="8" w:space="0"/>
              <w:right w:val="single" w:color="000000" w:sz="8" w:space="0"/>
            </w:tcBorders>
            <w:tcW w:w="839" w:type="pct"/>
            <w:vAlign w:val="center"/>
            <w:vMerge w:val="continue"/>
            <w:textDirection w:val="lrTb"/>
            <w:noWrap w:val="false"/>
          </w:tcPr>
          <w:p>
            <w:pPr>
              <w:ind w:left="0"/>
              <w:jc w:val="center"/>
              <w:spacing w:line="360" w:lineRule="auto"/>
              <w:rPr>
                <w:rFonts w:asciiTheme="minorEastAsia" w:hAnsiTheme="minorEastAsia" w:eastAsiaTheme="minorEastAsia"/>
                <w:bCs/>
                <w:sz w:val="21"/>
                <w:szCs w:val="21"/>
                <w:lang w:bidi="ar"/>
              </w:rPr>
            </w:pPr>
            <w:r>
              <w:rPr>
                <w:rFonts w:asciiTheme="minorEastAsia" w:hAnsiTheme="minorEastAsia" w:eastAsiaTheme="minorEastAsia"/>
                <w:bCs/>
                <w:sz w:val="21"/>
                <w:szCs w:val="21"/>
                <w:lang w:bidi="ar"/>
              </w:rPr>
            </w:r>
            <w:r/>
          </w:p>
        </w:tc>
        <w:tc>
          <w:tcPr>
            <w:tcBorders>
              <w:top w:val="none" w:color="000000" w:sz="4" w:space="0"/>
              <w:left w:val="none" w:color="000000" w:sz="4" w:space="0"/>
              <w:bottom w:val="single" w:color="000000" w:sz="8" w:space="0"/>
              <w:right w:val="single" w:color="000000" w:sz="8" w:space="0"/>
            </w:tcBorders>
            <w:tcW w:w="1017"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抽水机</w:t>
            </w:r>
            <w:r/>
          </w:p>
        </w:tc>
        <w:tc>
          <w:tcPr>
            <w:tcBorders>
              <w:top w:val="none" w:color="000000" w:sz="4" w:space="0"/>
              <w:left w:val="none" w:color="000000" w:sz="4" w:space="0"/>
              <w:bottom w:val="single" w:color="000000" w:sz="8" w:space="0"/>
              <w:right w:val="single" w:color="000000" w:sz="8" w:space="0"/>
            </w:tcBorders>
            <w:tcW w:w="1313"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农用高扬程汽油抽水机</w:t>
            </w:r>
            <w:r/>
          </w:p>
        </w:tc>
        <w:tc>
          <w:tcPr>
            <w:tcBorders>
              <w:top w:val="none" w:color="000000" w:sz="4" w:space="0"/>
              <w:left w:val="none" w:color="000000" w:sz="4" w:space="0"/>
              <w:bottom w:val="single" w:color="000000" w:sz="8" w:space="0"/>
              <w:right w:val="single" w:color="000000" w:sz="8" w:space="0"/>
            </w:tcBorders>
            <w:tcW w:w="689"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台</w:t>
            </w:r>
            <w:r/>
          </w:p>
        </w:tc>
        <w:tc>
          <w:tcPr>
            <w:tcBorders>
              <w:top w:val="none" w:color="000000" w:sz="4" w:space="0"/>
              <w:left w:val="none" w:color="000000" w:sz="4" w:space="0"/>
              <w:bottom w:val="single" w:color="000000" w:sz="8" w:space="0"/>
              <w:right w:val="single" w:color="000000" w:sz="8" w:space="0"/>
            </w:tcBorders>
            <w:tcW w:w="654" w:type="pct"/>
            <w:vAlign w:val="center"/>
            <w:textDirection w:val="lrTb"/>
            <w:noWrap w:val="false"/>
          </w:tcPr>
          <w:p>
            <w:pPr>
              <w:ind w:left="0"/>
              <w:jc w:val="center"/>
              <w:spacing w:line="360" w:lineRule="auto"/>
              <w:rPr>
                <w:rFonts w:asciiTheme="minorEastAsia" w:hAnsiTheme="minorEastAsia" w:eastAsiaTheme="minorEastAsia"/>
                <w:bCs/>
                <w:sz w:val="21"/>
                <w:szCs w:val="21"/>
                <w:lang w:bidi="ar"/>
              </w:rPr>
            </w:pPr>
            <w:r>
              <w:rPr>
                <w:rFonts w:hint="eastAsia" w:asciiTheme="minorEastAsia" w:hAnsiTheme="minorEastAsia" w:eastAsiaTheme="minorEastAsia"/>
                <w:bCs/>
                <w:sz w:val="21"/>
                <w:szCs w:val="21"/>
                <w:lang w:bidi="ar"/>
              </w:rPr>
              <w:t xml:space="preserve">1</w:t>
            </w:r>
            <w:r/>
          </w:p>
        </w:tc>
      </w:tr>
    </w:tbl>
    <w:p>
      <w:pPr>
        <w:pStyle w:val="866"/>
        <w:ind w:left="0" w:firstLine="0"/>
        <w:rPr>
          <w:rFonts w:asciiTheme="minorEastAsia" w:hAnsiTheme="minorEastAsia" w:eastAsiaTheme="minorEastAsia"/>
          <w:sz w:val="21"/>
          <w:szCs w:val="21"/>
        </w:rPr>
      </w:pPr>
      <w:r>
        <w:rPr>
          <w:rFonts w:asciiTheme="minorEastAsia" w:hAnsiTheme="minorEastAsia" w:eastAsiaTheme="minorEastAsia"/>
          <w:sz w:val="21"/>
          <w:szCs w:val="21"/>
        </w:rPr>
      </w:r>
      <w:r/>
    </w:p>
    <w:p>
      <w:pPr>
        <w:ind w:left="0" w:firstLine="420"/>
        <w:spacing w:line="360" w:lineRule="auto"/>
        <w:tabs>
          <w:tab w:val="left" w:pos="0" w:leader="none"/>
        </w:tabs>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注：中标单位须在投标文件中单独列明本表所有设备的单价、合价及总计金额。</w:t>
      </w:r>
      <w:bookmarkStart w:id="126" w:name="OLE_LINK27"/>
      <w:r/>
      <w:bookmarkStart w:id="127" w:name="OLE_LINK28"/>
      <w:r>
        <w:rPr>
          <w:rFonts w:hint="eastAsia" w:cs="Times New Roman" w:asciiTheme="minorEastAsia" w:hAnsiTheme="minorEastAsia" w:eastAsiaTheme="minorEastAsia"/>
          <w:b/>
          <w:sz w:val="21"/>
          <w:szCs w:val="21"/>
        </w:rPr>
        <w:t xml:space="preserve">投标单位需配置以上设备，投标单位自有设备或租赁设备的，提供有效证明扫描件并加盖投标单位公章；承诺中标后具备自有设备或租赁设备的，提供有效承诺并加盖投标单位公章。未提供证明或承诺的视为非实质性响应。</w:t>
      </w:r>
      <w:bookmarkEnd w:id="126"/>
      <w:r/>
      <w:bookmarkEnd w:id="127"/>
      <w:r/>
      <w:r/>
    </w:p>
    <w:p>
      <w:pPr>
        <w:ind w:left="0" w:firstLine="420"/>
        <w:spacing w:line="360" w:lineRule="auto"/>
        <w:tabs>
          <w:tab w:val="left" w:pos="0" w:leader="none"/>
        </w:tabs>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1.以上标准及机械设备（设施）为基本配置要求，投标单位应根据现场情况按实际需要合理增加配置，各种常规机械设备（设施）应满足物业管理服务要求及学校物业工作要求。</w:t>
      </w:r>
      <w:r/>
    </w:p>
    <w:p>
      <w:pPr>
        <w:ind w:left="0" w:firstLine="420"/>
        <w:spacing w:line="360" w:lineRule="auto"/>
        <w:tabs>
          <w:tab w:val="left" w:pos="0" w:leader="none"/>
        </w:tabs>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2.保洁用品，保洁易耗品、保洁工具器材、宿舍管理配套品、绿化机械、绿化易耗品、药剂和工具及物业办公用品有中标单位提供，需要在公开分项报价（二）中报价</w:t>
      </w:r>
      <w:r>
        <w:rPr>
          <w:rFonts w:cs="Times New Roman" w:asciiTheme="minorEastAsia" w:hAnsiTheme="minorEastAsia" w:eastAsiaTheme="minorEastAsia"/>
          <w:sz w:val="21"/>
          <w:szCs w:val="21"/>
        </w:rPr>
        <w:t xml:space="preserve">。</w:t>
      </w:r>
      <w:r/>
    </w:p>
    <w:p>
      <w:pPr>
        <w:pStyle w:val="880"/>
        <w:rPr>
          <w:rFonts w:asciiTheme="minorEastAsia" w:hAnsiTheme="minorEastAsia" w:eastAsiaTheme="minorEastAsia"/>
          <w:sz w:val="21"/>
          <w:szCs w:val="21"/>
        </w:rPr>
      </w:pPr>
      <w:r>
        <w:rPr>
          <w:rFonts w:asciiTheme="minorEastAsia" w:hAnsiTheme="minorEastAsia" w:eastAsiaTheme="minorEastAsia"/>
          <w:sz w:val="21"/>
          <w:szCs w:val="21"/>
        </w:rPr>
      </w:r>
      <w:r/>
    </w:p>
    <w:p>
      <w:pPr>
        <w:ind w:left="0" w:firstLine="420"/>
        <w:spacing w:line="360" w:lineRule="auto"/>
        <w:tabs>
          <w:tab w:val="left" w:pos="0" w:leader="none"/>
        </w:tabs>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（五）其他</w:t>
      </w:r>
      <w:r/>
    </w:p>
    <w:p>
      <w:pPr>
        <w:ind w:left="0" w:firstLine="420"/>
        <w:spacing w:line="360" w:lineRule="auto"/>
        <w:tabs>
          <w:tab w:val="left" w:pos="0" w:leader="none"/>
        </w:tabs>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1.投标单位须在投标文件中提供详尽可行的服务方案。</w:t>
      </w:r>
      <w:r/>
    </w:p>
    <w:p>
      <w:pPr>
        <w:ind w:left="0" w:firstLine="420"/>
        <w:spacing w:line="360" w:lineRule="auto"/>
        <w:tabs>
          <w:tab w:val="left" w:pos="0" w:leader="none"/>
        </w:tabs>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①.服务理念及组织架构（包括但不限于1.物业管理理念；2.物业服务目标；3.梳理服务内容，设置服务组织机构，明确分工及职责。）</w:t>
      </w:r>
      <w:r/>
    </w:p>
    <w:p>
      <w:pPr>
        <w:ind w:left="0" w:firstLine="420"/>
        <w:spacing w:line="360" w:lineRule="auto"/>
        <w:tabs>
          <w:tab w:val="left" w:pos="0" w:leader="none"/>
        </w:tabs>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②管理服务制度（包括但不限于1.服务人员履职评价及考核制度；2.档案管理制度；3.内部管理架构4.财务及合同管理制度；5</w:t>
      </w:r>
      <w:r>
        <w:rPr>
          <w:rFonts w:cs="Times New Roman" w:asciiTheme="minorEastAsia" w:hAnsiTheme="minorEastAsia" w:eastAsiaTheme="minorEastAsia"/>
          <w:sz w:val="21"/>
          <w:szCs w:val="21"/>
        </w:rPr>
        <w:t xml:space="preserve">.</w:t>
      </w:r>
      <w:r>
        <w:rPr>
          <w:rFonts w:hint="eastAsia" w:ascii="宋体" w:hAnsi="宋体" w:cs="Times New Roman"/>
          <w:sz w:val="21"/>
          <w:szCs w:val="21"/>
        </w:rPr>
        <w:t xml:space="preserve">保洁管理制度</w:t>
      </w:r>
      <w:r>
        <w:rPr>
          <w:rFonts w:hint="eastAsia" w:cs="Times New Roman" w:asciiTheme="minorEastAsia" w:hAnsiTheme="minorEastAsia" w:eastAsiaTheme="minorEastAsia"/>
          <w:sz w:val="21"/>
          <w:szCs w:val="21"/>
        </w:rPr>
        <w:t xml:space="preserve">）</w:t>
      </w:r>
      <w:r/>
    </w:p>
    <w:p>
      <w:pPr>
        <w:ind w:left="0" w:firstLine="420"/>
        <w:spacing w:line="360" w:lineRule="auto"/>
        <w:tabs>
          <w:tab w:val="left" w:pos="0" w:leader="none"/>
        </w:tabs>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③管理配合方案（包括但不限于1.校园保洁物业服务方案；2.维修服务方案；3.宿舍管理服务方案；4.绿化服务方案；5.消杀管理服务方案；6.重大活动服务保障方案；7.维护期间与其他单位、部门的综合协调方案8.进场交接方案；9.应急管理方案；10.客户满意度提升方案）</w:t>
      </w:r>
      <w:r/>
    </w:p>
    <w:p>
      <w:pPr>
        <w:ind w:left="0" w:firstLine="420"/>
        <w:spacing w:line="360" w:lineRule="auto"/>
        <w:tabs>
          <w:tab w:val="left" w:pos="0" w:leader="none"/>
        </w:tabs>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2.中标人在日常服务工作中应当建立物业工作台账制度，定期报采购人备案考核。服务期间应当采取必要的安全防范措施，若发生人身伤亡、安全事故等情况，由中标人自行处理并承担相应损失和责任，与采购人无关。</w:t>
      </w:r>
      <w:r/>
    </w:p>
    <w:p>
      <w:pPr>
        <w:ind w:left="0" w:firstLine="420"/>
        <w:spacing w:line="360" w:lineRule="auto"/>
        <w:tabs>
          <w:tab w:val="left" w:pos="0" w:leader="none"/>
        </w:tabs>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3.中标人须针对采购人的规章制度、保密条例及岗位操作流程等规定及要求，对服务人员进行岗前培训，并持证上岗，不得出现安全责任及泄密事故。服务人员不得在校园内明火操作，不得使用大功率电器，节约用水用电。</w:t>
      </w:r>
      <w:r/>
    </w:p>
    <w:p>
      <w:pPr>
        <w:ind w:left="0" w:firstLine="420"/>
        <w:spacing w:line="360" w:lineRule="auto"/>
        <w:tabs>
          <w:tab w:val="left" w:pos="0" w:leader="none"/>
        </w:tabs>
        <w:rPr>
          <w:rFonts w:ascii="宋体" w:hAnsi="宋体" w:cs="Times New Roman"/>
          <w:sz w:val="21"/>
          <w:szCs w:val="21"/>
        </w:rPr>
      </w:pPr>
      <w:r>
        <w:rPr>
          <w:rFonts w:hint="eastAsia" w:ascii="宋体" w:hAnsi="宋体" w:cs="Times New Roman"/>
          <w:sz w:val="21"/>
          <w:szCs w:val="21"/>
        </w:rPr>
        <w:t xml:space="preserve">4.中标人应当定期对服务人员进行岗位职责和安全文明教育培训，加强岗位责任考核。采购人有权要求更换不合格的服务人员。因中标人措施不当或管理不善，造成安全事故对采购人造成一定损失的，中标人须承担相应的赔偿责任。</w:t>
      </w:r>
      <w:r>
        <w:rPr>
          <w:rFonts w:hint="eastAsia" w:ascii="宋体" w:hAnsi="宋体" w:cs="Times New Roman"/>
          <w:sz w:val="21"/>
          <w:szCs w:val="21"/>
        </w:rPr>
        <w:t xml:space="preserve">由于服务人员的流动以及人员调配不合理、人员更换不及时造成人员配备不足，服务工作任务不能及时完成，按照工作缺额人数和天数，采购人将从服务费用中扣除相关的费用。</w:t>
      </w:r>
      <w:r/>
    </w:p>
    <w:p>
      <w:pPr>
        <w:ind w:left="0" w:firstLine="420"/>
        <w:spacing w:line="360" w:lineRule="auto"/>
        <w:tabs>
          <w:tab w:val="left" w:pos="0" w:leader="none"/>
        </w:tabs>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5.投标单位须为其配置的所有服务人员提供经统一的工作制服，服务期间所需的物品（伸缩梯、榨水器、玻璃刮水器、静电尘推、警示牌、洗地机、高压清洗机、吸水机、吸尘器、手推车、路面清扫车等）包含在投标单位的投标报价中，须在投标文件中提供上述物品的明细清单，并注明品规格、数量并承诺满足本项目服务期内的使用要求，否则其投标文件将被拒绝。其他临时性杂项应急服务费用包含在投标单位的投标报价中。采购人不提供服务人员工作餐。</w:t>
      </w:r>
      <w:r/>
    </w:p>
    <w:p>
      <w:pPr>
        <w:ind w:left="0" w:firstLine="420"/>
        <w:spacing w:line="360" w:lineRule="auto"/>
        <w:tabs>
          <w:tab w:val="left" w:pos="0" w:leader="none"/>
        </w:tabs>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6.采购人举办大型活动或遇重要事宜时，中标人须按采购人要求的人数额外增派服务人员。中标人须承担每年至少4次大型活动突击卫生工作，包括2次开学前、2次大型活动（如：领导视察、技能竞赛或参观接待），所产生的加班费用由中标人承担。服务期内，中标人若发现重大破坏和刑事案件，应及时报警立案并通知采购人。因自然灾害等不可抗力造成损失、损坏的，与中标人无涉。</w:t>
      </w:r>
      <w:r/>
    </w:p>
    <w:p>
      <w:pPr>
        <w:ind w:left="0" w:firstLine="420"/>
        <w:spacing w:line="360" w:lineRule="auto"/>
        <w:tabs>
          <w:tab w:val="left" w:pos="0" w:leader="none"/>
        </w:tabs>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7.</w:t>
      </w:r>
      <w:r>
        <w:rPr>
          <w:rFonts w:hint="eastAsia" w:cs="Times New Roman" w:asciiTheme="minorEastAsia" w:hAnsiTheme="minorEastAsia" w:eastAsiaTheme="minorEastAsia"/>
          <w:b/>
          <w:sz w:val="21"/>
          <w:szCs w:val="21"/>
        </w:rPr>
        <w:t xml:space="preserve">本项目各岗位人员上岗前须向采购人提供所有服务人员的相关证明、证书或证件原件，投标单位须在投标文件中对上述内容进行承诺，未提供承诺函视为非实质性响应。</w:t>
      </w:r>
      <w:r>
        <w:rPr>
          <w:rFonts w:hint="eastAsia" w:cs="Times New Roman" w:asciiTheme="minorEastAsia" w:hAnsiTheme="minorEastAsia" w:eastAsiaTheme="minorEastAsia"/>
          <w:sz w:val="21"/>
          <w:szCs w:val="21"/>
        </w:rPr>
        <w:t xml:space="preserve">如需更换服务人员，应以书面形式向采购人提出，经采购人同意并经面试合格后方可录用。</w:t>
      </w:r>
      <w:r/>
    </w:p>
    <w:p>
      <w:pPr>
        <w:ind w:left="0" w:firstLine="420"/>
        <w:spacing w:line="360" w:lineRule="auto"/>
        <w:tabs>
          <w:tab w:val="left" w:pos="0" w:leader="none"/>
        </w:tabs>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8.投标单位在被确定中标后，在其投标文件中所提供的服务人员须专人专用，如有人员调整须在合同签订前征得采购人同意。中标人在未征得采购人同意的情况下调整服务人员，则采购人有权拒绝签订或终止合同，相关责任均由中标人承担。</w:t>
      </w:r>
      <w:r/>
    </w:p>
    <w:p>
      <w:pPr>
        <w:ind w:left="0" w:firstLine="420"/>
        <w:spacing w:line="360" w:lineRule="auto"/>
        <w:tabs>
          <w:tab w:val="left" w:pos="0" w:leader="none"/>
        </w:tabs>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9.中标人对学校配电房等特殊岗位应建立24小时双人值班制度，确保学校全天候供水、供电安全。学校寒暑假等假期期间，中标人物业工作人员工作时间安排按采购人具体要求，具体安排实行。</w:t>
      </w:r>
      <w:r/>
    </w:p>
    <w:p>
      <w:pPr>
        <w:ind w:left="0" w:firstLine="420"/>
        <w:spacing w:line="360" w:lineRule="auto"/>
        <w:tabs>
          <w:tab w:val="left" w:pos="0" w:leader="none"/>
        </w:tabs>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10.承担风险</w:t>
      </w:r>
      <w:r/>
    </w:p>
    <w:p>
      <w:pPr>
        <w:ind w:left="0" w:firstLine="420"/>
        <w:spacing w:line="360" w:lineRule="auto"/>
        <w:tabs>
          <w:tab w:val="left" w:pos="0" w:leader="none"/>
        </w:tabs>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（1）采购人将对服务质量进行全过程监控，服务人员日常工作不到位、不达标、或有违约现象，将依据合同约定，做出相应的违约处理与处罚。</w:t>
      </w:r>
      <w:r/>
    </w:p>
    <w:p>
      <w:pPr>
        <w:ind w:left="0" w:firstLine="420"/>
        <w:spacing w:line="360" w:lineRule="auto"/>
        <w:tabs>
          <w:tab w:val="left" w:pos="0" w:leader="none"/>
        </w:tabs>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（2）服务人员在岗履行工作职责期间，发生自身的人身伤害、伤亡，均由中标人负责处理并承担经济和道义上的责任，采购人不承担任何责任。</w:t>
      </w:r>
      <w:r/>
    </w:p>
    <w:p>
      <w:pPr>
        <w:ind w:left="0" w:firstLine="420"/>
        <w:spacing w:line="360" w:lineRule="auto"/>
        <w:tabs>
          <w:tab w:val="left" w:pos="0" w:leader="none"/>
        </w:tabs>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（3）中标人违反国家相关法规，与聘用人员发生纠纷，均由中标人负责调解与处理，采购人不承担责任。</w:t>
      </w:r>
      <w:r/>
    </w:p>
    <w:p>
      <w:pPr>
        <w:ind w:left="0" w:firstLine="420"/>
        <w:spacing w:line="360" w:lineRule="auto"/>
        <w:tabs>
          <w:tab w:val="left" w:pos="0" w:leader="none"/>
        </w:tabs>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（4）中标人在服务中违反国家相关法规或行业规范，因过失造成他人人身伤亡的，均由中标人负责处理并承担经济和道义上的责任，采购人不承担任何责任。</w:t>
      </w:r>
      <w:r/>
    </w:p>
    <w:p>
      <w:pPr>
        <w:ind w:left="0" w:firstLine="420"/>
        <w:spacing w:line="360" w:lineRule="auto"/>
        <w:tabs>
          <w:tab w:val="left" w:pos="0" w:leader="none"/>
        </w:tabs>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（5）服务地点发生安全事故（如人身伤害、火灾、盗情），要追究中标人责任，中标人应协助采购人追究当班人员责任，并承担相应的赔偿责任。</w:t>
      </w:r>
      <w:r/>
    </w:p>
    <w:p>
      <w:pPr>
        <w:ind w:left="0" w:firstLine="420"/>
        <w:spacing w:line="360" w:lineRule="auto"/>
        <w:tabs>
          <w:tab w:val="left" w:pos="0" w:leader="none"/>
        </w:tabs>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11.若投标单位在服务管理期间，违反下列规定将被解除服务合同：</w:t>
      </w:r>
      <w:r/>
    </w:p>
    <w:p>
      <w:pPr>
        <w:ind w:left="0" w:firstLine="420"/>
        <w:spacing w:line="360" w:lineRule="auto"/>
        <w:tabs>
          <w:tab w:val="left" w:pos="0" w:leader="none"/>
        </w:tabs>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（1）将本项目分包、转包他人。</w:t>
      </w:r>
      <w:r/>
    </w:p>
    <w:p>
      <w:pPr>
        <w:ind w:left="0" w:firstLine="420"/>
        <w:spacing w:line="360" w:lineRule="auto"/>
        <w:tabs>
          <w:tab w:val="left" w:pos="0" w:leader="none"/>
        </w:tabs>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（2）中标人在履行合同期间，若所提供的服务有2次月度考核未能达到招标文件规定的标准及其投标文件中所作出的承诺。</w:t>
      </w:r>
      <w:r/>
    </w:p>
    <w:p>
      <w:pPr>
        <w:ind w:left="0" w:firstLine="420"/>
        <w:spacing w:line="360" w:lineRule="auto"/>
        <w:tabs>
          <w:tab w:val="left" w:pos="0" w:leader="none"/>
        </w:tabs>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（3）中标人在履行合同期间，所提供服务月度考核不达标须及时整改，若经整改后仍未能达到招标文件规定的标准及其投标文件中所作出的承诺。</w:t>
      </w:r>
      <w:r/>
    </w:p>
    <w:p>
      <w:pPr>
        <w:ind w:left="0" w:firstLine="420"/>
        <w:spacing w:line="360" w:lineRule="auto"/>
        <w:tabs>
          <w:tab w:val="left" w:pos="0" w:leader="none"/>
        </w:tabs>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（4）未按照国家劳动法规定聘用服务人员。</w:t>
      </w:r>
      <w:r/>
    </w:p>
    <w:p>
      <w:pPr>
        <w:ind w:left="0" w:firstLine="420"/>
        <w:spacing w:line="360" w:lineRule="auto"/>
        <w:tabs>
          <w:tab w:val="left" w:pos="0" w:leader="none"/>
        </w:tabs>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12.投标单位必须对所提供货物和服务等知识产权方面的一切产权关系负全部责任，由此而引起的法律纠纷以及费用投标单位须全部承担。</w:t>
      </w:r>
      <w:r/>
    </w:p>
    <w:p>
      <w:pPr>
        <w:ind w:left="0" w:firstLine="420"/>
        <w:spacing w:line="360" w:lineRule="auto"/>
        <w:tabs>
          <w:tab w:val="left" w:pos="0" w:leader="none"/>
        </w:tabs>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13.采购单位提供中标单位物业主管办公室及中标单位员工休息室各一处。</w:t>
      </w:r>
      <w:r/>
    </w:p>
    <w:p>
      <w:pPr>
        <w:ind w:left="0" w:firstLine="420"/>
        <w:spacing w:line="360" w:lineRule="auto"/>
        <w:tabs>
          <w:tab w:val="left" w:pos="0" w:leader="none"/>
        </w:tabs>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14.因中标单位管理不善以及人为因素，造成学校范围内的设施、设备等损坏的，由直接负责人赔偿，若直接负责人因故无法赔偿的，采购单位有权要求中标单位负责赔偿损失，情节严重的可终止合同甚至诉诸法律。</w:t>
      </w:r>
      <w:r/>
    </w:p>
    <w:p>
      <w:pPr>
        <w:ind w:left="0" w:firstLine="420"/>
        <w:spacing w:line="360" w:lineRule="auto"/>
        <w:tabs>
          <w:tab w:val="left" w:pos="0" w:leader="none"/>
        </w:tabs>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15.如遇采购单位办公场所调整或迁移等情况，采购单位须将提前三个月告知乙方，合同内容经双方协商调整直至终止。</w:t>
      </w:r>
      <w:r/>
    </w:p>
    <w:p>
      <w:pPr>
        <w:ind w:left="0" w:firstLine="420"/>
        <w:spacing w:line="360" w:lineRule="auto"/>
        <w:tabs>
          <w:tab w:val="left" w:pos="0" w:leader="none"/>
        </w:tabs>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16.投标总报价一次报定，包括在承包期内物业管理服务需要的服务管理内容、耗材、通讯、服装、胸卡、办公设备、各种税费、人工、保险、劳保、维护、利润、税金、政策性文件规定及合同包含的所有风险、责任等各项应有费用。投标人须对所要采购的全部内容进行报价，只投其中部分内容者，其投标文件将被拒绝。采购单位除支付本次招标项目的中标金额外不再承担其他任何费用。</w:t>
      </w:r>
      <w:r/>
    </w:p>
    <w:p>
      <w:pPr>
        <w:ind w:left="0" w:firstLine="200"/>
        <w:spacing w:line="360" w:lineRule="auto"/>
        <w:tabs>
          <w:tab w:val="left" w:pos="0" w:leader="none"/>
        </w:tabs>
        <w:rPr>
          <w:rFonts w:cs="Times New Roman" w:asciiTheme="minorEastAsia" w:hAnsiTheme="minorEastAsia" w:eastAsiaTheme="minorEastAsia"/>
          <w:sz w:val="21"/>
          <w:szCs w:val="21"/>
        </w:rPr>
      </w:pPr>
      <w:r>
        <w:rPr>
          <w:rFonts w:hint="eastAsia"/>
        </w:rPr>
        <w:t xml:space="preserve"> </w:t>
      </w:r>
      <w:r>
        <w:rPr>
          <w:rFonts w:hint="eastAsia" w:cs="Times New Roman" w:asciiTheme="minorEastAsia" w:hAnsiTheme="minorEastAsia" w:eastAsiaTheme="minorEastAsia"/>
          <w:sz w:val="21"/>
          <w:szCs w:val="21"/>
        </w:rPr>
        <w:t xml:space="preserve"> 17. 考核与验收</w:t>
      </w:r>
      <w:r/>
    </w:p>
    <w:p>
      <w:pPr>
        <w:ind w:left="0" w:firstLine="420"/>
        <w:spacing w:line="360" w:lineRule="auto"/>
        <w:tabs>
          <w:tab w:val="left" w:pos="0" w:leader="none"/>
        </w:tabs>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1）采购人每月20日前进行服务质量考核。根据实际物业服务开展情况制作成《国际教育园校区物业工作考核表（保洁、维修类）》、《国际教育园校区物业工作考核表（绿化类）》、《尹山湖校区物业服务考核表》、《物业宿舍管理服务工作考核评分表》四张考核表。每个月考核得分在85分及以上的支付当月应付全部费用。任一考核得分85分以下的，每少1分扣除300元。考核得分低于75分的为不合格，采购人书面告知中标人整改，整改期限为一个月，若经整改后仍不能达到服务要求，采购人有权终止合同，并无需支付因终止合同而产生的相关任何费用。</w:t>
      </w:r>
      <w:r/>
    </w:p>
    <w:p>
      <w:pPr>
        <w:ind w:left="0" w:firstLine="420"/>
        <w:spacing w:line="360" w:lineRule="auto"/>
        <w:tabs>
          <w:tab w:val="left" w:pos="0" w:leader="none"/>
        </w:tabs>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2）采购人每半年组织一次履约验收，验收小组由业务部门、采购部门、校纪检监察室、校内专家、第三方专家共同组成。验收小组将在服务期满六个月后30日内依据采购合同约定、招投标文件、相关法律法规、国家强制性标准、行业标准、专业标准进行验收。如在履约验收中发现问题，采购人书面告知中标人整改，整改期限为一个月，若经整改后仍不能达到服务要求，采购人有权终止合同，并无需支付因终止合同而产生的相关任何费用。如因中标人未完全履约造成损失的，采购人有权进行追偿。</w:t>
      </w:r>
      <w:r/>
    </w:p>
    <w:p>
      <w:pPr>
        <w:ind w:left="0" w:firstLine="420"/>
        <w:spacing w:line="360" w:lineRule="auto"/>
        <w:tabs>
          <w:tab w:val="left" w:pos="0" w:leader="none"/>
        </w:tabs>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w:t>
      </w:r>
      <w:r>
        <w:rPr>
          <w:rFonts w:hint="eastAsia" w:cs="Times New Roman" w:asciiTheme="minorEastAsia" w:hAnsiTheme="minorEastAsia" w:eastAsiaTheme="minorEastAsia"/>
          <w:sz w:val="21"/>
          <w:szCs w:val="21"/>
        </w:rPr>
        <w:t xml:space="preserve">3</w:t>
      </w:r>
      <w:r>
        <w:rPr>
          <w:rFonts w:cs="Times New Roman" w:asciiTheme="minorEastAsia" w:hAnsiTheme="minorEastAsia" w:eastAsiaTheme="minorEastAsia"/>
          <w:sz w:val="21"/>
          <w:szCs w:val="21"/>
        </w:rPr>
        <w:t xml:space="preserve">）</w:t>
      </w:r>
      <w:r>
        <w:rPr>
          <w:rFonts w:hint="eastAsia" w:cs="Times New Roman" w:asciiTheme="minorEastAsia" w:hAnsiTheme="minorEastAsia" w:eastAsiaTheme="minorEastAsia"/>
          <w:sz w:val="21"/>
          <w:szCs w:val="21"/>
        </w:rPr>
        <w:t xml:space="preserve">采购人将根据《江苏省财政厅关于印发&lt;江苏省政府采购履约验收管理办法&gt;的通知》（苏财规〔2024〕7号）相关要求，组织项目履约验收基本工作。</w:t>
      </w:r>
      <w:r/>
    </w:p>
    <w:p>
      <w:pPr>
        <w:ind w:left="0" w:firstLine="420"/>
        <w:spacing w:line="360" w:lineRule="auto"/>
        <w:tabs>
          <w:tab w:val="left" w:pos="0" w:leader="none"/>
        </w:tabs>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0" w:leader="none"/>
        </w:tabs>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采购人在组织履约验收前，将根据项目特点制定验收方案，明确履约验收的时间、方式、程序等内容，并可以根据项目特点对服务期内的服务实施情况进行分期考核，综合考核情况和服务效果进行验收。成交供应商应根据验收方案内容做好相应配合工作。</w:t>
      </w:r>
      <w:r/>
    </w:p>
    <w:p>
      <w:pPr>
        <w:pStyle w:val="880"/>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80"/>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服务类项目中供应商若使用退休人员，将不享受相关扶持政策。</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6号）及《中小企业划型标准规定》（工信部联企业〔2011〕300号），本采购标的对应的中小企业划分标准所属行业为：物业管理。</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sz w:val="21"/>
          <w:szCs w:val="21"/>
        </w:rPr>
        <w:t xml:space="preserve">登录</w:t>
      </w:r>
      <w:r>
        <w:rPr>
          <w:rFonts w:ascii="宋体" w:hAnsi="宋体"/>
          <w:sz w:val="21"/>
          <w:szCs w:val="21"/>
        </w:rPr>
        <w:t xml:space="preserve">信用中国</w:t>
      </w:r>
      <w:r>
        <w:rPr>
          <w:rFonts w:hint="eastAsia" w:ascii="宋体" w:hAnsi="宋体"/>
          <w:sz w:val="21"/>
          <w:szCs w:val="21"/>
        </w:rPr>
        <w:t xml:space="preserve">网站</w:t>
      </w:r>
      <w:r>
        <w:rPr>
          <w:rFonts w:ascii="宋体" w:hAnsi="宋体"/>
          <w:sz w:val="21"/>
          <w:szCs w:val="21"/>
        </w:rPr>
        <w:t xml:space="preserve">（www.creditchina.gov.cn/）</w:t>
      </w:r>
      <w:r>
        <w:rPr>
          <w:rFonts w:hint="eastAsia" w:ascii="宋体" w:hAnsi="宋体"/>
          <w:sz w:val="21"/>
          <w:szCs w:val="21"/>
        </w:rPr>
        <w:t xml:space="preserve">和中国政府采购网（</w:t>
      </w:r>
      <w:r>
        <w:rPr>
          <w:rFonts w:ascii="宋体" w:hAnsi="宋体"/>
          <w:sz w:val="21"/>
          <w:szCs w:val="21"/>
        </w:rPr>
        <w:t xml:space="preserve">www.ccgp.gov.cn/</w:t>
      </w:r>
      <w:r>
        <w:rPr>
          <w:rFonts w:hint="eastAsia" w:ascii="宋体" w:hAnsi="宋体"/>
          <w:sz w:val="21"/>
          <w:szCs w:val="21"/>
        </w:rPr>
        <w:t xml:space="preserve">）</w:t>
      </w:r>
      <w:r>
        <w:rPr>
          <w:rFonts w:ascii="宋体" w:hAnsi="宋体"/>
          <w:sz w:val="21"/>
          <w:szCs w:val="21"/>
        </w:rPr>
        <w:t xml:space="preserve">查询供应商的信用记录，并将查询结果递交</w:t>
      </w:r>
      <w:r>
        <w:rPr>
          <w:rFonts w:hint="eastAsia" w:ascii="宋体" w:hAnsi="宋体"/>
          <w:sz w:val="21"/>
          <w:szCs w:val="21"/>
        </w:rPr>
        <w:t xml:space="preserve">评标委员会</w:t>
      </w:r>
      <w:r>
        <w:rPr>
          <w:rFonts w:hint="eastAsia" w:ascii="宋体" w:hAnsi="宋体" w:cs="Times New Roman"/>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54"/>
        <w:ind w:left="0" w:firstLine="0"/>
        <w:jc w:val="center"/>
        <w:rPr>
          <w:rFonts w:ascii="宋体" w:hAnsi="宋体"/>
          <w:b/>
          <w:sz w:val="44"/>
          <w:szCs w:val="22"/>
        </w:rPr>
      </w:pPr>
      <w:r/>
      <w:bookmarkStart w:id="128" w:name="_Toc5111"/>
      <w:r/>
      <w:bookmarkStart w:id="129" w:name="_Toc11789"/>
      <w:r/>
      <w:bookmarkStart w:id="130" w:name="_Hlk55741158"/>
      <w:r>
        <w:rPr>
          <w:rFonts w:hint="eastAsia" w:ascii="宋体" w:hAnsi="宋体"/>
          <w:b/>
          <w:sz w:val="44"/>
          <w:szCs w:val="22"/>
        </w:rPr>
        <w:br w:type="page" w:clear="all"/>
      </w:r>
      <w:bookmarkStart w:id="131" w:name="_Toc224032224"/>
      <w:r>
        <w:rPr>
          <w:rFonts w:hint="eastAsia" w:ascii="宋体" w:hAnsi="宋体"/>
          <w:b/>
          <w:sz w:val="44"/>
          <w:szCs w:val="22"/>
        </w:rPr>
        <w:t xml:space="preserve">第五章 </w:t>
      </w:r>
      <w:bookmarkStart w:id="132" w:name="合同的特殊条款"/>
      <w:r/>
      <w:bookmarkEnd w:id="132"/>
      <w:r>
        <w:rPr>
          <w:rFonts w:hint="eastAsia" w:ascii="宋体" w:hAnsi="宋体"/>
          <w:b/>
          <w:sz w:val="44"/>
          <w:szCs w:val="22"/>
        </w:rPr>
        <w:t xml:space="preserve">合同及主要条款</w:t>
      </w:r>
      <w:bookmarkEnd w:id="128"/>
      <w:r/>
      <w:bookmarkEnd w:id="129"/>
      <w:r/>
      <w:bookmarkEnd w:id="131"/>
      <w:r/>
      <w:r/>
    </w:p>
    <w:p>
      <w:pPr>
        <w:ind w:left="0"/>
        <w:jc w:val="center"/>
        <w:rPr>
          <w:rFonts w:ascii="宋体" w:hAnsi="宋体"/>
          <w:b/>
          <w:sz w:val="32"/>
          <w:szCs w:val="32"/>
        </w:rPr>
      </w:pPr>
      <w:r/>
      <w:bookmarkStart w:id="133" w:name="_Toc57376410"/>
      <w:r/>
      <w:bookmarkStart w:id="134" w:name="_Toc8564"/>
      <w:r/>
      <w:bookmarkStart w:id="135" w:name="_Toc27667"/>
      <w:r/>
      <w:bookmarkEnd w:id="130"/>
      <w:r>
        <w:rPr>
          <w:rFonts w:hint="eastAsia" w:ascii="宋体" w:hAnsi="宋体"/>
          <w:b/>
          <w:sz w:val="32"/>
          <w:szCs w:val="32"/>
        </w:rPr>
        <w:t xml:space="preserve">政府采购合同</w:t>
      </w:r>
      <w:r/>
    </w:p>
    <w:p>
      <w:pPr>
        <w:ind w:left="0"/>
        <w:jc w:val="left"/>
        <w:spacing w:line="360" w:lineRule="auto"/>
        <w:rPr>
          <w:rFonts w:ascii="宋体" w:hAnsi="宋体"/>
          <w:b/>
          <w:sz w:val="21"/>
        </w:rPr>
      </w:pPr>
      <w:r>
        <w:rPr>
          <w:rFonts w:hint="eastAsia" w:ascii="宋体" w:hAnsi="宋体"/>
          <w:b/>
          <w:sz w:val="21"/>
        </w:rPr>
        <w:t xml:space="preserve">项目名称：</w:t>
      </w:r>
      <w:r/>
    </w:p>
    <w:p>
      <w:pPr>
        <w:ind w:left="0"/>
        <w:jc w:val="left"/>
        <w:spacing w:line="360" w:lineRule="auto"/>
        <w:rPr>
          <w:rFonts w:ascii="宋体" w:hAnsi="宋体"/>
          <w:b/>
          <w:sz w:val="21"/>
        </w:rPr>
      </w:pPr>
      <w:r>
        <w:rPr>
          <w:rFonts w:hint="eastAsia" w:ascii="宋体" w:hAnsi="宋体"/>
          <w:b/>
          <w:sz w:val="21"/>
        </w:rPr>
        <w:t xml:space="preserve">项目编号：</w:t>
      </w:r>
      <w:r/>
    </w:p>
    <w:p>
      <w:pPr>
        <w:rPr>
          <w:rFonts w:ascii="宋体" w:hAnsi="宋体" w:cs="Times New Roman"/>
        </w:rPr>
      </w:pPr>
      <w:r>
        <w:rPr>
          <w:rFonts w:ascii="宋体" w:hAnsi="宋体" w:cs="Times New Roman"/>
        </w:rPr>
      </w:r>
      <w:r/>
    </w:p>
    <w:p>
      <w:pPr>
        <w:ind w:left="0"/>
        <w:jc w:val="left"/>
        <w:spacing w:line="360" w:lineRule="auto"/>
        <w:rPr>
          <w:rFonts w:ascii="宋体" w:hAnsi="宋体"/>
          <w:sz w:val="21"/>
        </w:rPr>
      </w:pPr>
      <w:r>
        <w:rPr>
          <w:rFonts w:hint="eastAsia" w:ascii="宋体" w:hAnsi="宋体"/>
          <w:sz w:val="21"/>
        </w:rPr>
        <w:t xml:space="preserve">甲方：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乙方：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一、定义</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以下术语有特定的含义：</w:t>
      </w:r>
      <w:r/>
    </w:p>
    <w:p>
      <w:pPr>
        <w:ind w:left="0" w:firstLine="420"/>
        <w:spacing w:line="360" w:lineRule="auto"/>
        <w:widowControl w:val="off"/>
        <w:rPr>
          <w:rFonts w:ascii="宋体" w:hAnsi="宋体"/>
          <w:sz w:val="21"/>
          <w:szCs w:val="21"/>
        </w:rPr>
      </w:pPr>
      <w:r>
        <w:rPr>
          <w:rFonts w:hint="eastAsia" w:ascii="宋体" w:hAnsi="宋体"/>
          <w:sz w:val="21"/>
          <w:szCs w:val="21"/>
        </w:rPr>
        <w:t xml:space="preserve">服务是指根据合同规定乙方应承担</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等工作和合同中规定乙方应承担的其它义务。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合同价款是指根据成交单位的投标文件和合同规定，乙方在正确地履行合同义务后甲方应支付给乙方的价款。</w:t>
      </w:r>
      <w:r/>
    </w:p>
    <w:p>
      <w:pPr>
        <w:ind w:left="0" w:firstLine="420"/>
        <w:spacing w:line="360" w:lineRule="auto"/>
        <w:widowControl w:val="off"/>
        <w:rPr>
          <w:rFonts w:ascii="宋体" w:hAnsi="宋体"/>
          <w:sz w:val="21"/>
          <w:szCs w:val="21"/>
        </w:rPr>
      </w:pPr>
      <w:r>
        <w:rPr>
          <w:rFonts w:hint="eastAsia" w:ascii="宋体" w:hAnsi="宋体"/>
          <w:sz w:val="21"/>
          <w:szCs w:val="21"/>
        </w:rPr>
        <w:t xml:space="preserve">甲方是指合同中明确规定的实际购买和接受服务的单位。</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乙方是指合同中规定的提供服务的单位。</w:t>
      </w:r>
      <w:r/>
    </w:p>
    <w:p>
      <w:pPr>
        <w:ind w:left="0" w:firstLine="420"/>
        <w:spacing w:line="360" w:lineRule="auto"/>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w:t>
      </w:r>
      <w:r>
        <w:rPr>
          <w:rFonts w:hint="eastAsia" w:ascii="宋体" w:hAnsi="宋体"/>
          <w:sz w:val="21"/>
          <w:szCs w:val="21"/>
        </w:rPr>
        <w:t xml:space="preserve">失或维护权利而需支付的各种调查费用、车旅费用、律师费用等。</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二、合同项目及期限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2.1乙方负责</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360" w:lineRule="auto"/>
        <w:widowControl w:val="off"/>
        <w:rPr>
          <w:rFonts w:ascii="宋体" w:hAnsi="宋体"/>
          <w:sz w:val="21"/>
          <w:szCs w:val="21"/>
        </w:rPr>
      </w:pPr>
      <w:r>
        <w:rPr>
          <w:rFonts w:hint="eastAsia" w:ascii="宋体" w:hAnsi="宋体"/>
          <w:sz w:val="21"/>
          <w:szCs w:val="21"/>
        </w:rPr>
        <w:t xml:space="preserve">2.2服务期限：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服务地点：根据甲方指定地点。</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rPr>
      </w:pPr>
      <w:r>
        <w:rPr>
          <w:rFonts w:hint="eastAsia" w:ascii="宋体" w:hAnsi="宋体"/>
          <w:b/>
          <w:sz w:val="21"/>
          <w:szCs w:val="21"/>
        </w:rPr>
        <w:t xml:space="preserve">三、合同总价款：</w:t>
      </w:r>
      <w:r>
        <w:rPr>
          <w:rFonts w:hint="eastAsia" w:ascii="宋体" w:hAnsi="宋体"/>
          <w:sz w:val="21"/>
          <w:szCs w:val="21"/>
        </w:rPr>
        <w:t xml:space="preserve">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四、付款方式</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付款步骤：</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（1）甲方每月</w:t>
      </w:r>
      <w:r>
        <w:rPr>
          <w:rFonts w:hint="eastAsia" w:ascii="宋体" w:hAnsi="宋体"/>
          <w:sz w:val="21"/>
          <w:szCs w:val="21"/>
        </w:rPr>
        <w:t xml:space="preserve">20</w:t>
      </w:r>
      <w:r>
        <w:rPr>
          <w:rFonts w:hint="eastAsia" w:ascii="宋体" w:hAnsi="宋体"/>
          <w:sz w:val="21"/>
          <w:szCs w:val="21"/>
        </w:rPr>
        <w:t xml:space="preserve">日前对乙方的物业管理服务质量进行考核，根据考核分数付款。</w:t>
      </w:r>
      <w:r/>
    </w:p>
    <w:p>
      <w:pPr>
        <w:ind w:left="0" w:firstLine="420"/>
        <w:spacing w:line="360" w:lineRule="auto"/>
        <w:widowControl w:val="off"/>
        <w:rPr>
          <w:rFonts w:ascii="宋体" w:hAnsi="宋体"/>
          <w:sz w:val="21"/>
          <w:szCs w:val="21"/>
        </w:rPr>
      </w:pPr>
      <w:r>
        <w:rPr>
          <w:rFonts w:hint="eastAsia" w:ascii="宋体" w:hAnsi="宋体"/>
          <w:sz w:val="21"/>
          <w:szCs w:val="21"/>
        </w:rPr>
        <w:t xml:space="preserve">（2）乙方应提供正规发票，甲方应当自收到发票后10个工作日内将资金支付到合同约定的乙方账户。</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360" w:lineRule="auto"/>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.根据国家现行税法对甲方征收的与本合同有关的税费均由甲方承担；根据国家现行税法对乙方征收的与本合同有关的一切税费均由乙方承担。如乙方在履约过程中产生额外的收益，归甲方所有。</w:t>
      </w:r>
      <w:r/>
    </w:p>
    <w:p>
      <w:pPr>
        <w:ind w:left="0" w:firstLine="420"/>
        <w:spacing w:line="360" w:lineRule="auto"/>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账户信息</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乙方开户名称：</w:t>
      </w:r>
      <w:r/>
    </w:p>
    <w:p>
      <w:pPr>
        <w:ind w:left="0" w:firstLine="420"/>
        <w:spacing w:line="360" w:lineRule="auto"/>
        <w:widowControl w:val="off"/>
        <w:rPr>
          <w:rFonts w:ascii="宋体" w:hAnsi="宋体"/>
          <w:sz w:val="21"/>
          <w:szCs w:val="21"/>
        </w:rPr>
      </w:pPr>
      <w:r>
        <w:rPr>
          <w:rFonts w:hint="eastAsia" w:ascii="宋体" w:hAnsi="宋体"/>
          <w:sz w:val="21"/>
          <w:szCs w:val="21"/>
        </w:rPr>
        <w:t xml:space="preserve">开户银行：</w:t>
      </w:r>
      <w:r/>
    </w:p>
    <w:p>
      <w:pPr>
        <w:ind w:left="0" w:firstLine="420"/>
        <w:spacing w:line="360" w:lineRule="auto"/>
        <w:widowControl w:val="off"/>
        <w:rPr>
          <w:rFonts w:ascii="宋体" w:hAnsi="宋体"/>
        </w:rPr>
      </w:pPr>
      <w:r>
        <w:rPr>
          <w:rFonts w:hint="eastAsia" w:ascii="宋体" w:hAnsi="宋体"/>
          <w:sz w:val="21"/>
          <w:szCs w:val="21"/>
        </w:rPr>
        <w:t xml:space="preserve">银行账号：</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五、甲、乙双方的责任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依本合同约定按期支付合同款项；</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2依本合同约定及时组织</w:t>
      </w:r>
      <w:r>
        <w:rPr>
          <w:rFonts w:hint="eastAsia" w:ascii="宋体" w:hAnsi="宋体"/>
          <w:sz w:val="21"/>
          <w:szCs w:val="21"/>
        </w:rPr>
        <w:t xml:space="preserve">考核和</w:t>
      </w:r>
      <w:r>
        <w:rPr>
          <w:rFonts w:hint="eastAsia" w:ascii="宋体" w:hAnsi="宋体"/>
          <w:sz w:val="21"/>
          <w:szCs w:val="21"/>
        </w:rPr>
        <w:t xml:space="preserve">验收；</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3协助乙方进行项目的相关协调工作及约定期限内提供相关资料以利于开展项目。</w:t>
      </w:r>
      <w:r/>
    </w:p>
    <w:p>
      <w:pPr>
        <w:ind w:left="0" w:firstLine="420"/>
        <w:spacing w:line="360" w:lineRule="auto"/>
        <w:rPr>
          <w:rFonts w:ascii="宋体" w:hAnsi="宋体"/>
          <w:sz w:val="21"/>
          <w:szCs w:val="21"/>
        </w:rPr>
      </w:pPr>
      <w:r>
        <w:rPr>
          <w:rFonts w:hint="eastAsia" w:ascii="宋体" w:hAnsi="宋体"/>
          <w:sz w:val="21"/>
          <w:szCs w:val="21"/>
        </w:rPr>
        <w:t xml:space="preserve">2.乙方责任：</w:t>
      </w:r>
      <w:r/>
    </w:p>
    <w:p>
      <w:pPr>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.1</w:t>
      </w:r>
      <w:r>
        <w:rPr>
          <w:rFonts w:hint="eastAsia" w:ascii="宋体" w:hAnsi="宋体"/>
          <w:sz w:val="21"/>
          <w:szCs w:val="21"/>
        </w:rPr>
        <w:t xml:space="preserve">乙方负责完成本次采购要求的全部服务工作，乙方应按招标文件以及合同约定的技术规范、标准进行实施，并保证按期、保质保量完成项目的实施工作，对提交的项目质量负责。</w:t>
      </w:r>
      <w:r/>
    </w:p>
    <w:p>
      <w:pPr>
        <w:ind w:left="0" w:firstLine="422"/>
        <w:spacing w:line="360" w:lineRule="auto"/>
        <w:rPr>
          <w:rFonts w:ascii="宋体" w:hAnsi="宋体"/>
          <w:sz w:val="21"/>
          <w:szCs w:val="21"/>
        </w:rPr>
      </w:pPr>
      <w:r>
        <w:rPr>
          <w:rFonts w:ascii="宋体" w:hAnsi="宋体"/>
          <w:b/>
          <w:sz w:val="21"/>
          <w:szCs w:val="21"/>
        </w:rPr>
        <w:t xml:space="preserve">2.2 </w:t>
      </w:r>
      <w:r>
        <w:rPr>
          <w:rFonts w:hint="eastAsia" w:ascii="宋体" w:hAnsi="宋体"/>
          <w:b/>
          <w:sz w:val="21"/>
          <w:szCs w:val="21"/>
        </w:rPr>
        <w:t xml:space="preserve">乙方在合同签订后一周内提供全部服务人员配置清单及投标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2"/>
        <w:spacing w:line="360" w:lineRule="auto"/>
        <w:rPr>
          <w:rFonts w:ascii="宋体" w:hAnsi="宋体"/>
          <w:b/>
          <w:sz w:val="21"/>
          <w:szCs w:val="21"/>
        </w:rPr>
      </w:pPr>
      <w:r>
        <w:rPr>
          <w:rFonts w:hint="eastAsia" w:ascii="宋体" w:hAnsi="宋体"/>
          <w:b/>
          <w:sz w:val="21"/>
          <w:szCs w:val="21"/>
        </w:rPr>
        <w:t xml:space="preserve">六、违约责任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1.甲方违约责任：</w:t>
      </w:r>
      <w:r/>
    </w:p>
    <w:p>
      <w:pPr>
        <w:ind w:left="0" w:firstLine="420"/>
        <w:spacing w:line="360" w:lineRule="auto"/>
        <w:widowControl w:val="off"/>
        <w:rPr>
          <w:rFonts w:ascii="宋体" w:hAnsi="宋体"/>
          <w:sz w:val="21"/>
          <w:szCs w:val="21"/>
        </w:rPr>
      </w:pPr>
      <w:r>
        <w:rPr>
          <w:rFonts w:ascii="宋体" w:hAnsi="宋体"/>
          <w:sz w:val="21"/>
          <w:szCs w:val="21"/>
        </w:rPr>
        <w:t xml:space="preserve">1.1在合同生效后，甲方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360" w:lineRule="auto"/>
        <w:widowControl w:val="off"/>
        <w:rPr>
          <w:rFonts w:ascii="宋体" w:hAnsi="宋体"/>
          <w:sz w:val="21"/>
          <w:szCs w:val="21"/>
        </w:rPr>
      </w:pPr>
      <w:r>
        <w:rPr>
          <w:rFonts w:ascii="宋体" w:hAnsi="宋体"/>
          <w:sz w:val="21"/>
          <w:szCs w:val="21"/>
        </w:rPr>
        <w:t xml:space="preserve">1.2甲方逾期付款的应按照逾期付款金额的每天万分之四支付逾期付款违约金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.1 </w:t>
      </w:r>
      <w:r>
        <w:rPr>
          <w:rFonts w:hint="eastAsia" w:ascii="宋体" w:hAnsi="宋体"/>
          <w:sz w:val="21"/>
          <w:szCs w:val="21"/>
        </w:rPr>
        <w:t xml:space="preserve">在合同生效后，乙方无故要求解除合同的，应向甲方偿付合同总价款5%的违约金，违约金不足以补偿损失的，甲方有权要求乙方补足。</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2</w:t>
      </w:r>
      <w:r>
        <w:rPr>
          <w:rFonts w:hint="eastAsia" w:ascii="宋体" w:hAnsi="宋体"/>
          <w:sz w:val="21"/>
          <w:szCs w:val="21"/>
        </w:rPr>
        <w:t xml:space="preserve">乙方未按合同规定的质量要求提供服务，不能完成合同时，甲方有权解除合同，乙方向甲方偿付合同总价款5%的违约金，违约金不足以补偿损失的甲方有权要求乙方补足。</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乙方必须自己完成合同内容，不得自行分包，否则，甲方有权按乙方不能完成合同处理。</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4</w:t>
      </w:r>
      <w:r>
        <w:rPr>
          <w:rFonts w:hint="eastAsia" w:ascii="宋体" w:hAnsi="宋体"/>
          <w:sz w:val="21"/>
          <w:szCs w:val="21"/>
        </w:rPr>
        <w:t xml:space="preserve">乙方应执行国家有关规定（如苏州最低工资标准和其他规定），负责乙方员工的生病、事故、伤残、死亡和劳务纠纷，甲方不承担任何相关责任。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乙方负有对自己员工的安全责任，甲方不承担任何相关责任。</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rPr>
          <w:rFonts w:ascii="宋体" w:hAnsi="宋体"/>
          <w:b/>
          <w:sz w:val="21"/>
          <w:szCs w:val="21"/>
        </w:rPr>
      </w:pPr>
      <w:r>
        <w:rPr>
          <w:rFonts w:hint="eastAsia" w:ascii="宋体" w:hAnsi="宋体"/>
          <w:b/>
          <w:sz w:val="21"/>
          <w:szCs w:val="21"/>
        </w:rPr>
        <w:t xml:space="preserve">七、不可抗力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360" w:lineRule="auto"/>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w:t>
      </w:r>
      <w:r>
        <w:rPr>
          <w:rFonts w:hint="eastAsia" w:ascii="宋体" w:hAnsi="宋体"/>
          <w:sz w:val="21"/>
          <w:szCs w:val="21"/>
        </w:rPr>
        <w:t xml:space="preserve">尽实际可能继续履行合同义务，并积极寻求采取合理的方案履行不受不可抗力影响的其他事项。双方应通过友好协商在合理的时间内达成进一步履行合同的协议。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八、争端的解决 </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360" w:lineRule="auto"/>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360" w:lineRule="auto"/>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九、违约终止合同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1.在甲方因乙方违约而按合同约定采取的任何补救措施不受影响的情况下，甲方可在下列情况下向乙方发出书面通知，提出终止部分或全部合同。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1.1 如果乙方未能在合同规定的限期或甲方同意延长的限期内提供部分或全部服务。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1.2 如果乙方未能履行合同规定的其它任何义务。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360" w:lineRule="auto"/>
        <w:widowControl w:val="off"/>
        <w:rPr>
          <w:rFonts w:ascii="宋体" w:hAnsi="宋体"/>
          <w:sz w:val="21"/>
          <w:szCs w:val="21"/>
        </w:rPr>
      </w:pPr>
      <w:r>
        <w:rPr>
          <w:rFonts w:hint="eastAsia" w:ascii="宋体" w:hAnsi="宋体"/>
          <w:sz w:val="21"/>
          <w:szCs w:val="21"/>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left="0" w:firstLine="420"/>
        <w:spacing w:line="360" w:lineRule="auto"/>
        <w:widowControl w:val="off"/>
        <w:rPr>
          <w:rFonts w:ascii="宋体" w:hAnsi="宋体"/>
          <w:sz w:val="21"/>
          <w:szCs w:val="21"/>
        </w:rPr>
      </w:pPr>
      <w:r>
        <w:rPr>
          <w:rFonts w:hint="eastAsia" w:ascii="宋体" w:hAnsi="宋体"/>
          <w:sz w:val="21"/>
          <w:szCs w:val="21"/>
        </w:rPr>
        <w:t xml:space="preserve">3.如果甲方违约，应承担相应的违约责任。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十、破产终止合同：</w:t>
      </w:r>
      <w:r>
        <w:rPr>
          <w:rFonts w:hint="eastAsia" w:ascii="宋体" w:hAnsi="宋体"/>
          <w:sz w:val="21"/>
          <w:szCs w:val="21"/>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十一、政府采购法对政府采购合同变更终止的规定：</w:t>
      </w:r>
      <w:r>
        <w:rPr>
          <w:rFonts w:hint="eastAsia" w:ascii="宋体" w:hAnsi="宋体"/>
          <w:sz w:val="21"/>
          <w:szCs w:val="21"/>
        </w:rPr>
        <w:t xml:space="preserve">政府采购合同的双方当事人（指甲乙双方）不得擅</w:t>
      </w:r>
      <w:r>
        <w:rPr>
          <w:rFonts w:hint="eastAsia" w:ascii="宋体" w:hAnsi="宋体"/>
          <w:sz w:val="21"/>
          <w:szCs w:val="21"/>
        </w:rPr>
        <w:t xml:space="preserve">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十二、合同转让和分包：</w:t>
      </w:r>
      <w:r>
        <w:rPr>
          <w:rFonts w:hint="eastAsia" w:ascii="宋体" w:hAnsi="宋体"/>
          <w:sz w:val="21"/>
          <w:szCs w:val="21"/>
        </w:rPr>
        <w:t xml:space="preserve">本项目不得转让和分包。</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十三、需要补充的合同条款：</w:t>
      </w:r>
      <w:r>
        <w:rPr>
          <w:rFonts w:hint="eastAsia" w:ascii="宋体" w:hAnsi="宋体"/>
          <w:sz w:val="21"/>
          <w:szCs w:val="21"/>
        </w:rPr>
        <w:t xml:space="preserve">（根据评审过程中或者商务谈判时商定的条款和条件在订立合同时标明）。</w:t>
      </w:r>
      <w:r/>
    </w:p>
    <w:p>
      <w:pPr>
        <w:ind w:left="0"/>
        <w:spacing w:line="360" w:lineRule="auto"/>
        <w:widowControl w:val="off"/>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十四、合同生效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1.双方签约人为各自法定代表人或被授权代表。</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2.本合同系指本文件及其附件中的所有部分，招标文件、成交单位的投标文件、中标通知书、中标人在采购过程中的澄清和承诺等为本合同不可缺少的组成部分。</w:t>
      </w:r>
      <w:r/>
    </w:p>
    <w:p>
      <w:pPr>
        <w:ind w:left="0" w:firstLine="420"/>
        <w:spacing w:line="360" w:lineRule="auto"/>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360" w:lineRule="auto"/>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 </w:t>
      </w:r>
      <w:r/>
    </w:p>
    <w:p>
      <w:pPr>
        <w:pStyle w:val="913"/>
        <w:ind w:left="0" w:firstLine="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甲方（公章）：                     </w:t>
      </w:r>
      <w:r>
        <w:rPr>
          <w:rFonts w:ascii="宋体" w:hAnsi="宋体"/>
          <w:sz w:val="21"/>
          <w:szCs w:val="21"/>
        </w:rPr>
        <w:t xml:space="preserve">   </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乙方（公章）：</w:t>
      </w:r>
      <w:r/>
    </w:p>
    <w:p>
      <w:pPr>
        <w:ind w:left="0"/>
        <w:spacing w:line="360" w:lineRule="auto"/>
        <w:widowControl w:val="off"/>
        <w:rPr>
          <w:rFonts w:ascii="宋体" w:hAnsi="宋体"/>
          <w:sz w:val="21"/>
          <w:szCs w:val="21"/>
        </w:rPr>
      </w:pPr>
      <w:r>
        <w:rPr>
          <w:rFonts w:hint="eastAsia" w:ascii="宋体" w:hAnsi="宋体"/>
          <w:sz w:val="21"/>
          <w:szCs w:val="21"/>
        </w:rPr>
        <w:t xml:space="preserve">法定代表人或授权代表（签字或盖章）：                法定代表人或授权代表（签字或盖章）： </w:t>
      </w:r>
      <w:r/>
    </w:p>
    <w:p>
      <w:pPr>
        <w:ind w:left="0"/>
        <w:spacing w:line="360" w:lineRule="auto"/>
        <w:widowControl w:val="off"/>
        <w:rPr>
          <w:rFonts w:ascii="宋体" w:hAnsi="宋体"/>
          <w:sz w:val="21"/>
          <w:szCs w:val="21"/>
        </w:rPr>
      </w:pPr>
      <w:r>
        <w:rPr>
          <w:rFonts w:hint="eastAsia" w:ascii="宋体" w:hAnsi="宋体"/>
          <w:sz w:val="21"/>
          <w:szCs w:val="21"/>
        </w:rPr>
        <w:t xml:space="preserve">签约日期：                                  </w:t>
      </w:r>
      <w:r>
        <w:rPr>
          <w:rFonts w:ascii="宋体" w:hAnsi="宋体"/>
          <w:sz w:val="21"/>
          <w:szCs w:val="21"/>
        </w:rPr>
        <w:t xml:space="preserve">        </w:t>
      </w:r>
      <w:r>
        <w:rPr>
          <w:rFonts w:hint="eastAsia" w:ascii="宋体" w:hAnsi="宋体"/>
          <w:sz w:val="21"/>
          <w:szCs w:val="21"/>
        </w:rPr>
        <w:t xml:space="preserve">签约日期： </w:t>
      </w:r>
      <w:r/>
    </w:p>
    <w:p>
      <w:pPr>
        <w:pStyle w:val="913"/>
        <w:ind w:left="400" w:firstLine="40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合同签订地：</w:t>
      </w:r>
      <w:r/>
    </w:p>
    <w:p>
      <w:pPr>
        <w:pStyle w:val="913"/>
        <w:ind w:left="400" w:firstLine="883"/>
        <w:rPr>
          <w:rFonts w:ascii="宋体" w:hAnsi="宋体"/>
          <w:b/>
          <w:sz w:val="44"/>
          <w:szCs w:val="22"/>
        </w:rPr>
      </w:pPr>
      <w:r>
        <w:rPr>
          <w:rFonts w:hint="eastAsia" w:ascii="宋体" w:hAnsi="宋体"/>
          <w:b/>
          <w:sz w:val="44"/>
          <w:szCs w:val="22"/>
        </w:rPr>
        <w:t xml:space="preserve"> </w:t>
      </w:r>
      <w:r/>
    </w:p>
    <w:p>
      <w:pPr>
        <w:pStyle w:val="913"/>
        <w:ind w:left="400" w:firstLine="883"/>
        <w:rPr>
          <w:rFonts w:ascii="宋体" w:hAnsi="宋体"/>
          <w:b/>
          <w:sz w:val="44"/>
          <w:szCs w:val="22"/>
        </w:rPr>
      </w:pPr>
      <w:r>
        <w:rPr>
          <w:rFonts w:hint="eastAsia" w:ascii="宋体" w:hAnsi="宋体"/>
          <w:b/>
          <w:sz w:val="44"/>
          <w:szCs w:val="22"/>
        </w:rPr>
        <w:br w:type="page" w:clear="all"/>
      </w:r>
      <w:r/>
    </w:p>
    <w:p>
      <w:pPr>
        <w:pStyle w:val="854"/>
        <w:ind w:left="0" w:firstLine="0"/>
        <w:jc w:val="center"/>
        <w:rPr>
          <w:rFonts w:ascii="宋体" w:hAnsi="宋体"/>
          <w:b/>
          <w:sz w:val="44"/>
          <w:szCs w:val="22"/>
        </w:rPr>
      </w:pPr>
      <w:r/>
      <w:bookmarkStart w:id="136" w:name="_Toc224032225"/>
      <w:r>
        <w:rPr>
          <w:rFonts w:hint="eastAsia" w:ascii="宋体" w:hAnsi="宋体"/>
          <w:b/>
          <w:sz w:val="44"/>
          <w:szCs w:val="22"/>
        </w:rPr>
        <w:t xml:space="preserve">第六章 </w:t>
      </w:r>
      <w:bookmarkStart w:id="137" w:name="评分要点"/>
      <w:r/>
      <w:bookmarkEnd w:id="137"/>
      <w:r>
        <w:rPr>
          <w:rFonts w:hint="eastAsia" w:ascii="宋体" w:hAnsi="宋体"/>
          <w:b/>
          <w:sz w:val="44"/>
          <w:szCs w:val="22"/>
        </w:rPr>
        <w:t xml:space="preserve">评标办法和评分标准</w:t>
      </w:r>
      <w:bookmarkEnd w:id="133"/>
      <w:r/>
      <w:bookmarkEnd w:id="134"/>
      <w:r/>
      <w:bookmarkEnd w:id="135"/>
      <w:r/>
      <w:bookmarkEnd w:id="136"/>
      <w:r/>
      <w:r/>
    </w:p>
    <w:p>
      <w:pPr>
        <w:ind w:left="0" w:firstLine="422"/>
        <w:spacing w:line="360" w:lineRule="auto"/>
        <w:rPr>
          <w:rFonts w:ascii="宋体" w:hAnsi="宋体"/>
          <w:b/>
          <w:sz w:val="21"/>
          <w:szCs w:val="21"/>
        </w:rPr>
      </w:pPr>
      <w:r/>
      <w:bookmarkStart w:id="138" w:name="_Toc17476"/>
      <w:r/>
      <w:bookmarkStart w:id="139" w:name="_Toc16264"/>
      <w:r/>
      <w:bookmarkStart w:id="140" w:name="_Toc698"/>
      <w:r>
        <w:rPr>
          <w:rFonts w:hint="eastAsia" w:ascii="宋体" w:hAnsi="宋体"/>
          <w:b/>
          <w:sz w:val="21"/>
          <w:szCs w:val="21"/>
        </w:rPr>
        <w:t xml:space="preserve">一、评标办法：</w:t>
      </w:r>
      <w:bookmarkEnd w:id="138"/>
      <w:r/>
      <w:bookmarkEnd w:id="139"/>
      <w:r/>
      <w:bookmarkEnd w:id="140"/>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b/>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gt;的通知》（苏财购〔2022〕16号）的有关规定，对于符合上述文件规定情形的小微企业、残疾人福利性单位及监狱企业报价给予</w:t>
      </w:r>
      <w:r>
        <w:rPr>
          <w:rFonts w:hint="eastAsia" w:ascii="宋体" w:hAnsi="宋体"/>
          <w:b/>
          <w:sz w:val="21"/>
        </w:rPr>
        <w:t xml:space="preserve">20%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服务类项目中供应商若使用退休人员，将不享受中小企业扶持政策。</w:t>
      </w:r>
      <w:r/>
    </w:p>
    <w:p>
      <w:pPr>
        <w:ind w:left="0" w:firstLine="420"/>
        <w:spacing w:line="360" w:lineRule="auto"/>
        <w:rPr>
          <w:rFonts w:ascii="宋体" w:hAnsi="宋体"/>
          <w:sz w:val="21"/>
        </w:rPr>
      </w:pPr>
      <w:r>
        <w:rPr>
          <w:rFonts w:hint="eastAsia" w:ascii="宋体" w:hAnsi="宋体"/>
          <w:sz w:val="21"/>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866"/>
      </w:pPr>
      <w:r/>
      <w:r/>
    </w:p>
    <w:p>
      <w:pPr>
        <w:pStyle w:val="872"/>
        <w:rPr>
          <w:rFonts w:ascii="宋体" w:hAnsi="宋体" w:cs="Times New Roman"/>
        </w:rPr>
      </w:pPr>
      <w:r>
        <w:rPr>
          <w:rFonts w:ascii="宋体" w:hAnsi="宋体" w:cs="Times New Roman"/>
        </w:r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pPr w:horzAnchor="text" w:tblpX="474" w:vertAnchor="text" w:tblpY="1" w:leftFromText="180" w:topFromText="0" w:rightFromText="180" w:bottomFromText="0"/>
        <w:tblW w:w="439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309"/>
        <w:gridCol w:w="1159"/>
        <w:gridCol w:w="5044"/>
        <w:gridCol w:w="1140"/>
      </w:tblGrid>
      <w:tr>
        <w:trPr>
          <w:trHeight w:val="113"/>
        </w:trPr>
        <w:tc>
          <w:tcPr>
            <w:tcW w:w="756" w:type="pct"/>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评审类别</w:t>
            </w:r>
            <w:r/>
          </w:p>
        </w:tc>
        <w:tc>
          <w:tcPr>
            <w:tcW w:w="670" w:type="pct"/>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评审项</w:t>
            </w:r>
            <w:r/>
          </w:p>
        </w:tc>
        <w:tc>
          <w:tcPr>
            <w:tcW w:w="2915" w:type="pct"/>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评审规则</w:t>
            </w:r>
            <w:r/>
          </w:p>
        </w:tc>
        <w:tc>
          <w:tcPr>
            <w:tcW w:w="659" w:type="pct"/>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分值（分）</w:t>
            </w:r>
            <w:r/>
          </w:p>
        </w:tc>
      </w:tr>
      <w:tr>
        <w:trPr>
          <w:trHeight w:val="113"/>
        </w:trPr>
        <w:tc>
          <w:tcPr>
            <w:tcW w:w="756" w:type="pct"/>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价格部分</w:t>
            </w:r>
            <w:r/>
          </w:p>
          <w:p>
            <w:pPr>
              <w:ind w:left="0"/>
              <w:jc w:val="center"/>
              <w:rPr>
                <w:rFonts w:ascii="宋体" w:hAnsi="宋体" w:cs="Tahoma"/>
                <w:b/>
                <w:sz w:val="21"/>
                <w:szCs w:val="21"/>
              </w:rPr>
            </w:pPr>
            <w:r>
              <w:rPr>
                <w:rFonts w:hint="eastAsia" w:ascii="宋体" w:hAnsi="宋体"/>
                <w:b/>
                <w:sz w:val="21"/>
                <w:szCs w:val="21"/>
              </w:rPr>
              <w:t xml:space="preserve">（40分）</w:t>
            </w:r>
            <w:r/>
          </w:p>
        </w:tc>
        <w:tc>
          <w:tcPr>
            <w:tcW w:w="670" w:type="pct"/>
            <w:vAlign w:val="center"/>
            <w:textDirection w:val="lrTb"/>
            <w:noWrap w:val="false"/>
          </w:tcPr>
          <w:p>
            <w:pPr>
              <w:ind w:left="0"/>
              <w:jc w:val="center"/>
              <w:spacing w:line="360" w:lineRule="auto"/>
              <w:widowControl w:val="off"/>
              <w:rPr>
                <w:rFonts w:ascii="宋体" w:hAnsi="宋体" w:cs="Tahoma"/>
                <w:bCs/>
                <w:sz w:val="21"/>
                <w:szCs w:val="21"/>
              </w:rPr>
            </w:pPr>
            <w:r>
              <w:rPr>
                <w:rFonts w:hint="eastAsia" w:ascii="宋体" w:hAnsi="宋体" w:cs="Tahoma"/>
                <w:bCs/>
                <w:sz w:val="21"/>
                <w:szCs w:val="21"/>
              </w:rPr>
              <w:t xml:space="preserve">投标报价</w:t>
            </w:r>
            <w:r/>
          </w:p>
        </w:tc>
        <w:tc>
          <w:tcPr>
            <w:tcW w:w="2915" w:type="pct"/>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sz w:val="21"/>
                <w:szCs w:val="21"/>
                <w:lang w:bidi="ar"/>
              </w:rPr>
            </w:pPr>
            <w:r>
              <w:rPr>
                <w:rFonts w:hint="eastAsia" w:ascii="宋体" w:hAnsi="宋体"/>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szCs w:val="21"/>
                <w:lang w:bidi="ar"/>
              </w:rPr>
            </w:pPr>
            <w:r>
              <w:rPr>
                <w:rFonts w:hint="eastAsia" w:ascii="宋体" w:hAnsi="宋体"/>
                <w:sz w:val="21"/>
                <w:szCs w:val="21"/>
                <w:lang w:bidi="ar"/>
              </w:rPr>
              <w:t xml:space="preserve">投标报价得分＝（评标基准价/投标报价）×</w:t>
            </w:r>
            <w:r>
              <w:rPr>
                <w:rFonts w:ascii="宋体" w:hAnsi="宋体"/>
                <w:sz w:val="21"/>
                <w:szCs w:val="21"/>
                <w:lang w:bidi="ar"/>
              </w:rPr>
              <w:t xml:space="preserve">40</w:t>
            </w:r>
            <w:r>
              <w:rPr>
                <w:rFonts w:hint="eastAsia" w:ascii="宋体" w:hAnsi="宋体"/>
                <w:sz w:val="21"/>
                <w:szCs w:val="21"/>
                <w:lang w:bidi="ar"/>
              </w:rPr>
              <w:t xml:space="preserve">％×100</w:t>
            </w:r>
            <w:r/>
          </w:p>
          <w:p>
            <w:pPr>
              <w:pStyle w:val="866"/>
              <w:ind w:left="0" w:firstLine="0"/>
              <w:rPr>
                <w:lang w:bidi="ar"/>
              </w:rPr>
            </w:pPr>
            <w:r>
              <w:rPr>
                <w:rFonts w:hint="eastAsia" w:ascii="宋体" w:hAnsi="宋体" w:cs="宋体"/>
                <w:b/>
                <w:sz w:val="21"/>
                <w:szCs w:val="21"/>
                <w:lang w:bidi="ar"/>
              </w:rPr>
              <w:t xml:space="preserve">因落实政府采购政策进行价格调整的，以调整后的价格计算评标基准价和投标报价。</w:t>
            </w:r>
            <w:r/>
          </w:p>
        </w:tc>
        <w:tc>
          <w:tcPr>
            <w:tcW w:w="659" w:type="pct"/>
            <w:vAlign w:val="center"/>
            <w:textDirection w:val="lrTb"/>
            <w:noWrap w:val="false"/>
          </w:tcPr>
          <w:p>
            <w:pPr>
              <w:ind w:left="0"/>
              <w:jc w:val="center"/>
              <w:rPr>
                <w:rFonts w:ascii="宋体" w:hAnsi="宋体" w:cs="Tahoma"/>
                <w:sz w:val="21"/>
                <w:szCs w:val="21"/>
              </w:rPr>
            </w:pPr>
            <w:r>
              <w:rPr>
                <w:rFonts w:hint="eastAsia" w:ascii="宋体" w:hAnsi="宋体"/>
                <w:sz w:val="21"/>
                <w:szCs w:val="21"/>
              </w:rPr>
              <w:t xml:space="preserve">40</w:t>
            </w:r>
            <w:r/>
          </w:p>
        </w:tc>
      </w:tr>
      <w:tr>
        <w:trPr>
          <w:trHeight w:val="113"/>
        </w:trPr>
        <w:tc>
          <w:tcPr>
            <w:tcW w:w="756" w:type="pct"/>
            <w:vAlign w:val="center"/>
            <w:vMerge w:val="restart"/>
            <w:textDirection w:val="lrTb"/>
            <w:noWrap w:val="false"/>
          </w:tcPr>
          <w:p>
            <w:pPr>
              <w:ind w:left="0"/>
              <w:jc w:val="center"/>
              <w:rPr>
                <w:rFonts w:ascii="宋体" w:hAnsi="宋体"/>
                <w:b/>
                <w:sz w:val="21"/>
                <w:szCs w:val="21"/>
              </w:rPr>
            </w:pPr>
            <w:r>
              <w:rPr>
                <w:rFonts w:hint="eastAsia" w:ascii="宋体" w:hAnsi="宋体"/>
                <w:b/>
                <w:sz w:val="21"/>
                <w:szCs w:val="21"/>
              </w:rPr>
              <w:t xml:space="preserve">技术及商务部分</w:t>
            </w:r>
            <w:r/>
          </w:p>
          <w:p>
            <w:pPr>
              <w:ind w:left="0"/>
              <w:jc w:val="center"/>
              <w:rPr>
                <w:rFonts w:ascii="宋体" w:hAnsi="宋体" w:cs="Tahoma"/>
                <w:b/>
                <w:bCs/>
                <w:sz w:val="21"/>
                <w:szCs w:val="21"/>
              </w:rPr>
            </w:pPr>
            <w:r>
              <w:rPr>
                <w:rFonts w:hint="eastAsia" w:ascii="宋体" w:hAnsi="宋体"/>
                <w:b/>
                <w:sz w:val="21"/>
                <w:szCs w:val="21"/>
              </w:rPr>
              <w:t xml:space="preserve">（6</w:t>
            </w:r>
            <w:r>
              <w:rPr>
                <w:rFonts w:ascii="宋体" w:hAnsi="宋体"/>
                <w:b/>
                <w:sz w:val="21"/>
                <w:szCs w:val="21"/>
              </w:rPr>
              <w:t xml:space="preserve">0</w:t>
            </w:r>
            <w:r>
              <w:rPr>
                <w:rFonts w:hint="eastAsia" w:ascii="宋体" w:hAnsi="宋体"/>
                <w:b/>
                <w:sz w:val="21"/>
                <w:szCs w:val="21"/>
              </w:rPr>
              <w:t xml:space="preserve">分）</w:t>
            </w:r>
            <w:r/>
          </w:p>
        </w:tc>
        <w:tc>
          <w:tcPr>
            <w:tcW w:w="670" w:type="pct"/>
            <w:vAlign w:val="center"/>
            <w:textDirection w:val="lrTb"/>
            <w:noWrap w:val="false"/>
          </w:tcPr>
          <w:p>
            <w:pPr>
              <w:ind w:left="0"/>
              <w:jc w:val="center"/>
              <w:rPr>
                <w:rFonts w:ascii="宋体" w:hAnsi="宋体" w:cs="Tahoma"/>
                <w:sz w:val="21"/>
                <w:szCs w:val="21"/>
              </w:rPr>
            </w:pPr>
            <w:r>
              <w:rPr>
                <w:rFonts w:hint="eastAsia" w:ascii="宋体" w:hAnsi="宋体" w:cs="Times New Roman"/>
                <w:sz w:val="21"/>
                <w:szCs w:val="21"/>
              </w:rPr>
              <w:t xml:space="preserve">服务理念及组织架构</w:t>
            </w:r>
            <w:r/>
          </w:p>
        </w:tc>
        <w:tc>
          <w:tcPr>
            <w:tcW w:w="2915" w:type="pct"/>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投标人根据本项目特点，制定下列内容。</w:t>
            </w:r>
            <w:r/>
          </w:p>
          <w:p>
            <w:pPr>
              <w:ind w:left="0"/>
              <w:widowControl w:val="off"/>
              <w:rPr>
                <w:rFonts w:ascii="宋体" w:hAnsi="宋体"/>
                <w:sz w:val="21"/>
                <w:szCs w:val="21"/>
                <w:lang w:bidi="ar"/>
              </w:rPr>
            </w:pPr>
            <w:r>
              <w:rPr>
                <w:rFonts w:hint="eastAsia" w:ascii="宋体" w:hAnsi="宋体"/>
                <w:sz w:val="21"/>
                <w:szCs w:val="21"/>
                <w:lang w:bidi="ar"/>
              </w:rPr>
              <w:t xml:space="preserve">1</w:t>
            </w:r>
            <w:r>
              <w:rPr>
                <w:rFonts w:ascii="宋体" w:hAnsi="宋体"/>
                <w:sz w:val="21"/>
                <w:szCs w:val="21"/>
                <w:lang w:bidi="ar"/>
              </w:rPr>
              <w:t xml:space="preserve">.</w:t>
            </w:r>
            <w:r>
              <w:rPr>
                <w:rFonts w:hint="eastAsia" w:ascii="宋体" w:hAnsi="宋体"/>
                <w:sz w:val="21"/>
                <w:szCs w:val="21"/>
                <w:lang w:bidi="ar"/>
              </w:rPr>
              <w:t xml:space="preserve">物业管理理念；</w:t>
            </w:r>
            <w:r/>
          </w:p>
          <w:p>
            <w:pPr>
              <w:ind w:left="0"/>
              <w:widowControl w:val="off"/>
              <w:rPr>
                <w:rFonts w:ascii="宋体" w:hAnsi="宋体"/>
                <w:sz w:val="21"/>
                <w:szCs w:val="21"/>
                <w:lang w:bidi="ar"/>
              </w:rPr>
            </w:pPr>
            <w:r>
              <w:rPr>
                <w:rFonts w:hint="eastAsia" w:ascii="宋体" w:hAnsi="宋体"/>
                <w:sz w:val="21"/>
                <w:szCs w:val="21"/>
                <w:lang w:bidi="ar"/>
              </w:rPr>
              <w:t xml:space="preserve">2</w:t>
            </w:r>
            <w:r>
              <w:rPr>
                <w:rFonts w:ascii="宋体" w:hAnsi="宋体"/>
                <w:sz w:val="21"/>
                <w:szCs w:val="21"/>
                <w:lang w:bidi="ar"/>
              </w:rPr>
              <w:t xml:space="preserve">.</w:t>
            </w:r>
            <w:r>
              <w:rPr>
                <w:rFonts w:hint="eastAsia" w:ascii="宋体" w:hAnsi="宋体"/>
                <w:sz w:val="21"/>
                <w:szCs w:val="21"/>
                <w:lang w:bidi="ar"/>
              </w:rPr>
              <w:t xml:space="preserve">物业服务目标；</w:t>
            </w:r>
            <w:r/>
          </w:p>
          <w:p>
            <w:pPr>
              <w:ind w:left="0"/>
              <w:widowControl w:val="off"/>
              <w:rPr>
                <w:rFonts w:ascii="宋体" w:hAnsi="宋体"/>
                <w:sz w:val="21"/>
                <w:szCs w:val="21"/>
                <w:lang w:bidi="ar"/>
              </w:rPr>
            </w:pPr>
            <w:r>
              <w:rPr>
                <w:rFonts w:hint="eastAsia" w:ascii="宋体" w:hAnsi="宋体"/>
                <w:sz w:val="21"/>
                <w:szCs w:val="21"/>
                <w:lang w:bidi="ar"/>
              </w:rPr>
              <w:t xml:space="preserve">3</w:t>
            </w:r>
            <w:r>
              <w:rPr>
                <w:rFonts w:ascii="宋体" w:hAnsi="宋体"/>
                <w:sz w:val="21"/>
                <w:szCs w:val="21"/>
                <w:lang w:bidi="ar"/>
              </w:rPr>
              <w:t xml:space="preserve">.</w:t>
            </w:r>
            <w:r>
              <w:rPr>
                <w:rFonts w:hint="eastAsia" w:ascii="宋体" w:hAnsi="宋体"/>
                <w:sz w:val="21"/>
                <w:szCs w:val="21"/>
                <w:lang w:bidi="ar"/>
              </w:rPr>
              <w:t xml:space="preserve">梳理服务内容，设置服务组织机构，明确分工及职责。</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w:t>
            </w:r>
            <w:r>
              <w:rPr>
                <w:rFonts w:ascii="宋体" w:hAnsi="宋体"/>
                <w:sz w:val="21"/>
                <w:szCs w:val="21"/>
                <w:lang w:bidi="ar"/>
              </w:rPr>
              <w:t xml:space="preserve">2</w:t>
            </w:r>
            <w:r>
              <w:rPr>
                <w:rFonts w:hint="eastAsia" w:ascii="宋体" w:hAnsi="宋体"/>
                <w:sz w:val="21"/>
                <w:szCs w:val="21"/>
                <w:lang w:bidi="ar"/>
              </w:rPr>
              <w:t xml:space="preserve">分；内容基本合理、具有一定的可行性、具有一定的操作性、与项目实际基本贴合的得1分；每项叙述内容完全脱离采购需求或未作完整叙述的不得分。本项最高得</w:t>
            </w:r>
            <w:r>
              <w:rPr>
                <w:rFonts w:ascii="宋体" w:hAnsi="宋体"/>
                <w:sz w:val="21"/>
                <w:szCs w:val="21"/>
                <w:lang w:bidi="ar"/>
              </w:rPr>
              <w:t xml:space="preserve">6</w:t>
            </w:r>
            <w:r>
              <w:rPr>
                <w:rFonts w:hint="eastAsia" w:ascii="宋体" w:hAnsi="宋体"/>
                <w:sz w:val="21"/>
                <w:szCs w:val="21"/>
                <w:lang w:bidi="ar"/>
              </w:rPr>
              <w:t xml:space="preserve">分。</w:t>
            </w:r>
            <w:r/>
          </w:p>
        </w:tc>
        <w:tc>
          <w:tcPr>
            <w:tcW w:w="659" w:type="pct"/>
            <w:vAlign w:val="center"/>
            <w:textDirection w:val="lrTb"/>
            <w:noWrap w:val="false"/>
          </w:tcPr>
          <w:p>
            <w:pPr>
              <w:ind w:left="0"/>
              <w:jc w:val="center"/>
              <w:rPr>
                <w:rFonts w:ascii="宋体" w:hAnsi="宋体"/>
                <w:sz w:val="21"/>
                <w:szCs w:val="21"/>
              </w:rPr>
            </w:pPr>
            <w:r>
              <w:rPr>
                <w:rFonts w:ascii="宋体" w:hAnsi="宋体"/>
                <w:sz w:val="21"/>
                <w:szCs w:val="21"/>
              </w:rPr>
              <w:t xml:space="preserve">6</w:t>
            </w:r>
            <w:r/>
          </w:p>
        </w:tc>
      </w:tr>
      <w:tr>
        <w:trPr>
          <w:trHeight w:val="90"/>
        </w:trPr>
        <w:tc>
          <w:tcPr>
            <w:tcW w:w="756" w:type="pct"/>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670" w:type="pct"/>
            <w:vAlign w:val="center"/>
            <w:textDirection w:val="lrTb"/>
            <w:noWrap w:val="false"/>
          </w:tcPr>
          <w:p>
            <w:pPr>
              <w:ind w:left="0"/>
              <w:jc w:val="center"/>
              <w:rPr>
                <w:rFonts w:ascii="宋体" w:hAnsi="宋体"/>
                <w:sz w:val="21"/>
                <w:szCs w:val="21"/>
                <w:lang w:bidi="ar"/>
              </w:rPr>
            </w:pPr>
            <w:r>
              <w:rPr>
                <w:rFonts w:hint="eastAsia" w:ascii="宋体" w:hAnsi="宋体" w:cs="Times New Roman"/>
                <w:sz w:val="21"/>
                <w:szCs w:val="21"/>
              </w:rPr>
              <w:t xml:space="preserve">管理服务制度</w:t>
            </w:r>
            <w:r/>
          </w:p>
        </w:tc>
        <w:tc>
          <w:tcPr>
            <w:tcW w:w="2915" w:type="pct"/>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投标人根据本项目特点，制定下列管理服务</w:t>
            </w:r>
            <w:bookmarkStart w:id="141" w:name="OLE_LINK37"/>
            <w:r/>
            <w:bookmarkStart w:id="142" w:name="OLE_LINK38"/>
            <w:r>
              <w:rPr>
                <w:rFonts w:hint="eastAsia" w:ascii="宋体" w:hAnsi="宋体"/>
                <w:sz w:val="21"/>
                <w:szCs w:val="21"/>
                <w:lang w:bidi="ar"/>
              </w:rPr>
              <w:t xml:space="preserve">制度</w:t>
            </w:r>
            <w:bookmarkEnd w:id="141"/>
            <w:r/>
            <w:bookmarkEnd w:id="142"/>
            <w:r>
              <w:rPr>
                <w:rFonts w:hint="eastAsia" w:ascii="宋体" w:hAnsi="宋体"/>
                <w:sz w:val="21"/>
                <w:szCs w:val="21"/>
                <w:lang w:bidi="ar"/>
              </w:rPr>
              <w:t xml:space="preserve">。</w:t>
            </w:r>
            <w:r/>
          </w:p>
          <w:p>
            <w:pPr>
              <w:ind w:left="0"/>
              <w:spacing w:line="360" w:lineRule="exact"/>
              <w:rPr>
                <w:rFonts w:ascii="宋体" w:hAnsi="宋体" w:cs="Times New Roman"/>
                <w:sz w:val="21"/>
                <w:szCs w:val="21"/>
              </w:rPr>
            </w:pPr>
            <w:r>
              <w:rPr>
                <w:rFonts w:hint="eastAsia" w:ascii="宋体" w:hAnsi="宋体" w:cs="Times New Roman"/>
                <w:sz w:val="21"/>
                <w:szCs w:val="21"/>
              </w:rPr>
              <w:t xml:space="preserve">1.保洁管理制度</w:t>
            </w:r>
            <w:r/>
          </w:p>
          <w:p>
            <w:pPr>
              <w:ind w:left="0"/>
              <w:widowControl w:val="off"/>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w:t>
            </w:r>
            <w:r>
              <w:rPr>
                <w:rFonts w:hint="eastAsia" w:ascii="宋体" w:hAnsi="宋体" w:cs="Times New Roman"/>
                <w:sz w:val="21"/>
                <w:szCs w:val="21"/>
              </w:rPr>
              <w:t xml:space="preserve">服务人员履职评价及考核制度</w:t>
            </w:r>
            <w:r>
              <w:rPr>
                <w:rFonts w:ascii="宋体" w:hAnsi="宋体" w:cs="Times New Roman"/>
                <w:sz w:val="21"/>
                <w:szCs w:val="21"/>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3</w:t>
            </w:r>
            <w:r>
              <w:rPr>
                <w:rFonts w:ascii="宋体" w:hAnsi="宋体" w:cs="Times New Roman"/>
                <w:sz w:val="21"/>
                <w:szCs w:val="21"/>
              </w:rPr>
              <w:t xml:space="preserve">.</w:t>
            </w:r>
            <w:r>
              <w:rPr>
                <w:rFonts w:hint="eastAsia" w:ascii="宋体" w:hAnsi="宋体" w:cs="Times New Roman"/>
                <w:sz w:val="21"/>
                <w:szCs w:val="21"/>
              </w:rPr>
              <w:t xml:space="preserve">档案管理制度；</w:t>
            </w:r>
            <w:r/>
          </w:p>
          <w:p>
            <w:pPr>
              <w:ind w:left="0"/>
              <w:widowControl w:val="off"/>
              <w:rPr>
                <w:rFonts w:ascii="宋体" w:hAnsi="宋体" w:cs="Times New Roman"/>
                <w:sz w:val="21"/>
                <w:szCs w:val="21"/>
              </w:rPr>
            </w:pPr>
            <w:r>
              <w:rPr>
                <w:rFonts w:hint="eastAsia" w:ascii="宋体" w:hAnsi="宋体" w:cs="Times New Roman"/>
                <w:sz w:val="21"/>
                <w:szCs w:val="21"/>
              </w:rPr>
              <w:t xml:space="preserve">4.内部管理架构</w:t>
            </w:r>
            <w:r/>
          </w:p>
          <w:p>
            <w:pPr>
              <w:ind w:left="0"/>
              <w:widowControl w:val="off"/>
              <w:rPr>
                <w:rFonts w:ascii="宋体" w:hAnsi="宋体" w:cs="Times New Roman"/>
                <w:sz w:val="21"/>
                <w:szCs w:val="21"/>
              </w:rPr>
            </w:pPr>
            <w:r>
              <w:rPr>
                <w:rFonts w:hint="eastAsia" w:ascii="宋体" w:hAnsi="宋体" w:cs="Times New Roman"/>
                <w:sz w:val="21"/>
                <w:szCs w:val="21"/>
              </w:rPr>
              <w:t xml:space="preserve">5.财务及合同管理制度</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上述每项应逐条叙述，制度全面合理、可行性强、操作性强、贴合项目实际的得</w:t>
            </w:r>
            <w:r>
              <w:rPr>
                <w:rFonts w:ascii="宋体" w:hAnsi="宋体"/>
                <w:sz w:val="21"/>
                <w:szCs w:val="21"/>
                <w:lang w:bidi="ar"/>
              </w:rPr>
              <w:t xml:space="preserve">2</w:t>
            </w:r>
            <w:r>
              <w:rPr>
                <w:rFonts w:hint="eastAsia" w:ascii="宋体" w:hAnsi="宋体"/>
                <w:sz w:val="21"/>
                <w:szCs w:val="21"/>
                <w:lang w:bidi="ar"/>
              </w:rPr>
              <w:t xml:space="preserve">分；制度基本合理、具有一定的可行性、具有一定的操作性、与项目实际基本贴合的得1分；每项叙述内容完全脱离采购需求或未作完整叙述的不得分。本项最高得10分。</w:t>
            </w:r>
            <w:r/>
          </w:p>
        </w:tc>
        <w:tc>
          <w:tcPr>
            <w:tcW w:w="659"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10</w:t>
            </w:r>
            <w:r/>
          </w:p>
        </w:tc>
      </w:tr>
      <w:tr>
        <w:trPr>
          <w:trHeight w:val="113"/>
        </w:trPr>
        <w:tc>
          <w:tcPr>
            <w:tcW w:w="756" w:type="pct"/>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670" w:type="pct"/>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管理配合方案</w:t>
            </w:r>
            <w:r/>
          </w:p>
        </w:tc>
        <w:tc>
          <w:tcPr>
            <w:tcW w:w="2915" w:type="pct"/>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投标人根据本项目特点，制定下列管理服务方案。</w:t>
            </w:r>
            <w:r/>
          </w:p>
          <w:p>
            <w:pPr>
              <w:ind w:left="0"/>
              <w:widowControl w:val="off"/>
              <w:rPr>
                <w:rFonts w:ascii="宋体" w:hAnsi="宋体" w:cs="Cambria Math"/>
                <w:sz w:val="21"/>
                <w:szCs w:val="21"/>
              </w:rPr>
            </w:pPr>
            <w:r>
              <w:rPr>
                <w:rFonts w:hint="eastAsia" w:ascii="宋体" w:hAnsi="宋体"/>
                <w:sz w:val="21"/>
              </w:rPr>
              <w:t xml:space="preserve">1</w:t>
            </w:r>
            <w:r>
              <w:rPr>
                <w:rFonts w:hint="eastAsia" w:ascii="宋体" w:hAnsi="宋体" w:cs="Cambria Math"/>
                <w:sz w:val="21"/>
                <w:szCs w:val="21"/>
              </w:rPr>
              <w:t xml:space="preserve">.校园保洁物业服务方案</w:t>
            </w:r>
            <w:r/>
          </w:p>
          <w:p>
            <w:pPr>
              <w:ind w:left="0"/>
              <w:widowControl w:val="off"/>
              <w:rPr>
                <w:rFonts w:ascii="宋体" w:hAnsi="宋体" w:cs="Cambria Math"/>
                <w:sz w:val="21"/>
                <w:szCs w:val="21"/>
              </w:rPr>
            </w:pPr>
            <w:r>
              <w:rPr>
                <w:rFonts w:hint="eastAsia" w:ascii="宋体" w:hAnsi="宋体" w:cs="Cambria Math"/>
                <w:sz w:val="21"/>
                <w:szCs w:val="21"/>
              </w:rPr>
              <w:t xml:space="preserve">2.维修服务方案</w:t>
            </w:r>
            <w:r/>
          </w:p>
          <w:p>
            <w:pPr>
              <w:ind w:left="0"/>
              <w:widowControl w:val="off"/>
              <w:rPr>
                <w:rFonts w:ascii="宋体" w:hAnsi="宋体" w:cs="Cambria Math"/>
                <w:sz w:val="21"/>
                <w:szCs w:val="21"/>
              </w:rPr>
            </w:pPr>
            <w:r>
              <w:rPr>
                <w:rFonts w:hint="eastAsia" w:ascii="宋体" w:hAnsi="宋体" w:cs="Cambria Math"/>
                <w:sz w:val="21"/>
                <w:szCs w:val="21"/>
              </w:rPr>
              <w:t xml:space="preserve">3.宿舍管理服务方案</w:t>
            </w:r>
            <w:r/>
          </w:p>
          <w:p>
            <w:pPr>
              <w:ind w:left="0"/>
              <w:widowControl w:val="off"/>
              <w:rPr>
                <w:rFonts w:ascii="宋体" w:hAnsi="宋体" w:cs="Cambria Math"/>
                <w:sz w:val="21"/>
                <w:szCs w:val="21"/>
              </w:rPr>
            </w:pPr>
            <w:r>
              <w:rPr>
                <w:rFonts w:hint="eastAsia" w:ascii="宋体" w:hAnsi="宋体" w:cs="Cambria Math"/>
                <w:sz w:val="21"/>
                <w:szCs w:val="21"/>
              </w:rPr>
              <w:t xml:space="preserve">4.绿化服务方案</w:t>
            </w:r>
            <w:r/>
          </w:p>
          <w:p>
            <w:pPr>
              <w:ind w:left="0"/>
              <w:widowControl w:val="off"/>
              <w:rPr>
                <w:rFonts w:ascii="宋体" w:hAnsi="宋体" w:cs="Cambria Math"/>
                <w:sz w:val="21"/>
                <w:szCs w:val="21"/>
              </w:rPr>
            </w:pPr>
            <w:r>
              <w:rPr>
                <w:rFonts w:hint="eastAsia" w:ascii="宋体" w:hAnsi="宋体" w:cs="Cambria Math"/>
                <w:sz w:val="21"/>
                <w:szCs w:val="21"/>
              </w:rPr>
              <w:t xml:space="preserve">5.消杀管理服务方案</w:t>
            </w:r>
            <w:r/>
          </w:p>
          <w:p>
            <w:pPr>
              <w:ind w:left="0"/>
              <w:widowControl w:val="off"/>
              <w:rPr>
                <w:rFonts w:ascii="宋体" w:hAnsi="宋体" w:cs="Cambria Math"/>
                <w:sz w:val="21"/>
                <w:szCs w:val="21"/>
              </w:rPr>
            </w:pPr>
            <w:r>
              <w:rPr>
                <w:rFonts w:hint="eastAsia" w:ascii="宋体" w:hAnsi="宋体" w:cs="Cambria Math"/>
                <w:sz w:val="21"/>
                <w:szCs w:val="21"/>
              </w:rPr>
              <w:t xml:space="preserve">6.重大活动服务保障方案；</w:t>
            </w:r>
            <w:r/>
          </w:p>
          <w:p>
            <w:pPr>
              <w:ind w:left="0"/>
              <w:widowControl w:val="off"/>
              <w:rPr>
                <w:rFonts w:ascii="宋体" w:hAnsi="宋体" w:cs="Cambria Math"/>
                <w:sz w:val="21"/>
                <w:szCs w:val="21"/>
              </w:rPr>
            </w:pPr>
            <w:r>
              <w:rPr>
                <w:rFonts w:hint="eastAsia" w:ascii="宋体" w:hAnsi="宋体" w:cs="Cambria Math"/>
                <w:sz w:val="21"/>
                <w:szCs w:val="21"/>
              </w:rPr>
              <w:t xml:space="preserve">7.维护期间与其他单位、部门的综合协调方案</w:t>
            </w:r>
            <w:r/>
          </w:p>
          <w:p>
            <w:pPr>
              <w:ind w:left="0"/>
              <w:widowControl w:val="off"/>
              <w:rPr>
                <w:rFonts w:ascii="宋体" w:hAnsi="宋体" w:cs="Cambria Math"/>
                <w:sz w:val="21"/>
                <w:szCs w:val="21"/>
              </w:rPr>
            </w:pPr>
            <w:r>
              <w:rPr>
                <w:rFonts w:hint="eastAsia" w:ascii="宋体" w:hAnsi="宋体" w:cs="Cambria Math"/>
                <w:sz w:val="21"/>
                <w:szCs w:val="21"/>
              </w:rPr>
              <w:t xml:space="preserve">8.进场交接方案；</w:t>
            </w:r>
            <w:r/>
          </w:p>
          <w:p>
            <w:pPr>
              <w:ind w:left="0"/>
              <w:widowControl w:val="off"/>
              <w:rPr>
                <w:rFonts w:ascii="宋体" w:hAnsi="宋体" w:cs="Cambria Math"/>
                <w:sz w:val="21"/>
                <w:szCs w:val="21"/>
              </w:rPr>
            </w:pPr>
            <w:r>
              <w:rPr>
                <w:rFonts w:hint="eastAsia" w:ascii="宋体" w:hAnsi="宋体" w:cs="Cambria Math"/>
                <w:sz w:val="21"/>
                <w:szCs w:val="21"/>
              </w:rPr>
              <w:t xml:space="preserve">9.应急管理方案；</w:t>
            </w:r>
            <w:r/>
          </w:p>
          <w:p>
            <w:pPr>
              <w:ind w:left="0"/>
              <w:widowControl w:val="off"/>
              <w:rPr>
                <w:rFonts w:ascii="宋体" w:hAnsi="宋体" w:cs="Cambria Math"/>
                <w:sz w:val="21"/>
                <w:szCs w:val="21"/>
              </w:rPr>
            </w:pPr>
            <w:r>
              <w:rPr>
                <w:rFonts w:hint="eastAsia" w:ascii="宋体" w:hAnsi="宋体" w:cs="Cambria Math"/>
                <w:sz w:val="21"/>
                <w:szCs w:val="21"/>
              </w:rPr>
              <w:t xml:space="preserve">10.客户满意度提升方案</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上述每项应逐条叙述，方案全面合理、可行性强、操作性强、贴合项目实际的得</w:t>
            </w:r>
            <w:r>
              <w:rPr>
                <w:rFonts w:ascii="宋体" w:hAnsi="宋体"/>
                <w:sz w:val="21"/>
                <w:szCs w:val="21"/>
                <w:lang w:bidi="ar"/>
              </w:rPr>
              <w:t xml:space="preserve">2</w:t>
            </w:r>
            <w:r>
              <w:rPr>
                <w:rFonts w:hint="eastAsia" w:ascii="宋体" w:hAnsi="宋体"/>
                <w:sz w:val="21"/>
                <w:szCs w:val="21"/>
                <w:lang w:bidi="ar"/>
              </w:rPr>
              <w:t xml:space="preserve">分；方案基本合理、具有一定的可行性、具有一定的操作性、与项目实际基本贴合的得1分；每项叙述内容完全脱离采购需求或未作完整叙述的不得分。本项最高得20分。</w:t>
            </w:r>
            <w:r/>
          </w:p>
        </w:tc>
        <w:tc>
          <w:tcPr>
            <w:tcW w:w="659" w:type="pct"/>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rPr>
              <w:t xml:space="preserve">20</w:t>
            </w:r>
            <w:r/>
          </w:p>
        </w:tc>
      </w:tr>
      <w:tr>
        <w:trPr>
          <w:trHeight w:val="782"/>
        </w:trPr>
        <w:tc>
          <w:tcPr>
            <w:tcW w:w="756" w:type="pct"/>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670" w:type="pct"/>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rPr>
              <w:t xml:space="preserve">▲项目经理</w:t>
            </w:r>
            <w:r/>
          </w:p>
        </w:tc>
        <w:tc>
          <w:tcPr>
            <w:tcW w:w="2915" w:type="pct"/>
            <w:vAlign w:val="center"/>
            <w:textDirection w:val="lrTb"/>
            <w:noWrap w:val="false"/>
          </w:tcPr>
          <w:p>
            <w:pPr>
              <w:ind w:left="0"/>
              <w:widowControl w:val="off"/>
            </w:pPr>
            <w:r/>
            <w:bookmarkStart w:id="143" w:name="OLE_LINK78"/>
            <w:r/>
            <w:bookmarkStart w:id="144" w:name="OLE_LINK77"/>
            <w:r/>
            <w:bookmarkStart w:id="145" w:name="OLE_LINK42"/>
            <w:r/>
            <w:bookmarkStart w:id="146" w:name="OLE_LINK43"/>
            <w:r>
              <w:rPr>
                <w:rFonts w:hint="eastAsia" w:ascii="宋体" w:hAnsi="宋体"/>
                <w:sz w:val="21"/>
                <w:szCs w:val="21"/>
              </w:rPr>
              <w:t xml:space="preserve">投标人拟派的项目经理具备：</w:t>
            </w:r>
            <w:r/>
          </w:p>
          <w:p>
            <w:pPr>
              <w:numPr>
                <w:ilvl w:val="0"/>
                <w:numId w:val="5"/>
              </w:numPr>
              <w:widowControl w:val="off"/>
              <w:rPr>
                <w:rFonts w:ascii="宋体" w:hAnsi="宋体"/>
                <w:sz w:val="21"/>
                <w:szCs w:val="21"/>
                <w:lang w:bidi="ar"/>
              </w:rPr>
            </w:pPr>
            <w:r>
              <w:rPr>
                <w:rFonts w:hint="eastAsia" w:ascii="宋体" w:hAnsi="宋体"/>
                <w:sz w:val="21"/>
                <w:szCs w:val="22"/>
              </w:rPr>
              <w:t xml:space="preserve">物业项目经理证或物业管理从业人员岗位证书</w:t>
            </w:r>
            <w:r>
              <w:rPr>
                <w:rFonts w:hint="eastAsia" w:ascii="宋体" w:hAnsi="宋体"/>
                <w:sz w:val="21"/>
                <w:szCs w:val="21"/>
                <w:lang w:bidi="ar"/>
              </w:rPr>
              <w:t xml:space="preserve">；</w:t>
            </w:r>
            <w:r/>
          </w:p>
          <w:p>
            <w:pPr>
              <w:numPr>
                <w:ilvl w:val="0"/>
                <w:numId w:val="5"/>
              </w:numPr>
              <w:widowControl w:val="off"/>
              <w:rPr>
                <w:rFonts w:ascii="宋体" w:hAnsi="宋体"/>
                <w:sz w:val="21"/>
                <w:szCs w:val="21"/>
                <w:lang w:bidi="ar"/>
              </w:rPr>
            </w:pPr>
            <w:r/>
            <w:bookmarkStart w:id="147" w:name="OLE_LINK44"/>
            <w:r/>
            <w:bookmarkStart w:id="148" w:name="OLE_LINK45"/>
            <w:r>
              <w:rPr>
                <w:rFonts w:hint="eastAsia" w:ascii="宋体" w:hAnsi="宋体"/>
                <w:sz w:val="21"/>
                <w:szCs w:val="21"/>
                <w:lang w:bidi="ar"/>
              </w:rPr>
              <w:t xml:space="preserve">本科或以上学历证书；</w:t>
            </w:r>
            <w:bookmarkEnd w:id="147"/>
            <w:bookmarkEnd w:id="148"/>
            <w:r/>
          </w:p>
          <w:p>
            <w:pPr>
              <w:ind w:left="0"/>
              <w:widowControl w:val="off"/>
              <w:rPr>
                <w:rFonts w:ascii="宋体" w:hAnsi="宋体"/>
                <w:sz w:val="21"/>
                <w:szCs w:val="21"/>
                <w:lang w:bidi="ar"/>
              </w:rPr>
            </w:pPr>
            <w:r>
              <w:rPr>
                <w:rFonts w:hint="eastAsia" w:ascii="宋体" w:hAnsi="宋体"/>
                <w:sz w:val="21"/>
                <w:szCs w:val="21"/>
                <w:lang w:bidi="ar"/>
              </w:rPr>
              <w:t xml:space="preserve">3.具有红十字会颁发的救护培训合格证书。</w:t>
            </w:r>
            <w:r/>
          </w:p>
          <w:p>
            <w:pPr>
              <w:ind w:left="0"/>
              <w:widowControl w:val="off"/>
              <w:rPr>
                <w:rFonts w:ascii="宋体" w:hAnsi="宋体"/>
                <w:sz w:val="21"/>
                <w:szCs w:val="21"/>
              </w:rPr>
            </w:pPr>
            <w:r>
              <w:rPr>
                <w:rFonts w:hint="eastAsia" w:ascii="宋体" w:hAnsi="宋体"/>
                <w:sz w:val="21"/>
                <w:szCs w:val="21"/>
              </w:rPr>
              <w:t xml:space="preserve">每项得2分，共</w:t>
            </w:r>
            <w:r>
              <w:rPr>
                <w:rFonts w:ascii="宋体" w:hAnsi="宋体"/>
                <w:sz w:val="21"/>
                <w:szCs w:val="21"/>
              </w:rPr>
              <w:t xml:space="preserve"> </w:t>
            </w:r>
            <w:r>
              <w:rPr>
                <w:rFonts w:hint="eastAsia" w:ascii="宋体" w:hAnsi="宋体"/>
                <w:sz w:val="21"/>
                <w:szCs w:val="21"/>
              </w:rPr>
              <w:t xml:space="preserve">6分。</w:t>
            </w:r>
            <w:bookmarkEnd w:id="143"/>
            <w:r/>
            <w:bookmarkEnd w:id="144"/>
            <w:r/>
            <w:r/>
          </w:p>
          <w:p>
            <w:pPr>
              <w:ind w:left="0"/>
              <w:widowControl w:val="off"/>
              <w:rPr>
                <w:rFonts w:ascii="宋体" w:hAnsi="宋体"/>
                <w:b/>
                <w:sz w:val="21"/>
                <w:szCs w:val="21"/>
                <w:lang w:bidi="ar"/>
              </w:rPr>
            </w:pPr>
            <w:r>
              <w:rPr>
                <w:rFonts w:hint="eastAsia" w:ascii="宋体" w:hAnsi="宋体"/>
                <w:b/>
                <w:sz w:val="21"/>
                <w:szCs w:val="21"/>
              </w:rPr>
              <w:t xml:space="preserve">注：投标文件内提供身份证扫描件、有效证书或证明扫描件、投标人为其缴纳的最新一期社保证明资料并加盖投标人公章，否则不得分。</w:t>
            </w:r>
            <w:bookmarkEnd w:id="145"/>
            <w:r/>
            <w:bookmarkEnd w:id="146"/>
            <w:r/>
            <w:r/>
          </w:p>
        </w:tc>
        <w:tc>
          <w:tcPr>
            <w:tcW w:w="659"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6</w:t>
            </w:r>
            <w:r/>
          </w:p>
        </w:tc>
      </w:tr>
      <w:tr>
        <w:trPr>
          <w:trHeight w:val="782"/>
        </w:trPr>
        <w:tc>
          <w:tcPr>
            <w:tcW w:w="756" w:type="pct"/>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670"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bookmarkStart w:id="149" w:name="OLE_LINK50"/>
            <w:r>
              <w:rPr>
                <w:rFonts w:hint="eastAsia" w:ascii="宋体" w:hAnsi="宋体"/>
                <w:sz w:val="21"/>
                <w:szCs w:val="21"/>
              </w:rPr>
              <w:t xml:space="preserve">保洁主管</w:t>
            </w:r>
            <w:bookmarkEnd w:id="149"/>
            <w:r/>
            <w:r/>
          </w:p>
        </w:tc>
        <w:tc>
          <w:tcPr>
            <w:tcW w:w="2915" w:type="pct"/>
            <w:vAlign w:val="center"/>
            <w:textDirection w:val="lrTb"/>
            <w:noWrap w:val="false"/>
          </w:tcPr>
          <w:p>
            <w:pPr>
              <w:ind w:left="0"/>
              <w:widowControl w:val="off"/>
              <w:rPr>
                <w:rFonts w:ascii="宋体" w:hAnsi="宋体"/>
                <w:sz w:val="21"/>
                <w:szCs w:val="21"/>
              </w:rPr>
            </w:pPr>
            <w:r/>
            <w:bookmarkStart w:id="150" w:name="OLE_LINK87"/>
            <w:r/>
            <w:bookmarkStart w:id="151" w:name="OLE_LINK88"/>
            <w:r/>
            <w:bookmarkStart w:id="152" w:name="OLE_LINK49"/>
            <w:r/>
            <w:bookmarkStart w:id="153" w:name="OLE_LINK48"/>
            <w:r>
              <w:rPr>
                <w:rFonts w:hint="eastAsia" w:ascii="宋体" w:hAnsi="宋体"/>
                <w:sz w:val="21"/>
                <w:szCs w:val="21"/>
              </w:rPr>
              <w:t xml:space="preserve">投标人拟派的保洁主管具备：</w:t>
            </w:r>
            <w:r/>
          </w:p>
          <w:p>
            <w:pPr>
              <w:ind w:left="0"/>
              <w:widowControl w:val="off"/>
              <w:rPr>
                <w:rFonts w:ascii="宋体" w:hAnsi="宋体"/>
                <w:sz w:val="21"/>
                <w:szCs w:val="21"/>
                <w:lang w:bidi="ar"/>
              </w:rPr>
            </w:pPr>
            <w:r>
              <w:rPr>
                <w:rFonts w:hint="eastAsia" w:ascii="宋体" w:hAnsi="宋体"/>
                <w:sz w:val="21"/>
                <w:szCs w:val="21"/>
                <w:lang w:bidi="ar"/>
              </w:rPr>
              <w:t xml:space="preserve">1</w:t>
            </w:r>
            <w:r>
              <w:rPr>
                <w:rFonts w:ascii="宋体" w:hAnsi="宋体"/>
                <w:sz w:val="21"/>
                <w:szCs w:val="21"/>
                <w:lang w:bidi="ar"/>
              </w:rPr>
              <w:t xml:space="preserve">.大专</w:t>
            </w:r>
            <w:r>
              <w:rPr>
                <w:rFonts w:hint="eastAsia" w:ascii="宋体" w:hAnsi="宋体"/>
                <w:sz w:val="21"/>
                <w:szCs w:val="21"/>
                <w:lang w:bidi="ar"/>
              </w:rPr>
              <w:t xml:space="preserve">或以上学历证书；</w:t>
            </w:r>
            <w:r/>
          </w:p>
          <w:p>
            <w:pPr>
              <w:ind w:left="0"/>
              <w:widowControl w:val="off"/>
              <w:rPr>
                <w:rFonts w:ascii="宋体" w:hAnsi="宋体"/>
                <w:sz w:val="21"/>
                <w:szCs w:val="21"/>
                <w:lang w:bidi="ar"/>
              </w:rPr>
            </w:pPr>
            <w:r>
              <w:rPr>
                <w:rFonts w:hint="eastAsia" w:ascii="宋体" w:hAnsi="宋体"/>
                <w:sz w:val="21"/>
                <w:szCs w:val="21"/>
                <w:lang w:bidi="ar"/>
              </w:rPr>
              <w:t xml:space="preserve">2.红十字会颁发的救护培训合格证书。</w:t>
            </w:r>
            <w:r/>
          </w:p>
          <w:p>
            <w:pPr>
              <w:ind w:left="0"/>
              <w:spacing w:line="360" w:lineRule="exact"/>
              <w:rPr>
                <w:rFonts w:ascii="宋体" w:hAnsi="宋体" w:cs="Times New Roman"/>
                <w:sz w:val="21"/>
                <w:szCs w:val="21"/>
              </w:rPr>
            </w:pPr>
            <w:r>
              <w:rPr>
                <w:rFonts w:hint="eastAsia" w:ascii="宋体" w:hAnsi="宋体" w:cs="Times New Roman"/>
                <w:sz w:val="21"/>
                <w:szCs w:val="21"/>
              </w:rPr>
              <w:t xml:space="preserve">每项得2分，共4分。</w:t>
            </w:r>
            <w:bookmarkEnd w:id="150"/>
            <w:r/>
            <w:bookmarkEnd w:id="151"/>
            <w:r/>
            <w:r/>
          </w:p>
          <w:p>
            <w:pPr>
              <w:ind w:left="0"/>
              <w:widowControl w:val="off"/>
              <w:rPr>
                <w:rFonts w:ascii="宋体" w:hAnsi="宋体" w:cs="Times New Roman"/>
                <w:sz w:val="21"/>
                <w:szCs w:val="21"/>
              </w:rPr>
            </w:pPr>
            <w:r>
              <w:rPr>
                <w:rFonts w:hint="eastAsia" w:ascii="宋体" w:hAnsi="宋体"/>
                <w:b/>
                <w:sz w:val="21"/>
                <w:szCs w:val="21"/>
              </w:rPr>
              <w:t xml:space="preserve">注：投标文件内提供身份证扫描件、有效证书或证明扫描件、投标人为其缴纳的最新一期社保证明资料并加盖投标人公章，否则不得分。</w:t>
            </w:r>
            <w:bookmarkEnd w:id="152"/>
            <w:r/>
            <w:bookmarkEnd w:id="153"/>
            <w:r/>
            <w:r/>
          </w:p>
        </w:tc>
        <w:tc>
          <w:tcPr>
            <w:tcW w:w="659"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4</w:t>
            </w:r>
            <w:r/>
          </w:p>
        </w:tc>
      </w:tr>
      <w:tr>
        <w:trPr>
          <w:trHeight w:val="274"/>
        </w:trPr>
        <w:tc>
          <w:tcPr>
            <w:tcW w:w="756" w:type="pct"/>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670"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▲所有保洁类人员（除保洁主管）</w:t>
            </w:r>
            <w:r/>
          </w:p>
        </w:tc>
        <w:tc>
          <w:tcPr>
            <w:tcW w:w="2915" w:type="pct"/>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w:t>
            </w:r>
            <w:bookmarkStart w:id="154" w:name="OLE_LINK103"/>
            <w:r/>
            <w:bookmarkStart w:id="155" w:name="OLE_LINK102"/>
            <w:r>
              <w:rPr>
                <w:rFonts w:hint="eastAsia" w:ascii="宋体" w:hAnsi="宋体"/>
                <w:sz w:val="21"/>
                <w:szCs w:val="21"/>
              </w:rPr>
              <w:t xml:space="preserve">标人拟派的保洁人员具备：</w:t>
            </w:r>
            <w:r/>
          </w:p>
          <w:p>
            <w:pPr>
              <w:ind w:left="0"/>
              <w:widowControl w:val="off"/>
              <w:rPr>
                <w:rFonts w:ascii="宋体" w:hAnsi="宋体"/>
                <w:sz w:val="21"/>
                <w:szCs w:val="21"/>
                <w:lang w:bidi="ar"/>
              </w:rPr>
            </w:pPr>
            <w:r>
              <w:rPr>
                <w:rFonts w:hint="eastAsia" w:ascii="宋体" w:hAnsi="宋体"/>
                <w:sz w:val="21"/>
                <w:szCs w:val="21"/>
                <w:lang w:bidi="ar"/>
              </w:rPr>
              <w:t xml:space="preserve">红十字会颁发的救护培训合格证书。</w:t>
            </w:r>
            <w:r/>
          </w:p>
          <w:p>
            <w:pPr>
              <w:ind w:left="0"/>
              <w:widowControl w:val="off"/>
              <w:rPr>
                <w:rFonts w:ascii="宋体" w:hAnsi="宋体" w:cs="Times New Roman"/>
                <w:sz w:val="21"/>
                <w:szCs w:val="21"/>
              </w:rPr>
            </w:pPr>
            <w:r>
              <w:rPr>
                <w:rFonts w:hint="eastAsia" w:ascii="宋体" w:hAnsi="宋体" w:cs="Times New Roman"/>
                <w:sz w:val="21"/>
                <w:szCs w:val="21"/>
              </w:rPr>
              <w:t xml:space="preserve">每人次得</w:t>
            </w:r>
            <w:r>
              <w:rPr>
                <w:rFonts w:ascii="宋体" w:hAnsi="宋体" w:cs="Times New Roman"/>
                <w:sz w:val="21"/>
                <w:szCs w:val="21"/>
              </w:rPr>
              <w:t xml:space="preserve">1</w:t>
            </w:r>
            <w:r>
              <w:rPr>
                <w:rFonts w:hint="eastAsia" w:ascii="宋体" w:hAnsi="宋体" w:cs="Times New Roman"/>
                <w:sz w:val="21"/>
                <w:szCs w:val="21"/>
              </w:rPr>
              <w:t xml:space="preserve">分，最高2分。</w:t>
            </w:r>
            <w:bookmarkEnd w:id="154"/>
            <w:r/>
            <w:bookmarkEnd w:id="155"/>
            <w:r/>
            <w:r/>
          </w:p>
          <w:p>
            <w:pPr>
              <w:ind w:left="0"/>
              <w:widowControl w:val="off"/>
              <w:rPr>
                <w:rFonts w:ascii="宋体" w:hAnsi="宋体" w:cs="Times New Roman"/>
                <w:sz w:val="21"/>
                <w:szCs w:val="21"/>
              </w:rPr>
            </w:pPr>
            <w:r>
              <w:rPr>
                <w:rFonts w:hint="eastAsia" w:ascii="宋体" w:hAnsi="宋体"/>
                <w:b/>
                <w:sz w:val="21"/>
                <w:szCs w:val="21"/>
              </w:rPr>
              <w:t xml:space="preserve">注：投标文件内提供身份证扫描件、有效证书或证明扫描件、投标人为其缴纳的最新一期社保证明资料并加盖投标人公章，否则不得分。</w:t>
            </w:r>
            <w:r/>
          </w:p>
        </w:tc>
        <w:tc>
          <w:tcPr>
            <w:tcW w:w="659"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r>
      <w:tr>
        <w:trPr>
          <w:trHeight w:val="274"/>
        </w:trPr>
        <w:tc>
          <w:tcPr>
            <w:tcW w:w="756" w:type="pct"/>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670" w:type="pct"/>
            <w:vAlign w:val="center"/>
            <w:textDirection w:val="lrTb"/>
            <w:noWrap w:val="false"/>
          </w:tcPr>
          <w:p>
            <w:pPr>
              <w:ind w:left="0"/>
              <w:jc w:val="center"/>
              <w:widowControl w:val="off"/>
              <w:rPr>
                <w:rFonts w:ascii="宋体" w:hAnsi="宋体"/>
                <w:sz w:val="21"/>
                <w:szCs w:val="21"/>
              </w:rPr>
            </w:pPr>
            <w:r>
              <w:rPr>
                <w:rFonts w:hint="eastAsia"/>
              </w:rPr>
              <w:t xml:space="preserve">▲</w:t>
            </w:r>
            <w:bookmarkStart w:id="156" w:name="OLE_LINK41"/>
            <w:r>
              <w:rPr>
                <w:rFonts w:hint="eastAsia" w:ascii="宋体" w:hAnsi="宋体"/>
                <w:sz w:val="21"/>
                <w:szCs w:val="21"/>
              </w:rPr>
              <w:t xml:space="preserve">维修主管</w:t>
            </w:r>
            <w:bookmarkEnd w:id="156"/>
            <w:r/>
            <w:r/>
          </w:p>
        </w:tc>
        <w:tc>
          <w:tcPr>
            <w:tcW w:w="2915" w:type="pct"/>
            <w:vAlign w:val="center"/>
            <w:textDirection w:val="lrTb"/>
            <w:noWrap w:val="false"/>
          </w:tcPr>
          <w:p>
            <w:pPr>
              <w:ind w:left="0"/>
              <w:widowControl w:val="off"/>
              <w:rPr>
                <w:rFonts w:ascii="宋体" w:hAnsi="宋体"/>
                <w:sz w:val="21"/>
                <w:szCs w:val="21"/>
              </w:rPr>
            </w:pPr>
            <w:r/>
            <w:bookmarkStart w:id="157" w:name="OLE_LINK106"/>
            <w:r/>
            <w:bookmarkStart w:id="158" w:name="OLE_LINK105"/>
            <w:r>
              <w:rPr>
                <w:rFonts w:hint="eastAsia" w:ascii="宋体" w:hAnsi="宋体"/>
                <w:sz w:val="21"/>
                <w:szCs w:val="21"/>
              </w:rPr>
              <w:t xml:space="preserve">投标人拟派的维修主管具备：</w:t>
            </w:r>
            <w:bookmarkEnd w:id="157"/>
            <w:r/>
            <w:bookmarkEnd w:id="158"/>
            <w:r/>
            <w:r/>
          </w:p>
          <w:p>
            <w:pPr>
              <w:ind w:left="0"/>
              <w:widowControl w:val="off"/>
              <w:rPr>
                <w:rFonts w:ascii="宋体" w:hAnsi="宋体"/>
                <w:sz w:val="21"/>
                <w:szCs w:val="21"/>
                <w:lang w:bidi="ar"/>
              </w:rPr>
            </w:pPr>
            <w:r>
              <w:rPr>
                <w:rFonts w:hint="eastAsia" w:ascii="宋体" w:hAnsi="宋体"/>
                <w:sz w:val="21"/>
                <w:szCs w:val="21"/>
                <w:lang w:bidi="ar"/>
              </w:rPr>
              <w:t xml:space="preserve">1.大专或以上学历证书</w:t>
            </w:r>
            <w:r>
              <w:rPr>
                <w:rFonts w:hint="eastAsia" w:ascii="宋体" w:hAnsi="宋体"/>
                <w:sz w:val="21"/>
                <w:szCs w:val="21"/>
                <w:lang w:bidi="ar"/>
              </w:rPr>
              <w:t xml:space="preserve">得2分</w:t>
            </w:r>
            <w:r>
              <w:rPr>
                <w:rFonts w:hint="eastAsia" w:ascii="宋体" w:hAnsi="宋体"/>
                <w:sz w:val="21"/>
                <w:szCs w:val="21"/>
                <w:lang w:bidi="ar"/>
              </w:rPr>
              <w:t xml:space="preserve">；</w:t>
            </w:r>
            <w:r/>
          </w:p>
          <w:p>
            <w:pPr>
              <w:ind w:left="0"/>
              <w:widowControl w:val="off"/>
              <w:rPr>
                <w:rFonts w:ascii="宋体" w:hAnsi="宋体" w:cs="Times New Roman"/>
                <w:sz w:val="21"/>
                <w:szCs w:val="21"/>
              </w:rPr>
            </w:pPr>
            <w:r>
              <w:rPr>
                <w:rFonts w:hint="eastAsia" w:ascii="宋体" w:hAnsi="宋体"/>
                <w:b/>
                <w:sz w:val="21"/>
                <w:szCs w:val="21"/>
              </w:rPr>
              <w:t xml:space="preserve">注：投标文件内提供身份证扫描件、有效证书或证明扫描件投标人为其缴纳的最新一期社保证明资料并加盖投标人公章，否则不得分。</w:t>
            </w:r>
            <w:r/>
          </w:p>
        </w:tc>
        <w:tc>
          <w:tcPr>
            <w:tcW w:w="659"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r>
      <w:tr>
        <w:trPr>
          <w:trHeight w:val="274"/>
        </w:trPr>
        <w:tc>
          <w:tcPr>
            <w:tcW w:w="756" w:type="pct"/>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670" w:type="pct"/>
            <w:vAlign w:val="center"/>
            <w:textDirection w:val="lrTb"/>
            <w:noWrap w:val="false"/>
          </w:tcPr>
          <w:p>
            <w:pPr>
              <w:ind w:left="0"/>
              <w:jc w:val="center"/>
              <w:widowControl w:val="off"/>
            </w:pPr>
            <w:r>
              <w:rPr>
                <w:rFonts w:hint="eastAsia" w:ascii="宋体" w:hAnsi="宋体" w:cs="Times New Roman"/>
                <w:bCs/>
                <w:sz w:val="21"/>
                <w:szCs w:val="21"/>
              </w:rPr>
              <w:t xml:space="preserve">▲</w:t>
            </w:r>
            <w:bookmarkStart w:id="159" w:name="OLE_LINK47"/>
            <w:r/>
            <w:bookmarkStart w:id="160" w:name="OLE_LINK46"/>
            <w:r>
              <w:rPr>
                <w:rFonts w:hint="eastAsia" w:ascii="宋体" w:hAnsi="宋体"/>
                <w:sz w:val="21"/>
              </w:rPr>
              <w:t xml:space="preserve">尹山主管</w:t>
            </w:r>
            <w:bookmarkEnd w:id="159"/>
            <w:r/>
            <w:bookmarkEnd w:id="160"/>
            <w:r/>
            <w:r/>
          </w:p>
        </w:tc>
        <w:tc>
          <w:tcPr>
            <w:tcW w:w="2915" w:type="pct"/>
            <w:vAlign w:val="center"/>
            <w:textDirection w:val="lrTb"/>
            <w:noWrap w:val="false"/>
          </w:tcPr>
          <w:p>
            <w:pPr>
              <w:ind w:left="0"/>
              <w:widowControl w:val="off"/>
            </w:pPr>
            <w:r/>
            <w:bookmarkStart w:id="161" w:name="OLE_LINK109"/>
            <w:r/>
            <w:bookmarkStart w:id="162" w:name="OLE_LINK110"/>
            <w:r>
              <w:rPr>
                <w:rFonts w:hint="eastAsia" w:ascii="宋体" w:hAnsi="宋体" w:cs="Times New Roman"/>
                <w:sz w:val="21"/>
                <w:szCs w:val="21"/>
              </w:rPr>
              <w:t xml:space="preserve">投标人拟派本项目</w:t>
            </w:r>
            <w:r>
              <w:rPr>
                <w:rFonts w:hint="eastAsia" w:ascii="宋体" w:hAnsi="宋体"/>
                <w:sz w:val="21"/>
              </w:rPr>
              <w:t xml:space="preserve">尹山主管</w:t>
            </w:r>
            <w:r>
              <w:rPr>
                <w:rFonts w:hint="eastAsia" w:ascii="宋体" w:hAnsi="宋体" w:cs="Times New Roman"/>
                <w:sz w:val="21"/>
                <w:szCs w:val="21"/>
              </w:rPr>
              <w:t xml:space="preserve">具备：</w:t>
            </w:r>
            <w:r/>
          </w:p>
          <w:p>
            <w:pPr>
              <w:numPr>
                <w:ilvl w:val="0"/>
                <w:numId w:val="6"/>
              </w:numPr>
              <w:widowControl w:val="off"/>
              <w:rPr>
                <w:rFonts w:ascii="宋体" w:hAnsi="宋体"/>
                <w:sz w:val="21"/>
                <w:szCs w:val="21"/>
                <w:lang w:bidi="ar"/>
              </w:rPr>
            </w:pPr>
            <w:r>
              <w:rPr>
                <w:rFonts w:hint="eastAsia" w:ascii="宋体" w:hAnsi="宋体"/>
                <w:sz w:val="21"/>
                <w:szCs w:val="21"/>
                <w:lang w:bidi="ar"/>
              </w:rPr>
              <w:t xml:space="preserve">大专或以上学历证书；</w:t>
            </w:r>
            <w:r/>
          </w:p>
          <w:p>
            <w:pPr>
              <w:numPr>
                <w:ilvl w:val="0"/>
                <w:numId w:val="6"/>
              </w:numPr>
              <w:widowControl w:val="off"/>
              <w:rPr>
                <w:rFonts w:ascii="宋体" w:hAnsi="宋体"/>
                <w:sz w:val="21"/>
                <w:szCs w:val="21"/>
                <w:lang w:bidi="ar"/>
              </w:rPr>
            </w:pPr>
            <w:r>
              <w:rPr>
                <w:rFonts w:hint="eastAsia" w:ascii="宋体" w:hAnsi="宋体"/>
                <w:sz w:val="21"/>
                <w:szCs w:val="21"/>
                <w:lang w:bidi="ar"/>
              </w:rPr>
              <w:t xml:space="preserve">红十字会颁发的救护培训和证书。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每项得2分，共4分。</w:t>
            </w:r>
            <w:bookmarkEnd w:id="161"/>
            <w:r/>
            <w:bookmarkEnd w:id="162"/>
            <w:r/>
            <w:r/>
          </w:p>
          <w:p>
            <w:pPr>
              <w:ind w:left="0"/>
              <w:widowControl w:val="off"/>
              <w:rPr>
                <w:rFonts w:ascii="宋体" w:hAnsi="宋体"/>
                <w:b/>
                <w:sz w:val="21"/>
                <w:szCs w:val="21"/>
              </w:rPr>
            </w:pPr>
            <w:r>
              <w:rPr>
                <w:rFonts w:hint="eastAsia" w:ascii="宋体" w:hAnsi="宋体"/>
                <w:b/>
                <w:sz w:val="21"/>
                <w:szCs w:val="21"/>
              </w:rPr>
              <w:t xml:space="preserve">注：投标文件内提供身份证扫描件、有效证书或证明扫描件、投标人为其缴纳的最新一期社保证明资料并加盖投标人公章，否则不得分。</w:t>
            </w:r>
            <w:r/>
          </w:p>
        </w:tc>
        <w:tc>
          <w:tcPr>
            <w:tcW w:w="659"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4</w:t>
            </w:r>
            <w:r/>
          </w:p>
        </w:tc>
      </w:tr>
      <w:tr>
        <w:trPr>
          <w:trHeight w:val="977"/>
        </w:trPr>
        <w:tc>
          <w:tcPr>
            <w:tcW w:w="756" w:type="pct"/>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670"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Cs/>
                <w:sz w:val="21"/>
                <w:szCs w:val="21"/>
              </w:rPr>
              <w:t xml:space="preserve">▲体系认证</w:t>
            </w:r>
            <w:r/>
          </w:p>
        </w:tc>
        <w:tc>
          <w:tcPr>
            <w:tcW w:w="2915" w:type="pct"/>
            <w:vAlign w:val="center"/>
            <w:textDirection w:val="lrTb"/>
            <w:noWrap w:val="false"/>
          </w:tcPr>
          <w:p>
            <w:pPr>
              <w:ind w:left="0"/>
              <w:widowControl w:val="off"/>
              <w:rPr>
                <w:rFonts w:ascii="宋体" w:hAnsi="宋体"/>
                <w:sz w:val="21"/>
                <w:szCs w:val="21"/>
                <w:lang w:val="zh-CN" w:bidi="zh-CN"/>
              </w:rPr>
            </w:pPr>
            <w:r/>
            <w:bookmarkStart w:id="163" w:name="OLE_LINK113"/>
            <w:r/>
            <w:bookmarkStart w:id="164" w:name="OLE_LINK114"/>
            <w:r>
              <w:rPr>
                <w:rFonts w:hint="eastAsia" w:ascii="宋体" w:hAnsi="宋体"/>
                <w:sz w:val="21"/>
                <w:szCs w:val="21"/>
                <w:lang w:val="zh-CN" w:bidi="zh-CN"/>
              </w:rPr>
              <w:t xml:space="preserve">投</w:t>
            </w:r>
            <w:r>
              <w:rPr>
                <w:rFonts w:ascii="宋体" w:hAnsi="宋体"/>
                <w:sz w:val="21"/>
                <w:szCs w:val="21"/>
                <w:lang w:val="zh-CN" w:bidi="zh-CN"/>
              </w:rPr>
              <w:t xml:space="preserve">标人</w:t>
            </w:r>
            <w:r>
              <w:rPr>
                <w:rFonts w:hint="eastAsia" w:ascii="宋体" w:hAnsi="宋体"/>
                <w:sz w:val="21"/>
                <w:szCs w:val="21"/>
                <w:lang w:val="zh-CN" w:bidi="zh-CN"/>
              </w:rPr>
              <w:t xml:space="preserve">具备：</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1</w:t>
            </w:r>
            <w:r>
              <w:rPr>
                <w:rFonts w:ascii="宋体" w:hAnsi="宋体"/>
                <w:sz w:val="21"/>
                <w:szCs w:val="21"/>
                <w:lang w:val="zh-CN" w:bidi="zh-CN"/>
              </w:rPr>
              <w:t xml:space="preserve">.</w:t>
            </w:r>
            <w:r>
              <w:rPr>
                <w:rFonts w:hint="eastAsia" w:ascii="宋体" w:hAnsi="宋体"/>
                <w:sz w:val="21"/>
                <w:szCs w:val="21"/>
                <w:lang w:val="zh-CN" w:bidi="zh-CN"/>
              </w:rPr>
              <w:t xml:space="preserve">质量管理体系认证证书；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2</w:t>
            </w:r>
            <w:r>
              <w:rPr>
                <w:rFonts w:ascii="宋体" w:hAnsi="宋体"/>
                <w:sz w:val="21"/>
                <w:szCs w:val="21"/>
                <w:lang w:val="zh-CN" w:bidi="zh-CN"/>
              </w:rPr>
              <w:t xml:space="preserve">.</w:t>
            </w:r>
            <w:r>
              <w:rPr>
                <w:rFonts w:hint="eastAsia" w:ascii="宋体" w:hAnsi="宋体"/>
                <w:sz w:val="21"/>
                <w:szCs w:val="21"/>
                <w:lang w:val="zh-CN" w:bidi="zh-CN"/>
              </w:rPr>
              <w:t xml:space="preserve">环境管理体系认证证书；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3</w:t>
            </w:r>
            <w:r>
              <w:rPr>
                <w:rFonts w:ascii="宋体" w:hAnsi="宋体"/>
                <w:sz w:val="21"/>
                <w:szCs w:val="21"/>
                <w:lang w:val="zh-CN" w:bidi="zh-CN"/>
              </w:rPr>
              <w:t xml:space="preserve">.</w:t>
            </w:r>
            <w:r>
              <w:rPr>
                <w:rFonts w:hint="eastAsia" w:ascii="宋体" w:hAnsi="宋体"/>
                <w:sz w:val="21"/>
                <w:szCs w:val="21"/>
                <w:lang w:val="zh-CN" w:bidi="zh-CN"/>
              </w:rPr>
              <w:t xml:space="preserve">职业</w:t>
            </w:r>
            <w:r>
              <w:rPr>
                <w:rFonts w:hint="eastAsia" w:ascii="宋体" w:hAnsi="宋体"/>
                <w:sz w:val="21"/>
                <w:szCs w:val="21"/>
                <w:lang w:bidi="zh-CN"/>
              </w:rPr>
              <w:t xml:space="preserve">健康安全管理</w:t>
            </w:r>
            <w:r>
              <w:rPr>
                <w:rFonts w:hint="eastAsia" w:ascii="宋体" w:hAnsi="宋体"/>
                <w:sz w:val="21"/>
                <w:szCs w:val="21"/>
                <w:lang w:val="zh-CN" w:bidi="zh-CN"/>
              </w:rPr>
              <w:t xml:space="preserve">体系认证证书；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1</w:t>
            </w:r>
            <w:r>
              <w:rPr>
                <w:rFonts w:hint="eastAsia" w:ascii="宋体" w:hAnsi="宋体" w:cs="Times New Roman"/>
                <w:sz w:val="21"/>
                <w:szCs w:val="21"/>
              </w:rPr>
              <w:t xml:space="preserve">分，最高得3分。</w:t>
            </w:r>
            <w:bookmarkEnd w:id="163"/>
            <w:r/>
            <w:bookmarkEnd w:id="164"/>
            <w:r/>
            <w:r/>
          </w:p>
          <w:p>
            <w:pPr>
              <w:ind w:left="0"/>
              <w:widowControl w:val="off"/>
              <w:rPr>
                <w:rFonts w:ascii="宋体" w:hAnsi="宋体"/>
                <w:sz w:val="21"/>
                <w:szCs w:val="21"/>
              </w:rPr>
            </w:pPr>
            <w:r>
              <w:rPr>
                <w:rFonts w:hint="eastAsia" w:ascii="宋体" w:hAnsi="宋体"/>
                <w:b/>
                <w:sz w:val="21"/>
                <w:szCs w:val="21"/>
              </w:rPr>
              <w:t xml:space="preserve">注：</w:t>
            </w:r>
            <w:r>
              <w:rPr>
                <w:rFonts w:hint="eastAsia" w:ascii="宋体" w:hAnsi="宋体" w:cs="Times New Roman"/>
                <w:b/>
                <w:sz w:val="21"/>
                <w:szCs w:val="21"/>
              </w:rPr>
              <w:t xml:space="preserve">投标文件内须提供有效证书扫描件及国家认证认可监督管理委员会官方网站上的查询截图</w:t>
            </w:r>
            <w:r>
              <w:rPr>
                <w:rFonts w:hint="eastAsia" w:ascii="宋体" w:hAnsi="宋体"/>
                <w:b/>
                <w:sz w:val="21"/>
                <w:szCs w:val="21"/>
              </w:rPr>
              <w:t xml:space="preserve">并加盖投标人公章</w:t>
            </w:r>
            <w:r>
              <w:rPr>
                <w:rFonts w:hint="eastAsia" w:ascii="宋体" w:hAnsi="宋体" w:cs="Times New Roman"/>
                <w:b/>
                <w:sz w:val="21"/>
                <w:szCs w:val="21"/>
              </w:rPr>
              <w:t xml:space="preserve">，未提供不得分。</w:t>
            </w:r>
            <w:r/>
          </w:p>
        </w:tc>
        <w:tc>
          <w:tcPr>
            <w:tcW w:w="659"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r>
      <w:tr>
        <w:trPr>
          <w:trHeight w:val="977"/>
        </w:trPr>
        <w:tc>
          <w:tcPr>
            <w:tcW w:w="756" w:type="pct"/>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670" w:type="pct"/>
            <w:vAlign w:val="center"/>
            <w:textDirection w:val="lrTb"/>
            <w:noWrap w:val="false"/>
          </w:tcPr>
          <w:p>
            <w:pPr>
              <w:ind w:left="0"/>
              <w:jc w:val="center"/>
              <w:widowControl w:val="off"/>
              <w:rPr>
                <w:rFonts w:ascii="宋体" w:hAnsi="宋体"/>
                <w:b/>
                <w:bCs/>
                <w:sz w:val="21"/>
                <w:szCs w:val="21"/>
              </w:rPr>
            </w:pPr>
            <w:r>
              <w:rPr>
                <w:rFonts w:hint="eastAsia" w:ascii="宋体" w:hAnsi="宋体"/>
                <w:b/>
                <w:bCs/>
                <w:sz w:val="21"/>
                <w:szCs w:val="21"/>
              </w:rPr>
              <w:t xml:space="preserve">▲</w:t>
            </w:r>
            <w:r>
              <w:rPr>
                <w:rFonts w:hint="eastAsia" w:ascii="宋体" w:hAnsi="宋体"/>
                <w:bCs/>
                <w:sz w:val="21"/>
                <w:szCs w:val="21"/>
              </w:rPr>
              <w:t xml:space="preserve">获奖情况</w:t>
            </w:r>
            <w:r/>
          </w:p>
        </w:tc>
        <w:tc>
          <w:tcPr>
            <w:tcW w:w="2915" w:type="pct"/>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投标人自202</w:t>
            </w:r>
            <w:r>
              <w:rPr>
                <w:rFonts w:ascii="宋体" w:hAnsi="宋体"/>
                <w:sz w:val="21"/>
                <w:szCs w:val="21"/>
              </w:rPr>
              <w:t xml:space="preserve">3</w:t>
            </w:r>
            <w:r>
              <w:rPr>
                <w:rFonts w:hint="eastAsia" w:ascii="宋体" w:hAnsi="宋体"/>
                <w:sz w:val="21"/>
                <w:szCs w:val="21"/>
              </w:rPr>
              <w:t xml:space="preserve">年1月1日以来获得过政府主管部门颁发的物业管理相关项目荣誉或表彰，每有一项得  </w:t>
            </w:r>
            <w:r>
              <w:rPr>
                <w:rFonts w:ascii="宋体" w:hAnsi="宋体"/>
                <w:sz w:val="21"/>
                <w:szCs w:val="21"/>
              </w:rPr>
              <w:t xml:space="preserve">0.5</w:t>
            </w:r>
            <w:r>
              <w:rPr>
                <w:rFonts w:hint="eastAsia" w:ascii="宋体" w:hAnsi="宋体"/>
                <w:sz w:val="21"/>
                <w:szCs w:val="21"/>
              </w:rPr>
              <w:t xml:space="preserve">分，最高得</w:t>
            </w:r>
            <w:r>
              <w:rPr>
                <w:rFonts w:ascii="宋体" w:hAnsi="宋体"/>
                <w:sz w:val="21"/>
                <w:szCs w:val="21"/>
              </w:rPr>
              <w:t xml:space="preserve">1</w:t>
            </w:r>
            <w:r>
              <w:rPr>
                <w:rFonts w:hint="eastAsia" w:ascii="宋体" w:hAnsi="宋体"/>
                <w:sz w:val="21"/>
                <w:szCs w:val="21"/>
              </w:rPr>
              <w:t xml:space="preserve">分。</w:t>
            </w:r>
            <w:r/>
          </w:p>
          <w:p>
            <w:pPr>
              <w:ind w:left="0"/>
              <w:widowControl w:val="off"/>
              <w:rPr>
                <w:rFonts w:ascii="宋体" w:hAnsi="宋体"/>
                <w:b/>
                <w:sz w:val="21"/>
                <w:szCs w:val="21"/>
              </w:rPr>
            </w:pPr>
            <w:r>
              <w:rPr>
                <w:rFonts w:hint="eastAsia" w:ascii="宋体" w:hAnsi="宋体"/>
                <w:b/>
                <w:sz w:val="21"/>
                <w:szCs w:val="21"/>
              </w:rPr>
              <w:t xml:space="preserve">注：投标文件中须提供以上证书或证明复印件并加盖投标人公章或网络查询截图并加盖投标人公章，未提供不得分。</w:t>
            </w:r>
            <w:r/>
          </w:p>
        </w:tc>
        <w:tc>
          <w:tcPr>
            <w:tcW w:w="659"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p>
        </w:tc>
      </w:tr>
      <w:tr>
        <w:trPr>
          <w:trHeight w:val="977"/>
        </w:trPr>
        <w:tc>
          <w:tcPr>
            <w:tcW w:w="756" w:type="pct"/>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670"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b/>
                <w:bCs/>
                <w:sz w:val="21"/>
                <w:szCs w:val="21"/>
              </w:rPr>
              <w:t xml:space="preserve">▲</w:t>
            </w:r>
            <w:r>
              <w:rPr>
                <w:rFonts w:hint="eastAsia" w:ascii="宋体" w:hAnsi="宋体"/>
                <w:sz w:val="21"/>
                <w:szCs w:val="21"/>
              </w:rPr>
              <w:t xml:space="preserve">类似业绩</w:t>
            </w:r>
            <w:r/>
          </w:p>
        </w:tc>
        <w:tc>
          <w:tcPr>
            <w:tcW w:w="2915" w:type="pct"/>
            <w:vAlign w:val="center"/>
            <w:textDirection w:val="lrTb"/>
            <w:noWrap w:val="false"/>
          </w:tcPr>
          <w:p>
            <w:pPr>
              <w:ind w:left="0"/>
              <w:widowControl w:val="off"/>
              <w:rPr>
                <w:rFonts w:ascii="宋体" w:hAnsi="宋体"/>
                <w:sz w:val="21"/>
                <w:szCs w:val="21"/>
              </w:rPr>
            </w:pPr>
            <w:r/>
            <w:bookmarkStart w:id="165" w:name="OLE_LINK117"/>
            <w:r/>
            <w:bookmarkStart w:id="166" w:name="OLE_LINK118"/>
            <w:r>
              <w:rPr>
                <w:rFonts w:hint="eastAsia" w:ascii="宋体" w:hAnsi="宋体"/>
                <w:sz w:val="21"/>
                <w:szCs w:val="21"/>
              </w:rPr>
              <w:t xml:space="preserve">投标人提供自2023年1月1日（以合同签订日期为准）以来承担的类似物业服务项目业绩，每具备1项业绩得1分，最高得2分。</w:t>
            </w:r>
            <w:bookmarkEnd w:id="165"/>
            <w:r/>
            <w:bookmarkEnd w:id="166"/>
            <w:r/>
            <w:r/>
          </w:p>
          <w:p>
            <w:pPr>
              <w:ind w:left="0"/>
              <w:widowControl w:val="off"/>
              <w:rPr>
                <w:rFonts w:ascii="宋体" w:hAnsi="宋体" w:cs="Times New Roman"/>
                <w:sz w:val="21"/>
                <w:szCs w:val="21"/>
              </w:rPr>
            </w:pPr>
            <w:r>
              <w:rPr>
                <w:rFonts w:hint="eastAsia" w:ascii="宋体" w:hAnsi="宋体"/>
                <w:b/>
                <w:sz w:val="21"/>
                <w:szCs w:val="21"/>
              </w:rPr>
              <w:t xml:space="preserve">注：</w:t>
            </w:r>
            <w:r>
              <w:rPr>
                <w:rFonts w:hint="eastAsia" w:ascii="宋体" w:hAnsi="宋体" w:cs="Times New Roman"/>
                <w:b/>
                <w:sz w:val="21"/>
                <w:szCs w:val="21"/>
              </w:rPr>
              <w:t xml:space="preserve">投标文件内须</w:t>
            </w:r>
            <w:r>
              <w:rPr>
                <w:rFonts w:hint="eastAsia" w:ascii="宋体" w:hAnsi="宋体"/>
                <w:b/>
                <w:bCs/>
                <w:sz w:val="21"/>
                <w:szCs w:val="21"/>
              </w:rPr>
              <w:t xml:space="preserve">提供有效合同</w:t>
            </w:r>
            <w:r>
              <w:rPr>
                <w:rFonts w:hint="eastAsia" w:ascii="宋体" w:hAnsi="宋体" w:cs="Times New Roman"/>
                <w:b/>
                <w:sz w:val="21"/>
                <w:szCs w:val="21"/>
              </w:rPr>
              <w:t xml:space="preserve">扫描件和任意一期发票</w:t>
            </w:r>
            <w:r>
              <w:rPr>
                <w:rFonts w:hint="eastAsia" w:ascii="宋体" w:hAnsi="宋体"/>
                <w:b/>
                <w:sz w:val="21"/>
                <w:szCs w:val="21"/>
              </w:rPr>
              <w:t xml:space="preserve">并加盖投标人公章</w:t>
            </w:r>
            <w:r>
              <w:rPr>
                <w:rFonts w:hint="eastAsia" w:ascii="宋体" w:hAnsi="宋体" w:cs="Times New Roman"/>
                <w:b/>
                <w:sz w:val="21"/>
                <w:szCs w:val="21"/>
              </w:rPr>
              <w:t xml:space="preserve">，未提供不得分</w:t>
            </w:r>
            <w:r>
              <w:rPr>
                <w:rFonts w:hint="eastAsia" w:ascii="宋体" w:hAnsi="宋体"/>
                <w:b/>
                <w:bCs/>
                <w:sz w:val="21"/>
                <w:szCs w:val="21"/>
              </w:rPr>
              <w:t xml:space="preserve">。</w:t>
            </w:r>
            <w:r/>
          </w:p>
        </w:tc>
        <w:tc>
          <w:tcPr>
            <w:tcW w:w="659"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r>
    </w:tbl>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2"/>
        <w:spacing w:line="360" w:lineRule="auto"/>
        <w:rPr>
          <w:rFonts w:ascii="宋体" w:hAnsi="宋体"/>
          <w:b/>
          <w:bCs/>
          <w:sz w:val="21"/>
        </w:rPr>
      </w:pPr>
      <w:r>
        <w:rPr>
          <w:rFonts w:hint="eastAsia" w:ascii="宋体" w:hAnsi="宋体"/>
          <w:b/>
          <w:bCs/>
          <w:sz w:val="21"/>
        </w:rPr>
        <w:t xml:space="preserve">备注：表格中标▲项为客观分</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t xml:space="preserve"> </w:t>
      </w:r>
      <w:r/>
    </w:p>
    <w:p>
      <w:pPr>
        <w:pStyle w:val="866"/>
      </w:pPr>
      <w:r>
        <w:br w:type="page" w:clear="all"/>
      </w:r>
      <w:r/>
    </w:p>
    <w:p>
      <w:pPr>
        <w:pStyle w:val="854"/>
        <w:ind w:left="0" w:firstLine="0"/>
        <w:jc w:val="center"/>
        <w:rPr>
          <w:rFonts w:ascii="宋体" w:hAnsi="宋体"/>
          <w:b/>
          <w:sz w:val="44"/>
          <w:szCs w:val="22"/>
        </w:rPr>
      </w:pPr>
      <w:r/>
      <w:bookmarkStart w:id="167" w:name="_Toc165274524"/>
      <w:r/>
      <w:bookmarkStart w:id="168" w:name="_Toc224032226"/>
      <w:r>
        <w:rPr>
          <w:rFonts w:hint="eastAsia" w:ascii="宋体" w:hAnsi="宋体"/>
          <w:b/>
          <w:sz w:val="44"/>
          <w:szCs w:val="22"/>
        </w:rPr>
        <w:t xml:space="preserve">第七章  物业管理考核办法</w:t>
      </w:r>
      <w:bookmarkEnd w:id="167"/>
      <w:r/>
      <w:bookmarkEnd w:id="168"/>
      <w:r/>
      <w:r/>
    </w:p>
    <w:p>
      <w:pPr>
        <w:ind w:left="0" w:firstLine="420"/>
        <w:spacing w:line="360" w:lineRule="auto"/>
        <w:rPr>
          <w:rFonts w:ascii="宋体" w:hAnsi="宋体"/>
          <w:sz w:val="21"/>
        </w:rPr>
      </w:pPr>
      <w:r>
        <w:rPr>
          <w:rFonts w:hint="eastAsia" w:ascii="宋体" w:hAnsi="宋体"/>
          <w:sz w:val="21"/>
        </w:rPr>
        <w:t xml:space="preserve">1.采购人每月</w:t>
      </w:r>
      <w:r>
        <w:rPr>
          <w:rFonts w:hint="eastAsia" w:ascii="宋体" w:hAnsi="宋体"/>
          <w:sz w:val="21"/>
        </w:rPr>
        <w:t xml:space="preserve">20日前</w:t>
      </w:r>
      <w:r>
        <w:rPr>
          <w:rFonts w:hint="eastAsia" w:ascii="宋体" w:hAnsi="宋体"/>
          <w:sz w:val="21"/>
        </w:rPr>
        <w:t xml:space="preserve">进行服务质量考核。根据实际物业服务开展情况制作成《国际教育园校区物业工作考核表（保洁、维修类）》、《国际教育园校区物业工作考核表（绿化类）》、《尹山湖校区物业服务考核表》、《物业宿舍管理服务工作考核评分表》四张考核表。每个月考核得分在85分及以上的支付当月应付全部费用。任一考核得分85分以下的，每少1分扣除300元。考核得分低于75分的为不合格，</w:t>
      </w:r>
      <w:bookmarkStart w:id="169" w:name="_Hlk224113069"/>
      <w:r>
        <w:rPr>
          <w:rFonts w:hint="eastAsia" w:ascii="宋体" w:hAnsi="宋体"/>
          <w:sz w:val="21"/>
        </w:rPr>
        <w:t xml:space="preserve">采购人书面告知中标人整改，整改期限为一个月，若经整改后仍不能达到服务要求，采购人有权终止合同，并无需支付因终止合同而产生的相关任何费用。</w:t>
      </w:r>
      <w:bookmarkEnd w:id="169"/>
      <w:r>
        <w:rPr>
          <w:rFonts w:hint="eastAsia" w:ascii="宋体" w:hAnsi="宋体"/>
          <w:sz w:val="21"/>
        </w:rPr>
        <w:t xml:space="preserve">由于服务人员的流动以及人员调配不合理、人员更换不及时造成人员配备不足，服务工作任务不能及时完成，按照工作缺额人数和天数，采购人将从服务费用中扣除相关的费用。</w:t>
      </w:r>
      <w:r/>
    </w:p>
    <w:p>
      <w:pPr>
        <w:ind w:left="0" w:firstLine="420"/>
        <w:spacing w:line="360" w:lineRule="auto"/>
        <w:rPr>
          <w:rFonts w:ascii="宋体" w:hAnsi="宋体"/>
          <w:sz w:val="21"/>
        </w:rPr>
      </w:pPr>
      <w:r>
        <w:rPr>
          <w:rFonts w:hint="eastAsia" w:ascii="宋体" w:hAnsi="宋体"/>
          <w:sz w:val="21"/>
        </w:rPr>
        <w:t xml:space="preserve">2.采购人每半年组织一次履约验收，验收小组由业务部门、采购部门、</w:t>
      </w:r>
      <w:r>
        <w:rPr>
          <w:rFonts w:hint="eastAsia" w:ascii="宋体" w:hAnsi="宋体"/>
          <w:sz w:val="21"/>
        </w:rPr>
        <w:t xml:space="preserve">校纪检监察室、</w:t>
      </w:r>
      <w:r>
        <w:rPr>
          <w:rFonts w:hint="eastAsia" w:ascii="宋体" w:hAnsi="宋体"/>
          <w:sz w:val="21"/>
        </w:rPr>
        <w:t xml:space="preserve">校内专家、第三方专家共同组成。验收小组将在服务期满六个月后</w:t>
      </w:r>
      <w:r>
        <w:rPr>
          <w:rFonts w:hint="eastAsia" w:ascii="宋体" w:hAnsi="宋体"/>
          <w:sz w:val="21"/>
        </w:rPr>
        <w:t xml:space="preserve">30日</w:t>
      </w:r>
      <w:r>
        <w:rPr>
          <w:rFonts w:hint="eastAsia" w:ascii="宋体" w:hAnsi="宋体"/>
          <w:sz w:val="21"/>
        </w:rPr>
        <w:t xml:space="preserve">内依据采购合同约定、招投标文件、相关法律法规、国家强制性标准、行业标准、专业标准进行验收。如在履约验收中发现问题，采购人书面告知中标人整改，整改期限为一个月，若经整改后仍不能达到服务要求，采购人有权终止合同，并无需支付因终止合同而产生的相关任何费用。如因中标人未完全履约造成损失的，采购人有权进行</w:t>
      </w:r>
      <w:r>
        <w:rPr>
          <w:rFonts w:hint="eastAsia" w:ascii="宋体" w:hAnsi="宋体"/>
          <w:sz w:val="21"/>
        </w:rPr>
        <w:t xml:space="preserve">追偿。</w:t>
      </w:r>
      <w:r/>
    </w:p>
    <w:p>
      <w:pPr>
        <w:ind w:left="0" w:firstLine="1071"/>
        <w:spacing w:line="360" w:lineRule="auto"/>
        <w:widowControl w:val="off"/>
        <w:rPr>
          <w:rFonts w:ascii="宋体" w:hAnsi="宋体"/>
          <w:b/>
          <w:sz w:val="28"/>
          <w:szCs w:val="28"/>
        </w:rPr>
      </w:pPr>
      <w:r>
        <w:rPr>
          <w:rFonts w:hint="eastAsia" w:ascii="宋体" w:hAnsi="宋体"/>
          <w:b/>
          <w:sz w:val="28"/>
          <w:szCs w:val="28"/>
        </w:rPr>
        <w:t xml:space="preserve">1.国际教育园校区物业工作考核表（保洁、维修类）</w:t>
      </w:r>
      <w:r/>
    </w:p>
    <w:tbl>
      <w:tblPr>
        <w:tblW w:w="4998" w:type="pct"/>
        <w:jc w:val="center"/>
        <w:tblLook w:val="04A0" w:firstRow="1" w:lastRow="0" w:firstColumn="1" w:lastColumn="0" w:noHBand="0" w:noVBand="1"/>
      </w:tblPr>
      <w:tblGrid>
        <w:gridCol w:w="909"/>
        <w:gridCol w:w="4016"/>
        <w:gridCol w:w="774"/>
        <w:gridCol w:w="1115"/>
        <w:gridCol w:w="1103"/>
        <w:gridCol w:w="1933"/>
      </w:tblGrid>
      <w:tr>
        <w:trPr>
          <w:jc w:val="center"/>
          <w:trHeight w:val="361"/>
        </w:trPr>
        <w:tc>
          <w:tcPr>
            <w:tcBorders>
              <w:top w:val="single" w:color="auto" w:sz="4" w:space="0"/>
              <w:left w:val="single" w:color="auto" w:sz="4" w:space="0"/>
              <w:bottom w:val="single" w:color="auto" w:sz="4" w:space="0"/>
              <w:right w:val="single" w:color="auto" w:sz="4" w:space="0"/>
            </w:tcBorders>
            <w:tcW w:w="461"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序号</w:t>
            </w:r>
            <w:r/>
          </w:p>
        </w:tc>
        <w:tc>
          <w:tcPr>
            <w:tcBorders>
              <w:top w:val="single" w:color="auto" w:sz="4" w:space="0"/>
              <w:left w:val="none" w:color="000000" w:sz="4" w:space="0"/>
              <w:bottom w:val="single" w:color="auto" w:sz="4" w:space="0"/>
              <w:right w:val="single" w:color="auto" w:sz="4" w:space="0"/>
            </w:tcBorders>
            <w:tcW w:w="2037"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考 核 内 容</w:t>
            </w:r>
            <w:r/>
          </w:p>
        </w:tc>
        <w:tc>
          <w:tcPr>
            <w:tcBorders>
              <w:top w:val="single" w:color="auto" w:sz="4" w:space="0"/>
              <w:left w:val="none" w:color="000000" w:sz="4" w:space="0"/>
              <w:bottom w:val="single" w:color="auto" w:sz="4" w:space="0"/>
              <w:right w:val="single" w:color="auto" w:sz="4" w:space="0"/>
            </w:tcBorders>
            <w:tcW w:w="393"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分值</w:t>
            </w:r>
            <w:r/>
          </w:p>
        </w:tc>
        <w:tc>
          <w:tcPr>
            <w:tcBorders>
              <w:top w:val="single" w:color="auto" w:sz="4" w:space="0"/>
              <w:left w:val="none" w:color="000000" w:sz="4" w:space="0"/>
              <w:bottom w:val="single" w:color="auto" w:sz="4" w:space="0"/>
              <w:right w:val="none" w:color="000000" w:sz="4" w:space="0"/>
            </w:tcBorders>
            <w:tcW w:w="566"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考核情况</w:t>
            </w:r>
            <w:r/>
          </w:p>
        </w:tc>
        <w:tc>
          <w:tcPr>
            <w:tcBorders>
              <w:top w:val="single" w:color="auto" w:sz="4" w:space="0"/>
              <w:left w:val="single" w:color="auto" w:sz="4" w:space="0"/>
              <w:bottom w:val="single" w:color="auto" w:sz="4" w:space="0"/>
              <w:right w:val="single" w:color="auto" w:sz="4" w:space="0"/>
            </w:tcBorders>
            <w:tcW w:w="560"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考核得分</w:t>
            </w:r>
            <w:r/>
          </w:p>
        </w:tc>
        <w:tc>
          <w:tcPr>
            <w:tcBorders>
              <w:top w:val="single" w:color="auto" w:sz="4" w:space="0"/>
              <w:left w:val="none" w:color="000000" w:sz="4" w:space="0"/>
              <w:bottom w:val="single" w:color="auto" w:sz="4" w:space="0"/>
              <w:right w:val="single" w:color="auto" w:sz="4" w:space="0"/>
            </w:tcBorders>
            <w:tcW w:w="980"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说明</w:t>
            </w:r>
            <w:r/>
          </w:p>
        </w:tc>
      </w:tr>
      <w:tr>
        <w:trPr>
          <w:jc w:val="center"/>
          <w:trHeight w:val="628"/>
        </w:trPr>
        <w:tc>
          <w:tcPr>
            <w:tcBorders>
              <w:top w:val="none" w:color="000000" w:sz="4" w:space="0"/>
              <w:left w:val="single" w:color="auto" w:sz="4" w:space="0"/>
              <w:bottom w:val="single" w:color="auto" w:sz="4" w:space="0"/>
              <w:right w:val="single" w:color="auto" w:sz="4" w:space="0"/>
            </w:tcBorders>
            <w:tcW w:w="461"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1</w:t>
            </w:r>
            <w:r/>
          </w:p>
        </w:tc>
        <w:tc>
          <w:tcPr>
            <w:tcBorders>
              <w:top w:val="none" w:color="000000" w:sz="4" w:space="0"/>
              <w:left w:val="none" w:color="000000" w:sz="4" w:space="0"/>
              <w:bottom w:val="single" w:color="auto" w:sz="4" w:space="0"/>
              <w:right w:val="single" w:color="auto" w:sz="4" w:space="0"/>
            </w:tcBorders>
            <w:tcW w:w="2037"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物业工作人员档案资料报甲方备案，更换员工须征得甲方同意，并及时更新档案</w:t>
            </w:r>
            <w:r/>
          </w:p>
        </w:tc>
        <w:tc>
          <w:tcPr>
            <w:tcBorders>
              <w:top w:val="none" w:color="000000" w:sz="4" w:space="0"/>
              <w:left w:val="none" w:color="000000" w:sz="4" w:space="0"/>
              <w:bottom w:val="single" w:color="auto" w:sz="4" w:space="0"/>
              <w:right w:val="single" w:color="auto" w:sz="4" w:space="0"/>
            </w:tcBorders>
            <w:tcW w:w="393"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5</w:t>
            </w:r>
            <w:r/>
          </w:p>
        </w:tc>
        <w:tc>
          <w:tcPr>
            <w:tcBorders>
              <w:top w:val="none" w:color="000000" w:sz="4" w:space="0"/>
              <w:left w:val="none" w:color="000000" w:sz="4" w:space="0"/>
              <w:bottom w:val="single" w:color="auto" w:sz="4" w:space="0"/>
              <w:right w:val="none" w:color="000000" w:sz="4" w:space="0"/>
            </w:tcBorders>
            <w:tcW w:w="566" w:type="pct"/>
            <w:vAlign w:val="center"/>
            <w:textDirection w:val="lrTb"/>
            <w:noWrap w:val="false"/>
          </w:tcPr>
          <w:p>
            <w:pPr>
              <w:ind w:left="0"/>
              <w:jc w:val="center"/>
              <w:widowControl w:val="off"/>
              <w:rPr>
                <w:rFonts w:ascii="宋体" w:hAnsi="宋体"/>
                <w:szCs w:val="21"/>
              </w:rPr>
            </w:pPr>
            <w:r>
              <w:rPr>
                <w:rFonts w:ascii="宋体" w:hAnsi="宋体"/>
                <w:szCs w:val="21"/>
              </w:rPr>
            </w:r>
            <w:r/>
          </w:p>
        </w:tc>
        <w:tc>
          <w:tcPr>
            <w:tcBorders>
              <w:top w:val="none" w:color="000000" w:sz="4" w:space="0"/>
              <w:left w:val="single" w:color="auto" w:sz="4" w:space="0"/>
              <w:bottom w:val="single" w:color="auto" w:sz="4" w:space="0"/>
              <w:right w:val="single" w:color="auto" w:sz="4" w:space="0"/>
            </w:tcBorders>
            <w:tcW w:w="560" w:type="pct"/>
            <w:vAlign w:val="center"/>
            <w:textDirection w:val="lrTb"/>
            <w:noWrap w:val="false"/>
          </w:tcPr>
          <w:p>
            <w:pPr>
              <w:ind w:left="0"/>
              <w:jc w:val="center"/>
              <w:widowControl w:val="off"/>
              <w:rPr>
                <w:rFonts w:ascii="宋体" w:hAnsi="宋体"/>
                <w:szCs w:val="21"/>
              </w:rPr>
            </w:pPr>
            <w:r>
              <w:rPr>
                <w:rFonts w:ascii="宋体" w:hAnsi="宋体"/>
                <w:szCs w:val="21"/>
              </w:rPr>
            </w:r>
            <w:r/>
          </w:p>
        </w:tc>
        <w:tc>
          <w:tcPr>
            <w:tcBorders>
              <w:top w:val="none" w:color="000000" w:sz="4" w:space="0"/>
              <w:left w:val="none" w:color="000000" w:sz="4" w:space="0"/>
              <w:bottom w:val="single" w:color="auto" w:sz="4" w:space="0"/>
              <w:right w:val="single" w:color="auto" w:sz="4" w:space="0"/>
            </w:tcBorders>
            <w:tcW w:w="980" w:type="pct"/>
            <w:vAlign w:val="center"/>
            <w:textDirection w:val="lrTb"/>
            <w:noWrap w:val="false"/>
          </w:tcPr>
          <w:p>
            <w:pPr>
              <w:ind w:left="0"/>
              <w:jc w:val="center"/>
              <w:widowControl w:val="off"/>
              <w:rPr>
                <w:rFonts w:ascii="宋体" w:hAnsi="宋体"/>
                <w:szCs w:val="21"/>
              </w:rPr>
            </w:pPr>
            <w:r>
              <w:rPr>
                <w:rFonts w:ascii="宋体" w:hAnsi="宋体"/>
                <w:szCs w:val="21"/>
              </w:rPr>
            </w:r>
            <w:r/>
          </w:p>
        </w:tc>
      </w:tr>
      <w:tr>
        <w:trPr>
          <w:jc w:val="center"/>
          <w:trHeight w:val="395"/>
        </w:trPr>
        <w:tc>
          <w:tcPr>
            <w:tcBorders>
              <w:top w:val="none" w:color="000000" w:sz="4" w:space="0"/>
              <w:left w:val="single" w:color="auto" w:sz="4" w:space="0"/>
              <w:bottom w:val="single" w:color="auto" w:sz="4" w:space="0"/>
              <w:right w:val="single" w:color="auto" w:sz="4" w:space="0"/>
            </w:tcBorders>
            <w:tcW w:w="461"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2</w:t>
            </w:r>
            <w:r/>
          </w:p>
        </w:tc>
        <w:tc>
          <w:tcPr>
            <w:tcBorders>
              <w:top w:val="none" w:color="000000" w:sz="4" w:space="0"/>
              <w:left w:val="none" w:color="000000" w:sz="4" w:space="0"/>
              <w:bottom w:val="single" w:color="auto" w:sz="4" w:space="0"/>
              <w:right w:val="single" w:color="auto" w:sz="4" w:space="0"/>
            </w:tcBorders>
            <w:tcW w:w="2037" w:type="pct"/>
            <w:vAlign w:val="center"/>
            <w:textDirection w:val="lrTb"/>
            <w:noWrap w:val="false"/>
          </w:tcPr>
          <w:p>
            <w:pPr>
              <w:ind w:left="0"/>
              <w:jc w:val="center"/>
              <w:widowControl w:val="off"/>
              <w:rPr>
                <w:rFonts w:ascii="宋体" w:hAnsi="宋体"/>
                <w:szCs w:val="21"/>
              </w:rPr>
            </w:pPr>
            <w:r>
              <w:rPr>
                <w:rFonts w:ascii="宋体" w:hAnsi="宋体"/>
                <w:szCs w:val="21"/>
              </w:rPr>
              <w:t xml:space="preserve">物业工作人员配置</w:t>
            </w:r>
            <w:r>
              <w:rPr>
                <w:rFonts w:hint="eastAsia" w:ascii="宋体" w:hAnsi="宋体"/>
                <w:szCs w:val="21"/>
              </w:rPr>
              <w:t xml:space="preserve">、</w:t>
            </w:r>
            <w:r>
              <w:rPr>
                <w:rFonts w:ascii="宋体" w:hAnsi="宋体"/>
                <w:szCs w:val="21"/>
              </w:rPr>
              <w:t xml:space="preserve">年龄</w:t>
            </w:r>
            <w:r>
              <w:rPr>
                <w:rFonts w:hint="eastAsia" w:ascii="宋体" w:hAnsi="宋体"/>
                <w:szCs w:val="21"/>
              </w:rPr>
              <w:t xml:space="preserve">、</w:t>
            </w:r>
            <w:r>
              <w:rPr>
                <w:rFonts w:ascii="宋体" w:hAnsi="宋体"/>
                <w:szCs w:val="21"/>
              </w:rPr>
              <w:t xml:space="preserve">技能符合合同要求</w:t>
            </w:r>
            <w:r/>
          </w:p>
        </w:tc>
        <w:tc>
          <w:tcPr>
            <w:tcBorders>
              <w:top w:val="none" w:color="000000" w:sz="4" w:space="0"/>
              <w:left w:val="none" w:color="000000" w:sz="4" w:space="0"/>
              <w:bottom w:val="single" w:color="auto" w:sz="4" w:space="0"/>
              <w:right w:val="single" w:color="auto" w:sz="4" w:space="0"/>
            </w:tcBorders>
            <w:tcW w:w="393"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5</w:t>
            </w:r>
            <w:r/>
          </w:p>
        </w:tc>
        <w:tc>
          <w:tcPr>
            <w:tcBorders>
              <w:top w:val="none" w:color="000000" w:sz="4" w:space="0"/>
              <w:left w:val="none" w:color="000000" w:sz="4" w:space="0"/>
              <w:bottom w:val="single" w:color="auto" w:sz="4" w:space="0"/>
              <w:right w:val="none" w:color="000000" w:sz="4" w:space="0"/>
            </w:tcBorders>
            <w:tcW w:w="566" w:type="pct"/>
            <w:vAlign w:val="center"/>
            <w:textDirection w:val="lrTb"/>
            <w:noWrap w:val="false"/>
          </w:tcPr>
          <w:p>
            <w:pPr>
              <w:ind w:left="0"/>
              <w:jc w:val="center"/>
              <w:widowControl w:val="off"/>
              <w:rPr>
                <w:rFonts w:ascii="宋体" w:hAnsi="宋体"/>
                <w:szCs w:val="21"/>
              </w:rPr>
            </w:pPr>
            <w:r>
              <w:rPr>
                <w:rFonts w:ascii="宋体" w:hAnsi="宋体"/>
                <w:szCs w:val="21"/>
              </w:rPr>
            </w:r>
            <w:r/>
          </w:p>
        </w:tc>
        <w:tc>
          <w:tcPr>
            <w:tcBorders>
              <w:top w:val="none" w:color="000000" w:sz="4" w:space="0"/>
              <w:left w:val="single" w:color="auto" w:sz="4" w:space="0"/>
              <w:bottom w:val="single" w:color="auto" w:sz="4" w:space="0"/>
              <w:right w:val="single" w:color="auto" w:sz="4" w:space="0"/>
            </w:tcBorders>
            <w:tcW w:w="560" w:type="pct"/>
            <w:vAlign w:val="center"/>
            <w:textDirection w:val="lrTb"/>
            <w:noWrap w:val="false"/>
          </w:tcPr>
          <w:p>
            <w:pPr>
              <w:ind w:left="0"/>
              <w:jc w:val="center"/>
              <w:widowControl w:val="off"/>
              <w:rPr>
                <w:rFonts w:ascii="宋体" w:hAnsi="宋体"/>
                <w:szCs w:val="21"/>
              </w:rPr>
            </w:pPr>
            <w:r>
              <w:rPr>
                <w:rFonts w:ascii="宋体" w:hAnsi="宋体"/>
                <w:szCs w:val="21"/>
              </w:rPr>
            </w:r>
            <w:r/>
          </w:p>
        </w:tc>
        <w:tc>
          <w:tcPr>
            <w:tcBorders>
              <w:top w:val="none" w:color="000000" w:sz="4" w:space="0"/>
              <w:left w:val="none" w:color="000000" w:sz="4" w:space="0"/>
              <w:bottom w:val="single" w:color="auto" w:sz="4" w:space="0"/>
              <w:right w:val="single" w:color="auto" w:sz="4" w:space="0"/>
            </w:tcBorders>
            <w:tcW w:w="980" w:type="pct"/>
            <w:vAlign w:val="center"/>
            <w:textDirection w:val="lrTb"/>
            <w:noWrap w:val="false"/>
          </w:tcPr>
          <w:p>
            <w:pPr>
              <w:ind w:left="0"/>
              <w:jc w:val="center"/>
              <w:widowControl w:val="off"/>
              <w:rPr>
                <w:rFonts w:ascii="宋体" w:hAnsi="宋体"/>
                <w:szCs w:val="21"/>
              </w:rPr>
            </w:pPr>
            <w:r>
              <w:rPr>
                <w:rFonts w:ascii="宋体" w:hAnsi="宋体"/>
                <w:szCs w:val="21"/>
              </w:rPr>
            </w:r>
            <w:r/>
          </w:p>
        </w:tc>
      </w:tr>
      <w:tr>
        <w:trPr>
          <w:jc w:val="center"/>
          <w:trHeight w:val="422"/>
        </w:trPr>
        <w:tc>
          <w:tcPr>
            <w:tcBorders>
              <w:top w:val="none" w:color="000000" w:sz="4" w:space="0"/>
              <w:left w:val="single" w:color="auto" w:sz="4" w:space="0"/>
              <w:bottom w:val="single" w:color="auto" w:sz="4" w:space="0"/>
              <w:right w:val="single" w:color="auto" w:sz="4" w:space="0"/>
            </w:tcBorders>
            <w:tcW w:w="461"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3</w:t>
            </w:r>
            <w:r/>
          </w:p>
        </w:tc>
        <w:tc>
          <w:tcPr>
            <w:tcBorders>
              <w:top w:val="none" w:color="000000" w:sz="4" w:space="0"/>
              <w:left w:val="none" w:color="000000" w:sz="4" w:space="0"/>
              <w:bottom w:val="single" w:color="auto" w:sz="4" w:space="0"/>
              <w:right w:val="single" w:color="auto" w:sz="4" w:space="0"/>
            </w:tcBorders>
            <w:tcW w:w="2037"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物业工作人员须统一着装、佩带工牌</w:t>
            </w:r>
            <w:r/>
          </w:p>
        </w:tc>
        <w:tc>
          <w:tcPr>
            <w:tcBorders>
              <w:top w:val="none" w:color="000000" w:sz="4" w:space="0"/>
              <w:left w:val="none" w:color="000000" w:sz="4" w:space="0"/>
              <w:bottom w:val="single" w:color="auto" w:sz="4" w:space="0"/>
              <w:right w:val="single" w:color="auto" w:sz="4" w:space="0"/>
            </w:tcBorders>
            <w:tcW w:w="393"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5</w:t>
            </w:r>
            <w:r/>
          </w:p>
        </w:tc>
        <w:tc>
          <w:tcPr>
            <w:tcBorders>
              <w:top w:val="none" w:color="000000" w:sz="4" w:space="0"/>
              <w:left w:val="none" w:color="000000" w:sz="4" w:space="0"/>
              <w:bottom w:val="single" w:color="auto" w:sz="4" w:space="0"/>
              <w:right w:val="none" w:color="000000" w:sz="4" w:space="0"/>
            </w:tcBorders>
            <w:tcW w:w="566" w:type="pct"/>
            <w:vAlign w:val="center"/>
            <w:textDirection w:val="lrTb"/>
            <w:noWrap w:val="false"/>
          </w:tcPr>
          <w:p>
            <w:pPr>
              <w:ind w:left="0"/>
              <w:jc w:val="center"/>
              <w:widowControl w:val="off"/>
              <w:rPr>
                <w:rFonts w:ascii="宋体" w:hAnsi="宋体"/>
                <w:szCs w:val="21"/>
              </w:rPr>
            </w:pPr>
            <w:r>
              <w:rPr>
                <w:rFonts w:ascii="宋体" w:hAnsi="宋体"/>
                <w:szCs w:val="21"/>
              </w:rPr>
            </w:r>
            <w:r/>
          </w:p>
        </w:tc>
        <w:tc>
          <w:tcPr>
            <w:tcBorders>
              <w:top w:val="none" w:color="000000" w:sz="4" w:space="0"/>
              <w:left w:val="single" w:color="auto" w:sz="4" w:space="0"/>
              <w:bottom w:val="single" w:color="auto" w:sz="4" w:space="0"/>
              <w:right w:val="single" w:color="auto" w:sz="4" w:space="0"/>
            </w:tcBorders>
            <w:tcW w:w="560" w:type="pct"/>
            <w:vAlign w:val="center"/>
            <w:textDirection w:val="lrTb"/>
            <w:noWrap w:val="false"/>
          </w:tcPr>
          <w:p>
            <w:pPr>
              <w:ind w:left="0"/>
              <w:jc w:val="center"/>
              <w:widowControl w:val="off"/>
              <w:rPr>
                <w:rFonts w:ascii="宋体" w:hAnsi="宋体"/>
                <w:szCs w:val="21"/>
              </w:rPr>
            </w:pPr>
            <w:r>
              <w:rPr>
                <w:rFonts w:ascii="宋体" w:hAnsi="宋体"/>
                <w:szCs w:val="21"/>
              </w:rPr>
            </w:r>
            <w:r/>
          </w:p>
        </w:tc>
        <w:tc>
          <w:tcPr>
            <w:tcBorders>
              <w:top w:val="none" w:color="000000" w:sz="4" w:space="0"/>
              <w:left w:val="none" w:color="000000" w:sz="4" w:space="0"/>
              <w:bottom w:val="single" w:color="auto" w:sz="4" w:space="0"/>
              <w:right w:val="single" w:color="auto" w:sz="4" w:space="0"/>
            </w:tcBorders>
            <w:tcW w:w="980"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　</w:t>
            </w:r>
            <w:r/>
          </w:p>
        </w:tc>
      </w:tr>
      <w:tr>
        <w:trPr>
          <w:jc w:val="center"/>
          <w:trHeight w:val="563"/>
        </w:trPr>
        <w:tc>
          <w:tcPr>
            <w:tcBorders>
              <w:top w:val="none" w:color="000000" w:sz="4" w:space="0"/>
              <w:left w:val="single" w:color="auto" w:sz="4" w:space="0"/>
              <w:bottom w:val="single" w:color="auto" w:sz="4" w:space="0"/>
              <w:right w:val="single" w:color="auto" w:sz="4" w:space="0"/>
            </w:tcBorders>
            <w:tcW w:w="461"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4</w:t>
            </w:r>
            <w:r/>
          </w:p>
        </w:tc>
        <w:tc>
          <w:tcPr>
            <w:tcBorders>
              <w:top w:val="none" w:color="000000" w:sz="4" w:space="0"/>
              <w:left w:val="none" w:color="000000" w:sz="4" w:space="0"/>
              <w:bottom w:val="single" w:color="auto" w:sz="4" w:space="0"/>
              <w:right w:val="single" w:color="auto" w:sz="4" w:space="0"/>
            </w:tcBorders>
            <w:tcW w:w="2037"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物业工作人员品行端正、服装整洁、语言文明、耐心服务</w:t>
            </w:r>
            <w:r/>
          </w:p>
        </w:tc>
        <w:tc>
          <w:tcPr>
            <w:tcBorders>
              <w:top w:val="none" w:color="000000" w:sz="4" w:space="0"/>
              <w:left w:val="none" w:color="000000" w:sz="4" w:space="0"/>
              <w:bottom w:val="single" w:color="auto" w:sz="4" w:space="0"/>
              <w:right w:val="single" w:color="auto" w:sz="4" w:space="0"/>
            </w:tcBorders>
            <w:tcW w:w="393"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5</w:t>
            </w:r>
            <w:r/>
          </w:p>
        </w:tc>
        <w:tc>
          <w:tcPr>
            <w:tcBorders>
              <w:top w:val="none" w:color="000000" w:sz="4" w:space="0"/>
              <w:left w:val="none" w:color="000000" w:sz="4" w:space="0"/>
              <w:bottom w:val="single" w:color="auto" w:sz="4" w:space="0"/>
              <w:right w:val="none" w:color="000000" w:sz="4" w:space="0"/>
            </w:tcBorders>
            <w:tcW w:w="566" w:type="pct"/>
            <w:vAlign w:val="center"/>
            <w:textDirection w:val="lrTb"/>
            <w:noWrap w:val="false"/>
          </w:tcPr>
          <w:p>
            <w:pPr>
              <w:ind w:left="0"/>
              <w:jc w:val="center"/>
              <w:widowControl w:val="off"/>
              <w:rPr>
                <w:rFonts w:ascii="宋体" w:hAnsi="宋体"/>
                <w:szCs w:val="21"/>
              </w:rPr>
            </w:pPr>
            <w:r>
              <w:rPr>
                <w:rFonts w:ascii="宋体" w:hAnsi="宋体"/>
                <w:szCs w:val="21"/>
              </w:rPr>
            </w:r>
            <w:r/>
          </w:p>
        </w:tc>
        <w:tc>
          <w:tcPr>
            <w:tcBorders>
              <w:top w:val="none" w:color="000000" w:sz="4" w:space="0"/>
              <w:left w:val="single" w:color="auto" w:sz="4" w:space="0"/>
              <w:bottom w:val="single" w:color="auto" w:sz="4" w:space="0"/>
              <w:right w:val="single" w:color="auto" w:sz="4" w:space="0"/>
            </w:tcBorders>
            <w:tcW w:w="560" w:type="pct"/>
            <w:vAlign w:val="center"/>
            <w:textDirection w:val="lrTb"/>
            <w:noWrap w:val="false"/>
          </w:tcPr>
          <w:p>
            <w:pPr>
              <w:ind w:left="0"/>
              <w:jc w:val="center"/>
              <w:widowControl w:val="off"/>
              <w:rPr>
                <w:rFonts w:ascii="宋体" w:hAnsi="宋体"/>
                <w:szCs w:val="21"/>
              </w:rPr>
            </w:pPr>
            <w:r>
              <w:rPr>
                <w:rFonts w:ascii="宋体" w:hAnsi="宋体"/>
                <w:szCs w:val="21"/>
              </w:rPr>
            </w:r>
            <w:r/>
          </w:p>
        </w:tc>
        <w:tc>
          <w:tcPr>
            <w:tcBorders>
              <w:top w:val="none" w:color="000000" w:sz="4" w:space="0"/>
              <w:left w:val="none" w:color="000000" w:sz="4" w:space="0"/>
              <w:bottom w:val="single" w:color="auto" w:sz="4" w:space="0"/>
              <w:right w:val="single" w:color="auto" w:sz="4" w:space="0"/>
            </w:tcBorders>
            <w:tcW w:w="980"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　</w:t>
            </w:r>
            <w:r/>
          </w:p>
        </w:tc>
      </w:tr>
      <w:tr>
        <w:trPr>
          <w:jc w:val="center"/>
          <w:trHeight w:val="428"/>
        </w:trPr>
        <w:tc>
          <w:tcPr>
            <w:tcBorders>
              <w:top w:val="none" w:color="000000" w:sz="4" w:space="0"/>
              <w:left w:val="single" w:color="auto" w:sz="4" w:space="0"/>
              <w:bottom w:val="single" w:color="auto" w:sz="4" w:space="0"/>
              <w:right w:val="single" w:color="auto" w:sz="4" w:space="0"/>
            </w:tcBorders>
            <w:tcW w:w="461"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5</w:t>
            </w:r>
            <w:r/>
          </w:p>
        </w:tc>
        <w:tc>
          <w:tcPr>
            <w:tcBorders>
              <w:top w:val="none" w:color="000000" w:sz="4" w:space="0"/>
              <w:left w:val="none" w:color="000000" w:sz="4" w:space="0"/>
              <w:bottom w:val="single" w:color="auto" w:sz="4" w:space="0"/>
              <w:right w:val="single" w:color="auto" w:sz="4" w:space="0"/>
            </w:tcBorders>
            <w:tcW w:w="2037" w:type="pct"/>
            <w:vAlign w:val="center"/>
            <w:textDirection w:val="lrTb"/>
            <w:noWrap w:val="false"/>
          </w:tcPr>
          <w:p>
            <w:pPr>
              <w:ind w:left="0"/>
              <w:jc w:val="center"/>
              <w:widowControl w:val="off"/>
              <w:rPr>
                <w:rFonts w:ascii="宋体" w:hAnsi="宋体"/>
                <w:szCs w:val="21"/>
              </w:rPr>
            </w:pPr>
            <w:r>
              <w:rPr>
                <w:rFonts w:ascii="宋体" w:hAnsi="宋体"/>
                <w:szCs w:val="21"/>
              </w:rPr>
              <w:t xml:space="preserve">物业工作人员无脱岗</w:t>
            </w:r>
            <w:r>
              <w:rPr>
                <w:rFonts w:hint="eastAsia" w:ascii="宋体" w:hAnsi="宋体"/>
                <w:szCs w:val="21"/>
              </w:rPr>
              <w:t xml:space="preserve">，</w:t>
            </w:r>
            <w:r>
              <w:rPr>
                <w:rFonts w:ascii="宋体" w:hAnsi="宋体"/>
                <w:szCs w:val="21"/>
              </w:rPr>
              <w:t xml:space="preserve">按规定时间上下班</w:t>
            </w:r>
            <w:r/>
          </w:p>
        </w:tc>
        <w:tc>
          <w:tcPr>
            <w:tcBorders>
              <w:top w:val="none" w:color="000000" w:sz="4" w:space="0"/>
              <w:left w:val="none" w:color="000000" w:sz="4" w:space="0"/>
              <w:bottom w:val="single" w:color="auto" w:sz="4" w:space="0"/>
              <w:right w:val="single" w:color="auto" w:sz="4" w:space="0"/>
            </w:tcBorders>
            <w:tcW w:w="393"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5</w:t>
            </w:r>
            <w:r/>
          </w:p>
        </w:tc>
        <w:tc>
          <w:tcPr>
            <w:tcBorders>
              <w:top w:val="none" w:color="000000" w:sz="4" w:space="0"/>
              <w:left w:val="none" w:color="000000" w:sz="4" w:space="0"/>
              <w:bottom w:val="single" w:color="auto" w:sz="4" w:space="0"/>
              <w:right w:val="none" w:color="000000" w:sz="4" w:space="0"/>
            </w:tcBorders>
            <w:tcW w:w="566" w:type="pct"/>
            <w:vAlign w:val="center"/>
            <w:textDirection w:val="lrTb"/>
            <w:noWrap w:val="false"/>
          </w:tcPr>
          <w:p>
            <w:pPr>
              <w:ind w:left="0"/>
              <w:jc w:val="center"/>
              <w:widowControl w:val="off"/>
              <w:rPr>
                <w:rFonts w:ascii="宋体" w:hAnsi="宋体"/>
                <w:szCs w:val="21"/>
              </w:rPr>
            </w:pPr>
            <w:r>
              <w:rPr>
                <w:rFonts w:ascii="宋体" w:hAnsi="宋体"/>
                <w:szCs w:val="21"/>
              </w:rPr>
            </w:r>
            <w:r/>
          </w:p>
        </w:tc>
        <w:tc>
          <w:tcPr>
            <w:tcBorders>
              <w:top w:val="none" w:color="000000" w:sz="4" w:space="0"/>
              <w:left w:val="single" w:color="auto" w:sz="4" w:space="0"/>
              <w:bottom w:val="single" w:color="auto" w:sz="4" w:space="0"/>
              <w:right w:val="single" w:color="auto" w:sz="4" w:space="0"/>
            </w:tcBorders>
            <w:tcW w:w="560" w:type="pct"/>
            <w:vAlign w:val="center"/>
            <w:textDirection w:val="lrTb"/>
            <w:noWrap w:val="false"/>
          </w:tcPr>
          <w:p>
            <w:pPr>
              <w:ind w:left="0"/>
              <w:jc w:val="center"/>
              <w:widowControl w:val="off"/>
              <w:rPr>
                <w:rFonts w:ascii="宋体" w:hAnsi="宋体"/>
                <w:szCs w:val="21"/>
              </w:rPr>
            </w:pPr>
            <w:r>
              <w:rPr>
                <w:rFonts w:ascii="宋体" w:hAnsi="宋体"/>
                <w:szCs w:val="21"/>
              </w:rPr>
            </w:r>
            <w:r/>
          </w:p>
        </w:tc>
        <w:tc>
          <w:tcPr>
            <w:tcBorders>
              <w:top w:val="none" w:color="000000" w:sz="4" w:space="0"/>
              <w:left w:val="none" w:color="000000" w:sz="4" w:space="0"/>
              <w:bottom w:val="single" w:color="auto" w:sz="4" w:space="0"/>
              <w:right w:val="single" w:color="auto" w:sz="4" w:space="0"/>
            </w:tcBorders>
            <w:tcW w:w="980" w:type="pct"/>
            <w:vAlign w:val="center"/>
            <w:textDirection w:val="lrTb"/>
            <w:noWrap w:val="false"/>
          </w:tcPr>
          <w:p>
            <w:pPr>
              <w:ind w:left="0"/>
              <w:jc w:val="center"/>
              <w:widowControl w:val="off"/>
              <w:rPr>
                <w:rFonts w:ascii="宋体" w:hAnsi="宋体"/>
                <w:szCs w:val="21"/>
              </w:rPr>
            </w:pPr>
            <w:r>
              <w:rPr>
                <w:rFonts w:ascii="宋体" w:hAnsi="宋体"/>
                <w:szCs w:val="21"/>
              </w:rPr>
            </w:r>
            <w:r/>
          </w:p>
        </w:tc>
      </w:tr>
      <w:tr>
        <w:trPr>
          <w:jc w:val="center"/>
          <w:trHeight w:val="393"/>
        </w:trPr>
        <w:tc>
          <w:tcPr>
            <w:tcBorders>
              <w:top w:val="none" w:color="000000" w:sz="4" w:space="0"/>
              <w:left w:val="single" w:color="auto" w:sz="4" w:space="0"/>
              <w:bottom w:val="single" w:color="auto" w:sz="4" w:space="0"/>
              <w:right w:val="single" w:color="auto" w:sz="4" w:space="0"/>
            </w:tcBorders>
            <w:tcW w:w="461"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6</w:t>
            </w:r>
            <w:r/>
          </w:p>
        </w:tc>
        <w:tc>
          <w:tcPr>
            <w:tcBorders>
              <w:top w:val="none" w:color="000000" w:sz="4" w:space="0"/>
              <w:left w:val="none" w:color="000000" w:sz="4" w:space="0"/>
              <w:bottom w:val="single" w:color="auto" w:sz="4" w:space="0"/>
              <w:right w:val="single" w:color="auto" w:sz="4" w:space="0"/>
            </w:tcBorders>
            <w:tcW w:w="2037" w:type="pct"/>
            <w:vAlign w:val="center"/>
            <w:textDirection w:val="lrTb"/>
            <w:noWrap w:val="false"/>
          </w:tcPr>
          <w:p>
            <w:pPr>
              <w:ind w:left="0"/>
              <w:jc w:val="center"/>
              <w:widowControl w:val="off"/>
              <w:rPr>
                <w:rFonts w:ascii="宋体" w:hAnsi="宋体"/>
                <w:szCs w:val="21"/>
              </w:rPr>
            </w:pPr>
            <w:r>
              <w:rPr>
                <w:rFonts w:ascii="宋体" w:hAnsi="宋体"/>
                <w:szCs w:val="21"/>
              </w:rPr>
              <w:t xml:space="preserve">物业经理坚持常规巡视</w:t>
            </w:r>
            <w:r>
              <w:rPr>
                <w:rFonts w:hint="eastAsia" w:ascii="宋体" w:hAnsi="宋体"/>
                <w:szCs w:val="21"/>
              </w:rPr>
              <w:t xml:space="preserve">，物业</w:t>
            </w:r>
            <w:r>
              <w:rPr>
                <w:rFonts w:ascii="宋体" w:hAnsi="宋体"/>
                <w:szCs w:val="21"/>
              </w:rPr>
              <w:t xml:space="preserve">各项检查有书面记录</w:t>
            </w:r>
            <w:r/>
          </w:p>
        </w:tc>
        <w:tc>
          <w:tcPr>
            <w:tcBorders>
              <w:top w:val="none" w:color="000000" w:sz="4" w:space="0"/>
              <w:left w:val="none" w:color="000000" w:sz="4" w:space="0"/>
              <w:bottom w:val="single" w:color="auto" w:sz="4" w:space="0"/>
              <w:right w:val="single" w:color="auto" w:sz="4" w:space="0"/>
            </w:tcBorders>
            <w:tcW w:w="393"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5</w:t>
            </w:r>
            <w:r/>
          </w:p>
        </w:tc>
        <w:tc>
          <w:tcPr>
            <w:tcBorders>
              <w:top w:val="none" w:color="000000" w:sz="4" w:space="0"/>
              <w:left w:val="none" w:color="000000" w:sz="4" w:space="0"/>
              <w:bottom w:val="single" w:color="auto" w:sz="4" w:space="0"/>
              <w:right w:val="none" w:color="000000" w:sz="4" w:space="0"/>
            </w:tcBorders>
            <w:tcW w:w="566" w:type="pct"/>
            <w:vAlign w:val="center"/>
            <w:textDirection w:val="lrTb"/>
            <w:noWrap w:val="false"/>
          </w:tcPr>
          <w:p>
            <w:pPr>
              <w:ind w:left="0"/>
              <w:jc w:val="center"/>
              <w:widowControl w:val="off"/>
              <w:rPr>
                <w:rFonts w:ascii="宋体" w:hAnsi="宋体"/>
                <w:szCs w:val="21"/>
              </w:rPr>
            </w:pPr>
            <w:r>
              <w:rPr>
                <w:rFonts w:ascii="宋体" w:hAnsi="宋体"/>
                <w:szCs w:val="21"/>
              </w:rPr>
            </w:r>
            <w:r/>
          </w:p>
        </w:tc>
        <w:tc>
          <w:tcPr>
            <w:tcBorders>
              <w:top w:val="none" w:color="000000" w:sz="4" w:space="0"/>
              <w:left w:val="single" w:color="auto" w:sz="4" w:space="0"/>
              <w:bottom w:val="single" w:color="auto" w:sz="4" w:space="0"/>
              <w:right w:val="single" w:color="auto" w:sz="4" w:space="0"/>
            </w:tcBorders>
            <w:tcW w:w="560" w:type="pct"/>
            <w:vAlign w:val="center"/>
            <w:textDirection w:val="lrTb"/>
            <w:noWrap w:val="false"/>
          </w:tcPr>
          <w:p>
            <w:pPr>
              <w:ind w:left="0"/>
              <w:jc w:val="center"/>
              <w:widowControl w:val="off"/>
              <w:rPr>
                <w:rFonts w:ascii="宋体" w:hAnsi="宋体"/>
                <w:szCs w:val="21"/>
              </w:rPr>
            </w:pPr>
            <w:r>
              <w:rPr>
                <w:rFonts w:ascii="宋体" w:hAnsi="宋体"/>
                <w:szCs w:val="21"/>
              </w:rPr>
            </w:r>
            <w:r/>
          </w:p>
        </w:tc>
        <w:tc>
          <w:tcPr>
            <w:tcBorders>
              <w:top w:val="none" w:color="000000" w:sz="4" w:space="0"/>
              <w:left w:val="none" w:color="000000" w:sz="4" w:space="0"/>
              <w:bottom w:val="single" w:color="auto" w:sz="4" w:space="0"/>
              <w:right w:val="single" w:color="auto" w:sz="4" w:space="0"/>
            </w:tcBorders>
            <w:tcW w:w="980" w:type="pct"/>
            <w:vAlign w:val="center"/>
            <w:textDirection w:val="lrTb"/>
            <w:noWrap w:val="false"/>
          </w:tcPr>
          <w:p>
            <w:pPr>
              <w:ind w:left="0"/>
              <w:jc w:val="center"/>
              <w:widowControl w:val="off"/>
              <w:rPr>
                <w:rFonts w:ascii="宋体" w:hAnsi="宋体"/>
                <w:szCs w:val="21"/>
              </w:rPr>
            </w:pPr>
            <w:r>
              <w:rPr>
                <w:rFonts w:ascii="宋体" w:hAnsi="宋体"/>
                <w:szCs w:val="21"/>
              </w:rPr>
            </w:r>
            <w:r/>
          </w:p>
        </w:tc>
      </w:tr>
      <w:tr>
        <w:trPr>
          <w:jc w:val="center"/>
          <w:trHeight w:val="547"/>
        </w:trPr>
        <w:tc>
          <w:tcPr>
            <w:tcBorders>
              <w:top w:val="none" w:color="000000" w:sz="4" w:space="0"/>
              <w:left w:val="single" w:color="auto" w:sz="4" w:space="0"/>
              <w:bottom w:val="single" w:color="auto" w:sz="4" w:space="0"/>
              <w:right w:val="single" w:color="auto" w:sz="4" w:space="0"/>
            </w:tcBorders>
            <w:tcW w:w="461"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7</w:t>
            </w:r>
            <w:r/>
          </w:p>
        </w:tc>
        <w:tc>
          <w:tcPr>
            <w:tcBorders>
              <w:top w:val="none" w:color="000000" w:sz="4" w:space="0"/>
              <w:left w:val="none" w:color="000000" w:sz="4" w:space="0"/>
              <w:bottom w:val="single" w:color="auto" w:sz="4" w:space="0"/>
              <w:right w:val="single" w:color="auto" w:sz="4" w:space="0"/>
            </w:tcBorders>
            <w:tcW w:w="2037"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道路、绿化区域按频次进行清洁，保持学校主干道路、绿化区域内无垃圾和杂物，绿化区域内无枯枝落叶堆积。</w:t>
            </w:r>
            <w:r/>
          </w:p>
        </w:tc>
        <w:tc>
          <w:tcPr>
            <w:tcBorders>
              <w:top w:val="none" w:color="000000" w:sz="4" w:space="0"/>
              <w:left w:val="none" w:color="000000" w:sz="4" w:space="0"/>
              <w:bottom w:val="single" w:color="auto" w:sz="4" w:space="0"/>
              <w:right w:val="single" w:color="auto" w:sz="4" w:space="0"/>
            </w:tcBorders>
            <w:tcW w:w="393" w:type="pct"/>
            <w:vAlign w:val="center"/>
            <w:textDirection w:val="lrTb"/>
            <w:noWrap w:val="false"/>
          </w:tcPr>
          <w:p>
            <w:pPr>
              <w:ind w:left="0"/>
              <w:jc w:val="center"/>
              <w:widowControl w:val="off"/>
              <w:rPr>
                <w:rFonts w:ascii="宋体" w:hAnsi="宋体"/>
                <w:szCs w:val="21"/>
              </w:rPr>
            </w:pPr>
            <w:r>
              <w:rPr>
                <w:rFonts w:ascii="宋体" w:hAnsi="宋体"/>
                <w:szCs w:val="21"/>
              </w:rPr>
              <w:t xml:space="preserve">10</w:t>
            </w:r>
            <w:r/>
          </w:p>
        </w:tc>
        <w:tc>
          <w:tcPr>
            <w:tcBorders>
              <w:top w:val="none" w:color="000000" w:sz="4" w:space="0"/>
              <w:left w:val="none" w:color="000000" w:sz="4" w:space="0"/>
              <w:bottom w:val="single" w:color="auto" w:sz="4" w:space="0"/>
              <w:right w:val="none" w:color="000000" w:sz="4" w:space="0"/>
            </w:tcBorders>
            <w:tcW w:w="566" w:type="pct"/>
            <w:vAlign w:val="center"/>
            <w:textDirection w:val="lrTb"/>
            <w:noWrap w:val="false"/>
          </w:tcPr>
          <w:p>
            <w:pPr>
              <w:ind w:left="0"/>
              <w:jc w:val="center"/>
              <w:widowControl w:val="off"/>
              <w:rPr>
                <w:rFonts w:ascii="宋体" w:hAnsi="宋体"/>
                <w:szCs w:val="21"/>
              </w:rPr>
            </w:pPr>
            <w:r>
              <w:rPr>
                <w:rFonts w:ascii="宋体" w:hAnsi="宋体"/>
                <w:szCs w:val="21"/>
              </w:rPr>
            </w:r>
            <w:r/>
          </w:p>
        </w:tc>
        <w:tc>
          <w:tcPr>
            <w:tcBorders>
              <w:top w:val="none" w:color="000000" w:sz="4" w:space="0"/>
              <w:left w:val="single" w:color="auto" w:sz="4" w:space="0"/>
              <w:bottom w:val="single" w:color="auto" w:sz="4" w:space="0"/>
              <w:right w:val="single" w:color="auto" w:sz="4" w:space="0"/>
            </w:tcBorders>
            <w:tcW w:w="560" w:type="pct"/>
            <w:vAlign w:val="center"/>
            <w:textDirection w:val="lrTb"/>
            <w:noWrap w:val="false"/>
          </w:tcPr>
          <w:p>
            <w:pPr>
              <w:ind w:left="0"/>
              <w:jc w:val="center"/>
              <w:widowControl w:val="off"/>
              <w:rPr>
                <w:rFonts w:ascii="宋体" w:hAnsi="宋体"/>
                <w:szCs w:val="21"/>
              </w:rPr>
            </w:pPr>
            <w:r>
              <w:rPr>
                <w:rFonts w:ascii="宋体" w:hAnsi="宋体"/>
                <w:szCs w:val="21"/>
              </w:rPr>
            </w:r>
            <w:r/>
          </w:p>
        </w:tc>
        <w:tc>
          <w:tcPr>
            <w:tcBorders>
              <w:top w:val="none" w:color="000000" w:sz="4" w:space="0"/>
              <w:left w:val="none" w:color="000000" w:sz="4" w:space="0"/>
              <w:bottom w:val="single" w:color="auto" w:sz="4" w:space="0"/>
              <w:right w:val="single" w:color="auto" w:sz="4" w:space="0"/>
            </w:tcBorders>
            <w:tcW w:w="980"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　</w:t>
            </w:r>
            <w:r/>
          </w:p>
        </w:tc>
      </w:tr>
      <w:tr>
        <w:trPr>
          <w:jc w:val="center"/>
          <w:trHeight w:val="518"/>
        </w:trPr>
        <w:tc>
          <w:tcPr>
            <w:tcBorders>
              <w:top w:val="none" w:color="000000" w:sz="4" w:space="0"/>
              <w:left w:val="single" w:color="auto" w:sz="4" w:space="0"/>
              <w:bottom w:val="single" w:color="auto" w:sz="4" w:space="0"/>
              <w:right w:val="single" w:color="auto" w:sz="4" w:space="0"/>
            </w:tcBorders>
            <w:tcW w:w="461"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8</w:t>
            </w:r>
            <w:r/>
          </w:p>
        </w:tc>
        <w:tc>
          <w:tcPr>
            <w:tcBorders>
              <w:top w:val="none" w:color="000000" w:sz="4" w:space="0"/>
              <w:left w:val="none" w:color="000000" w:sz="4" w:space="0"/>
              <w:bottom w:val="single" w:color="auto" w:sz="4" w:space="0"/>
              <w:right w:val="single" w:color="auto" w:sz="4" w:space="0"/>
            </w:tcBorders>
            <w:tcW w:w="2037"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学校内各类标志、标识牌、垃圾桶等及时清理，保持清洁无尘、无污渍</w:t>
            </w:r>
            <w:r/>
          </w:p>
        </w:tc>
        <w:tc>
          <w:tcPr>
            <w:tcBorders>
              <w:top w:val="none" w:color="000000" w:sz="4" w:space="0"/>
              <w:left w:val="none" w:color="000000" w:sz="4" w:space="0"/>
              <w:bottom w:val="single" w:color="auto" w:sz="4" w:space="0"/>
              <w:right w:val="single" w:color="auto" w:sz="4" w:space="0"/>
            </w:tcBorders>
            <w:tcW w:w="393"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5</w:t>
            </w:r>
            <w:r/>
          </w:p>
        </w:tc>
        <w:tc>
          <w:tcPr>
            <w:tcBorders>
              <w:top w:val="none" w:color="000000" w:sz="4" w:space="0"/>
              <w:left w:val="none" w:color="000000" w:sz="4" w:space="0"/>
              <w:bottom w:val="single" w:color="auto" w:sz="4" w:space="0"/>
              <w:right w:val="none" w:color="000000" w:sz="4" w:space="0"/>
            </w:tcBorders>
            <w:tcW w:w="566" w:type="pct"/>
            <w:vAlign w:val="center"/>
            <w:textDirection w:val="lrTb"/>
            <w:noWrap w:val="false"/>
          </w:tcPr>
          <w:p>
            <w:pPr>
              <w:ind w:left="0"/>
              <w:jc w:val="center"/>
              <w:widowControl w:val="off"/>
              <w:rPr>
                <w:rFonts w:ascii="宋体" w:hAnsi="宋体"/>
                <w:szCs w:val="21"/>
              </w:rPr>
            </w:pPr>
            <w:r>
              <w:rPr>
                <w:rFonts w:ascii="宋体" w:hAnsi="宋体"/>
                <w:szCs w:val="21"/>
              </w:rPr>
            </w:r>
            <w:r/>
          </w:p>
        </w:tc>
        <w:tc>
          <w:tcPr>
            <w:tcBorders>
              <w:top w:val="none" w:color="000000" w:sz="4" w:space="0"/>
              <w:left w:val="single" w:color="auto" w:sz="4" w:space="0"/>
              <w:bottom w:val="single" w:color="auto" w:sz="4" w:space="0"/>
              <w:right w:val="single" w:color="auto" w:sz="4" w:space="0"/>
            </w:tcBorders>
            <w:tcW w:w="560" w:type="pct"/>
            <w:vAlign w:val="center"/>
            <w:textDirection w:val="lrTb"/>
            <w:noWrap w:val="false"/>
          </w:tcPr>
          <w:p>
            <w:pPr>
              <w:ind w:left="0"/>
              <w:jc w:val="center"/>
              <w:widowControl w:val="off"/>
              <w:rPr>
                <w:rFonts w:ascii="宋体" w:hAnsi="宋体"/>
                <w:szCs w:val="21"/>
              </w:rPr>
            </w:pPr>
            <w:r>
              <w:rPr>
                <w:rFonts w:ascii="宋体" w:hAnsi="宋体"/>
                <w:szCs w:val="21"/>
              </w:rPr>
            </w:r>
            <w:r/>
          </w:p>
        </w:tc>
        <w:tc>
          <w:tcPr>
            <w:tcBorders>
              <w:top w:val="none" w:color="000000" w:sz="4" w:space="0"/>
              <w:left w:val="none" w:color="000000" w:sz="4" w:space="0"/>
              <w:bottom w:val="single" w:color="auto" w:sz="4" w:space="0"/>
              <w:right w:val="single" w:color="auto" w:sz="4" w:space="0"/>
            </w:tcBorders>
            <w:tcW w:w="980" w:type="pct"/>
            <w:vAlign w:val="center"/>
            <w:textDirection w:val="lrTb"/>
            <w:noWrap w:val="false"/>
          </w:tcPr>
          <w:p>
            <w:pPr>
              <w:ind w:left="0"/>
              <w:jc w:val="center"/>
              <w:widowControl w:val="off"/>
              <w:rPr>
                <w:rFonts w:ascii="宋体" w:hAnsi="宋体"/>
                <w:szCs w:val="21"/>
              </w:rPr>
            </w:pPr>
            <w:r>
              <w:rPr>
                <w:rFonts w:ascii="宋体" w:hAnsi="宋体"/>
                <w:szCs w:val="21"/>
              </w:rPr>
            </w:r>
            <w:r/>
          </w:p>
        </w:tc>
      </w:tr>
      <w:tr>
        <w:trPr>
          <w:jc w:val="center"/>
          <w:trHeight w:val="703"/>
        </w:trPr>
        <w:tc>
          <w:tcPr>
            <w:tcBorders>
              <w:top w:val="single" w:color="auto" w:sz="4" w:space="0"/>
              <w:left w:val="single" w:color="auto" w:sz="4" w:space="0"/>
              <w:bottom w:val="single" w:color="auto" w:sz="4" w:space="0"/>
              <w:right w:val="single" w:color="auto" w:sz="4" w:space="0"/>
            </w:tcBorders>
            <w:tcW w:w="461"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9</w:t>
            </w:r>
            <w:r/>
          </w:p>
        </w:tc>
        <w:tc>
          <w:tcPr>
            <w:tcBorders>
              <w:top w:val="single" w:color="auto" w:sz="4" w:space="0"/>
              <w:left w:val="none" w:color="000000" w:sz="4" w:space="0"/>
              <w:bottom w:val="single" w:color="auto" w:sz="4" w:space="0"/>
              <w:right w:val="single" w:color="auto" w:sz="4" w:space="0"/>
            </w:tcBorders>
            <w:tcW w:w="2037"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各建筑物大厅、公共走道的地面、墙面必须时刻保持清洁光亮，无蜘蛛网、灰尘、污迹、脚印、手印、烟头、纸片等</w:t>
            </w:r>
            <w:r/>
          </w:p>
        </w:tc>
        <w:tc>
          <w:tcPr>
            <w:tcBorders>
              <w:top w:val="single" w:color="auto" w:sz="4" w:space="0"/>
              <w:left w:val="none" w:color="000000" w:sz="4" w:space="0"/>
              <w:bottom w:val="single" w:color="auto" w:sz="4" w:space="0"/>
              <w:right w:val="single" w:color="auto" w:sz="4" w:space="0"/>
            </w:tcBorders>
            <w:tcW w:w="393" w:type="pct"/>
            <w:vAlign w:val="center"/>
            <w:textDirection w:val="lrTb"/>
            <w:noWrap w:val="false"/>
          </w:tcPr>
          <w:p>
            <w:pPr>
              <w:ind w:left="0"/>
              <w:jc w:val="center"/>
              <w:widowControl w:val="off"/>
              <w:rPr>
                <w:rFonts w:ascii="宋体" w:hAnsi="宋体"/>
                <w:szCs w:val="21"/>
              </w:rPr>
            </w:pPr>
            <w:r>
              <w:rPr>
                <w:rFonts w:ascii="宋体" w:hAnsi="宋体"/>
                <w:szCs w:val="21"/>
              </w:rPr>
              <w:t xml:space="preserve">10</w:t>
            </w:r>
            <w:r/>
          </w:p>
        </w:tc>
        <w:tc>
          <w:tcPr>
            <w:tcBorders>
              <w:top w:val="single" w:color="auto" w:sz="4" w:space="0"/>
              <w:left w:val="none" w:color="000000" w:sz="4" w:space="0"/>
              <w:bottom w:val="single" w:color="auto" w:sz="4" w:space="0"/>
              <w:right w:val="none" w:color="000000" w:sz="4" w:space="0"/>
            </w:tcBorders>
            <w:tcW w:w="566" w:type="pct"/>
            <w:vAlign w:val="center"/>
            <w:textDirection w:val="lrTb"/>
            <w:noWrap w:val="false"/>
          </w:tcPr>
          <w:p>
            <w:pPr>
              <w:ind w:left="0"/>
              <w:jc w:val="center"/>
              <w:widowControl w:val="off"/>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560" w:type="pct"/>
            <w:vAlign w:val="center"/>
            <w:textDirection w:val="lrTb"/>
            <w:noWrap w:val="false"/>
          </w:tcPr>
          <w:p>
            <w:pPr>
              <w:ind w:left="0"/>
              <w:jc w:val="center"/>
              <w:widowControl w:val="off"/>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980" w:type="pct"/>
            <w:vAlign w:val="center"/>
            <w:textDirection w:val="lrTb"/>
            <w:noWrap w:val="false"/>
          </w:tcPr>
          <w:p>
            <w:pPr>
              <w:ind w:left="0"/>
              <w:widowControl w:val="off"/>
              <w:rPr>
                <w:rFonts w:ascii="宋体" w:hAnsi="宋体"/>
                <w:szCs w:val="21"/>
              </w:rPr>
            </w:pPr>
            <w:r>
              <w:rPr>
                <w:rFonts w:ascii="宋体" w:hAnsi="宋体"/>
                <w:szCs w:val="21"/>
              </w:rPr>
            </w:r>
            <w:r/>
          </w:p>
        </w:tc>
      </w:tr>
      <w:tr>
        <w:trPr>
          <w:jc w:val="center"/>
          <w:trHeight w:val="553"/>
        </w:trPr>
        <w:tc>
          <w:tcPr>
            <w:tcBorders>
              <w:top w:val="none" w:color="000000" w:sz="4" w:space="0"/>
              <w:left w:val="single" w:color="auto" w:sz="4" w:space="0"/>
              <w:bottom w:val="single" w:color="auto" w:sz="4" w:space="0"/>
              <w:right w:val="single" w:color="auto" w:sz="4" w:space="0"/>
            </w:tcBorders>
            <w:tcW w:w="461"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10</w:t>
            </w:r>
            <w:r/>
          </w:p>
        </w:tc>
        <w:tc>
          <w:tcPr>
            <w:tcBorders>
              <w:top w:val="none" w:color="000000" w:sz="4" w:space="0"/>
              <w:left w:val="none" w:color="000000" w:sz="4" w:space="0"/>
              <w:bottom w:val="single" w:color="auto" w:sz="4" w:space="0"/>
              <w:right w:val="single" w:color="auto" w:sz="4" w:space="0"/>
            </w:tcBorders>
            <w:tcW w:w="2037"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卫生间须按频次进行清洁，洗手液等用品按频次进行更换。确保整体洁净、无异味</w:t>
            </w:r>
            <w:r/>
          </w:p>
        </w:tc>
        <w:tc>
          <w:tcPr>
            <w:tcBorders>
              <w:top w:val="none" w:color="000000" w:sz="4" w:space="0"/>
              <w:left w:val="none" w:color="000000" w:sz="4" w:space="0"/>
              <w:bottom w:val="single" w:color="auto" w:sz="4" w:space="0"/>
              <w:right w:val="single" w:color="auto" w:sz="4" w:space="0"/>
            </w:tcBorders>
            <w:tcW w:w="393"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5</w:t>
            </w:r>
            <w:r/>
          </w:p>
        </w:tc>
        <w:tc>
          <w:tcPr>
            <w:tcBorders>
              <w:top w:val="none" w:color="000000" w:sz="4" w:space="0"/>
              <w:left w:val="none" w:color="000000" w:sz="4" w:space="0"/>
              <w:bottom w:val="single" w:color="auto" w:sz="4" w:space="0"/>
              <w:right w:val="none" w:color="000000" w:sz="4" w:space="0"/>
            </w:tcBorders>
            <w:tcW w:w="566" w:type="pct"/>
            <w:vAlign w:val="center"/>
            <w:textDirection w:val="lrTb"/>
            <w:noWrap w:val="false"/>
          </w:tcPr>
          <w:p>
            <w:pPr>
              <w:ind w:left="0"/>
              <w:jc w:val="center"/>
              <w:widowControl w:val="off"/>
              <w:rPr>
                <w:rFonts w:ascii="宋体" w:hAnsi="宋体"/>
                <w:szCs w:val="21"/>
              </w:rPr>
            </w:pPr>
            <w:r>
              <w:rPr>
                <w:rFonts w:ascii="宋体" w:hAnsi="宋体"/>
                <w:szCs w:val="21"/>
              </w:rPr>
            </w:r>
            <w:r/>
          </w:p>
        </w:tc>
        <w:tc>
          <w:tcPr>
            <w:tcBorders>
              <w:top w:val="none" w:color="000000" w:sz="4" w:space="0"/>
              <w:left w:val="single" w:color="auto" w:sz="4" w:space="0"/>
              <w:bottom w:val="single" w:color="auto" w:sz="4" w:space="0"/>
              <w:right w:val="single" w:color="auto" w:sz="4" w:space="0"/>
            </w:tcBorders>
            <w:tcW w:w="560" w:type="pct"/>
            <w:vAlign w:val="center"/>
            <w:textDirection w:val="lrTb"/>
            <w:noWrap w:val="false"/>
          </w:tcPr>
          <w:p>
            <w:pPr>
              <w:ind w:left="0"/>
              <w:jc w:val="center"/>
              <w:widowControl w:val="off"/>
              <w:rPr>
                <w:rFonts w:ascii="宋体" w:hAnsi="宋体"/>
                <w:szCs w:val="21"/>
              </w:rPr>
            </w:pPr>
            <w:r>
              <w:rPr>
                <w:rFonts w:ascii="宋体" w:hAnsi="宋体"/>
                <w:szCs w:val="21"/>
              </w:rPr>
            </w:r>
            <w:r/>
          </w:p>
        </w:tc>
        <w:tc>
          <w:tcPr>
            <w:tcBorders>
              <w:top w:val="none" w:color="000000" w:sz="4" w:space="0"/>
              <w:left w:val="none" w:color="000000" w:sz="4" w:space="0"/>
              <w:bottom w:val="single" w:color="auto" w:sz="4" w:space="0"/>
              <w:right w:val="single" w:color="auto" w:sz="4" w:space="0"/>
            </w:tcBorders>
            <w:tcW w:w="980"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　</w:t>
            </w:r>
            <w:r/>
          </w:p>
        </w:tc>
      </w:tr>
      <w:tr>
        <w:trPr>
          <w:jc w:val="center"/>
          <w:trHeight w:val="547"/>
        </w:trPr>
        <w:tc>
          <w:tcPr>
            <w:tcBorders>
              <w:top w:val="none" w:color="000000" w:sz="4" w:space="0"/>
              <w:left w:val="single" w:color="auto" w:sz="4" w:space="0"/>
              <w:bottom w:val="single" w:color="auto" w:sz="4" w:space="0"/>
              <w:right w:val="single" w:color="auto" w:sz="4" w:space="0"/>
            </w:tcBorders>
            <w:tcW w:w="461"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11</w:t>
            </w:r>
            <w:r/>
          </w:p>
        </w:tc>
        <w:tc>
          <w:tcPr>
            <w:tcBorders>
              <w:top w:val="none" w:color="000000" w:sz="4" w:space="0"/>
              <w:left w:val="none" w:color="000000" w:sz="4" w:space="0"/>
              <w:bottom w:val="single" w:color="auto" w:sz="4" w:space="0"/>
              <w:right w:val="single" w:color="auto" w:sz="4" w:space="0"/>
            </w:tcBorders>
            <w:tcW w:w="2037" w:type="pct"/>
            <w:vAlign w:val="center"/>
            <w:textDirection w:val="lrTb"/>
            <w:noWrap w:val="false"/>
          </w:tcPr>
          <w:p>
            <w:pPr>
              <w:ind w:left="0"/>
              <w:jc w:val="center"/>
              <w:widowControl w:val="off"/>
              <w:rPr>
                <w:rFonts w:ascii="宋体" w:hAnsi="宋体"/>
                <w:szCs w:val="21"/>
              </w:rPr>
            </w:pPr>
            <w:r>
              <w:rPr>
                <w:rFonts w:ascii="宋体" w:hAnsi="宋体"/>
                <w:szCs w:val="21"/>
              </w:rPr>
              <w:t xml:space="preserve">根据报修任务单</w:t>
            </w:r>
            <w:r>
              <w:rPr>
                <w:rFonts w:hint="eastAsia" w:ascii="宋体" w:hAnsi="宋体"/>
                <w:szCs w:val="21"/>
              </w:rPr>
              <w:t xml:space="preserve">，</w:t>
            </w:r>
            <w:r>
              <w:rPr>
                <w:rFonts w:ascii="宋体" w:hAnsi="宋体"/>
                <w:szCs w:val="21"/>
              </w:rPr>
              <w:t xml:space="preserve">在规定时间内完成维修任务</w:t>
            </w:r>
            <w:r>
              <w:rPr>
                <w:rFonts w:hint="eastAsia" w:ascii="宋体" w:hAnsi="宋体"/>
                <w:szCs w:val="21"/>
              </w:rPr>
              <w:t xml:space="preserve">，</w:t>
            </w:r>
            <w:r>
              <w:rPr>
                <w:rFonts w:ascii="宋体" w:hAnsi="宋体"/>
                <w:szCs w:val="21"/>
              </w:rPr>
              <w:t xml:space="preserve">不能完成的及时报备</w:t>
            </w:r>
            <w:r>
              <w:rPr>
                <w:rFonts w:hint="eastAsia" w:ascii="宋体" w:hAnsi="宋体"/>
                <w:szCs w:val="21"/>
              </w:rPr>
              <w:t xml:space="preserve">.工具丢三落四、场地不清洁、配电柜不关好、接线不牢固</w:t>
            </w:r>
            <w:r/>
          </w:p>
        </w:tc>
        <w:tc>
          <w:tcPr>
            <w:tcBorders>
              <w:top w:val="none" w:color="000000" w:sz="4" w:space="0"/>
              <w:left w:val="none" w:color="000000" w:sz="4" w:space="0"/>
              <w:bottom w:val="single" w:color="auto" w:sz="4" w:space="0"/>
              <w:right w:val="single" w:color="auto" w:sz="4" w:space="0"/>
            </w:tcBorders>
            <w:tcW w:w="393"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5</w:t>
            </w:r>
            <w:r/>
          </w:p>
        </w:tc>
        <w:tc>
          <w:tcPr>
            <w:tcBorders>
              <w:top w:val="none" w:color="000000" w:sz="4" w:space="0"/>
              <w:left w:val="none" w:color="000000" w:sz="4" w:space="0"/>
              <w:bottom w:val="single" w:color="auto" w:sz="4" w:space="0"/>
              <w:right w:val="none" w:color="000000" w:sz="4" w:space="0"/>
            </w:tcBorders>
            <w:tcW w:w="566" w:type="pct"/>
            <w:vAlign w:val="center"/>
            <w:textDirection w:val="lrTb"/>
            <w:noWrap w:val="false"/>
          </w:tcPr>
          <w:p>
            <w:pPr>
              <w:ind w:left="0"/>
              <w:jc w:val="center"/>
              <w:widowControl w:val="off"/>
              <w:rPr>
                <w:rFonts w:ascii="宋体" w:hAnsi="宋体"/>
                <w:szCs w:val="21"/>
              </w:rPr>
            </w:pPr>
            <w:r>
              <w:rPr>
                <w:rFonts w:ascii="宋体" w:hAnsi="宋体"/>
                <w:szCs w:val="21"/>
              </w:rPr>
            </w:r>
            <w:r/>
          </w:p>
        </w:tc>
        <w:tc>
          <w:tcPr>
            <w:tcBorders>
              <w:top w:val="none" w:color="000000" w:sz="4" w:space="0"/>
              <w:left w:val="single" w:color="auto" w:sz="4" w:space="0"/>
              <w:bottom w:val="single" w:color="auto" w:sz="4" w:space="0"/>
              <w:right w:val="single" w:color="auto" w:sz="4" w:space="0"/>
            </w:tcBorders>
            <w:tcW w:w="560" w:type="pct"/>
            <w:vAlign w:val="center"/>
            <w:textDirection w:val="lrTb"/>
            <w:noWrap w:val="false"/>
          </w:tcPr>
          <w:p>
            <w:pPr>
              <w:ind w:left="0"/>
              <w:jc w:val="center"/>
              <w:widowControl w:val="off"/>
              <w:rPr>
                <w:rFonts w:ascii="宋体" w:hAnsi="宋体"/>
                <w:szCs w:val="21"/>
              </w:rPr>
            </w:pPr>
            <w:r>
              <w:rPr>
                <w:rFonts w:ascii="宋体" w:hAnsi="宋体"/>
                <w:szCs w:val="21"/>
              </w:rPr>
            </w:r>
            <w:r/>
          </w:p>
        </w:tc>
        <w:tc>
          <w:tcPr>
            <w:tcBorders>
              <w:top w:val="none" w:color="000000" w:sz="4" w:space="0"/>
              <w:left w:val="none" w:color="000000" w:sz="4" w:space="0"/>
              <w:bottom w:val="single" w:color="auto" w:sz="4" w:space="0"/>
              <w:right w:val="single" w:color="auto" w:sz="4" w:space="0"/>
            </w:tcBorders>
            <w:tcW w:w="980" w:type="pct"/>
            <w:vAlign w:val="center"/>
            <w:textDirection w:val="lrTb"/>
            <w:noWrap w:val="false"/>
          </w:tcPr>
          <w:p>
            <w:pPr>
              <w:ind w:left="0"/>
              <w:jc w:val="center"/>
              <w:widowControl w:val="off"/>
              <w:rPr>
                <w:rFonts w:ascii="宋体" w:hAnsi="宋体"/>
                <w:szCs w:val="21"/>
              </w:rPr>
            </w:pPr>
            <w:r>
              <w:rPr>
                <w:rFonts w:ascii="宋体" w:hAnsi="宋体"/>
                <w:szCs w:val="21"/>
              </w:rPr>
            </w:r>
            <w:r/>
          </w:p>
        </w:tc>
      </w:tr>
      <w:tr>
        <w:trPr>
          <w:jc w:val="center"/>
          <w:trHeight w:val="515"/>
        </w:trPr>
        <w:tc>
          <w:tcPr>
            <w:tcBorders>
              <w:top w:val="none" w:color="000000" w:sz="4" w:space="0"/>
              <w:left w:val="single" w:color="auto" w:sz="4" w:space="0"/>
              <w:bottom w:val="single" w:color="auto" w:sz="4" w:space="0"/>
              <w:right w:val="single" w:color="auto" w:sz="4" w:space="0"/>
            </w:tcBorders>
            <w:tcW w:w="461"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12</w:t>
            </w:r>
            <w:r/>
          </w:p>
        </w:tc>
        <w:tc>
          <w:tcPr>
            <w:tcBorders>
              <w:top w:val="none" w:color="000000" w:sz="4" w:space="0"/>
              <w:left w:val="none" w:color="000000" w:sz="4" w:space="0"/>
              <w:bottom w:val="single" w:color="auto" w:sz="4" w:space="0"/>
              <w:right w:val="single" w:color="auto" w:sz="4" w:space="0"/>
            </w:tcBorders>
            <w:tcW w:w="2037"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主动检查校园及各建筑物内灯、门窗、管道、水龙头、墙地砖及其它公物，发现问题及时报甲方维修并跟进维修进度</w:t>
            </w:r>
            <w:r/>
          </w:p>
        </w:tc>
        <w:tc>
          <w:tcPr>
            <w:tcBorders>
              <w:top w:val="none" w:color="000000" w:sz="4" w:space="0"/>
              <w:left w:val="none" w:color="000000" w:sz="4" w:space="0"/>
              <w:bottom w:val="single" w:color="auto" w:sz="4" w:space="0"/>
              <w:right w:val="single" w:color="auto" w:sz="4" w:space="0"/>
            </w:tcBorders>
            <w:tcW w:w="393"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5</w:t>
            </w:r>
            <w:r/>
          </w:p>
        </w:tc>
        <w:tc>
          <w:tcPr>
            <w:tcBorders>
              <w:top w:val="none" w:color="000000" w:sz="4" w:space="0"/>
              <w:left w:val="none" w:color="000000" w:sz="4" w:space="0"/>
              <w:bottom w:val="single" w:color="auto" w:sz="4" w:space="0"/>
              <w:right w:val="none" w:color="000000" w:sz="4" w:space="0"/>
            </w:tcBorders>
            <w:tcW w:w="566" w:type="pct"/>
            <w:vAlign w:val="center"/>
            <w:textDirection w:val="lrTb"/>
            <w:noWrap w:val="false"/>
          </w:tcPr>
          <w:p>
            <w:pPr>
              <w:ind w:left="0"/>
              <w:jc w:val="center"/>
              <w:widowControl w:val="off"/>
              <w:rPr>
                <w:rFonts w:ascii="宋体" w:hAnsi="宋体"/>
                <w:szCs w:val="21"/>
              </w:rPr>
            </w:pPr>
            <w:r>
              <w:rPr>
                <w:rFonts w:ascii="宋体" w:hAnsi="宋体"/>
                <w:szCs w:val="21"/>
              </w:rPr>
            </w:r>
            <w:r/>
          </w:p>
        </w:tc>
        <w:tc>
          <w:tcPr>
            <w:tcBorders>
              <w:top w:val="none" w:color="000000" w:sz="4" w:space="0"/>
              <w:left w:val="single" w:color="auto" w:sz="4" w:space="0"/>
              <w:bottom w:val="single" w:color="auto" w:sz="4" w:space="0"/>
              <w:right w:val="single" w:color="auto" w:sz="4" w:space="0"/>
            </w:tcBorders>
            <w:tcW w:w="560" w:type="pct"/>
            <w:vAlign w:val="center"/>
            <w:textDirection w:val="lrTb"/>
            <w:noWrap w:val="false"/>
          </w:tcPr>
          <w:p>
            <w:pPr>
              <w:ind w:left="0"/>
              <w:jc w:val="center"/>
              <w:widowControl w:val="off"/>
              <w:rPr>
                <w:rFonts w:ascii="宋体" w:hAnsi="宋体"/>
                <w:szCs w:val="21"/>
              </w:rPr>
            </w:pPr>
            <w:r>
              <w:rPr>
                <w:rFonts w:ascii="宋体" w:hAnsi="宋体"/>
                <w:szCs w:val="21"/>
              </w:rPr>
            </w:r>
            <w:r/>
          </w:p>
        </w:tc>
        <w:tc>
          <w:tcPr>
            <w:tcBorders>
              <w:top w:val="none" w:color="000000" w:sz="4" w:space="0"/>
              <w:left w:val="none" w:color="000000" w:sz="4" w:space="0"/>
              <w:bottom w:val="single" w:color="auto" w:sz="4" w:space="0"/>
              <w:right w:val="single" w:color="auto" w:sz="4" w:space="0"/>
            </w:tcBorders>
            <w:tcW w:w="980" w:type="pct"/>
            <w:vAlign w:val="center"/>
            <w:textDirection w:val="lrTb"/>
            <w:noWrap w:val="false"/>
          </w:tcPr>
          <w:p>
            <w:pPr>
              <w:ind w:left="0"/>
              <w:jc w:val="center"/>
              <w:widowControl w:val="off"/>
              <w:rPr>
                <w:rFonts w:ascii="宋体" w:hAnsi="宋体"/>
                <w:szCs w:val="21"/>
              </w:rPr>
            </w:pPr>
            <w:r>
              <w:rPr>
                <w:rFonts w:ascii="宋体" w:hAnsi="宋体"/>
                <w:szCs w:val="21"/>
              </w:rPr>
            </w:r>
            <w:r/>
          </w:p>
        </w:tc>
      </w:tr>
      <w:tr>
        <w:trPr>
          <w:jc w:val="center"/>
          <w:trHeight w:val="547"/>
        </w:trPr>
        <w:tc>
          <w:tcPr>
            <w:tcBorders>
              <w:top w:val="none" w:color="000000" w:sz="4" w:space="0"/>
              <w:left w:val="single" w:color="auto" w:sz="4" w:space="0"/>
              <w:bottom w:val="single" w:color="auto" w:sz="4" w:space="0"/>
              <w:right w:val="single" w:color="auto" w:sz="4" w:space="0"/>
            </w:tcBorders>
            <w:tcW w:w="461"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13</w:t>
            </w:r>
            <w:r/>
          </w:p>
        </w:tc>
        <w:tc>
          <w:tcPr>
            <w:tcBorders>
              <w:top w:val="none" w:color="000000" w:sz="4" w:space="0"/>
              <w:left w:val="none" w:color="000000" w:sz="4" w:space="0"/>
              <w:bottom w:val="single" w:color="auto" w:sz="4" w:space="0"/>
              <w:right w:val="single" w:color="auto" w:sz="4" w:space="0"/>
            </w:tcBorders>
            <w:tcW w:w="2037" w:type="pct"/>
            <w:vAlign w:val="center"/>
            <w:textDirection w:val="lrTb"/>
            <w:noWrap w:val="false"/>
          </w:tcPr>
          <w:p>
            <w:pPr>
              <w:ind w:left="0"/>
              <w:jc w:val="center"/>
              <w:widowControl w:val="off"/>
              <w:rPr>
                <w:rFonts w:ascii="宋体" w:hAnsi="宋体"/>
                <w:szCs w:val="21"/>
              </w:rPr>
            </w:pPr>
            <w:r>
              <w:rPr>
                <w:rFonts w:ascii="宋体" w:hAnsi="宋体"/>
                <w:szCs w:val="21"/>
              </w:rPr>
              <w:t xml:space="preserve">对各强弱电间</w:t>
            </w:r>
            <w:r>
              <w:rPr>
                <w:rFonts w:hint="eastAsia" w:ascii="宋体" w:hAnsi="宋体"/>
                <w:szCs w:val="21"/>
              </w:rPr>
              <w:t xml:space="preserve">、</w:t>
            </w:r>
            <w:r>
              <w:rPr>
                <w:rFonts w:ascii="宋体" w:hAnsi="宋体"/>
                <w:szCs w:val="21"/>
              </w:rPr>
              <w:t xml:space="preserve">配电房定期检查</w:t>
            </w:r>
            <w:r>
              <w:rPr>
                <w:rFonts w:hint="eastAsia" w:ascii="宋体" w:hAnsi="宋体"/>
                <w:szCs w:val="21"/>
              </w:rPr>
              <w:t xml:space="preserve">、</w:t>
            </w:r>
            <w:r>
              <w:rPr>
                <w:rFonts w:ascii="宋体" w:hAnsi="宋体"/>
                <w:szCs w:val="21"/>
              </w:rPr>
              <w:t xml:space="preserve">维护</w:t>
            </w:r>
            <w:r>
              <w:rPr>
                <w:rFonts w:hint="eastAsia" w:ascii="宋体" w:hAnsi="宋体"/>
                <w:szCs w:val="21"/>
              </w:rPr>
              <w:t xml:space="preserve">，</w:t>
            </w:r>
            <w:r>
              <w:rPr>
                <w:rFonts w:ascii="宋体" w:hAnsi="宋体"/>
                <w:szCs w:val="21"/>
              </w:rPr>
              <w:t xml:space="preserve">发现问题及安全隐患及时报备</w:t>
            </w:r>
            <w:r/>
          </w:p>
        </w:tc>
        <w:tc>
          <w:tcPr>
            <w:tcBorders>
              <w:top w:val="none" w:color="000000" w:sz="4" w:space="0"/>
              <w:left w:val="none" w:color="000000" w:sz="4" w:space="0"/>
              <w:bottom w:val="single" w:color="auto" w:sz="4" w:space="0"/>
              <w:right w:val="single" w:color="auto" w:sz="4" w:space="0"/>
            </w:tcBorders>
            <w:tcW w:w="393"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5</w:t>
            </w:r>
            <w:r/>
          </w:p>
        </w:tc>
        <w:tc>
          <w:tcPr>
            <w:tcBorders>
              <w:top w:val="none" w:color="000000" w:sz="4" w:space="0"/>
              <w:left w:val="none" w:color="000000" w:sz="4" w:space="0"/>
              <w:bottom w:val="single" w:color="auto" w:sz="4" w:space="0"/>
              <w:right w:val="none" w:color="000000" w:sz="4" w:space="0"/>
            </w:tcBorders>
            <w:tcW w:w="566" w:type="pct"/>
            <w:vAlign w:val="center"/>
            <w:textDirection w:val="lrTb"/>
            <w:noWrap w:val="false"/>
          </w:tcPr>
          <w:p>
            <w:pPr>
              <w:ind w:left="0"/>
              <w:jc w:val="center"/>
              <w:widowControl w:val="off"/>
              <w:rPr>
                <w:rFonts w:ascii="宋体" w:hAnsi="宋体"/>
                <w:szCs w:val="21"/>
              </w:rPr>
            </w:pPr>
            <w:r>
              <w:rPr>
                <w:rFonts w:ascii="宋体" w:hAnsi="宋体"/>
                <w:szCs w:val="21"/>
              </w:rPr>
            </w:r>
            <w:r/>
          </w:p>
        </w:tc>
        <w:tc>
          <w:tcPr>
            <w:tcBorders>
              <w:top w:val="none" w:color="000000" w:sz="4" w:space="0"/>
              <w:left w:val="single" w:color="auto" w:sz="4" w:space="0"/>
              <w:bottom w:val="single" w:color="auto" w:sz="4" w:space="0"/>
              <w:right w:val="single" w:color="auto" w:sz="4" w:space="0"/>
            </w:tcBorders>
            <w:tcW w:w="560" w:type="pct"/>
            <w:vAlign w:val="center"/>
            <w:textDirection w:val="lrTb"/>
            <w:noWrap w:val="false"/>
          </w:tcPr>
          <w:p>
            <w:pPr>
              <w:ind w:left="0"/>
              <w:jc w:val="center"/>
              <w:widowControl w:val="off"/>
              <w:rPr>
                <w:rFonts w:ascii="宋体" w:hAnsi="宋体"/>
                <w:szCs w:val="21"/>
              </w:rPr>
            </w:pPr>
            <w:r>
              <w:rPr>
                <w:rFonts w:ascii="宋体" w:hAnsi="宋体"/>
                <w:szCs w:val="21"/>
              </w:rPr>
            </w:r>
            <w:r/>
          </w:p>
        </w:tc>
        <w:tc>
          <w:tcPr>
            <w:tcBorders>
              <w:top w:val="none" w:color="000000" w:sz="4" w:space="0"/>
              <w:left w:val="none" w:color="000000" w:sz="4" w:space="0"/>
              <w:bottom w:val="single" w:color="auto" w:sz="4" w:space="0"/>
              <w:right w:val="single" w:color="auto" w:sz="4" w:space="0"/>
            </w:tcBorders>
            <w:tcW w:w="980" w:type="pct"/>
            <w:vAlign w:val="center"/>
            <w:textDirection w:val="lrTb"/>
            <w:noWrap w:val="false"/>
          </w:tcPr>
          <w:p>
            <w:pPr>
              <w:ind w:left="0"/>
              <w:jc w:val="center"/>
              <w:widowControl w:val="off"/>
              <w:rPr>
                <w:rFonts w:ascii="宋体" w:hAnsi="宋体"/>
                <w:szCs w:val="21"/>
              </w:rPr>
            </w:pPr>
            <w:r>
              <w:rPr>
                <w:rFonts w:ascii="宋体" w:hAnsi="宋体"/>
                <w:szCs w:val="21"/>
              </w:rPr>
            </w:r>
            <w:r/>
          </w:p>
        </w:tc>
      </w:tr>
      <w:tr>
        <w:trPr>
          <w:jc w:val="center"/>
          <w:trHeight w:val="547"/>
        </w:trPr>
        <w:tc>
          <w:tcPr>
            <w:tcBorders>
              <w:top w:val="none" w:color="000000" w:sz="4" w:space="0"/>
              <w:left w:val="single" w:color="auto" w:sz="4" w:space="0"/>
              <w:bottom w:val="single" w:color="auto" w:sz="4" w:space="0"/>
              <w:right w:val="single" w:color="auto" w:sz="4" w:space="0"/>
            </w:tcBorders>
            <w:tcW w:w="461"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14</w:t>
            </w:r>
            <w:r/>
          </w:p>
        </w:tc>
        <w:tc>
          <w:tcPr>
            <w:tcBorders>
              <w:top w:val="none" w:color="000000" w:sz="4" w:space="0"/>
              <w:left w:val="none" w:color="000000" w:sz="4" w:space="0"/>
              <w:bottom w:val="single" w:color="auto" w:sz="4" w:space="0"/>
              <w:right w:val="single" w:color="auto" w:sz="4" w:space="0"/>
            </w:tcBorders>
            <w:tcW w:w="2037"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校园建筑垃圾、绿化垃圾清理不及时，造成安全事故发生</w:t>
            </w:r>
            <w:r/>
          </w:p>
        </w:tc>
        <w:tc>
          <w:tcPr>
            <w:tcBorders>
              <w:top w:val="none" w:color="000000" w:sz="4" w:space="0"/>
              <w:left w:val="none" w:color="000000" w:sz="4" w:space="0"/>
              <w:bottom w:val="single" w:color="auto" w:sz="4" w:space="0"/>
              <w:right w:val="single" w:color="auto" w:sz="4" w:space="0"/>
            </w:tcBorders>
            <w:tcW w:w="393"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5</w:t>
            </w:r>
            <w:r/>
          </w:p>
        </w:tc>
        <w:tc>
          <w:tcPr>
            <w:tcBorders>
              <w:top w:val="none" w:color="000000" w:sz="4" w:space="0"/>
              <w:left w:val="none" w:color="000000" w:sz="4" w:space="0"/>
              <w:bottom w:val="single" w:color="auto" w:sz="4" w:space="0"/>
              <w:right w:val="none" w:color="000000" w:sz="4" w:space="0"/>
            </w:tcBorders>
            <w:tcW w:w="566" w:type="pct"/>
            <w:vAlign w:val="center"/>
            <w:textDirection w:val="lrTb"/>
            <w:noWrap w:val="false"/>
          </w:tcPr>
          <w:p>
            <w:pPr>
              <w:ind w:left="0"/>
              <w:jc w:val="center"/>
              <w:widowControl w:val="off"/>
              <w:rPr>
                <w:rFonts w:ascii="宋体" w:hAnsi="宋体"/>
                <w:szCs w:val="21"/>
              </w:rPr>
            </w:pPr>
            <w:r>
              <w:rPr>
                <w:rFonts w:ascii="宋体" w:hAnsi="宋体"/>
                <w:szCs w:val="21"/>
              </w:rPr>
            </w:r>
            <w:r/>
          </w:p>
        </w:tc>
        <w:tc>
          <w:tcPr>
            <w:tcBorders>
              <w:top w:val="none" w:color="000000" w:sz="4" w:space="0"/>
              <w:left w:val="single" w:color="auto" w:sz="4" w:space="0"/>
              <w:bottom w:val="single" w:color="auto" w:sz="4" w:space="0"/>
              <w:right w:val="single" w:color="auto" w:sz="4" w:space="0"/>
            </w:tcBorders>
            <w:tcW w:w="560" w:type="pct"/>
            <w:vAlign w:val="center"/>
            <w:textDirection w:val="lrTb"/>
            <w:noWrap w:val="false"/>
          </w:tcPr>
          <w:p>
            <w:pPr>
              <w:ind w:left="0"/>
              <w:jc w:val="center"/>
              <w:widowControl w:val="off"/>
              <w:rPr>
                <w:rFonts w:ascii="宋体" w:hAnsi="宋体"/>
                <w:szCs w:val="21"/>
              </w:rPr>
            </w:pPr>
            <w:r>
              <w:rPr>
                <w:rFonts w:ascii="宋体" w:hAnsi="宋体"/>
                <w:szCs w:val="21"/>
              </w:rPr>
            </w:r>
            <w:r/>
          </w:p>
        </w:tc>
        <w:tc>
          <w:tcPr>
            <w:tcBorders>
              <w:top w:val="none" w:color="000000" w:sz="4" w:space="0"/>
              <w:left w:val="none" w:color="000000" w:sz="4" w:space="0"/>
              <w:bottom w:val="single" w:color="auto" w:sz="4" w:space="0"/>
              <w:right w:val="single" w:color="auto" w:sz="4" w:space="0"/>
            </w:tcBorders>
            <w:tcW w:w="980" w:type="pct"/>
            <w:vAlign w:val="center"/>
            <w:textDirection w:val="lrTb"/>
            <w:noWrap w:val="false"/>
          </w:tcPr>
          <w:p>
            <w:pPr>
              <w:ind w:left="0"/>
              <w:jc w:val="center"/>
              <w:widowControl w:val="off"/>
              <w:rPr>
                <w:rFonts w:ascii="宋体" w:hAnsi="宋体"/>
                <w:szCs w:val="21"/>
              </w:rPr>
            </w:pPr>
            <w:r>
              <w:rPr>
                <w:rFonts w:ascii="宋体" w:hAnsi="宋体"/>
                <w:szCs w:val="21"/>
              </w:rPr>
            </w:r>
            <w:r/>
          </w:p>
        </w:tc>
      </w:tr>
      <w:tr>
        <w:trPr>
          <w:jc w:val="center"/>
          <w:trHeight w:val="547"/>
        </w:trPr>
        <w:tc>
          <w:tcPr>
            <w:tcBorders>
              <w:top w:val="none" w:color="000000" w:sz="4" w:space="0"/>
              <w:left w:val="single" w:color="auto" w:sz="4" w:space="0"/>
              <w:bottom w:val="single" w:color="auto" w:sz="4" w:space="0"/>
              <w:right w:val="single" w:color="auto" w:sz="4" w:space="0"/>
            </w:tcBorders>
            <w:tcW w:w="461"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15</w:t>
            </w:r>
            <w:r/>
          </w:p>
        </w:tc>
        <w:tc>
          <w:tcPr>
            <w:tcBorders>
              <w:top w:val="none" w:color="000000" w:sz="4" w:space="0"/>
              <w:left w:val="none" w:color="000000" w:sz="4" w:space="0"/>
              <w:bottom w:val="single" w:color="auto" w:sz="4" w:space="0"/>
              <w:right w:val="single" w:color="auto" w:sz="4" w:space="0"/>
            </w:tcBorders>
            <w:tcW w:w="2037" w:type="pct"/>
            <w:vAlign w:val="center"/>
            <w:textDirection w:val="lrTb"/>
            <w:noWrap w:val="false"/>
          </w:tcPr>
          <w:p>
            <w:pPr>
              <w:ind w:left="0"/>
              <w:jc w:val="center"/>
              <w:widowControl w:val="off"/>
              <w:rPr>
                <w:rFonts w:ascii="宋体" w:hAnsi="宋体"/>
                <w:szCs w:val="21"/>
              </w:rPr>
            </w:pPr>
            <w:r>
              <w:rPr>
                <w:rFonts w:ascii="宋体" w:hAnsi="宋体"/>
                <w:szCs w:val="21"/>
              </w:rPr>
              <w:t xml:space="preserve">各种临时性搬运及各项活动配合完成</w:t>
            </w:r>
            <w:r>
              <w:rPr>
                <w:rFonts w:hint="eastAsia" w:ascii="宋体" w:hAnsi="宋体"/>
                <w:szCs w:val="21"/>
              </w:rPr>
              <w:t xml:space="preserve">达标，协助后勤完成各项指标工作。</w:t>
            </w:r>
            <w:r/>
          </w:p>
        </w:tc>
        <w:tc>
          <w:tcPr>
            <w:tcBorders>
              <w:top w:val="none" w:color="000000" w:sz="4" w:space="0"/>
              <w:left w:val="none" w:color="000000" w:sz="4" w:space="0"/>
              <w:bottom w:val="single" w:color="auto" w:sz="4" w:space="0"/>
              <w:right w:val="single" w:color="auto" w:sz="4" w:space="0"/>
            </w:tcBorders>
            <w:tcW w:w="393"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5</w:t>
            </w:r>
            <w:r/>
          </w:p>
        </w:tc>
        <w:tc>
          <w:tcPr>
            <w:tcBorders>
              <w:top w:val="none" w:color="000000" w:sz="4" w:space="0"/>
              <w:left w:val="none" w:color="000000" w:sz="4" w:space="0"/>
              <w:bottom w:val="single" w:color="auto" w:sz="4" w:space="0"/>
              <w:right w:val="none" w:color="000000" w:sz="4" w:space="0"/>
            </w:tcBorders>
            <w:tcW w:w="566" w:type="pct"/>
            <w:vAlign w:val="center"/>
            <w:textDirection w:val="lrTb"/>
            <w:noWrap w:val="false"/>
          </w:tcPr>
          <w:p>
            <w:pPr>
              <w:ind w:left="0"/>
              <w:jc w:val="center"/>
              <w:widowControl w:val="off"/>
              <w:rPr>
                <w:rFonts w:ascii="宋体" w:hAnsi="宋体"/>
                <w:szCs w:val="21"/>
              </w:rPr>
            </w:pPr>
            <w:r>
              <w:rPr>
                <w:rFonts w:ascii="宋体" w:hAnsi="宋体"/>
                <w:szCs w:val="21"/>
              </w:rPr>
            </w:r>
            <w:r/>
          </w:p>
        </w:tc>
        <w:tc>
          <w:tcPr>
            <w:tcBorders>
              <w:top w:val="none" w:color="000000" w:sz="4" w:space="0"/>
              <w:left w:val="single" w:color="auto" w:sz="4" w:space="0"/>
              <w:bottom w:val="single" w:color="auto" w:sz="4" w:space="0"/>
              <w:right w:val="single" w:color="auto" w:sz="4" w:space="0"/>
            </w:tcBorders>
            <w:tcW w:w="560" w:type="pct"/>
            <w:vAlign w:val="center"/>
            <w:textDirection w:val="lrTb"/>
            <w:noWrap w:val="false"/>
          </w:tcPr>
          <w:p>
            <w:pPr>
              <w:ind w:left="0"/>
              <w:jc w:val="center"/>
              <w:widowControl w:val="off"/>
              <w:rPr>
                <w:rFonts w:ascii="宋体" w:hAnsi="宋体"/>
                <w:szCs w:val="21"/>
              </w:rPr>
            </w:pPr>
            <w:r>
              <w:rPr>
                <w:rFonts w:ascii="宋体" w:hAnsi="宋体"/>
                <w:szCs w:val="21"/>
              </w:rPr>
            </w:r>
            <w:r/>
          </w:p>
        </w:tc>
        <w:tc>
          <w:tcPr>
            <w:tcBorders>
              <w:top w:val="none" w:color="000000" w:sz="4" w:space="0"/>
              <w:left w:val="none" w:color="000000" w:sz="4" w:space="0"/>
              <w:bottom w:val="single" w:color="auto" w:sz="4" w:space="0"/>
              <w:right w:val="single" w:color="auto" w:sz="4" w:space="0"/>
            </w:tcBorders>
            <w:tcW w:w="980" w:type="pct"/>
            <w:vAlign w:val="center"/>
            <w:textDirection w:val="lrTb"/>
            <w:noWrap w:val="false"/>
          </w:tcPr>
          <w:p>
            <w:pPr>
              <w:ind w:left="0"/>
              <w:jc w:val="center"/>
              <w:widowControl w:val="off"/>
              <w:rPr>
                <w:rFonts w:ascii="宋体" w:hAnsi="宋体"/>
                <w:szCs w:val="21"/>
              </w:rPr>
            </w:pPr>
            <w:r>
              <w:rPr>
                <w:rFonts w:ascii="宋体" w:hAnsi="宋体"/>
                <w:szCs w:val="21"/>
              </w:rPr>
            </w:r>
            <w:r/>
          </w:p>
        </w:tc>
      </w:tr>
      <w:tr>
        <w:trPr>
          <w:jc w:val="center"/>
          <w:trHeight w:val="547"/>
        </w:trPr>
        <w:tc>
          <w:tcPr>
            <w:tcBorders>
              <w:top w:val="none" w:color="000000" w:sz="4" w:space="0"/>
              <w:left w:val="single" w:color="auto" w:sz="4" w:space="0"/>
              <w:bottom w:val="single" w:color="auto" w:sz="4" w:space="0"/>
              <w:right w:val="single" w:color="auto" w:sz="4" w:space="0"/>
            </w:tcBorders>
            <w:tcW w:w="461"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16</w:t>
            </w:r>
            <w:r/>
          </w:p>
        </w:tc>
        <w:tc>
          <w:tcPr>
            <w:tcBorders>
              <w:top w:val="none" w:color="000000" w:sz="4" w:space="0"/>
              <w:left w:val="none" w:color="000000" w:sz="4" w:space="0"/>
              <w:bottom w:val="single" w:color="auto" w:sz="4" w:space="0"/>
              <w:right w:val="single" w:color="auto" w:sz="4" w:space="0"/>
            </w:tcBorders>
            <w:tcW w:w="2037"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遗忘或延期完成工作任务，未及时反馈工作情况</w:t>
            </w:r>
            <w:r/>
          </w:p>
        </w:tc>
        <w:tc>
          <w:tcPr>
            <w:tcBorders>
              <w:top w:val="none" w:color="000000" w:sz="4" w:space="0"/>
              <w:left w:val="none" w:color="000000" w:sz="4" w:space="0"/>
              <w:bottom w:val="single" w:color="auto" w:sz="4" w:space="0"/>
              <w:right w:val="single" w:color="auto" w:sz="4" w:space="0"/>
            </w:tcBorders>
            <w:tcW w:w="393"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5</w:t>
            </w:r>
            <w:r/>
          </w:p>
        </w:tc>
        <w:tc>
          <w:tcPr>
            <w:tcBorders>
              <w:top w:val="none" w:color="000000" w:sz="4" w:space="0"/>
              <w:left w:val="none" w:color="000000" w:sz="4" w:space="0"/>
              <w:bottom w:val="single" w:color="auto" w:sz="4" w:space="0"/>
              <w:right w:val="none" w:color="000000" w:sz="4" w:space="0"/>
            </w:tcBorders>
            <w:tcW w:w="566" w:type="pct"/>
            <w:vAlign w:val="center"/>
            <w:textDirection w:val="lrTb"/>
            <w:noWrap w:val="false"/>
          </w:tcPr>
          <w:p>
            <w:pPr>
              <w:ind w:left="0"/>
              <w:jc w:val="center"/>
              <w:widowControl w:val="off"/>
              <w:rPr>
                <w:rFonts w:ascii="宋体" w:hAnsi="宋体"/>
                <w:szCs w:val="21"/>
              </w:rPr>
            </w:pPr>
            <w:r>
              <w:rPr>
                <w:rFonts w:ascii="宋体" w:hAnsi="宋体"/>
                <w:szCs w:val="21"/>
              </w:rPr>
            </w:r>
            <w:r/>
          </w:p>
        </w:tc>
        <w:tc>
          <w:tcPr>
            <w:tcBorders>
              <w:top w:val="none" w:color="000000" w:sz="4" w:space="0"/>
              <w:left w:val="single" w:color="auto" w:sz="4" w:space="0"/>
              <w:bottom w:val="single" w:color="auto" w:sz="4" w:space="0"/>
              <w:right w:val="single" w:color="auto" w:sz="4" w:space="0"/>
            </w:tcBorders>
            <w:tcW w:w="560" w:type="pct"/>
            <w:vAlign w:val="center"/>
            <w:textDirection w:val="lrTb"/>
            <w:noWrap w:val="false"/>
          </w:tcPr>
          <w:p>
            <w:pPr>
              <w:ind w:left="0"/>
              <w:jc w:val="center"/>
              <w:widowControl w:val="off"/>
              <w:rPr>
                <w:rFonts w:ascii="宋体" w:hAnsi="宋体"/>
                <w:szCs w:val="21"/>
              </w:rPr>
            </w:pPr>
            <w:r>
              <w:rPr>
                <w:rFonts w:ascii="宋体" w:hAnsi="宋体"/>
                <w:szCs w:val="21"/>
              </w:rPr>
            </w:r>
            <w:r/>
          </w:p>
        </w:tc>
        <w:tc>
          <w:tcPr>
            <w:tcBorders>
              <w:top w:val="none" w:color="000000" w:sz="4" w:space="0"/>
              <w:left w:val="none" w:color="000000" w:sz="4" w:space="0"/>
              <w:bottom w:val="single" w:color="auto" w:sz="4" w:space="0"/>
              <w:right w:val="single" w:color="auto" w:sz="4" w:space="0"/>
            </w:tcBorders>
            <w:tcW w:w="980" w:type="pct"/>
            <w:vAlign w:val="center"/>
            <w:textDirection w:val="lrTb"/>
            <w:noWrap w:val="false"/>
          </w:tcPr>
          <w:p>
            <w:pPr>
              <w:ind w:left="0"/>
              <w:jc w:val="center"/>
              <w:widowControl w:val="off"/>
              <w:rPr>
                <w:rFonts w:ascii="宋体" w:hAnsi="宋体"/>
                <w:szCs w:val="21"/>
              </w:rPr>
            </w:pPr>
            <w:r>
              <w:rPr>
                <w:rFonts w:ascii="宋体" w:hAnsi="宋体"/>
                <w:szCs w:val="21"/>
              </w:rPr>
            </w:r>
            <w:r/>
          </w:p>
        </w:tc>
      </w:tr>
      <w:tr>
        <w:trPr>
          <w:jc w:val="center"/>
          <w:trHeight w:val="347"/>
        </w:trPr>
        <w:tc>
          <w:tcPr>
            <w:tcBorders>
              <w:top w:val="none" w:color="000000" w:sz="4" w:space="0"/>
              <w:left w:val="single" w:color="auto" w:sz="4" w:space="0"/>
              <w:bottom w:val="single" w:color="auto" w:sz="4" w:space="0"/>
              <w:right w:val="single" w:color="auto" w:sz="4" w:space="0"/>
            </w:tcBorders>
            <w:tcW w:w="461"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17</w:t>
            </w:r>
            <w:r/>
          </w:p>
        </w:tc>
        <w:tc>
          <w:tcPr>
            <w:tcBorders>
              <w:top w:val="none" w:color="000000" w:sz="4" w:space="0"/>
              <w:left w:val="none" w:color="000000" w:sz="4" w:space="0"/>
              <w:bottom w:val="single" w:color="auto" w:sz="4" w:space="0"/>
              <w:right w:val="single" w:color="auto" w:sz="4" w:space="0"/>
            </w:tcBorders>
            <w:tcW w:w="2037" w:type="pct"/>
            <w:vAlign w:val="center"/>
            <w:textDirection w:val="lrTb"/>
            <w:noWrap w:val="false"/>
          </w:tcPr>
          <w:p>
            <w:pPr>
              <w:ind w:left="0"/>
              <w:jc w:val="center"/>
              <w:widowControl w:val="off"/>
              <w:rPr>
                <w:rFonts w:ascii="宋体" w:hAnsi="宋体"/>
                <w:szCs w:val="21"/>
              </w:rPr>
            </w:pPr>
            <w:r>
              <w:rPr>
                <w:rFonts w:ascii="宋体" w:hAnsi="宋体"/>
                <w:szCs w:val="21"/>
              </w:rPr>
              <w:t xml:space="preserve">定期进行员工岗位职责和安全教育培训</w:t>
            </w:r>
            <w:r>
              <w:rPr>
                <w:rFonts w:hint="eastAsia" w:ascii="宋体" w:hAnsi="宋体"/>
                <w:szCs w:val="21"/>
              </w:rPr>
              <w:t xml:space="preserve">，并报甲方备案</w:t>
            </w:r>
            <w:r/>
          </w:p>
        </w:tc>
        <w:tc>
          <w:tcPr>
            <w:tcBorders>
              <w:top w:val="none" w:color="000000" w:sz="4" w:space="0"/>
              <w:left w:val="none" w:color="000000" w:sz="4" w:space="0"/>
              <w:bottom w:val="single" w:color="auto" w:sz="4" w:space="0"/>
              <w:right w:val="single" w:color="auto" w:sz="4" w:space="0"/>
            </w:tcBorders>
            <w:tcW w:w="393"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5</w:t>
            </w:r>
            <w:r/>
          </w:p>
        </w:tc>
        <w:tc>
          <w:tcPr>
            <w:tcBorders>
              <w:top w:val="none" w:color="000000" w:sz="4" w:space="0"/>
              <w:left w:val="none" w:color="000000" w:sz="4" w:space="0"/>
              <w:bottom w:val="single" w:color="auto" w:sz="4" w:space="0"/>
              <w:right w:val="none" w:color="000000" w:sz="4" w:space="0"/>
            </w:tcBorders>
            <w:tcW w:w="566" w:type="pct"/>
            <w:vAlign w:val="center"/>
            <w:textDirection w:val="lrTb"/>
            <w:noWrap w:val="false"/>
          </w:tcPr>
          <w:p>
            <w:pPr>
              <w:ind w:left="0"/>
              <w:jc w:val="center"/>
              <w:widowControl w:val="off"/>
              <w:rPr>
                <w:rFonts w:ascii="宋体" w:hAnsi="宋体"/>
                <w:szCs w:val="21"/>
              </w:rPr>
            </w:pPr>
            <w:r>
              <w:rPr>
                <w:rFonts w:ascii="宋体" w:hAnsi="宋体"/>
                <w:szCs w:val="21"/>
              </w:rPr>
            </w:r>
            <w:r/>
          </w:p>
        </w:tc>
        <w:tc>
          <w:tcPr>
            <w:tcBorders>
              <w:top w:val="none" w:color="000000" w:sz="4" w:space="0"/>
              <w:left w:val="single" w:color="auto" w:sz="4" w:space="0"/>
              <w:bottom w:val="single" w:color="auto" w:sz="4" w:space="0"/>
              <w:right w:val="single" w:color="auto" w:sz="4" w:space="0"/>
            </w:tcBorders>
            <w:tcW w:w="560" w:type="pct"/>
            <w:vAlign w:val="center"/>
            <w:textDirection w:val="lrTb"/>
            <w:noWrap w:val="false"/>
          </w:tcPr>
          <w:p>
            <w:pPr>
              <w:ind w:left="0"/>
              <w:jc w:val="center"/>
              <w:widowControl w:val="off"/>
              <w:rPr>
                <w:rFonts w:ascii="宋体" w:hAnsi="宋体"/>
                <w:szCs w:val="21"/>
              </w:rPr>
            </w:pPr>
            <w:r>
              <w:rPr>
                <w:rFonts w:ascii="宋体" w:hAnsi="宋体"/>
                <w:szCs w:val="21"/>
              </w:rPr>
            </w:r>
            <w:r/>
          </w:p>
        </w:tc>
        <w:tc>
          <w:tcPr>
            <w:tcBorders>
              <w:top w:val="none" w:color="000000" w:sz="4" w:space="0"/>
              <w:left w:val="none" w:color="000000" w:sz="4" w:space="0"/>
              <w:bottom w:val="single" w:color="auto" w:sz="4" w:space="0"/>
              <w:right w:val="single" w:color="auto" w:sz="4" w:space="0"/>
            </w:tcBorders>
            <w:tcW w:w="980" w:type="pct"/>
            <w:vAlign w:val="center"/>
            <w:textDirection w:val="lrTb"/>
            <w:noWrap w:val="false"/>
          </w:tcPr>
          <w:p>
            <w:pPr>
              <w:ind w:left="0"/>
              <w:jc w:val="center"/>
              <w:widowControl w:val="off"/>
              <w:rPr>
                <w:rFonts w:ascii="宋体" w:hAnsi="宋体"/>
                <w:szCs w:val="21"/>
              </w:rPr>
            </w:pPr>
            <w:r>
              <w:rPr>
                <w:rFonts w:ascii="宋体" w:hAnsi="宋体"/>
                <w:szCs w:val="21"/>
              </w:rPr>
            </w:r>
            <w:r/>
          </w:p>
        </w:tc>
      </w:tr>
      <w:tr>
        <w:trPr>
          <w:jc w:val="center"/>
          <w:trHeight w:val="547"/>
        </w:trPr>
        <w:tc>
          <w:tcPr>
            <w:tcBorders>
              <w:top w:val="none" w:color="000000" w:sz="4" w:space="0"/>
              <w:left w:val="single" w:color="auto" w:sz="4" w:space="0"/>
              <w:bottom w:val="single" w:color="auto" w:sz="4" w:space="0"/>
              <w:right w:val="single" w:color="auto" w:sz="4" w:space="0"/>
            </w:tcBorders>
            <w:tcW w:w="461"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18</w:t>
            </w:r>
            <w:r/>
          </w:p>
        </w:tc>
        <w:tc>
          <w:tcPr>
            <w:tcBorders>
              <w:top w:val="none" w:color="000000" w:sz="4" w:space="0"/>
              <w:left w:val="none" w:color="000000" w:sz="4" w:space="0"/>
              <w:bottom w:val="single" w:color="auto" w:sz="4" w:space="0"/>
              <w:right w:val="single" w:color="auto" w:sz="4" w:space="0"/>
            </w:tcBorders>
            <w:tcW w:w="2037"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在工作中出现各类事故造成各类损失</w:t>
            </w:r>
            <w:r/>
          </w:p>
        </w:tc>
        <w:tc>
          <w:tcPr>
            <w:tcBorders>
              <w:top w:val="none" w:color="000000" w:sz="4" w:space="0"/>
              <w:left w:val="none" w:color="000000" w:sz="4" w:space="0"/>
              <w:bottom w:val="single" w:color="auto" w:sz="4" w:space="0"/>
              <w:right w:val="single" w:color="auto" w:sz="4" w:space="0"/>
            </w:tcBorders>
            <w:tcW w:w="393"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5</w:t>
            </w:r>
            <w:r/>
          </w:p>
        </w:tc>
        <w:tc>
          <w:tcPr>
            <w:tcBorders>
              <w:top w:val="none" w:color="000000" w:sz="4" w:space="0"/>
              <w:left w:val="none" w:color="000000" w:sz="4" w:space="0"/>
              <w:bottom w:val="single" w:color="auto" w:sz="4" w:space="0"/>
              <w:right w:val="none" w:color="000000" w:sz="4" w:space="0"/>
            </w:tcBorders>
            <w:tcW w:w="566" w:type="pct"/>
            <w:vAlign w:val="center"/>
            <w:textDirection w:val="lrTb"/>
            <w:noWrap w:val="false"/>
          </w:tcPr>
          <w:p>
            <w:pPr>
              <w:ind w:left="0"/>
              <w:jc w:val="center"/>
              <w:widowControl w:val="off"/>
              <w:rPr>
                <w:rFonts w:ascii="宋体" w:hAnsi="宋体"/>
                <w:szCs w:val="21"/>
              </w:rPr>
            </w:pPr>
            <w:r>
              <w:rPr>
                <w:rFonts w:ascii="宋体" w:hAnsi="宋体"/>
                <w:szCs w:val="21"/>
              </w:rPr>
            </w:r>
            <w:r/>
          </w:p>
        </w:tc>
        <w:tc>
          <w:tcPr>
            <w:tcBorders>
              <w:top w:val="none" w:color="000000" w:sz="4" w:space="0"/>
              <w:left w:val="single" w:color="auto" w:sz="4" w:space="0"/>
              <w:bottom w:val="single" w:color="auto" w:sz="4" w:space="0"/>
              <w:right w:val="single" w:color="auto" w:sz="4" w:space="0"/>
            </w:tcBorders>
            <w:tcW w:w="560" w:type="pct"/>
            <w:vAlign w:val="center"/>
            <w:textDirection w:val="lrTb"/>
            <w:noWrap w:val="false"/>
          </w:tcPr>
          <w:p>
            <w:pPr>
              <w:ind w:left="0"/>
              <w:jc w:val="center"/>
              <w:widowControl w:val="off"/>
              <w:rPr>
                <w:rFonts w:ascii="宋体" w:hAnsi="宋体"/>
                <w:szCs w:val="21"/>
              </w:rPr>
            </w:pPr>
            <w:r>
              <w:rPr>
                <w:rFonts w:ascii="宋体" w:hAnsi="宋体"/>
                <w:szCs w:val="21"/>
              </w:rPr>
            </w:r>
            <w:r/>
          </w:p>
        </w:tc>
        <w:tc>
          <w:tcPr>
            <w:tcBorders>
              <w:top w:val="none" w:color="000000" w:sz="4" w:space="0"/>
              <w:left w:val="none" w:color="000000" w:sz="4" w:space="0"/>
              <w:bottom w:val="single" w:color="auto" w:sz="4" w:space="0"/>
              <w:right w:val="single" w:color="auto" w:sz="4" w:space="0"/>
            </w:tcBorders>
            <w:tcW w:w="980" w:type="pct"/>
            <w:vAlign w:val="center"/>
            <w:textDirection w:val="lrTb"/>
            <w:noWrap w:val="false"/>
          </w:tcPr>
          <w:p>
            <w:pPr>
              <w:ind w:left="0"/>
              <w:jc w:val="center"/>
              <w:widowControl w:val="off"/>
              <w:rPr>
                <w:rFonts w:ascii="宋体" w:hAnsi="宋体"/>
                <w:szCs w:val="21"/>
              </w:rPr>
            </w:pPr>
            <w:r>
              <w:rPr>
                <w:rFonts w:ascii="宋体" w:hAnsi="宋体"/>
                <w:szCs w:val="21"/>
              </w:rPr>
            </w:r>
            <w:r/>
          </w:p>
        </w:tc>
      </w:tr>
      <w:tr>
        <w:trPr>
          <w:jc w:val="center"/>
          <w:trHeight w:val="403"/>
        </w:trPr>
        <w:tc>
          <w:tcPr>
            <w:tcBorders>
              <w:top w:val="none" w:color="000000" w:sz="4" w:space="0"/>
              <w:left w:val="single" w:color="auto" w:sz="4" w:space="0"/>
              <w:bottom w:val="single" w:color="auto" w:sz="4" w:space="0"/>
              <w:right w:val="single" w:color="auto" w:sz="4" w:space="0"/>
            </w:tcBorders>
            <w:tcW w:w="461"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合计</w:t>
            </w:r>
            <w:r/>
          </w:p>
        </w:tc>
        <w:tc>
          <w:tcPr>
            <w:tcBorders>
              <w:top w:val="none" w:color="000000" w:sz="4" w:space="0"/>
              <w:left w:val="none" w:color="000000" w:sz="4" w:space="0"/>
              <w:bottom w:val="single" w:color="auto" w:sz="4" w:space="0"/>
              <w:right w:val="single" w:color="auto" w:sz="4" w:space="0"/>
            </w:tcBorders>
            <w:tcW w:w="2037" w:type="pct"/>
            <w:vAlign w:val="center"/>
            <w:textDirection w:val="lrTb"/>
            <w:noWrap w:val="false"/>
          </w:tcPr>
          <w:p>
            <w:pPr>
              <w:ind w:left="0"/>
              <w:jc w:val="center"/>
              <w:widowControl w:val="off"/>
              <w:rPr>
                <w:rFonts w:ascii="宋体" w:hAnsi="宋体"/>
                <w:szCs w:val="21"/>
              </w:rPr>
            </w:pPr>
            <w:r>
              <w:rPr>
                <w:rFonts w:ascii="宋体" w:hAnsi="宋体"/>
                <w:szCs w:val="21"/>
              </w:rPr>
            </w:r>
            <w:r/>
          </w:p>
        </w:tc>
        <w:tc>
          <w:tcPr>
            <w:tcBorders>
              <w:top w:val="none" w:color="000000" w:sz="4" w:space="0"/>
              <w:left w:val="none" w:color="000000" w:sz="4" w:space="0"/>
              <w:bottom w:val="single" w:color="auto" w:sz="4" w:space="0"/>
              <w:right w:val="single" w:color="auto" w:sz="4" w:space="0"/>
            </w:tcBorders>
            <w:tcW w:w="393"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100</w:t>
            </w:r>
            <w:r/>
          </w:p>
        </w:tc>
        <w:tc>
          <w:tcPr>
            <w:tcBorders>
              <w:top w:val="none" w:color="000000" w:sz="4" w:space="0"/>
              <w:left w:val="none" w:color="000000" w:sz="4" w:space="0"/>
              <w:bottom w:val="single" w:color="auto" w:sz="4" w:space="0"/>
              <w:right w:val="single" w:color="auto" w:sz="4" w:space="0"/>
            </w:tcBorders>
            <w:tcW w:w="566" w:type="pct"/>
            <w:vAlign w:val="center"/>
            <w:textDirection w:val="lrTb"/>
            <w:noWrap w:val="false"/>
          </w:tcPr>
          <w:p>
            <w:pPr>
              <w:ind w:left="0"/>
              <w:jc w:val="center"/>
              <w:widowControl w:val="off"/>
              <w:rPr>
                <w:rFonts w:ascii="宋体" w:hAnsi="宋体"/>
                <w:szCs w:val="21"/>
              </w:rPr>
            </w:pPr>
            <w:r>
              <w:rPr>
                <w:rFonts w:ascii="宋体" w:hAnsi="宋体"/>
                <w:szCs w:val="21"/>
              </w:rPr>
            </w:r>
            <w:r/>
          </w:p>
        </w:tc>
        <w:tc>
          <w:tcPr>
            <w:tcBorders>
              <w:top w:val="none" w:color="000000" w:sz="4" w:space="0"/>
              <w:left w:val="none" w:color="000000" w:sz="4" w:space="0"/>
              <w:bottom w:val="single" w:color="auto" w:sz="4" w:space="0"/>
              <w:right w:val="single" w:color="auto" w:sz="4" w:space="0"/>
            </w:tcBorders>
            <w:tcW w:w="560" w:type="pct"/>
            <w:vAlign w:val="center"/>
            <w:textDirection w:val="lrTb"/>
            <w:noWrap w:val="false"/>
          </w:tcPr>
          <w:p>
            <w:pPr>
              <w:ind w:left="0"/>
              <w:jc w:val="center"/>
              <w:widowControl w:val="off"/>
              <w:rPr>
                <w:rFonts w:ascii="宋体" w:hAnsi="宋体"/>
                <w:szCs w:val="21"/>
              </w:rPr>
            </w:pPr>
            <w:r>
              <w:rPr>
                <w:rFonts w:ascii="宋体" w:hAnsi="宋体"/>
                <w:szCs w:val="21"/>
              </w:rPr>
            </w:r>
            <w:r/>
          </w:p>
        </w:tc>
        <w:tc>
          <w:tcPr>
            <w:tcBorders>
              <w:top w:val="none" w:color="000000" w:sz="4" w:space="0"/>
              <w:left w:val="none" w:color="000000" w:sz="4" w:space="0"/>
              <w:bottom w:val="single" w:color="auto" w:sz="4" w:space="0"/>
              <w:right w:val="single" w:color="auto" w:sz="4" w:space="0"/>
            </w:tcBorders>
            <w:tcW w:w="980" w:type="pct"/>
            <w:vAlign w:val="center"/>
            <w:textDirection w:val="lrTb"/>
            <w:noWrap w:val="false"/>
          </w:tcPr>
          <w:p>
            <w:pPr>
              <w:ind w:left="0"/>
              <w:jc w:val="center"/>
              <w:widowControl w:val="off"/>
              <w:rPr>
                <w:rFonts w:ascii="宋体" w:hAnsi="宋体"/>
                <w:szCs w:val="21"/>
              </w:rPr>
            </w:pPr>
            <w:r>
              <w:rPr>
                <w:rFonts w:ascii="宋体" w:hAnsi="宋体"/>
                <w:szCs w:val="21"/>
              </w:rPr>
            </w:r>
            <w:r/>
          </w:p>
        </w:tc>
      </w:tr>
    </w:tbl>
    <w:p>
      <w:pPr>
        <w:ind w:left="0" w:firstLine="105"/>
        <w:widowControl w:val="off"/>
        <w:rPr>
          <w:rFonts w:ascii="Times New Roman" w:hAnsi="Times New Roman"/>
          <w:sz w:val="21"/>
          <w:szCs w:val="24"/>
        </w:rPr>
      </w:pPr>
      <w:r>
        <w:rPr>
          <w:rFonts w:hint="eastAsia" w:ascii="Times New Roman" w:hAnsi="Times New Roman"/>
          <w:sz w:val="21"/>
          <w:szCs w:val="24"/>
        </w:rPr>
        <w:t xml:space="preserve">月考核</w:t>
      </w:r>
      <w:r>
        <w:rPr>
          <w:rFonts w:hint="eastAsia" w:ascii="Times New Roman" w:hAnsi="Times New Roman"/>
          <w:sz w:val="21"/>
          <w:szCs w:val="24"/>
        </w:rPr>
        <w:t xml:space="preserve">100</w:t>
      </w:r>
      <w:r>
        <w:rPr>
          <w:rFonts w:hint="eastAsia" w:ascii="Times New Roman" w:hAnsi="Times New Roman"/>
          <w:sz w:val="21"/>
          <w:szCs w:val="24"/>
        </w:rPr>
        <w:t xml:space="preserve">分为满分，</w:t>
      </w:r>
      <w:r>
        <w:rPr>
          <w:rFonts w:hint="eastAsia" w:ascii="Times New Roman" w:hAnsi="Times New Roman"/>
          <w:sz w:val="21"/>
          <w:szCs w:val="24"/>
        </w:rPr>
        <w:t xml:space="preserve">85</w:t>
      </w:r>
      <w:r>
        <w:rPr>
          <w:rFonts w:hint="eastAsia" w:ascii="Times New Roman" w:hAnsi="Times New Roman"/>
          <w:sz w:val="21"/>
          <w:szCs w:val="24"/>
        </w:rPr>
        <w:t xml:space="preserve">分为及格线不扣款，</w:t>
      </w:r>
      <w:r>
        <w:rPr>
          <w:rFonts w:hint="eastAsia" w:ascii="Times New Roman" w:hAnsi="Times New Roman"/>
          <w:sz w:val="21"/>
          <w:szCs w:val="24"/>
        </w:rPr>
        <w:t xml:space="preserve">85</w:t>
      </w:r>
      <w:r>
        <w:rPr>
          <w:rFonts w:hint="eastAsia" w:ascii="Times New Roman" w:hAnsi="Times New Roman"/>
          <w:sz w:val="21"/>
          <w:szCs w:val="24"/>
        </w:rPr>
        <w:t xml:space="preserve">分以下每扣一分，扣</w:t>
      </w:r>
      <w:r>
        <w:rPr>
          <w:rFonts w:hint="eastAsia" w:ascii="Times New Roman" w:hAnsi="Times New Roman"/>
          <w:sz w:val="21"/>
          <w:szCs w:val="24"/>
        </w:rPr>
        <w:t xml:space="preserve">300</w:t>
      </w:r>
      <w:r>
        <w:rPr>
          <w:rFonts w:hint="eastAsia" w:ascii="Times New Roman" w:hAnsi="Times New Roman"/>
          <w:sz w:val="21"/>
          <w:szCs w:val="24"/>
        </w:rPr>
        <w:t xml:space="preserve">元</w:t>
      </w:r>
      <w:r>
        <w:rPr>
          <w:rFonts w:hint="eastAsia" w:ascii="Times New Roman" w:hAnsi="Times New Roman"/>
          <w:sz w:val="21"/>
          <w:szCs w:val="24"/>
        </w:rPr>
        <w:t xml:space="preserve">/</w:t>
      </w:r>
      <w:r>
        <w:rPr>
          <w:rFonts w:hint="eastAsia" w:ascii="Times New Roman" w:hAnsi="Times New Roman"/>
          <w:sz w:val="21"/>
          <w:szCs w:val="24"/>
        </w:rPr>
        <w:t xml:space="preserve">分</w:t>
      </w:r>
      <w:r/>
    </w:p>
    <w:p>
      <w:pPr>
        <w:ind w:left="0" w:firstLine="420"/>
        <w:spacing w:line="400" w:lineRule="exact"/>
        <w:widowControl w:val="off"/>
        <w:rPr>
          <w:rFonts w:ascii="楷体_GB2312" w:hAnsi="Times New Roman"/>
          <w:sz w:val="21"/>
          <w:szCs w:val="24"/>
        </w:rPr>
      </w:pPr>
      <w:r>
        <w:rPr>
          <w:rFonts w:hint="eastAsia" w:ascii="楷体_GB2312" w:hAnsi="Times New Roman"/>
          <w:sz w:val="21"/>
          <w:szCs w:val="24"/>
        </w:rPr>
        <w:t xml:space="preserve">月度应付进度款：</w:t>
      </w:r>
      <w:r>
        <w:rPr>
          <w:rFonts w:ascii="楷体_GB2312" w:hAnsi="Times New Roman"/>
          <w:sz w:val="21"/>
          <w:szCs w:val="24"/>
        </w:rPr>
        <w:t xml:space="preserve">       </w:t>
      </w:r>
      <w:r>
        <w:rPr>
          <w:rFonts w:ascii="楷体_GB2312" w:hAnsi="Times New Roman"/>
          <w:sz w:val="21"/>
          <w:szCs w:val="24"/>
        </w:rPr>
        <w:t xml:space="preserve">元</w:t>
      </w:r>
      <w:r>
        <w:rPr>
          <w:rFonts w:hint="eastAsia" w:ascii="楷体_GB2312" w:hAnsi="Times New Roman"/>
          <w:sz w:val="21"/>
          <w:szCs w:val="24"/>
        </w:rPr>
        <w:t xml:space="preserve"> </w:t>
      </w:r>
      <w:r>
        <w:rPr>
          <w:rFonts w:ascii="楷体_GB2312" w:hAnsi="Times New Roman"/>
          <w:sz w:val="21"/>
          <w:szCs w:val="24"/>
        </w:rPr>
        <w:t xml:space="preserve">           </w:t>
      </w:r>
      <w:r>
        <w:rPr>
          <w:rFonts w:hint="eastAsia" w:ascii="楷体_GB2312" w:hAnsi="Times New Roman"/>
          <w:sz w:val="21"/>
          <w:szCs w:val="24"/>
        </w:rPr>
        <w:t xml:space="preserve"> </w:t>
      </w:r>
      <w:r>
        <w:rPr>
          <w:rFonts w:ascii="楷体_GB2312" w:hAnsi="Times New Roman"/>
          <w:sz w:val="21"/>
          <w:szCs w:val="24"/>
        </w:rPr>
        <w:t xml:space="preserve">  </w:t>
      </w:r>
      <w:r>
        <w:rPr>
          <w:rFonts w:ascii="楷体_GB2312" w:hAnsi="Times New Roman"/>
          <w:sz w:val="21"/>
          <w:szCs w:val="24"/>
        </w:rPr>
        <w:t xml:space="preserve">本月实际</w:t>
      </w:r>
      <w:r>
        <w:rPr>
          <w:rFonts w:hint="eastAsia" w:ascii="楷体_GB2312" w:hAnsi="Times New Roman"/>
          <w:sz w:val="21"/>
          <w:szCs w:val="24"/>
        </w:rPr>
        <w:t xml:space="preserve">支付</w:t>
      </w:r>
      <w:r>
        <w:rPr>
          <w:rFonts w:ascii="楷体_GB2312" w:hAnsi="Times New Roman"/>
          <w:sz w:val="21"/>
          <w:szCs w:val="24"/>
        </w:rPr>
        <w:t xml:space="preserve">进度款</w:t>
      </w:r>
      <w:r>
        <w:rPr>
          <w:rFonts w:hint="eastAsia" w:ascii="楷体_GB2312" w:hAnsi="Times New Roman"/>
          <w:sz w:val="21"/>
          <w:szCs w:val="24"/>
        </w:rPr>
        <w:t xml:space="preserve">：</w:t>
      </w:r>
      <w:r>
        <w:rPr>
          <w:rFonts w:ascii="楷体_GB2312" w:hAnsi="Times New Roman"/>
          <w:sz w:val="21"/>
          <w:szCs w:val="24"/>
        </w:rPr>
        <w:t xml:space="preserve">      </w:t>
      </w:r>
      <w:r>
        <w:rPr>
          <w:rFonts w:ascii="楷体_GB2312" w:hAnsi="Times New Roman"/>
          <w:sz w:val="21"/>
          <w:szCs w:val="24"/>
        </w:rPr>
        <w:t xml:space="preserve">元</w:t>
      </w:r>
      <w:r/>
    </w:p>
    <w:p>
      <w:pPr>
        <w:ind w:left="0" w:firstLine="420"/>
        <w:spacing w:line="400" w:lineRule="exact"/>
        <w:widowControl w:val="off"/>
        <w:rPr>
          <w:rFonts w:ascii="楷体_GB2312" w:hAnsi="Times New Roman"/>
          <w:sz w:val="21"/>
          <w:szCs w:val="24"/>
        </w:rPr>
      </w:pPr>
      <w:r>
        <w:rPr>
          <w:rFonts w:ascii="楷体_GB2312" w:hAnsi="Times New Roman"/>
          <w:sz w:val="21"/>
          <w:szCs w:val="24"/>
        </w:rPr>
        <w:t xml:space="preserve">考核人</w:t>
      </w:r>
      <w:r>
        <w:rPr>
          <w:rFonts w:hint="eastAsia" w:ascii="楷体_GB2312" w:hAnsi="Times New Roman"/>
          <w:sz w:val="21"/>
          <w:szCs w:val="24"/>
        </w:rPr>
        <w:t xml:space="preserve">：</w:t>
      </w:r>
      <w:r>
        <w:rPr>
          <w:rFonts w:hint="eastAsia" w:ascii="楷体_GB2312" w:hAnsi="Times New Roman"/>
          <w:sz w:val="21"/>
          <w:szCs w:val="24"/>
        </w:rPr>
        <w:t xml:space="preserve"> </w:t>
      </w:r>
      <w:r>
        <w:rPr>
          <w:rFonts w:ascii="楷体_GB2312" w:hAnsi="Times New Roman"/>
          <w:sz w:val="21"/>
          <w:szCs w:val="24"/>
        </w:rPr>
        <w:t xml:space="preserve">                                </w:t>
      </w:r>
      <w:r>
        <w:rPr>
          <w:rFonts w:ascii="楷体_GB2312" w:hAnsi="Times New Roman"/>
          <w:sz w:val="21"/>
          <w:szCs w:val="24"/>
        </w:rPr>
        <w:t xml:space="preserve">考核部门</w:t>
      </w:r>
      <w:r>
        <w:rPr>
          <w:rFonts w:hint="eastAsia" w:ascii="楷体_GB2312" w:hAnsi="Times New Roman"/>
          <w:sz w:val="21"/>
          <w:szCs w:val="24"/>
        </w:rPr>
        <w:t xml:space="preserve">：</w:t>
      </w:r>
      <w:r>
        <w:rPr>
          <w:rFonts w:ascii="楷体_GB2312" w:hAnsi="Times New Roman"/>
          <w:sz w:val="21"/>
          <w:szCs w:val="24"/>
        </w:rPr>
        <w:t xml:space="preserve">后勤处</w:t>
      </w:r>
      <w:r/>
    </w:p>
    <w:p>
      <w:pPr>
        <w:ind w:left="0" w:firstLine="420"/>
        <w:spacing w:line="400" w:lineRule="exact"/>
        <w:widowControl w:val="off"/>
        <w:rPr>
          <w:rFonts w:ascii="楷体_GB2312" w:hAnsi="Times New Roman"/>
          <w:sz w:val="21"/>
          <w:szCs w:val="24"/>
        </w:rPr>
      </w:pPr>
      <w:r>
        <w:rPr>
          <w:rFonts w:hint="eastAsia" w:ascii="楷体_GB2312" w:hAnsi="Times New Roman"/>
          <w:sz w:val="21"/>
          <w:szCs w:val="24"/>
        </w:rPr>
        <w:t xml:space="preserve"> </w:t>
      </w:r>
      <w:r>
        <w:rPr>
          <w:rFonts w:ascii="楷体_GB2312" w:hAnsi="Times New Roman"/>
          <w:sz w:val="21"/>
          <w:szCs w:val="24"/>
        </w:rPr>
        <w:t xml:space="preserve">                                        </w:t>
      </w:r>
      <w:r>
        <w:rPr>
          <w:rFonts w:ascii="楷体_GB2312" w:hAnsi="Times New Roman"/>
          <w:sz w:val="21"/>
          <w:szCs w:val="24"/>
        </w:rPr>
        <w:t xml:space="preserve">考核月度</w:t>
      </w:r>
      <w:r>
        <w:rPr>
          <w:rFonts w:hint="eastAsia" w:ascii="楷体_GB2312" w:hAnsi="Times New Roman"/>
          <w:sz w:val="21"/>
          <w:szCs w:val="24"/>
        </w:rPr>
        <w:t xml:space="preserve">：</w:t>
      </w:r>
      <w:r>
        <w:rPr>
          <w:rFonts w:ascii="楷体_GB2312" w:hAnsi="Times New Roman"/>
          <w:sz w:val="21"/>
          <w:szCs w:val="24"/>
        </w:rPr>
        <w:t xml:space="preserve">        </w:t>
      </w:r>
      <w:r>
        <w:rPr>
          <w:rFonts w:ascii="楷体_GB2312" w:hAnsi="Times New Roman"/>
          <w:sz w:val="21"/>
          <w:szCs w:val="24"/>
        </w:rPr>
        <w:t xml:space="preserve">年</w:t>
      </w:r>
      <w:r>
        <w:rPr>
          <w:rFonts w:hint="eastAsia" w:ascii="楷体_GB2312" w:hAnsi="Times New Roman"/>
          <w:sz w:val="21"/>
          <w:szCs w:val="24"/>
        </w:rPr>
        <w:t xml:space="preserve"> </w:t>
      </w:r>
      <w:r>
        <w:rPr>
          <w:rFonts w:ascii="楷体_GB2312" w:hAnsi="Times New Roman"/>
          <w:sz w:val="21"/>
          <w:szCs w:val="24"/>
        </w:rPr>
        <w:t xml:space="preserve">     </w:t>
      </w:r>
      <w:r>
        <w:rPr>
          <w:rFonts w:ascii="楷体_GB2312" w:hAnsi="Times New Roman"/>
          <w:sz w:val="21"/>
          <w:szCs w:val="24"/>
        </w:rPr>
        <w:t xml:space="preserve">月</w:t>
      </w:r>
      <w:r/>
    </w:p>
    <w:p>
      <w:pPr>
        <w:ind w:left="0"/>
        <w:jc w:val="center"/>
        <w:spacing w:line="360" w:lineRule="auto"/>
        <w:widowControl w:val="off"/>
        <w:rPr>
          <w:rFonts w:ascii="宋体" w:hAnsi="宋体"/>
          <w:b/>
          <w:sz w:val="28"/>
          <w:szCs w:val="28"/>
        </w:rPr>
      </w:pPr>
      <w:r>
        <w:rPr>
          <w:rFonts w:ascii="宋体" w:hAnsi="宋体"/>
          <w:b/>
          <w:sz w:val="28"/>
          <w:szCs w:val="28"/>
        </w:rPr>
      </w:r>
      <w:r/>
    </w:p>
    <w:p>
      <w:pPr>
        <w:ind w:left="0"/>
        <w:jc w:val="center"/>
        <w:spacing w:line="360" w:lineRule="auto"/>
        <w:widowControl w:val="off"/>
        <w:rPr>
          <w:rFonts w:ascii="宋体" w:hAnsi="宋体"/>
          <w:b/>
          <w:sz w:val="28"/>
          <w:szCs w:val="28"/>
        </w:rPr>
      </w:pPr>
      <w:r>
        <w:rPr>
          <w:rFonts w:hint="eastAsia" w:ascii="宋体" w:hAnsi="宋体"/>
          <w:b/>
          <w:sz w:val="28"/>
          <w:szCs w:val="28"/>
        </w:rPr>
        <w:t xml:space="preserve">2.国际教育园校区物业工作考核表（绿化类）</w:t>
      </w:r>
      <w:r/>
    </w:p>
    <w:tbl>
      <w:tblPr>
        <w:tblW w:w="4998" w:type="pct"/>
        <w:jc w:val="center"/>
        <w:tblLook w:val="04A0" w:firstRow="1" w:lastRow="0" w:firstColumn="1" w:lastColumn="0" w:noHBand="0" w:noVBand="1"/>
      </w:tblPr>
      <w:tblGrid>
        <w:gridCol w:w="909"/>
        <w:gridCol w:w="4020"/>
        <w:gridCol w:w="774"/>
        <w:gridCol w:w="1113"/>
        <w:gridCol w:w="1101"/>
        <w:gridCol w:w="1933"/>
      </w:tblGrid>
      <w:tr>
        <w:trPr>
          <w:jc w:val="center"/>
          <w:trHeight w:val="675"/>
        </w:trPr>
        <w:tc>
          <w:tcPr>
            <w:tcBorders>
              <w:top w:val="single" w:color="auto" w:sz="4" w:space="0"/>
              <w:left w:val="single" w:color="auto" w:sz="4" w:space="0"/>
              <w:bottom w:val="single" w:color="auto" w:sz="4" w:space="0"/>
              <w:right w:val="single" w:color="auto" w:sz="4" w:space="0"/>
            </w:tcBorders>
            <w:tcW w:w="461"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序号</w:t>
            </w:r>
            <w:r/>
          </w:p>
        </w:tc>
        <w:tc>
          <w:tcPr>
            <w:tcBorders>
              <w:top w:val="single" w:color="auto" w:sz="4" w:space="0"/>
              <w:left w:val="none" w:color="000000" w:sz="4" w:space="0"/>
              <w:bottom w:val="single" w:color="auto" w:sz="4" w:space="0"/>
              <w:right w:val="single" w:color="auto" w:sz="4" w:space="0"/>
            </w:tcBorders>
            <w:tcW w:w="2038"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考 核 内 容</w:t>
            </w:r>
            <w:r/>
          </w:p>
        </w:tc>
        <w:tc>
          <w:tcPr>
            <w:tcBorders>
              <w:top w:val="single" w:color="auto" w:sz="4" w:space="0"/>
              <w:left w:val="none" w:color="000000" w:sz="4" w:space="0"/>
              <w:bottom w:val="single" w:color="auto" w:sz="4" w:space="0"/>
              <w:right w:val="single" w:color="auto" w:sz="4" w:space="0"/>
            </w:tcBorders>
            <w:tcW w:w="393"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分值</w:t>
            </w:r>
            <w:r/>
          </w:p>
        </w:tc>
        <w:tc>
          <w:tcPr>
            <w:tcBorders>
              <w:top w:val="single" w:color="auto" w:sz="4" w:space="0"/>
              <w:left w:val="none" w:color="000000" w:sz="4" w:space="0"/>
              <w:bottom w:val="single" w:color="auto" w:sz="4" w:space="0"/>
              <w:right w:val="none" w:color="000000" w:sz="4" w:space="0"/>
            </w:tcBorders>
            <w:tcW w:w="565"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考核情况</w:t>
            </w:r>
            <w:r/>
          </w:p>
        </w:tc>
        <w:tc>
          <w:tcPr>
            <w:tcBorders>
              <w:top w:val="single" w:color="auto" w:sz="4" w:space="0"/>
              <w:left w:val="single" w:color="auto" w:sz="4" w:space="0"/>
              <w:bottom w:val="single" w:color="auto" w:sz="4" w:space="0"/>
              <w:right w:val="single" w:color="auto" w:sz="4" w:space="0"/>
            </w:tcBorders>
            <w:tcW w:w="559"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考核得分</w:t>
            </w:r>
            <w:r/>
          </w:p>
        </w:tc>
        <w:tc>
          <w:tcPr>
            <w:tcBorders>
              <w:top w:val="single" w:color="auto" w:sz="4" w:space="0"/>
              <w:left w:val="none" w:color="000000" w:sz="4" w:space="0"/>
              <w:bottom w:val="single" w:color="auto" w:sz="4" w:space="0"/>
              <w:right w:val="single" w:color="auto" w:sz="4" w:space="0"/>
            </w:tcBorders>
            <w:tcW w:w="980"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说明</w:t>
            </w:r>
            <w:r/>
          </w:p>
        </w:tc>
      </w:tr>
      <w:tr>
        <w:trPr>
          <w:jc w:val="center"/>
          <w:trHeight w:val="417"/>
        </w:trPr>
        <w:tc>
          <w:tcPr>
            <w:tcBorders>
              <w:top w:val="none" w:color="000000" w:sz="4" w:space="0"/>
              <w:left w:val="single" w:color="auto" w:sz="4" w:space="0"/>
              <w:bottom w:val="single" w:color="auto" w:sz="4" w:space="0"/>
              <w:right w:val="single" w:color="auto" w:sz="4" w:space="0"/>
            </w:tcBorders>
            <w:tcW w:w="461"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1</w:t>
            </w:r>
            <w:r/>
          </w:p>
        </w:tc>
        <w:tc>
          <w:tcPr>
            <w:tcBorders>
              <w:top w:val="none" w:color="000000" w:sz="4" w:space="0"/>
              <w:left w:val="none" w:color="000000" w:sz="4" w:space="0"/>
              <w:bottom w:val="single" w:color="auto" w:sz="4" w:space="0"/>
              <w:right w:val="single" w:color="auto" w:sz="4" w:space="0"/>
            </w:tcBorders>
            <w:tcW w:w="2038"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树木：无枯枝、树木不阻碍车辆和行人通过，主侧枝分布均匀，无腾绕树现象</w:t>
            </w:r>
            <w:r/>
          </w:p>
        </w:tc>
        <w:tc>
          <w:tcPr>
            <w:tcBorders>
              <w:top w:val="none" w:color="000000" w:sz="4" w:space="0"/>
              <w:left w:val="none" w:color="000000" w:sz="4" w:space="0"/>
              <w:bottom w:val="single" w:color="auto" w:sz="4" w:space="0"/>
              <w:right w:val="single" w:color="auto" w:sz="4" w:space="0"/>
            </w:tcBorders>
            <w:tcW w:w="393"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10</w:t>
            </w:r>
            <w:r/>
          </w:p>
        </w:tc>
        <w:tc>
          <w:tcPr>
            <w:tcBorders>
              <w:top w:val="none" w:color="000000" w:sz="4" w:space="0"/>
              <w:left w:val="none" w:color="000000" w:sz="4" w:space="0"/>
              <w:bottom w:val="single" w:color="auto" w:sz="4" w:space="0"/>
              <w:right w:val="none" w:color="000000" w:sz="4" w:space="0"/>
            </w:tcBorders>
            <w:tcW w:w="565" w:type="pct"/>
            <w:vAlign w:val="center"/>
            <w:textDirection w:val="lrTb"/>
            <w:noWrap w:val="false"/>
          </w:tcPr>
          <w:p>
            <w:pPr>
              <w:ind w:left="0"/>
              <w:jc w:val="center"/>
              <w:widowControl w:val="off"/>
              <w:rPr>
                <w:rFonts w:ascii="宋体" w:hAnsi="宋体"/>
                <w:szCs w:val="21"/>
              </w:rPr>
            </w:pPr>
            <w:r>
              <w:rPr>
                <w:rFonts w:ascii="宋体" w:hAnsi="宋体"/>
                <w:szCs w:val="21"/>
              </w:rPr>
            </w:r>
            <w:r/>
          </w:p>
        </w:tc>
        <w:tc>
          <w:tcPr>
            <w:tcBorders>
              <w:top w:val="none" w:color="000000" w:sz="4" w:space="0"/>
              <w:left w:val="single" w:color="auto" w:sz="4" w:space="0"/>
              <w:bottom w:val="single" w:color="auto" w:sz="4" w:space="0"/>
              <w:right w:val="single" w:color="auto" w:sz="4" w:space="0"/>
            </w:tcBorders>
            <w:tcW w:w="559" w:type="pct"/>
            <w:vAlign w:val="center"/>
            <w:textDirection w:val="lrTb"/>
            <w:noWrap w:val="false"/>
          </w:tcPr>
          <w:p>
            <w:pPr>
              <w:ind w:left="0"/>
              <w:jc w:val="center"/>
              <w:widowControl w:val="off"/>
              <w:rPr>
                <w:rFonts w:ascii="宋体" w:hAnsi="宋体"/>
                <w:szCs w:val="21"/>
              </w:rPr>
            </w:pPr>
            <w:r>
              <w:rPr>
                <w:rFonts w:ascii="宋体" w:hAnsi="宋体"/>
                <w:szCs w:val="21"/>
              </w:rPr>
            </w:r>
            <w:r/>
          </w:p>
        </w:tc>
        <w:tc>
          <w:tcPr>
            <w:tcBorders>
              <w:top w:val="none" w:color="000000" w:sz="4" w:space="0"/>
              <w:left w:val="none" w:color="000000" w:sz="4" w:space="0"/>
              <w:bottom w:val="single" w:color="auto" w:sz="4" w:space="0"/>
              <w:right w:val="single" w:color="auto" w:sz="4" w:space="0"/>
            </w:tcBorders>
            <w:tcW w:w="980" w:type="pct"/>
            <w:vAlign w:val="center"/>
            <w:textDirection w:val="lrTb"/>
            <w:noWrap w:val="false"/>
          </w:tcPr>
          <w:p>
            <w:pPr>
              <w:ind w:left="0"/>
              <w:jc w:val="center"/>
              <w:widowControl w:val="off"/>
              <w:rPr>
                <w:rFonts w:ascii="宋体" w:hAnsi="宋体"/>
                <w:szCs w:val="21"/>
              </w:rPr>
            </w:pPr>
            <w:r>
              <w:rPr>
                <w:rFonts w:ascii="宋体" w:hAnsi="宋体"/>
                <w:szCs w:val="21"/>
              </w:rPr>
            </w:r>
            <w:r/>
          </w:p>
        </w:tc>
      </w:tr>
      <w:tr>
        <w:trPr>
          <w:jc w:val="center"/>
          <w:trHeight w:val="734"/>
        </w:trPr>
        <w:tc>
          <w:tcPr>
            <w:tcBorders>
              <w:top w:val="none" w:color="000000" w:sz="4" w:space="0"/>
              <w:left w:val="single" w:color="auto" w:sz="4" w:space="0"/>
              <w:bottom w:val="single" w:color="auto" w:sz="4" w:space="0"/>
              <w:right w:val="single" w:color="auto" w:sz="4" w:space="0"/>
            </w:tcBorders>
            <w:tcW w:w="461"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2</w:t>
            </w:r>
            <w:r/>
          </w:p>
        </w:tc>
        <w:tc>
          <w:tcPr>
            <w:tcBorders>
              <w:top w:val="none" w:color="000000" w:sz="4" w:space="0"/>
              <w:left w:val="none" w:color="000000" w:sz="4" w:space="0"/>
              <w:bottom w:val="single" w:color="auto" w:sz="4" w:space="0"/>
              <w:right w:val="single" w:color="auto" w:sz="4" w:space="0"/>
            </w:tcBorders>
            <w:tcW w:w="2038"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花草：路牙、井口、水沟、散水坡边整齐，草坪目视平整</w:t>
            </w:r>
            <w:r/>
          </w:p>
        </w:tc>
        <w:tc>
          <w:tcPr>
            <w:tcBorders>
              <w:top w:val="none" w:color="000000" w:sz="4" w:space="0"/>
              <w:left w:val="none" w:color="000000" w:sz="4" w:space="0"/>
              <w:bottom w:val="single" w:color="auto" w:sz="4" w:space="0"/>
              <w:right w:val="single" w:color="auto" w:sz="4" w:space="0"/>
            </w:tcBorders>
            <w:tcW w:w="393"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10</w:t>
            </w:r>
            <w:r/>
          </w:p>
        </w:tc>
        <w:tc>
          <w:tcPr>
            <w:tcBorders>
              <w:top w:val="none" w:color="000000" w:sz="4" w:space="0"/>
              <w:left w:val="none" w:color="000000" w:sz="4" w:space="0"/>
              <w:bottom w:val="single" w:color="auto" w:sz="4" w:space="0"/>
              <w:right w:val="none" w:color="000000" w:sz="4" w:space="0"/>
            </w:tcBorders>
            <w:tcW w:w="565" w:type="pct"/>
            <w:vAlign w:val="center"/>
            <w:textDirection w:val="lrTb"/>
            <w:noWrap w:val="false"/>
          </w:tcPr>
          <w:p>
            <w:pPr>
              <w:ind w:left="0"/>
              <w:jc w:val="center"/>
              <w:widowControl w:val="off"/>
              <w:rPr>
                <w:rFonts w:ascii="宋体" w:hAnsi="宋体"/>
                <w:szCs w:val="21"/>
              </w:rPr>
            </w:pPr>
            <w:r>
              <w:rPr>
                <w:rFonts w:ascii="宋体" w:hAnsi="宋体"/>
                <w:szCs w:val="21"/>
              </w:rPr>
            </w:r>
            <w:r/>
          </w:p>
        </w:tc>
        <w:tc>
          <w:tcPr>
            <w:tcBorders>
              <w:top w:val="none" w:color="000000" w:sz="4" w:space="0"/>
              <w:left w:val="single" w:color="auto" w:sz="4" w:space="0"/>
              <w:bottom w:val="single" w:color="auto" w:sz="4" w:space="0"/>
              <w:right w:val="single" w:color="auto" w:sz="4" w:space="0"/>
            </w:tcBorders>
            <w:tcW w:w="559" w:type="pct"/>
            <w:vAlign w:val="center"/>
            <w:textDirection w:val="lrTb"/>
            <w:noWrap w:val="false"/>
          </w:tcPr>
          <w:p>
            <w:pPr>
              <w:ind w:left="0"/>
              <w:jc w:val="center"/>
              <w:widowControl w:val="off"/>
              <w:rPr>
                <w:rFonts w:ascii="宋体" w:hAnsi="宋体"/>
                <w:szCs w:val="21"/>
              </w:rPr>
            </w:pPr>
            <w:r>
              <w:rPr>
                <w:rFonts w:ascii="宋体" w:hAnsi="宋体"/>
                <w:szCs w:val="21"/>
              </w:rPr>
            </w:r>
            <w:r/>
          </w:p>
        </w:tc>
        <w:tc>
          <w:tcPr>
            <w:tcBorders>
              <w:top w:val="none" w:color="000000" w:sz="4" w:space="0"/>
              <w:left w:val="none" w:color="000000" w:sz="4" w:space="0"/>
              <w:bottom w:val="single" w:color="auto" w:sz="4" w:space="0"/>
              <w:right w:val="single" w:color="auto" w:sz="4" w:space="0"/>
            </w:tcBorders>
            <w:tcW w:w="980" w:type="pct"/>
            <w:vAlign w:val="center"/>
            <w:textDirection w:val="lrTb"/>
            <w:noWrap w:val="false"/>
          </w:tcPr>
          <w:p>
            <w:pPr>
              <w:ind w:left="0"/>
              <w:jc w:val="center"/>
              <w:widowControl w:val="off"/>
              <w:rPr>
                <w:rFonts w:ascii="宋体" w:hAnsi="宋体"/>
                <w:szCs w:val="21"/>
              </w:rPr>
            </w:pPr>
            <w:r>
              <w:rPr>
                <w:rFonts w:ascii="宋体" w:hAnsi="宋体"/>
                <w:szCs w:val="21"/>
              </w:rPr>
            </w:r>
            <w:r/>
          </w:p>
        </w:tc>
      </w:tr>
      <w:tr>
        <w:trPr>
          <w:jc w:val="center"/>
          <w:trHeight w:val="781"/>
        </w:trPr>
        <w:tc>
          <w:tcPr>
            <w:tcBorders>
              <w:top w:val="none" w:color="000000" w:sz="4" w:space="0"/>
              <w:left w:val="single" w:color="auto" w:sz="4" w:space="0"/>
              <w:bottom w:val="single" w:color="auto" w:sz="4" w:space="0"/>
              <w:right w:val="single" w:color="auto" w:sz="4" w:space="0"/>
            </w:tcBorders>
            <w:tcW w:w="461"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3</w:t>
            </w:r>
            <w:r/>
          </w:p>
        </w:tc>
        <w:tc>
          <w:tcPr>
            <w:tcBorders>
              <w:top w:val="none" w:color="000000" w:sz="4" w:space="0"/>
              <w:left w:val="none" w:color="000000" w:sz="4" w:space="0"/>
              <w:bottom w:val="single" w:color="auto" w:sz="4" w:space="0"/>
              <w:right w:val="single" w:color="auto" w:sz="4" w:space="0"/>
            </w:tcBorders>
            <w:tcW w:w="2038"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疾病虫害：能够及时防治各类季节性病虫害，无明显枯枝、死杈，无大规模的病虫发</w:t>
            </w:r>
            <w:r>
              <w:rPr>
                <w:rFonts w:hint="eastAsia" w:ascii="宋体" w:hAnsi="宋体"/>
                <w:szCs w:val="21"/>
              </w:rPr>
              <w:t xml:space="preserve">生</w:t>
            </w:r>
            <w:r/>
          </w:p>
        </w:tc>
        <w:tc>
          <w:tcPr>
            <w:tcBorders>
              <w:top w:val="none" w:color="000000" w:sz="4" w:space="0"/>
              <w:left w:val="none" w:color="000000" w:sz="4" w:space="0"/>
              <w:bottom w:val="single" w:color="auto" w:sz="4" w:space="0"/>
              <w:right w:val="single" w:color="auto" w:sz="4" w:space="0"/>
            </w:tcBorders>
            <w:tcW w:w="393"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10</w:t>
            </w:r>
            <w:r/>
          </w:p>
        </w:tc>
        <w:tc>
          <w:tcPr>
            <w:tcBorders>
              <w:top w:val="none" w:color="000000" w:sz="4" w:space="0"/>
              <w:left w:val="none" w:color="000000" w:sz="4" w:space="0"/>
              <w:bottom w:val="single" w:color="auto" w:sz="4" w:space="0"/>
              <w:right w:val="none" w:color="000000" w:sz="4" w:space="0"/>
            </w:tcBorders>
            <w:tcW w:w="565" w:type="pct"/>
            <w:vAlign w:val="center"/>
            <w:textDirection w:val="lrTb"/>
            <w:noWrap w:val="false"/>
          </w:tcPr>
          <w:p>
            <w:pPr>
              <w:ind w:left="0"/>
              <w:jc w:val="center"/>
              <w:widowControl w:val="off"/>
              <w:rPr>
                <w:rFonts w:ascii="宋体" w:hAnsi="宋体"/>
                <w:szCs w:val="21"/>
              </w:rPr>
            </w:pPr>
            <w:r>
              <w:rPr>
                <w:rFonts w:ascii="宋体" w:hAnsi="宋体"/>
                <w:szCs w:val="21"/>
              </w:rPr>
            </w:r>
            <w:r/>
          </w:p>
        </w:tc>
        <w:tc>
          <w:tcPr>
            <w:tcBorders>
              <w:top w:val="none" w:color="000000" w:sz="4" w:space="0"/>
              <w:left w:val="single" w:color="auto" w:sz="4" w:space="0"/>
              <w:bottom w:val="single" w:color="auto" w:sz="4" w:space="0"/>
              <w:right w:val="single" w:color="auto" w:sz="4" w:space="0"/>
            </w:tcBorders>
            <w:tcW w:w="559" w:type="pct"/>
            <w:vAlign w:val="center"/>
            <w:textDirection w:val="lrTb"/>
            <w:noWrap w:val="false"/>
          </w:tcPr>
          <w:p>
            <w:pPr>
              <w:ind w:left="0"/>
              <w:jc w:val="center"/>
              <w:widowControl w:val="off"/>
              <w:rPr>
                <w:rFonts w:ascii="宋体" w:hAnsi="宋体"/>
                <w:szCs w:val="21"/>
              </w:rPr>
            </w:pPr>
            <w:r>
              <w:rPr>
                <w:rFonts w:ascii="宋体" w:hAnsi="宋体"/>
                <w:szCs w:val="21"/>
              </w:rPr>
            </w:r>
            <w:r/>
          </w:p>
        </w:tc>
        <w:tc>
          <w:tcPr>
            <w:tcBorders>
              <w:top w:val="none" w:color="000000" w:sz="4" w:space="0"/>
              <w:left w:val="none" w:color="000000" w:sz="4" w:space="0"/>
              <w:bottom w:val="single" w:color="auto" w:sz="4" w:space="0"/>
              <w:right w:val="single" w:color="auto" w:sz="4" w:space="0"/>
            </w:tcBorders>
            <w:tcW w:w="980" w:type="pct"/>
            <w:vAlign w:val="center"/>
            <w:textDirection w:val="lrTb"/>
            <w:noWrap w:val="false"/>
          </w:tcPr>
          <w:p>
            <w:pPr>
              <w:ind w:left="0"/>
              <w:jc w:val="center"/>
              <w:widowControl w:val="off"/>
              <w:rPr>
                <w:rFonts w:ascii="宋体" w:hAnsi="宋体"/>
                <w:szCs w:val="21"/>
              </w:rPr>
            </w:pPr>
            <w:r>
              <w:rPr>
                <w:rFonts w:ascii="宋体" w:hAnsi="宋体"/>
                <w:szCs w:val="21"/>
              </w:rPr>
            </w:r>
            <w:r/>
          </w:p>
        </w:tc>
      </w:tr>
      <w:tr>
        <w:trPr>
          <w:jc w:val="center"/>
          <w:trHeight w:val="1028"/>
        </w:trPr>
        <w:tc>
          <w:tcPr>
            <w:tcBorders>
              <w:top w:val="none" w:color="000000" w:sz="4" w:space="0"/>
              <w:left w:val="single" w:color="auto" w:sz="4" w:space="0"/>
              <w:bottom w:val="single" w:color="auto" w:sz="4" w:space="0"/>
              <w:right w:val="single" w:color="auto" w:sz="4" w:space="0"/>
            </w:tcBorders>
            <w:tcW w:w="461"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4</w:t>
            </w:r>
            <w:r/>
          </w:p>
        </w:tc>
        <w:tc>
          <w:tcPr>
            <w:tcBorders>
              <w:top w:val="none" w:color="000000" w:sz="4" w:space="0"/>
              <w:left w:val="none" w:color="000000" w:sz="4" w:space="0"/>
              <w:bottom w:val="single" w:color="auto" w:sz="4" w:space="0"/>
              <w:right w:val="single" w:color="auto" w:sz="4" w:space="0"/>
            </w:tcBorders>
            <w:tcW w:w="2038"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浇水：依照土质和自然条件，判断是否浇灌及时，不因浇灌不及时造成植物枯萎等现象发生</w:t>
            </w:r>
            <w:r/>
          </w:p>
        </w:tc>
        <w:tc>
          <w:tcPr>
            <w:tcBorders>
              <w:top w:val="none" w:color="000000" w:sz="4" w:space="0"/>
              <w:left w:val="none" w:color="000000" w:sz="4" w:space="0"/>
              <w:bottom w:val="single" w:color="auto" w:sz="4" w:space="0"/>
              <w:right w:val="single" w:color="auto" w:sz="4" w:space="0"/>
            </w:tcBorders>
            <w:tcW w:w="393"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10</w:t>
            </w:r>
            <w:r/>
          </w:p>
        </w:tc>
        <w:tc>
          <w:tcPr>
            <w:tcBorders>
              <w:top w:val="none" w:color="000000" w:sz="4" w:space="0"/>
              <w:left w:val="none" w:color="000000" w:sz="4" w:space="0"/>
              <w:bottom w:val="single" w:color="auto" w:sz="4" w:space="0"/>
              <w:right w:val="none" w:color="000000" w:sz="4" w:space="0"/>
            </w:tcBorders>
            <w:tcW w:w="565" w:type="pct"/>
            <w:vAlign w:val="center"/>
            <w:textDirection w:val="lrTb"/>
            <w:noWrap w:val="false"/>
          </w:tcPr>
          <w:p>
            <w:pPr>
              <w:ind w:left="0"/>
              <w:jc w:val="center"/>
              <w:widowControl w:val="off"/>
              <w:rPr>
                <w:rFonts w:ascii="宋体" w:hAnsi="宋体"/>
                <w:szCs w:val="21"/>
              </w:rPr>
            </w:pPr>
            <w:r>
              <w:rPr>
                <w:rFonts w:ascii="宋体" w:hAnsi="宋体"/>
                <w:szCs w:val="21"/>
              </w:rPr>
            </w:r>
            <w:r/>
          </w:p>
        </w:tc>
        <w:tc>
          <w:tcPr>
            <w:tcBorders>
              <w:top w:val="none" w:color="000000" w:sz="4" w:space="0"/>
              <w:left w:val="single" w:color="auto" w:sz="4" w:space="0"/>
              <w:bottom w:val="single" w:color="auto" w:sz="4" w:space="0"/>
              <w:right w:val="single" w:color="auto" w:sz="4" w:space="0"/>
            </w:tcBorders>
            <w:tcW w:w="559" w:type="pct"/>
            <w:vAlign w:val="center"/>
            <w:textDirection w:val="lrTb"/>
            <w:noWrap w:val="false"/>
          </w:tcPr>
          <w:p>
            <w:pPr>
              <w:ind w:left="0"/>
              <w:jc w:val="center"/>
              <w:widowControl w:val="off"/>
              <w:rPr>
                <w:rFonts w:ascii="宋体" w:hAnsi="宋体"/>
                <w:szCs w:val="21"/>
              </w:rPr>
            </w:pPr>
            <w:r>
              <w:rPr>
                <w:rFonts w:ascii="宋体" w:hAnsi="宋体"/>
                <w:szCs w:val="21"/>
              </w:rPr>
            </w:r>
            <w:r/>
          </w:p>
        </w:tc>
        <w:tc>
          <w:tcPr>
            <w:tcBorders>
              <w:top w:val="none" w:color="000000" w:sz="4" w:space="0"/>
              <w:left w:val="none" w:color="000000" w:sz="4" w:space="0"/>
              <w:bottom w:val="single" w:color="auto" w:sz="4" w:space="0"/>
              <w:right w:val="single" w:color="auto" w:sz="4" w:space="0"/>
            </w:tcBorders>
            <w:tcW w:w="980" w:type="pct"/>
            <w:vAlign w:val="center"/>
            <w:textDirection w:val="lrTb"/>
            <w:noWrap w:val="false"/>
          </w:tcPr>
          <w:p>
            <w:pPr>
              <w:ind w:left="0"/>
              <w:jc w:val="center"/>
              <w:widowControl w:val="off"/>
              <w:rPr>
                <w:rFonts w:ascii="宋体" w:hAnsi="宋体"/>
                <w:szCs w:val="21"/>
              </w:rPr>
            </w:pPr>
            <w:r>
              <w:rPr>
                <w:rFonts w:ascii="宋体" w:hAnsi="宋体"/>
                <w:szCs w:val="21"/>
              </w:rPr>
            </w:r>
            <w:r/>
          </w:p>
        </w:tc>
      </w:tr>
      <w:tr>
        <w:trPr>
          <w:jc w:val="center"/>
          <w:trHeight w:val="792"/>
        </w:trPr>
        <w:tc>
          <w:tcPr>
            <w:tcBorders>
              <w:top w:val="none" w:color="000000" w:sz="4" w:space="0"/>
              <w:left w:val="single" w:color="auto" w:sz="4" w:space="0"/>
              <w:bottom w:val="single" w:color="auto" w:sz="4" w:space="0"/>
              <w:right w:val="single" w:color="auto" w:sz="4" w:space="0"/>
            </w:tcBorders>
            <w:tcW w:w="461"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5</w:t>
            </w:r>
            <w:r/>
          </w:p>
        </w:tc>
        <w:tc>
          <w:tcPr>
            <w:tcBorders>
              <w:top w:val="none" w:color="000000" w:sz="4" w:space="0"/>
              <w:left w:val="none" w:color="000000" w:sz="4" w:space="0"/>
              <w:bottom w:val="single" w:color="auto" w:sz="4" w:space="0"/>
              <w:right w:val="single" w:color="auto" w:sz="4" w:space="0"/>
            </w:tcBorders>
            <w:tcW w:w="2038"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施肥：保证基肥，追施化肥，不出现树木花草出现黄叶，影响生长、枯萎等现象</w:t>
            </w:r>
            <w:r/>
          </w:p>
        </w:tc>
        <w:tc>
          <w:tcPr>
            <w:tcBorders>
              <w:top w:val="none" w:color="000000" w:sz="4" w:space="0"/>
              <w:left w:val="none" w:color="000000" w:sz="4" w:space="0"/>
              <w:bottom w:val="single" w:color="auto" w:sz="4" w:space="0"/>
              <w:right w:val="single" w:color="auto" w:sz="4" w:space="0"/>
            </w:tcBorders>
            <w:tcW w:w="393"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10</w:t>
            </w:r>
            <w:r/>
          </w:p>
        </w:tc>
        <w:tc>
          <w:tcPr>
            <w:tcBorders>
              <w:top w:val="none" w:color="000000" w:sz="4" w:space="0"/>
              <w:left w:val="none" w:color="000000" w:sz="4" w:space="0"/>
              <w:bottom w:val="single" w:color="auto" w:sz="4" w:space="0"/>
              <w:right w:val="none" w:color="000000" w:sz="4" w:space="0"/>
            </w:tcBorders>
            <w:tcW w:w="565" w:type="pct"/>
            <w:vAlign w:val="center"/>
            <w:textDirection w:val="lrTb"/>
            <w:noWrap w:val="false"/>
          </w:tcPr>
          <w:p>
            <w:pPr>
              <w:ind w:left="0"/>
              <w:jc w:val="center"/>
              <w:widowControl w:val="off"/>
              <w:rPr>
                <w:rFonts w:ascii="宋体" w:hAnsi="宋体"/>
                <w:szCs w:val="21"/>
              </w:rPr>
            </w:pPr>
            <w:r>
              <w:rPr>
                <w:rFonts w:ascii="宋体" w:hAnsi="宋体"/>
                <w:szCs w:val="21"/>
              </w:rPr>
            </w:r>
            <w:r/>
          </w:p>
        </w:tc>
        <w:tc>
          <w:tcPr>
            <w:tcBorders>
              <w:top w:val="none" w:color="000000" w:sz="4" w:space="0"/>
              <w:left w:val="single" w:color="auto" w:sz="4" w:space="0"/>
              <w:bottom w:val="single" w:color="auto" w:sz="4" w:space="0"/>
              <w:right w:val="single" w:color="auto" w:sz="4" w:space="0"/>
            </w:tcBorders>
            <w:tcW w:w="559" w:type="pct"/>
            <w:vAlign w:val="center"/>
            <w:textDirection w:val="lrTb"/>
            <w:noWrap w:val="false"/>
          </w:tcPr>
          <w:p>
            <w:pPr>
              <w:ind w:left="0"/>
              <w:jc w:val="center"/>
              <w:widowControl w:val="off"/>
              <w:rPr>
                <w:rFonts w:ascii="宋体" w:hAnsi="宋体"/>
                <w:szCs w:val="21"/>
              </w:rPr>
            </w:pPr>
            <w:r>
              <w:rPr>
                <w:rFonts w:ascii="宋体" w:hAnsi="宋体"/>
                <w:szCs w:val="21"/>
              </w:rPr>
            </w:r>
            <w:r/>
          </w:p>
        </w:tc>
        <w:tc>
          <w:tcPr>
            <w:tcBorders>
              <w:top w:val="none" w:color="000000" w:sz="4" w:space="0"/>
              <w:left w:val="none" w:color="000000" w:sz="4" w:space="0"/>
              <w:bottom w:val="single" w:color="auto" w:sz="4" w:space="0"/>
              <w:right w:val="single" w:color="auto" w:sz="4" w:space="0"/>
            </w:tcBorders>
            <w:tcW w:w="980" w:type="pct"/>
            <w:vAlign w:val="center"/>
            <w:textDirection w:val="lrTb"/>
            <w:noWrap w:val="false"/>
          </w:tcPr>
          <w:p>
            <w:pPr>
              <w:ind w:left="0"/>
              <w:jc w:val="center"/>
              <w:widowControl w:val="off"/>
              <w:rPr>
                <w:rFonts w:ascii="宋体" w:hAnsi="宋体"/>
                <w:szCs w:val="21"/>
              </w:rPr>
            </w:pPr>
            <w:r>
              <w:rPr>
                <w:rFonts w:ascii="宋体" w:hAnsi="宋体"/>
                <w:szCs w:val="21"/>
              </w:rPr>
            </w:r>
            <w:r/>
          </w:p>
        </w:tc>
      </w:tr>
      <w:tr>
        <w:trPr>
          <w:jc w:val="center"/>
          <w:trHeight w:val="756"/>
        </w:trPr>
        <w:tc>
          <w:tcPr>
            <w:tcBorders>
              <w:top w:val="none" w:color="000000" w:sz="4" w:space="0"/>
              <w:left w:val="single" w:color="auto" w:sz="4" w:space="0"/>
              <w:bottom w:val="single" w:color="auto" w:sz="4" w:space="0"/>
              <w:right w:val="single" w:color="auto" w:sz="4" w:space="0"/>
            </w:tcBorders>
            <w:tcW w:w="461"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6</w:t>
            </w:r>
            <w:r/>
          </w:p>
        </w:tc>
        <w:tc>
          <w:tcPr>
            <w:tcBorders>
              <w:top w:val="none" w:color="000000" w:sz="4" w:space="0"/>
              <w:left w:val="none" w:color="000000" w:sz="4" w:space="0"/>
              <w:bottom w:val="single" w:color="auto" w:sz="4" w:space="0"/>
              <w:right w:val="single" w:color="auto" w:sz="4" w:space="0"/>
            </w:tcBorders>
            <w:tcW w:w="2038"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补栽补种：草坪植被补明显黄土裸露和树木缺失，树木死亡按照时节及时补种或安排补种计划</w:t>
            </w:r>
            <w:r/>
          </w:p>
        </w:tc>
        <w:tc>
          <w:tcPr>
            <w:tcBorders>
              <w:top w:val="none" w:color="000000" w:sz="4" w:space="0"/>
              <w:left w:val="none" w:color="000000" w:sz="4" w:space="0"/>
              <w:bottom w:val="single" w:color="auto" w:sz="4" w:space="0"/>
              <w:right w:val="single" w:color="auto" w:sz="4" w:space="0"/>
            </w:tcBorders>
            <w:tcW w:w="393"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10</w:t>
            </w:r>
            <w:r/>
          </w:p>
        </w:tc>
        <w:tc>
          <w:tcPr>
            <w:tcBorders>
              <w:top w:val="none" w:color="000000" w:sz="4" w:space="0"/>
              <w:left w:val="none" w:color="000000" w:sz="4" w:space="0"/>
              <w:bottom w:val="single" w:color="auto" w:sz="4" w:space="0"/>
              <w:right w:val="none" w:color="000000" w:sz="4" w:space="0"/>
            </w:tcBorders>
            <w:tcW w:w="565" w:type="pct"/>
            <w:vAlign w:val="center"/>
            <w:textDirection w:val="lrTb"/>
            <w:noWrap w:val="false"/>
          </w:tcPr>
          <w:p>
            <w:pPr>
              <w:ind w:left="0"/>
              <w:jc w:val="center"/>
              <w:widowControl w:val="off"/>
              <w:rPr>
                <w:rFonts w:ascii="宋体" w:hAnsi="宋体"/>
                <w:szCs w:val="21"/>
              </w:rPr>
            </w:pPr>
            <w:r>
              <w:rPr>
                <w:rFonts w:ascii="宋体" w:hAnsi="宋体"/>
                <w:szCs w:val="21"/>
              </w:rPr>
            </w:r>
            <w:r/>
          </w:p>
        </w:tc>
        <w:tc>
          <w:tcPr>
            <w:tcBorders>
              <w:top w:val="none" w:color="000000" w:sz="4" w:space="0"/>
              <w:left w:val="single" w:color="auto" w:sz="4" w:space="0"/>
              <w:bottom w:val="single" w:color="auto" w:sz="4" w:space="0"/>
              <w:right w:val="single" w:color="auto" w:sz="4" w:space="0"/>
            </w:tcBorders>
            <w:tcW w:w="559" w:type="pct"/>
            <w:vAlign w:val="center"/>
            <w:textDirection w:val="lrTb"/>
            <w:noWrap w:val="false"/>
          </w:tcPr>
          <w:p>
            <w:pPr>
              <w:ind w:left="0"/>
              <w:jc w:val="center"/>
              <w:widowControl w:val="off"/>
              <w:rPr>
                <w:rFonts w:ascii="宋体" w:hAnsi="宋体"/>
                <w:szCs w:val="21"/>
              </w:rPr>
            </w:pPr>
            <w:r>
              <w:rPr>
                <w:rFonts w:ascii="宋体" w:hAnsi="宋体"/>
                <w:szCs w:val="21"/>
              </w:rPr>
            </w:r>
            <w:r/>
          </w:p>
        </w:tc>
        <w:tc>
          <w:tcPr>
            <w:tcBorders>
              <w:top w:val="none" w:color="000000" w:sz="4" w:space="0"/>
              <w:left w:val="none" w:color="000000" w:sz="4" w:space="0"/>
              <w:bottom w:val="single" w:color="auto" w:sz="4" w:space="0"/>
              <w:right w:val="single" w:color="auto" w:sz="4" w:space="0"/>
            </w:tcBorders>
            <w:tcW w:w="980" w:type="pct"/>
            <w:vAlign w:val="center"/>
            <w:textDirection w:val="lrTb"/>
            <w:noWrap w:val="false"/>
          </w:tcPr>
          <w:p>
            <w:pPr>
              <w:ind w:left="0"/>
              <w:jc w:val="center"/>
              <w:widowControl w:val="off"/>
              <w:rPr>
                <w:rFonts w:ascii="宋体" w:hAnsi="宋体"/>
                <w:szCs w:val="21"/>
              </w:rPr>
            </w:pPr>
            <w:r>
              <w:rPr>
                <w:rFonts w:ascii="宋体" w:hAnsi="宋体"/>
                <w:szCs w:val="21"/>
              </w:rPr>
            </w:r>
            <w:r/>
          </w:p>
        </w:tc>
      </w:tr>
      <w:tr>
        <w:trPr>
          <w:jc w:val="center"/>
          <w:trHeight w:val="999"/>
        </w:trPr>
        <w:tc>
          <w:tcPr>
            <w:tcBorders>
              <w:top w:val="none" w:color="000000" w:sz="4" w:space="0"/>
              <w:left w:val="single" w:color="auto" w:sz="4" w:space="0"/>
              <w:bottom w:val="single" w:color="auto" w:sz="4" w:space="0"/>
              <w:right w:val="single" w:color="auto" w:sz="4" w:space="0"/>
            </w:tcBorders>
            <w:tcW w:w="461"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7</w:t>
            </w:r>
            <w:r/>
          </w:p>
        </w:tc>
        <w:tc>
          <w:tcPr>
            <w:tcBorders>
              <w:top w:val="none" w:color="000000" w:sz="4" w:space="0"/>
              <w:left w:val="none" w:color="000000" w:sz="4" w:space="0"/>
              <w:bottom w:val="single" w:color="auto" w:sz="4" w:space="0"/>
              <w:right w:val="single" w:color="auto" w:sz="4" w:space="0"/>
            </w:tcBorders>
            <w:tcW w:w="2038"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暴风雨后，草坪无明显积水，树木无倒斜，段枝落叶及时清理</w:t>
            </w:r>
            <w:r/>
          </w:p>
        </w:tc>
        <w:tc>
          <w:tcPr>
            <w:tcBorders>
              <w:top w:val="none" w:color="000000" w:sz="4" w:space="0"/>
              <w:left w:val="none" w:color="000000" w:sz="4" w:space="0"/>
              <w:bottom w:val="single" w:color="auto" w:sz="4" w:space="0"/>
              <w:right w:val="single" w:color="auto" w:sz="4" w:space="0"/>
            </w:tcBorders>
            <w:tcW w:w="393" w:type="pct"/>
            <w:vAlign w:val="center"/>
            <w:textDirection w:val="lrTb"/>
            <w:noWrap w:val="false"/>
          </w:tcPr>
          <w:p>
            <w:pPr>
              <w:ind w:left="0"/>
              <w:jc w:val="center"/>
              <w:widowControl w:val="off"/>
              <w:rPr>
                <w:rFonts w:ascii="宋体" w:hAnsi="宋体"/>
                <w:szCs w:val="21"/>
              </w:rPr>
            </w:pPr>
            <w:r>
              <w:rPr>
                <w:rFonts w:ascii="宋体" w:hAnsi="宋体"/>
                <w:szCs w:val="21"/>
              </w:rPr>
              <w:t xml:space="preserve">10</w:t>
            </w:r>
            <w:r/>
          </w:p>
        </w:tc>
        <w:tc>
          <w:tcPr>
            <w:tcBorders>
              <w:top w:val="none" w:color="000000" w:sz="4" w:space="0"/>
              <w:left w:val="none" w:color="000000" w:sz="4" w:space="0"/>
              <w:bottom w:val="single" w:color="auto" w:sz="4" w:space="0"/>
              <w:right w:val="none" w:color="000000" w:sz="4" w:space="0"/>
            </w:tcBorders>
            <w:tcW w:w="565" w:type="pct"/>
            <w:vAlign w:val="center"/>
            <w:textDirection w:val="lrTb"/>
            <w:noWrap w:val="false"/>
          </w:tcPr>
          <w:p>
            <w:pPr>
              <w:ind w:left="0"/>
              <w:jc w:val="center"/>
              <w:widowControl w:val="off"/>
              <w:rPr>
                <w:rFonts w:ascii="宋体" w:hAnsi="宋体"/>
                <w:szCs w:val="21"/>
              </w:rPr>
            </w:pPr>
            <w:r>
              <w:rPr>
                <w:rFonts w:ascii="宋体" w:hAnsi="宋体"/>
                <w:szCs w:val="21"/>
              </w:rPr>
            </w:r>
            <w:r/>
          </w:p>
        </w:tc>
        <w:tc>
          <w:tcPr>
            <w:tcBorders>
              <w:top w:val="none" w:color="000000" w:sz="4" w:space="0"/>
              <w:left w:val="single" w:color="auto" w:sz="4" w:space="0"/>
              <w:bottom w:val="single" w:color="auto" w:sz="4" w:space="0"/>
              <w:right w:val="single" w:color="auto" w:sz="4" w:space="0"/>
            </w:tcBorders>
            <w:tcW w:w="559" w:type="pct"/>
            <w:vAlign w:val="center"/>
            <w:textDirection w:val="lrTb"/>
            <w:noWrap w:val="false"/>
          </w:tcPr>
          <w:p>
            <w:pPr>
              <w:ind w:left="0"/>
              <w:jc w:val="center"/>
              <w:widowControl w:val="off"/>
              <w:rPr>
                <w:rFonts w:ascii="宋体" w:hAnsi="宋体"/>
                <w:szCs w:val="21"/>
              </w:rPr>
            </w:pPr>
            <w:r>
              <w:rPr>
                <w:rFonts w:ascii="宋体" w:hAnsi="宋体"/>
                <w:szCs w:val="21"/>
              </w:rPr>
            </w:r>
            <w:r/>
          </w:p>
        </w:tc>
        <w:tc>
          <w:tcPr>
            <w:tcBorders>
              <w:top w:val="none" w:color="000000" w:sz="4" w:space="0"/>
              <w:left w:val="none" w:color="000000" w:sz="4" w:space="0"/>
              <w:bottom w:val="single" w:color="auto" w:sz="4" w:space="0"/>
              <w:right w:val="single" w:color="auto" w:sz="4" w:space="0"/>
            </w:tcBorders>
            <w:tcW w:w="980" w:type="pct"/>
            <w:vAlign w:val="center"/>
            <w:textDirection w:val="lrTb"/>
            <w:noWrap w:val="false"/>
          </w:tcPr>
          <w:p>
            <w:pPr>
              <w:ind w:left="0"/>
              <w:jc w:val="center"/>
              <w:widowControl w:val="off"/>
              <w:rPr>
                <w:rFonts w:ascii="宋体" w:hAnsi="宋体"/>
                <w:szCs w:val="21"/>
              </w:rPr>
            </w:pPr>
            <w:r>
              <w:rPr>
                <w:rFonts w:ascii="宋体" w:hAnsi="宋体"/>
                <w:szCs w:val="21"/>
              </w:rPr>
            </w:r>
            <w:r/>
          </w:p>
        </w:tc>
      </w:tr>
      <w:tr>
        <w:trPr>
          <w:jc w:val="center"/>
          <w:trHeight w:val="949"/>
        </w:trPr>
        <w:tc>
          <w:tcPr>
            <w:tcBorders>
              <w:top w:val="none" w:color="000000" w:sz="4" w:space="0"/>
              <w:left w:val="single" w:color="auto" w:sz="4" w:space="0"/>
              <w:bottom w:val="single" w:color="auto" w:sz="4" w:space="0"/>
              <w:right w:val="single" w:color="auto" w:sz="4" w:space="0"/>
            </w:tcBorders>
            <w:tcW w:w="461"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8</w:t>
            </w:r>
            <w:r/>
          </w:p>
        </w:tc>
        <w:tc>
          <w:tcPr>
            <w:tcBorders>
              <w:top w:val="none" w:color="000000" w:sz="4" w:space="0"/>
              <w:left w:val="none" w:color="000000" w:sz="4" w:space="0"/>
              <w:bottom w:val="single" w:color="auto" w:sz="4" w:space="0"/>
              <w:right w:val="single" w:color="auto" w:sz="4" w:space="0"/>
            </w:tcBorders>
            <w:tcW w:w="2038"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绿化区域各类垃圾及时清理，绿地无大量落叶杂物，无枯枝。</w:t>
            </w:r>
            <w:r/>
          </w:p>
        </w:tc>
        <w:tc>
          <w:tcPr>
            <w:tcBorders>
              <w:top w:val="none" w:color="000000" w:sz="4" w:space="0"/>
              <w:left w:val="none" w:color="000000" w:sz="4" w:space="0"/>
              <w:bottom w:val="single" w:color="auto" w:sz="4" w:space="0"/>
              <w:right w:val="single" w:color="auto" w:sz="4" w:space="0"/>
            </w:tcBorders>
            <w:tcW w:w="393"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10</w:t>
            </w:r>
            <w:r/>
          </w:p>
        </w:tc>
        <w:tc>
          <w:tcPr>
            <w:tcBorders>
              <w:top w:val="none" w:color="000000" w:sz="4" w:space="0"/>
              <w:left w:val="none" w:color="000000" w:sz="4" w:space="0"/>
              <w:bottom w:val="single" w:color="auto" w:sz="4" w:space="0"/>
              <w:right w:val="none" w:color="000000" w:sz="4" w:space="0"/>
            </w:tcBorders>
            <w:tcW w:w="565" w:type="pct"/>
            <w:vAlign w:val="center"/>
            <w:textDirection w:val="lrTb"/>
            <w:noWrap w:val="false"/>
          </w:tcPr>
          <w:p>
            <w:pPr>
              <w:ind w:left="0"/>
              <w:jc w:val="center"/>
              <w:widowControl w:val="off"/>
              <w:rPr>
                <w:rFonts w:ascii="宋体" w:hAnsi="宋体"/>
                <w:szCs w:val="21"/>
              </w:rPr>
            </w:pPr>
            <w:r>
              <w:rPr>
                <w:rFonts w:ascii="宋体" w:hAnsi="宋体"/>
                <w:szCs w:val="21"/>
              </w:rPr>
            </w:r>
            <w:r/>
          </w:p>
        </w:tc>
        <w:tc>
          <w:tcPr>
            <w:tcBorders>
              <w:top w:val="none" w:color="000000" w:sz="4" w:space="0"/>
              <w:left w:val="single" w:color="auto" w:sz="4" w:space="0"/>
              <w:bottom w:val="single" w:color="auto" w:sz="4" w:space="0"/>
              <w:right w:val="single" w:color="auto" w:sz="4" w:space="0"/>
            </w:tcBorders>
            <w:tcW w:w="559" w:type="pct"/>
            <w:vAlign w:val="center"/>
            <w:textDirection w:val="lrTb"/>
            <w:noWrap w:val="false"/>
          </w:tcPr>
          <w:p>
            <w:pPr>
              <w:ind w:left="0"/>
              <w:jc w:val="center"/>
              <w:widowControl w:val="off"/>
              <w:rPr>
                <w:rFonts w:ascii="宋体" w:hAnsi="宋体"/>
                <w:szCs w:val="21"/>
              </w:rPr>
            </w:pPr>
            <w:r>
              <w:rPr>
                <w:rFonts w:ascii="宋体" w:hAnsi="宋体"/>
                <w:szCs w:val="21"/>
              </w:rPr>
            </w:r>
            <w:r/>
          </w:p>
        </w:tc>
        <w:tc>
          <w:tcPr>
            <w:tcBorders>
              <w:top w:val="none" w:color="000000" w:sz="4" w:space="0"/>
              <w:left w:val="none" w:color="000000" w:sz="4" w:space="0"/>
              <w:bottom w:val="single" w:color="auto" w:sz="4" w:space="0"/>
              <w:right w:val="single" w:color="auto" w:sz="4" w:space="0"/>
            </w:tcBorders>
            <w:tcW w:w="980" w:type="pct"/>
            <w:vAlign w:val="center"/>
            <w:textDirection w:val="lrTb"/>
            <w:noWrap w:val="false"/>
          </w:tcPr>
          <w:p>
            <w:pPr>
              <w:ind w:left="0"/>
              <w:jc w:val="center"/>
              <w:widowControl w:val="off"/>
              <w:rPr>
                <w:rFonts w:ascii="宋体" w:hAnsi="宋体"/>
                <w:szCs w:val="21"/>
              </w:rPr>
            </w:pPr>
            <w:r>
              <w:rPr>
                <w:rFonts w:ascii="宋体" w:hAnsi="宋体"/>
                <w:szCs w:val="21"/>
              </w:rPr>
            </w:r>
            <w:r/>
          </w:p>
        </w:tc>
      </w:tr>
      <w:tr>
        <w:trPr>
          <w:jc w:val="center"/>
          <w:trHeight w:val="1061"/>
        </w:trPr>
        <w:tc>
          <w:tcPr>
            <w:tcBorders>
              <w:top w:val="single" w:color="auto" w:sz="4" w:space="0"/>
              <w:left w:val="single" w:color="auto" w:sz="4" w:space="0"/>
              <w:bottom w:val="single" w:color="auto" w:sz="4" w:space="0"/>
              <w:right w:val="single" w:color="auto" w:sz="4" w:space="0"/>
            </w:tcBorders>
            <w:tcW w:w="461"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9</w:t>
            </w:r>
            <w:r/>
          </w:p>
        </w:tc>
        <w:tc>
          <w:tcPr>
            <w:tcBorders>
              <w:top w:val="single" w:color="auto" w:sz="4" w:space="0"/>
              <w:left w:val="none" w:color="000000" w:sz="4" w:space="0"/>
              <w:bottom w:val="single" w:color="auto" w:sz="4" w:space="0"/>
              <w:right w:val="single" w:color="auto" w:sz="4" w:space="0"/>
            </w:tcBorders>
            <w:tcW w:w="2038"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物业工作人员须统一着装、佩带工牌、品行端正、服装整洁、语言文明、耐心服务</w:t>
            </w:r>
            <w:r/>
          </w:p>
        </w:tc>
        <w:tc>
          <w:tcPr>
            <w:tcBorders>
              <w:top w:val="single" w:color="auto" w:sz="4" w:space="0"/>
              <w:left w:val="none" w:color="000000" w:sz="4" w:space="0"/>
              <w:bottom w:val="single" w:color="auto" w:sz="4" w:space="0"/>
              <w:right w:val="single" w:color="auto" w:sz="4" w:space="0"/>
            </w:tcBorders>
            <w:tcW w:w="393" w:type="pct"/>
            <w:vAlign w:val="center"/>
            <w:textDirection w:val="lrTb"/>
            <w:noWrap w:val="false"/>
          </w:tcPr>
          <w:p>
            <w:pPr>
              <w:ind w:left="0"/>
              <w:jc w:val="center"/>
              <w:widowControl w:val="off"/>
              <w:rPr>
                <w:rFonts w:ascii="宋体" w:hAnsi="宋体"/>
                <w:szCs w:val="21"/>
              </w:rPr>
            </w:pPr>
            <w:r>
              <w:rPr>
                <w:rFonts w:ascii="宋体" w:hAnsi="宋体"/>
                <w:szCs w:val="21"/>
              </w:rPr>
              <w:t xml:space="preserve">10</w:t>
            </w:r>
            <w:r/>
          </w:p>
        </w:tc>
        <w:tc>
          <w:tcPr>
            <w:tcBorders>
              <w:top w:val="single" w:color="auto" w:sz="4" w:space="0"/>
              <w:left w:val="none" w:color="000000" w:sz="4" w:space="0"/>
              <w:bottom w:val="single" w:color="auto" w:sz="4" w:space="0"/>
              <w:right w:val="none" w:color="000000" w:sz="4" w:space="0"/>
            </w:tcBorders>
            <w:tcW w:w="565" w:type="pct"/>
            <w:vAlign w:val="center"/>
            <w:textDirection w:val="lrTb"/>
            <w:noWrap w:val="false"/>
          </w:tcPr>
          <w:p>
            <w:pPr>
              <w:ind w:left="0"/>
              <w:jc w:val="center"/>
              <w:widowControl w:val="off"/>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559" w:type="pct"/>
            <w:vAlign w:val="center"/>
            <w:textDirection w:val="lrTb"/>
            <w:noWrap w:val="false"/>
          </w:tcPr>
          <w:p>
            <w:pPr>
              <w:ind w:left="0"/>
              <w:jc w:val="center"/>
              <w:widowControl w:val="off"/>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980" w:type="pct"/>
            <w:vAlign w:val="center"/>
            <w:textDirection w:val="lrTb"/>
            <w:noWrap w:val="false"/>
          </w:tcPr>
          <w:p>
            <w:pPr>
              <w:ind w:left="0"/>
              <w:jc w:val="center"/>
              <w:widowControl w:val="off"/>
              <w:rPr>
                <w:rFonts w:ascii="宋体" w:hAnsi="宋体"/>
                <w:szCs w:val="21"/>
              </w:rPr>
            </w:pPr>
            <w:r>
              <w:rPr>
                <w:rFonts w:ascii="宋体" w:hAnsi="宋体"/>
                <w:szCs w:val="21"/>
              </w:rPr>
            </w:r>
            <w:r/>
          </w:p>
        </w:tc>
      </w:tr>
      <w:tr>
        <w:trPr>
          <w:jc w:val="center"/>
          <w:trHeight w:val="707"/>
        </w:trPr>
        <w:tc>
          <w:tcPr>
            <w:tcBorders>
              <w:top w:val="single" w:color="auto" w:sz="4" w:space="0"/>
              <w:left w:val="single" w:color="auto" w:sz="4" w:space="0"/>
              <w:bottom w:val="single" w:color="auto" w:sz="4" w:space="0"/>
              <w:right w:val="single" w:color="auto" w:sz="4" w:space="0"/>
            </w:tcBorders>
            <w:tcW w:w="461"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10</w:t>
            </w:r>
            <w:r/>
          </w:p>
        </w:tc>
        <w:tc>
          <w:tcPr>
            <w:tcBorders>
              <w:top w:val="single" w:color="auto" w:sz="4" w:space="0"/>
              <w:left w:val="none" w:color="000000" w:sz="4" w:space="0"/>
              <w:bottom w:val="single" w:color="auto" w:sz="4" w:space="0"/>
              <w:right w:val="single" w:color="auto" w:sz="4" w:space="0"/>
            </w:tcBorders>
            <w:tcW w:w="2038" w:type="pct"/>
            <w:vAlign w:val="center"/>
            <w:textDirection w:val="lrTb"/>
            <w:noWrap w:val="false"/>
          </w:tcPr>
          <w:p>
            <w:pPr>
              <w:ind w:left="0"/>
              <w:jc w:val="center"/>
              <w:widowControl w:val="off"/>
              <w:rPr>
                <w:rFonts w:ascii="宋体" w:hAnsi="宋体"/>
                <w:szCs w:val="21"/>
              </w:rPr>
            </w:pPr>
            <w:r>
              <w:rPr>
                <w:rFonts w:ascii="宋体" w:hAnsi="宋体"/>
                <w:szCs w:val="21"/>
              </w:rPr>
              <w:t xml:space="preserve">物业工作人员无脱岗</w:t>
            </w:r>
            <w:r>
              <w:rPr>
                <w:rFonts w:hint="eastAsia" w:ascii="宋体" w:hAnsi="宋体"/>
                <w:szCs w:val="21"/>
              </w:rPr>
              <w:t xml:space="preserve">，</w:t>
            </w:r>
            <w:r>
              <w:rPr>
                <w:rFonts w:ascii="宋体" w:hAnsi="宋体"/>
                <w:szCs w:val="21"/>
              </w:rPr>
              <w:t xml:space="preserve">按规定时间上下班</w:t>
            </w:r>
            <w:r/>
          </w:p>
        </w:tc>
        <w:tc>
          <w:tcPr>
            <w:tcBorders>
              <w:top w:val="single" w:color="auto" w:sz="4" w:space="0"/>
              <w:left w:val="none" w:color="000000" w:sz="4" w:space="0"/>
              <w:bottom w:val="single" w:color="auto" w:sz="4" w:space="0"/>
              <w:right w:val="single" w:color="auto" w:sz="4" w:space="0"/>
            </w:tcBorders>
            <w:tcW w:w="393"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10</w:t>
            </w:r>
            <w:r/>
          </w:p>
        </w:tc>
        <w:tc>
          <w:tcPr>
            <w:tcBorders>
              <w:top w:val="single" w:color="auto" w:sz="4" w:space="0"/>
              <w:left w:val="none" w:color="000000" w:sz="4" w:space="0"/>
              <w:bottom w:val="single" w:color="auto" w:sz="4" w:space="0"/>
              <w:right w:val="none" w:color="000000" w:sz="4" w:space="0"/>
            </w:tcBorders>
            <w:tcW w:w="565" w:type="pct"/>
            <w:vAlign w:val="center"/>
            <w:textDirection w:val="lrTb"/>
            <w:noWrap w:val="false"/>
          </w:tcPr>
          <w:p>
            <w:pPr>
              <w:ind w:left="0"/>
              <w:jc w:val="center"/>
              <w:widowControl w:val="off"/>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559" w:type="pct"/>
            <w:vAlign w:val="center"/>
            <w:textDirection w:val="lrTb"/>
            <w:noWrap w:val="false"/>
          </w:tcPr>
          <w:p>
            <w:pPr>
              <w:ind w:left="0"/>
              <w:jc w:val="center"/>
              <w:widowControl w:val="off"/>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980" w:type="pct"/>
            <w:vAlign w:val="center"/>
            <w:textDirection w:val="lrTb"/>
            <w:noWrap w:val="false"/>
          </w:tcPr>
          <w:p>
            <w:pPr>
              <w:ind w:left="0"/>
              <w:jc w:val="center"/>
              <w:widowControl w:val="off"/>
              <w:rPr>
                <w:rFonts w:ascii="宋体" w:hAnsi="宋体"/>
                <w:szCs w:val="21"/>
              </w:rPr>
            </w:pPr>
            <w:r>
              <w:rPr>
                <w:rFonts w:ascii="宋体" w:hAnsi="宋体"/>
                <w:szCs w:val="21"/>
              </w:rPr>
            </w:r>
            <w:r/>
          </w:p>
        </w:tc>
      </w:tr>
      <w:tr>
        <w:trPr>
          <w:jc w:val="center"/>
          <w:trHeight w:val="1017"/>
        </w:trPr>
        <w:tc>
          <w:tcPr>
            <w:tcBorders>
              <w:top w:val="single" w:color="auto" w:sz="4" w:space="0"/>
              <w:left w:val="single" w:color="auto" w:sz="4" w:space="0"/>
              <w:bottom w:val="single" w:color="auto" w:sz="4" w:space="0"/>
              <w:right w:val="single" w:color="auto" w:sz="4" w:space="0"/>
            </w:tcBorders>
            <w:tcW w:w="461"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合计</w:t>
            </w:r>
            <w:r/>
          </w:p>
        </w:tc>
        <w:tc>
          <w:tcPr>
            <w:tcBorders>
              <w:top w:val="single" w:color="auto" w:sz="4" w:space="0"/>
              <w:left w:val="none" w:color="000000" w:sz="4" w:space="0"/>
              <w:bottom w:val="single" w:color="auto" w:sz="4" w:space="0"/>
              <w:right w:val="single" w:color="auto" w:sz="4" w:space="0"/>
            </w:tcBorders>
            <w:tcW w:w="2038" w:type="pct"/>
            <w:vAlign w:val="center"/>
            <w:textDirection w:val="lrTb"/>
            <w:noWrap w:val="false"/>
          </w:tcPr>
          <w:p>
            <w:pPr>
              <w:ind w:left="0"/>
              <w:jc w:val="center"/>
              <w:widowControl w:val="off"/>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393" w:type="pct"/>
            <w:vAlign w:val="center"/>
            <w:textDirection w:val="lrTb"/>
            <w:noWrap w:val="false"/>
          </w:tcPr>
          <w:p>
            <w:pPr>
              <w:ind w:left="0"/>
              <w:jc w:val="center"/>
              <w:widowControl w:val="off"/>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none" w:color="000000" w:sz="4" w:space="0"/>
            </w:tcBorders>
            <w:tcW w:w="565" w:type="pct"/>
            <w:vAlign w:val="center"/>
            <w:textDirection w:val="lrTb"/>
            <w:noWrap w:val="false"/>
          </w:tcPr>
          <w:p>
            <w:pPr>
              <w:ind w:left="0"/>
              <w:jc w:val="center"/>
              <w:widowControl w:val="off"/>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559" w:type="pct"/>
            <w:vAlign w:val="center"/>
            <w:textDirection w:val="lrTb"/>
            <w:noWrap w:val="false"/>
          </w:tcPr>
          <w:p>
            <w:pPr>
              <w:ind w:left="0"/>
              <w:jc w:val="center"/>
              <w:widowControl w:val="off"/>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980" w:type="pct"/>
            <w:vAlign w:val="center"/>
            <w:textDirection w:val="lrTb"/>
            <w:noWrap w:val="false"/>
          </w:tcPr>
          <w:p>
            <w:pPr>
              <w:ind w:left="0"/>
              <w:jc w:val="center"/>
              <w:widowControl w:val="off"/>
              <w:rPr>
                <w:rFonts w:ascii="宋体" w:hAnsi="宋体"/>
                <w:szCs w:val="21"/>
              </w:rPr>
            </w:pPr>
            <w:r>
              <w:rPr>
                <w:rFonts w:ascii="宋体" w:hAnsi="宋体"/>
                <w:szCs w:val="21"/>
              </w:rPr>
            </w:r>
            <w:r/>
          </w:p>
        </w:tc>
      </w:tr>
    </w:tbl>
    <w:p>
      <w:pPr>
        <w:ind w:left="0" w:firstLine="105"/>
        <w:widowControl w:val="off"/>
        <w:rPr>
          <w:rFonts w:ascii="Times New Roman" w:hAnsi="Times New Roman"/>
          <w:sz w:val="21"/>
          <w:szCs w:val="24"/>
        </w:rPr>
      </w:pPr>
      <w:r>
        <w:rPr>
          <w:rFonts w:hint="eastAsia" w:ascii="Times New Roman" w:hAnsi="Times New Roman"/>
          <w:sz w:val="21"/>
          <w:szCs w:val="24"/>
        </w:rPr>
        <w:t xml:space="preserve">月考核</w:t>
      </w:r>
      <w:r>
        <w:rPr>
          <w:rFonts w:hint="eastAsia" w:ascii="Times New Roman" w:hAnsi="Times New Roman"/>
          <w:sz w:val="21"/>
          <w:szCs w:val="24"/>
        </w:rPr>
        <w:t xml:space="preserve">100</w:t>
      </w:r>
      <w:r>
        <w:rPr>
          <w:rFonts w:hint="eastAsia" w:ascii="Times New Roman" w:hAnsi="Times New Roman"/>
          <w:sz w:val="21"/>
          <w:szCs w:val="24"/>
        </w:rPr>
        <w:t xml:space="preserve">分为满分，</w:t>
      </w:r>
      <w:r>
        <w:rPr>
          <w:rFonts w:hint="eastAsia" w:ascii="Times New Roman" w:hAnsi="Times New Roman"/>
          <w:sz w:val="21"/>
          <w:szCs w:val="24"/>
        </w:rPr>
        <w:t xml:space="preserve">85</w:t>
      </w:r>
      <w:r>
        <w:rPr>
          <w:rFonts w:hint="eastAsia" w:ascii="Times New Roman" w:hAnsi="Times New Roman"/>
          <w:sz w:val="21"/>
          <w:szCs w:val="24"/>
        </w:rPr>
        <w:t xml:space="preserve">分为及格线不扣款，</w:t>
      </w:r>
      <w:r>
        <w:rPr>
          <w:rFonts w:hint="eastAsia" w:ascii="Times New Roman" w:hAnsi="Times New Roman"/>
          <w:sz w:val="21"/>
          <w:szCs w:val="24"/>
        </w:rPr>
        <w:t xml:space="preserve">85</w:t>
      </w:r>
      <w:r>
        <w:rPr>
          <w:rFonts w:hint="eastAsia" w:ascii="Times New Roman" w:hAnsi="Times New Roman"/>
          <w:sz w:val="21"/>
          <w:szCs w:val="24"/>
        </w:rPr>
        <w:t xml:space="preserve">分以下每扣一分，扣</w:t>
      </w:r>
      <w:r>
        <w:rPr>
          <w:rFonts w:hint="eastAsia" w:ascii="Times New Roman" w:hAnsi="Times New Roman"/>
          <w:sz w:val="21"/>
          <w:szCs w:val="24"/>
        </w:rPr>
        <w:t xml:space="preserve">300</w:t>
      </w:r>
      <w:r>
        <w:rPr>
          <w:rFonts w:hint="eastAsia" w:ascii="Times New Roman" w:hAnsi="Times New Roman"/>
          <w:sz w:val="21"/>
          <w:szCs w:val="24"/>
        </w:rPr>
        <w:t xml:space="preserve">元</w:t>
      </w:r>
      <w:r>
        <w:rPr>
          <w:rFonts w:hint="eastAsia" w:ascii="Times New Roman" w:hAnsi="Times New Roman"/>
          <w:sz w:val="21"/>
          <w:szCs w:val="24"/>
        </w:rPr>
        <w:t xml:space="preserve">/</w:t>
      </w:r>
      <w:r>
        <w:rPr>
          <w:rFonts w:hint="eastAsia" w:ascii="Times New Roman" w:hAnsi="Times New Roman"/>
          <w:sz w:val="21"/>
          <w:szCs w:val="24"/>
        </w:rPr>
        <w:t xml:space="preserve">分。</w:t>
      </w:r>
      <w:r/>
    </w:p>
    <w:p>
      <w:pPr>
        <w:ind w:left="0" w:firstLine="420"/>
        <w:spacing w:line="400" w:lineRule="exact"/>
        <w:widowControl w:val="off"/>
        <w:rPr>
          <w:rFonts w:ascii="楷体_GB2312" w:hAnsi="Times New Roman"/>
          <w:sz w:val="21"/>
          <w:szCs w:val="24"/>
        </w:rPr>
      </w:pPr>
      <w:r>
        <w:rPr>
          <w:rFonts w:hint="eastAsia" w:ascii="楷体_GB2312" w:hAnsi="Times New Roman"/>
          <w:sz w:val="21"/>
          <w:szCs w:val="24"/>
        </w:rPr>
        <w:t xml:space="preserve">月度应付进度款：</w:t>
      </w:r>
      <w:r>
        <w:rPr>
          <w:rFonts w:ascii="楷体_GB2312" w:hAnsi="Times New Roman"/>
          <w:sz w:val="21"/>
          <w:szCs w:val="24"/>
        </w:rPr>
        <w:t xml:space="preserve">       </w:t>
      </w:r>
      <w:r>
        <w:rPr>
          <w:rFonts w:ascii="楷体_GB2312" w:hAnsi="Times New Roman"/>
          <w:sz w:val="21"/>
          <w:szCs w:val="24"/>
        </w:rPr>
        <w:t xml:space="preserve">元</w:t>
      </w:r>
      <w:r>
        <w:rPr>
          <w:rFonts w:hint="eastAsia" w:ascii="楷体_GB2312" w:hAnsi="Times New Roman"/>
          <w:sz w:val="21"/>
          <w:szCs w:val="24"/>
        </w:rPr>
        <w:t xml:space="preserve"> </w:t>
      </w:r>
      <w:r>
        <w:rPr>
          <w:rFonts w:ascii="楷体_GB2312" w:hAnsi="Times New Roman"/>
          <w:sz w:val="21"/>
          <w:szCs w:val="24"/>
        </w:rPr>
        <w:t xml:space="preserve">           </w:t>
      </w:r>
      <w:r>
        <w:rPr>
          <w:rFonts w:hint="eastAsia" w:ascii="楷体_GB2312" w:hAnsi="Times New Roman"/>
          <w:sz w:val="21"/>
          <w:szCs w:val="24"/>
        </w:rPr>
        <w:t xml:space="preserve"> </w:t>
      </w:r>
      <w:r>
        <w:rPr>
          <w:rFonts w:ascii="楷体_GB2312" w:hAnsi="Times New Roman"/>
          <w:sz w:val="21"/>
          <w:szCs w:val="24"/>
        </w:rPr>
        <w:t xml:space="preserve">  </w:t>
      </w:r>
      <w:r>
        <w:rPr>
          <w:rFonts w:ascii="楷体_GB2312" w:hAnsi="Times New Roman"/>
          <w:sz w:val="21"/>
          <w:szCs w:val="24"/>
        </w:rPr>
        <w:t xml:space="preserve">本月实际</w:t>
      </w:r>
      <w:r>
        <w:rPr>
          <w:rFonts w:hint="eastAsia" w:ascii="楷体_GB2312" w:hAnsi="Times New Roman"/>
          <w:sz w:val="21"/>
          <w:szCs w:val="24"/>
        </w:rPr>
        <w:t xml:space="preserve">支付</w:t>
      </w:r>
      <w:r>
        <w:rPr>
          <w:rFonts w:ascii="楷体_GB2312" w:hAnsi="Times New Roman"/>
          <w:sz w:val="21"/>
          <w:szCs w:val="24"/>
        </w:rPr>
        <w:t xml:space="preserve">进度款</w:t>
      </w:r>
      <w:r>
        <w:rPr>
          <w:rFonts w:hint="eastAsia" w:ascii="楷体_GB2312" w:hAnsi="Times New Roman"/>
          <w:sz w:val="21"/>
          <w:szCs w:val="24"/>
        </w:rPr>
        <w:t xml:space="preserve">：</w:t>
      </w:r>
      <w:r>
        <w:rPr>
          <w:rFonts w:ascii="楷体_GB2312" w:hAnsi="Times New Roman"/>
          <w:sz w:val="21"/>
          <w:szCs w:val="24"/>
        </w:rPr>
        <w:t xml:space="preserve">      </w:t>
      </w:r>
      <w:r>
        <w:rPr>
          <w:rFonts w:ascii="楷体_GB2312" w:hAnsi="Times New Roman"/>
          <w:sz w:val="21"/>
          <w:szCs w:val="24"/>
        </w:rPr>
        <w:t xml:space="preserve">元</w:t>
      </w:r>
      <w:r/>
    </w:p>
    <w:p>
      <w:pPr>
        <w:ind w:left="0" w:firstLine="420"/>
        <w:spacing w:line="400" w:lineRule="exact"/>
        <w:widowControl w:val="off"/>
        <w:rPr>
          <w:rFonts w:ascii="楷体_GB2312" w:hAnsi="Times New Roman"/>
          <w:sz w:val="21"/>
          <w:szCs w:val="24"/>
        </w:rPr>
      </w:pPr>
      <w:r>
        <w:rPr>
          <w:rFonts w:ascii="楷体_GB2312" w:hAnsi="Times New Roman"/>
          <w:sz w:val="21"/>
          <w:szCs w:val="24"/>
        </w:rPr>
        <w:t xml:space="preserve">考核人</w:t>
      </w:r>
      <w:r>
        <w:rPr>
          <w:rFonts w:hint="eastAsia" w:ascii="楷体_GB2312" w:hAnsi="Times New Roman"/>
          <w:sz w:val="21"/>
          <w:szCs w:val="24"/>
        </w:rPr>
        <w:t xml:space="preserve">：</w:t>
      </w:r>
      <w:r>
        <w:rPr>
          <w:rFonts w:hint="eastAsia" w:ascii="楷体_GB2312" w:hAnsi="Times New Roman"/>
          <w:sz w:val="21"/>
          <w:szCs w:val="24"/>
        </w:rPr>
        <w:t xml:space="preserve"> </w:t>
      </w:r>
      <w:r>
        <w:rPr>
          <w:rFonts w:ascii="楷体_GB2312" w:hAnsi="Times New Roman"/>
          <w:sz w:val="21"/>
          <w:szCs w:val="24"/>
        </w:rPr>
        <w:t xml:space="preserve">                                </w:t>
      </w:r>
      <w:r>
        <w:rPr>
          <w:rFonts w:ascii="楷体_GB2312" w:hAnsi="Times New Roman"/>
          <w:sz w:val="21"/>
          <w:szCs w:val="24"/>
        </w:rPr>
        <w:t xml:space="preserve">考核部门</w:t>
      </w:r>
      <w:r>
        <w:rPr>
          <w:rFonts w:hint="eastAsia" w:ascii="楷体_GB2312" w:hAnsi="Times New Roman"/>
          <w:sz w:val="21"/>
          <w:szCs w:val="24"/>
        </w:rPr>
        <w:t xml:space="preserve">：</w:t>
      </w:r>
      <w:r>
        <w:rPr>
          <w:rFonts w:ascii="楷体_GB2312" w:hAnsi="Times New Roman"/>
          <w:sz w:val="21"/>
          <w:szCs w:val="24"/>
        </w:rPr>
        <w:t xml:space="preserve">后勤处</w:t>
      </w:r>
      <w:r/>
    </w:p>
    <w:p>
      <w:pPr>
        <w:ind w:left="0" w:firstLine="420"/>
        <w:spacing w:line="400" w:lineRule="exact"/>
        <w:widowControl w:val="off"/>
        <w:rPr>
          <w:rFonts w:ascii="楷体_GB2312" w:hAnsi="Times New Roman"/>
          <w:sz w:val="21"/>
          <w:szCs w:val="24"/>
        </w:rPr>
      </w:pPr>
      <w:r>
        <w:rPr>
          <w:rFonts w:hint="eastAsia" w:ascii="楷体_GB2312" w:hAnsi="Times New Roman"/>
          <w:sz w:val="21"/>
          <w:szCs w:val="24"/>
        </w:rPr>
        <w:t xml:space="preserve"> </w:t>
      </w:r>
      <w:r>
        <w:rPr>
          <w:rFonts w:ascii="楷体_GB2312" w:hAnsi="Times New Roman"/>
          <w:sz w:val="21"/>
          <w:szCs w:val="24"/>
        </w:rPr>
        <w:t xml:space="preserve">                                        </w:t>
      </w:r>
      <w:r>
        <w:rPr>
          <w:rFonts w:ascii="楷体_GB2312" w:hAnsi="Times New Roman"/>
          <w:sz w:val="21"/>
          <w:szCs w:val="24"/>
        </w:rPr>
        <w:t xml:space="preserve">考核月度</w:t>
      </w:r>
      <w:r>
        <w:rPr>
          <w:rFonts w:hint="eastAsia" w:ascii="楷体_GB2312" w:hAnsi="Times New Roman"/>
          <w:sz w:val="21"/>
          <w:szCs w:val="24"/>
        </w:rPr>
        <w:t xml:space="preserve">：</w:t>
      </w:r>
      <w:r>
        <w:rPr>
          <w:rFonts w:ascii="楷体_GB2312" w:hAnsi="Times New Roman"/>
          <w:sz w:val="21"/>
          <w:szCs w:val="24"/>
        </w:rPr>
        <w:t xml:space="preserve">        </w:t>
      </w:r>
      <w:r>
        <w:rPr>
          <w:rFonts w:ascii="楷体_GB2312" w:hAnsi="Times New Roman"/>
          <w:sz w:val="21"/>
          <w:szCs w:val="24"/>
        </w:rPr>
        <w:t xml:space="preserve">年</w:t>
      </w:r>
      <w:r>
        <w:rPr>
          <w:rFonts w:hint="eastAsia" w:ascii="楷体_GB2312" w:hAnsi="Times New Roman"/>
          <w:sz w:val="21"/>
          <w:szCs w:val="24"/>
        </w:rPr>
        <w:t xml:space="preserve"> </w:t>
      </w:r>
      <w:r>
        <w:rPr>
          <w:rFonts w:ascii="楷体_GB2312" w:hAnsi="Times New Roman"/>
          <w:sz w:val="21"/>
          <w:szCs w:val="24"/>
        </w:rPr>
        <w:t xml:space="preserve">     </w:t>
      </w:r>
      <w:r>
        <w:rPr>
          <w:rFonts w:ascii="楷体_GB2312" w:hAnsi="Times New Roman"/>
          <w:sz w:val="21"/>
          <w:szCs w:val="24"/>
        </w:rPr>
        <w:t xml:space="preserve">月</w:t>
      </w:r>
      <w:r/>
    </w:p>
    <w:p>
      <w:pPr>
        <w:ind w:left="0"/>
        <w:jc w:val="center"/>
        <w:spacing w:line="360" w:lineRule="auto"/>
        <w:widowControl w:val="off"/>
        <w:rPr>
          <w:rFonts w:ascii="宋体" w:hAnsi="宋体" w:cs="Times New Roman"/>
          <w:b/>
          <w:sz w:val="28"/>
          <w:szCs w:val="28"/>
        </w:rPr>
      </w:pPr>
      <w:r>
        <w:rPr>
          <w:rFonts w:ascii="宋体" w:hAnsi="宋体" w:cs="Times New Roman"/>
          <w:b/>
          <w:sz w:val="28"/>
          <w:szCs w:val="28"/>
        </w:rPr>
      </w:r>
      <w:r/>
    </w:p>
    <w:p>
      <w:pPr>
        <w:ind w:left="0"/>
        <w:jc w:val="center"/>
        <w:spacing w:line="360" w:lineRule="auto"/>
        <w:widowControl w:val="off"/>
        <w:rPr>
          <w:rFonts w:ascii="宋体" w:hAnsi="宋体" w:cs="Times New Roman"/>
          <w:b/>
          <w:sz w:val="28"/>
          <w:szCs w:val="28"/>
        </w:rPr>
      </w:pPr>
      <w:r>
        <w:rPr>
          <w:rFonts w:hint="eastAsia" w:ascii="宋体" w:hAnsi="宋体" w:cs="Times New Roman"/>
          <w:b/>
          <w:sz w:val="28"/>
          <w:szCs w:val="28"/>
        </w:rPr>
        <w:t xml:space="preserve">3.</w:t>
      </w:r>
      <w:r/>
    </w:p>
    <w:tbl>
      <w:tblPr>
        <w:tblW w:w="4998" w:type="pct"/>
        <w:jc w:val="center"/>
        <w:tblLook w:val="04A0" w:firstRow="1" w:lastRow="0" w:firstColumn="1" w:lastColumn="0" w:noHBand="0" w:noVBand="1"/>
      </w:tblPr>
      <w:tblGrid>
        <w:gridCol w:w="909"/>
        <w:gridCol w:w="4014"/>
        <w:gridCol w:w="776"/>
        <w:gridCol w:w="1115"/>
        <w:gridCol w:w="1105"/>
        <w:gridCol w:w="1931"/>
      </w:tblGrid>
      <w:tr>
        <w:trPr>
          <w:jc w:val="center"/>
          <w:trHeight w:val="375"/>
        </w:trPr>
        <w:tc>
          <w:tcPr>
            <w:tcBorders>
              <w:top w:val="single" w:color="auto" w:sz="4" w:space="0"/>
              <w:left w:val="single" w:color="auto" w:sz="4" w:space="0"/>
              <w:bottom w:val="single" w:color="auto" w:sz="4" w:space="0"/>
              <w:right w:val="single" w:color="auto" w:sz="4" w:space="0"/>
            </w:tcBorders>
            <w:tcW w:w="461"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序号</w:t>
            </w:r>
            <w:r/>
          </w:p>
        </w:tc>
        <w:tc>
          <w:tcPr>
            <w:tcBorders>
              <w:top w:val="single" w:color="auto" w:sz="4" w:space="0"/>
              <w:left w:val="none" w:color="000000" w:sz="4" w:space="0"/>
              <w:bottom w:val="single" w:color="auto" w:sz="4" w:space="0"/>
              <w:right w:val="single" w:color="auto" w:sz="4" w:space="0"/>
            </w:tcBorders>
            <w:tcW w:w="2036"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考 核 内 容</w:t>
            </w:r>
            <w:r/>
          </w:p>
        </w:tc>
        <w:tc>
          <w:tcPr>
            <w:tcBorders>
              <w:top w:val="single" w:color="auto" w:sz="4" w:space="0"/>
              <w:left w:val="none" w:color="000000" w:sz="4" w:space="0"/>
              <w:bottom w:val="single" w:color="auto" w:sz="4" w:space="0"/>
              <w:right w:val="single" w:color="auto" w:sz="4" w:space="0"/>
            </w:tcBorders>
            <w:tcW w:w="394"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分值</w:t>
            </w:r>
            <w:r/>
          </w:p>
        </w:tc>
        <w:tc>
          <w:tcPr>
            <w:tcBorders>
              <w:top w:val="single" w:color="auto" w:sz="4" w:space="0"/>
              <w:left w:val="none" w:color="000000" w:sz="4" w:space="0"/>
              <w:bottom w:val="single" w:color="auto" w:sz="4" w:space="0"/>
              <w:right w:val="none" w:color="000000" w:sz="4" w:space="0"/>
            </w:tcBorders>
            <w:tcW w:w="566"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考核情况</w:t>
            </w:r>
            <w:r/>
          </w:p>
        </w:tc>
        <w:tc>
          <w:tcPr>
            <w:tcBorders>
              <w:top w:val="single" w:color="auto" w:sz="4" w:space="0"/>
              <w:left w:val="single" w:color="auto" w:sz="4" w:space="0"/>
              <w:bottom w:val="single" w:color="auto" w:sz="4" w:space="0"/>
              <w:right w:val="single" w:color="auto" w:sz="4" w:space="0"/>
            </w:tcBorders>
            <w:tcW w:w="561"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考核得分</w:t>
            </w:r>
            <w:r/>
          </w:p>
        </w:tc>
        <w:tc>
          <w:tcPr>
            <w:tcBorders>
              <w:top w:val="single" w:color="auto" w:sz="4" w:space="0"/>
              <w:left w:val="none" w:color="000000" w:sz="4" w:space="0"/>
              <w:bottom w:val="single" w:color="auto" w:sz="4" w:space="0"/>
              <w:right w:val="single" w:color="auto" w:sz="4" w:space="0"/>
            </w:tcBorders>
            <w:tcW w:w="979"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说明</w:t>
            </w:r>
            <w:r/>
          </w:p>
        </w:tc>
      </w:tr>
      <w:tr>
        <w:trPr>
          <w:jc w:val="center"/>
          <w:trHeight w:val="653"/>
        </w:trPr>
        <w:tc>
          <w:tcPr>
            <w:tcBorders>
              <w:top w:val="none" w:color="000000" w:sz="4" w:space="0"/>
              <w:left w:val="single" w:color="auto" w:sz="4" w:space="0"/>
              <w:bottom w:val="single" w:color="auto" w:sz="4" w:space="0"/>
              <w:right w:val="single" w:color="auto" w:sz="4" w:space="0"/>
            </w:tcBorders>
            <w:tcW w:w="461"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1</w:t>
            </w:r>
            <w:r/>
          </w:p>
        </w:tc>
        <w:tc>
          <w:tcPr>
            <w:tcBorders>
              <w:top w:val="none" w:color="000000" w:sz="4" w:space="0"/>
              <w:left w:val="none" w:color="000000" w:sz="4" w:space="0"/>
              <w:bottom w:val="single" w:color="auto" w:sz="4" w:space="0"/>
              <w:right w:val="single" w:color="auto" w:sz="4" w:space="0"/>
            </w:tcBorders>
            <w:tcW w:w="2036"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物业工作人员档案资料报甲方备案，更换员工必须征得甲方同意</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5</w:t>
            </w:r>
            <w:r/>
          </w:p>
        </w:tc>
        <w:tc>
          <w:tcPr>
            <w:tcBorders>
              <w:top w:val="none" w:color="000000" w:sz="4" w:space="0"/>
              <w:left w:val="none" w:color="000000" w:sz="4" w:space="0"/>
              <w:bottom w:val="single" w:color="auto" w:sz="4" w:space="0"/>
              <w:right w:val="none" w:color="000000" w:sz="4" w:space="0"/>
            </w:tcBorders>
            <w:tcW w:w="566"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正常</w:t>
            </w:r>
            <w:r/>
          </w:p>
        </w:tc>
        <w:tc>
          <w:tcPr>
            <w:tcBorders>
              <w:top w:val="none" w:color="000000" w:sz="4" w:space="0"/>
              <w:left w:val="single" w:color="auto" w:sz="4" w:space="0"/>
              <w:bottom w:val="single" w:color="auto" w:sz="4" w:space="0"/>
              <w:right w:val="single" w:color="auto" w:sz="4" w:space="0"/>
            </w:tcBorders>
            <w:tcW w:w="561" w:type="pct"/>
            <w:vAlign w:val="center"/>
            <w:textDirection w:val="lrTb"/>
            <w:noWrap w:val="false"/>
          </w:tcPr>
          <w:p>
            <w:pPr>
              <w:ind w:left="0"/>
              <w:jc w:val="center"/>
              <w:widowControl w:val="off"/>
              <w:rPr>
                <w:rFonts w:ascii="宋体" w:hAnsi="宋体"/>
                <w:szCs w:val="21"/>
              </w:rPr>
            </w:pPr>
            <w:r>
              <w:rPr>
                <w:rFonts w:ascii="宋体" w:hAnsi="宋体"/>
                <w:szCs w:val="21"/>
              </w:rPr>
            </w:r>
            <w:r/>
          </w:p>
        </w:tc>
        <w:tc>
          <w:tcPr>
            <w:tcBorders>
              <w:top w:val="none" w:color="000000" w:sz="4" w:space="0"/>
              <w:left w:val="none" w:color="000000" w:sz="4" w:space="0"/>
              <w:bottom w:val="single" w:color="auto" w:sz="4" w:space="0"/>
              <w:right w:val="single" w:color="auto" w:sz="4" w:space="0"/>
            </w:tcBorders>
            <w:tcW w:w="979"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　</w:t>
            </w:r>
            <w:r/>
          </w:p>
        </w:tc>
      </w:tr>
      <w:tr>
        <w:trPr>
          <w:jc w:val="center"/>
          <w:trHeight w:val="412"/>
        </w:trPr>
        <w:tc>
          <w:tcPr>
            <w:tcBorders>
              <w:top w:val="none" w:color="000000" w:sz="4" w:space="0"/>
              <w:left w:val="single" w:color="auto" w:sz="4" w:space="0"/>
              <w:bottom w:val="single" w:color="auto" w:sz="4" w:space="0"/>
              <w:right w:val="single" w:color="auto" w:sz="4" w:space="0"/>
            </w:tcBorders>
            <w:tcW w:w="461"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2</w:t>
            </w:r>
            <w:r/>
          </w:p>
        </w:tc>
        <w:tc>
          <w:tcPr>
            <w:tcBorders>
              <w:top w:val="none" w:color="000000" w:sz="4" w:space="0"/>
              <w:left w:val="none" w:color="000000" w:sz="4" w:space="0"/>
              <w:bottom w:val="single" w:color="auto" w:sz="4" w:space="0"/>
              <w:right w:val="single" w:color="auto" w:sz="4" w:space="0"/>
            </w:tcBorders>
            <w:tcW w:w="2036"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物业工作人员在作业时必须统一着装、佩带工牌</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5</w:t>
            </w:r>
            <w:r/>
          </w:p>
        </w:tc>
        <w:tc>
          <w:tcPr>
            <w:tcBorders>
              <w:top w:val="none" w:color="000000" w:sz="4" w:space="0"/>
              <w:left w:val="none" w:color="000000" w:sz="4" w:space="0"/>
              <w:bottom w:val="single" w:color="auto" w:sz="4" w:space="0"/>
              <w:right w:val="none" w:color="000000" w:sz="4" w:space="0"/>
            </w:tcBorders>
            <w:tcW w:w="566"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正常</w:t>
            </w:r>
            <w:r/>
          </w:p>
        </w:tc>
        <w:tc>
          <w:tcPr>
            <w:tcBorders>
              <w:top w:val="none" w:color="000000" w:sz="4" w:space="0"/>
              <w:left w:val="single" w:color="auto" w:sz="4" w:space="0"/>
              <w:bottom w:val="single" w:color="auto" w:sz="4" w:space="0"/>
              <w:right w:val="single" w:color="auto" w:sz="4" w:space="0"/>
            </w:tcBorders>
            <w:tcW w:w="561" w:type="pct"/>
            <w:vAlign w:val="center"/>
            <w:textDirection w:val="lrTb"/>
            <w:noWrap w:val="false"/>
          </w:tcPr>
          <w:p>
            <w:pPr>
              <w:ind w:left="0"/>
              <w:jc w:val="center"/>
              <w:widowControl w:val="off"/>
              <w:rPr>
                <w:rFonts w:ascii="宋体" w:hAnsi="宋体"/>
                <w:szCs w:val="21"/>
              </w:rPr>
            </w:pPr>
            <w:r>
              <w:rPr>
                <w:rFonts w:ascii="宋体" w:hAnsi="宋体"/>
                <w:szCs w:val="21"/>
              </w:rPr>
            </w:r>
            <w:r/>
          </w:p>
        </w:tc>
        <w:tc>
          <w:tcPr>
            <w:tcBorders>
              <w:top w:val="none" w:color="000000" w:sz="4" w:space="0"/>
              <w:left w:val="none" w:color="000000" w:sz="4" w:space="0"/>
              <w:bottom w:val="single" w:color="auto" w:sz="4" w:space="0"/>
              <w:right w:val="single" w:color="auto" w:sz="4" w:space="0"/>
            </w:tcBorders>
            <w:tcW w:w="979"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　</w:t>
            </w:r>
            <w:r/>
          </w:p>
        </w:tc>
      </w:tr>
      <w:tr>
        <w:trPr>
          <w:jc w:val="center"/>
          <w:trHeight w:val="440"/>
        </w:trPr>
        <w:tc>
          <w:tcPr>
            <w:tcBorders>
              <w:top w:val="none" w:color="000000" w:sz="4" w:space="0"/>
              <w:left w:val="single" w:color="auto" w:sz="4" w:space="0"/>
              <w:bottom w:val="single" w:color="auto" w:sz="4" w:space="0"/>
              <w:right w:val="single" w:color="auto" w:sz="4" w:space="0"/>
            </w:tcBorders>
            <w:tcW w:w="461"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3</w:t>
            </w:r>
            <w:r/>
          </w:p>
        </w:tc>
        <w:tc>
          <w:tcPr>
            <w:tcBorders>
              <w:top w:val="none" w:color="000000" w:sz="4" w:space="0"/>
              <w:left w:val="none" w:color="000000" w:sz="4" w:space="0"/>
              <w:bottom w:val="single" w:color="auto" w:sz="4" w:space="0"/>
              <w:right w:val="single" w:color="auto" w:sz="4" w:space="0"/>
            </w:tcBorders>
            <w:tcW w:w="2036"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各项检查必须有书面记录</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5</w:t>
            </w:r>
            <w:r/>
          </w:p>
        </w:tc>
        <w:tc>
          <w:tcPr>
            <w:tcBorders>
              <w:top w:val="none" w:color="000000" w:sz="4" w:space="0"/>
              <w:left w:val="none" w:color="000000" w:sz="4" w:space="0"/>
              <w:bottom w:val="single" w:color="auto" w:sz="4" w:space="0"/>
              <w:right w:val="none" w:color="000000" w:sz="4" w:space="0"/>
            </w:tcBorders>
            <w:tcW w:w="566"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正常</w:t>
            </w:r>
            <w:r/>
          </w:p>
        </w:tc>
        <w:tc>
          <w:tcPr>
            <w:tcBorders>
              <w:top w:val="none" w:color="000000" w:sz="4" w:space="0"/>
              <w:left w:val="single" w:color="auto" w:sz="4" w:space="0"/>
              <w:bottom w:val="single" w:color="auto" w:sz="4" w:space="0"/>
              <w:right w:val="single" w:color="auto" w:sz="4" w:space="0"/>
            </w:tcBorders>
            <w:tcW w:w="561" w:type="pct"/>
            <w:vAlign w:val="center"/>
            <w:textDirection w:val="lrTb"/>
            <w:noWrap w:val="false"/>
          </w:tcPr>
          <w:p>
            <w:pPr>
              <w:ind w:left="0"/>
              <w:jc w:val="center"/>
              <w:widowControl w:val="off"/>
              <w:rPr>
                <w:rFonts w:ascii="宋体" w:hAnsi="宋体"/>
                <w:szCs w:val="21"/>
              </w:rPr>
            </w:pPr>
            <w:r>
              <w:rPr>
                <w:rFonts w:ascii="宋体" w:hAnsi="宋体"/>
                <w:szCs w:val="21"/>
              </w:rPr>
            </w:r>
            <w:r/>
          </w:p>
        </w:tc>
        <w:tc>
          <w:tcPr>
            <w:tcBorders>
              <w:top w:val="none" w:color="000000" w:sz="4" w:space="0"/>
              <w:left w:val="none" w:color="000000" w:sz="4" w:space="0"/>
              <w:bottom w:val="single" w:color="auto" w:sz="4" w:space="0"/>
              <w:right w:val="single" w:color="auto" w:sz="4" w:space="0"/>
            </w:tcBorders>
            <w:tcW w:w="979"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　</w:t>
            </w:r>
            <w:r/>
          </w:p>
        </w:tc>
      </w:tr>
      <w:tr>
        <w:trPr>
          <w:jc w:val="center"/>
          <w:trHeight w:val="586"/>
        </w:trPr>
        <w:tc>
          <w:tcPr>
            <w:tcBorders>
              <w:top w:val="none" w:color="000000" w:sz="4" w:space="0"/>
              <w:left w:val="single" w:color="auto" w:sz="4" w:space="0"/>
              <w:bottom w:val="single" w:color="auto" w:sz="4" w:space="0"/>
              <w:right w:val="single" w:color="auto" w:sz="4" w:space="0"/>
            </w:tcBorders>
            <w:tcW w:w="461"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4</w:t>
            </w:r>
            <w:r/>
          </w:p>
        </w:tc>
        <w:tc>
          <w:tcPr>
            <w:tcBorders>
              <w:top w:val="none" w:color="000000" w:sz="4" w:space="0"/>
              <w:left w:val="none" w:color="000000" w:sz="4" w:space="0"/>
              <w:bottom w:val="single" w:color="auto" w:sz="4" w:space="0"/>
              <w:right w:val="single" w:color="auto" w:sz="4" w:space="0"/>
            </w:tcBorders>
            <w:tcW w:w="2036"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宿管服务人员品行端正、服装整洁、语言文明、耐心服务</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5</w:t>
            </w:r>
            <w:r/>
          </w:p>
        </w:tc>
        <w:tc>
          <w:tcPr>
            <w:tcBorders>
              <w:top w:val="none" w:color="000000" w:sz="4" w:space="0"/>
              <w:left w:val="none" w:color="000000" w:sz="4" w:space="0"/>
              <w:bottom w:val="single" w:color="auto" w:sz="4" w:space="0"/>
              <w:right w:val="none" w:color="000000" w:sz="4" w:space="0"/>
            </w:tcBorders>
            <w:tcW w:w="566"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正常</w:t>
            </w:r>
            <w:r/>
          </w:p>
        </w:tc>
        <w:tc>
          <w:tcPr>
            <w:tcBorders>
              <w:top w:val="none" w:color="000000" w:sz="4" w:space="0"/>
              <w:left w:val="single" w:color="auto" w:sz="4" w:space="0"/>
              <w:bottom w:val="single" w:color="auto" w:sz="4" w:space="0"/>
              <w:right w:val="single" w:color="auto" w:sz="4" w:space="0"/>
            </w:tcBorders>
            <w:tcW w:w="561" w:type="pct"/>
            <w:vAlign w:val="center"/>
            <w:textDirection w:val="lrTb"/>
            <w:noWrap w:val="false"/>
          </w:tcPr>
          <w:p>
            <w:pPr>
              <w:ind w:left="0"/>
              <w:jc w:val="center"/>
              <w:widowControl w:val="off"/>
              <w:rPr>
                <w:rFonts w:ascii="宋体" w:hAnsi="宋体"/>
                <w:szCs w:val="21"/>
              </w:rPr>
            </w:pPr>
            <w:r>
              <w:rPr>
                <w:rFonts w:ascii="宋体" w:hAnsi="宋体"/>
                <w:szCs w:val="21"/>
              </w:rPr>
            </w:r>
            <w:r/>
          </w:p>
        </w:tc>
        <w:tc>
          <w:tcPr>
            <w:tcBorders>
              <w:top w:val="none" w:color="000000" w:sz="4" w:space="0"/>
              <w:left w:val="none" w:color="000000" w:sz="4" w:space="0"/>
              <w:bottom w:val="single" w:color="auto" w:sz="4" w:space="0"/>
              <w:right w:val="single" w:color="auto" w:sz="4" w:space="0"/>
            </w:tcBorders>
            <w:tcW w:w="979"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　</w:t>
            </w:r>
            <w:r/>
          </w:p>
        </w:tc>
      </w:tr>
      <w:tr>
        <w:trPr>
          <w:jc w:val="center"/>
          <w:trHeight w:val="446"/>
        </w:trPr>
        <w:tc>
          <w:tcPr>
            <w:tcBorders>
              <w:top w:val="none" w:color="000000" w:sz="4" w:space="0"/>
              <w:left w:val="single" w:color="auto" w:sz="4" w:space="0"/>
              <w:bottom w:val="single" w:color="auto" w:sz="4" w:space="0"/>
              <w:right w:val="single" w:color="auto" w:sz="4" w:space="0"/>
            </w:tcBorders>
            <w:tcW w:w="461"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5</w:t>
            </w:r>
            <w:r/>
          </w:p>
        </w:tc>
        <w:tc>
          <w:tcPr>
            <w:tcBorders>
              <w:top w:val="none" w:color="000000" w:sz="4" w:space="0"/>
              <w:left w:val="none" w:color="000000" w:sz="4" w:space="0"/>
              <w:bottom w:val="single" w:color="auto" w:sz="4" w:space="0"/>
              <w:right w:val="single" w:color="auto" w:sz="4" w:space="0"/>
            </w:tcBorders>
            <w:tcW w:w="2036"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无脱岗，按规定时间上下班</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5</w:t>
            </w:r>
            <w:r/>
          </w:p>
        </w:tc>
        <w:tc>
          <w:tcPr>
            <w:tcBorders>
              <w:top w:val="none" w:color="000000" w:sz="4" w:space="0"/>
              <w:left w:val="none" w:color="000000" w:sz="4" w:space="0"/>
              <w:bottom w:val="single" w:color="auto" w:sz="4" w:space="0"/>
              <w:right w:val="none" w:color="000000" w:sz="4" w:space="0"/>
            </w:tcBorders>
            <w:tcW w:w="566"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正常</w:t>
            </w:r>
            <w:r/>
          </w:p>
        </w:tc>
        <w:tc>
          <w:tcPr>
            <w:tcBorders>
              <w:top w:val="none" w:color="000000" w:sz="4" w:space="0"/>
              <w:left w:val="single" w:color="auto" w:sz="4" w:space="0"/>
              <w:bottom w:val="single" w:color="auto" w:sz="4" w:space="0"/>
              <w:right w:val="single" w:color="auto" w:sz="4" w:space="0"/>
            </w:tcBorders>
            <w:tcW w:w="561" w:type="pct"/>
            <w:vAlign w:val="center"/>
            <w:textDirection w:val="lrTb"/>
            <w:noWrap w:val="false"/>
          </w:tcPr>
          <w:p>
            <w:pPr>
              <w:ind w:left="0"/>
              <w:jc w:val="center"/>
              <w:widowControl w:val="off"/>
              <w:rPr>
                <w:rFonts w:ascii="宋体" w:hAnsi="宋体"/>
                <w:szCs w:val="21"/>
              </w:rPr>
            </w:pPr>
            <w:r>
              <w:rPr>
                <w:rFonts w:ascii="宋体" w:hAnsi="宋体"/>
                <w:szCs w:val="21"/>
              </w:rPr>
            </w:r>
            <w:r/>
          </w:p>
        </w:tc>
        <w:tc>
          <w:tcPr>
            <w:tcBorders>
              <w:top w:val="none" w:color="000000" w:sz="4" w:space="0"/>
              <w:left w:val="none" w:color="000000" w:sz="4" w:space="0"/>
              <w:bottom w:val="single" w:color="auto" w:sz="4" w:space="0"/>
              <w:right w:val="single" w:color="auto" w:sz="4" w:space="0"/>
            </w:tcBorders>
            <w:tcW w:w="979" w:type="pct"/>
            <w:vAlign w:val="center"/>
            <w:textDirection w:val="lrTb"/>
            <w:noWrap w:val="false"/>
          </w:tcPr>
          <w:p>
            <w:pPr>
              <w:ind w:left="0"/>
              <w:jc w:val="center"/>
              <w:widowControl w:val="off"/>
              <w:rPr>
                <w:rFonts w:ascii="宋体" w:hAnsi="宋体"/>
                <w:szCs w:val="21"/>
              </w:rPr>
            </w:pPr>
            <w:r>
              <w:rPr>
                <w:rFonts w:ascii="宋体" w:hAnsi="宋体"/>
                <w:szCs w:val="21"/>
              </w:rPr>
            </w:r>
            <w:r/>
          </w:p>
        </w:tc>
      </w:tr>
      <w:tr>
        <w:trPr>
          <w:jc w:val="center"/>
          <w:trHeight w:val="410"/>
        </w:trPr>
        <w:tc>
          <w:tcPr>
            <w:tcBorders>
              <w:top w:val="none" w:color="000000" w:sz="4" w:space="0"/>
              <w:left w:val="single" w:color="auto" w:sz="4" w:space="0"/>
              <w:bottom w:val="single" w:color="auto" w:sz="4" w:space="0"/>
              <w:right w:val="single" w:color="auto" w:sz="4" w:space="0"/>
            </w:tcBorders>
            <w:tcW w:w="461"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6</w:t>
            </w:r>
            <w:r/>
          </w:p>
        </w:tc>
        <w:tc>
          <w:tcPr>
            <w:tcBorders>
              <w:top w:val="none" w:color="000000" w:sz="4" w:space="0"/>
              <w:left w:val="none" w:color="000000" w:sz="4" w:space="0"/>
              <w:bottom w:val="single" w:color="auto" w:sz="4" w:space="0"/>
              <w:right w:val="single" w:color="auto" w:sz="4" w:space="0"/>
            </w:tcBorders>
            <w:tcW w:w="2036"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做好宿舍值守，及时对来访人员登记</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5</w:t>
            </w:r>
            <w:r/>
          </w:p>
        </w:tc>
        <w:tc>
          <w:tcPr>
            <w:tcBorders>
              <w:top w:val="none" w:color="000000" w:sz="4" w:space="0"/>
              <w:left w:val="none" w:color="000000" w:sz="4" w:space="0"/>
              <w:bottom w:val="single" w:color="auto" w:sz="4" w:space="0"/>
              <w:right w:val="none" w:color="000000" w:sz="4" w:space="0"/>
            </w:tcBorders>
            <w:tcW w:w="566"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正常</w:t>
            </w:r>
            <w:r/>
          </w:p>
        </w:tc>
        <w:tc>
          <w:tcPr>
            <w:tcBorders>
              <w:top w:val="none" w:color="000000" w:sz="4" w:space="0"/>
              <w:left w:val="single" w:color="auto" w:sz="4" w:space="0"/>
              <w:bottom w:val="single" w:color="auto" w:sz="4" w:space="0"/>
              <w:right w:val="single" w:color="auto" w:sz="4" w:space="0"/>
            </w:tcBorders>
            <w:tcW w:w="561" w:type="pct"/>
            <w:vAlign w:val="center"/>
            <w:textDirection w:val="lrTb"/>
            <w:noWrap w:val="false"/>
          </w:tcPr>
          <w:p>
            <w:pPr>
              <w:ind w:left="0"/>
              <w:jc w:val="center"/>
              <w:widowControl w:val="off"/>
              <w:rPr>
                <w:rFonts w:ascii="宋体" w:hAnsi="宋体"/>
                <w:szCs w:val="21"/>
              </w:rPr>
            </w:pPr>
            <w:r>
              <w:rPr>
                <w:rFonts w:ascii="宋体" w:hAnsi="宋体"/>
                <w:szCs w:val="21"/>
              </w:rPr>
            </w:r>
            <w:r/>
          </w:p>
        </w:tc>
        <w:tc>
          <w:tcPr>
            <w:tcBorders>
              <w:top w:val="none" w:color="000000" w:sz="4" w:space="0"/>
              <w:left w:val="none" w:color="000000" w:sz="4" w:space="0"/>
              <w:bottom w:val="single" w:color="auto" w:sz="4" w:space="0"/>
              <w:right w:val="single" w:color="auto" w:sz="4" w:space="0"/>
            </w:tcBorders>
            <w:tcW w:w="979" w:type="pct"/>
            <w:vAlign w:val="center"/>
            <w:textDirection w:val="lrTb"/>
            <w:noWrap w:val="false"/>
          </w:tcPr>
          <w:p>
            <w:pPr>
              <w:ind w:left="0"/>
              <w:jc w:val="center"/>
              <w:widowControl w:val="off"/>
              <w:rPr>
                <w:rFonts w:ascii="宋体" w:hAnsi="宋体"/>
                <w:szCs w:val="21"/>
              </w:rPr>
            </w:pPr>
            <w:r>
              <w:rPr>
                <w:rFonts w:ascii="宋体" w:hAnsi="宋体"/>
                <w:szCs w:val="21"/>
              </w:rPr>
            </w:r>
            <w:r/>
          </w:p>
        </w:tc>
      </w:tr>
      <w:tr>
        <w:trPr>
          <w:jc w:val="center"/>
          <w:trHeight w:val="570"/>
        </w:trPr>
        <w:tc>
          <w:tcPr>
            <w:tcBorders>
              <w:top w:val="none" w:color="000000" w:sz="4" w:space="0"/>
              <w:left w:val="single" w:color="auto" w:sz="4" w:space="0"/>
              <w:bottom w:val="single" w:color="auto" w:sz="4" w:space="0"/>
              <w:right w:val="single" w:color="auto" w:sz="4" w:space="0"/>
            </w:tcBorders>
            <w:tcW w:w="461"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7</w:t>
            </w:r>
            <w:r/>
          </w:p>
        </w:tc>
        <w:tc>
          <w:tcPr>
            <w:tcBorders>
              <w:top w:val="none" w:color="000000" w:sz="4" w:space="0"/>
              <w:left w:val="none" w:color="000000" w:sz="4" w:space="0"/>
              <w:bottom w:val="single" w:color="auto" w:sz="4" w:space="0"/>
              <w:right w:val="single" w:color="auto" w:sz="4" w:space="0"/>
            </w:tcBorders>
            <w:tcW w:w="2036"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检查各建筑物内门窗、管道、水龙头、墙地砖及其它公物，发现问题及时报甲方维修并跟进维修进度</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5</w:t>
            </w:r>
            <w:r/>
          </w:p>
        </w:tc>
        <w:tc>
          <w:tcPr>
            <w:tcBorders>
              <w:top w:val="none" w:color="000000" w:sz="4" w:space="0"/>
              <w:left w:val="none" w:color="000000" w:sz="4" w:space="0"/>
              <w:bottom w:val="single" w:color="auto" w:sz="4" w:space="0"/>
              <w:right w:val="none" w:color="000000" w:sz="4" w:space="0"/>
            </w:tcBorders>
            <w:tcW w:w="566"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正常</w:t>
            </w:r>
            <w:r/>
          </w:p>
        </w:tc>
        <w:tc>
          <w:tcPr>
            <w:tcBorders>
              <w:top w:val="none" w:color="000000" w:sz="4" w:space="0"/>
              <w:left w:val="single" w:color="auto" w:sz="4" w:space="0"/>
              <w:bottom w:val="single" w:color="auto" w:sz="4" w:space="0"/>
              <w:right w:val="single" w:color="auto" w:sz="4" w:space="0"/>
            </w:tcBorders>
            <w:tcW w:w="561" w:type="pct"/>
            <w:vAlign w:val="center"/>
            <w:textDirection w:val="lrTb"/>
            <w:noWrap w:val="false"/>
          </w:tcPr>
          <w:p>
            <w:pPr>
              <w:ind w:left="0"/>
              <w:jc w:val="center"/>
              <w:widowControl w:val="off"/>
              <w:rPr>
                <w:rFonts w:ascii="宋体" w:hAnsi="宋体"/>
                <w:szCs w:val="21"/>
              </w:rPr>
            </w:pPr>
            <w:r>
              <w:rPr>
                <w:rFonts w:ascii="宋体" w:hAnsi="宋体"/>
                <w:szCs w:val="21"/>
              </w:rPr>
            </w:r>
            <w:r/>
          </w:p>
        </w:tc>
        <w:tc>
          <w:tcPr>
            <w:tcBorders>
              <w:top w:val="none" w:color="000000" w:sz="4" w:space="0"/>
              <w:left w:val="none" w:color="000000" w:sz="4" w:space="0"/>
              <w:bottom w:val="single" w:color="auto" w:sz="4" w:space="0"/>
              <w:right w:val="single" w:color="auto" w:sz="4" w:space="0"/>
            </w:tcBorders>
            <w:tcW w:w="979" w:type="pct"/>
            <w:vAlign w:val="center"/>
            <w:textDirection w:val="lrTb"/>
            <w:noWrap w:val="false"/>
          </w:tcPr>
          <w:p>
            <w:pPr>
              <w:ind w:left="0"/>
              <w:jc w:val="center"/>
              <w:widowControl w:val="off"/>
              <w:rPr>
                <w:rFonts w:ascii="宋体" w:hAnsi="宋体"/>
                <w:szCs w:val="21"/>
              </w:rPr>
            </w:pPr>
            <w:r>
              <w:rPr>
                <w:rFonts w:ascii="宋体" w:hAnsi="宋体"/>
                <w:szCs w:val="21"/>
              </w:rPr>
            </w:r>
            <w:r/>
          </w:p>
        </w:tc>
      </w:tr>
      <w:tr>
        <w:trPr>
          <w:jc w:val="center"/>
          <w:trHeight w:val="539"/>
        </w:trPr>
        <w:tc>
          <w:tcPr>
            <w:tcBorders>
              <w:top w:val="none" w:color="000000" w:sz="4" w:space="0"/>
              <w:left w:val="single" w:color="auto" w:sz="4" w:space="0"/>
              <w:bottom w:val="single" w:color="auto" w:sz="4" w:space="0"/>
              <w:right w:val="single" w:color="auto" w:sz="4" w:space="0"/>
            </w:tcBorders>
            <w:tcW w:w="461"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8</w:t>
            </w:r>
            <w:r/>
          </w:p>
        </w:tc>
        <w:tc>
          <w:tcPr>
            <w:tcBorders>
              <w:top w:val="none" w:color="000000" w:sz="4" w:space="0"/>
              <w:left w:val="none" w:color="000000" w:sz="4" w:space="0"/>
              <w:bottom w:val="single" w:color="auto" w:sz="4" w:space="0"/>
              <w:right w:val="single" w:color="auto" w:sz="4" w:space="0"/>
            </w:tcBorders>
            <w:tcW w:w="2036"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宿舍区外围道路、绿化等卫生整洁、各楼层、行政值班室等干净整洁</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5</w:t>
            </w:r>
            <w:r/>
          </w:p>
        </w:tc>
        <w:tc>
          <w:tcPr>
            <w:tcBorders>
              <w:top w:val="none" w:color="000000" w:sz="4" w:space="0"/>
              <w:left w:val="none" w:color="000000" w:sz="4" w:space="0"/>
              <w:bottom w:val="single" w:color="auto" w:sz="4" w:space="0"/>
              <w:right w:val="none" w:color="000000" w:sz="4" w:space="0"/>
            </w:tcBorders>
            <w:tcW w:w="566"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正常</w:t>
            </w:r>
            <w:r/>
          </w:p>
        </w:tc>
        <w:tc>
          <w:tcPr>
            <w:tcBorders>
              <w:top w:val="none" w:color="000000" w:sz="4" w:space="0"/>
              <w:left w:val="single" w:color="auto" w:sz="4" w:space="0"/>
              <w:bottom w:val="single" w:color="auto" w:sz="4" w:space="0"/>
              <w:right w:val="single" w:color="auto" w:sz="4" w:space="0"/>
            </w:tcBorders>
            <w:tcW w:w="561" w:type="pct"/>
            <w:vAlign w:val="center"/>
            <w:textDirection w:val="lrTb"/>
            <w:noWrap w:val="false"/>
          </w:tcPr>
          <w:p>
            <w:pPr>
              <w:ind w:left="0"/>
              <w:jc w:val="center"/>
              <w:widowControl w:val="off"/>
              <w:rPr>
                <w:rFonts w:ascii="宋体" w:hAnsi="宋体"/>
                <w:szCs w:val="21"/>
              </w:rPr>
            </w:pPr>
            <w:r>
              <w:rPr>
                <w:rFonts w:ascii="宋体" w:hAnsi="宋体"/>
                <w:szCs w:val="21"/>
              </w:rPr>
            </w:r>
            <w:r/>
          </w:p>
        </w:tc>
        <w:tc>
          <w:tcPr>
            <w:tcBorders>
              <w:top w:val="none" w:color="000000" w:sz="4" w:space="0"/>
              <w:left w:val="none" w:color="000000" w:sz="4" w:space="0"/>
              <w:bottom w:val="single" w:color="auto" w:sz="4" w:space="0"/>
              <w:right w:val="single" w:color="auto" w:sz="4" w:space="0"/>
            </w:tcBorders>
            <w:tcW w:w="979" w:type="pct"/>
            <w:vAlign w:val="center"/>
            <w:textDirection w:val="lrTb"/>
            <w:noWrap w:val="false"/>
          </w:tcPr>
          <w:p>
            <w:pPr>
              <w:ind w:left="0"/>
              <w:jc w:val="center"/>
              <w:widowControl w:val="off"/>
              <w:rPr>
                <w:rFonts w:ascii="宋体" w:hAnsi="宋体"/>
                <w:szCs w:val="21"/>
              </w:rPr>
            </w:pPr>
            <w:r>
              <w:rPr>
                <w:rFonts w:ascii="宋体" w:hAnsi="宋体"/>
                <w:szCs w:val="21"/>
              </w:rPr>
            </w:r>
            <w:r/>
          </w:p>
        </w:tc>
      </w:tr>
      <w:tr>
        <w:trPr>
          <w:jc w:val="center"/>
          <w:trHeight w:val="732"/>
        </w:trPr>
        <w:tc>
          <w:tcPr>
            <w:tcBorders>
              <w:top w:val="single" w:color="auto" w:sz="4" w:space="0"/>
              <w:left w:val="single" w:color="auto" w:sz="4" w:space="0"/>
              <w:bottom w:val="single" w:color="auto" w:sz="4" w:space="0"/>
              <w:right w:val="single" w:color="auto" w:sz="4" w:space="0"/>
            </w:tcBorders>
            <w:tcW w:w="461"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9</w:t>
            </w:r>
            <w:r/>
          </w:p>
        </w:tc>
        <w:tc>
          <w:tcPr>
            <w:tcBorders>
              <w:top w:val="single" w:color="auto" w:sz="4" w:space="0"/>
              <w:left w:val="none" w:color="000000" w:sz="4" w:space="0"/>
              <w:bottom w:val="single" w:color="auto" w:sz="4" w:space="0"/>
              <w:right w:val="single" w:color="auto" w:sz="4" w:space="0"/>
            </w:tcBorders>
            <w:tcW w:w="2036"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大厅、公共走道的地面、墙面必须时刻保持清洁光亮无污迹、脚印、手印、烟头、纸片</w:t>
            </w:r>
            <w:r/>
          </w:p>
        </w:tc>
        <w:tc>
          <w:tcPr>
            <w:tcBorders>
              <w:top w:val="single" w:color="auto" w:sz="4" w:space="0"/>
              <w:left w:val="none" w:color="000000" w:sz="4" w:space="0"/>
              <w:bottom w:val="single" w:color="auto" w:sz="4" w:space="0"/>
              <w:right w:val="single" w:color="auto" w:sz="4" w:space="0"/>
            </w:tcBorders>
            <w:tcW w:w="394"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5</w:t>
            </w:r>
            <w:r/>
          </w:p>
        </w:tc>
        <w:tc>
          <w:tcPr>
            <w:tcBorders>
              <w:top w:val="single" w:color="auto" w:sz="4" w:space="0"/>
              <w:left w:val="none" w:color="000000" w:sz="4" w:space="0"/>
              <w:bottom w:val="single" w:color="auto" w:sz="4" w:space="0"/>
              <w:right w:val="none" w:color="000000" w:sz="4" w:space="0"/>
            </w:tcBorders>
            <w:tcW w:w="566"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正常</w:t>
            </w:r>
            <w:r/>
          </w:p>
        </w:tc>
        <w:tc>
          <w:tcPr>
            <w:tcBorders>
              <w:top w:val="single" w:color="auto" w:sz="4" w:space="0"/>
              <w:left w:val="single" w:color="auto" w:sz="4" w:space="0"/>
              <w:bottom w:val="single" w:color="auto" w:sz="4" w:space="0"/>
              <w:right w:val="single" w:color="auto" w:sz="4" w:space="0"/>
            </w:tcBorders>
            <w:tcW w:w="561" w:type="pct"/>
            <w:vAlign w:val="center"/>
            <w:textDirection w:val="lrTb"/>
            <w:noWrap w:val="false"/>
          </w:tcPr>
          <w:p>
            <w:pPr>
              <w:ind w:left="0"/>
              <w:jc w:val="center"/>
              <w:widowControl w:val="off"/>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979" w:type="pct"/>
            <w:vAlign w:val="center"/>
            <w:textDirection w:val="lrTb"/>
            <w:noWrap w:val="false"/>
          </w:tcPr>
          <w:p>
            <w:pPr>
              <w:ind w:left="0"/>
              <w:jc w:val="center"/>
              <w:widowControl w:val="off"/>
              <w:rPr>
                <w:rFonts w:ascii="宋体" w:hAnsi="宋体"/>
                <w:szCs w:val="21"/>
              </w:rPr>
            </w:pPr>
            <w:r>
              <w:rPr>
                <w:rFonts w:ascii="宋体" w:hAnsi="宋体"/>
                <w:szCs w:val="21"/>
              </w:rPr>
            </w:r>
            <w:r/>
          </w:p>
        </w:tc>
      </w:tr>
      <w:tr>
        <w:trPr>
          <w:jc w:val="center"/>
          <w:trHeight w:val="576"/>
        </w:trPr>
        <w:tc>
          <w:tcPr>
            <w:tcBorders>
              <w:top w:val="none" w:color="000000" w:sz="4" w:space="0"/>
              <w:left w:val="single" w:color="auto" w:sz="4" w:space="0"/>
              <w:bottom w:val="single" w:color="auto" w:sz="4" w:space="0"/>
              <w:right w:val="single" w:color="auto" w:sz="4" w:space="0"/>
            </w:tcBorders>
            <w:tcW w:w="461"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10</w:t>
            </w:r>
            <w:r/>
          </w:p>
        </w:tc>
        <w:tc>
          <w:tcPr>
            <w:tcBorders>
              <w:top w:val="none" w:color="000000" w:sz="4" w:space="0"/>
              <w:left w:val="none" w:color="000000" w:sz="4" w:space="0"/>
              <w:bottom w:val="single" w:color="auto" w:sz="4" w:space="0"/>
              <w:right w:val="single" w:color="auto" w:sz="4" w:space="0"/>
            </w:tcBorders>
            <w:tcW w:w="2036"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楼梯、电梯间、连廊保持清洁、无手印、污迹，天花板无灰尘</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5</w:t>
            </w:r>
            <w:r/>
          </w:p>
        </w:tc>
        <w:tc>
          <w:tcPr>
            <w:tcBorders>
              <w:top w:val="none" w:color="000000" w:sz="4" w:space="0"/>
              <w:left w:val="none" w:color="000000" w:sz="4" w:space="0"/>
              <w:bottom w:val="single" w:color="auto" w:sz="4" w:space="0"/>
              <w:right w:val="none" w:color="000000" w:sz="4" w:space="0"/>
            </w:tcBorders>
            <w:tcW w:w="566"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正常</w:t>
            </w:r>
            <w:r/>
          </w:p>
        </w:tc>
        <w:tc>
          <w:tcPr>
            <w:tcBorders>
              <w:top w:val="none" w:color="000000" w:sz="4" w:space="0"/>
              <w:left w:val="single" w:color="auto" w:sz="4" w:space="0"/>
              <w:bottom w:val="single" w:color="auto" w:sz="4" w:space="0"/>
              <w:right w:val="single" w:color="auto" w:sz="4" w:space="0"/>
            </w:tcBorders>
            <w:tcW w:w="561" w:type="pct"/>
            <w:vAlign w:val="center"/>
            <w:textDirection w:val="lrTb"/>
            <w:noWrap w:val="false"/>
          </w:tcPr>
          <w:p>
            <w:pPr>
              <w:ind w:left="0"/>
              <w:jc w:val="center"/>
              <w:widowControl w:val="off"/>
              <w:rPr>
                <w:rFonts w:ascii="宋体" w:hAnsi="宋体"/>
                <w:szCs w:val="21"/>
              </w:rPr>
            </w:pPr>
            <w:r>
              <w:rPr>
                <w:rFonts w:ascii="宋体" w:hAnsi="宋体"/>
                <w:szCs w:val="21"/>
              </w:rPr>
            </w:r>
            <w:r/>
          </w:p>
        </w:tc>
        <w:tc>
          <w:tcPr>
            <w:tcBorders>
              <w:top w:val="none" w:color="000000" w:sz="4" w:space="0"/>
              <w:left w:val="none" w:color="000000" w:sz="4" w:space="0"/>
              <w:bottom w:val="single" w:color="auto" w:sz="4" w:space="0"/>
              <w:right w:val="single" w:color="auto" w:sz="4" w:space="0"/>
            </w:tcBorders>
            <w:tcW w:w="979" w:type="pct"/>
            <w:vAlign w:val="center"/>
            <w:textDirection w:val="lrTb"/>
            <w:noWrap w:val="false"/>
          </w:tcPr>
          <w:p>
            <w:pPr>
              <w:ind w:left="0"/>
              <w:jc w:val="center"/>
              <w:widowControl w:val="off"/>
              <w:rPr>
                <w:rFonts w:ascii="宋体" w:hAnsi="宋体"/>
                <w:szCs w:val="21"/>
              </w:rPr>
            </w:pPr>
            <w:r>
              <w:rPr>
                <w:rFonts w:ascii="宋体" w:hAnsi="宋体"/>
                <w:szCs w:val="21"/>
              </w:rPr>
            </w:r>
            <w:r/>
          </w:p>
        </w:tc>
      </w:tr>
      <w:tr>
        <w:trPr>
          <w:jc w:val="center"/>
          <w:trHeight w:val="570"/>
        </w:trPr>
        <w:tc>
          <w:tcPr>
            <w:tcBorders>
              <w:top w:val="none" w:color="000000" w:sz="4" w:space="0"/>
              <w:left w:val="single" w:color="auto" w:sz="4" w:space="0"/>
              <w:bottom w:val="single" w:color="auto" w:sz="4" w:space="0"/>
              <w:right w:val="single" w:color="auto" w:sz="4" w:space="0"/>
            </w:tcBorders>
            <w:tcW w:w="461"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11</w:t>
            </w:r>
            <w:r/>
          </w:p>
        </w:tc>
        <w:tc>
          <w:tcPr>
            <w:tcBorders>
              <w:top w:val="none" w:color="000000" w:sz="4" w:space="0"/>
              <w:left w:val="none" w:color="000000" w:sz="4" w:space="0"/>
              <w:bottom w:val="single" w:color="auto" w:sz="4" w:space="0"/>
              <w:right w:val="single" w:color="auto" w:sz="4" w:space="0"/>
            </w:tcBorders>
            <w:tcW w:w="2036"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卫生间必须按频次进行清洁，卷纸、擦手纸、洗手液等用品按频次进行更换，并经常巡查，发现不足及时补充好，确保整体洁净、无异味</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5</w:t>
            </w:r>
            <w:r/>
          </w:p>
        </w:tc>
        <w:tc>
          <w:tcPr>
            <w:tcBorders>
              <w:top w:val="none" w:color="000000" w:sz="4" w:space="0"/>
              <w:left w:val="none" w:color="000000" w:sz="4" w:space="0"/>
              <w:bottom w:val="single" w:color="auto" w:sz="4" w:space="0"/>
              <w:right w:val="none" w:color="000000" w:sz="4" w:space="0"/>
            </w:tcBorders>
            <w:tcW w:w="566"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正常</w:t>
            </w:r>
            <w:r/>
          </w:p>
        </w:tc>
        <w:tc>
          <w:tcPr>
            <w:tcBorders>
              <w:top w:val="none" w:color="000000" w:sz="4" w:space="0"/>
              <w:left w:val="single" w:color="auto" w:sz="4" w:space="0"/>
              <w:bottom w:val="single" w:color="auto" w:sz="4" w:space="0"/>
              <w:right w:val="single" w:color="auto" w:sz="4" w:space="0"/>
            </w:tcBorders>
            <w:tcW w:w="561" w:type="pct"/>
            <w:vAlign w:val="center"/>
            <w:textDirection w:val="lrTb"/>
            <w:noWrap w:val="false"/>
          </w:tcPr>
          <w:p>
            <w:pPr>
              <w:ind w:left="0"/>
              <w:jc w:val="center"/>
              <w:widowControl w:val="off"/>
              <w:rPr>
                <w:rFonts w:ascii="宋体" w:hAnsi="宋体"/>
                <w:szCs w:val="21"/>
              </w:rPr>
            </w:pPr>
            <w:r>
              <w:rPr>
                <w:rFonts w:ascii="宋体" w:hAnsi="宋体"/>
                <w:szCs w:val="21"/>
              </w:rPr>
            </w:r>
            <w:r/>
          </w:p>
        </w:tc>
        <w:tc>
          <w:tcPr>
            <w:tcBorders>
              <w:top w:val="none" w:color="000000" w:sz="4" w:space="0"/>
              <w:left w:val="none" w:color="000000" w:sz="4" w:space="0"/>
              <w:bottom w:val="single" w:color="auto" w:sz="4" w:space="0"/>
              <w:right w:val="single" w:color="auto" w:sz="4" w:space="0"/>
            </w:tcBorders>
            <w:tcW w:w="979" w:type="pct"/>
            <w:vAlign w:val="center"/>
            <w:textDirection w:val="lrTb"/>
            <w:noWrap w:val="false"/>
          </w:tcPr>
          <w:p>
            <w:pPr>
              <w:ind w:left="0"/>
              <w:jc w:val="center"/>
              <w:widowControl w:val="off"/>
              <w:rPr>
                <w:rFonts w:ascii="宋体" w:hAnsi="宋体"/>
                <w:szCs w:val="21"/>
              </w:rPr>
            </w:pPr>
            <w:r>
              <w:rPr>
                <w:rFonts w:ascii="宋体" w:hAnsi="宋体"/>
                <w:szCs w:val="21"/>
              </w:rPr>
            </w:r>
            <w:r/>
          </w:p>
        </w:tc>
      </w:tr>
      <w:tr>
        <w:trPr>
          <w:jc w:val="center"/>
          <w:trHeight w:val="536"/>
        </w:trPr>
        <w:tc>
          <w:tcPr>
            <w:tcBorders>
              <w:top w:val="none" w:color="000000" w:sz="4" w:space="0"/>
              <w:left w:val="single" w:color="auto" w:sz="4" w:space="0"/>
              <w:bottom w:val="single" w:color="auto" w:sz="4" w:space="0"/>
              <w:right w:val="single" w:color="auto" w:sz="4" w:space="0"/>
            </w:tcBorders>
            <w:tcW w:w="461"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12</w:t>
            </w:r>
            <w:r/>
          </w:p>
        </w:tc>
        <w:tc>
          <w:tcPr>
            <w:tcBorders>
              <w:top w:val="none" w:color="000000" w:sz="4" w:space="0"/>
              <w:left w:val="none" w:color="000000" w:sz="4" w:space="0"/>
              <w:bottom w:val="single" w:color="auto" w:sz="4" w:space="0"/>
              <w:right w:val="single" w:color="auto" w:sz="4" w:space="0"/>
            </w:tcBorders>
            <w:tcW w:w="2036"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停车场等公共设施无明显灰尘；地面或墙面、管线无污迹、无灰尘。</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5</w:t>
            </w:r>
            <w:r/>
          </w:p>
        </w:tc>
        <w:tc>
          <w:tcPr>
            <w:tcBorders>
              <w:top w:val="none" w:color="000000" w:sz="4" w:space="0"/>
              <w:left w:val="none" w:color="000000" w:sz="4" w:space="0"/>
              <w:bottom w:val="single" w:color="auto" w:sz="4" w:space="0"/>
              <w:right w:val="none" w:color="000000" w:sz="4" w:space="0"/>
            </w:tcBorders>
            <w:tcW w:w="566"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正常</w:t>
            </w:r>
            <w:r/>
          </w:p>
        </w:tc>
        <w:tc>
          <w:tcPr>
            <w:tcBorders>
              <w:top w:val="none" w:color="000000" w:sz="4" w:space="0"/>
              <w:left w:val="single" w:color="auto" w:sz="4" w:space="0"/>
              <w:bottom w:val="single" w:color="auto" w:sz="4" w:space="0"/>
              <w:right w:val="single" w:color="auto" w:sz="4" w:space="0"/>
            </w:tcBorders>
            <w:tcW w:w="561" w:type="pct"/>
            <w:vAlign w:val="center"/>
            <w:textDirection w:val="lrTb"/>
            <w:noWrap w:val="false"/>
          </w:tcPr>
          <w:p>
            <w:pPr>
              <w:ind w:left="0"/>
              <w:jc w:val="center"/>
              <w:widowControl w:val="off"/>
              <w:rPr>
                <w:rFonts w:ascii="宋体" w:hAnsi="宋体"/>
                <w:szCs w:val="21"/>
              </w:rPr>
            </w:pPr>
            <w:r>
              <w:rPr>
                <w:rFonts w:ascii="宋体" w:hAnsi="宋体"/>
                <w:szCs w:val="21"/>
              </w:rPr>
            </w:r>
            <w:r/>
          </w:p>
        </w:tc>
        <w:tc>
          <w:tcPr>
            <w:tcBorders>
              <w:top w:val="none" w:color="000000" w:sz="4" w:space="0"/>
              <w:left w:val="none" w:color="000000" w:sz="4" w:space="0"/>
              <w:bottom w:val="single" w:color="auto" w:sz="4" w:space="0"/>
              <w:right w:val="single" w:color="auto" w:sz="4" w:space="0"/>
            </w:tcBorders>
            <w:tcW w:w="979" w:type="pct"/>
            <w:vAlign w:val="center"/>
            <w:textDirection w:val="lrTb"/>
            <w:noWrap w:val="false"/>
          </w:tcPr>
          <w:p>
            <w:pPr>
              <w:ind w:left="0"/>
              <w:jc w:val="center"/>
              <w:widowControl w:val="off"/>
              <w:rPr>
                <w:rFonts w:ascii="宋体" w:hAnsi="宋体"/>
                <w:szCs w:val="21"/>
              </w:rPr>
            </w:pPr>
            <w:r>
              <w:rPr>
                <w:rFonts w:ascii="宋体" w:hAnsi="宋体"/>
                <w:szCs w:val="21"/>
              </w:rPr>
            </w:r>
            <w:r/>
          </w:p>
        </w:tc>
      </w:tr>
      <w:tr>
        <w:trPr>
          <w:jc w:val="center"/>
          <w:trHeight w:val="570"/>
        </w:trPr>
        <w:tc>
          <w:tcPr>
            <w:tcBorders>
              <w:top w:val="none" w:color="000000" w:sz="4" w:space="0"/>
              <w:left w:val="single" w:color="auto" w:sz="4" w:space="0"/>
              <w:bottom w:val="single" w:color="auto" w:sz="4" w:space="0"/>
              <w:right w:val="single" w:color="auto" w:sz="4" w:space="0"/>
            </w:tcBorders>
            <w:tcW w:w="461"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13</w:t>
            </w:r>
            <w:r/>
          </w:p>
        </w:tc>
        <w:tc>
          <w:tcPr>
            <w:tcBorders>
              <w:top w:val="none" w:color="000000" w:sz="4" w:space="0"/>
              <w:left w:val="none" w:color="000000" w:sz="4" w:space="0"/>
              <w:bottom w:val="single" w:color="auto" w:sz="4" w:space="0"/>
              <w:right w:val="single" w:color="auto" w:sz="4" w:space="0"/>
            </w:tcBorders>
            <w:tcW w:w="2036"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道路、绿化区域按频次进行清洁，保持学校主干道路无垃圾和杂物，绿化区域内无枯枝落叶堆积。</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5</w:t>
            </w:r>
            <w:r/>
          </w:p>
        </w:tc>
        <w:tc>
          <w:tcPr>
            <w:tcBorders>
              <w:top w:val="none" w:color="000000" w:sz="4" w:space="0"/>
              <w:left w:val="none" w:color="000000" w:sz="4" w:space="0"/>
              <w:bottom w:val="single" w:color="auto" w:sz="4" w:space="0"/>
              <w:right w:val="none" w:color="000000" w:sz="4" w:space="0"/>
            </w:tcBorders>
            <w:tcW w:w="566"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正常</w:t>
            </w:r>
            <w:r/>
          </w:p>
        </w:tc>
        <w:tc>
          <w:tcPr>
            <w:tcBorders>
              <w:top w:val="none" w:color="000000" w:sz="4" w:space="0"/>
              <w:left w:val="single" w:color="auto" w:sz="4" w:space="0"/>
              <w:bottom w:val="single" w:color="auto" w:sz="4" w:space="0"/>
              <w:right w:val="single" w:color="auto" w:sz="4" w:space="0"/>
            </w:tcBorders>
            <w:tcW w:w="561" w:type="pct"/>
            <w:vAlign w:val="center"/>
            <w:textDirection w:val="lrTb"/>
            <w:noWrap w:val="false"/>
          </w:tcPr>
          <w:p>
            <w:pPr>
              <w:ind w:left="0"/>
              <w:jc w:val="center"/>
              <w:widowControl w:val="off"/>
              <w:rPr>
                <w:rFonts w:ascii="宋体" w:hAnsi="宋体"/>
                <w:szCs w:val="21"/>
              </w:rPr>
            </w:pPr>
            <w:r>
              <w:rPr>
                <w:rFonts w:ascii="宋体" w:hAnsi="宋体"/>
                <w:szCs w:val="21"/>
              </w:rPr>
            </w:r>
            <w:r/>
          </w:p>
        </w:tc>
        <w:tc>
          <w:tcPr>
            <w:tcBorders>
              <w:top w:val="none" w:color="000000" w:sz="4" w:space="0"/>
              <w:left w:val="none" w:color="000000" w:sz="4" w:space="0"/>
              <w:bottom w:val="single" w:color="auto" w:sz="4" w:space="0"/>
              <w:right w:val="single" w:color="auto" w:sz="4" w:space="0"/>
            </w:tcBorders>
            <w:tcW w:w="979" w:type="pct"/>
            <w:vAlign w:val="center"/>
            <w:textDirection w:val="lrTb"/>
            <w:noWrap w:val="false"/>
          </w:tcPr>
          <w:p>
            <w:pPr>
              <w:ind w:left="0"/>
              <w:jc w:val="center"/>
              <w:widowControl w:val="off"/>
              <w:rPr>
                <w:rFonts w:ascii="宋体" w:hAnsi="宋体"/>
                <w:szCs w:val="21"/>
              </w:rPr>
            </w:pPr>
            <w:r>
              <w:rPr>
                <w:rFonts w:ascii="宋体" w:hAnsi="宋体"/>
                <w:szCs w:val="21"/>
              </w:rPr>
            </w:r>
            <w:r/>
          </w:p>
        </w:tc>
      </w:tr>
      <w:tr>
        <w:trPr>
          <w:jc w:val="center"/>
          <w:trHeight w:val="570"/>
        </w:trPr>
        <w:tc>
          <w:tcPr>
            <w:tcBorders>
              <w:top w:val="none" w:color="000000" w:sz="4" w:space="0"/>
              <w:left w:val="single" w:color="auto" w:sz="4" w:space="0"/>
              <w:bottom w:val="single" w:color="auto" w:sz="4" w:space="0"/>
              <w:right w:val="single" w:color="auto" w:sz="4" w:space="0"/>
            </w:tcBorders>
            <w:tcW w:w="461"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14</w:t>
            </w:r>
            <w:r/>
          </w:p>
        </w:tc>
        <w:tc>
          <w:tcPr>
            <w:tcBorders>
              <w:top w:val="none" w:color="000000" w:sz="4" w:space="0"/>
              <w:left w:val="none" w:color="000000" w:sz="4" w:space="0"/>
              <w:bottom w:val="single" w:color="auto" w:sz="4" w:space="0"/>
              <w:right w:val="single" w:color="auto" w:sz="4" w:space="0"/>
            </w:tcBorders>
            <w:tcW w:w="2036"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学校内各类标志、标识牌清理，保持无尘、无污渍</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5</w:t>
            </w:r>
            <w:r/>
          </w:p>
        </w:tc>
        <w:tc>
          <w:tcPr>
            <w:tcBorders>
              <w:top w:val="none" w:color="000000" w:sz="4" w:space="0"/>
              <w:left w:val="none" w:color="000000" w:sz="4" w:space="0"/>
              <w:bottom w:val="single" w:color="auto" w:sz="4" w:space="0"/>
              <w:right w:val="none" w:color="000000" w:sz="4" w:space="0"/>
            </w:tcBorders>
            <w:tcW w:w="566"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正常</w:t>
            </w:r>
            <w:r/>
          </w:p>
        </w:tc>
        <w:tc>
          <w:tcPr>
            <w:tcBorders>
              <w:top w:val="none" w:color="000000" w:sz="4" w:space="0"/>
              <w:left w:val="single" w:color="auto" w:sz="4" w:space="0"/>
              <w:bottom w:val="single" w:color="auto" w:sz="4" w:space="0"/>
              <w:right w:val="single" w:color="auto" w:sz="4" w:space="0"/>
            </w:tcBorders>
            <w:tcW w:w="561" w:type="pct"/>
            <w:vAlign w:val="center"/>
            <w:textDirection w:val="lrTb"/>
            <w:noWrap w:val="false"/>
          </w:tcPr>
          <w:p>
            <w:pPr>
              <w:ind w:left="0"/>
              <w:jc w:val="center"/>
              <w:widowControl w:val="off"/>
              <w:rPr>
                <w:rFonts w:ascii="宋体" w:hAnsi="宋体"/>
                <w:szCs w:val="21"/>
              </w:rPr>
            </w:pPr>
            <w:r>
              <w:rPr>
                <w:rFonts w:ascii="宋体" w:hAnsi="宋体"/>
                <w:szCs w:val="21"/>
              </w:rPr>
            </w:r>
            <w:r/>
          </w:p>
        </w:tc>
        <w:tc>
          <w:tcPr>
            <w:tcBorders>
              <w:top w:val="none" w:color="000000" w:sz="4" w:space="0"/>
              <w:left w:val="none" w:color="000000" w:sz="4" w:space="0"/>
              <w:bottom w:val="single" w:color="auto" w:sz="4" w:space="0"/>
              <w:right w:val="single" w:color="auto" w:sz="4" w:space="0"/>
            </w:tcBorders>
            <w:tcW w:w="979" w:type="pct"/>
            <w:vAlign w:val="center"/>
            <w:textDirection w:val="lrTb"/>
            <w:noWrap w:val="false"/>
          </w:tcPr>
          <w:p>
            <w:pPr>
              <w:ind w:left="0"/>
              <w:jc w:val="center"/>
              <w:widowControl w:val="off"/>
              <w:rPr>
                <w:rFonts w:ascii="宋体" w:hAnsi="宋体"/>
                <w:szCs w:val="21"/>
              </w:rPr>
            </w:pPr>
            <w:r>
              <w:rPr>
                <w:rFonts w:ascii="宋体" w:hAnsi="宋体"/>
                <w:szCs w:val="21"/>
              </w:rPr>
            </w:r>
            <w:r/>
          </w:p>
        </w:tc>
      </w:tr>
      <w:tr>
        <w:trPr>
          <w:jc w:val="center"/>
          <w:trHeight w:val="570"/>
        </w:trPr>
        <w:tc>
          <w:tcPr>
            <w:tcBorders>
              <w:top w:val="none" w:color="000000" w:sz="4" w:space="0"/>
              <w:left w:val="single" w:color="auto" w:sz="4" w:space="0"/>
              <w:bottom w:val="single" w:color="auto" w:sz="4" w:space="0"/>
              <w:right w:val="single" w:color="auto" w:sz="4" w:space="0"/>
            </w:tcBorders>
            <w:tcW w:w="461"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15</w:t>
            </w:r>
            <w:r/>
          </w:p>
        </w:tc>
        <w:tc>
          <w:tcPr>
            <w:tcBorders>
              <w:top w:val="none" w:color="000000" w:sz="4" w:space="0"/>
              <w:left w:val="none" w:color="000000" w:sz="4" w:space="0"/>
              <w:bottom w:val="single" w:color="auto" w:sz="4" w:space="0"/>
              <w:right w:val="single" w:color="auto" w:sz="4" w:space="0"/>
            </w:tcBorders>
            <w:tcW w:w="2036"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根据季节和环境需要，不定期进行公共场所的卫生消杀，创建卫生健康的环境.</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5</w:t>
            </w:r>
            <w:r/>
          </w:p>
        </w:tc>
        <w:tc>
          <w:tcPr>
            <w:tcBorders>
              <w:top w:val="none" w:color="000000" w:sz="4" w:space="0"/>
              <w:left w:val="none" w:color="000000" w:sz="4" w:space="0"/>
              <w:bottom w:val="single" w:color="auto" w:sz="4" w:space="0"/>
              <w:right w:val="none" w:color="000000" w:sz="4" w:space="0"/>
            </w:tcBorders>
            <w:tcW w:w="566"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正常</w:t>
            </w:r>
            <w:r/>
          </w:p>
        </w:tc>
        <w:tc>
          <w:tcPr>
            <w:tcBorders>
              <w:top w:val="none" w:color="000000" w:sz="4" w:space="0"/>
              <w:left w:val="single" w:color="auto" w:sz="4" w:space="0"/>
              <w:bottom w:val="single" w:color="auto" w:sz="4" w:space="0"/>
              <w:right w:val="single" w:color="auto" w:sz="4" w:space="0"/>
            </w:tcBorders>
            <w:tcW w:w="561" w:type="pct"/>
            <w:vAlign w:val="center"/>
            <w:textDirection w:val="lrTb"/>
            <w:noWrap w:val="false"/>
          </w:tcPr>
          <w:p>
            <w:pPr>
              <w:ind w:left="0"/>
              <w:jc w:val="center"/>
              <w:widowControl w:val="off"/>
              <w:rPr>
                <w:rFonts w:ascii="宋体" w:hAnsi="宋体"/>
                <w:szCs w:val="21"/>
              </w:rPr>
            </w:pPr>
            <w:r>
              <w:rPr>
                <w:rFonts w:ascii="宋体" w:hAnsi="宋体"/>
                <w:szCs w:val="21"/>
              </w:rPr>
            </w:r>
            <w:r/>
          </w:p>
        </w:tc>
        <w:tc>
          <w:tcPr>
            <w:tcBorders>
              <w:top w:val="none" w:color="000000" w:sz="4" w:space="0"/>
              <w:left w:val="none" w:color="000000" w:sz="4" w:space="0"/>
              <w:bottom w:val="single" w:color="auto" w:sz="4" w:space="0"/>
              <w:right w:val="single" w:color="auto" w:sz="4" w:space="0"/>
            </w:tcBorders>
            <w:tcW w:w="979" w:type="pct"/>
            <w:vAlign w:val="center"/>
            <w:textDirection w:val="lrTb"/>
            <w:noWrap w:val="false"/>
          </w:tcPr>
          <w:p>
            <w:pPr>
              <w:ind w:left="0"/>
              <w:jc w:val="center"/>
              <w:widowControl w:val="off"/>
              <w:rPr>
                <w:rFonts w:ascii="宋体" w:hAnsi="宋体"/>
                <w:szCs w:val="21"/>
              </w:rPr>
            </w:pPr>
            <w:r>
              <w:rPr>
                <w:rFonts w:ascii="宋体" w:hAnsi="宋体"/>
                <w:szCs w:val="21"/>
              </w:rPr>
            </w:r>
            <w:r/>
          </w:p>
        </w:tc>
      </w:tr>
      <w:tr>
        <w:trPr>
          <w:jc w:val="center"/>
          <w:trHeight w:val="570"/>
        </w:trPr>
        <w:tc>
          <w:tcPr>
            <w:tcBorders>
              <w:top w:val="none" w:color="000000" w:sz="4" w:space="0"/>
              <w:left w:val="single" w:color="auto" w:sz="4" w:space="0"/>
              <w:bottom w:val="single" w:color="auto" w:sz="4" w:space="0"/>
              <w:right w:val="single" w:color="auto" w:sz="4" w:space="0"/>
            </w:tcBorders>
            <w:tcW w:w="461"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16</w:t>
            </w:r>
            <w:r/>
          </w:p>
        </w:tc>
        <w:tc>
          <w:tcPr>
            <w:tcBorders>
              <w:top w:val="none" w:color="000000" w:sz="4" w:space="0"/>
              <w:left w:val="none" w:color="000000" w:sz="4" w:space="0"/>
              <w:bottom w:val="single" w:color="auto" w:sz="4" w:space="0"/>
              <w:right w:val="single" w:color="auto" w:sz="4" w:space="0"/>
            </w:tcBorders>
            <w:tcW w:w="2036"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维修中及维修后现场清理不及时的，工具丢三落四、场地不清洁、配电柜不关好、接线不牢固</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5</w:t>
            </w:r>
            <w:r/>
          </w:p>
        </w:tc>
        <w:tc>
          <w:tcPr>
            <w:tcBorders>
              <w:top w:val="none" w:color="000000" w:sz="4" w:space="0"/>
              <w:left w:val="none" w:color="000000" w:sz="4" w:space="0"/>
              <w:bottom w:val="single" w:color="auto" w:sz="4" w:space="0"/>
              <w:right w:val="none" w:color="000000" w:sz="4" w:space="0"/>
            </w:tcBorders>
            <w:tcW w:w="566"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正常</w:t>
            </w:r>
            <w:r/>
          </w:p>
        </w:tc>
        <w:tc>
          <w:tcPr>
            <w:tcBorders>
              <w:top w:val="none" w:color="000000" w:sz="4" w:space="0"/>
              <w:left w:val="single" w:color="auto" w:sz="4" w:space="0"/>
              <w:bottom w:val="single" w:color="auto" w:sz="4" w:space="0"/>
              <w:right w:val="single" w:color="auto" w:sz="4" w:space="0"/>
            </w:tcBorders>
            <w:tcW w:w="561" w:type="pct"/>
            <w:vAlign w:val="center"/>
            <w:textDirection w:val="lrTb"/>
            <w:noWrap w:val="false"/>
          </w:tcPr>
          <w:p>
            <w:pPr>
              <w:ind w:left="0"/>
              <w:jc w:val="center"/>
              <w:widowControl w:val="off"/>
              <w:rPr>
                <w:rFonts w:ascii="宋体" w:hAnsi="宋体"/>
                <w:szCs w:val="21"/>
              </w:rPr>
            </w:pPr>
            <w:r>
              <w:rPr>
                <w:rFonts w:ascii="宋体" w:hAnsi="宋体"/>
                <w:szCs w:val="21"/>
              </w:rPr>
            </w:r>
            <w:r/>
          </w:p>
        </w:tc>
        <w:tc>
          <w:tcPr>
            <w:tcBorders>
              <w:top w:val="none" w:color="000000" w:sz="4" w:space="0"/>
              <w:left w:val="none" w:color="000000" w:sz="4" w:space="0"/>
              <w:bottom w:val="single" w:color="auto" w:sz="4" w:space="0"/>
              <w:right w:val="single" w:color="auto" w:sz="4" w:space="0"/>
            </w:tcBorders>
            <w:tcW w:w="979" w:type="pct"/>
            <w:vAlign w:val="center"/>
            <w:textDirection w:val="lrTb"/>
            <w:noWrap w:val="false"/>
          </w:tcPr>
          <w:p>
            <w:pPr>
              <w:ind w:left="0"/>
              <w:jc w:val="center"/>
              <w:widowControl w:val="off"/>
              <w:rPr>
                <w:rFonts w:ascii="宋体" w:hAnsi="宋体"/>
                <w:szCs w:val="21"/>
              </w:rPr>
            </w:pPr>
            <w:r>
              <w:rPr>
                <w:rFonts w:ascii="宋体" w:hAnsi="宋体"/>
                <w:szCs w:val="21"/>
              </w:rPr>
            </w:r>
            <w:r/>
          </w:p>
        </w:tc>
      </w:tr>
      <w:tr>
        <w:trPr>
          <w:jc w:val="center"/>
          <w:trHeight w:val="360"/>
        </w:trPr>
        <w:tc>
          <w:tcPr>
            <w:tcBorders>
              <w:top w:val="none" w:color="000000" w:sz="4" w:space="0"/>
              <w:left w:val="single" w:color="auto" w:sz="4" w:space="0"/>
              <w:bottom w:val="single" w:color="auto" w:sz="4" w:space="0"/>
              <w:right w:val="single" w:color="auto" w:sz="4" w:space="0"/>
            </w:tcBorders>
            <w:tcW w:w="461"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17</w:t>
            </w:r>
            <w:r/>
          </w:p>
        </w:tc>
        <w:tc>
          <w:tcPr>
            <w:tcBorders>
              <w:top w:val="none" w:color="000000" w:sz="4" w:space="0"/>
              <w:left w:val="none" w:color="000000" w:sz="4" w:space="0"/>
              <w:bottom w:val="single" w:color="auto" w:sz="4" w:space="0"/>
              <w:right w:val="single" w:color="auto" w:sz="4" w:space="0"/>
            </w:tcBorders>
            <w:tcW w:w="2036"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遗忘或延期完成工作任务的</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5</w:t>
            </w:r>
            <w:r/>
          </w:p>
        </w:tc>
        <w:tc>
          <w:tcPr>
            <w:tcBorders>
              <w:top w:val="none" w:color="000000" w:sz="4" w:space="0"/>
              <w:left w:val="none" w:color="000000" w:sz="4" w:space="0"/>
              <w:bottom w:val="single" w:color="auto" w:sz="4" w:space="0"/>
              <w:right w:val="none" w:color="000000" w:sz="4" w:space="0"/>
            </w:tcBorders>
            <w:tcW w:w="566"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正常</w:t>
            </w:r>
            <w:r/>
          </w:p>
        </w:tc>
        <w:tc>
          <w:tcPr>
            <w:tcBorders>
              <w:top w:val="none" w:color="000000" w:sz="4" w:space="0"/>
              <w:left w:val="single" w:color="auto" w:sz="4" w:space="0"/>
              <w:bottom w:val="single" w:color="auto" w:sz="4" w:space="0"/>
              <w:right w:val="single" w:color="auto" w:sz="4" w:space="0"/>
            </w:tcBorders>
            <w:tcW w:w="561" w:type="pct"/>
            <w:vAlign w:val="center"/>
            <w:textDirection w:val="lrTb"/>
            <w:noWrap w:val="false"/>
          </w:tcPr>
          <w:p>
            <w:pPr>
              <w:ind w:left="0"/>
              <w:jc w:val="center"/>
              <w:widowControl w:val="off"/>
              <w:rPr>
                <w:rFonts w:ascii="宋体" w:hAnsi="宋体"/>
                <w:szCs w:val="21"/>
              </w:rPr>
            </w:pPr>
            <w:r>
              <w:rPr>
                <w:rFonts w:ascii="宋体" w:hAnsi="宋体"/>
                <w:szCs w:val="21"/>
              </w:rPr>
            </w:r>
            <w:r/>
          </w:p>
        </w:tc>
        <w:tc>
          <w:tcPr>
            <w:tcBorders>
              <w:top w:val="none" w:color="000000" w:sz="4" w:space="0"/>
              <w:left w:val="none" w:color="000000" w:sz="4" w:space="0"/>
              <w:bottom w:val="single" w:color="auto" w:sz="4" w:space="0"/>
              <w:right w:val="single" w:color="auto" w:sz="4" w:space="0"/>
            </w:tcBorders>
            <w:tcW w:w="979" w:type="pct"/>
            <w:vAlign w:val="center"/>
            <w:textDirection w:val="lrTb"/>
            <w:noWrap w:val="false"/>
          </w:tcPr>
          <w:p>
            <w:pPr>
              <w:ind w:left="0"/>
              <w:jc w:val="center"/>
              <w:widowControl w:val="off"/>
              <w:rPr>
                <w:rFonts w:ascii="宋体" w:hAnsi="宋体"/>
                <w:szCs w:val="21"/>
              </w:rPr>
            </w:pPr>
            <w:r>
              <w:rPr>
                <w:rFonts w:ascii="宋体" w:hAnsi="宋体"/>
                <w:szCs w:val="21"/>
              </w:rPr>
            </w:r>
            <w:r/>
          </w:p>
        </w:tc>
      </w:tr>
      <w:tr>
        <w:trPr>
          <w:jc w:val="center"/>
          <w:trHeight w:val="570"/>
        </w:trPr>
        <w:tc>
          <w:tcPr>
            <w:tcBorders>
              <w:top w:val="none" w:color="000000" w:sz="4" w:space="0"/>
              <w:left w:val="single" w:color="auto" w:sz="4" w:space="0"/>
              <w:bottom w:val="single" w:color="auto" w:sz="4" w:space="0"/>
              <w:right w:val="single" w:color="auto" w:sz="4" w:space="0"/>
            </w:tcBorders>
            <w:tcW w:w="461"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18</w:t>
            </w:r>
            <w:r/>
          </w:p>
        </w:tc>
        <w:tc>
          <w:tcPr>
            <w:tcBorders>
              <w:top w:val="none" w:color="000000" w:sz="4" w:space="0"/>
              <w:left w:val="none" w:color="000000" w:sz="4" w:space="0"/>
              <w:bottom w:val="single" w:color="auto" w:sz="4" w:space="0"/>
              <w:right w:val="single" w:color="auto" w:sz="4" w:space="0"/>
            </w:tcBorders>
            <w:tcW w:w="2036"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每天下班后的备件、易损件、公用工具等不及时存放好随处乱放的</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5</w:t>
            </w:r>
            <w:r/>
          </w:p>
        </w:tc>
        <w:tc>
          <w:tcPr>
            <w:tcBorders>
              <w:top w:val="none" w:color="000000" w:sz="4" w:space="0"/>
              <w:left w:val="none" w:color="000000" w:sz="4" w:space="0"/>
              <w:bottom w:val="single" w:color="auto" w:sz="4" w:space="0"/>
              <w:right w:val="none" w:color="000000" w:sz="4" w:space="0"/>
            </w:tcBorders>
            <w:tcW w:w="566"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正常</w:t>
            </w:r>
            <w:r/>
          </w:p>
        </w:tc>
        <w:tc>
          <w:tcPr>
            <w:tcBorders>
              <w:top w:val="none" w:color="000000" w:sz="4" w:space="0"/>
              <w:left w:val="single" w:color="auto" w:sz="4" w:space="0"/>
              <w:bottom w:val="single" w:color="auto" w:sz="4" w:space="0"/>
              <w:right w:val="single" w:color="auto" w:sz="4" w:space="0"/>
            </w:tcBorders>
            <w:tcW w:w="561" w:type="pct"/>
            <w:vAlign w:val="center"/>
            <w:textDirection w:val="lrTb"/>
            <w:noWrap w:val="false"/>
          </w:tcPr>
          <w:p>
            <w:pPr>
              <w:ind w:left="0"/>
              <w:jc w:val="center"/>
              <w:widowControl w:val="off"/>
              <w:rPr>
                <w:rFonts w:ascii="宋体" w:hAnsi="宋体"/>
                <w:szCs w:val="21"/>
              </w:rPr>
            </w:pPr>
            <w:r>
              <w:rPr>
                <w:rFonts w:ascii="宋体" w:hAnsi="宋体"/>
                <w:szCs w:val="21"/>
              </w:rPr>
            </w:r>
            <w:r/>
          </w:p>
        </w:tc>
        <w:tc>
          <w:tcPr>
            <w:tcBorders>
              <w:top w:val="none" w:color="000000" w:sz="4" w:space="0"/>
              <w:left w:val="none" w:color="000000" w:sz="4" w:space="0"/>
              <w:bottom w:val="single" w:color="auto" w:sz="4" w:space="0"/>
              <w:right w:val="single" w:color="auto" w:sz="4" w:space="0"/>
            </w:tcBorders>
            <w:tcW w:w="979" w:type="pct"/>
            <w:vAlign w:val="center"/>
            <w:textDirection w:val="lrTb"/>
            <w:noWrap w:val="false"/>
          </w:tcPr>
          <w:p>
            <w:pPr>
              <w:ind w:left="0"/>
              <w:jc w:val="center"/>
              <w:widowControl w:val="off"/>
              <w:rPr>
                <w:rFonts w:ascii="宋体" w:hAnsi="宋体"/>
                <w:szCs w:val="21"/>
              </w:rPr>
            </w:pPr>
            <w:r>
              <w:rPr>
                <w:rFonts w:ascii="宋体" w:hAnsi="宋体"/>
                <w:szCs w:val="21"/>
              </w:rPr>
            </w:r>
            <w:r/>
          </w:p>
        </w:tc>
      </w:tr>
      <w:tr>
        <w:trPr>
          <w:jc w:val="center"/>
          <w:trHeight w:val="410"/>
        </w:trPr>
        <w:tc>
          <w:tcPr>
            <w:tcBorders>
              <w:top w:val="none" w:color="000000" w:sz="4" w:space="0"/>
              <w:left w:val="single" w:color="auto" w:sz="4" w:space="0"/>
              <w:bottom w:val="single" w:color="auto" w:sz="4" w:space="0"/>
              <w:right w:val="single" w:color="auto" w:sz="4" w:space="0"/>
            </w:tcBorders>
            <w:tcW w:w="461"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19</w:t>
            </w:r>
            <w:r/>
          </w:p>
        </w:tc>
        <w:tc>
          <w:tcPr>
            <w:tcBorders>
              <w:top w:val="none" w:color="000000" w:sz="4" w:space="0"/>
              <w:left w:val="none" w:color="000000" w:sz="4" w:space="0"/>
              <w:bottom w:val="single" w:color="auto" w:sz="4" w:space="0"/>
              <w:right w:val="single" w:color="auto" w:sz="4" w:space="0"/>
            </w:tcBorders>
            <w:tcW w:w="2036"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维修保养记录不完整或不及时</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5</w:t>
            </w:r>
            <w:r/>
          </w:p>
        </w:tc>
        <w:tc>
          <w:tcPr>
            <w:tcBorders>
              <w:top w:val="none" w:color="000000" w:sz="4" w:space="0"/>
              <w:left w:val="none" w:color="000000" w:sz="4" w:space="0"/>
              <w:bottom w:val="single" w:color="auto" w:sz="4" w:space="0"/>
              <w:right w:val="none" w:color="000000" w:sz="4" w:space="0"/>
            </w:tcBorders>
            <w:tcW w:w="566"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正常</w:t>
            </w:r>
            <w:r/>
          </w:p>
        </w:tc>
        <w:tc>
          <w:tcPr>
            <w:tcBorders>
              <w:top w:val="none" w:color="000000" w:sz="4" w:space="0"/>
              <w:left w:val="single" w:color="auto" w:sz="4" w:space="0"/>
              <w:bottom w:val="single" w:color="auto" w:sz="4" w:space="0"/>
              <w:right w:val="single" w:color="auto" w:sz="4" w:space="0"/>
            </w:tcBorders>
            <w:tcW w:w="561" w:type="pct"/>
            <w:vAlign w:val="center"/>
            <w:textDirection w:val="lrTb"/>
            <w:noWrap w:val="false"/>
          </w:tcPr>
          <w:p>
            <w:pPr>
              <w:ind w:left="0"/>
              <w:jc w:val="center"/>
              <w:widowControl w:val="off"/>
              <w:rPr>
                <w:rFonts w:ascii="宋体" w:hAnsi="宋体"/>
                <w:szCs w:val="21"/>
              </w:rPr>
            </w:pPr>
            <w:r>
              <w:rPr>
                <w:rFonts w:ascii="宋体" w:hAnsi="宋体"/>
                <w:szCs w:val="21"/>
              </w:rPr>
            </w:r>
            <w:r/>
          </w:p>
        </w:tc>
        <w:tc>
          <w:tcPr>
            <w:tcBorders>
              <w:top w:val="none" w:color="000000" w:sz="4" w:space="0"/>
              <w:left w:val="none" w:color="000000" w:sz="4" w:space="0"/>
              <w:bottom w:val="single" w:color="auto" w:sz="4" w:space="0"/>
              <w:right w:val="single" w:color="auto" w:sz="4" w:space="0"/>
            </w:tcBorders>
            <w:tcW w:w="979" w:type="pct"/>
            <w:vAlign w:val="center"/>
            <w:textDirection w:val="lrTb"/>
            <w:noWrap w:val="false"/>
          </w:tcPr>
          <w:p>
            <w:pPr>
              <w:ind w:left="0"/>
              <w:jc w:val="center"/>
              <w:widowControl w:val="off"/>
              <w:rPr>
                <w:rFonts w:ascii="宋体" w:hAnsi="宋体"/>
                <w:szCs w:val="21"/>
              </w:rPr>
            </w:pPr>
            <w:r>
              <w:rPr>
                <w:rFonts w:ascii="宋体" w:hAnsi="宋体"/>
                <w:szCs w:val="21"/>
              </w:rPr>
            </w:r>
            <w:r/>
          </w:p>
        </w:tc>
      </w:tr>
      <w:tr>
        <w:trPr>
          <w:jc w:val="center"/>
          <w:trHeight w:val="435"/>
        </w:trPr>
        <w:tc>
          <w:tcPr>
            <w:tcBorders>
              <w:top w:val="none" w:color="000000" w:sz="4" w:space="0"/>
              <w:left w:val="single" w:color="auto" w:sz="4" w:space="0"/>
              <w:bottom w:val="single" w:color="auto" w:sz="4" w:space="0"/>
              <w:right w:val="single" w:color="auto" w:sz="4" w:space="0"/>
            </w:tcBorders>
            <w:tcW w:w="461"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20</w:t>
            </w:r>
            <w:r/>
          </w:p>
        </w:tc>
        <w:tc>
          <w:tcPr>
            <w:tcBorders>
              <w:top w:val="none" w:color="000000" w:sz="4" w:space="0"/>
              <w:left w:val="none" w:color="000000" w:sz="4" w:space="0"/>
              <w:bottom w:val="single" w:color="auto" w:sz="4" w:space="0"/>
              <w:right w:val="single" w:color="auto" w:sz="4" w:space="0"/>
            </w:tcBorders>
            <w:tcW w:w="2036"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在维修中出现质量事故造成设备损坏者</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5</w:t>
            </w:r>
            <w:r/>
          </w:p>
        </w:tc>
        <w:tc>
          <w:tcPr>
            <w:tcBorders>
              <w:top w:val="none" w:color="000000" w:sz="4" w:space="0"/>
              <w:left w:val="none" w:color="000000" w:sz="4" w:space="0"/>
              <w:bottom w:val="single" w:color="auto" w:sz="4" w:space="0"/>
              <w:right w:val="none" w:color="000000" w:sz="4" w:space="0"/>
            </w:tcBorders>
            <w:tcW w:w="566"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正常</w:t>
            </w:r>
            <w:r/>
          </w:p>
        </w:tc>
        <w:tc>
          <w:tcPr>
            <w:tcBorders>
              <w:top w:val="none" w:color="000000" w:sz="4" w:space="0"/>
              <w:left w:val="single" w:color="auto" w:sz="4" w:space="0"/>
              <w:bottom w:val="single" w:color="auto" w:sz="4" w:space="0"/>
              <w:right w:val="single" w:color="auto" w:sz="4" w:space="0"/>
            </w:tcBorders>
            <w:tcW w:w="561" w:type="pct"/>
            <w:vAlign w:val="center"/>
            <w:textDirection w:val="lrTb"/>
            <w:noWrap w:val="false"/>
          </w:tcPr>
          <w:p>
            <w:pPr>
              <w:ind w:left="0"/>
              <w:jc w:val="center"/>
              <w:widowControl w:val="off"/>
              <w:rPr>
                <w:rFonts w:ascii="宋体" w:hAnsi="宋体"/>
                <w:szCs w:val="21"/>
              </w:rPr>
            </w:pPr>
            <w:r>
              <w:rPr>
                <w:rFonts w:ascii="宋体" w:hAnsi="宋体"/>
                <w:szCs w:val="21"/>
              </w:rPr>
            </w:r>
            <w:r/>
          </w:p>
        </w:tc>
        <w:tc>
          <w:tcPr>
            <w:tcBorders>
              <w:top w:val="none" w:color="000000" w:sz="4" w:space="0"/>
              <w:left w:val="none" w:color="000000" w:sz="4" w:space="0"/>
              <w:bottom w:val="single" w:color="auto" w:sz="4" w:space="0"/>
              <w:right w:val="single" w:color="auto" w:sz="4" w:space="0"/>
            </w:tcBorders>
            <w:tcW w:w="979" w:type="pct"/>
            <w:vAlign w:val="center"/>
            <w:textDirection w:val="lrTb"/>
            <w:noWrap w:val="false"/>
          </w:tcPr>
          <w:p>
            <w:pPr>
              <w:ind w:left="0"/>
              <w:jc w:val="center"/>
              <w:widowControl w:val="off"/>
              <w:rPr>
                <w:rFonts w:ascii="宋体" w:hAnsi="宋体"/>
                <w:szCs w:val="21"/>
              </w:rPr>
            </w:pPr>
            <w:r>
              <w:rPr>
                <w:rFonts w:ascii="宋体" w:hAnsi="宋体"/>
                <w:szCs w:val="21"/>
              </w:rPr>
            </w:r>
            <w:r/>
          </w:p>
        </w:tc>
      </w:tr>
      <w:tr>
        <w:trPr>
          <w:jc w:val="center"/>
          <w:trHeight w:val="420"/>
        </w:trPr>
        <w:tc>
          <w:tcPr>
            <w:tcBorders>
              <w:top w:val="none" w:color="000000" w:sz="4" w:space="0"/>
              <w:left w:val="single" w:color="auto" w:sz="4" w:space="0"/>
              <w:bottom w:val="single" w:color="auto" w:sz="4" w:space="0"/>
              <w:right w:val="single" w:color="auto" w:sz="4" w:space="0"/>
            </w:tcBorders>
            <w:tcW w:w="461"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合计</w:t>
            </w:r>
            <w:r/>
          </w:p>
        </w:tc>
        <w:tc>
          <w:tcPr>
            <w:tcBorders>
              <w:top w:val="none" w:color="000000" w:sz="4" w:space="0"/>
              <w:left w:val="none" w:color="000000" w:sz="4" w:space="0"/>
              <w:bottom w:val="single" w:color="auto" w:sz="4" w:space="0"/>
              <w:right w:val="single" w:color="auto" w:sz="4" w:space="0"/>
            </w:tcBorders>
            <w:tcW w:w="2036" w:type="pct"/>
            <w:vAlign w:val="center"/>
            <w:textDirection w:val="lrTb"/>
            <w:noWrap w:val="false"/>
          </w:tcPr>
          <w:p>
            <w:pPr>
              <w:ind w:left="0"/>
              <w:jc w:val="center"/>
              <w:widowControl w:val="off"/>
              <w:rPr>
                <w:rFonts w:ascii="宋体" w:hAnsi="宋体"/>
                <w:szCs w:val="21"/>
              </w:rPr>
            </w:pPr>
            <w:r>
              <w:rPr>
                <w:rFonts w:ascii="宋体" w:hAnsi="宋体"/>
                <w:szCs w:val="21"/>
              </w:rPr>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ind w:left="0"/>
              <w:jc w:val="center"/>
              <w:widowControl w:val="off"/>
              <w:rPr>
                <w:rFonts w:ascii="宋体" w:hAnsi="宋体"/>
                <w:szCs w:val="21"/>
              </w:rPr>
            </w:pPr>
            <w:r>
              <w:rPr>
                <w:rFonts w:ascii="宋体" w:hAnsi="宋体"/>
                <w:szCs w:val="21"/>
              </w:rPr>
            </w:r>
            <w:r/>
          </w:p>
        </w:tc>
        <w:tc>
          <w:tcPr>
            <w:tcBorders>
              <w:top w:val="none" w:color="000000" w:sz="4" w:space="0"/>
              <w:left w:val="none" w:color="000000" w:sz="4" w:space="0"/>
              <w:bottom w:val="single" w:color="auto" w:sz="4" w:space="0"/>
              <w:right w:val="single" w:color="auto" w:sz="4" w:space="0"/>
            </w:tcBorders>
            <w:tcW w:w="566"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　</w:t>
            </w:r>
            <w:r/>
          </w:p>
        </w:tc>
        <w:tc>
          <w:tcPr>
            <w:tcBorders>
              <w:top w:val="none" w:color="000000" w:sz="4" w:space="0"/>
              <w:left w:val="none" w:color="000000" w:sz="4" w:space="0"/>
              <w:bottom w:val="single" w:color="auto" w:sz="4" w:space="0"/>
              <w:right w:val="single" w:color="auto" w:sz="4" w:space="0"/>
            </w:tcBorders>
            <w:tcW w:w="561" w:type="pct"/>
            <w:vAlign w:val="center"/>
            <w:textDirection w:val="lrTb"/>
            <w:noWrap w:val="false"/>
          </w:tcPr>
          <w:p>
            <w:pPr>
              <w:ind w:left="0"/>
              <w:jc w:val="center"/>
              <w:widowControl w:val="off"/>
              <w:rPr>
                <w:rFonts w:ascii="宋体" w:hAnsi="宋体"/>
                <w:szCs w:val="21"/>
              </w:rPr>
            </w:pPr>
            <w:r>
              <w:rPr>
                <w:rFonts w:ascii="宋体" w:hAnsi="宋体"/>
                <w:szCs w:val="21"/>
              </w:rPr>
            </w:r>
            <w:r/>
          </w:p>
        </w:tc>
        <w:tc>
          <w:tcPr>
            <w:tcBorders>
              <w:top w:val="none" w:color="000000" w:sz="4" w:space="0"/>
              <w:left w:val="none" w:color="000000" w:sz="4" w:space="0"/>
              <w:bottom w:val="single" w:color="auto" w:sz="4" w:space="0"/>
              <w:right w:val="single" w:color="auto" w:sz="4" w:space="0"/>
            </w:tcBorders>
            <w:tcW w:w="979" w:type="pct"/>
            <w:vAlign w:val="center"/>
            <w:textDirection w:val="lrTb"/>
            <w:noWrap w:val="false"/>
          </w:tcPr>
          <w:p>
            <w:pPr>
              <w:ind w:left="0"/>
              <w:jc w:val="center"/>
              <w:widowControl w:val="off"/>
              <w:rPr>
                <w:rFonts w:ascii="宋体" w:hAnsi="宋体"/>
                <w:szCs w:val="21"/>
              </w:rPr>
            </w:pPr>
            <w:r>
              <w:rPr>
                <w:rFonts w:hint="eastAsia" w:ascii="宋体" w:hAnsi="宋体"/>
                <w:szCs w:val="21"/>
              </w:rPr>
              <w:t xml:space="preserve">　</w:t>
            </w:r>
            <w:r/>
          </w:p>
        </w:tc>
      </w:tr>
    </w:tbl>
    <w:p>
      <w:pPr>
        <w:ind w:left="0" w:firstLine="105"/>
        <w:rPr>
          <w:rFonts w:ascii="Times New Roman" w:hAnsi="Times New Roman" w:cs="Times New Roman"/>
          <w:sz w:val="21"/>
          <w:szCs w:val="24"/>
        </w:rPr>
      </w:pPr>
      <w:r>
        <w:rPr>
          <w:rFonts w:hint="eastAsia" w:ascii="Times New Roman" w:hAnsi="Times New Roman" w:cs="Times New Roman"/>
          <w:sz w:val="21"/>
          <w:szCs w:val="24"/>
        </w:rPr>
        <w:t xml:space="preserve">月考核</w:t>
      </w:r>
      <w:r>
        <w:rPr>
          <w:rFonts w:hint="eastAsia" w:ascii="Times New Roman" w:hAnsi="Times New Roman" w:cs="Times New Roman"/>
          <w:sz w:val="21"/>
          <w:szCs w:val="24"/>
        </w:rPr>
        <w:t xml:space="preserve">100</w:t>
      </w:r>
      <w:r>
        <w:rPr>
          <w:rFonts w:hint="eastAsia" w:ascii="Times New Roman" w:hAnsi="Times New Roman" w:cs="Times New Roman"/>
          <w:sz w:val="21"/>
          <w:szCs w:val="24"/>
        </w:rPr>
        <w:t xml:space="preserve">分为满分，</w:t>
      </w:r>
      <w:r>
        <w:rPr>
          <w:rFonts w:hint="eastAsia" w:ascii="Times New Roman" w:hAnsi="Times New Roman" w:cs="Times New Roman"/>
          <w:sz w:val="21"/>
          <w:szCs w:val="24"/>
        </w:rPr>
        <w:t xml:space="preserve">85</w:t>
      </w:r>
      <w:r>
        <w:rPr>
          <w:rFonts w:hint="eastAsia" w:ascii="Times New Roman" w:hAnsi="Times New Roman" w:cs="Times New Roman"/>
          <w:sz w:val="21"/>
          <w:szCs w:val="24"/>
        </w:rPr>
        <w:t xml:space="preserve">分为及格线不扣款，</w:t>
      </w:r>
      <w:r>
        <w:rPr>
          <w:rFonts w:hint="eastAsia" w:ascii="Times New Roman" w:hAnsi="Times New Roman" w:cs="Times New Roman"/>
          <w:sz w:val="21"/>
          <w:szCs w:val="24"/>
        </w:rPr>
        <w:t xml:space="preserve">85</w:t>
      </w:r>
      <w:r>
        <w:rPr>
          <w:rFonts w:hint="eastAsia" w:ascii="Times New Roman" w:hAnsi="Times New Roman" w:cs="Times New Roman"/>
          <w:sz w:val="21"/>
          <w:szCs w:val="24"/>
        </w:rPr>
        <w:t xml:space="preserve">分以下每扣一分，扣</w:t>
      </w:r>
      <w:r>
        <w:rPr>
          <w:rFonts w:hint="eastAsia" w:ascii="Times New Roman" w:hAnsi="Times New Roman" w:cs="Times New Roman"/>
          <w:sz w:val="21"/>
          <w:szCs w:val="24"/>
        </w:rPr>
        <w:t xml:space="preserve">300</w:t>
      </w:r>
      <w:r>
        <w:rPr>
          <w:rFonts w:hint="eastAsia" w:ascii="Times New Roman" w:hAnsi="Times New Roman" w:cs="Times New Roman"/>
          <w:sz w:val="21"/>
          <w:szCs w:val="24"/>
        </w:rPr>
        <w:t xml:space="preserve">元</w:t>
      </w:r>
      <w:r>
        <w:rPr>
          <w:rFonts w:hint="eastAsia" w:ascii="Times New Roman" w:hAnsi="Times New Roman" w:cs="Times New Roman"/>
          <w:sz w:val="21"/>
          <w:szCs w:val="24"/>
        </w:rPr>
        <w:t xml:space="preserve">/</w:t>
      </w:r>
      <w:r>
        <w:rPr>
          <w:rFonts w:hint="eastAsia" w:ascii="Times New Roman" w:hAnsi="Times New Roman" w:cs="Times New Roman"/>
          <w:sz w:val="21"/>
          <w:szCs w:val="24"/>
        </w:rPr>
        <w:t xml:space="preserve">分。</w:t>
      </w:r>
      <w:r/>
    </w:p>
    <w:p>
      <w:pPr>
        <w:ind w:left="0" w:firstLine="105"/>
        <w:rPr>
          <w:rFonts w:ascii="宋体" w:hAnsi="宋体"/>
          <w:sz w:val="22"/>
          <w:szCs w:val="22"/>
        </w:rPr>
      </w:pPr>
      <w:r>
        <w:rPr>
          <w:rFonts w:hint="eastAsia" w:ascii="Times New Roman" w:hAnsi="Times New Roman" w:cs="Times New Roman"/>
          <w:sz w:val="21"/>
          <w:szCs w:val="24"/>
        </w:rPr>
        <w:t xml:space="preserve">月度应付进度款：</w:t>
      </w:r>
      <w:r>
        <w:rPr>
          <w:rFonts w:ascii="Times New Roman" w:hAnsi="Times New Roman" w:cs="Times New Roman"/>
          <w:sz w:val="21"/>
          <w:szCs w:val="24"/>
        </w:rPr>
        <w:t xml:space="preserve"> </w:t>
      </w:r>
      <w:r>
        <w:rPr>
          <w:rFonts w:hint="eastAsia" w:ascii="宋体" w:hAnsi="宋体"/>
          <w:sz w:val="22"/>
          <w:szCs w:val="22"/>
        </w:rPr>
        <w:t xml:space="preserve">                     </w:t>
      </w:r>
      <w:r>
        <w:rPr>
          <w:rFonts w:hint="eastAsia" w:ascii="Times New Roman" w:hAnsi="Times New Roman" w:cs="Times New Roman"/>
          <w:sz w:val="21"/>
          <w:szCs w:val="24"/>
        </w:rPr>
        <w:t xml:space="preserve">本月实际支付进度款</w:t>
      </w:r>
      <w:r>
        <w:rPr>
          <w:rFonts w:hint="eastAsia" w:ascii="宋体" w:hAnsi="宋体"/>
          <w:sz w:val="22"/>
          <w:szCs w:val="22"/>
        </w:rPr>
        <w:t xml:space="preserve">：</w:t>
      </w:r>
      <w:r/>
    </w:p>
    <w:p>
      <w:pPr>
        <w:ind w:left="0" w:right="1260" w:firstLine="110"/>
        <w:widowControl w:val="off"/>
        <w:rPr>
          <w:rFonts w:ascii="Times New Roman" w:hAnsi="Times New Roman" w:cs="Times New Roman"/>
          <w:sz w:val="22"/>
          <w:szCs w:val="24"/>
        </w:rPr>
      </w:pPr>
      <w:r>
        <w:rPr>
          <w:rFonts w:hint="eastAsia" w:ascii="Times New Roman" w:hAnsi="Times New Roman" w:cs="Times New Roman"/>
          <w:sz w:val="22"/>
          <w:szCs w:val="24"/>
        </w:rPr>
        <w:t xml:space="preserve">考核人：</w:t>
      </w:r>
      <w:r>
        <w:rPr>
          <w:rFonts w:ascii="Times New Roman" w:hAnsi="Times New Roman" w:cs="Times New Roman"/>
          <w:sz w:val="22"/>
          <w:szCs w:val="24"/>
        </w:rPr>
        <w:t xml:space="preserve">                             </w:t>
      </w:r>
      <w:r>
        <w:rPr>
          <w:rFonts w:hint="eastAsia" w:ascii="Times New Roman" w:hAnsi="Times New Roman" w:cs="Times New Roman"/>
          <w:sz w:val="22"/>
          <w:szCs w:val="24"/>
        </w:rPr>
        <w:t xml:space="preserve">考核部门：后勤（尹山湖校区）</w:t>
      </w:r>
      <w:r>
        <w:rPr>
          <w:rFonts w:ascii="Times New Roman" w:hAnsi="Times New Roman" w:cs="Times New Roman"/>
          <w:sz w:val="22"/>
          <w:szCs w:val="24"/>
        </w:rPr>
        <w:t xml:space="preserve">              </w:t>
      </w:r>
      <w:r/>
    </w:p>
    <w:p>
      <w:pPr>
        <w:ind w:left="0" w:right="1260" w:firstLine="4840"/>
        <w:widowControl w:val="off"/>
        <w:rPr>
          <w:rFonts w:ascii="Times New Roman" w:hAnsi="Times New Roman" w:cs="Times New Roman"/>
          <w:sz w:val="22"/>
          <w:szCs w:val="24"/>
        </w:rPr>
      </w:pPr>
      <w:r>
        <w:rPr>
          <w:rFonts w:hint="eastAsia" w:ascii="Times New Roman" w:hAnsi="Times New Roman" w:cs="Times New Roman"/>
          <w:sz w:val="22"/>
          <w:szCs w:val="24"/>
        </w:rPr>
        <w:t xml:space="preserve">日期：</w:t>
      </w:r>
      <w:r>
        <w:rPr>
          <w:rFonts w:ascii="Times New Roman" w:hAnsi="Times New Roman" w:cs="Times New Roman"/>
          <w:sz w:val="22"/>
          <w:szCs w:val="24"/>
        </w:rPr>
        <w:t xml:space="preserve"> </w:t>
      </w:r>
      <w:r/>
    </w:p>
    <w:p>
      <w:pPr>
        <w:ind w:left="420" w:firstLine="1188"/>
        <w:spacing w:line="360" w:lineRule="exact"/>
        <w:rPr>
          <w:rFonts w:ascii="Times New Roman" w:hAnsi="Times New Roman" w:cs="Times New Roman"/>
        </w:rPr>
      </w:pPr>
      <w:r>
        <w:rPr>
          <w:rFonts w:ascii="Times New Roman" w:hAnsi="Times New Roman" w:cs="Times New Roman"/>
        </w:rPr>
      </w:r>
      <w:r/>
    </w:p>
    <w:p>
      <w:pPr>
        <w:ind w:left="0"/>
        <w:jc w:val="center"/>
        <w:spacing w:line="360" w:lineRule="auto"/>
        <w:widowControl w:val="off"/>
        <w:rPr>
          <w:rFonts w:ascii="宋体" w:hAnsi="宋体" w:cs="Times New Roman"/>
          <w:b/>
          <w:sz w:val="28"/>
          <w:szCs w:val="28"/>
        </w:rPr>
      </w:pPr>
      <w:r>
        <w:rPr>
          <w:rFonts w:hint="eastAsia" w:ascii="宋体" w:hAnsi="宋体" w:cs="Times New Roman"/>
          <w:b/>
          <w:sz w:val="28"/>
          <w:szCs w:val="28"/>
        </w:rPr>
        <w:t xml:space="preserve">4</w:t>
      </w:r>
      <w:r>
        <w:rPr>
          <w:rFonts w:ascii="宋体" w:hAnsi="宋体" w:cs="Times New Roman"/>
          <w:b/>
          <w:sz w:val="28"/>
          <w:szCs w:val="28"/>
        </w:rPr>
        <w:t xml:space="preserve">.</w:t>
      </w:r>
      <w:r>
        <w:rPr>
          <w:rFonts w:hint="eastAsia" w:ascii="宋体" w:hAnsi="宋体" w:cs="Times New Roman"/>
          <w:b/>
          <w:sz w:val="28"/>
          <w:szCs w:val="28"/>
        </w:rPr>
        <w:t xml:space="preserve">物业宿舍管理服务工作考核评分表</w:t>
      </w:r>
      <w:r/>
    </w:p>
    <w:tbl>
      <w:tblPr>
        <w:tblStyle w:val="1272"/>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77"/>
        <w:gridCol w:w="889"/>
        <w:gridCol w:w="3294"/>
        <w:gridCol w:w="3307"/>
        <w:gridCol w:w="429"/>
        <w:gridCol w:w="1263"/>
      </w:tblGrid>
      <w:tr>
        <w:trPr>
          <w:trHeight w:val="495"/>
        </w:trPr>
        <w:tc>
          <w:tcPr>
            <w:tcW w:w="677" w:type="dxa"/>
            <w:textDirection w:val="lrTb"/>
            <w:noWrap/>
          </w:tcPr>
          <w:p>
            <w:pPr>
              <w:ind w:left="0" w:firstLine="420"/>
              <w:spacing w:after="120"/>
              <w:rPr>
                <w:rFonts w:ascii="宋体" w:hAnsi="宋体"/>
                <w:sz w:val="21"/>
                <w:szCs w:val="21"/>
              </w:rPr>
            </w:pPr>
            <w:r>
              <w:rPr>
                <w:rFonts w:ascii="宋体" w:hAnsi="宋体"/>
                <w:sz w:val="21"/>
                <w:szCs w:val="21"/>
              </w:rPr>
            </w:r>
            <w:r/>
          </w:p>
        </w:tc>
        <w:tc>
          <w:tcPr>
            <w:gridSpan w:val="5"/>
            <w:tcW w:w="9182" w:type="dxa"/>
            <w:textDirection w:val="lrTb"/>
            <w:noWrap/>
          </w:tcPr>
          <w:p>
            <w:pPr>
              <w:ind w:left="0" w:firstLine="420"/>
              <w:jc w:val="center"/>
              <w:spacing w:after="120"/>
              <w:rPr>
                <w:rFonts w:ascii="宋体" w:hAnsi="宋体"/>
                <w:sz w:val="21"/>
                <w:szCs w:val="21"/>
              </w:rPr>
            </w:pPr>
            <w:r>
              <w:rPr>
                <w:rFonts w:hint="eastAsia" w:ascii="宋体" w:hAnsi="宋体"/>
                <w:sz w:val="21"/>
                <w:szCs w:val="21"/>
              </w:rPr>
              <w:t xml:space="preserve">物业宿舍管理服务工作考核评分表</w:t>
            </w:r>
            <w:r/>
          </w:p>
        </w:tc>
      </w:tr>
      <w:tr>
        <w:trPr>
          <w:trHeight w:val="452"/>
        </w:trPr>
        <w:tc>
          <w:tcPr>
            <w:gridSpan w:val="2"/>
            <w:tcW w:w="1567" w:type="dxa"/>
            <w:vMerge w:val="restart"/>
            <w:textDirection w:val="lrTb"/>
            <w:noWrap/>
          </w:tcPr>
          <w:p>
            <w:pPr>
              <w:ind w:left="0" w:firstLine="420"/>
              <w:spacing w:after="120"/>
              <w:rPr>
                <w:rFonts w:ascii="宋体" w:hAnsi="宋体"/>
                <w:sz w:val="21"/>
                <w:szCs w:val="21"/>
              </w:rPr>
            </w:pPr>
            <w:r>
              <w:rPr>
                <w:rFonts w:hint="eastAsia" w:ascii="宋体" w:hAnsi="宋体"/>
                <w:sz w:val="21"/>
                <w:szCs w:val="21"/>
              </w:rPr>
              <w:t xml:space="preserve">项目</w:t>
            </w:r>
            <w:r/>
          </w:p>
        </w:tc>
        <w:tc>
          <w:tcPr>
            <w:tcW w:w="3299" w:type="dxa"/>
            <w:vMerge w:val="restart"/>
            <w:textDirection w:val="lrTb"/>
            <w:noWrap/>
          </w:tcPr>
          <w:p>
            <w:pPr>
              <w:ind w:left="0" w:firstLine="420"/>
              <w:spacing w:after="120"/>
              <w:rPr>
                <w:rFonts w:ascii="宋体" w:hAnsi="宋体"/>
                <w:sz w:val="21"/>
                <w:szCs w:val="21"/>
              </w:rPr>
            </w:pPr>
            <w:r>
              <w:rPr>
                <w:rFonts w:hint="eastAsia" w:ascii="宋体" w:hAnsi="宋体"/>
                <w:sz w:val="21"/>
                <w:szCs w:val="21"/>
              </w:rPr>
              <w:t xml:space="preserve">标准内容</w:t>
            </w:r>
            <w:r/>
          </w:p>
        </w:tc>
        <w:tc>
          <w:tcPr>
            <w:tcW w:w="3312" w:type="dxa"/>
            <w:vMerge w:val="restart"/>
            <w:textDirection w:val="lrTb"/>
            <w:noWrap/>
          </w:tcPr>
          <w:p>
            <w:pPr>
              <w:ind w:left="0" w:firstLine="420"/>
              <w:spacing w:after="120"/>
              <w:rPr>
                <w:rFonts w:ascii="宋体" w:hAnsi="宋体"/>
                <w:sz w:val="21"/>
                <w:szCs w:val="21"/>
              </w:rPr>
            </w:pPr>
            <w:r>
              <w:rPr>
                <w:rFonts w:hint="eastAsia" w:ascii="宋体" w:hAnsi="宋体"/>
                <w:sz w:val="21"/>
                <w:szCs w:val="21"/>
              </w:rPr>
              <w:t xml:space="preserve">考核要求</w:t>
            </w:r>
            <w:r/>
          </w:p>
        </w:tc>
        <w:tc>
          <w:tcPr>
            <w:tcW w:w="416" w:type="dxa"/>
            <w:vMerge w:val="restart"/>
            <w:textDirection w:val="lrTb"/>
            <w:noWrap/>
          </w:tcPr>
          <w:p>
            <w:pPr>
              <w:ind w:left="0"/>
              <w:spacing w:after="120"/>
              <w:rPr>
                <w:rFonts w:ascii="宋体" w:hAnsi="宋体"/>
                <w:sz w:val="21"/>
                <w:szCs w:val="21"/>
              </w:rPr>
            </w:pPr>
            <w:r>
              <w:rPr>
                <w:rFonts w:hint="eastAsia" w:ascii="宋体" w:hAnsi="宋体"/>
                <w:sz w:val="21"/>
                <w:szCs w:val="21"/>
              </w:rPr>
              <w:t xml:space="preserve">评分</w:t>
            </w:r>
            <w:r/>
          </w:p>
        </w:tc>
        <w:tc>
          <w:tcPr>
            <w:tcW w:w="1265" w:type="dxa"/>
            <w:vMerge w:val="restart"/>
            <w:textDirection w:val="lrTb"/>
            <w:noWrap/>
          </w:tcPr>
          <w:p>
            <w:pPr>
              <w:ind w:left="0" w:firstLine="420"/>
              <w:spacing w:after="120"/>
              <w:rPr>
                <w:rFonts w:ascii="宋体" w:hAnsi="宋体"/>
                <w:sz w:val="21"/>
                <w:szCs w:val="21"/>
              </w:rPr>
            </w:pPr>
            <w:r>
              <w:rPr>
                <w:rFonts w:hint="eastAsia" w:ascii="宋体" w:hAnsi="宋体"/>
                <w:sz w:val="21"/>
                <w:szCs w:val="21"/>
              </w:rPr>
              <w:t xml:space="preserve">备注</w:t>
            </w:r>
            <w:r/>
          </w:p>
        </w:tc>
      </w:tr>
      <w:tr>
        <w:trPr>
          <w:trHeight w:val="452"/>
        </w:trPr>
        <w:tc>
          <w:tcPr>
            <w:gridSpan w:val="2"/>
            <w:tcW w:w="1567" w:type="dxa"/>
            <w:vMerge w:val="continue"/>
            <w:textDirection w:val="lrTb"/>
            <w:noWrap w:val="false"/>
          </w:tcPr>
          <w:p>
            <w:pPr>
              <w:ind w:left="0" w:firstLine="420"/>
              <w:spacing w:after="120"/>
              <w:rPr>
                <w:rFonts w:ascii="宋体" w:hAnsi="宋体"/>
                <w:sz w:val="21"/>
                <w:szCs w:val="21"/>
              </w:rPr>
            </w:pPr>
            <w:r>
              <w:rPr>
                <w:rFonts w:ascii="宋体" w:hAnsi="宋体"/>
                <w:sz w:val="21"/>
                <w:szCs w:val="21"/>
              </w:rPr>
            </w:r>
            <w:r/>
          </w:p>
        </w:tc>
        <w:tc>
          <w:tcPr>
            <w:tcW w:w="3299" w:type="dxa"/>
            <w:vMerge w:val="continue"/>
            <w:textDirection w:val="lrTb"/>
            <w:noWrap w:val="false"/>
          </w:tcPr>
          <w:p>
            <w:pPr>
              <w:ind w:left="0" w:firstLine="420"/>
              <w:spacing w:after="120"/>
              <w:rPr>
                <w:rFonts w:ascii="宋体" w:hAnsi="宋体"/>
                <w:sz w:val="21"/>
                <w:szCs w:val="21"/>
              </w:rPr>
            </w:pPr>
            <w:r>
              <w:rPr>
                <w:rFonts w:ascii="宋体" w:hAnsi="宋体"/>
                <w:sz w:val="21"/>
                <w:szCs w:val="21"/>
              </w:rPr>
            </w:r>
            <w:r/>
          </w:p>
        </w:tc>
        <w:tc>
          <w:tcPr>
            <w:tcW w:w="3312" w:type="dxa"/>
            <w:vMerge w:val="continue"/>
            <w:textDirection w:val="lrTb"/>
            <w:noWrap w:val="false"/>
          </w:tcPr>
          <w:p>
            <w:pPr>
              <w:ind w:left="0" w:firstLine="420"/>
              <w:spacing w:after="120"/>
              <w:rPr>
                <w:rFonts w:ascii="宋体" w:hAnsi="宋体"/>
                <w:sz w:val="21"/>
                <w:szCs w:val="21"/>
              </w:rPr>
            </w:pPr>
            <w:r>
              <w:rPr>
                <w:rFonts w:ascii="宋体" w:hAnsi="宋体"/>
                <w:sz w:val="21"/>
                <w:szCs w:val="21"/>
              </w:rPr>
            </w:r>
            <w:r/>
          </w:p>
        </w:tc>
        <w:tc>
          <w:tcPr>
            <w:tcW w:w="416" w:type="dxa"/>
            <w:vMerge w:val="continue"/>
            <w:textDirection w:val="lrTb"/>
            <w:noWrap w:val="false"/>
          </w:tcPr>
          <w:p>
            <w:pPr>
              <w:ind w:left="0" w:firstLine="420"/>
              <w:spacing w:after="120"/>
              <w:rPr>
                <w:rFonts w:ascii="宋体" w:hAnsi="宋体"/>
                <w:sz w:val="21"/>
                <w:szCs w:val="21"/>
              </w:rPr>
            </w:pPr>
            <w:r>
              <w:rPr>
                <w:rFonts w:ascii="宋体" w:hAnsi="宋体"/>
                <w:sz w:val="21"/>
                <w:szCs w:val="21"/>
              </w:rPr>
            </w:r>
            <w:r/>
          </w:p>
        </w:tc>
        <w:tc>
          <w:tcPr>
            <w:tcW w:w="1265" w:type="dxa"/>
            <w:vMerge w:val="continue"/>
            <w:textDirection w:val="lrTb"/>
            <w:noWrap w:val="false"/>
          </w:tcPr>
          <w:p>
            <w:pPr>
              <w:ind w:left="0" w:firstLine="420"/>
              <w:spacing w:after="120"/>
              <w:rPr>
                <w:rFonts w:ascii="宋体" w:hAnsi="宋体"/>
                <w:sz w:val="21"/>
                <w:szCs w:val="21"/>
              </w:rPr>
            </w:pPr>
            <w:r>
              <w:rPr>
                <w:rFonts w:ascii="宋体" w:hAnsi="宋体"/>
                <w:sz w:val="21"/>
                <w:szCs w:val="21"/>
              </w:rPr>
            </w:r>
            <w:r/>
          </w:p>
        </w:tc>
      </w:tr>
      <w:tr>
        <w:trPr>
          <w:trHeight w:val="810"/>
        </w:trPr>
        <w:tc>
          <w:tcPr>
            <w:tcW w:w="677" w:type="dxa"/>
            <w:vMerge w:val="restart"/>
            <w:textDirection w:val="tbRlV"/>
            <w:noWrap/>
          </w:tcPr>
          <w:p>
            <w:pPr>
              <w:ind w:left="0" w:firstLine="420"/>
              <w:spacing w:after="120"/>
              <w:rPr>
                <w:rFonts w:ascii="宋体" w:hAnsi="宋体"/>
                <w:sz w:val="21"/>
                <w:szCs w:val="21"/>
              </w:rPr>
            </w:pPr>
            <w:r>
              <w:rPr>
                <w:rFonts w:hint="eastAsia" w:ascii="宋体" w:hAnsi="宋体"/>
                <w:sz w:val="21"/>
                <w:szCs w:val="21"/>
              </w:rPr>
              <w:t xml:space="preserve">安全管理</w:t>
            </w:r>
            <w:r/>
          </w:p>
        </w:tc>
        <w:tc>
          <w:tcPr>
            <w:tcW w:w="890" w:type="dxa"/>
            <w:vMerge w:val="restart"/>
            <w:textDirection w:val="lrTb"/>
            <w:noWrap w:val="false"/>
          </w:tcPr>
          <w:p>
            <w:pPr>
              <w:ind w:left="0"/>
              <w:spacing w:after="120"/>
              <w:rPr>
                <w:rFonts w:ascii="宋体" w:hAnsi="宋体"/>
                <w:sz w:val="21"/>
                <w:szCs w:val="21"/>
              </w:rPr>
            </w:pPr>
            <w:r>
              <w:rPr>
                <w:rFonts w:hint="eastAsia" w:ascii="宋体" w:hAnsi="宋体"/>
                <w:sz w:val="21"/>
                <w:szCs w:val="21"/>
              </w:rPr>
              <w:t xml:space="preserve">常规检查(30)</w:t>
            </w:r>
            <w:r/>
          </w:p>
        </w:tc>
        <w:tc>
          <w:tcPr>
            <w:tcW w:w="3299" w:type="dxa"/>
            <w:textDirection w:val="lrTb"/>
            <w:noWrap w:val="false"/>
          </w:tcPr>
          <w:p>
            <w:pPr>
              <w:ind w:left="0" w:firstLine="420"/>
              <w:spacing w:after="120"/>
              <w:rPr>
                <w:rFonts w:ascii="宋体" w:hAnsi="宋体"/>
                <w:sz w:val="21"/>
                <w:szCs w:val="21"/>
              </w:rPr>
            </w:pPr>
            <w:r>
              <w:rPr>
                <w:rFonts w:hint="eastAsia" w:ascii="宋体" w:hAnsi="宋体"/>
                <w:sz w:val="21"/>
                <w:szCs w:val="21"/>
              </w:rPr>
              <w:t xml:space="preserve">完成上级部门布置的任务，项目经理现场巡视、监督、完成，检查建立安全制度和填写记录。（5分）</w:t>
            </w:r>
            <w:r/>
          </w:p>
        </w:tc>
        <w:tc>
          <w:tcPr>
            <w:tcW w:w="3312" w:type="dxa"/>
            <w:textDirection w:val="lrTb"/>
            <w:noWrap w:val="false"/>
          </w:tcPr>
          <w:p>
            <w:pPr>
              <w:ind w:left="0" w:firstLine="420"/>
              <w:spacing w:after="120"/>
              <w:rPr>
                <w:rFonts w:ascii="宋体" w:hAnsi="宋体"/>
                <w:sz w:val="21"/>
                <w:szCs w:val="21"/>
              </w:rPr>
            </w:pPr>
            <w:r>
              <w:rPr>
                <w:rFonts w:hint="eastAsia" w:ascii="宋体" w:hAnsi="宋体"/>
                <w:sz w:val="21"/>
                <w:szCs w:val="21"/>
              </w:rPr>
              <w:t xml:space="preserve">考核通过得满分。不符合要求,根据具体情况扣3~5分。</w:t>
            </w:r>
            <w:r/>
          </w:p>
        </w:tc>
        <w:tc>
          <w:tcPr>
            <w:tcW w:w="416" w:type="dxa"/>
            <w:textDirection w:val="lrTb"/>
            <w:noWrap/>
          </w:tcPr>
          <w:p>
            <w:pPr>
              <w:ind w:left="0" w:firstLine="420"/>
              <w:spacing w:after="120"/>
              <w:rPr>
                <w:rFonts w:ascii="宋体" w:hAnsi="宋体"/>
                <w:sz w:val="21"/>
                <w:szCs w:val="21"/>
              </w:rPr>
            </w:pPr>
            <w:r>
              <w:rPr>
                <w:rFonts w:hint="eastAsia" w:ascii="宋体" w:hAnsi="宋体"/>
                <w:sz w:val="21"/>
                <w:szCs w:val="21"/>
              </w:rPr>
              <w:t xml:space="preserve">　</w:t>
            </w:r>
            <w:r/>
          </w:p>
        </w:tc>
        <w:tc>
          <w:tcPr>
            <w:tcW w:w="1265" w:type="dxa"/>
            <w:textDirection w:val="lrTb"/>
            <w:noWrap/>
          </w:tcPr>
          <w:p>
            <w:pPr>
              <w:ind w:left="0" w:firstLine="420"/>
              <w:spacing w:after="120"/>
              <w:rPr>
                <w:rFonts w:ascii="宋体" w:hAnsi="宋体"/>
                <w:sz w:val="21"/>
                <w:szCs w:val="21"/>
              </w:rPr>
            </w:pPr>
            <w:r>
              <w:rPr>
                <w:rFonts w:hint="eastAsia" w:ascii="宋体" w:hAnsi="宋体"/>
                <w:sz w:val="21"/>
                <w:szCs w:val="21"/>
              </w:rPr>
              <w:t xml:space="preserve">　</w:t>
            </w:r>
            <w:r/>
          </w:p>
        </w:tc>
      </w:tr>
      <w:tr>
        <w:trPr>
          <w:trHeight w:val="600"/>
        </w:trPr>
        <w:tc>
          <w:tcPr>
            <w:tcW w:w="677" w:type="dxa"/>
            <w:vMerge w:val="continue"/>
            <w:textDirection w:val="lrTb"/>
            <w:noWrap w:val="false"/>
          </w:tcPr>
          <w:p>
            <w:pPr>
              <w:ind w:left="0" w:firstLine="420"/>
              <w:spacing w:after="120"/>
              <w:rPr>
                <w:rFonts w:ascii="宋体" w:hAnsi="宋体"/>
                <w:sz w:val="21"/>
                <w:szCs w:val="21"/>
              </w:rPr>
            </w:pPr>
            <w:r>
              <w:rPr>
                <w:rFonts w:ascii="宋体" w:hAnsi="宋体"/>
                <w:sz w:val="21"/>
                <w:szCs w:val="21"/>
              </w:rPr>
            </w:r>
            <w:r/>
          </w:p>
        </w:tc>
        <w:tc>
          <w:tcPr>
            <w:tcW w:w="890" w:type="dxa"/>
            <w:vMerge w:val="continue"/>
            <w:textDirection w:val="lrTb"/>
            <w:noWrap w:val="false"/>
          </w:tcPr>
          <w:p>
            <w:pPr>
              <w:ind w:left="0" w:firstLine="420"/>
              <w:spacing w:after="120"/>
              <w:rPr>
                <w:rFonts w:ascii="宋体" w:hAnsi="宋体"/>
                <w:sz w:val="21"/>
                <w:szCs w:val="21"/>
              </w:rPr>
            </w:pPr>
            <w:r>
              <w:rPr>
                <w:rFonts w:ascii="宋体" w:hAnsi="宋体"/>
                <w:sz w:val="21"/>
                <w:szCs w:val="21"/>
              </w:rPr>
            </w:r>
            <w:r/>
          </w:p>
        </w:tc>
        <w:tc>
          <w:tcPr>
            <w:tcW w:w="3299" w:type="dxa"/>
            <w:textDirection w:val="lrTb"/>
            <w:noWrap w:val="false"/>
          </w:tcPr>
          <w:p>
            <w:pPr>
              <w:ind w:left="0" w:firstLine="420"/>
              <w:spacing w:after="120"/>
              <w:rPr>
                <w:rFonts w:ascii="宋体" w:hAnsi="宋体"/>
                <w:sz w:val="21"/>
                <w:szCs w:val="21"/>
              </w:rPr>
            </w:pPr>
            <w:r>
              <w:rPr>
                <w:rFonts w:hint="eastAsia" w:ascii="宋体" w:hAnsi="宋体"/>
                <w:sz w:val="21"/>
                <w:szCs w:val="21"/>
              </w:rPr>
              <w:t xml:space="preserve">根据学校文件实行晚点名制度、按文件要求处理未出勤情况。（5分）</w:t>
            </w:r>
            <w:r/>
          </w:p>
        </w:tc>
        <w:tc>
          <w:tcPr>
            <w:tcW w:w="3312" w:type="dxa"/>
            <w:textDirection w:val="lrTb"/>
            <w:noWrap w:val="false"/>
          </w:tcPr>
          <w:p>
            <w:pPr>
              <w:ind w:left="0" w:firstLine="420"/>
              <w:spacing w:after="120"/>
              <w:rPr>
                <w:rFonts w:ascii="宋体" w:hAnsi="宋体"/>
                <w:sz w:val="21"/>
                <w:szCs w:val="21"/>
              </w:rPr>
            </w:pPr>
            <w:r>
              <w:rPr>
                <w:rFonts w:hint="eastAsia" w:ascii="宋体" w:hAnsi="宋体"/>
                <w:sz w:val="21"/>
                <w:szCs w:val="21"/>
              </w:rPr>
              <w:t xml:space="preserve">考核通过得满分。不符合要求扣1~5分。</w:t>
            </w:r>
            <w:r/>
          </w:p>
        </w:tc>
        <w:tc>
          <w:tcPr>
            <w:tcW w:w="416" w:type="dxa"/>
            <w:textDirection w:val="lrTb"/>
            <w:noWrap/>
          </w:tcPr>
          <w:p>
            <w:pPr>
              <w:ind w:left="0" w:firstLine="420"/>
              <w:spacing w:after="120"/>
              <w:rPr>
                <w:rFonts w:ascii="宋体" w:hAnsi="宋体"/>
                <w:sz w:val="21"/>
                <w:szCs w:val="21"/>
              </w:rPr>
            </w:pPr>
            <w:r>
              <w:rPr>
                <w:rFonts w:hint="eastAsia" w:ascii="宋体" w:hAnsi="宋体"/>
                <w:sz w:val="21"/>
                <w:szCs w:val="21"/>
              </w:rPr>
              <w:t xml:space="preserve">　</w:t>
            </w:r>
            <w:r/>
          </w:p>
        </w:tc>
        <w:tc>
          <w:tcPr>
            <w:tcW w:w="1265" w:type="dxa"/>
            <w:textDirection w:val="lrTb"/>
            <w:noWrap/>
          </w:tcPr>
          <w:p>
            <w:pPr>
              <w:ind w:left="0" w:firstLine="420"/>
              <w:spacing w:after="120"/>
              <w:rPr>
                <w:rFonts w:ascii="宋体" w:hAnsi="宋体"/>
                <w:sz w:val="21"/>
                <w:szCs w:val="21"/>
              </w:rPr>
            </w:pPr>
            <w:r>
              <w:rPr>
                <w:rFonts w:hint="eastAsia" w:ascii="宋体" w:hAnsi="宋体"/>
                <w:sz w:val="21"/>
                <w:szCs w:val="21"/>
              </w:rPr>
              <w:t xml:space="preserve">　</w:t>
            </w:r>
            <w:r/>
          </w:p>
        </w:tc>
      </w:tr>
      <w:tr>
        <w:trPr>
          <w:trHeight w:val="555"/>
        </w:trPr>
        <w:tc>
          <w:tcPr>
            <w:tcW w:w="677" w:type="dxa"/>
            <w:vMerge w:val="continue"/>
            <w:textDirection w:val="lrTb"/>
            <w:noWrap w:val="false"/>
          </w:tcPr>
          <w:p>
            <w:pPr>
              <w:ind w:left="0" w:firstLine="420"/>
              <w:spacing w:after="120"/>
              <w:rPr>
                <w:rFonts w:ascii="宋体" w:hAnsi="宋体"/>
                <w:sz w:val="21"/>
                <w:szCs w:val="21"/>
              </w:rPr>
            </w:pPr>
            <w:r>
              <w:rPr>
                <w:rFonts w:ascii="宋体" w:hAnsi="宋体"/>
                <w:sz w:val="21"/>
                <w:szCs w:val="21"/>
              </w:rPr>
            </w:r>
            <w:r/>
          </w:p>
        </w:tc>
        <w:tc>
          <w:tcPr>
            <w:tcW w:w="890" w:type="dxa"/>
            <w:vMerge w:val="continue"/>
            <w:textDirection w:val="lrTb"/>
            <w:noWrap w:val="false"/>
          </w:tcPr>
          <w:p>
            <w:pPr>
              <w:ind w:left="0" w:firstLine="420"/>
              <w:spacing w:after="120"/>
              <w:rPr>
                <w:rFonts w:ascii="宋体" w:hAnsi="宋体"/>
                <w:sz w:val="21"/>
                <w:szCs w:val="21"/>
              </w:rPr>
            </w:pPr>
            <w:r>
              <w:rPr>
                <w:rFonts w:ascii="宋体" w:hAnsi="宋体"/>
                <w:sz w:val="21"/>
                <w:szCs w:val="21"/>
              </w:rPr>
            </w:r>
            <w:r/>
          </w:p>
        </w:tc>
        <w:tc>
          <w:tcPr>
            <w:tcW w:w="3299" w:type="dxa"/>
            <w:textDirection w:val="lrTb"/>
            <w:noWrap w:val="false"/>
          </w:tcPr>
          <w:p>
            <w:pPr>
              <w:ind w:left="0" w:firstLine="420"/>
              <w:spacing w:after="120"/>
              <w:rPr>
                <w:rFonts w:ascii="宋体" w:hAnsi="宋体"/>
                <w:sz w:val="21"/>
                <w:szCs w:val="21"/>
              </w:rPr>
            </w:pPr>
            <w:r>
              <w:rPr>
                <w:rFonts w:hint="eastAsia" w:ascii="宋体" w:hAnsi="宋体"/>
                <w:sz w:val="21"/>
                <w:szCs w:val="21"/>
              </w:rPr>
              <w:t xml:space="preserve">严格执行学生上课期间出入宿舍制度。（5分）</w:t>
            </w:r>
            <w:r/>
          </w:p>
        </w:tc>
        <w:tc>
          <w:tcPr>
            <w:tcW w:w="3312" w:type="dxa"/>
            <w:textDirection w:val="lrTb"/>
            <w:noWrap w:val="false"/>
          </w:tcPr>
          <w:p>
            <w:pPr>
              <w:ind w:left="0" w:firstLine="420"/>
              <w:spacing w:after="120"/>
              <w:rPr>
                <w:rFonts w:ascii="宋体" w:hAnsi="宋体"/>
                <w:sz w:val="21"/>
                <w:szCs w:val="21"/>
              </w:rPr>
            </w:pPr>
            <w:r>
              <w:rPr>
                <w:rFonts w:hint="eastAsia" w:ascii="宋体" w:hAnsi="宋体"/>
                <w:sz w:val="21"/>
                <w:szCs w:val="21"/>
              </w:rPr>
              <w:t xml:space="preserve">考核通过得满分。不符合要求扣1~5分。</w:t>
            </w:r>
            <w:r/>
          </w:p>
        </w:tc>
        <w:tc>
          <w:tcPr>
            <w:tcW w:w="416" w:type="dxa"/>
            <w:textDirection w:val="lrTb"/>
            <w:noWrap/>
          </w:tcPr>
          <w:p>
            <w:pPr>
              <w:ind w:left="0" w:firstLine="420"/>
              <w:spacing w:after="120"/>
              <w:rPr>
                <w:rFonts w:ascii="宋体" w:hAnsi="宋体"/>
                <w:sz w:val="21"/>
                <w:szCs w:val="21"/>
              </w:rPr>
            </w:pPr>
            <w:r>
              <w:rPr>
                <w:rFonts w:hint="eastAsia" w:ascii="宋体" w:hAnsi="宋体"/>
                <w:sz w:val="21"/>
                <w:szCs w:val="21"/>
              </w:rPr>
              <w:t xml:space="preserve">　</w:t>
            </w:r>
            <w:r/>
          </w:p>
        </w:tc>
        <w:tc>
          <w:tcPr>
            <w:tcW w:w="1265" w:type="dxa"/>
            <w:textDirection w:val="lrTb"/>
            <w:noWrap/>
          </w:tcPr>
          <w:p>
            <w:pPr>
              <w:ind w:left="0" w:firstLine="420"/>
              <w:spacing w:after="120"/>
              <w:rPr>
                <w:rFonts w:ascii="宋体" w:hAnsi="宋体"/>
                <w:sz w:val="21"/>
                <w:szCs w:val="21"/>
              </w:rPr>
            </w:pPr>
            <w:r>
              <w:rPr>
                <w:rFonts w:hint="eastAsia" w:ascii="宋体" w:hAnsi="宋体"/>
                <w:sz w:val="21"/>
                <w:szCs w:val="21"/>
              </w:rPr>
              <w:t xml:space="preserve">　</w:t>
            </w:r>
            <w:r/>
          </w:p>
        </w:tc>
      </w:tr>
      <w:tr>
        <w:trPr>
          <w:trHeight w:val="795"/>
        </w:trPr>
        <w:tc>
          <w:tcPr>
            <w:tcW w:w="677" w:type="dxa"/>
            <w:vMerge w:val="continue"/>
            <w:textDirection w:val="lrTb"/>
            <w:noWrap w:val="false"/>
          </w:tcPr>
          <w:p>
            <w:pPr>
              <w:ind w:left="0" w:firstLine="420"/>
              <w:spacing w:after="120"/>
              <w:rPr>
                <w:rFonts w:ascii="宋体" w:hAnsi="宋体"/>
                <w:sz w:val="21"/>
                <w:szCs w:val="21"/>
              </w:rPr>
            </w:pPr>
            <w:r>
              <w:rPr>
                <w:rFonts w:hint="eastAsia" w:ascii="宋体" w:hAnsi="宋体"/>
                <w:sz w:val="21"/>
                <w:szCs w:val="21"/>
              </w:rPr>
              <w:t xml:space="preserve">s</w:t>
            </w:r>
            <w:r/>
          </w:p>
        </w:tc>
        <w:tc>
          <w:tcPr>
            <w:tcW w:w="890" w:type="dxa"/>
            <w:vMerge w:val="continue"/>
            <w:textDirection w:val="lrTb"/>
            <w:noWrap w:val="false"/>
          </w:tcPr>
          <w:p>
            <w:pPr>
              <w:ind w:left="0" w:firstLine="420"/>
              <w:spacing w:after="120"/>
              <w:rPr>
                <w:rFonts w:ascii="宋体" w:hAnsi="宋体"/>
                <w:sz w:val="21"/>
                <w:szCs w:val="21"/>
              </w:rPr>
            </w:pPr>
            <w:r>
              <w:rPr>
                <w:rFonts w:ascii="宋体" w:hAnsi="宋体"/>
                <w:sz w:val="21"/>
                <w:szCs w:val="21"/>
              </w:rPr>
            </w:r>
            <w:r/>
          </w:p>
        </w:tc>
        <w:tc>
          <w:tcPr>
            <w:tcW w:w="3299" w:type="dxa"/>
            <w:textDirection w:val="lrTb"/>
            <w:noWrap w:val="false"/>
          </w:tcPr>
          <w:p>
            <w:pPr>
              <w:ind w:left="0" w:firstLine="420"/>
              <w:spacing w:after="120"/>
              <w:rPr>
                <w:rFonts w:ascii="宋体" w:hAnsi="宋体"/>
                <w:sz w:val="21"/>
                <w:szCs w:val="21"/>
              </w:rPr>
            </w:pPr>
            <w:r>
              <w:rPr>
                <w:rFonts w:hint="eastAsia" w:ascii="宋体" w:hAnsi="宋体"/>
                <w:sz w:val="21"/>
                <w:szCs w:val="21"/>
              </w:rPr>
              <w:t xml:space="preserve">环境卫生，宿舍区域内无暴露垃圾，道路干净整洁，无果皮、纸屑、废弃物及污水，绿化带内干净、整洁、无白色垃圾。（5分）</w:t>
            </w:r>
            <w:r/>
          </w:p>
        </w:tc>
        <w:tc>
          <w:tcPr>
            <w:tcW w:w="3312" w:type="dxa"/>
            <w:textDirection w:val="lrTb"/>
            <w:noWrap w:val="false"/>
          </w:tcPr>
          <w:p>
            <w:pPr>
              <w:ind w:left="0" w:firstLine="420"/>
              <w:spacing w:after="120"/>
              <w:rPr>
                <w:rFonts w:ascii="宋体" w:hAnsi="宋体"/>
                <w:sz w:val="21"/>
                <w:szCs w:val="21"/>
              </w:rPr>
            </w:pPr>
            <w:r>
              <w:rPr>
                <w:rFonts w:hint="eastAsia" w:ascii="宋体" w:hAnsi="宋体"/>
                <w:sz w:val="21"/>
                <w:szCs w:val="21"/>
              </w:rPr>
              <w:t xml:space="preserve">考核通过得满分。不符合要求,根据具体情况扣1~5分。</w:t>
            </w:r>
            <w:r/>
          </w:p>
        </w:tc>
        <w:tc>
          <w:tcPr>
            <w:tcW w:w="416" w:type="dxa"/>
            <w:textDirection w:val="lrTb"/>
            <w:noWrap/>
          </w:tcPr>
          <w:p>
            <w:pPr>
              <w:ind w:left="0" w:firstLine="420"/>
              <w:spacing w:after="120"/>
              <w:rPr>
                <w:rFonts w:ascii="宋体" w:hAnsi="宋体"/>
                <w:sz w:val="21"/>
                <w:szCs w:val="21"/>
              </w:rPr>
            </w:pPr>
            <w:r>
              <w:rPr>
                <w:rFonts w:hint="eastAsia" w:ascii="宋体" w:hAnsi="宋体"/>
                <w:sz w:val="21"/>
                <w:szCs w:val="21"/>
              </w:rPr>
              <w:t xml:space="preserve">　</w:t>
            </w:r>
            <w:r/>
          </w:p>
        </w:tc>
        <w:tc>
          <w:tcPr>
            <w:tcW w:w="1265" w:type="dxa"/>
            <w:textDirection w:val="lrTb"/>
            <w:noWrap/>
          </w:tcPr>
          <w:p>
            <w:pPr>
              <w:ind w:left="0" w:firstLine="420"/>
              <w:spacing w:after="120"/>
              <w:rPr>
                <w:rFonts w:ascii="宋体" w:hAnsi="宋体"/>
                <w:sz w:val="21"/>
                <w:szCs w:val="21"/>
              </w:rPr>
            </w:pPr>
            <w:r>
              <w:rPr>
                <w:rFonts w:hint="eastAsia" w:ascii="宋体" w:hAnsi="宋体"/>
                <w:sz w:val="21"/>
                <w:szCs w:val="21"/>
              </w:rPr>
              <w:t xml:space="preserve">　</w:t>
            </w:r>
            <w:r/>
          </w:p>
        </w:tc>
      </w:tr>
      <w:tr>
        <w:trPr>
          <w:trHeight w:val="795"/>
        </w:trPr>
        <w:tc>
          <w:tcPr>
            <w:tcW w:w="677" w:type="dxa"/>
            <w:vMerge w:val="continue"/>
            <w:textDirection w:val="lrTb"/>
            <w:noWrap w:val="false"/>
          </w:tcPr>
          <w:p>
            <w:pPr>
              <w:ind w:left="0" w:firstLine="420"/>
              <w:spacing w:after="120"/>
              <w:rPr>
                <w:rFonts w:ascii="宋体" w:hAnsi="宋体"/>
                <w:sz w:val="21"/>
                <w:szCs w:val="21"/>
              </w:rPr>
            </w:pPr>
            <w:r>
              <w:rPr>
                <w:rFonts w:ascii="宋体" w:hAnsi="宋体"/>
                <w:sz w:val="21"/>
                <w:szCs w:val="21"/>
              </w:rPr>
            </w:r>
            <w:r/>
          </w:p>
        </w:tc>
        <w:tc>
          <w:tcPr>
            <w:tcW w:w="890" w:type="dxa"/>
            <w:vMerge w:val="continue"/>
            <w:textDirection w:val="lrTb"/>
            <w:noWrap w:val="false"/>
          </w:tcPr>
          <w:p>
            <w:pPr>
              <w:ind w:left="0" w:firstLine="420"/>
              <w:spacing w:after="120"/>
              <w:rPr>
                <w:rFonts w:ascii="宋体" w:hAnsi="宋体"/>
                <w:sz w:val="21"/>
                <w:szCs w:val="21"/>
              </w:rPr>
            </w:pPr>
            <w:r>
              <w:rPr>
                <w:rFonts w:ascii="宋体" w:hAnsi="宋体"/>
                <w:sz w:val="21"/>
                <w:szCs w:val="21"/>
              </w:rPr>
            </w:r>
            <w:r/>
          </w:p>
        </w:tc>
        <w:tc>
          <w:tcPr>
            <w:tcW w:w="3299" w:type="dxa"/>
            <w:textDirection w:val="lrTb"/>
            <w:noWrap w:val="false"/>
          </w:tcPr>
          <w:p>
            <w:pPr>
              <w:ind w:left="0" w:firstLine="420"/>
              <w:spacing w:after="120"/>
              <w:rPr>
                <w:rFonts w:ascii="宋体" w:hAnsi="宋体"/>
                <w:sz w:val="21"/>
                <w:szCs w:val="21"/>
              </w:rPr>
            </w:pPr>
            <w:r>
              <w:rPr>
                <w:rFonts w:hint="eastAsia" w:ascii="宋体" w:hAnsi="宋体"/>
                <w:sz w:val="21"/>
                <w:szCs w:val="21"/>
              </w:rPr>
              <w:t xml:space="preserve">平台及顶楼卫生安全每月检查一次，确保下水管畅通、无杂物，并记录存档.（2分）</w:t>
            </w:r>
            <w:r/>
          </w:p>
        </w:tc>
        <w:tc>
          <w:tcPr>
            <w:tcW w:w="3312" w:type="dxa"/>
            <w:textDirection w:val="lrTb"/>
            <w:noWrap w:val="false"/>
          </w:tcPr>
          <w:p>
            <w:pPr>
              <w:ind w:left="0" w:firstLine="420"/>
              <w:spacing w:after="120"/>
              <w:rPr>
                <w:rFonts w:ascii="宋体" w:hAnsi="宋体"/>
                <w:sz w:val="21"/>
                <w:szCs w:val="21"/>
              </w:rPr>
            </w:pPr>
            <w:r>
              <w:rPr>
                <w:rFonts w:hint="eastAsia" w:ascii="宋体" w:hAnsi="宋体"/>
                <w:sz w:val="21"/>
                <w:szCs w:val="21"/>
              </w:rPr>
              <w:t xml:space="preserve">考核通过得满分。不符合要求扣1~2分。</w:t>
            </w:r>
            <w:r/>
          </w:p>
        </w:tc>
        <w:tc>
          <w:tcPr>
            <w:tcW w:w="416" w:type="dxa"/>
            <w:textDirection w:val="lrTb"/>
            <w:noWrap/>
          </w:tcPr>
          <w:p>
            <w:pPr>
              <w:ind w:left="0" w:firstLine="420"/>
              <w:spacing w:after="120"/>
              <w:rPr>
                <w:rFonts w:ascii="宋体" w:hAnsi="宋体"/>
                <w:sz w:val="21"/>
                <w:szCs w:val="21"/>
              </w:rPr>
            </w:pPr>
            <w:r>
              <w:rPr>
                <w:rFonts w:hint="eastAsia" w:ascii="宋体" w:hAnsi="宋体"/>
                <w:sz w:val="21"/>
                <w:szCs w:val="21"/>
              </w:rPr>
              <w:t xml:space="preserve">　</w:t>
            </w:r>
            <w:r/>
          </w:p>
        </w:tc>
        <w:tc>
          <w:tcPr>
            <w:tcW w:w="1265" w:type="dxa"/>
            <w:textDirection w:val="lrTb"/>
            <w:noWrap/>
          </w:tcPr>
          <w:p>
            <w:pPr>
              <w:ind w:left="0" w:firstLine="420"/>
              <w:spacing w:after="120"/>
              <w:rPr>
                <w:rFonts w:ascii="宋体" w:hAnsi="宋体"/>
                <w:sz w:val="21"/>
                <w:szCs w:val="21"/>
              </w:rPr>
            </w:pPr>
            <w:r>
              <w:rPr>
                <w:rFonts w:hint="eastAsia" w:ascii="宋体" w:hAnsi="宋体"/>
                <w:sz w:val="21"/>
                <w:szCs w:val="21"/>
              </w:rPr>
              <w:t xml:space="preserve">　</w:t>
            </w:r>
            <w:r/>
          </w:p>
        </w:tc>
      </w:tr>
      <w:tr>
        <w:trPr>
          <w:trHeight w:val="555"/>
        </w:trPr>
        <w:tc>
          <w:tcPr>
            <w:tcW w:w="677" w:type="dxa"/>
            <w:vMerge w:val="continue"/>
            <w:textDirection w:val="lrTb"/>
            <w:noWrap w:val="false"/>
          </w:tcPr>
          <w:p>
            <w:pPr>
              <w:ind w:left="0" w:firstLine="420"/>
              <w:spacing w:after="120"/>
              <w:rPr>
                <w:rFonts w:ascii="宋体" w:hAnsi="宋体"/>
                <w:sz w:val="21"/>
                <w:szCs w:val="21"/>
              </w:rPr>
            </w:pPr>
            <w:r>
              <w:rPr>
                <w:rFonts w:ascii="宋体" w:hAnsi="宋体"/>
                <w:sz w:val="21"/>
                <w:szCs w:val="21"/>
              </w:rPr>
            </w:r>
            <w:r/>
          </w:p>
        </w:tc>
        <w:tc>
          <w:tcPr>
            <w:tcW w:w="890" w:type="dxa"/>
            <w:vMerge w:val="continue"/>
            <w:textDirection w:val="lrTb"/>
            <w:noWrap w:val="false"/>
          </w:tcPr>
          <w:p>
            <w:pPr>
              <w:ind w:left="0" w:firstLine="420"/>
              <w:spacing w:after="120"/>
              <w:rPr>
                <w:rFonts w:ascii="宋体" w:hAnsi="宋体"/>
                <w:sz w:val="21"/>
                <w:szCs w:val="21"/>
              </w:rPr>
            </w:pPr>
            <w:r>
              <w:rPr>
                <w:rFonts w:ascii="宋体" w:hAnsi="宋体"/>
                <w:sz w:val="21"/>
                <w:szCs w:val="21"/>
              </w:rPr>
            </w:r>
            <w:r/>
          </w:p>
        </w:tc>
        <w:tc>
          <w:tcPr>
            <w:tcW w:w="3299" w:type="dxa"/>
            <w:textDirection w:val="lrTb"/>
            <w:noWrap w:val="false"/>
          </w:tcPr>
          <w:p>
            <w:pPr>
              <w:ind w:left="0" w:firstLine="420"/>
              <w:spacing w:after="120"/>
              <w:rPr>
                <w:rFonts w:ascii="宋体" w:hAnsi="宋体"/>
                <w:sz w:val="21"/>
                <w:szCs w:val="21"/>
              </w:rPr>
            </w:pPr>
            <w:r>
              <w:rPr>
                <w:rFonts w:hint="eastAsia" w:ascii="宋体" w:hAnsi="宋体"/>
                <w:sz w:val="21"/>
                <w:szCs w:val="21"/>
              </w:rPr>
              <w:t xml:space="preserve">公寓人员每天对寝室安全进行检查含违章电器、家具安全等，并记录上报。（3分）</w:t>
            </w:r>
            <w:r/>
          </w:p>
        </w:tc>
        <w:tc>
          <w:tcPr>
            <w:tcW w:w="3312" w:type="dxa"/>
            <w:textDirection w:val="lrTb"/>
            <w:noWrap w:val="false"/>
          </w:tcPr>
          <w:p>
            <w:pPr>
              <w:ind w:left="0" w:firstLine="420"/>
              <w:spacing w:after="120"/>
              <w:rPr>
                <w:rFonts w:ascii="宋体" w:hAnsi="宋体"/>
                <w:sz w:val="21"/>
                <w:szCs w:val="21"/>
              </w:rPr>
            </w:pPr>
            <w:r>
              <w:rPr>
                <w:rFonts w:hint="eastAsia" w:ascii="宋体" w:hAnsi="宋体"/>
                <w:sz w:val="21"/>
                <w:szCs w:val="21"/>
              </w:rPr>
              <w:t xml:space="preserve">考核通过得满分。不符合要求,根据具体情况扣1~3分。</w:t>
            </w:r>
            <w:r/>
          </w:p>
        </w:tc>
        <w:tc>
          <w:tcPr>
            <w:tcW w:w="416" w:type="dxa"/>
            <w:textDirection w:val="lrTb"/>
            <w:noWrap/>
          </w:tcPr>
          <w:p>
            <w:pPr>
              <w:ind w:left="0" w:firstLine="420"/>
              <w:spacing w:after="120"/>
              <w:rPr>
                <w:rFonts w:ascii="宋体" w:hAnsi="宋体"/>
                <w:sz w:val="21"/>
                <w:szCs w:val="21"/>
              </w:rPr>
            </w:pPr>
            <w:r>
              <w:rPr>
                <w:rFonts w:hint="eastAsia" w:ascii="宋体" w:hAnsi="宋体"/>
                <w:sz w:val="21"/>
                <w:szCs w:val="21"/>
              </w:rPr>
              <w:t xml:space="preserve">　</w:t>
            </w:r>
            <w:r/>
          </w:p>
        </w:tc>
        <w:tc>
          <w:tcPr>
            <w:tcW w:w="1265" w:type="dxa"/>
            <w:textDirection w:val="lrTb"/>
            <w:noWrap/>
          </w:tcPr>
          <w:p>
            <w:pPr>
              <w:ind w:left="0" w:firstLine="420"/>
              <w:spacing w:after="120"/>
              <w:rPr>
                <w:rFonts w:ascii="宋体" w:hAnsi="宋体"/>
                <w:sz w:val="21"/>
                <w:szCs w:val="21"/>
              </w:rPr>
            </w:pPr>
            <w:r>
              <w:rPr>
                <w:rFonts w:hint="eastAsia" w:ascii="宋体" w:hAnsi="宋体"/>
                <w:sz w:val="21"/>
                <w:szCs w:val="21"/>
              </w:rPr>
              <w:t xml:space="preserve">　</w:t>
            </w:r>
            <w:r/>
          </w:p>
        </w:tc>
      </w:tr>
      <w:tr>
        <w:trPr>
          <w:trHeight w:val="555"/>
        </w:trPr>
        <w:tc>
          <w:tcPr>
            <w:tcW w:w="677" w:type="dxa"/>
            <w:vMerge w:val="continue"/>
            <w:textDirection w:val="lrTb"/>
            <w:noWrap w:val="false"/>
          </w:tcPr>
          <w:p>
            <w:pPr>
              <w:ind w:left="0" w:firstLine="420"/>
              <w:spacing w:after="120"/>
              <w:rPr>
                <w:rFonts w:ascii="宋体" w:hAnsi="宋体"/>
                <w:sz w:val="21"/>
                <w:szCs w:val="21"/>
              </w:rPr>
            </w:pPr>
            <w:r>
              <w:rPr>
                <w:rFonts w:ascii="宋体" w:hAnsi="宋体"/>
                <w:sz w:val="21"/>
                <w:szCs w:val="21"/>
              </w:rPr>
            </w:r>
            <w:r/>
          </w:p>
        </w:tc>
        <w:tc>
          <w:tcPr>
            <w:tcW w:w="890" w:type="dxa"/>
            <w:vMerge w:val="continue"/>
            <w:textDirection w:val="lrTb"/>
            <w:noWrap w:val="false"/>
          </w:tcPr>
          <w:p>
            <w:pPr>
              <w:ind w:left="0" w:firstLine="420"/>
              <w:spacing w:after="120"/>
              <w:rPr>
                <w:rFonts w:ascii="宋体" w:hAnsi="宋体"/>
                <w:sz w:val="21"/>
                <w:szCs w:val="21"/>
              </w:rPr>
            </w:pPr>
            <w:r>
              <w:rPr>
                <w:rFonts w:ascii="宋体" w:hAnsi="宋体"/>
                <w:sz w:val="21"/>
                <w:szCs w:val="21"/>
              </w:rPr>
            </w:r>
            <w:r/>
          </w:p>
        </w:tc>
        <w:tc>
          <w:tcPr>
            <w:tcW w:w="3299" w:type="dxa"/>
            <w:textDirection w:val="lrTb"/>
            <w:noWrap w:val="false"/>
          </w:tcPr>
          <w:p>
            <w:pPr>
              <w:ind w:left="0" w:firstLine="420"/>
              <w:spacing w:after="120"/>
              <w:rPr>
                <w:rFonts w:ascii="宋体" w:hAnsi="宋体"/>
                <w:sz w:val="21"/>
                <w:szCs w:val="21"/>
              </w:rPr>
            </w:pPr>
            <w:r>
              <w:rPr>
                <w:rFonts w:hint="eastAsia" w:ascii="宋体" w:hAnsi="宋体"/>
                <w:sz w:val="21"/>
                <w:szCs w:val="21"/>
              </w:rPr>
              <w:t xml:space="preserve">做好学生宿舍卫生、维修检查，并及时反馈。（5分）</w:t>
            </w:r>
            <w:r/>
          </w:p>
        </w:tc>
        <w:tc>
          <w:tcPr>
            <w:tcW w:w="3312" w:type="dxa"/>
            <w:textDirection w:val="lrTb"/>
            <w:noWrap w:val="false"/>
          </w:tcPr>
          <w:p>
            <w:pPr>
              <w:ind w:left="0" w:firstLine="420"/>
              <w:spacing w:after="120"/>
              <w:rPr>
                <w:rFonts w:ascii="宋体" w:hAnsi="宋体"/>
                <w:sz w:val="21"/>
                <w:szCs w:val="21"/>
              </w:rPr>
            </w:pPr>
            <w:r>
              <w:rPr>
                <w:rFonts w:hint="eastAsia" w:ascii="宋体" w:hAnsi="宋体"/>
                <w:sz w:val="21"/>
                <w:szCs w:val="21"/>
              </w:rPr>
              <w:t xml:space="preserve">考核通过得满分。不符合要求,根据具体情况扣3~5分。</w:t>
            </w:r>
            <w:r/>
          </w:p>
        </w:tc>
        <w:tc>
          <w:tcPr>
            <w:tcW w:w="416" w:type="dxa"/>
            <w:textDirection w:val="lrTb"/>
            <w:noWrap/>
          </w:tcPr>
          <w:p>
            <w:pPr>
              <w:ind w:left="0" w:firstLine="420"/>
              <w:spacing w:after="120"/>
              <w:rPr>
                <w:rFonts w:ascii="宋体" w:hAnsi="宋体"/>
                <w:sz w:val="21"/>
                <w:szCs w:val="21"/>
              </w:rPr>
            </w:pPr>
            <w:r>
              <w:rPr>
                <w:rFonts w:hint="eastAsia" w:ascii="宋体" w:hAnsi="宋体"/>
                <w:sz w:val="21"/>
                <w:szCs w:val="21"/>
              </w:rPr>
              <w:t xml:space="preserve">　</w:t>
            </w:r>
            <w:r/>
          </w:p>
        </w:tc>
        <w:tc>
          <w:tcPr>
            <w:tcW w:w="1265" w:type="dxa"/>
            <w:textDirection w:val="lrTb"/>
            <w:noWrap/>
          </w:tcPr>
          <w:p>
            <w:pPr>
              <w:ind w:left="0" w:firstLine="420"/>
              <w:spacing w:after="120"/>
              <w:rPr>
                <w:rFonts w:ascii="宋体" w:hAnsi="宋体"/>
                <w:sz w:val="21"/>
                <w:szCs w:val="21"/>
              </w:rPr>
            </w:pPr>
            <w:r>
              <w:rPr>
                <w:rFonts w:hint="eastAsia" w:ascii="宋体" w:hAnsi="宋体"/>
                <w:sz w:val="21"/>
                <w:szCs w:val="21"/>
              </w:rPr>
              <w:t xml:space="preserve">　</w:t>
            </w:r>
            <w:r/>
          </w:p>
        </w:tc>
      </w:tr>
      <w:tr>
        <w:trPr>
          <w:trHeight w:val="555"/>
        </w:trPr>
        <w:tc>
          <w:tcPr>
            <w:tcW w:w="677" w:type="dxa"/>
            <w:vMerge w:val="continue"/>
            <w:textDirection w:val="lrTb"/>
            <w:noWrap w:val="false"/>
          </w:tcPr>
          <w:p>
            <w:pPr>
              <w:ind w:left="0" w:firstLine="420"/>
              <w:spacing w:after="120"/>
              <w:rPr>
                <w:rFonts w:ascii="宋体" w:hAnsi="宋体"/>
                <w:sz w:val="21"/>
                <w:szCs w:val="21"/>
              </w:rPr>
            </w:pPr>
            <w:r>
              <w:rPr>
                <w:rFonts w:ascii="宋体" w:hAnsi="宋体"/>
                <w:sz w:val="21"/>
                <w:szCs w:val="21"/>
              </w:rPr>
            </w:r>
            <w:r/>
          </w:p>
        </w:tc>
        <w:tc>
          <w:tcPr>
            <w:tcW w:w="890" w:type="dxa"/>
            <w:vMerge w:val="restart"/>
            <w:textDirection w:val="lrTb"/>
            <w:noWrap w:val="false"/>
          </w:tcPr>
          <w:p>
            <w:pPr>
              <w:ind w:left="0"/>
              <w:spacing w:after="120"/>
              <w:rPr>
                <w:rFonts w:ascii="宋体" w:hAnsi="宋体"/>
                <w:sz w:val="21"/>
                <w:szCs w:val="21"/>
              </w:rPr>
            </w:pPr>
            <w:r>
              <w:rPr>
                <w:rFonts w:hint="eastAsia" w:ascii="宋体" w:hAnsi="宋体"/>
                <w:sz w:val="21"/>
                <w:szCs w:val="21"/>
              </w:rPr>
              <w:t xml:space="preserve">门岗执勤（15)</w:t>
            </w:r>
            <w:r/>
          </w:p>
        </w:tc>
        <w:tc>
          <w:tcPr>
            <w:tcW w:w="3299" w:type="dxa"/>
            <w:textDirection w:val="lrTb"/>
            <w:noWrap w:val="false"/>
          </w:tcPr>
          <w:p>
            <w:pPr>
              <w:ind w:left="0" w:firstLine="420"/>
              <w:spacing w:after="120"/>
              <w:rPr>
                <w:rFonts w:ascii="宋体" w:hAnsi="宋体"/>
                <w:sz w:val="21"/>
                <w:szCs w:val="21"/>
              </w:rPr>
            </w:pPr>
            <w:r>
              <w:rPr>
                <w:rFonts w:hint="eastAsia" w:ascii="宋体" w:hAnsi="宋体"/>
                <w:sz w:val="21"/>
                <w:szCs w:val="21"/>
              </w:rPr>
              <w:t xml:space="preserve">严格执行外来人员会客登记制度。（3分）</w:t>
            </w:r>
            <w:r/>
          </w:p>
        </w:tc>
        <w:tc>
          <w:tcPr>
            <w:tcW w:w="3312" w:type="dxa"/>
            <w:textDirection w:val="lrTb"/>
            <w:noWrap w:val="false"/>
          </w:tcPr>
          <w:p>
            <w:pPr>
              <w:ind w:left="0" w:firstLine="420"/>
              <w:spacing w:after="120"/>
              <w:rPr>
                <w:rFonts w:ascii="宋体" w:hAnsi="宋体"/>
                <w:sz w:val="21"/>
                <w:szCs w:val="21"/>
              </w:rPr>
            </w:pPr>
            <w:r>
              <w:rPr>
                <w:rFonts w:hint="eastAsia" w:ascii="宋体" w:hAnsi="宋体"/>
                <w:sz w:val="21"/>
                <w:szCs w:val="21"/>
              </w:rPr>
              <w:t xml:space="preserve">登记内容准确，完整得满分。不符合要求扣1~3分。</w:t>
            </w:r>
            <w:r/>
          </w:p>
        </w:tc>
        <w:tc>
          <w:tcPr>
            <w:tcW w:w="416" w:type="dxa"/>
            <w:textDirection w:val="lrTb"/>
            <w:noWrap/>
          </w:tcPr>
          <w:p>
            <w:pPr>
              <w:ind w:left="0" w:firstLine="420"/>
              <w:spacing w:after="120"/>
              <w:rPr>
                <w:rFonts w:ascii="宋体" w:hAnsi="宋体"/>
                <w:sz w:val="21"/>
                <w:szCs w:val="21"/>
              </w:rPr>
            </w:pPr>
            <w:r>
              <w:rPr>
                <w:rFonts w:hint="eastAsia" w:ascii="宋体" w:hAnsi="宋体"/>
                <w:sz w:val="21"/>
                <w:szCs w:val="21"/>
              </w:rPr>
              <w:t xml:space="preserve">　</w:t>
            </w:r>
            <w:r/>
          </w:p>
        </w:tc>
        <w:tc>
          <w:tcPr>
            <w:tcW w:w="1265" w:type="dxa"/>
            <w:textDirection w:val="lrTb"/>
            <w:noWrap/>
          </w:tcPr>
          <w:p>
            <w:pPr>
              <w:ind w:left="0" w:firstLine="420"/>
              <w:spacing w:after="120"/>
              <w:rPr>
                <w:rFonts w:ascii="宋体" w:hAnsi="宋体"/>
                <w:sz w:val="21"/>
                <w:szCs w:val="21"/>
              </w:rPr>
            </w:pPr>
            <w:r>
              <w:rPr>
                <w:rFonts w:hint="eastAsia" w:ascii="宋体" w:hAnsi="宋体"/>
                <w:sz w:val="21"/>
                <w:szCs w:val="21"/>
              </w:rPr>
              <w:t xml:space="preserve">　</w:t>
            </w:r>
            <w:r/>
          </w:p>
        </w:tc>
      </w:tr>
      <w:tr>
        <w:trPr>
          <w:trHeight w:val="570"/>
        </w:trPr>
        <w:tc>
          <w:tcPr>
            <w:tcW w:w="677" w:type="dxa"/>
            <w:vMerge w:val="continue"/>
            <w:textDirection w:val="lrTb"/>
            <w:noWrap w:val="false"/>
          </w:tcPr>
          <w:p>
            <w:pPr>
              <w:ind w:left="0" w:firstLine="420"/>
              <w:spacing w:after="120"/>
              <w:rPr>
                <w:rFonts w:ascii="宋体" w:hAnsi="宋体"/>
                <w:sz w:val="21"/>
                <w:szCs w:val="21"/>
              </w:rPr>
            </w:pPr>
            <w:r>
              <w:rPr>
                <w:rFonts w:ascii="宋体" w:hAnsi="宋体"/>
                <w:sz w:val="21"/>
                <w:szCs w:val="21"/>
              </w:rPr>
            </w:r>
            <w:r/>
          </w:p>
        </w:tc>
        <w:tc>
          <w:tcPr>
            <w:tcW w:w="890" w:type="dxa"/>
            <w:vMerge w:val="continue"/>
            <w:textDirection w:val="lrTb"/>
            <w:noWrap w:val="false"/>
          </w:tcPr>
          <w:p>
            <w:pPr>
              <w:ind w:left="0" w:firstLine="420"/>
              <w:spacing w:after="120"/>
              <w:rPr>
                <w:rFonts w:ascii="宋体" w:hAnsi="宋体"/>
                <w:sz w:val="21"/>
                <w:szCs w:val="21"/>
              </w:rPr>
            </w:pPr>
            <w:r>
              <w:rPr>
                <w:rFonts w:ascii="宋体" w:hAnsi="宋体"/>
                <w:sz w:val="21"/>
                <w:szCs w:val="21"/>
              </w:rPr>
            </w:r>
            <w:r/>
          </w:p>
        </w:tc>
        <w:tc>
          <w:tcPr>
            <w:tcW w:w="3299" w:type="dxa"/>
            <w:textDirection w:val="lrTb"/>
            <w:noWrap w:val="false"/>
          </w:tcPr>
          <w:p>
            <w:pPr>
              <w:ind w:left="0" w:firstLine="420"/>
              <w:spacing w:after="120"/>
              <w:rPr>
                <w:rFonts w:ascii="宋体" w:hAnsi="宋体"/>
                <w:sz w:val="21"/>
                <w:szCs w:val="21"/>
              </w:rPr>
            </w:pPr>
            <w:r>
              <w:rPr>
                <w:rFonts w:hint="eastAsia" w:ascii="宋体" w:hAnsi="宋体"/>
                <w:sz w:val="21"/>
                <w:szCs w:val="21"/>
              </w:rPr>
              <w:t xml:space="preserve">按项目规定时间实行站岗服务，高峰时段项目负责人到场协助监管。（2分）</w:t>
            </w:r>
            <w:r/>
          </w:p>
        </w:tc>
        <w:tc>
          <w:tcPr>
            <w:tcW w:w="3312" w:type="dxa"/>
            <w:textDirection w:val="lrTb"/>
            <w:noWrap w:val="false"/>
          </w:tcPr>
          <w:p>
            <w:pPr>
              <w:ind w:left="0" w:firstLine="420"/>
              <w:spacing w:after="120"/>
              <w:rPr>
                <w:rFonts w:ascii="宋体" w:hAnsi="宋体"/>
                <w:sz w:val="21"/>
                <w:szCs w:val="21"/>
              </w:rPr>
            </w:pPr>
            <w:r>
              <w:rPr>
                <w:rFonts w:hint="eastAsia" w:ascii="宋体" w:hAnsi="宋体"/>
                <w:sz w:val="21"/>
                <w:szCs w:val="21"/>
              </w:rPr>
              <w:t xml:space="preserve">考核通过得满分。不符合要求扣1~2分。</w:t>
            </w:r>
            <w:r/>
          </w:p>
        </w:tc>
        <w:tc>
          <w:tcPr>
            <w:tcW w:w="416" w:type="dxa"/>
            <w:textDirection w:val="lrTb"/>
            <w:noWrap/>
          </w:tcPr>
          <w:p>
            <w:pPr>
              <w:ind w:left="0" w:firstLine="420"/>
              <w:spacing w:after="120"/>
              <w:rPr>
                <w:rFonts w:ascii="宋体" w:hAnsi="宋体"/>
                <w:sz w:val="21"/>
                <w:szCs w:val="21"/>
              </w:rPr>
            </w:pPr>
            <w:r>
              <w:rPr>
                <w:rFonts w:hint="eastAsia" w:ascii="宋体" w:hAnsi="宋体"/>
                <w:sz w:val="21"/>
                <w:szCs w:val="21"/>
              </w:rPr>
              <w:t xml:space="preserve">　</w:t>
            </w:r>
            <w:r/>
          </w:p>
        </w:tc>
        <w:tc>
          <w:tcPr>
            <w:tcW w:w="1265" w:type="dxa"/>
            <w:textDirection w:val="lrTb"/>
            <w:noWrap/>
          </w:tcPr>
          <w:p>
            <w:pPr>
              <w:ind w:left="0" w:firstLine="420"/>
              <w:spacing w:after="120"/>
              <w:rPr>
                <w:rFonts w:ascii="宋体" w:hAnsi="宋体"/>
                <w:sz w:val="21"/>
                <w:szCs w:val="21"/>
              </w:rPr>
            </w:pPr>
            <w:r>
              <w:rPr>
                <w:rFonts w:hint="eastAsia" w:ascii="宋体" w:hAnsi="宋体"/>
                <w:sz w:val="21"/>
                <w:szCs w:val="21"/>
              </w:rPr>
              <w:t xml:space="preserve">　</w:t>
            </w:r>
            <w:r/>
          </w:p>
        </w:tc>
      </w:tr>
      <w:tr>
        <w:trPr>
          <w:trHeight w:val="525"/>
        </w:trPr>
        <w:tc>
          <w:tcPr>
            <w:tcW w:w="677" w:type="dxa"/>
            <w:vMerge w:val="continue"/>
            <w:textDirection w:val="lrTb"/>
            <w:noWrap w:val="false"/>
          </w:tcPr>
          <w:p>
            <w:pPr>
              <w:ind w:left="0" w:firstLine="420"/>
              <w:spacing w:after="120"/>
              <w:rPr>
                <w:rFonts w:ascii="宋体" w:hAnsi="宋体"/>
                <w:sz w:val="21"/>
                <w:szCs w:val="21"/>
              </w:rPr>
            </w:pPr>
            <w:r>
              <w:rPr>
                <w:rFonts w:ascii="宋体" w:hAnsi="宋体"/>
                <w:sz w:val="21"/>
                <w:szCs w:val="21"/>
              </w:rPr>
            </w:r>
            <w:r/>
          </w:p>
        </w:tc>
        <w:tc>
          <w:tcPr>
            <w:tcW w:w="890" w:type="dxa"/>
            <w:vMerge w:val="continue"/>
            <w:textDirection w:val="lrTb"/>
            <w:noWrap w:val="false"/>
          </w:tcPr>
          <w:p>
            <w:pPr>
              <w:ind w:left="0" w:firstLine="420"/>
              <w:spacing w:after="120"/>
              <w:rPr>
                <w:rFonts w:ascii="宋体" w:hAnsi="宋体"/>
                <w:sz w:val="21"/>
                <w:szCs w:val="21"/>
              </w:rPr>
            </w:pPr>
            <w:r>
              <w:rPr>
                <w:rFonts w:ascii="宋体" w:hAnsi="宋体"/>
                <w:sz w:val="21"/>
                <w:szCs w:val="21"/>
              </w:rPr>
            </w:r>
            <w:r/>
          </w:p>
        </w:tc>
        <w:tc>
          <w:tcPr>
            <w:tcW w:w="3299" w:type="dxa"/>
            <w:textDirection w:val="lrTb"/>
            <w:noWrap w:val="false"/>
          </w:tcPr>
          <w:p>
            <w:pPr>
              <w:ind w:left="0" w:firstLine="420"/>
              <w:spacing w:after="120"/>
              <w:rPr>
                <w:rFonts w:ascii="宋体" w:hAnsi="宋体"/>
                <w:sz w:val="21"/>
                <w:szCs w:val="21"/>
              </w:rPr>
            </w:pPr>
            <w:r>
              <w:rPr>
                <w:rFonts w:hint="eastAsia" w:ascii="宋体" w:hAnsi="宋体"/>
                <w:sz w:val="21"/>
                <w:szCs w:val="21"/>
              </w:rPr>
              <w:t xml:space="preserve">对本楼学生进行100%的识别，准确识别是否属于本楼学生。（3分）</w:t>
            </w:r>
            <w:r/>
          </w:p>
        </w:tc>
        <w:tc>
          <w:tcPr>
            <w:tcW w:w="3312" w:type="dxa"/>
            <w:textDirection w:val="lrTb"/>
            <w:noWrap w:val="false"/>
          </w:tcPr>
          <w:p>
            <w:pPr>
              <w:ind w:left="0" w:firstLine="420"/>
              <w:spacing w:after="120"/>
              <w:rPr>
                <w:rFonts w:ascii="宋体" w:hAnsi="宋体"/>
                <w:sz w:val="21"/>
                <w:szCs w:val="21"/>
              </w:rPr>
            </w:pPr>
            <w:r>
              <w:rPr>
                <w:rFonts w:hint="eastAsia" w:ascii="宋体" w:hAnsi="宋体"/>
                <w:sz w:val="21"/>
                <w:szCs w:val="21"/>
              </w:rPr>
              <w:t xml:space="preserve">考核通过得满分，有非本公寓人员进出扣1~3分。</w:t>
            </w:r>
            <w:r/>
          </w:p>
        </w:tc>
        <w:tc>
          <w:tcPr>
            <w:tcW w:w="416" w:type="dxa"/>
            <w:textDirection w:val="lrTb"/>
            <w:noWrap/>
          </w:tcPr>
          <w:p>
            <w:pPr>
              <w:ind w:left="0" w:firstLine="420"/>
              <w:spacing w:after="120"/>
              <w:rPr>
                <w:rFonts w:ascii="宋体" w:hAnsi="宋体"/>
                <w:sz w:val="21"/>
                <w:szCs w:val="21"/>
              </w:rPr>
            </w:pPr>
            <w:r>
              <w:rPr>
                <w:rFonts w:hint="eastAsia" w:ascii="宋体" w:hAnsi="宋体"/>
                <w:sz w:val="21"/>
                <w:szCs w:val="21"/>
              </w:rPr>
              <w:t xml:space="preserve">　</w:t>
            </w:r>
            <w:r/>
          </w:p>
        </w:tc>
        <w:tc>
          <w:tcPr>
            <w:tcW w:w="1265" w:type="dxa"/>
            <w:textDirection w:val="lrTb"/>
            <w:noWrap/>
          </w:tcPr>
          <w:p>
            <w:pPr>
              <w:ind w:left="0" w:firstLine="420"/>
              <w:spacing w:after="120"/>
              <w:rPr>
                <w:rFonts w:ascii="宋体" w:hAnsi="宋体"/>
                <w:sz w:val="21"/>
                <w:szCs w:val="21"/>
              </w:rPr>
            </w:pPr>
            <w:r>
              <w:rPr>
                <w:rFonts w:hint="eastAsia" w:ascii="宋体" w:hAnsi="宋体"/>
                <w:sz w:val="21"/>
                <w:szCs w:val="21"/>
              </w:rPr>
              <w:t xml:space="preserve">　</w:t>
            </w:r>
            <w:r/>
          </w:p>
        </w:tc>
      </w:tr>
      <w:tr>
        <w:trPr>
          <w:trHeight w:val="645"/>
        </w:trPr>
        <w:tc>
          <w:tcPr>
            <w:tcW w:w="677" w:type="dxa"/>
            <w:vMerge w:val="continue"/>
            <w:textDirection w:val="lrTb"/>
            <w:noWrap w:val="false"/>
          </w:tcPr>
          <w:p>
            <w:pPr>
              <w:ind w:left="0" w:firstLine="420"/>
              <w:spacing w:after="120"/>
              <w:rPr>
                <w:rFonts w:ascii="宋体" w:hAnsi="宋体"/>
                <w:sz w:val="21"/>
                <w:szCs w:val="21"/>
              </w:rPr>
            </w:pPr>
            <w:r>
              <w:rPr>
                <w:rFonts w:ascii="宋体" w:hAnsi="宋体"/>
                <w:sz w:val="21"/>
                <w:szCs w:val="21"/>
              </w:rPr>
            </w:r>
            <w:r/>
          </w:p>
        </w:tc>
        <w:tc>
          <w:tcPr>
            <w:tcW w:w="890" w:type="dxa"/>
            <w:vMerge w:val="continue"/>
            <w:textDirection w:val="lrTb"/>
            <w:noWrap w:val="false"/>
          </w:tcPr>
          <w:p>
            <w:pPr>
              <w:ind w:left="0" w:firstLine="420"/>
              <w:spacing w:after="120"/>
              <w:rPr>
                <w:rFonts w:ascii="宋体" w:hAnsi="宋体"/>
                <w:sz w:val="21"/>
                <w:szCs w:val="21"/>
              </w:rPr>
            </w:pPr>
            <w:r>
              <w:rPr>
                <w:rFonts w:ascii="宋体" w:hAnsi="宋体"/>
                <w:sz w:val="21"/>
                <w:szCs w:val="21"/>
              </w:rPr>
            </w:r>
            <w:r/>
          </w:p>
        </w:tc>
        <w:tc>
          <w:tcPr>
            <w:tcW w:w="3299" w:type="dxa"/>
            <w:textDirection w:val="lrTb"/>
            <w:noWrap w:val="false"/>
          </w:tcPr>
          <w:p>
            <w:pPr>
              <w:ind w:left="0" w:firstLine="420"/>
              <w:spacing w:after="120"/>
              <w:rPr>
                <w:rFonts w:ascii="宋体" w:hAnsi="宋体"/>
                <w:sz w:val="21"/>
                <w:szCs w:val="21"/>
              </w:rPr>
            </w:pPr>
            <w:r>
              <w:rPr>
                <w:rFonts w:hint="eastAsia" w:ascii="宋体" w:hAnsi="宋体"/>
                <w:sz w:val="21"/>
                <w:szCs w:val="21"/>
              </w:rPr>
              <w:t xml:space="preserve">严格执行巡视制度，按时巡视，不少巡漏巡，做好巡视签到和巡视记录，并存档。（2分）</w:t>
            </w:r>
            <w:r/>
          </w:p>
        </w:tc>
        <w:tc>
          <w:tcPr>
            <w:tcW w:w="3312" w:type="dxa"/>
            <w:textDirection w:val="lrTb"/>
            <w:noWrap w:val="false"/>
          </w:tcPr>
          <w:p>
            <w:pPr>
              <w:ind w:left="0" w:firstLine="420"/>
              <w:spacing w:after="120"/>
              <w:rPr>
                <w:rFonts w:ascii="宋体" w:hAnsi="宋体"/>
                <w:sz w:val="21"/>
                <w:szCs w:val="21"/>
              </w:rPr>
            </w:pPr>
            <w:r>
              <w:rPr>
                <w:rFonts w:hint="eastAsia" w:ascii="宋体" w:hAnsi="宋体"/>
                <w:sz w:val="21"/>
                <w:szCs w:val="21"/>
              </w:rPr>
              <w:t xml:space="preserve">考核通过得满分，无记录扣1~2分。</w:t>
            </w:r>
            <w:r/>
          </w:p>
        </w:tc>
        <w:tc>
          <w:tcPr>
            <w:tcW w:w="416" w:type="dxa"/>
            <w:textDirection w:val="lrTb"/>
            <w:noWrap/>
          </w:tcPr>
          <w:p>
            <w:pPr>
              <w:ind w:left="0" w:firstLine="420"/>
              <w:spacing w:after="120"/>
              <w:rPr>
                <w:rFonts w:ascii="宋体" w:hAnsi="宋体"/>
                <w:sz w:val="21"/>
                <w:szCs w:val="21"/>
              </w:rPr>
            </w:pPr>
            <w:r>
              <w:rPr>
                <w:rFonts w:hint="eastAsia" w:ascii="宋体" w:hAnsi="宋体"/>
                <w:sz w:val="21"/>
                <w:szCs w:val="21"/>
              </w:rPr>
              <w:t xml:space="preserve">　</w:t>
            </w:r>
            <w:r/>
          </w:p>
        </w:tc>
        <w:tc>
          <w:tcPr>
            <w:tcW w:w="1265" w:type="dxa"/>
            <w:textDirection w:val="lrTb"/>
            <w:noWrap/>
          </w:tcPr>
          <w:p>
            <w:pPr>
              <w:ind w:left="0" w:firstLine="420"/>
              <w:spacing w:after="120"/>
              <w:rPr>
                <w:rFonts w:ascii="宋体" w:hAnsi="宋体"/>
                <w:sz w:val="21"/>
                <w:szCs w:val="21"/>
              </w:rPr>
            </w:pPr>
            <w:r>
              <w:rPr>
                <w:rFonts w:hint="eastAsia" w:ascii="宋体" w:hAnsi="宋体"/>
                <w:sz w:val="21"/>
                <w:szCs w:val="21"/>
              </w:rPr>
              <w:t xml:space="preserve">　</w:t>
            </w:r>
            <w:r/>
          </w:p>
        </w:tc>
      </w:tr>
      <w:tr>
        <w:trPr>
          <w:trHeight w:val="645"/>
        </w:trPr>
        <w:tc>
          <w:tcPr>
            <w:tcW w:w="677" w:type="dxa"/>
            <w:vMerge w:val="continue"/>
            <w:textDirection w:val="lrTb"/>
            <w:noWrap w:val="false"/>
          </w:tcPr>
          <w:p>
            <w:pPr>
              <w:ind w:left="0" w:firstLine="420"/>
              <w:spacing w:after="120"/>
              <w:rPr>
                <w:rFonts w:ascii="宋体" w:hAnsi="宋体"/>
                <w:sz w:val="21"/>
                <w:szCs w:val="21"/>
              </w:rPr>
            </w:pPr>
            <w:r>
              <w:rPr>
                <w:rFonts w:ascii="宋体" w:hAnsi="宋体"/>
                <w:sz w:val="21"/>
                <w:szCs w:val="21"/>
              </w:rPr>
            </w:r>
            <w:r/>
          </w:p>
        </w:tc>
        <w:tc>
          <w:tcPr>
            <w:tcW w:w="890" w:type="dxa"/>
            <w:vMerge w:val="continue"/>
            <w:textDirection w:val="lrTb"/>
            <w:noWrap w:val="false"/>
          </w:tcPr>
          <w:p>
            <w:pPr>
              <w:ind w:left="0" w:firstLine="420"/>
              <w:spacing w:after="120"/>
              <w:rPr>
                <w:rFonts w:ascii="宋体" w:hAnsi="宋体"/>
                <w:sz w:val="21"/>
                <w:szCs w:val="21"/>
              </w:rPr>
            </w:pPr>
            <w:r>
              <w:rPr>
                <w:rFonts w:ascii="宋体" w:hAnsi="宋体"/>
                <w:sz w:val="21"/>
                <w:szCs w:val="21"/>
              </w:rPr>
            </w:r>
            <w:r/>
          </w:p>
        </w:tc>
        <w:tc>
          <w:tcPr>
            <w:tcW w:w="3299" w:type="dxa"/>
            <w:textDirection w:val="lrTb"/>
            <w:noWrap w:val="false"/>
          </w:tcPr>
          <w:p>
            <w:pPr>
              <w:ind w:left="0" w:firstLine="420"/>
              <w:spacing w:after="120"/>
              <w:rPr>
                <w:rFonts w:ascii="宋体" w:hAnsi="宋体"/>
                <w:sz w:val="21"/>
                <w:szCs w:val="21"/>
              </w:rPr>
            </w:pPr>
            <w:r>
              <w:rPr>
                <w:rFonts w:hint="eastAsia" w:ascii="宋体" w:hAnsi="宋体"/>
                <w:sz w:val="21"/>
                <w:szCs w:val="21"/>
              </w:rPr>
              <w:t xml:space="preserve">值班室24小时值班，夜间每两个小时巡更打点一次。（5分）</w:t>
            </w:r>
            <w:r/>
          </w:p>
        </w:tc>
        <w:tc>
          <w:tcPr>
            <w:tcW w:w="3312" w:type="dxa"/>
            <w:textDirection w:val="lrTb"/>
            <w:noWrap w:val="false"/>
          </w:tcPr>
          <w:p>
            <w:pPr>
              <w:ind w:left="0" w:firstLine="420"/>
              <w:spacing w:after="120"/>
              <w:rPr>
                <w:rFonts w:ascii="宋体" w:hAnsi="宋体"/>
                <w:sz w:val="21"/>
                <w:szCs w:val="21"/>
              </w:rPr>
            </w:pPr>
            <w:r>
              <w:rPr>
                <w:rFonts w:hint="eastAsia" w:ascii="宋体" w:hAnsi="宋体"/>
                <w:sz w:val="21"/>
                <w:szCs w:val="21"/>
              </w:rPr>
              <w:t xml:space="preserve">完成得满分。不符合要求，根据具体情况扣2~5分。</w:t>
            </w:r>
            <w:r/>
          </w:p>
        </w:tc>
        <w:tc>
          <w:tcPr>
            <w:tcW w:w="416" w:type="dxa"/>
            <w:textDirection w:val="lrTb"/>
            <w:noWrap/>
          </w:tcPr>
          <w:p>
            <w:pPr>
              <w:ind w:left="0" w:firstLine="420"/>
              <w:spacing w:after="120"/>
              <w:rPr>
                <w:rFonts w:ascii="宋体" w:hAnsi="宋体"/>
                <w:sz w:val="21"/>
                <w:szCs w:val="21"/>
              </w:rPr>
            </w:pPr>
            <w:r>
              <w:rPr>
                <w:rFonts w:hint="eastAsia" w:ascii="宋体" w:hAnsi="宋体"/>
                <w:sz w:val="21"/>
                <w:szCs w:val="21"/>
              </w:rPr>
              <w:t xml:space="preserve">　</w:t>
            </w:r>
            <w:r/>
          </w:p>
        </w:tc>
        <w:tc>
          <w:tcPr>
            <w:tcW w:w="1265" w:type="dxa"/>
            <w:textDirection w:val="lrTb"/>
            <w:noWrap/>
          </w:tcPr>
          <w:p>
            <w:pPr>
              <w:ind w:left="0" w:firstLine="420"/>
              <w:spacing w:after="120"/>
              <w:rPr>
                <w:rFonts w:ascii="宋体" w:hAnsi="宋体"/>
                <w:sz w:val="21"/>
                <w:szCs w:val="21"/>
              </w:rPr>
            </w:pPr>
            <w:r>
              <w:rPr>
                <w:rFonts w:hint="eastAsia" w:ascii="宋体" w:hAnsi="宋体"/>
                <w:sz w:val="21"/>
                <w:szCs w:val="21"/>
              </w:rPr>
              <w:t xml:space="preserve">　</w:t>
            </w:r>
            <w:r/>
          </w:p>
        </w:tc>
      </w:tr>
      <w:tr>
        <w:trPr>
          <w:trHeight w:val="645"/>
        </w:trPr>
        <w:tc>
          <w:tcPr>
            <w:tcW w:w="677" w:type="dxa"/>
            <w:vMerge w:val="continue"/>
            <w:textDirection w:val="lrTb"/>
            <w:noWrap w:val="false"/>
          </w:tcPr>
          <w:p>
            <w:pPr>
              <w:ind w:left="0" w:firstLine="420"/>
              <w:spacing w:after="120"/>
              <w:rPr>
                <w:rFonts w:ascii="宋体" w:hAnsi="宋体"/>
                <w:sz w:val="21"/>
                <w:szCs w:val="21"/>
              </w:rPr>
            </w:pPr>
            <w:r>
              <w:rPr>
                <w:rFonts w:ascii="宋体" w:hAnsi="宋体"/>
                <w:sz w:val="21"/>
                <w:szCs w:val="21"/>
              </w:rPr>
            </w:r>
            <w:r/>
          </w:p>
        </w:tc>
        <w:tc>
          <w:tcPr>
            <w:tcW w:w="890" w:type="dxa"/>
            <w:textDirection w:val="lrTb"/>
            <w:noWrap w:val="false"/>
          </w:tcPr>
          <w:p>
            <w:pPr>
              <w:ind w:left="0"/>
              <w:spacing w:after="120"/>
              <w:rPr>
                <w:rFonts w:ascii="宋体" w:hAnsi="宋体"/>
                <w:sz w:val="21"/>
                <w:szCs w:val="21"/>
              </w:rPr>
            </w:pPr>
            <w:r>
              <w:rPr>
                <w:rFonts w:hint="eastAsia" w:ascii="宋体" w:hAnsi="宋体"/>
                <w:sz w:val="21"/>
                <w:szCs w:val="21"/>
              </w:rPr>
              <w:t xml:space="preserve">突发事件（10）</w:t>
            </w:r>
            <w:r/>
          </w:p>
        </w:tc>
        <w:tc>
          <w:tcPr>
            <w:tcW w:w="3299" w:type="dxa"/>
            <w:textDirection w:val="lrTb"/>
            <w:noWrap w:val="false"/>
          </w:tcPr>
          <w:p>
            <w:pPr>
              <w:ind w:left="0" w:firstLine="420"/>
              <w:spacing w:after="120"/>
              <w:rPr>
                <w:rFonts w:ascii="宋体" w:hAnsi="宋体"/>
                <w:sz w:val="21"/>
                <w:szCs w:val="21"/>
              </w:rPr>
            </w:pPr>
            <w:r>
              <w:rPr>
                <w:rFonts w:hint="eastAsia" w:ascii="宋体" w:hAnsi="宋体"/>
                <w:sz w:val="21"/>
                <w:szCs w:val="21"/>
              </w:rPr>
              <w:t xml:space="preserve">完成上级部门检查任务、按照学校突发事件文件流程处理。（10分）</w:t>
            </w:r>
            <w:r/>
          </w:p>
        </w:tc>
        <w:tc>
          <w:tcPr>
            <w:tcW w:w="3312" w:type="dxa"/>
            <w:textDirection w:val="lrTb"/>
            <w:noWrap w:val="false"/>
          </w:tcPr>
          <w:p>
            <w:pPr>
              <w:ind w:left="0" w:firstLine="420"/>
              <w:spacing w:after="120"/>
              <w:rPr>
                <w:rFonts w:ascii="宋体" w:hAnsi="宋体"/>
                <w:sz w:val="21"/>
                <w:szCs w:val="21"/>
              </w:rPr>
            </w:pPr>
            <w:r>
              <w:rPr>
                <w:rFonts w:hint="eastAsia" w:ascii="宋体" w:hAnsi="宋体"/>
                <w:sz w:val="21"/>
                <w:szCs w:val="21"/>
              </w:rPr>
              <w:t xml:space="preserve">完成和处理及时、按要求得满分，不符合要求扣1~10分。</w:t>
            </w:r>
            <w:r/>
          </w:p>
        </w:tc>
        <w:tc>
          <w:tcPr>
            <w:tcW w:w="416" w:type="dxa"/>
            <w:textDirection w:val="lrTb"/>
            <w:noWrap/>
          </w:tcPr>
          <w:p>
            <w:pPr>
              <w:ind w:left="0" w:firstLine="420"/>
              <w:spacing w:after="120"/>
              <w:rPr>
                <w:rFonts w:ascii="宋体" w:hAnsi="宋体"/>
                <w:sz w:val="21"/>
                <w:szCs w:val="21"/>
              </w:rPr>
            </w:pPr>
            <w:r>
              <w:rPr>
                <w:rFonts w:hint="eastAsia" w:ascii="宋体" w:hAnsi="宋体"/>
                <w:sz w:val="21"/>
                <w:szCs w:val="21"/>
              </w:rPr>
              <w:t xml:space="preserve">　</w:t>
            </w:r>
            <w:r/>
          </w:p>
        </w:tc>
        <w:tc>
          <w:tcPr>
            <w:tcW w:w="1265" w:type="dxa"/>
            <w:textDirection w:val="lrTb"/>
            <w:noWrap/>
          </w:tcPr>
          <w:p>
            <w:pPr>
              <w:ind w:left="0" w:firstLine="420"/>
              <w:spacing w:after="120"/>
              <w:rPr>
                <w:rFonts w:ascii="宋体" w:hAnsi="宋体"/>
                <w:sz w:val="21"/>
                <w:szCs w:val="21"/>
              </w:rPr>
            </w:pPr>
            <w:r>
              <w:rPr>
                <w:rFonts w:hint="eastAsia" w:ascii="宋体" w:hAnsi="宋体"/>
                <w:sz w:val="21"/>
                <w:szCs w:val="21"/>
              </w:rPr>
              <w:t xml:space="preserve">　</w:t>
            </w:r>
            <w:r/>
          </w:p>
        </w:tc>
      </w:tr>
      <w:tr>
        <w:trPr>
          <w:trHeight w:val="630"/>
        </w:trPr>
        <w:tc>
          <w:tcPr>
            <w:tcW w:w="677" w:type="dxa"/>
            <w:vMerge w:val="restart"/>
            <w:textDirection w:val="tbRlV"/>
            <w:noWrap/>
          </w:tcPr>
          <w:p>
            <w:pPr>
              <w:ind w:left="0" w:firstLine="420"/>
              <w:spacing w:after="120"/>
              <w:rPr>
                <w:rFonts w:ascii="宋体" w:hAnsi="宋体"/>
                <w:sz w:val="21"/>
                <w:szCs w:val="21"/>
              </w:rPr>
            </w:pPr>
            <w:r>
              <w:rPr>
                <w:rFonts w:hint="eastAsia" w:ascii="宋体" w:hAnsi="宋体"/>
                <w:sz w:val="21"/>
                <w:szCs w:val="21"/>
              </w:rPr>
              <w:t xml:space="preserve">维修</w:t>
            </w:r>
            <w:r/>
          </w:p>
        </w:tc>
        <w:tc>
          <w:tcPr>
            <w:tcW w:w="890" w:type="dxa"/>
            <w:vMerge w:val="restart"/>
            <w:textDirection w:val="lrTb"/>
            <w:noWrap w:val="false"/>
          </w:tcPr>
          <w:p>
            <w:pPr>
              <w:ind w:left="0"/>
              <w:spacing w:after="120"/>
              <w:rPr>
                <w:rFonts w:ascii="宋体" w:hAnsi="宋体"/>
                <w:sz w:val="21"/>
                <w:szCs w:val="21"/>
              </w:rPr>
            </w:pPr>
            <w:r>
              <w:rPr>
                <w:rFonts w:hint="eastAsia" w:ascii="宋体" w:hAnsi="宋体"/>
                <w:sz w:val="21"/>
                <w:szCs w:val="21"/>
              </w:rPr>
              <w:t xml:space="preserve">维修工作（20）</w:t>
            </w:r>
            <w:r/>
          </w:p>
        </w:tc>
        <w:tc>
          <w:tcPr>
            <w:tcW w:w="3299" w:type="dxa"/>
            <w:textDirection w:val="lrTb"/>
            <w:noWrap w:val="false"/>
          </w:tcPr>
          <w:p>
            <w:pPr>
              <w:ind w:left="0" w:firstLine="420"/>
              <w:spacing w:after="120"/>
              <w:rPr>
                <w:rFonts w:ascii="宋体" w:hAnsi="宋体"/>
                <w:sz w:val="21"/>
                <w:szCs w:val="21"/>
              </w:rPr>
            </w:pPr>
            <w:r>
              <w:rPr>
                <w:rFonts w:hint="eastAsia" w:ascii="宋体" w:hAnsi="宋体"/>
                <w:sz w:val="21"/>
                <w:szCs w:val="21"/>
              </w:rPr>
              <w:t xml:space="preserve">按时巡视宿舍区，对公共设施的损坏及时维修，未能及时维修的要有上报记录，并存档。（5分）</w:t>
            </w:r>
            <w:r/>
          </w:p>
        </w:tc>
        <w:tc>
          <w:tcPr>
            <w:tcW w:w="3312" w:type="dxa"/>
            <w:textDirection w:val="lrTb"/>
            <w:noWrap w:val="false"/>
          </w:tcPr>
          <w:p>
            <w:pPr>
              <w:ind w:left="0" w:firstLine="420"/>
              <w:spacing w:after="120"/>
              <w:rPr>
                <w:rFonts w:ascii="宋体" w:hAnsi="宋体"/>
                <w:sz w:val="21"/>
                <w:szCs w:val="21"/>
              </w:rPr>
            </w:pPr>
            <w:r>
              <w:rPr>
                <w:rFonts w:hint="eastAsia" w:ascii="宋体" w:hAnsi="宋体"/>
                <w:sz w:val="21"/>
                <w:szCs w:val="21"/>
              </w:rPr>
              <w:t xml:space="preserve">考核通过得满分。不符合要求,根据具体情况扣3~5分。</w:t>
            </w:r>
            <w:r/>
          </w:p>
        </w:tc>
        <w:tc>
          <w:tcPr>
            <w:tcW w:w="416" w:type="dxa"/>
            <w:textDirection w:val="lrTb"/>
            <w:noWrap/>
          </w:tcPr>
          <w:p>
            <w:pPr>
              <w:ind w:left="0" w:firstLine="420"/>
              <w:spacing w:after="120"/>
              <w:rPr>
                <w:rFonts w:ascii="宋体" w:hAnsi="宋体"/>
                <w:sz w:val="21"/>
                <w:szCs w:val="21"/>
              </w:rPr>
            </w:pPr>
            <w:r>
              <w:rPr>
                <w:rFonts w:hint="eastAsia" w:ascii="宋体" w:hAnsi="宋体"/>
                <w:sz w:val="21"/>
                <w:szCs w:val="21"/>
              </w:rPr>
              <w:t xml:space="preserve">　</w:t>
            </w:r>
            <w:r/>
          </w:p>
        </w:tc>
        <w:tc>
          <w:tcPr>
            <w:tcW w:w="1265" w:type="dxa"/>
            <w:textDirection w:val="lrTb"/>
            <w:noWrap w:val="false"/>
          </w:tcPr>
          <w:p>
            <w:pPr>
              <w:ind w:left="0" w:firstLine="420"/>
              <w:spacing w:after="120"/>
              <w:rPr>
                <w:rFonts w:ascii="宋体" w:hAnsi="宋体"/>
                <w:sz w:val="21"/>
                <w:szCs w:val="21"/>
              </w:rPr>
            </w:pPr>
            <w:r>
              <w:rPr>
                <w:rFonts w:hint="eastAsia" w:ascii="宋体" w:hAnsi="宋体"/>
                <w:sz w:val="21"/>
                <w:szCs w:val="21"/>
              </w:rPr>
              <w:t xml:space="preserve">　</w:t>
            </w:r>
            <w:r/>
          </w:p>
        </w:tc>
      </w:tr>
      <w:tr>
        <w:trPr>
          <w:trHeight w:val="735"/>
        </w:trPr>
        <w:tc>
          <w:tcPr>
            <w:tcW w:w="677" w:type="dxa"/>
            <w:vMerge w:val="continue"/>
            <w:textDirection w:val="lrTb"/>
            <w:noWrap w:val="false"/>
          </w:tcPr>
          <w:p>
            <w:pPr>
              <w:ind w:left="0" w:firstLine="420"/>
              <w:spacing w:after="120"/>
              <w:rPr>
                <w:rFonts w:ascii="宋体" w:hAnsi="宋体"/>
                <w:sz w:val="21"/>
                <w:szCs w:val="21"/>
              </w:rPr>
            </w:pPr>
            <w:r>
              <w:rPr>
                <w:rFonts w:ascii="宋体" w:hAnsi="宋体"/>
                <w:sz w:val="21"/>
                <w:szCs w:val="21"/>
              </w:rPr>
            </w:r>
            <w:r/>
          </w:p>
        </w:tc>
        <w:tc>
          <w:tcPr>
            <w:tcW w:w="890" w:type="dxa"/>
            <w:vMerge w:val="continue"/>
            <w:textDirection w:val="lrTb"/>
            <w:noWrap w:val="false"/>
          </w:tcPr>
          <w:p>
            <w:pPr>
              <w:ind w:left="0" w:firstLine="420"/>
              <w:spacing w:after="120"/>
              <w:rPr>
                <w:rFonts w:ascii="宋体" w:hAnsi="宋体"/>
                <w:sz w:val="21"/>
                <w:szCs w:val="21"/>
              </w:rPr>
            </w:pPr>
            <w:r>
              <w:rPr>
                <w:rFonts w:ascii="宋体" w:hAnsi="宋体"/>
                <w:sz w:val="21"/>
                <w:szCs w:val="21"/>
              </w:rPr>
            </w:r>
            <w:r/>
          </w:p>
        </w:tc>
        <w:tc>
          <w:tcPr>
            <w:tcW w:w="3299" w:type="dxa"/>
            <w:textDirection w:val="lrTb"/>
            <w:noWrap w:val="false"/>
          </w:tcPr>
          <w:p>
            <w:pPr>
              <w:ind w:left="0" w:firstLine="420"/>
              <w:spacing w:after="120"/>
              <w:rPr>
                <w:rFonts w:ascii="宋体" w:hAnsi="宋体"/>
                <w:sz w:val="21"/>
                <w:szCs w:val="21"/>
              </w:rPr>
            </w:pPr>
            <w:r>
              <w:rPr>
                <w:rFonts w:hint="eastAsia" w:ascii="宋体" w:hAnsi="宋体"/>
                <w:sz w:val="21"/>
                <w:szCs w:val="21"/>
              </w:rPr>
              <w:t xml:space="preserve">做好设备房（配电房、强、弱电井，水泵房，集水井等）的巡视工作，并将相关巡视记录存档。（2分） </w:t>
            </w:r>
            <w:r/>
          </w:p>
        </w:tc>
        <w:tc>
          <w:tcPr>
            <w:tcW w:w="3312" w:type="dxa"/>
            <w:textDirection w:val="lrTb"/>
            <w:noWrap w:val="false"/>
          </w:tcPr>
          <w:p>
            <w:pPr>
              <w:ind w:left="0" w:firstLine="420"/>
              <w:spacing w:after="120"/>
              <w:rPr>
                <w:rFonts w:ascii="宋体" w:hAnsi="宋体"/>
                <w:sz w:val="21"/>
                <w:szCs w:val="21"/>
              </w:rPr>
            </w:pPr>
            <w:r>
              <w:rPr>
                <w:rFonts w:hint="eastAsia" w:ascii="宋体" w:hAnsi="宋体"/>
                <w:sz w:val="21"/>
                <w:szCs w:val="21"/>
              </w:rPr>
              <w:t xml:space="preserve">完成得满分。不符合要求扣1~2分。</w:t>
            </w:r>
            <w:r/>
          </w:p>
        </w:tc>
        <w:tc>
          <w:tcPr>
            <w:tcW w:w="416" w:type="dxa"/>
            <w:textDirection w:val="lrTb"/>
            <w:noWrap/>
          </w:tcPr>
          <w:p>
            <w:pPr>
              <w:ind w:left="0" w:firstLine="420"/>
              <w:spacing w:after="120"/>
              <w:rPr>
                <w:rFonts w:ascii="宋体" w:hAnsi="宋体"/>
                <w:sz w:val="21"/>
                <w:szCs w:val="21"/>
              </w:rPr>
            </w:pPr>
            <w:r>
              <w:rPr>
                <w:rFonts w:hint="eastAsia" w:ascii="宋体" w:hAnsi="宋体"/>
                <w:sz w:val="21"/>
                <w:szCs w:val="21"/>
              </w:rPr>
              <w:t xml:space="preserve">　</w:t>
            </w:r>
            <w:r/>
          </w:p>
        </w:tc>
        <w:tc>
          <w:tcPr>
            <w:tcW w:w="1265" w:type="dxa"/>
            <w:textDirection w:val="lrTb"/>
            <w:noWrap w:val="false"/>
          </w:tcPr>
          <w:p>
            <w:pPr>
              <w:ind w:left="0" w:firstLine="420"/>
              <w:spacing w:after="120"/>
              <w:rPr>
                <w:rFonts w:ascii="宋体" w:hAnsi="宋体"/>
                <w:sz w:val="21"/>
                <w:szCs w:val="21"/>
              </w:rPr>
            </w:pPr>
            <w:r>
              <w:rPr>
                <w:rFonts w:hint="eastAsia" w:ascii="宋体" w:hAnsi="宋体"/>
                <w:sz w:val="21"/>
                <w:szCs w:val="21"/>
              </w:rPr>
              <w:t xml:space="preserve">　</w:t>
            </w:r>
            <w:r/>
          </w:p>
        </w:tc>
      </w:tr>
      <w:tr>
        <w:trPr>
          <w:trHeight w:val="795"/>
        </w:trPr>
        <w:tc>
          <w:tcPr>
            <w:tcW w:w="677" w:type="dxa"/>
            <w:vMerge w:val="continue"/>
            <w:textDirection w:val="lrTb"/>
            <w:noWrap w:val="false"/>
          </w:tcPr>
          <w:p>
            <w:pPr>
              <w:ind w:left="0" w:firstLine="420"/>
              <w:spacing w:after="120"/>
              <w:rPr>
                <w:rFonts w:ascii="宋体" w:hAnsi="宋体"/>
                <w:sz w:val="21"/>
                <w:szCs w:val="21"/>
              </w:rPr>
            </w:pPr>
            <w:r>
              <w:rPr>
                <w:rFonts w:ascii="宋体" w:hAnsi="宋体"/>
                <w:sz w:val="21"/>
                <w:szCs w:val="21"/>
              </w:rPr>
            </w:r>
            <w:r/>
          </w:p>
        </w:tc>
        <w:tc>
          <w:tcPr>
            <w:tcW w:w="890" w:type="dxa"/>
            <w:vMerge w:val="continue"/>
            <w:textDirection w:val="lrTb"/>
            <w:noWrap w:val="false"/>
          </w:tcPr>
          <w:p>
            <w:pPr>
              <w:ind w:left="0" w:firstLine="420"/>
              <w:spacing w:after="120"/>
              <w:rPr>
                <w:rFonts w:ascii="宋体" w:hAnsi="宋体"/>
                <w:sz w:val="21"/>
                <w:szCs w:val="21"/>
              </w:rPr>
            </w:pPr>
            <w:r>
              <w:rPr>
                <w:rFonts w:ascii="宋体" w:hAnsi="宋体"/>
                <w:sz w:val="21"/>
                <w:szCs w:val="21"/>
              </w:rPr>
            </w:r>
            <w:r/>
          </w:p>
        </w:tc>
        <w:tc>
          <w:tcPr>
            <w:tcW w:w="3299" w:type="dxa"/>
            <w:textDirection w:val="lrTb"/>
            <w:noWrap w:val="false"/>
          </w:tcPr>
          <w:p>
            <w:pPr>
              <w:ind w:left="0" w:firstLine="420"/>
              <w:spacing w:after="120"/>
              <w:rPr>
                <w:rFonts w:ascii="宋体" w:hAnsi="宋体"/>
                <w:sz w:val="21"/>
                <w:szCs w:val="21"/>
              </w:rPr>
            </w:pPr>
            <w:r>
              <w:rPr>
                <w:rFonts w:hint="eastAsia" w:ascii="宋体" w:hAnsi="宋体"/>
                <w:sz w:val="21"/>
                <w:szCs w:val="21"/>
              </w:rPr>
              <w:t xml:space="preserve">对学生和老师申报的维修内容，必须24小时内完成维修。未能及时维修的要有上报记录，并存档。（5分）</w:t>
            </w:r>
            <w:r/>
          </w:p>
        </w:tc>
        <w:tc>
          <w:tcPr>
            <w:tcW w:w="3312" w:type="dxa"/>
            <w:textDirection w:val="lrTb"/>
            <w:noWrap w:val="false"/>
          </w:tcPr>
          <w:p>
            <w:pPr>
              <w:ind w:left="0" w:firstLine="420"/>
              <w:spacing w:after="120"/>
              <w:rPr>
                <w:rFonts w:ascii="宋体" w:hAnsi="宋体"/>
                <w:sz w:val="21"/>
                <w:szCs w:val="21"/>
              </w:rPr>
            </w:pPr>
            <w:r>
              <w:rPr>
                <w:rFonts w:hint="eastAsia" w:ascii="宋体" w:hAnsi="宋体"/>
                <w:sz w:val="21"/>
                <w:szCs w:val="21"/>
              </w:rPr>
              <w:t xml:space="preserve">及时维修得满分。不符合要求,根据具体情况扣3~5分。</w:t>
            </w:r>
            <w:r/>
          </w:p>
        </w:tc>
        <w:tc>
          <w:tcPr>
            <w:tcW w:w="416" w:type="dxa"/>
            <w:textDirection w:val="lrTb"/>
            <w:noWrap/>
          </w:tcPr>
          <w:p>
            <w:pPr>
              <w:ind w:left="0" w:firstLine="420"/>
              <w:spacing w:after="120"/>
              <w:rPr>
                <w:rFonts w:ascii="宋体" w:hAnsi="宋体"/>
                <w:sz w:val="21"/>
                <w:szCs w:val="21"/>
              </w:rPr>
            </w:pPr>
            <w:r>
              <w:rPr>
                <w:rFonts w:hint="eastAsia" w:ascii="宋体" w:hAnsi="宋体"/>
                <w:sz w:val="21"/>
                <w:szCs w:val="21"/>
              </w:rPr>
              <w:t xml:space="preserve">　</w:t>
            </w:r>
            <w:r/>
          </w:p>
        </w:tc>
        <w:tc>
          <w:tcPr>
            <w:tcW w:w="1265" w:type="dxa"/>
            <w:textDirection w:val="lrTb"/>
            <w:noWrap w:val="false"/>
          </w:tcPr>
          <w:p>
            <w:pPr>
              <w:ind w:left="0" w:firstLine="420"/>
              <w:spacing w:after="120"/>
              <w:rPr>
                <w:rFonts w:ascii="宋体" w:hAnsi="宋体"/>
                <w:sz w:val="21"/>
                <w:szCs w:val="21"/>
              </w:rPr>
            </w:pPr>
            <w:r>
              <w:rPr>
                <w:rFonts w:hint="eastAsia" w:ascii="宋体" w:hAnsi="宋体"/>
                <w:sz w:val="21"/>
                <w:szCs w:val="21"/>
              </w:rPr>
              <w:t xml:space="preserve">　</w:t>
            </w:r>
            <w:r/>
          </w:p>
        </w:tc>
      </w:tr>
      <w:tr>
        <w:trPr>
          <w:trHeight w:val="690"/>
        </w:trPr>
        <w:tc>
          <w:tcPr>
            <w:tcW w:w="677" w:type="dxa"/>
            <w:vMerge w:val="continue"/>
            <w:textDirection w:val="lrTb"/>
            <w:noWrap w:val="false"/>
          </w:tcPr>
          <w:p>
            <w:pPr>
              <w:ind w:left="0" w:firstLine="420"/>
              <w:spacing w:after="120"/>
              <w:rPr>
                <w:rFonts w:ascii="宋体" w:hAnsi="宋体"/>
                <w:sz w:val="21"/>
                <w:szCs w:val="21"/>
              </w:rPr>
            </w:pPr>
            <w:r>
              <w:rPr>
                <w:rFonts w:ascii="宋体" w:hAnsi="宋体"/>
                <w:sz w:val="21"/>
                <w:szCs w:val="21"/>
              </w:rPr>
            </w:r>
            <w:r/>
          </w:p>
        </w:tc>
        <w:tc>
          <w:tcPr>
            <w:tcW w:w="890" w:type="dxa"/>
            <w:vMerge w:val="continue"/>
            <w:textDirection w:val="lrTb"/>
            <w:noWrap w:val="false"/>
          </w:tcPr>
          <w:p>
            <w:pPr>
              <w:ind w:left="0" w:firstLine="420"/>
              <w:spacing w:after="120"/>
              <w:rPr>
                <w:rFonts w:ascii="宋体" w:hAnsi="宋体"/>
                <w:sz w:val="21"/>
                <w:szCs w:val="21"/>
              </w:rPr>
            </w:pPr>
            <w:r>
              <w:rPr>
                <w:rFonts w:ascii="宋体" w:hAnsi="宋体"/>
                <w:sz w:val="21"/>
                <w:szCs w:val="21"/>
              </w:rPr>
            </w:r>
            <w:r/>
          </w:p>
        </w:tc>
        <w:tc>
          <w:tcPr>
            <w:tcW w:w="3299" w:type="dxa"/>
            <w:textDirection w:val="lrTb"/>
            <w:noWrap w:val="false"/>
          </w:tcPr>
          <w:p>
            <w:pPr>
              <w:ind w:left="0" w:firstLine="420"/>
              <w:spacing w:after="120"/>
              <w:rPr>
                <w:rFonts w:ascii="宋体" w:hAnsi="宋体"/>
                <w:sz w:val="21"/>
                <w:szCs w:val="21"/>
              </w:rPr>
            </w:pPr>
            <w:r>
              <w:rPr>
                <w:rFonts w:hint="eastAsia" w:ascii="宋体" w:hAnsi="宋体"/>
                <w:sz w:val="21"/>
                <w:szCs w:val="21"/>
              </w:rPr>
              <w:t xml:space="preserve">维修结束后及时清理维修现场,报修单上维修结果填写规范。（3分）</w:t>
            </w:r>
            <w:r/>
          </w:p>
        </w:tc>
        <w:tc>
          <w:tcPr>
            <w:tcW w:w="3312" w:type="dxa"/>
            <w:textDirection w:val="lrTb"/>
            <w:noWrap w:val="false"/>
          </w:tcPr>
          <w:p>
            <w:pPr>
              <w:ind w:left="0" w:firstLine="420"/>
              <w:spacing w:after="120"/>
              <w:rPr>
                <w:rFonts w:ascii="宋体" w:hAnsi="宋体"/>
                <w:sz w:val="21"/>
                <w:szCs w:val="21"/>
              </w:rPr>
            </w:pPr>
            <w:r>
              <w:rPr>
                <w:rFonts w:hint="eastAsia" w:ascii="宋体" w:hAnsi="宋体"/>
                <w:sz w:val="21"/>
                <w:szCs w:val="21"/>
              </w:rPr>
              <w:t xml:space="preserve">完成得满分。不符合要求扣1~3分。</w:t>
            </w:r>
            <w:r/>
          </w:p>
        </w:tc>
        <w:tc>
          <w:tcPr>
            <w:tcW w:w="416" w:type="dxa"/>
            <w:textDirection w:val="lrTb"/>
            <w:noWrap/>
          </w:tcPr>
          <w:p>
            <w:pPr>
              <w:ind w:left="0" w:firstLine="420"/>
              <w:spacing w:after="120"/>
              <w:rPr>
                <w:rFonts w:ascii="宋体" w:hAnsi="宋体"/>
                <w:sz w:val="21"/>
                <w:szCs w:val="21"/>
              </w:rPr>
            </w:pPr>
            <w:r>
              <w:rPr>
                <w:rFonts w:hint="eastAsia" w:ascii="宋体" w:hAnsi="宋体"/>
                <w:sz w:val="21"/>
                <w:szCs w:val="21"/>
              </w:rPr>
              <w:t xml:space="preserve">　</w:t>
            </w:r>
            <w:r/>
          </w:p>
        </w:tc>
        <w:tc>
          <w:tcPr>
            <w:tcW w:w="1265" w:type="dxa"/>
            <w:textDirection w:val="lrTb"/>
            <w:noWrap w:val="false"/>
          </w:tcPr>
          <w:p>
            <w:pPr>
              <w:ind w:left="0" w:firstLine="420"/>
              <w:spacing w:after="120"/>
              <w:rPr>
                <w:rFonts w:ascii="宋体" w:hAnsi="宋体"/>
                <w:sz w:val="21"/>
                <w:szCs w:val="21"/>
              </w:rPr>
            </w:pPr>
            <w:r>
              <w:rPr>
                <w:rFonts w:hint="eastAsia" w:ascii="宋体" w:hAnsi="宋体"/>
                <w:sz w:val="21"/>
                <w:szCs w:val="21"/>
              </w:rPr>
              <w:t xml:space="preserve">　</w:t>
            </w:r>
            <w:r/>
          </w:p>
        </w:tc>
      </w:tr>
      <w:tr>
        <w:trPr>
          <w:trHeight w:val="570"/>
        </w:trPr>
        <w:tc>
          <w:tcPr>
            <w:tcW w:w="677" w:type="dxa"/>
            <w:vMerge w:val="continue"/>
            <w:textDirection w:val="lrTb"/>
            <w:noWrap w:val="false"/>
          </w:tcPr>
          <w:p>
            <w:pPr>
              <w:ind w:left="0" w:firstLine="420"/>
              <w:spacing w:after="120"/>
              <w:rPr>
                <w:rFonts w:ascii="宋体" w:hAnsi="宋体"/>
                <w:sz w:val="21"/>
                <w:szCs w:val="21"/>
              </w:rPr>
            </w:pPr>
            <w:r>
              <w:rPr>
                <w:rFonts w:ascii="宋体" w:hAnsi="宋体"/>
                <w:sz w:val="21"/>
                <w:szCs w:val="21"/>
              </w:rPr>
            </w:r>
            <w:r/>
          </w:p>
        </w:tc>
        <w:tc>
          <w:tcPr>
            <w:tcW w:w="890" w:type="dxa"/>
            <w:vMerge w:val="continue"/>
            <w:textDirection w:val="lrTb"/>
            <w:noWrap w:val="false"/>
          </w:tcPr>
          <w:p>
            <w:pPr>
              <w:ind w:left="0" w:firstLine="420"/>
              <w:spacing w:after="120"/>
              <w:rPr>
                <w:rFonts w:ascii="宋体" w:hAnsi="宋体"/>
                <w:sz w:val="21"/>
                <w:szCs w:val="21"/>
              </w:rPr>
            </w:pPr>
            <w:r>
              <w:rPr>
                <w:rFonts w:ascii="宋体" w:hAnsi="宋体"/>
                <w:sz w:val="21"/>
                <w:szCs w:val="21"/>
              </w:rPr>
            </w:r>
            <w:r/>
          </w:p>
        </w:tc>
        <w:tc>
          <w:tcPr>
            <w:tcW w:w="3299" w:type="dxa"/>
            <w:textDirection w:val="lrTb"/>
            <w:noWrap w:val="false"/>
          </w:tcPr>
          <w:p>
            <w:pPr>
              <w:ind w:left="0" w:firstLine="420"/>
              <w:spacing w:after="120"/>
              <w:rPr>
                <w:rFonts w:ascii="宋体" w:hAnsi="宋体"/>
                <w:sz w:val="21"/>
                <w:szCs w:val="21"/>
              </w:rPr>
            </w:pPr>
            <w:r>
              <w:rPr>
                <w:rFonts w:hint="eastAsia" w:ascii="宋体" w:hAnsi="宋体"/>
                <w:sz w:val="21"/>
                <w:szCs w:val="21"/>
              </w:rPr>
              <w:t xml:space="preserve">及时申请维修材料每学期申报两次，及时完成暑假和寒假的维修任务。（5分）</w:t>
            </w:r>
            <w:r/>
          </w:p>
        </w:tc>
        <w:tc>
          <w:tcPr>
            <w:tcW w:w="3312" w:type="dxa"/>
            <w:textDirection w:val="lrTb"/>
            <w:noWrap w:val="false"/>
          </w:tcPr>
          <w:p>
            <w:pPr>
              <w:ind w:left="0" w:firstLine="420"/>
              <w:spacing w:after="120"/>
              <w:rPr>
                <w:rFonts w:ascii="宋体" w:hAnsi="宋体"/>
                <w:sz w:val="21"/>
                <w:szCs w:val="21"/>
              </w:rPr>
            </w:pPr>
            <w:r>
              <w:rPr>
                <w:rFonts w:hint="eastAsia" w:ascii="宋体" w:hAnsi="宋体"/>
                <w:sz w:val="21"/>
                <w:szCs w:val="21"/>
              </w:rPr>
              <w:t xml:space="preserve">及时完成得满分。不符合要求,根据具体情况扣3~5分。</w:t>
            </w:r>
            <w:r/>
          </w:p>
        </w:tc>
        <w:tc>
          <w:tcPr>
            <w:tcW w:w="416" w:type="dxa"/>
            <w:textDirection w:val="lrTb"/>
            <w:noWrap/>
          </w:tcPr>
          <w:p>
            <w:pPr>
              <w:ind w:left="0" w:firstLine="420"/>
              <w:spacing w:after="120"/>
              <w:rPr>
                <w:rFonts w:ascii="宋体" w:hAnsi="宋体"/>
                <w:sz w:val="21"/>
                <w:szCs w:val="21"/>
              </w:rPr>
            </w:pPr>
            <w:r>
              <w:rPr>
                <w:rFonts w:hint="eastAsia" w:ascii="宋体" w:hAnsi="宋体"/>
                <w:sz w:val="21"/>
                <w:szCs w:val="21"/>
              </w:rPr>
              <w:t xml:space="preserve">　</w:t>
            </w:r>
            <w:r/>
          </w:p>
        </w:tc>
        <w:tc>
          <w:tcPr>
            <w:tcW w:w="1265" w:type="dxa"/>
            <w:textDirection w:val="lrTb"/>
            <w:noWrap w:val="false"/>
          </w:tcPr>
          <w:p>
            <w:pPr>
              <w:ind w:left="0" w:firstLine="420"/>
              <w:spacing w:after="120"/>
              <w:rPr>
                <w:rFonts w:ascii="宋体" w:hAnsi="宋体"/>
                <w:sz w:val="21"/>
                <w:szCs w:val="21"/>
              </w:rPr>
            </w:pPr>
            <w:r>
              <w:rPr>
                <w:rFonts w:hint="eastAsia" w:ascii="宋体" w:hAnsi="宋体"/>
                <w:sz w:val="21"/>
                <w:szCs w:val="21"/>
              </w:rPr>
              <w:t xml:space="preserve">　</w:t>
            </w:r>
            <w:r/>
          </w:p>
        </w:tc>
      </w:tr>
      <w:tr>
        <w:trPr>
          <w:trHeight w:val="540"/>
        </w:trPr>
        <w:tc>
          <w:tcPr>
            <w:tcW w:w="677" w:type="dxa"/>
            <w:vMerge w:val="restart"/>
            <w:textDirection w:val="tbRlV"/>
            <w:noWrap/>
          </w:tcPr>
          <w:p>
            <w:pPr>
              <w:ind w:left="0" w:firstLine="420"/>
              <w:spacing w:after="120"/>
              <w:rPr>
                <w:rFonts w:ascii="宋体" w:hAnsi="宋体"/>
                <w:sz w:val="21"/>
                <w:szCs w:val="21"/>
              </w:rPr>
            </w:pPr>
            <w:r>
              <w:rPr>
                <w:rFonts w:hint="eastAsia" w:ascii="宋体" w:hAnsi="宋体"/>
                <w:sz w:val="21"/>
                <w:szCs w:val="21"/>
              </w:rPr>
              <w:t xml:space="preserve">管理制度</w:t>
            </w:r>
            <w:r/>
          </w:p>
        </w:tc>
        <w:tc>
          <w:tcPr>
            <w:tcW w:w="890" w:type="dxa"/>
            <w:vMerge w:val="restart"/>
            <w:textDirection w:val="lrTb"/>
            <w:noWrap w:val="false"/>
          </w:tcPr>
          <w:p>
            <w:pPr>
              <w:ind w:left="0"/>
              <w:spacing w:after="120"/>
              <w:rPr>
                <w:rFonts w:ascii="宋体" w:hAnsi="宋体"/>
                <w:sz w:val="21"/>
                <w:szCs w:val="21"/>
              </w:rPr>
            </w:pPr>
            <w:r>
              <w:rPr>
                <w:rFonts w:hint="eastAsia" w:ascii="宋体" w:hAnsi="宋体"/>
                <w:sz w:val="21"/>
                <w:szCs w:val="21"/>
              </w:rPr>
              <w:t xml:space="preserve">办公管理（5）</w:t>
            </w:r>
            <w:r/>
          </w:p>
        </w:tc>
        <w:tc>
          <w:tcPr>
            <w:tcW w:w="3299" w:type="dxa"/>
            <w:textDirection w:val="lrTb"/>
            <w:noWrap w:val="false"/>
          </w:tcPr>
          <w:p>
            <w:pPr>
              <w:ind w:left="0" w:firstLine="420"/>
              <w:spacing w:after="120"/>
              <w:rPr>
                <w:rFonts w:ascii="宋体" w:hAnsi="宋体"/>
                <w:sz w:val="21"/>
                <w:szCs w:val="21"/>
              </w:rPr>
            </w:pPr>
            <w:r>
              <w:rPr>
                <w:rFonts w:hint="eastAsia" w:ascii="宋体" w:hAnsi="宋体"/>
                <w:sz w:val="21"/>
                <w:szCs w:val="21"/>
              </w:rPr>
              <w:t xml:space="preserve">组织架构明确，有奖励和惩罚制度，分工明确，合理配备人员。（3分）</w:t>
            </w:r>
            <w:r/>
          </w:p>
        </w:tc>
        <w:tc>
          <w:tcPr>
            <w:tcW w:w="3312" w:type="dxa"/>
            <w:textDirection w:val="lrTb"/>
            <w:noWrap w:val="false"/>
          </w:tcPr>
          <w:p>
            <w:pPr>
              <w:ind w:left="0" w:firstLine="420"/>
              <w:spacing w:after="120"/>
              <w:rPr>
                <w:rFonts w:ascii="宋体" w:hAnsi="宋体"/>
                <w:sz w:val="21"/>
                <w:szCs w:val="21"/>
              </w:rPr>
            </w:pPr>
            <w:r>
              <w:rPr>
                <w:rFonts w:hint="eastAsia" w:ascii="宋体" w:hAnsi="宋体"/>
                <w:sz w:val="21"/>
                <w:szCs w:val="21"/>
              </w:rPr>
              <w:t xml:space="preserve">完成得满分。不符合要求扣1~3分。</w:t>
            </w:r>
            <w:r/>
          </w:p>
        </w:tc>
        <w:tc>
          <w:tcPr>
            <w:tcW w:w="416" w:type="dxa"/>
            <w:textDirection w:val="lrTb"/>
            <w:noWrap/>
          </w:tcPr>
          <w:p>
            <w:pPr>
              <w:ind w:left="0" w:firstLine="420"/>
              <w:spacing w:after="120"/>
              <w:rPr>
                <w:rFonts w:ascii="宋体" w:hAnsi="宋体"/>
                <w:sz w:val="21"/>
                <w:szCs w:val="21"/>
              </w:rPr>
            </w:pPr>
            <w:r>
              <w:rPr>
                <w:rFonts w:hint="eastAsia" w:ascii="宋体" w:hAnsi="宋体"/>
                <w:sz w:val="21"/>
                <w:szCs w:val="21"/>
              </w:rPr>
              <w:t xml:space="preserve">　</w:t>
            </w:r>
            <w:r/>
          </w:p>
        </w:tc>
        <w:tc>
          <w:tcPr>
            <w:tcW w:w="1265" w:type="dxa"/>
            <w:textDirection w:val="lrTb"/>
            <w:noWrap w:val="false"/>
          </w:tcPr>
          <w:p>
            <w:pPr>
              <w:ind w:left="0" w:firstLine="420"/>
              <w:spacing w:after="120"/>
              <w:rPr>
                <w:rFonts w:ascii="宋体" w:hAnsi="宋体"/>
                <w:sz w:val="21"/>
                <w:szCs w:val="21"/>
              </w:rPr>
            </w:pPr>
            <w:r>
              <w:rPr>
                <w:rFonts w:hint="eastAsia" w:ascii="宋体" w:hAnsi="宋体"/>
                <w:sz w:val="21"/>
                <w:szCs w:val="21"/>
              </w:rPr>
              <w:t xml:space="preserve">　</w:t>
            </w:r>
            <w:r/>
          </w:p>
        </w:tc>
      </w:tr>
      <w:tr>
        <w:trPr>
          <w:trHeight w:val="825"/>
        </w:trPr>
        <w:tc>
          <w:tcPr>
            <w:tcW w:w="677" w:type="dxa"/>
            <w:vMerge w:val="continue"/>
            <w:textDirection w:val="lrTb"/>
            <w:noWrap w:val="false"/>
          </w:tcPr>
          <w:p>
            <w:pPr>
              <w:ind w:left="0" w:firstLine="420"/>
              <w:spacing w:after="120"/>
              <w:rPr>
                <w:rFonts w:ascii="宋体" w:hAnsi="宋体"/>
                <w:sz w:val="21"/>
                <w:szCs w:val="21"/>
              </w:rPr>
            </w:pPr>
            <w:r>
              <w:rPr>
                <w:rFonts w:ascii="宋体" w:hAnsi="宋体"/>
                <w:sz w:val="21"/>
                <w:szCs w:val="21"/>
              </w:rPr>
            </w:r>
            <w:r/>
          </w:p>
        </w:tc>
        <w:tc>
          <w:tcPr>
            <w:tcW w:w="890" w:type="dxa"/>
            <w:vMerge w:val="continue"/>
            <w:textDirection w:val="lrTb"/>
            <w:noWrap w:val="false"/>
          </w:tcPr>
          <w:p>
            <w:pPr>
              <w:ind w:left="0" w:firstLine="420"/>
              <w:spacing w:after="120"/>
              <w:rPr>
                <w:rFonts w:ascii="宋体" w:hAnsi="宋体"/>
                <w:sz w:val="21"/>
                <w:szCs w:val="21"/>
              </w:rPr>
            </w:pPr>
            <w:r>
              <w:rPr>
                <w:rFonts w:ascii="宋体" w:hAnsi="宋体"/>
                <w:sz w:val="21"/>
                <w:szCs w:val="21"/>
              </w:rPr>
            </w:r>
            <w:r/>
          </w:p>
        </w:tc>
        <w:tc>
          <w:tcPr>
            <w:tcW w:w="3299" w:type="dxa"/>
            <w:textDirection w:val="lrTb"/>
            <w:noWrap w:val="false"/>
          </w:tcPr>
          <w:p>
            <w:pPr>
              <w:ind w:left="0" w:firstLine="420"/>
              <w:spacing w:after="120"/>
              <w:rPr>
                <w:rFonts w:ascii="宋体" w:hAnsi="宋体"/>
                <w:sz w:val="21"/>
                <w:szCs w:val="21"/>
              </w:rPr>
            </w:pPr>
            <w:r>
              <w:rPr>
                <w:rFonts w:hint="eastAsia" w:ascii="宋体" w:hAnsi="宋体"/>
                <w:sz w:val="21"/>
                <w:szCs w:val="21"/>
              </w:rPr>
              <w:t xml:space="preserve">上班期间严格遵守工作纪律，统一着装，不抽烟、喝酒、睡觉、闲聊、玩手机电脑等与工作无关的事情，认真做好各项工作记录。（2分）</w:t>
            </w:r>
            <w:r/>
          </w:p>
        </w:tc>
        <w:tc>
          <w:tcPr>
            <w:tcW w:w="3312" w:type="dxa"/>
            <w:textDirection w:val="lrTb"/>
            <w:noWrap w:val="false"/>
          </w:tcPr>
          <w:p>
            <w:pPr>
              <w:ind w:left="0" w:firstLine="420"/>
              <w:spacing w:after="120"/>
              <w:rPr>
                <w:rFonts w:ascii="宋体" w:hAnsi="宋体"/>
                <w:sz w:val="21"/>
                <w:szCs w:val="21"/>
              </w:rPr>
            </w:pPr>
            <w:r>
              <w:rPr>
                <w:rFonts w:hint="eastAsia" w:ascii="宋体" w:hAnsi="宋体"/>
                <w:sz w:val="21"/>
                <w:szCs w:val="21"/>
              </w:rPr>
              <w:t xml:space="preserve">完成得满分。不符合要求扣1~2分。</w:t>
            </w:r>
            <w:r/>
          </w:p>
        </w:tc>
        <w:tc>
          <w:tcPr>
            <w:tcW w:w="416" w:type="dxa"/>
            <w:textDirection w:val="lrTb"/>
            <w:noWrap/>
          </w:tcPr>
          <w:p>
            <w:pPr>
              <w:ind w:left="0" w:firstLine="420"/>
              <w:spacing w:after="120"/>
              <w:rPr>
                <w:rFonts w:ascii="宋体" w:hAnsi="宋体"/>
                <w:sz w:val="21"/>
                <w:szCs w:val="21"/>
              </w:rPr>
            </w:pPr>
            <w:r>
              <w:rPr>
                <w:rFonts w:hint="eastAsia" w:ascii="宋体" w:hAnsi="宋体"/>
                <w:sz w:val="21"/>
                <w:szCs w:val="21"/>
              </w:rPr>
              <w:t xml:space="preserve">　</w:t>
            </w:r>
            <w:r/>
          </w:p>
        </w:tc>
        <w:tc>
          <w:tcPr>
            <w:tcW w:w="1265" w:type="dxa"/>
            <w:textDirection w:val="lrTb"/>
            <w:noWrap w:val="false"/>
          </w:tcPr>
          <w:p>
            <w:pPr>
              <w:ind w:left="0" w:firstLine="420"/>
              <w:spacing w:after="120"/>
              <w:rPr>
                <w:rFonts w:ascii="宋体" w:hAnsi="宋体"/>
                <w:sz w:val="21"/>
                <w:szCs w:val="21"/>
              </w:rPr>
            </w:pPr>
            <w:r>
              <w:rPr>
                <w:rFonts w:hint="eastAsia" w:ascii="宋体" w:hAnsi="宋体"/>
                <w:sz w:val="21"/>
                <w:szCs w:val="21"/>
              </w:rPr>
              <w:t xml:space="preserve">　</w:t>
            </w:r>
            <w:r/>
          </w:p>
        </w:tc>
      </w:tr>
      <w:tr>
        <w:trPr>
          <w:trHeight w:val="510"/>
        </w:trPr>
        <w:tc>
          <w:tcPr>
            <w:tcW w:w="677" w:type="dxa"/>
            <w:vMerge w:val="continue"/>
            <w:textDirection w:val="lrTb"/>
            <w:noWrap w:val="false"/>
          </w:tcPr>
          <w:p>
            <w:pPr>
              <w:ind w:left="0" w:firstLine="420"/>
              <w:spacing w:after="120"/>
              <w:rPr>
                <w:rFonts w:ascii="宋体" w:hAnsi="宋体"/>
                <w:sz w:val="21"/>
                <w:szCs w:val="21"/>
              </w:rPr>
            </w:pPr>
            <w:r>
              <w:rPr>
                <w:rFonts w:ascii="宋体" w:hAnsi="宋体"/>
                <w:sz w:val="21"/>
                <w:szCs w:val="21"/>
              </w:rPr>
            </w:r>
            <w:r/>
          </w:p>
        </w:tc>
        <w:tc>
          <w:tcPr>
            <w:tcW w:w="890" w:type="dxa"/>
            <w:vMerge w:val="restart"/>
            <w:textDirection w:val="lrTb"/>
            <w:noWrap w:val="false"/>
          </w:tcPr>
          <w:p>
            <w:pPr>
              <w:ind w:left="0"/>
              <w:spacing w:after="120"/>
              <w:rPr>
                <w:rFonts w:ascii="宋体" w:hAnsi="宋体"/>
                <w:sz w:val="21"/>
                <w:szCs w:val="21"/>
              </w:rPr>
            </w:pPr>
            <w:r>
              <w:rPr>
                <w:rFonts w:hint="eastAsia" w:ascii="宋体" w:hAnsi="宋体"/>
                <w:sz w:val="21"/>
                <w:szCs w:val="21"/>
              </w:rPr>
              <w:t xml:space="preserve">工作台账（10）</w:t>
            </w:r>
            <w:r/>
          </w:p>
        </w:tc>
        <w:tc>
          <w:tcPr>
            <w:tcW w:w="3299" w:type="dxa"/>
            <w:vMerge w:val="restart"/>
            <w:textDirection w:val="lrTb"/>
            <w:noWrap w:val="false"/>
          </w:tcPr>
          <w:p>
            <w:pPr>
              <w:ind w:left="0" w:firstLine="420"/>
              <w:spacing w:after="120"/>
              <w:rPr>
                <w:rFonts w:ascii="宋体" w:hAnsi="宋体"/>
                <w:sz w:val="21"/>
                <w:szCs w:val="21"/>
              </w:rPr>
            </w:pPr>
            <w:r>
              <w:rPr>
                <w:rFonts w:hint="eastAsia" w:ascii="宋体" w:hAnsi="宋体"/>
                <w:sz w:val="21"/>
                <w:szCs w:val="21"/>
              </w:rPr>
              <w:t xml:space="preserve">做好工作台账。及时上交安全巡视记录本、工作交接本、学生考勤统计表、会客登记、学生请假条、维修单，并存档。（10分）</w:t>
            </w:r>
            <w:r/>
          </w:p>
        </w:tc>
        <w:tc>
          <w:tcPr>
            <w:tcW w:w="3312" w:type="dxa"/>
            <w:vMerge w:val="restart"/>
            <w:textDirection w:val="lrTb"/>
            <w:noWrap w:val="false"/>
          </w:tcPr>
          <w:p>
            <w:pPr>
              <w:ind w:left="0" w:firstLine="420"/>
              <w:spacing w:after="120"/>
              <w:rPr>
                <w:rFonts w:ascii="宋体" w:hAnsi="宋体"/>
                <w:sz w:val="21"/>
                <w:szCs w:val="21"/>
              </w:rPr>
            </w:pPr>
            <w:r>
              <w:rPr>
                <w:rFonts w:hint="eastAsia" w:ascii="宋体" w:hAnsi="宋体"/>
                <w:sz w:val="21"/>
                <w:szCs w:val="21"/>
              </w:rPr>
              <w:t xml:space="preserve">完成得满分。不符合要求,根据具体情况扣1~10分。</w:t>
            </w:r>
            <w:r/>
          </w:p>
        </w:tc>
        <w:tc>
          <w:tcPr>
            <w:tcW w:w="416" w:type="dxa"/>
            <w:vMerge w:val="restart"/>
            <w:textDirection w:val="lrTb"/>
            <w:noWrap/>
          </w:tcPr>
          <w:p>
            <w:pPr>
              <w:ind w:left="0" w:firstLine="420"/>
              <w:spacing w:after="120"/>
              <w:rPr>
                <w:rFonts w:ascii="宋体" w:hAnsi="宋体"/>
                <w:sz w:val="21"/>
                <w:szCs w:val="21"/>
              </w:rPr>
            </w:pPr>
            <w:r>
              <w:rPr>
                <w:rFonts w:hint="eastAsia" w:ascii="宋体" w:hAnsi="宋体"/>
                <w:sz w:val="21"/>
                <w:szCs w:val="21"/>
              </w:rPr>
              <w:t xml:space="preserve">　</w:t>
            </w:r>
            <w:r/>
          </w:p>
        </w:tc>
        <w:tc>
          <w:tcPr>
            <w:tcW w:w="1265" w:type="dxa"/>
            <w:vMerge w:val="restart"/>
            <w:textDirection w:val="lrTb"/>
            <w:noWrap w:val="false"/>
          </w:tcPr>
          <w:p>
            <w:pPr>
              <w:ind w:left="0" w:firstLine="420"/>
              <w:spacing w:after="120"/>
              <w:rPr>
                <w:rFonts w:ascii="宋体" w:hAnsi="宋体"/>
                <w:sz w:val="21"/>
                <w:szCs w:val="21"/>
              </w:rPr>
            </w:pPr>
            <w:r>
              <w:rPr>
                <w:rFonts w:hint="eastAsia" w:ascii="宋体" w:hAnsi="宋体"/>
                <w:sz w:val="21"/>
                <w:szCs w:val="21"/>
              </w:rPr>
              <w:t xml:space="preserve">　</w:t>
            </w:r>
            <w:r/>
          </w:p>
        </w:tc>
      </w:tr>
      <w:tr>
        <w:trPr>
          <w:trHeight w:val="510"/>
        </w:trPr>
        <w:tc>
          <w:tcPr>
            <w:tcW w:w="677" w:type="dxa"/>
            <w:vMerge w:val="continue"/>
            <w:textDirection w:val="lrTb"/>
            <w:noWrap w:val="false"/>
          </w:tcPr>
          <w:p>
            <w:pPr>
              <w:ind w:left="0" w:firstLine="420"/>
              <w:spacing w:after="120"/>
              <w:rPr>
                <w:rFonts w:ascii="宋体" w:hAnsi="宋体"/>
                <w:sz w:val="21"/>
                <w:szCs w:val="21"/>
              </w:rPr>
            </w:pPr>
            <w:r>
              <w:rPr>
                <w:rFonts w:ascii="宋体" w:hAnsi="宋体"/>
                <w:sz w:val="21"/>
                <w:szCs w:val="21"/>
              </w:rPr>
            </w:r>
            <w:r/>
          </w:p>
        </w:tc>
        <w:tc>
          <w:tcPr>
            <w:tcW w:w="890" w:type="dxa"/>
            <w:vMerge w:val="continue"/>
            <w:textDirection w:val="lrTb"/>
            <w:noWrap w:val="false"/>
          </w:tcPr>
          <w:p>
            <w:pPr>
              <w:ind w:left="0" w:firstLine="420"/>
              <w:spacing w:after="120"/>
              <w:rPr>
                <w:rFonts w:ascii="宋体" w:hAnsi="宋体"/>
                <w:sz w:val="21"/>
                <w:szCs w:val="21"/>
              </w:rPr>
            </w:pPr>
            <w:r>
              <w:rPr>
                <w:rFonts w:ascii="宋体" w:hAnsi="宋体"/>
                <w:sz w:val="21"/>
                <w:szCs w:val="21"/>
              </w:rPr>
            </w:r>
            <w:r/>
          </w:p>
        </w:tc>
        <w:tc>
          <w:tcPr>
            <w:tcW w:w="3299" w:type="dxa"/>
            <w:vMerge w:val="continue"/>
            <w:textDirection w:val="lrTb"/>
            <w:noWrap w:val="false"/>
          </w:tcPr>
          <w:p>
            <w:pPr>
              <w:ind w:left="0" w:firstLine="420"/>
              <w:spacing w:after="120"/>
              <w:rPr>
                <w:rFonts w:ascii="宋体" w:hAnsi="宋体"/>
                <w:sz w:val="21"/>
                <w:szCs w:val="21"/>
              </w:rPr>
            </w:pPr>
            <w:r>
              <w:rPr>
                <w:rFonts w:ascii="宋体" w:hAnsi="宋体"/>
                <w:sz w:val="21"/>
                <w:szCs w:val="21"/>
              </w:rPr>
            </w:r>
            <w:r/>
          </w:p>
        </w:tc>
        <w:tc>
          <w:tcPr>
            <w:tcW w:w="3312" w:type="dxa"/>
            <w:vMerge w:val="continue"/>
            <w:textDirection w:val="lrTb"/>
            <w:noWrap w:val="false"/>
          </w:tcPr>
          <w:p>
            <w:pPr>
              <w:ind w:left="0" w:firstLine="420"/>
              <w:spacing w:after="120"/>
              <w:rPr>
                <w:rFonts w:ascii="宋体" w:hAnsi="宋体"/>
                <w:sz w:val="21"/>
                <w:szCs w:val="21"/>
              </w:rPr>
            </w:pPr>
            <w:r>
              <w:rPr>
                <w:rFonts w:ascii="宋体" w:hAnsi="宋体"/>
                <w:sz w:val="21"/>
                <w:szCs w:val="21"/>
              </w:rPr>
            </w:r>
            <w:r/>
          </w:p>
        </w:tc>
        <w:tc>
          <w:tcPr>
            <w:tcW w:w="416" w:type="dxa"/>
            <w:vMerge w:val="continue"/>
            <w:textDirection w:val="lrTb"/>
            <w:noWrap w:val="false"/>
          </w:tcPr>
          <w:p>
            <w:pPr>
              <w:ind w:left="0" w:firstLine="420"/>
              <w:spacing w:after="120"/>
              <w:rPr>
                <w:rFonts w:ascii="宋体" w:hAnsi="宋体"/>
                <w:sz w:val="21"/>
                <w:szCs w:val="21"/>
              </w:rPr>
            </w:pPr>
            <w:r>
              <w:rPr>
                <w:rFonts w:ascii="宋体" w:hAnsi="宋体"/>
                <w:sz w:val="21"/>
                <w:szCs w:val="21"/>
              </w:rPr>
            </w:r>
            <w:r/>
          </w:p>
        </w:tc>
        <w:tc>
          <w:tcPr>
            <w:tcW w:w="1265" w:type="dxa"/>
            <w:vMerge w:val="continue"/>
            <w:textDirection w:val="lrTb"/>
            <w:noWrap w:val="false"/>
          </w:tcPr>
          <w:p>
            <w:pPr>
              <w:ind w:left="0" w:firstLine="420"/>
              <w:spacing w:after="120"/>
              <w:rPr>
                <w:rFonts w:ascii="宋体" w:hAnsi="宋体"/>
                <w:sz w:val="21"/>
                <w:szCs w:val="21"/>
              </w:rPr>
            </w:pPr>
            <w:r>
              <w:rPr>
                <w:rFonts w:ascii="宋体" w:hAnsi="宋体"/>
                <w:sz w:val="21"/>
                <w:szCs w:val="21"/>
              </w:rPr>
            </w:r>
            <w:r/>
          </w:p>
        </w:tc>
      </w:tr>
      <w:tr>
        <w:trPr>
          <w:trHeight w:val="600"/>
        </w:trPr>
        <w:tc>
          <w:tcPr>
            <w:tcW w:w="677" w:type="dxa"/>
            <w:vMerge w:val="continue"/>
            <w:textDirection w:val="lrTb"/>
            <w:noWrap w:val="false"/>
          </w:tcPr>
          <w:p>
            <w:pPr>
              <w:ind w:left="0" w:firstLine="420"/>
              <w:spacing w:after="120"/>
              <w:rPr>
                <w:rFonts w:ascii="宋体" w:hAnsi="宋体"/>
                <w:sz w:val="21"/>
                <w:szCs w:val="21"/>
              </w:rPr>
            </w:pPr>
            <w:r>
              <w:rPr>
                <w:rFonts w:ascii="宋体" w:hAnsi="宋体"/>
                <w:sz w:val="21"/>
                <w:szCs w:val="21"/>
              </w:rPr>
            </w:r>
            <w:r/>
          </w:p>
        </w:tc>
        <w:tc>
          <w:tcPr>
            <w:tcW w:w="890" w:type="dxa"/>
            <w:textDirection w:val="lrTb"/>
            <w:noWrap w:val="false"/>
          </w:tcPr>
          <w:p>
            <w:pPr>
              <w:ind w:left="0"/>
              <w:spacing w:after="120"/>
              <w:rPr>
                <w:rFonts w:ascii="宋体" w:hAnsi="宋体"/>
                <w:sz w:val="21"/>
                <w:szCs w:val="21"/>
              </w:rPr>
            </w:pPr>
            <w:r>
              <w:rPr>
                <w:rFonts w:hint="eastAsia" w:ascii="宋体" w:hAnsi="宋体"/>
                <w:sz w:val="21"/>
                <w:szCs w:val="21"/>
              </w:rPr>
              <w:t xml:space="preserve">履行合同（10）</w:t>
            </w:r>
            <w:r/>
          </w:p>
        </w:tc>
        <w:tc>
          <w:tcPr>
            <w:tcW w:w="3299" w:type="dxa"/>
            <w:textDirection w:val="lrTb"/>
            <w:noWrap w:val="false"/>
          </w:tcPr>
          <w:p>
            <w:pPr>
              <w:ind w:left="0" w:firstLine="420"/>
              <w:spacing w:after="120"/>
              <w:rPr>
                <w:rFonts w:ascii="宋体" w:hAnsi="宋体"/>
                <w:sz w:val="21"/>
                <w:szCs w:val="21"/>
              </w:rPr>
            </w:pPr>
            <w:r>
              <w:rPr>
                <w:rFonts w:hint="eastAsia" w:ascii="宋体" w:hAnsi="宋体"/>
                <w:sz w:val="21"/>
                <w:szCs w:val="21"/>
              </w:rPr>
              <w:t xml:space="preserve">以签订合同和标书内容为依据（10分）</w:t>
            </w:r>
            <w:r/>
          </w:p>
        </w:tc>
        <w:tc>
          <w:tcPr>
            <w:tcW w:w="3312" w:type="dxa"/>
            <w:textDirection w:val="lrTb"/>
            <w:noWrap w:val="false"/>
          </w:tcPr>
          <w:p>
            <w:pPr>
              <w:ind w:left="0" w:firstLine="420"/>
              <w:spacing w:after="120"/>
              <w:rPr>
                <w:rFonts w:ascii="宋体" w:hAnsi="宋体"/>
                <w:sz w:val="21"/>
                <w:szCs w:val="21"/>
              </w:rPr>
            </w:pPr>
            <w:r>
              <w:rPr>
                <w:rFonts w:hint="eastAsia" w:ascii="宋体" w:hAnsi="宋体"/>
                <w:sz w:val="21"/>
                <w:szCs w:val="21"/>
              </w:rPr>
              <w:t xml:space="preserve">与合同和标书规定内容不符，每项或每人次扣2分。</w:t>
            </w:r>
            <w:r/>
          </w:p>
        </w:tc>
        <w:tc>
          <w:tcPr>
            <w:tcW w:w="416" w:type="dxa"/>
            <w:textDirection w:val="lrTb"/>
            <w:noWrap/>
          </w:tcPr>
          <w:p>
            <w:pPr>
              <w:ind w:left="0" w:firstLine="420"/>
              <w:spacing w:after="120"/>
              <w:rPr>
                <w:rFonts w:ascii="宋体" w:hAnsi="宋体"/>
                <w:sz w:val="21"/>
                <w:szCs w:val="21"/>
              </w:rPr>
            </w:pPr>
            <w:r>
              <w:rPr>
                <w:rFonts w:hint="eastAsia" w:ascii="宋体" w:hAnsi="宋体"/>
                <w:sz w:val="21"/>
                <w:szCs w:val="21"/>
              </w:rPr>
              <w:t xml:space="preserve">　</w:t>
            </w:r>
            <w:r/>
          </w:p>
        </w:tc>
        <w:tc>
          <w:tcPr>
            <w:tcW w:w="1265" w:type="dxa"/>
            <w:textDirection w:val="lrTb"/>
            <w:noWrap w:val="false"/>
          </w:tcPr>
          <w:p>
            <w:pPr>
              <w:ind w:left="0" w:firstLine="420"/>
              <w:spacing w:after="120"/>
              <w:rPr>
                <w:rFonts w:ascii="宋体" w:hAnsi="宋体"/>
                <w:sz w:val="21"/>
                <w:szCs w:val="21"/>
              </w:rPr>
            </w:pPr>
            <w:r>
              <w:rPr>
                <w:rFonts w:hint="eastAsia" w:ascii="宋体" w:hAnsi="宋体"/>
                <w:sz w:val="21"/>
                <w:szCs w:val="21"/>
              </w:rPr>
              <w:t xml:space="preserve">　</w:t>
            </w:r>
            <w:r/>
          </w:p>
        </w:tc>
      </w:tr>
      <w:tr>
        <w:trPr>
          <w:trHeight w:val="600"/>
        </w:trPr>
        <w:tc>
          <w:tcPr>
            <w:gridSpan w:val="4"/>
            <w:tcW w:w="8178" w:type="dxa"/>
            <w:textDirection w:val="lrTb"/>
            <w:noWrap w:val="false"/>
          </w:tcPr>
          <w:p>
            <w:pPr>
              <w:ind w:left="0" w:firstLine="420"/>
              <w:spacing w:after="120"/>
              <w:rPr>
                <w:rFonts w:ascii="宋体" w:hAnsi="宋体"/>
                <w:sz w:val="21"/>
                <w:szCs w:val="21"/>
              </w:rPr>
            </w:pPr>
            <w:r>
              <w:rPr>
                <w:rFonts w:hint="eastAsia" w:ascii="宋体" w:hAnsi="宋体"/>
                <w:sz w:val="21"/>
                <w:szCs w:val="21"/>
              </w:rPr>
              <w:t xml:space="preserve">合计：</w:t>
            </w:r>
            <w:r/>
          </w:p>
        </w:tc>
        <w:tc>
          <w:tcPr>
            <w:tcW w:w="416" w:type="dxa"/>
            <w:textDirection w:val="lrTb"/>
            <w:noWrap w:val="false"/>
          </w:tcPr>
          <w:p>
            <w:pPr>
              <w:ind w:left="0" w:firstLine="420"/>
              <w:spacing w:after="120"/>
              <w:rPr>
                <w:rFonts w:ascii="宋体" w:hAnsi="宋体"/>
                <w:sz w:val="21"/>
                <w:szCs w:val="21"/>
              </w:rPr>
            </w:pPr>
            <w:r>
              <w:rPr>
                <w:rFonts w:hint="eastAsia" w:ascii="宋体" w:hAnsi="宋体"/>
                <w:sz w:val="21"/>
                <w:szCs w:val="21"/>
              </w:rPr>
              <w:t xml:space="preserve">　</w:t>
            </w:r>
            <w:r/>
          </w:p>
        </w:tc>
        <w:tc>
          <w:tcPr>
            <w:tcW w:w="1265" w:type="dxa"/>
            <w:textDirection w:val="lrTb"/>
            <w:noWrap w:val="false"/>
          </w:tcPr>
          <w:p>
            <w:pPr>
              <w:ind w:left="0" w:firstLine="420"/>
              <w:spacing w:after="120"/>
              <w:rPr>
                <w:rFonts w:ascii="宋体" w:hAnsi="宋体"/>
                <w:sz w:val="21"/>
                <w:szCs w:val="21"/>
              </w:rPr>
            </w:pPr>
            <w:r>
              <w:rPr>
                <w:rFonts w:hint="eastAsia" w:ascii="宋体" w:hAnsi="宋体"/>
                <w:sz w:val="21"/>
                <w:szCs w:val="21"/>
              </w:rPr>
              <w:t xml:space="preserve">　</w:t>
            </w:r>
            <w:r/>
          </w:p>
        </w:tc>
      </w:tr>
    </w:tbl>
    <w:p>
      <w:pPr>
        <w:ind w:left="0" w:firstLine="420"/>
        <w:spacing w:after="120"/>
        <w:widowControl w:val="off"/>
        <w:rPr>
          <w:rFonts w:ascii="宋体" w:hAnsi="宋体"/>
          <w:sz w:val="21"/>
          <w:szCs w:val="21"/>
        </w:rPr>
      </w:pPr>
      <w:r>
        <w:rPr>
          <w:rFonts w:hint="eastAsia" w:ascii="宋体" w:hAnsi="宋体"/>
          <w:sz w:val="21"/>
          <w:szCs w:val="21"/>
        </w:rPr>
        <w:t xml:space="preserve">月考核100分为满分，85分为及格线不扣款，85分以下每扣一分，扣300元/分。</w:t>
      </w:r>
      <w:r/>
    </w:p>
    <w:p>
      <w:pPr>
        <w:ind w:left="0" w:firstLine="420"/>
        <w:spacing w:after="120"/>
        <w:widowControl w:val="off"/>
        <w:rPr>
          <w:rFonts w:ascii="宋体" w:hAnsi="宋体"/>
          <w:sz w:val="21"/>
          <w:szCs w:val="21"/>
        </w:rPr>
      </w:pPr>
      <w:r>
        <w:rPr>
          <w:rFonts w:hint="eastAsia" w:ascii="宋体" w:hAnsi="宋体"/>
          <w:sz w:val="21"/>
          <w:szCs w:val="21"/>
        </w:rPr>
        <w:t xml:space="preserve">月度应付进度款：                      本月实际支付进度款：</w:t>
      </w:r>
      <w:r/>
    </w:p>
    <w:p>
      <w:pPr>
        <w:ind w:left="0" w:firstLine="420"/>
        <w:spacing w:after="120"/>
        <w:widowControl w:val="off"/>
        <w:rPr>
          <w:rFonts w:ascii="宋体" w:hAnsi="宋体"/>
          <w:sz w:val="21"/>
          <w:szCs w:val="21"/>
        </w:rPr>
      </w:pPr>
      <w:r>
        <w:rPr>
          <w:rFonts w:hint="eastAsia" w:ascii="宋体" w:hAnsi="宋体"/>
          <w:sz w:val="21"/>
          <w:szCs w:val="21"/>
        </w:rPr>
        <w:t xml:space="preserve">考核人：                             考核部门：后勤（宿管）              </w:t>
      </w:r>
      <w:r/>
    </w:p>
    <w:p>
      <w:pPr>
        <w:ind w:left="0" w:firstLine="420"/>
        <w:spacing w:after="120"/>
        <w:widowControl w:val="off"/>
        <w:rPr>
          <w:rFonts w:ascii="宋体" w:hAnsi="宋体"/>
          <w:sz w:val="21"/>
          <w:szCs w:val="21"/>
        </w:rPr>
      </w:pPr>
      <w:r>
        <w:rPr>
          <w:rFonts w:hint="eastAsia" w:ascii="宋体" w:hAnsi="宋体"/>
          <w:sz w:val="21"/>
          <w:szCs w:val="21"/>
        </w:rPr>
        <w:t xml:space="preserve">日期：</w:t>
      </w:r>
      <w:r/>
    </w:p>
    <w:p>
      <w:r/>
      <w:r/>
    </w:p>
    <w:p>
      <w:pPr>
        <w:ind w:left="0" w:firstLine="422"/>
        <w:spacing w:line="360" w:lineRule="auto"/>
        <w:rPr>
          <w:rFonts w:ascii="宋体" w:hAnsi="宋体"/>
          <w:b/>
          <w:sz w:val="21"/>
        </w:rPr>
      </w:pPr>
      <w:r>
        <w:rPr>
          <w:rFonts w:ascii="宋体" w:hAnsi="宋体"/>
          <w:b/>
          <w:sz w:val="21"/>
        </w:rPr>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Tahoma">
    <w:panose1 w:val="020B0604030504040204"/>
  </w:font>
  <w:font w:name="Symbol">
    <w:panose1 w:val="05050102010706020507"/>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6"/>
                          </w:pPr>
                          <w:r>
                            <w:rPr>
                              <w:rFonts w:hint="eastAsia"/>
                            </w:rPr>
                            <w:fldChar w:fldCharType="begin"/>
                          </w:r>
                          <w:r>
                            <w:rPr>
                              <w:rFonts w:hint="eastAsia"/>
                            </w:rPr>
                            <w:instrText xml:space="preserve"> PAGE  \* MERGEFORMAT </w:instrText>
                          </w:r>
                          <w:r>
                            <w:rPr>
                              <w:rFonts w:hint="eastAsia"/>
                            </w:rPr>
                            <w:fldChar w:fldCharType="separate"/>
                          </w:r>
                          <w:r>
                            <w:t xml:space="preserve">38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6"/>
                    </w:pPr>
                    <w:r>
                      <w:rPr>
                        <w:rFonts w:hint="eastAsia"/>
                      </w:rPr>
                      <w:fldChar w:fldCharType="begin"/>
                    </w:r>
                    <w:r>
                      <w:rPr>
                        <w:rFonts w:hint="eastAsia"/>
                      </w:rPr>
                      <w:instrText xml:space="preserve"> PAGE  \* MERGEFORMAT </w:instrText>
                    </w:r>
                    <w:r>
                      <w:rPr>
                        <w:rFonts w:hint="eastAsia"/>
                      </w:rPr>
                      <w:fldChar w:fldCharType="separate"/>
                    </w:r>
                    <w:r>
                      <w:t xml:space="preserve">38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6"/>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6"/>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96"/>
                            <w:ind w:firstLine="0"/>
                          </w:pPr>
                          <w:r>
                            <w:rPr>
                              <w:rFonts w:hint="eastAsia"/>
                            </w:rPr>
                            <w:fldChar w:fldCharType="begin"/>
                          </w:r>
                          <w:r>
                            <w:rPr>
                              <w:rFonts w:hint="eastAsia"/>
                            </w:rPr>
                            <w:instrText xml:space="preserve"> PAGE  \* MERGEFORMAT </w:instrText>
                          </w:r>
                          <w:r>
                            <w:rPr>
                              <w:rFonts w:hint="eastAsia"/>
                            </w:rPr>
                            <w:fldChar w:fldCharType="separate"/>
                          </w:r>
                          <w:r>
                            <w:t xml:space="preserve">60</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96"/>
                      <w:ind w:firstLine="0"/>
                    </w:pPr>
                    <w:r>
                      <w:rPr>
                        <w:rFonts w:hint="eastAsia"/>
                      </w:rPr>
                      <w:fldChar w:fldCharType="begin"/>
                    </w:r>
                    <w:r>
                      <w:rPr>
                        <w:rFonts w:hint="eastAsia"/>
                      </w:rPr>
                      <w:instrText xml:space="preserve"> PAGE  \* MERGEFORMAT </w:instrText>
                    </w:r>
                    <w:r>
                      <w:rPr>
                        <w:rFonts w:hint="eastAsia"/>
                      </w:rPr>
                      <w:fldChar w:fldCharType="separate"/>
                    </w:r>
                    <w:r>
                      <w:t xml:space="preserve">60</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6"/>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6"/>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03"/>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903"/>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903"/>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903"/>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903"/>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 </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4"/>
  </w:num>
  <w:num w:numId="4">
    <w:abstractNumId w:val="3"/>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63"/>
    <w:link w:val="854"/>
    <w:uiPriority w:val="9"/>
    <w:rPr>
      <w:rFonts w:ascii="Arial" w:hAnsi="Arial" w:eastAsia="Arial" w:cs="Arial"/>
      <w:sz w:val="40"/>
      <w:szCs w:val="40"/>
    </w:rPr>
  </w:style>
  <w:style w:type="character" w:styleId="15">
    <w:name w:val="Heading 2 Char"/>
    <w:basedOn w:val="863"/>
    <w:link w:val="855"/>
    <w:uiPriority w:val="9"/>
    <w:rPr>
      <w:rFonts w:ascii="Arial" w:hAnsi="Arial" w:eastAsia="Arial" w:cs="Arial"/>
      <w:sz w:val="34"/>
    </w:rPr>
  </w:style>
  <w:style w:type="character" w:styleId="17">
    <w:name w:val="Heading 3 Char"/>
    <w:basedOn w:val="863"/>
    <w:link w:val="856"/>
    <w:uiPriority w:val="9"/>
    <w:rPr>
      <w:rFonts w:ascii="Arial" w:hAnsi="Arial" w:eastAsia="Arial" w:cs="Arial"/>
      <w:sz w:val="30"/>
      <w:szCs w:val="30"/>
    </w:rPr>
  </w:style>
  <w:style w:type="character" w:styleId="19">
    <w:name w:val="Heading 4 Char"/>
    <w:basedOn w:val="863"/>
    <w:link w:val="857"/>
    <w:uiPriority w:val="9"/>
    <w:rPr>
      <w:rFonts w:ascii="Arial" w:hAnsi="Arial" w:eastAsia="Arial" w:cs="Arial"/>
      <w:b/>
      <w:bCs/>
      <w:sz w:val="26"/>
      <w:szCs w:val="26"/>
    </w:rPr>
  </w:style>
  <w:style w:type="character" w:styleId="21">
    <w:name w:val="Heading 5 Char"/>
    <w:basedOn w:val="863"/>
    <w:link w:val="858"/>
    <w:uiPriority w:val="9"/>
    <w:rPr>
      <w:rFonts w:ascii="Arial" w:hAnsi="Arial" w:eastAsia="Arial" w:cs="Arial"/>
      <w:b/>
      <w:bCs/>
      <w:sz w:val="24"/>
      <w:szCs w:val="24"/>
    </w:rPr>
  </w:style>
  <w:style w:type="character" w:styleId="23">
    <w:name w:val="Heading 6 Char"/>
    <w:basedOn w:val="863"/>
    <w:link w:val="859"/>
    <w:uiPriority w:val="9"/>
    <w:rPr>
      <w:rFonts w:ascii="Arial" w:hAnsi="Arial" w:eastAsia="Arial" w:cs="Arial"/>
      <w:b/>
      <w:bCs/>
      <w:sz w:val="22"/>
      <w:szCs w:val="22"/>
    </w:rPr>
  </w:style>
  <w:style w:type="character" w:styleId="25">
    <w:name w:val="Heading 7 Char"/>
    <w:basedOn w:val="863"/>
    <w:link w:val="860"/>
    <w:uiPriority w:val="9"/>
    <w:rPr>
      <w:rFonts w:ascii="Arial" w:hAnsi="Arial" w:eastAsia="Arial" w:cs="Arial"/>
      <w:b/>
      <w:bCs/>
      <w:i/>
      <w:iCs/>
      <w:sz w:val="22"/>
      <w:szCs w:val="22"/>
    </w:rPr>
  </w:style>
  <w:style w:type="character" w:styleId="27">
    <w:name w:val="Heading 8 Char"/>
    <w:basedOn w:val="863"/>
    <w:link w:val="861"/>
    <w:uiPriority w:val="9"/>
    <w:rPr>
      <w:rFonts w:ascii="Arial" w:hAnsi="Arial" w:eastAsia="Arial" w:cs="Arial"/>
      <w:i/>
      <w:iCs/>
      <w:sz w:val="22"/>
      <w:szCs w:val="22"/>
    </w:rPr>
  </w:style>
  <w:style w:type="character" w:styleId="29">
    <w:name w:val="Heading 9 Char"/>
    <w:basedOn w:val="863"/>
    <w:link w:val="862"/>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53"/>
    <w:next w:val="853"/>
    <w:link w:val="34"/>
    <w:uiPriority w:val="10"/>
    <w:qFormat/>
    <w:pPr>
      <w:contextualSpacing/>
      <w:spacing w:before="300" w:after="200"/>
    </w:pPr>
    <w:rPr>
      <w:sz w:val="48"/>
      <w:szCs w:val="48"/>
    </w:rPr>
  </w:style>
  <w:style w:type="character" w:styleId="34">
    <w:name w:val="Title Char"/>
    <w:basedOn w:val="863"/>
    <w:link w:val="33"/>
    <w:uiPriority w:val="10"/>
    <w:rPr>
      <w:sz w:val="48"/>
      <w:szCs w:val="48"/>
    </w:rPr>
  </w:style>
  <w:style w:type="character" w:styleId="36">
    <w:name w:val="Subtitle Char"/>
    <w:basedOn w:val="863"/>
    <w:link w:val="900"/>
    <w:uiPriority w:val="11"/>
    <w:rPr>
      <w:sz w:val="24"/>
      <w:szCs w:val="24"/>
    </w:rPr>
  </w:style>
  <w:style w:type="character" w:styleId="38">
    <w:name w:val="Quote Char"/>
    <w:link w:val="1105"/>
    <w:uiPriority w:val="29"/>
    <w:rPr>
      <w:i/>
    </w:rPr>
  </w:style>
  <w:style w:type="character" w:styleId="40">
    <w:name w:val="Intense Quote Char"/>
    <w:link w:val="1231"/>
    <w:uiPriority w:val="30"/>
    <w:rPr>
      <w:i/>
    </w:rPr>
  </w:style>
  <w:style w:type="character" w:styleId="42">
    <w:name w:val="Header Char"/>
    <w:basedOn w:val="863"/>
    <w:link w:val="898"/>
    <w:uiPriority w:val="99"/>
  </w:style>
  <w:style w:type="character" w:styleId="44">
    <w:name w:val="Footer Char"/>
    <w:basedOn w:val="863"/>
    <w:link w:val="896"/>
    <w:uiPriority w:val="99"/>
  </w:style>
  <w:style w:type="character" w:styleId="46">
    <w:name w:val="Caption Char"/>
    <w:basedOn w:val="873"/>
    <w:link w:val="896"/>
    <w:uiPriority w:val="99"/>
  </w:style>
  <w:style w:type="table" w:styleId="48">
    <w:name w:val="Table Grid Light"/>
    <w:basedOn w:val="8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6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6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6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6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6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6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6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6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6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6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6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6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6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6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6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6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6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6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6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6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6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6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6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6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6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6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6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6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6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6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6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6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6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6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6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6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6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6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6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6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6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6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6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6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6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6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6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6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6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6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6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6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6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6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6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6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6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6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6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6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6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6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6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6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6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6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6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6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6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6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6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6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6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6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903"/>
    <w:uiPriority w:val="99"/>
    <w:rPr>
      <w:sz w:val="18"/>
    </w:rPr>
  </w:style>
  <w:style w:type="character" w:styleId="178">
    <w:name w:val="Endnote Text Char"/>
    <w:link w:val="893"/>
    <w:uiPriority w:val="99"/>
    <w:rPr>
      <w:sz w:val="20"/>
    </w:rPr>
  </w:style>
  <w:style w:type="character" w:styleId="179">
    <w:name w:val="endnote reference"/>
    <w:basedOn w:val="863"/>
    <w:uiPriority w:val="99"/>
    <w:semiHidden/>
    <w:unhideWhenUsed/>
    <w:rPr>
      <w:vertAlign w:val="superscript"/>
    </w:rPr>
  </w:style>
  <w:style w:type="paragraph" w:styleId="189">
    <w:name w:val="TOC Heading"/>
    <w:uiPriority w:val="39"/>
    <w:unhideWhenUsed/>
  </w:style>
  <w:style w:type="paragraph" w:styleId="190">
    <w:name w:val="table of figures"/>
    <w:basedOn w:val="853"/>
    <w:next w:val="853"/>
    <w:uiPriority w:val="99"/>
    <w:unhideWhenUsed/>
    <w:pPr>
      <w:spacing w:after="0" w:afterAutospacing="0"/>
    </w:pPr>
  </w:style>
  <w:style w:type="paragraph" w:styleId="853" w:default="1">
    <w:name w:val="Normal"/>
    <w:next w:val="866"/>
    <w:qFormat/>
    <w:pPr>
      <w:ind w:left="1024"/>
      <w:jc w:val="both"/>
    </w:pPr>
    <w:rPr>
      <w:rFonts w:ascii="Calibri" w:hAnsi="Calibri"/>
    </w:rPr>
  </w:style>
  <w:style w:type="paragraph" w:styleId="854">
    <w:name w:val="Heading 1"/>
    <w:basedOn w:val="853"/>
    <w:next w:val="853"/>
    <w:qFormat/>
    <w:pPr>
      <w:ind w:left="432" w:firstLine="18"/>
      <w:spacing w:before="340" w:after="330" w:line="578" w:lineRule="auto"/>
      <w:outlineLvl w:val="0"/>
    </w:pPr>
  </w:style>
  <w:style w:type="paragraph" w:styleId="855">
    <w:name w:val="Heading 2"/>
    <w:basedOn w:val="853"/>
    <w:next w:val="853"/>
    <w:qFormat/>
    <w:pPr>
      <w:ind w:left="576" w:firstLine="24"/>
      <w:spacing w:before="260" w:after="260" w:line="416" w:lineRule="auto"/>
      <w:outlineLvl w:val="1"/>
    </w:pPr>
    <w:rPr>
      <w:rFonts w:ascii="Times New Roman" w:hAnsi="Times New Roman" w:cs="Times New Roman"/>
    </w:rPr>
  </w:style>
  <w:style w:type="paragraph" w:styleId="856">
    <w:name w:val="Heading 3"/>
    <w:basedOn w:val="853"/>
    <w:next w:val="867"/>
    <w:qFormat/>
    <w:pPr>
      <w:ind w:left="720"/>
      <w:spacing w:before="260" w:after="260" w:line="416" w:lineRule="auto"/>
      <w:outlineLvl w:val="2"/>
    </w:pPr>
    <w:rPr>
      <w:rFonts w:ascii="Times New Roman" w:hAnsi="Times New Roman" w:cs="Times New Roman"/>
    </w:rPr>
  </w:style>
  <w:style w:type="paragraph" w:styleId="857">
    <w:name w:val="Heading 4"/>
    <w:basedOn w:val="854"/>
    <w:next w:val="853"/>
    <w:qFormat/>
    <w:pPr>
      <w:ind w:left="864" w:firstLine="24"/>
      <w:spacing w:before="280" w:after="290" w:line="376" w:lineRule="auto"/>
      <w:outlineLvl w:val="3"/>
    </w:pPr>
    <w:rPr>
      <w:rFonts w:ascii="Times New Roman" w:hAnsi="Times New Roman" w:cs="Times New Roman"/>
    </w:rPr>
  </w:style>
  <w:style w:type="paragraph" w:styleId="858">
    <w:name w:val="Heading 5"/>
    <w:basedOn w:val="854"/>
    <w:next w:val="853"/>
    <w:qFormat/>
    <w:pPr>
      <w:ind w:left="1008"/>
      <w:spacing w:before="280" w:after="290" w:line="376" w:lineRule="auto"/>
      <w:outlineLvl w:val="4"/>
    </w:pPr>
    <w:rPr>
      <w:rFonts w:ascii="Times New Roman" w:hAnsi="Times New Roman" w:cs="Times New Roman"/>
    </w:rPr>
  </w:style>
  <w:style w:type="paragraph" w:styleId="859">
    <w:name w:val="Heading 6"/>
    <w:basedOn w:val="854"/>
    <w:next w:val="853"/>
    <w:qFormat/>
    <w:pPr>
      <w:ind w:left="1152" w:firstLine="20"/>
      <w:spacing w:before="240" w:after="64" w:line="320" w:lineRule="auto"/>
      <w:outlineLvl w:val="5"/>
    </w:pPr>
    <w:rPr>
      <w:rFonts w:ascii="Times New Roman" w:hAnsi="Times New Roman" w:cs="Times New Roman"/>
    </w:rPr>
  </w:style>
  <w:style w:type="paragraph" w:styleId="860">
    <w:name w:val="Heading 7"/>
    <w:basedOn w:val="854"/>
    <w:next w:val="853"/>
    <w:qFormat/>
    <w:pPr>
      <w:ind w:left="1296" w:firstLine="14"/>
      <w:spacing w:before="240" w:after="64" w:line="320" w:lineRule="auto"/>
      <w:outlineLvl w:val="6"/>
    </w:pPr>
    <w:rPr>
      <w:rFonts w:ascii="Times New Roman" w:hAnsi="Times New Roman" w:cs="Times New Roman"/>
    </w:rPr>
  </w:style>
  <w:style w:type="paragraph" w:styleId="861">
    <w:name w:val="Heading 8"/>
    <w:basedOn w:val="854"/>
    <w:next w:val="853"/>
    <w:qFormat/>
    <w:pPr>
      <w:ind w:left="1440"/>
      <w:spacing w:before="240" w:after="64" w:line="320" w:lineRule="auto"/>
      <w:outlineLvl w:val="7"/>
    </w:pPr>
    <w:rPr>
      <w:rFonts w:ascii="Times New Roman" w:hAnsi="Times New Roman" w:cs="Times New Roman"/>
    </w:rPr>
  </w:style>
  <w:style w:type="paragraph" w:styleId="862">
    <w:name w:val="Heading 9"/>
    <w:basedOn w:val="854"/>
    <w:next w:val="853"/>
    <w:qFormat/>
    <w:pPr>
      <w:ind w:left="1584" w:firstLine="22"/>
      <w:spacing w:before="240" w:after="64" w:line="320" w:lineRule="auto"/>
      <w:outlineLvl w:val="8"/>
    </w:pPr>
    <w:rPr>
      <w:rFonts w:ascii="Times New Roman" w:hAnsi="Times New Roman" w:cs="Times New Roman"/>
    </w:rPr>
  </w:style>
  <w:style w:type="character" w:styleId="863" w:default="1">
    <w:name w:val="Default Paragraph Font"/>
    <w:uiPriority w:val="1"/>
    <w:semiHidden/>
    <w:unhideWhenUsed/>
  </w:style>
  <w:style w:type="table" w:styleId="864" w:default="1">
    <w:name w:val="Normal Table"/>
    <w:uiPriority w:val="99"/>
    <w:semiHidden/>
    <w:unhideWhenUsed/>
    <w:tblPr>
      <w:tblInd w:w="0" w:type="dxa"/>
      <w:tblCellMar>
        <w:left w:w="108" w:type="dxa"/>
        <w:top w:w="0" w:type="dxa"/>
        <w:right w:w="108" w:type="dxa"/>
        <w:bottom w:w="0" w:type="dxa"/>
      </w:tblCellMar>
    </w:tblPr>
  </w:style>
  <w:style w:type="numbering" w:styleId="865" w:default="1">
    <w:name w:val="No List"/>
    <w:uiPriority w:val="99"/>
    <w:semiHidden/>
    <w:unhideWhenUsed/>
  </w:style>
  <w:style w:type="paragraph" w:styleId="866">
    <w:name w:val="Body Text Indent"/>
    <w:basedOn w:val="853"/>
    <w:next w:val="853"/>
    <w:qFormat/>
    <w:pPr>
      <w:ind w:left="420" w:firstLine="1188"/>
      <w:spacing w:line="360" w:lineRule="exact"/>
    </w:pPr>
    <w:rPr>
      <w:rFonts w:ascii="Times New Roman" w:hAnsi="Times New Roman" w:cs="Times New Roman"/>
    </w:rPr>
  </w:style>
  <w:style w:type="paragraph" w:styleId="867" w:customStyle="1">
    <w:name w:val="正文2"/>
    <w:basedOn w:val="853"/>
    <w:next w:val="853"/>
    <w:qFormat/>
    <w:pPr>
      <w:ind w:left="0" w:hanging="2155"/>
      <w:spacing w:line="360" w:lineRule="auto"/>
      <w:shd w:val="clear" w:color="auto" w:fill="ffffff"/>
    </w:pPr>
    <w:rPr>
      <w:rFonts w:ascii="宋体" w:hAnsi="宋体"/>
    </w:rPr>
  </w:style>
  <w:style w:type="paragraph" w:styleId="868">
    <w:name w:val="toc 7"/>
    <w:basedOn w:val="854"/>
    <w:next w:val="853"/>
    <w:qFormat/>
    <w:pPr>
      <w:ind w:left="1640" w:firstLine="3784"/>
      <w:spacing w:before="0" w:after="0" w:line="360" w:lineRule="auto"/>
    </w:pPr>
    <w:rPr>
      <w:rFonts w:ascii="Times New Roman" w:hAnsi="Times New Roman" w:cs="Times New Roman"/>
    </w:rPr>
  </w:style>
  <w:style w:type="paragraph" w:styleId="869">
    <w:name w:val="List Bullet 4"/>
    <w:basedOn w:val="854"/>
    <w:next w:val="870"/>
    <w:qFormat/>
    <w:pPr>
      <w:ind w:left="1620" w:firstLine="2652"/>
      <w:spacing w:before="0" w:after="0" w:line="360" w:lineRule="auto"/>
    </w:pPr>
    <w:rPr>
      <w:rFonts w:ascii="Times New Roman" w:hAnsi="Times New Roman" w:cs="Times New Roman"/>
    </w:rPr>
  </w:style>
  <w:style w:type="paragraph" w:styleId="870">
    <w:name w:val="List Bullet 2"/>
    <w:basedOn w:val="854"/>
    <w:next w:val="853"/>
    <w:qFormat/>
    <w:pPr>
      <w:ind w:left="900" w:firstLine="2652"/>
      <w:spacing w:before="0" w:after="0" w:line="360" w:lineRule="auto"/>
    </w:pPr>
    <w:rPr>
      <w:rFonts w:ascii="Times New Roman" w:hAnsi="Times New Roman" w:cs="Times New Roman"/>
    </w:rPr>
  </w:style>
  <w:style w:type="paragraph" w:styleId="871">
    <w:name w:val="List Number"/>
    <w:basedOn w:val="854"/>
    <w:next w:val="853"/>
    <w:qFormat/>
    <w:pPr>
      <w:ind w:left="454" w:firstLine="2788"/>
      <w:spacing w:before="0" w:after="0" w:line="240" w:lineRule="auto"/>
    </w:pPr>
    <w:rPr>
      <w:rFonts w:ascii="Times New Roman" w:hAnsi="Times New Roman" w:cs="Times New Roman"/>
    </w:rPr>
  </w:style>
  <w:style w:type="paragraph" w:styleId="872">
    <w:name w:val="Normal Indent"/>
    <w:basedOn w:val="853"/>
    <w:next w:val="853"/>
    <w:link w:val="922"/>
    <w:qFormat/>
    <w:pPr>
      <w:ind w:left="420" w:firstLine="4772"/>
    </w:pPr>
  </w:style>
  <w:style w:type="paragraph" w:styleId="873">
    <w:name w:val="Caption"/>
    <w:basedOn w:val="854"/>
    <w:next w:val="853"/>
    <w:qFormat/>
    <w:pPr>
      <w:ind w:left="200" w:firstLine="2248"/>
      <w:jc w:val="center"/>
      <w:spacing w:before="0" w:after="0" w:line="240" w:lineRule="auto"/>
    </w:pPr>
    <w:rPr>
      <w:rFonts w:ascii="Times New Roman" w:hAnsi="Times New Roman" w:cs="Times New Roman"/>
    </w:rPr>
  </w:style>
  <w:style w:type="paragraph" w:styleId="874">
    <w:name w:val="List Bullet"/>
    <w:basedOn w:val="854"/>
    <w:next w:val="853"/>
    <w:qFormat/>
    <w:pPr>
      <w:ind w:left="900" w:firstLine="2652"/>
      <w:spacing w:before="0" w:after="0" w:line="360" w:lineRule="auto"/>
    </w:pPr>
    <w:rPr>
      <w:rFonts w:ascii="Times New Roman" w:hAnsi="Times New Roman" w:cs="Times New Roman"/>
    </w:rPr>
  </w:style>
  <w:style w:type="paragraph" w:styleId="875">
    <w:name w:val="Document Map"/>
    <w:basedOn w:val="854"/>
    <w:next w:val="876"/>
    <w:qFormat/>
    <w:pPr>
      <w:ind w:left="0" w:firstLine="4"/>
      <w:spacing w:before="0" w:after="0" w:line="240" w:lineRule="auto"/>
      <w:shd w:val="clear" w:color="000000" w:fill="000080"/>
    </w:pPr>
    <w:rPr>
      <w:rFonts w:ascii="Times New Roman" w:hAnsi="Times New Roman" w:cs="Times New Roman"/>
    </w:rPr>
  </w:style>
  <w:style w:type="paragraph" w:styleId="876">
    <w:name w:val="annotation subject"/>
    <w:next w:val="853"/>
    <w:qFormat/>
    <w:pPr>
      <w:ind w:firstLine="4608"/>
      <w:spacing w:line="360" w:lineRule="auto"/>
    </w:pPr>
    <w:rPr>
      <w:rFonts w:ascii="Calibri" w:hAnsi="Calibri"/>
    </w:rPr>
  </w:style>
  <w:style w:type="paragraph" w:styleId="877">
    <w:name w:val="annotation text"/>
    <w:basedOn w:val="854"/>
    <w:next w:val="853"/>
    <w:qFormat/>
    <w:pPr>
      <w:ind w:left="0" w:firstLine="3584"/>
      <w:spacing w:before="0" w:after="0" w:line="360" w:lineRule="auto"/>
    </w:pPr>
    <w:rPr>
      <w:rFonts w:ascii="Times New Roman" w:hAnsi="Times New Roman" w:cs="Times New Roman"/>
    </w:rPr>
  </w:style>
  <w:style w:type="paragraph" w:styleId="878">
    <w:name w:val="Body Text 3"/>
    <w:basedOn w:val="854"/>
    <w:next w:val="853"/>
    <w:qFormat/>
    <w:pPr>
      <w:ind w:left="0" w:firstLine="2048"/>
      <w:spacing w:before="0" w:after="0" w:line="500" w:lineRule="exact"/>
    </w:pPr>
    <w:rPr>
      <w:rFonts w:ascii="Times New Roman" w:hAnsi="Times New Roman" w:cs="Times New Roman"/>
    </w:rPr>
  </w:style>
  <w:style w:type="paragraph" w:styleId="879">
    <w:name w:val="List Bullet 3"/>
    <w:basedOn w:val="854"/>
    <w:next w:val="853"/>
    <w:qFormat/>
    <w:pPr>
      <w:ind w:left="900" w:firstLine="2652"/>
      <w:spacing w:before="0" w:after="0" w:line="360" w:lineRule="auto"/>
    </w:pPr>
    <w:rPr>
      <w:rFonts w:ascii="Times New Roman" w:hAnsi="Times New Roman" w:cs="Times New Roman"/>
    </w:rPr>
  </w:style>
  <w:style w:type="paragraph" w:styleId="880">
    <w:name w:val="Body Text"/>
    <w:basedOn w:val="853"/>
    <w:next w:val="853"/>
    <w:qFormat/>
    <w:pPr>
      <w:ind w:left="0" w:firstLine="2560"/>
    </w:pPr>
    <w:rPr>
      <w:rFonts w:ascii="Times New Roman" w:hAnsi="Times New Roman" w:cs="Times New Roman"/>
    </w:rPr>
  </w:style>
  <w:style w:type="paragraph" w:styleId="881">
    <w:name w:val="List Number 3"/>
    <w:basedOn w:val="854"/>
    <w:next w:val="853"/>
    <w:qFormat/>
    <w:pPr>
      <w:ind w:left="420" w:firstLine="3584"/>
      <w:spacing w:before="0" w:after="0" w:line="240" w:lineRule="auto"/>
    </w:pPr>
    <w:rPr>
      <w:rFonts w:ascii="Times New Roman" w:hAnsi="Times New Roman" w:cs="Times New Roman"/>
    </w:rPr>
  </w:style>
  <w:style w:type="paragraph" w:styleId="882">
    <w:name w:val="List 2"/>
    <w:basedOn w:val="854"/>
    <w:next w:val="868"/>
    <w:qFormat/>
    <w:pPr>
      <w:ind w:left="100" w:firstLine="3640"/>
      <w:spacing w:before="0" w:after="0" w:line="240" w:lineRule="auto"/>
    </w:pPr>
    <w:rPr>
      <w:rFonts w:ascii="Times New Roman" w:hAnsi="Times New Roman" w:cs="Times New Roman"/>
    </w:rPr>
  </w:style>
  <w:style w:type="paragraph" w:styleId="883">
    <w:name w:val="Block Text"/>
    <w:basedOn w:val="854"/>
    <w:next w:val="853"/>
    <w:qFormat/>
    <w:pPr>
      <w:ind w:left="420" w:right="33" w:firstLine="2560"/>
      <w:spacing w:before="0" w:after="0" w:line="240" w:lineRule="auto"/>
    </w:pPr>
    <w:rPr>
      <w:rFonts w:ascii="Times New Roman" w:hAnsi="Times New Roman" w:cs="Times New Roman"/>
    </w:rPr>
  </w:style>
  <w:style w:type="paragraph" w:styleId="884">
    <w:name w:val="toc 5"/>
    <w:basedOn w:val="854"/>
    <w:next w:val="853"/>
    <w:qFormat/>
    <w:pPr>
      <w:ind w:left="1160" w:firstLine="3784"/>
      <w:spacing w:before="0" w:after="0" w:line="360" w:lineRule="auto"/>
    </w:pPr>
    <w:rPr>
      <w:rFonts w:ascii="Times New Roman" w:hAnsi="Times New Roman" w:cs="Times New Roman"/>
    </w:rPr>
  </w:style>
  <w:style w:type="paragraph" w:styleId="885">
    <w:name w:val="toc 3"/>
    <w:basedOn w:val="854"/>
    <w:next w:val="853"/>
    <w:qFormat/>
    <w:pPr>
      <w:ind w:left="0" w:firstLine="1024"/>
      <w:spacing w:before="0" w:after="0" w:line="360" w:lineRule="auto"/>
    </w:pPr>
    <w:rPr>
      <w:rFonts w:ascii="Times New Roman" w:hAnsi="Times New Roman" w:cs="Times New Roman"/>
    </w:rPr>
  </w:style>
  <w:style w:type="paragraph" w:styleId="886">
    <w:name w:val="Plain Text"/>
    <w:basedOn w:val="854"/>
    <w:next w:val="887"/>
    <w:qFormat/>
    <w:pPr>
      <w:ind w:left="0" w:firstLine="2048"/>
      <w:spacing w:before="0" w:after="0" w:line="240" w:lineRule="auto"/>
    </w:pPr>
    <w:rPr>
      <w:rFonts w:ascii="Times New Roman" w:hAnsi="Times New Roman" w:cs="Times New Roman"/>
    </w:rPr>
  </w:style>
  <w:style w:type="paragraph" w:styleId="887">
    <w:name w:val="toc 1"/>
    <w:basedOn w:val="854"/>
    <w:next w:val="853"/>
    <w:uiPriority w:val="39"/>
    <w:qFormat/>
    <w:pPr>
      <w:ind w:left="0" w:firstLine="4608"/>
      <w:spacing w:before="0" w:after="0" w:line="240" w:lineRule="auto"/>
    </w:pPr>
    <w:rPr>
      <w:rFonts w:ascii="Times New Roman" w:hAnsi="Times New Roman" w:cs="Times New Roman"/>
    </w:rPr>
  </w:style>
  <w:style w:type="paragraph" w:styleId="888">
    <w:name w:val="List Bullet 5"/>
    <w:basedOn w:val="854"/>
    <w:next w:val="889"/>
    <w:qFormat/>
    <w:pPr>
      <w:ind w:left="2040" w:firstLine="2560"/>
      <w:spacing w:before="0" w:after="0" w:line="360" w:lineRule="auto"/>
    </w:pPr>
    <w:rPr>
      <w:rFonts w:ascii="Times New Roman" w:hAnsi="Times New Roman" w:cs="Times New Roman"/>
    </w:rPr>
  </w:style>
  <w:style w:type="paragraph" w:styleId="889" w:customStyle="1">
    <w:name w:val="正文首行缩进1"/>
    <w:next w:val="881"/>
    <w:qFormat/>
    <w:pPr>
      <w:ind w:left="420" w:firstLine="2724"/>
      <w:spacing w:after="120" w:line="360" w:lineRule="auto"/>
    </w:pPr>
    <w:rPr>
      <w:rFonts w:ascii="Calibri" w:hAnsi="Calibri"/>
    </w:rPr>
  </w:style>
  <w:style w:type="paragraph" w:styleId="890">
    <w:name w:val="toc 8"/>
    <w:basedOn w:val="854"/>
    <w:next w:val="853"/>
    <w:qFormat/>
    <w:pPr>
      <w:ind w:left="1880" w:firstLine="3784"/>
      <w:spacing w:before="0" w:after="0" w:line="360" w:lineRule="auto"/>
    </w:pPr>
    <w:rPr>
      <w:rFonts w:ascii="Times New Roman" w:hAnsi="Times New Roman" w:cs="Times New Roman"/>
    </w:rPr>
  </w:style>
  <w:style w:type="paragraph" w:styleId="891">
    <w:name w:val="Date"/>
    <w:basedOn w:val="854"/>
    <w:next w:val="853"/>
    <w:qFormat/>
    <w:pPr>
      <w:ind w:left="0" w:firstLine="2560"/>
      <w:spacing w:before="0" w:after="0" w:line="240" w:lineRule="auto"/>
    </w:pPr>
    <w:rPr>
      <w:rFonts w:ascii="Times New Roman" w:hAnsi="Times New Roman" w:cs="Times New Roman"/>
    </w:rPr>
  </w:style>
  <w:style w:type="paragraph" w:styleId="892">
    <w:name w:val="Body Text Indent 2"/>
    <w:basedOn w:val="854"/>
    <w:next w:val="866"/>
    <w:qFormat/>
    <w:pPr>
      <w:ind w:left="481" w:firstLine="2784"/>
      <w:spacing w:before="0" w:after="0" w:line="400" w:lineRule="exact"/>
    </w:pPr>
    <w:rPr>
      <w:rFonts w:ascii="Times New Roman" w:hAnsi="Times New Roman" w:cs="Times New Roman"/>
    </w:rPr>
  </w:style>
  <w:style w:type="paragraph" w:styleId="893">
    <w:name w:val="endnote text"/>
    <w:basedOn w:val="854"/>
    <w:next w:val="894"/>
    <w:qFormat/>
    <w:pPr>
      <w:ind w:left="0" w:firstLine="2560"/>
      <w:spacing w:before="0" w:after="0" w:line="360" w:lineRule="auto"/>
    </w:pPr>
    <w:rPr>
      <w:rFonts w:ascii="Times New Roman" w:hAnsi="Times New Roman" w:cs="Times New Roman"/>
    </w:rPr>
  </w:style>
  <w:style w:type="paragraph" w:styleId="894" w:customStyle="1">
    <w:name w:val="Char11"/>
    <w:basedOn w:val="854"/>
    <w:next w:val="853"/>
    <w:qFormat/>
    <w:pPr>
      <w:ind w:left="0" w:firstLine="3584"/>
      <w:spacing w:before="0" w:after="0" w:line="240" w:lineRule="auto"/>
    </w:pPr>
    <w:rPr>
      <w:rFonts w:ascii="Times New Roman" w:hAnsi="Times New Roman" w:cs="Times New Roman"/>
    </w:rPr>
  </w:style>
  <w:style w:type="paragraph" w:styleId="895">
    <w:name w:val="Balloon Text"/>
    <w:basedOn w:val="854"/>
    <w:next w:val="871"/>
    <w:qFormat/>
    <w:pPr>
      <w:ind w:left="0" w:firstLine="2048"/>
      <w:spacing w:before="0" w:after="0" w:line="240" w:lineRule="auto"/>
    </w:pPr>
    <w:rPr>
      <w:rFonts w:ascii="Times New Roman" w:hAnsi="Times New Roman" w:cs="Times New Roman"/>
    </w:rPr>
  </w:style>
  <w:style w:type="paragraph" w:styleId="896">
    <w:name w:val="Footer"/>
    <w:basedOn w:val="853"/>
    <w:next w:val="897"/>
    <w:link w:val="923"/>
    <w:qFormat/>
    <w:pPr>
      <w:ind w:left="0" w:firstLine="3584"/>
    </w:pPr>
  </w:style>
  <w:style w:type="paragraph" w:styleId="897" w:customStyle="1">
    <w:name w:val="Char Char Char Char Char Char Char Char Char Char Char Char Char"/>
    <w:basedOn w:val="854"/>
    <w:next w:val="853"/>
    <w:qFormat/>
    <w:pPr>
      <w:ind w:left="0" w:firstLine="3584"/>
      <w:spacing w:before="0" w:after="160" w:line="240" w:lineRule="exact"/>
    </w:pPr>
    <w:rPr>
      <w:rFonts w:ascii="Times New Roman" w:hAnsi="Times New Roman" w:cs="Times New Roman"/>
    </w:rPr>
  </w:style>
  <w:style w:type="paragraph" w:styleId="898">
    <w:name w:val="Header"/>
    <w:basedOn w:val="854"/>
    <w:next w:val="891"/>
    <w:link w:val="924"/>
    <w:qFormat/>
    <w:pPr>
      <w:ind w:left="0" w:firstLine="3584"/>
      <w:jc w:val="center"/>
      <w:spacing w:before="0" w:after="0" w:line="240" w:lineRule="auto"/>
    </w:pPr>
  </w:style>
  <w:style w:type="paragraph" w:styleId="899">
    <w:name w:val="toc 4"/>
    <w:basedOn w:val="854"/>
    <w:next w:val="853"/>
    <w:qFormat/>
    <w:pPr>
      <w:ind w:left="1260" w:firstLine="1024"/>
      <w:spacing w:before="0" w:after="0" w:line="240" w:lineRule="auto"/>
    </w:pPr>
    <w:rPr>
      <w:rFonts w:ascii="Times New Roman" w:hAnsi="Times New Roman" w:cs="Times New Roman"/>
    </w:rPr>
  </w:style>
  <w:style w:type="paragraph" w:styleId="900">
    <w:name w:val="Subtitle"/>
    <w:next w:val="853"/>
    <w:qFormat/>
    <w:pPr>
      <w:ind w:left="1024"/>
      <w:jc w:val="center"/>
      <w:spacing w:after="60"/>
    </w:pPr>
    <w:rPr>
      <w:rFonts w:ascii="Calibri" w:hAnsi="Calibri"/>
    </w:rPr>
  </w:style>
  <w:style w:type="paragraph" w:styleId="901">
    <w:name w:val="List"/>
    <w:basedOn w:val="854"/>
    <w:next w:val="902"/>
    <w:qFormat/>
    <w:pPr>
      <w:ind w:left="200" w:firstLine="3640"/>
      <w:spacing w:before="0" w:after="0" w:line="240" w:lineRule="auto"/>
    </w:pPr>
    <w:rPr>
      <w:rFonts w:ascii="Times New Roman" w:hAnsi="Times New Roman" w:cs="Times New Roman"/>
    </w:rPr>
  </w:style>
  <w:style w:type="paragraph" w:styleId="902">
    <w:name w:val="Body Text First Indent"/>
    <w:next w:val="853"/>
    <w:qFormat/>
    <w:pPr>
      <w:ind w:left="420" w:firstLine="3748"/>
      <w:spacing w:after="120"/>
    </w:pPr>
    <w:rPr>
      <w:rFonts w:ascii="Calibri" w:hAnsi="Calibri"/>
    </w:rPr>
  </w:style>
  <w:style w:type="paragraph" w:styleId="903">
    <w:name w:val="footnote text"/>
    <w:basedOn w:val="854"/>
    <w:next w:val="883"/>
    <w:qFormat/>
    <w:pPr>
      <w:ind w:left="0" w:firstLine="3584"/>
      <w:spacing w:before="0" w:after="0" w:line="360" w:lineRule="auto"/>
    </w:pPr>
    <w:rPr>
      <w:rFonts w:ascii="Times New Roman" w:hAnsi="Times New Roman" w:cs="Times New Roman"/>
    </w:rPr>
  </w:style>
  <w:style w:type="paragraph" w:styleId="904">
    <w:name w:val="toc 6"/>
    <w:basedOn w:val="854"/>
    <w:next w:val="853"/>
    <w:qFormat/>
    <w:pPr>
      <w:ind w:left="1400" w:firstLine="3784"/>
      <w:spacing w:before="0" w:after="0" w:line="360" w:lineRule="auto"/>
    </w:pPr>
    <w:rPr>
      <w:rFonts w:ascii="Times New Roman" w:hAnsi="Times New Roman" w:cs="Times New Roman"/>
    </w:rPr>
  </w:style>
  <w:style w:type="paragraph" w:styleId="905">
    <w:name w:val="List 5"/>
    <w:basedOn w:val="854"/>
    <w:next w:val="880"/>
    <w:qFormat/>
    <w:pPr>
      <w:ind w:left="2100" w:firstLine="3676"/>
      <w:spacing w:before="0" w:after="0" w:line="240" w:lineRule="auto"/>
    </w:pPr>
    <w:rPr>
      <w:rFonts w:ascii="Times New Roman" w:hAnsi="Times New Roman" w:cs="Times New Roman"/>
    </w:rPr>
  </w:style>
  <w:style w:type="paragraph" w:styleId="906">
    <w:name w:val="Body Text Indent 3"/>
    <w:basedOn w:val="854"/>
    <w:next w:val="904"/>
    <w:qFormat/>
    <w:pPr>
      <w:ind w:left="480" w:firstLine="2784"/>
      <w:spacing w:before="0" w:after="0" w:line="400" w:lineRule="exact"/>
    </w:pPr>
    <w:rPr>
      <w:rFonts w:ascii="Times New Roman" w:hAnsi="Times New Roman" w:cs="Times New Roman"/>
    </w:rPr>
  </w:style>
  <w:style w:type="paragraph" w:styleId="907">
    <w:name w:val="toc 2"/>
    <w:basedOn w:val="854"/>
    <w:next w:val="853"/>
    <w:qFormat/>
    <w:pPr>
      <w:ind w:left="0" w:firstLine="1024"/>
      <w:spacing w:before="0" w:after="0" w:line="360" w:lineRule="auto"/>
    </w:pPr>
    <w:rPr>
      <w:rFonts w:ascii="Times New Roman" w:hAnsi="Times New Roman" w:cs="Times New Roman"/>
    </w:rPr>
  </w:style>
  <w:style w:type="paragraph" w:styleId="908">
    <w:name w:val="toc 9"/>
    <w:basedOn w:val="854"/>
    <w:next w:val="853"/>
    <w:qFormat/>
    <w:pPr>
      <w:ind w:left="2120" w:firstLine="3784"/>
      <w:spacing w:before="0" w:after="0" w:line="360" w:lineRule="auto"/>
    </w:pPr>
    <w:rPr>
      <w:rFonts w:ascii="Times New Roman" w:hAnsi="Times New Roman" w:cs="Times New Roman"/>
    </w:rPr>
  </w:style>
  <w:style w:type="paragraph" w:styleId="909">
    <w:name w:val="Body Text 2"/>
    <w:basedOn w:val="854"/>
    <w:next w:val="874"/>
    <w:qFormat/>
    <w:pPr>
      <w:ind w:left="0" w:firstLine="1024"/>
      <w:spacing w:before="0" w:after="120" w:line="480" w:lineRule="auto"/>
    </w:pPr>
    <w:rPr>
      <w:rFonts w:ascii="Times New Roman" w:hAnsi="Times New Roman" w:cs="Times New Roman"/>
    </w:rPr>
  </w:style>
  <w:style w:type="paragraph" w:styleId="910">
    <w:name w:val="HTML Preformatted"/>
    <w:basedOn w:val="854"/>
    <w:next w:val="873"/>
    <w:qFormat/>
    <w:pPr>
      <w:ind w:left="0" w:firstLine="2048"/>
      <w:spacing w:before="0" w:after="0" w:line="253" w:lineRule="atLeast"/>
    </w:pPr>
    <w:rPr>
      <w:rFonts w:ascii="Times New Roman" w:hAnsi="Times New Roman" w:cs="Times New Roman"/>
    </w:rPr>
  </w:style>
  <w:style w:type="paragraph" w:styleId="911">
    <w:name w:val="Normal (Web)"/>
    <w:basedOn w:val="853"/>
    <w:next w:val="882"/>
    <w:qFormat/>
    <w:pPr>
      <w:ind w:left="15" w:right="15" w:firstLine="4608"/>
      <w:spacing w:before="60" w:after="60" w:line="312" w:lineRule="auto"/>
    </w:pPr>
    <w:rPr>
      <w:rFonts w:ascii="Times New Roman" w:hAnsi="Times New Roman" w:cs="Times New Roman"/>
    </w:rPr>
  </w:style>
  <w:style w:type="paragraph" w:styleId="912">
    <w:name w:val="index 1"/>
    <w:basedOn w:val="854"/>
    <w:next w:val="853"/>
    <w:qFormat/>
    <w:pPr>
      <w:ind w:left="0" w:firstLine="3584"/>
      <w:spacing w:before="0" w:after="0" w:line="240" w:lineRule="auto"/>
    </w:pPr>
    <w:rPr>
      <w:rFonts w:ascii="Times New Roman" w:hAnsi="Times New Roman" w:cs="Times New Roman"/>
    </w:rPr>
  </w:style>
  <w:style w:type="paragraph" w:styleId="913">
    <w:name w:val="Body Text First Indent 2"/>
    <w:basedOn w:val="866"/>
    <w:unhideWhenUsed/>
    <w:qFormat/>
    <w:pPr>
      <w:ind w:firstLine="420"/>
    </w:pPr>
  </w:style>
  <w:style w:type="table" w:styleId="914">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15">
    <w:name w:val="Strong"/>
    <w:qFormat/>
    <w:rPr>
      <w:rFonts w:ascii="Times New Roman" w:hAnsi="Times New Roman" w:eastAsia="宋体" w:cs="Times New Roman"/>
      <w:b/>
      <w:sz w:val="20"/>
    </w:rPr>
  </w:style>
  <w:style w:type="character" w:styleId="916">
    <w:name w:val="page number"/>
    <w:qFormat/>
    <w:rPr>
      <w:rFonts w:ascii="Times New Roman" w:hAnsi="Times New Roman" w:eastAsia="宋体" w:cs="Times New Roman"/>
      <w:sz w:val="20"/>
    </w:rPr>
  </w:style>
  <w:style w:type="character" w:styleId="917">
    <w:name w:val="FollowedHyperlink"/>
    <w:qFormat/>
    <w:rPr>
      <w:rFonts w:ascii="Times New Roman" w:hAnsi="Times New Roman" w:eastAsia="宋体" w:cs="Times New Roman"/>
      <w:color w:val="800080"/>
      <w:sz w:val="20"/>
      <w:u w:val="single"/>
    </w:rPr>
  </w:style>
  <w:style w:type="character" w:styleId="918">
    <w:name w:val="Emphasis"/>
    <w:qFormat/>
    <w:rPr>
      <w:rFonts w:ascii="Times New Roman" w:hAnsi="Times New Roman" w:eastAsia="宋体" w:cs="Times New Roman"/>
      <w:i/>
      <w:sz w:val="21"/>
    </w:rPr>
  </w:style>
  <w:style w:type="character" w:styleId="919">
    <w:name w:val="Hyperlink"/>
    <w:uiPriority w:val="99"/>
    <w:qFormat/>
    <w:rPr>
      <w:rFonts w:ascii="Times New Roman" w:hAnsi="Times New Roman" w:eastAsia="宋体" w:cs="Times New Roman"/>
      <w:color w:val="0000ff"/>
      <w:sz w:val="20"/>
      <w:u w:val="single"/>
    </w:rPr>
  </w:style>
  <w:style w:type="character" w:styleId="920">
    <w:name w:val="annotation reference"/>
    <w:qFormat/>
    <w:rPr>
      <w:rFonts w:ascii="Times New Roman" w:hAnsi="Times New Roman" w:eastAsia="宋体" w:cs="Times New Roman"/>
      <w:sz w:val="20"/>
    </w:rPr>
  </w:style>
  <w:style w:type="character" w:styleId="921">
    <w:name w:val="footnote reference"/>
    <w:qFormat/>
    <w:rPr>
      <w:rFonts w:ascii="Times New Roman" w:hAnsi="Times New Roman" w:eastAsia="宋体" w:cs="Times New Roman"/>
      <w:vertAlign w:val="superscript"/>
    </w:rPr>
  </w:style>
  <w:style w:type="character" w:styleId="922" w:customStyle="1">
    <w:name w:val="正文缩进 Char1"/>
    <w:link w:val="872"/>
    <w:qFormat/>
    <w:rPr>
      <w:rFonts w:ascii="Calibri" w:hAnsi="Calibri" w:eastAsia="宋体" w:cs="Times New Roman"/>
    </w:rPr>
  </w:style>
  <w:style w:type="character" w:styleId="923" w:customStyle="1">
    <w:name w:val="页脚 Char2"/>
    <w:link w:val="896"/>
    <w:qFormat/>
    <w:rPr>
      <w:rFonts w:ascii="Calibri" w:hAnsi="Calibri" w:eastAsia="宋体" w:cs="Times New Roman"/>
    </w:rPr>
  </w:style>
  <w:style w:type="character" w:styleId="924" w:customStyle="1">
    <w:name w:val="页眉 Char2"/>
    <w:link w:val="898"/>
    <w:qFormat/>
    <w:rPr>
      <w:rFonts w:ascii="Calibri" w:hAnsi="Calibri" w:eastAsia="宋体" w:cs="Times New Roman"/>
    </w:rPr>
  </w:style>
  <w:style w:type="character" w:styleId="925" w:customStyle="1">
    <w:name w:val="日期 Char"/>
    <w:qFormat/>
    <w:rPr>
      <w:rFonts w:ascii="Times New Roman" w:hAnsi="Times New Roman" w:eastAsia="宋体" w:cs="Times New Roman"/>
      <w:sz w:val="20"/>
    </w:rPr>
  </w:style>
  <w:style w:type="character" w:styleId="926" w:customStyle="1">
    <w:name w:val="批注引用1"/>
    <w:qFormat/>
    <w:rPr>
      <w:rFonts w:ascii="Times New Roman" w:hAnsi="Times New Roman" w:eastAsia="宋体" w:cs="Times New Roman"/>
      <w:sz w:val="20"/>
    </w:rPr>
  </w:style>
  <w:style w:type="character" w:styleId="927" w:customStyle="1">
    <w:name w:val="应答文本 Char Char"/>
    <w:qFormat/>
    <w:rPr>
      <w:rFonts w:ascii="Times New Roman" w:hAnsi="Times New Roman" w:eastAsia="宋体" w:cs="Times New Roman"/>
      <w:sz w:val="20"/>
    </w:rPr>
  </w:style>
  <w:style w:type="character" w:styleId="928" w:customStyle="1">
    <w:name w:val="图片0 Char Char"/>
    <w:qFormat/>
    <w:rPr>
      <w:rFonts w:ascii="Times New Roman" w:hAnsi="Times New Roman" w:eastAsia="宋体" w:cs="Times New Roman"/>
      <w:sz w:val="20"/>
    </w:rPr>
  </w:style>
  <w:style w:type="character" w:styleId="929" w:customStyle="1">
    <w:name w:val="尾注文本 Char"/>
    <w:qFormat/>
    <w:rPr>
      <w:rFonts w:ascii="Times New Roman" w:hAnsi="Times New Roman" w:eastAsia="宋体" w:cs="Times New Roman"/>
      <w:sz w:val="20"/>
    </w:rPr>
  </w:style>
  <w:style w:type="character" w:styleId="930" w:customStyle="1">
    <w:name w:val="文档结构图 字符"/>
    <w:qFormat/>
    <w:rPr>
      <w:rFonts w:ascii="Microsoft YaHei UI" w:hAnsi="Times New Roman" w:eastAsia="Microsoft YaHei UI" w:cs="Times New Roman"/>
      <w:sz w:val="18"/>
      <w:szCs w:val="18"/>
    </w:rPr>
  </w:style>
  <w:style w:type="character" w:styleId="931" w:customStyle="1">
    <w:name w:val="_Style 337"/>
    <w:qFormat/>
    <w:rPr>
      <w:rFonts w:ascii="Times New Roman" w:hAnsi="Times New Roman" w:eastAsia="宋体" w:cs="Times New Roman"/>
      <w:color w:val="auto"/>
      <w:sz w:val="21"/>
    </w:rPr>
  </w:style>
  <w:style w:type="character" w:styleId="932" w:customStyle="1">
    <w:name w:val="正文文本 字符"/>
    <w:qFormat/>
    <w:rPr>
      <w:rFonts w:ascii="Times New Roman" w:hAnsi="Times New Roman" w:eastAsia="宋体" w:cs="Times New Roman"/>
      <w:sz w:val="21"/>
    </w:rPr>
  </w:style>
  <w:style w:type="character" w:styleId="933" w:customStyle="1">
    <w:name w:val="批注文字 字符"/>
    <w:qFormat/>
    <w:rPr>
      <w:rFonts w:ascii="Times New Roman" w:hAnsi="Times New Roman" w:eastAsia="宋体" w:cs="Times New Roman"/>
      <w:sz w:val="20"/>
    </w:rPr>
  </w:style>
  <w:style w:type="character" w:styleId="934" w:customStyle="1">
    <w:name w:val="批注文字 Char1"/>
    <w:qFormat/>
    <w:rPr>
      <w:rFonts w:ascii="Times New Roman" w:hAnsi="Times New Roman" w:eastAsia="宋体" w:cs="Times New Roman"/>
      <w:sz w:val="20"/>
    </w:rPr>
  </w:style>
  <w:style w:type="character" w:styleId="935" w:customStyle="1">
    <w:name w:val="txt"/>
    <w:qFormat/>
    <w:rPr>
      <w:rFonts w:ascii="Times New Roman" w:hAnsi="Times New Roman" w:eastAsia="宋体" w:cs="Times New Roman"/>
      <w:sz w:val="20"/>
    </w:rPr>
  </w:style>
  <w:style w:type="character" w:styleId="936" w:customStyle="1">
    <w:name w:val="标书正文 Char"/>
    <w:qFormat/>
    <w:rPr>
      <w:rFonts w:ascii="Times New Roman" w:hAnsi="Times New Roman" w:eastAsia="宋体" w:cs="Times New Roman"/>
      <w:sz w:val="20"/>
    </w:rPr>
  </w:style>
  <w:style w:type="character" w:styleId="937" w:customStyle="1">
    <w:name w:val="font21"/>
    <w:qFormat/>
    <w:rPr>
      <w:rFonts w:hint="eastAsia" w:ascii="宋体" w:hAnsi="宋体" w:eastAsia="宋体" w:cs="宋体"/>
      <w:color w:val="ff0000"/>
      <w:sz w:val="24"/>
      <w:szCs w:val="24"/>
      <w:u w:val="none"/>
    </w:rPr>
  </w:style>
  <w:style w:type="character" w:styleId="938" w:customStyle="1">
    <w:name w:val="apple-converted-space"/>
    <w:qFormat/>
    <w:rPr>
      <w:rFonts w:ascii="Times New Roman" w:hAnsi="Times New Roman" w:eastAsia="宋体" w:cs="Times New Roman"/>
      <w:sz w:val="20"/>
    </w:rPr>
  </w:style>
  <w:style w:type="character" w:styleId="939" w:customStyle="1">
    <w:name w:val="纯文本 Char1"/>
    <w:qFormat/>
    <w:rPr>
      <w:rFonts w:ascii="Times New Roman" w:hAnsi="Times New Roman" w:eastAsia="宋体" w:cs="Times New Roman"/>
      <w:sz w:val="20"/>
    </w:rPr>
  </w:style>
  <w:style w:type="character" w:styleId="940" w:customStyle="1">
    <w:name w:val="para1"/>
    <w:qFormat/>
    <w:rPr>
      <w:rFonts w:ascii="Times New Roman" w:hAnsi="Times New Roman" w:eastAsia="宋体" w:cs="Times New Roman"/>
      <w:sz w:val="20"/>
    </w:rPr>
  </w:style>
  <w:style w:type="character" w:styleId="941" w:customStyle="1">
    <w:name w:val="HTML 预设格式 Char1"/>
    <w:qFormat/>
    <w:rPr>
      <w:rFonts w:ascii="Times New Roman" w:hAnsi="Times New Roman" w:eastAsia="宋体" w:cs="Times New Roman"/>
      <w:sz w:val="20"/>
    </w:rPr>
  </w:style>
  <w:style w:type="character" w:styleId="942" w:customStyle="1">
    <w:name w:val="批注文字 Char"/>
    <w:qFormat/>
    <w:rPr>
      <w:rFonts w:ascii="Times New Roman" w:hAnsi="Times New Roman" w:eastAsia="宋体" w:cs="Times New Roman"/>
      <w:sz w:val="20"/>
    </w:rPr>
  </w:style>
  <w:style w:type="character" w:styleId="943" w:customStyle="1">
    <w:name w:val="文档结构图 Char"/>
    <w:qFormat/>
    <w:rPr>
      <w:rFonts w:ascii="Times New Roman" w:hAnsi="Times New Roman" w:eastAsia="宋体" w:cs="Times New Roman"/>
      <w:sz w:val="20"/>
    </w:rPr>
  </w:style>
  <w:style w:type="character" w:styleId="944" w:customStyle="1">
    <w:name w:val="超级链接"/>
    <w:qFormat/>
    <w:rPr>
      <w:rFonts w:ascii="Times New Roman" w:hAnsi="Times New Roman" w:eastAsia="宋体" w:cs="Times New Roman"/>
      <w:color w:val="0000ff"/>
      <w:sz w:val="20"/>
      <w:u w:val="single"/>
    </w:rPr>
  </w:style>
  <w:style w:type="character" w:styleId="945" w:customStyle="1">
    <w:name w:val="p141"/>
    <w:qFormat/>
    <w:rPr>
      <w:rFonts w:ascii="Times New Roman" w:hAnsi="Times New Roman" w:eastAsia="宋体" w:cs="Times New Roman"/>
      <w:color w:val="000000"/>
      <w:sz w:val="20"/>
      <w:u w:val="none"/>
    </w:rPr>
  </w:style>
  <w:style w:type="character" w:styleId="946" w:customStyle="1">
    <w:name w:val="宏文本 Char"/>
    <w:qFormat/>
    <w:rPr>
      <w:rFonts w:ascii="Times New Roman" w:hAnsi="Times New Roman" w:eastAsia="宋体" w:cs="Times New Roman"/>
      <w:sz w:val="20"/>
    </w:rPr>
  </w:style>
  <w:style w:type="character" w:styleId="947" w:customStyle="1">
    <w:name w:val="_Style 313"/>
    <w:qFormat/>
    <w:rPr>
      <w:rFonts w:ascii="Times New Roman" w:hAnsi="Times New Roman" w:eastAsia="宋体" w:cs="Times New Roman"/>
      <w:b/>
      <w:i/>
      <w:sz w:val="21"/>
    </w:rPr>
  </w:style>
  <w:style w:type="character" w:styleId="948" w:customStyle="1">
    <w:name w:val="页脚 Char1"/>
    <w:qFormat/>
    <w:rPr>
      <w:rFonts w:ascii="Times New Roman" w:hAnsi="Times New Roman" w:eastAsia="宋体" w:cs="Times New Roman"/>
      <w:sz w:val="20"/>
    </w:rPr>
  </w:style>
  <w:style w:type="character" w:styleId="949" w:customStyle="1">
    <w:name w:val="页眉 Char"/>
    <w:qFormat/>
    <w:rPr>
      <w:rFonts w:ascii="Times New Roman" w:hAnsi="Times New Roman" w:eastAsia="宋体" w:cs="Times New Roman"/>
      <w:sz w:val="20"/>
    </w:rPr>
  </w:style>
  <w:style w:type="character" w:styleId="950" w:customStyle="1">
    <w:name w:val="标题 7 Char"/>
    <w:qFormat/>
    <w:rPr>
      <w:rFonts w:ascii="Times New Roman" w:hAnsi="Times New Roman" w:eastAsia="宋体" w:cs="Times New Roman"/>
      <w:b/>
      <w:sz w:val="20"/>
    </w:rPr>
  </w:style>
  <w:style w:type="character" w:styleId="951" w:customStyle="1">
    <w:name w:val="Char Char12"/>
    <w:qFormat/>
    <w:rPr>
      <w:rFonts w:ascii="Times New Roman" w:hAnsi="Times New Roman" w:eastAsia="宋体" w:cs="Times New Roman"/>
      <w:sz w:val="20"/>
    </w:rPr>
  </w:style>
  <w:style w:type="character" w:styleId="952" w:customStyle="1">
    <w:name w:val="标题 3 Char"/>
    <w:qFormat/>
    <w:rPr>
      <w:rFonts w:ascii="Times New Roman" w:hAnsi="Times New Roman" w:eastAsia="宋体" w:cs="Times New Roman"/>
      <w:b/>
      <w:sz w:val="20"/>
    </w:rPr>
  </w:style>
  <w:style w:type="character" w:styleId="953" w:customStyle="1">
    <w:name w:val="正文（首行缩进 2 字符） Char Char"/>
    <w:qFormat/>
    <w:rPr>
      <w:rFonts w:ascii="Times New Roman" w:hAnsi="Times New Roman" w:eastAsia="宋体" w:cs="Times New Roman"/>
      <w:sz w:val="20"/>
    </w:rPr>
  </w:style>
  <w:style w:type="character" w:styleId="954" w:customStyle="1">
    <w:name w:val="表格用 Char Char"/>
    <w:qFormat/>
    <w:rPr>
      <w:rFonts w:ascii="Times New Roman" w:hAnsi="Times New Roman" w:eastAsia="宋体" w:cs="Times New Roman"/>
      <w:sz w:val="20"/>
    </w:rPr>
  </w:style>
  <w:style w:type="character" w:styleId="955" w:customStyle="1">
    <w:name w:val="正文文本缩进 3 Char1"/>
    <w:qFormat/>
    <w:rPr>
      <w:rFonts w:ascii="Times New Roman" w:hAnsi="Times New Roman" w:eastAsia="宋体" w:cs="Times New Roman"/>
      <w:sz w:val="20"/>
    </w:rPr>
  </w:style>
  <w:style w:type="character" w:styleId="956" w:customStyle="1">
    <w:name w:val="正文缩进 Char"/>
    <w:qFormat/>
    <w:rPr>
      <w:rFonts w:ascii="Times New Roman" w:hAnsi="Times New Roman" w:eastAsia="宋体" w:cs="Times New Roman"/>
      <w:sz w:val="20"/>
    </w:rPr>
  </w:style>
  <w:style w:type="character" w:styleId="957" w:customStyle="1">
    <w:name w:val="批注框文本 Char1"/>
    <w:qFormat/>
    <w:rPr>
      <w:rFonts w:ascii="Times New Roman" w:hAnsi="Times New Roman" w:eastAsia="宋体" w:cs="Times New Roman"/>
      <w:sz w:val="20"/>
    </w:rPr>
  </w:style>
  <w:style w:type="character" w:styleId="958" w:customStyle="1">
    <w:name w:val="Char Char13"/>
    <w:qFormat/>
    <w:rPr>
      <w:rFonts w:ascii="Times New Roman" w:hAnsi="Times New Roman" w:eastAsia="宋体" w:cs="Times New Roman"/>
      <w:sz w:val="20"/>
    </w:rPr>
  </w:style>
  <w:style w:type="character" w:styleId="959" w:customStyle="1">
    <w:name w:val="样式2 Char"/>
    <w:qFormat/>
    <w:rPr>
      <w:rFonts w:ascii="Times New Roman" w:hAnsi="Times New Roman" w:eastAsia="宋体" w:cs="Times New Roman"/>
      <w:b/>
      <w:sz w:val="20"/>
    </w:rPr>
  </w:style>
  <w:style w:type="character" w:styleId="960" w:customStyle="1">
    <w:name w:val="页脚 Char"/>
    <w:qFormat/>
    <w:rPr>
      <w:rFonts w:ascii="Times New Roman" w:hAnsi="Times New Roman" w:eastAsia="宋体" w:cs="Times New Roman"/>
      <w:sz w:val="20"/>
    </w:rPr>
  </w:style>
  <w:style w:type="character" w:styleId="961" w:customStyle="1">
    <w:name w:val="标准文本 Char"/>
    <w:qFormat/>
    <w:rPr>
      <w:rFonts w:ascii="Times New Roman" w:hAnsi="Times New Roman" w:eastAsia="宋体" w:cs="Times New Roman"/>
      <w:sz w:val="20"/>
    </w:rPr>
  </w:style>
  <w:style w:type="character" w:styleId="962" w:customStyle="1">
    <w:name w:val="font01"/>
    <w:qFormat/>
    <w:rPr>
      <w:rFonts w:hint="eastAsia" w:ascii="宋体" w:hAnsi="宋体" w:eastAsia="宋体" w:cs="宋体"/>
      <w:color w:val="000000"/>
      <w:sz w:val="24"/>
      <w:szCs w:val="24"/>
      <w:u w:val="none"/>
    </w:rPr>
  </w:style>
  <w:style w:type="character" w:styleId="963" w:customStyle="1">
    <w:name w:val="标题 3 Char1"/>
    <w:qFormat/>
    <w:rPr>
      <w:rFonts w:ascii="Times New Roman" w:hAnsi="Times New Roman" w:eastAsia="宋体" w:cs="Times New Roman"/>
      <w:b/>
      <w:sz w:val="20"/>
      <w:u w:val="single"/>
    </w:rPr>
  </w:style>
  <w:style w:type="character" w:styleId="964" w:customStyle="1">
    <w:name w:val="表格 Char Char"/>
    <w:qFormat/>
    <w:rPr>
      <w:rFonts w:ascii="Times New Roman" w:hAnsi="Times New Roman" w:eastAsia="宋体" w:cs="Times New Roman"/>
      <w:sz w:val="20"/>
    </w:rPr>
  </w:style>
  <w:style w:type="character" w:styleId="965" w:customStyle="1">
    <w:name w:val="正文首行缩进 Char"/>
    <w:qFormat/>
    <w:rPr>
      <w:rFonts w:ascii="Times New Roman" w:hAnsi="Times New Roman" w:eastAsia="宋体" w:cs="Times New Roman"/>
      <w:sz w:val="20"/>
    </w:rPr>
  </w:style>
  <w:style w:type="character" w:styleId="966" w:customStyle="1">
    <w:name w:val="标题 9 Char"/>
    <w:qFormat/>
    <w:rPr>
      <w:rFonts w:ascii="Times New Roman" w:hAnsi="Times New Roman" w:eastAsia="宋体" w:cs="Times New Roman"/>
      <w:sz w:val="20"/>
    </w:rPr>
  </w:style>
  <w:style w:type="character" w:styleId="967" w:customStyle="1">
    <w:name w:val="lh151"/>
    <w:qFormat/>
    <w:rPr>
      <w:rFonts w:ascii="Times New Roman" w:hAnsi="Times New Roman" w:eastAsia="宋体" w:cs="Times New Roman"/>
      <w:color w:val="666666"/>
      <w:sz w:val="20"/>
    </w:rPr>
  </w:style>
  <w:style w:type="character" w:styleId="968" w:customStyle="1">
    <w:name w:val="日期 Char1"/>
    <w:qFormat/>
    <w:rPr>
      <w:rFonts w:ascii="Times New Roman" w:hAnsi="Times New Roman" w:eastAsia="宋体" w:cs="Times New Roman"/>
      <w:sz w:val="20"/>
    </w:rPr>
  </w:style>
  <w:style w:type="character" w:styleId="969" w:customStyle="1">
    <w:name w:val="图片 Char Char"/>
    <w:qFormat/>
    <w:rPr>
      <w:rFonts w:ascii="Times New Roman" w:hAnsi="Times New Roman" w:eastAsia="宋体" w:cs="Times New Roman"/>
      <w:sz w:val="20"/>
    </w:rPr>
  </w:style>
  <w:style w:type="character" w:styleId="970" w:customStyle="1">
    <w:name w:val="批注框文本 字符"/>
    <w:qFormat/>
    <w:rPr>
      <w:rFonts w:ascii="Times New Roman" w:hAnsi="Times New Roman" w:eastAsia="宋体" w:cs="Times New Roman"/>
      <w:sz w:val="20"/>
    </w:rPr>
  </w:style>
  <w:style w:type="character" w:styleId="971" w:customStyle="1">
    <w:name w:val="HTML 预设格式 Char"/>
    <w:qFormat/>
    <w:rPr>
      <w:rFonts w:ascii="Times New Roman" w:hAnsi="Times New Roman" w:eastAsia="宋体" w:cs="Times New Roman"/>
      <w:sz w:val="20"/>
    </w:rPr>
  </w:style>
  <w:style w:type="character" w:styleId="972" w:customStyle="1">
    <w:name w:val="列出段落 Char"/>
    <w:qFormat/>
    <w:rPr>
      <w:rFonts w:ascii="Times New Roman" w:hAnsi="Times New Roman" w:eastAsia="宋体" w:cs="Times New Roman"/>
      <w:sz w:val="20"/>
    </w:rPr>
  </w:style>
  <w:style w:type="character" w:styleId="973" w:customStyle="1">
    <w:name w:val="标题 5 Char"/>
    <w:qFormat/>
    <w:rPr>
      <w:rFonts w:ascii="Times New Roman" w:hAnsi="Times New Roman" w:eastAsia="宋体" w:cs="Times New Roman"/>
      <w:b/>
      <w:sz w:val="20"/>
    </w:rPr>
  </w:style>
  <w:style w:type="character" w:styleId="974" w:customStyle="1">
    <w:name w:val="链接"/>
    <w:qFormat/>
    <w:rPr>
      <w:rFonts w:ascii="Times New Roman" w:hAnsi="Times New Roman" w:eastAsia="宋体" w:cs="Times New Roman"/>
      <w:color w:val="0000ff"/>
      <w:sz w:val="20"/>
      <w:u w:val="single"/>
    </w:rPr>
  </w:style>
  <w:style w:type="character" w:styleId="975" w:customStyle="1">
    <w:name w:val="18h1"/>
    <w:qFormat/>
    <w:rPr>
      <w:rFonts w:ascii="Times New Roman" w:hAnsi="Times New Roman" w:eastAsia="宋体" w:cs="Times New Roman"/>
      <w:color w:val="3b3b3b"/>
      <w:sz w:val="20"/>
    </w:rPr>
  </w:style>
  <w:style w:type="character" w:styleId="976" w:customStyle="1">
    <w:name w:val="表格文字（两侧对齐） Char Char"/>
    <w:qFormat/>
    <w:rPr>
      <w:rFonts w:ascii="Times New Roman" w:hAnsi="Times New Roman" w:eastAsia="宋体" w:cs="Times New Roman"/>
      <w:sz w:val="20"/>
    </w:rPr>
  </w:style>
  <w:style w:type="character" w:styleId="977" w:customStyle="1">
    <w:name w:val="正文文本缩进 2 Char"/>
    <w:qFormat/>
    <w:rPr>
      <w:rFonts w:ascii="Times New Roman" w:hAnsi="Times New Roman" w:eastAsia="宋体" w:cs="Times New Roman"/>
      <w:sz w:val="20"/>
    </w:rPr>
  </w:style>
  <w:style w:type="character" w:styleId="978" w:customStyle="1">
    <w:name w:val="Char Char14"/>
    <w:qFormat/>
    <w:rPr>
      <w:rFonts w:ascii="Times New Roman" w:hAnsi="Times New Roman" w:eastAsia="宋体" w:cs="Times New Roman"/>
      <w:sz w:val="20"/>
    </w:rPr>
  </w:style>
  <w:style w:type="character" w:styleId="979" w:customStyle="1">
    <w:name w:val="标题 1 Char1"/>
    <w:qFormat/>
    <w:rPr>
      <w:rFonts w:ascii="Times New Roman" w:hAnsi="Times New Roman" w:eastAsia="宋体" w:cs="Times New Roman"/>
      <w:b/>
      <w:sz w:val="20"/>
    </w:rPr>
  </w:style>
  <w:style w:type="character" w:styleId="980" w:customStyle="1">
    <w:name w:val="批注框文本 Char"/>
    <w:qFormat/>
    <w:rPr>
      <w:rFonts w:ascii="Times New Roman" w:hAnsi="Times New Roman" w:eastAsia="宋体" w:cs="Times New Roman"/>
      <w:sz w:val="20"/>
    </w:rPr>
  </w:style>
  <w:style w:type="character" w:styleId="981" w:customStyle="1">
    <w:name w:val="apple-style-span"/>
    <w:qFormat/>
    <w:rPr>
      <w:rFonts w:ascii="Times New Roman" w:hAnsi="Times New Roman" w:eastAsia="宋体" w:cs="Times New Roman"/>
      <w:sz w:val="20"/>
    </w:rPr>
  </w:style>
  <w:style w:type="character" w:styleId="982" w:customStyle="1">
    <w:name w:val="插图 Char Char"/>
    <w:qFormat/>
    <w:rPr>
      <w:rFonts w:ascii="Times New Roman" w:hAnsi="Times New Roman" w:eastAsia="宋体" w:cs="Times New Roman"/>
      <w:sz w:val="20"/>
    </w:rPr>
  </w:style>
  <w:style w:type="character" w:styleId="983" w:customStyle="1">
    <w:name w:val="标题 2 Char1"/>
    <w:qFormat/>
    <w:rPr>
      <w:rFonts w:ascii="Times New Roman" w:hAnsi="Times New Roman" w:eastAsia="宋体" w:cs="Times New Roman"/>
      <w:b/>
      <w:sz w:val="20"/>
    </w:rPr>
  </w:style>
  <w:style w:type="character" w:styleId="984" w:customStyle="1">
    <w:name w:val="_Style 332"/>
    <w:qFormat/>
    <w:rPr>
      <w:rFonts w:ascii="Times New Roman" w:hAnsi="Times New Roman" w:eastAsia="宋体" w:cs="Times New Roman"/>
      <w:i/>
      <w:color w:val="auto"/>
      <w:sz w:val="21"/>
    </w:rPr>
  </w:style>
  <w:style w:type="character" w:styleId="985" w:customStyle="1">
    <w:name w:val="正文文本 3 Char1"/>
    <w:qFormat/>
    <w:rPr>
      <w:rFonts w:ascii="Times New Roman" w:hAnsi="Times New Roman" w:eastAsia="宋体" w:cs="Times New Roman"/>
      <w:sz w:val="20"/>
    </w:rPr>
  </w:style>
  <w:style w:type="character" w:styleId="986" w:customStyle="1">
    <w:name w:val="标题 5 Char1"/>
    <w:qFormat/>
    <w:rPr>
      <w:rFonts w:ascii="Times New Roman" w:hAnsi="Times New Roman" w:eastAsia="宋体" w:cs="Times New Roman"/>
      <w:b/>
      <w:sz w:val="20"/>
    </w:rPr>
  </w:style>
  <w:style w:type="character" w:styleId="987" w:customStyle="1">
    <w:name w:val="批注主题 Char"/>
    <w:qFormat/>
    <w:rPr>
      <w:rFonts w:ascii="Times New Roman" w:hAnsi="Times New Roman" w:eastAsia="宋体" w:cs="Times New Roman"/>
      <w:b/>
      <w:sz w:val="20"/>
    </w:rPr>
  </w:style>
  <w:style w:type="character" w:styleId="988" w:customStyle="1">
    <w:name w:val="标题 1 Char"/>
    <w:qFormat/>
    <w:rPr>
      <w:rFonts w:ascii="Times New Roman" w:hAnsi="Times New Roman" w:eastAsia="宋体" w:cs="Times New Roman"/>
      <w:b/>
      <w:sz w:val="20"/>
    </w:rPr>
  </w:style>
  <w:style w:type="character" w:styleId="989" w:customStyle="1">
    <w:name w:val="正文文本 2 Char1"/>
    <w:qFormat/>
    <w:rPr>
      <w:rFonts w:ascii="Times New Roman" w:hAnsi="Times New Roman" w:eastAsia="宋体" w:cs="Times New Roman"/>
      <w:sz w:val="20"/>
    </w:rPr>
  </w:style>
  <w:style w:type="character" w:styleId="990" w:customStyle="1">
    <w:name w:val="标题 4 Char1"/>
    <w:qFormat/>
    <w:rPr>
      <w:rFonts w:ascii="Times New Roman" w:hAnsi="Times New Roman" w:eastAsia="宋体" w:cs="Times New Roman"/>
      <w:b/>
      <w:sz w:val="20"/>
    </w:rPr>
  </w:style>
  <w:style w:type="character" w:styleId="991" w:customStyle="1">
    <w:name w:val="正文文本 2 Char"/>
    <w:qFormat/>
    <w:rPr>
      <w:rFonts w:ascii="Times New Roman" w:hAnsi="Times New Roman" w:eastAsia="宋体" w:cs="Times New Roman"/>
      <w:sz w:val="20"/>
    </w:rPr>
  </w:style>
  <w:style w:type="character" w:styleId="992" w:customStyle="1">
    <w:name w:val="_Style 376"/>
    <w:qFormat/>
    <w:rPr>
      <w:rFonts w:ascii="Times New Roman" w:hAnsi="Times New Roman" w:eastAsia="宋体" w:cs="Times New Roman"/>
      <w:b/>
      <w:color w:val="auto"/>
      <w:sz w:val="21"/>
    </w:rPr>
  </w:style>
  <w:style w:type="character" w:styleId="993" w:customStyle="1">
    <w:name w:val="062"/>
    <w:qFormat/>
    <w:rPr>
      <w:rFonts w:ascii="Times New Roman" w:hAnsi="Times New Roman" w:eastAsia="宋体" w:cs="Times New Roman"/>
      <w:b/>
      <w:sz w:val="20"/>
    </w:rPr>
  </w:style>
  <w:style w:type="character" w:styleId="994" w:customStyle="1">
    <w:name w:val="正文文本 Char1"/>
    <w:qFormat/>
    <w:rPr>
      <w:rFonts w:ascii="Times New Roman" w:hAnsi="Times New Roman" w:eastAsia="宋体" w:cs="Times New Roman"/>
      <w:sz w:val="20"/>
    </w:rPr>
  </w:style>
  <w:style w:type="character" w:styleId="995" w:customStyle="1">
    <w:name w:val="题注 Char"/>
    <w:qFormat/>
    <w:rPr>
      <w:rFonts w:ascii="Times New Roman" w:hAnsi="Times New Roman" w:eastAsia="宋体" w:cs="Times New Roman"/>
      <w:sz w:val="20"/>
    </w:rPr>
  </w:style>
  <w:style w:type="character" w:styleId="996" w:customStyle="1">
    <w:name w:val="脚注文本 Char"/>
    <w:qFormat/>
    <w:rPr>
      <w:rFonts w:ascii="Times New Roman" w:hAnsi="Times New Roman" w:eastAsia="宋体" w:cs="Times New Roman"/>
      <w:sz w:val="20"/>
    </w:rPr>
  </w:style>
  <w:style w:type="character" w:styleId="997" w:customStyle="1">
    <w:name w:val="_Style 336"/>
    <w:qFormat/>
    <w:rPr>
      <w:rFonts w:ascii="Times New Roman" w:hAnsi="Times New Roman" w:eastAsia="宋体" w:cs="Times New Roman"/>
      <w:i/>
      <w:color w:val="auto"/>
      <w:sz w:val="21"/>
    </w:rPr>
  </w:style>
  <w:style w:type="character" w:styleId="998" w:customStyle="1">
    <w:name w:val="表格 Char"/>
    <w:qFormat/>
    <w:rPr>
      <w:rFonts w:ascii="Times New Roman" w:hAnsi="Times New Roman" w:eastAsia="宋体" w:cs="Times New Roman"/>
      <w:color w:val="000000"/>
      <w:sz w:val="20"/>
    </w:rPr>
  </w:style>
  <w:style w:type="character" w:styleId="999" w:customStyle="1">
    <w:name w:val="批注主题 字符"/>
    <w:qFormat/>
    <w:rPr>
      <w:rFonts w:ascii="Times New Roman" w:hAnsi="Times New Roman" w:eastAsia="宋体" w:cs="Times New Roman"/>
      <w:b/>
      <w:sz w:val="20"/>
    </w:rPr>
  </w:style>
  <w:style w:type="character" w:styleId="1000" w:customStyle="1">
    <w:name w:val="图注 Char Char"/>
    <w:qFormat/>
    <w:rPr>
      <w:rFonts w:ascii="Times New Roman" w:hAnsi="Times New Roman" w:eastAsia="宋体" w:cs="Times New Roman"/>
      <w:sz w:val="20"/>
    </w:rPr>
  </w:style>
  <w:style w:type="character" w:styleId="1001" w:customStyle="1">
    <w:name w:val="页码1"/>
    <w:qFormat/>
    <w:rPr>
      <w:rFonts w:ascii="Times New Roman" w:hAnsi="Times New Roman" w:eastAsia="宋体" w:cs="Times New Roman"/>
      <w:sz w:val="20"/>
    </w:rPr>
  </w:style>
  <w:style w:type="character" w:styleId="1002" w:customStyle="1">
    <w:name w:val="列表框1 Char Char"/>
    <w:qFormat/>
    <w:rPr>
      <w:rFonts w:ascii="Times New Roman" w:hAnsi="Times New Roman" w:eastAsia="宋体" w:cs="Times New Roman"/>
      <w:sz w:val="20"/>
    </w:rPr>
  </w:style>
  <w:style w:type="character" w:styleId="1003" w:customStyle="1">
    <w:name w:val="1ji Char"/>
    <w:qFormat/>
    <w:rPr>
      <w:rFonts w:ascii="Times New Roman" w:hAnsi="Times New Roman" w:eastAsia="宋体" w:cs="Times New Roman"/>
      <w:b/>
      <w:sz w:val="20"/>
    </w:rPr>
  </w:style>
  <w:style w:type="character" w:styleId="1004" w:customStyle="1">
    <w:name w:val="正文文本缩进 Char"/>
    <w:qFormat/>
    <w:rPr>
      <w:rFonts w:ascii="Times New Roman" w:hAnsi="Times New Roman" w:eastAsia="宋体" w:cs="Times New Roman"/>
      <w:sz w:val="20"/>
    </w:rPr>
  </w:style>
  <w:style w:type="character" w:styleId="1005" w:customStyle="1">
    <w:name w:val="标准文本 Char Char"/>
    <w:qFormat/>
    <w:rPr>
      <w:rFonts w:ascii="Times New Roman" w:hAnsi="Times New Roman" w:eastAsia="宋体" w:cs="Times New Roman"/>
      <w:sz w:val="20"/>
    </w:rPr>
  </w:style>
  <w:style w:type="character" w:styleId="1006" w:customStyle="1">
    <w:name w:val="表格用 Char"/>
    <w:qFormat/>
    <w:rPr>
      <w:rFonts w:ascii="Times New Roman" w:hAnsi="Times New Roman" w:eastAsia="宋体" w:cs="Times New Roman"/>
      <w:color w:val="000000"/>
      <w:sz w:val="20"/>
    </w:rPr>
  </w:style>
  <w:style w:type="character" w:styleId="1007" w:customStyle="1">
    <w:name w:val="标题 7 Char1"/>
    <w:qFormat/>
    <w:rPr>
      <w:rFonts w:ascii="Times New Roman" w:hAnsi="Times New Roman" w:eastAsia="宋体" w:cs="Times New Roman"/>
      <w:b/>
      <w:sz w:val="20"/>
    </w:rPr>
  </w:style>
  <w:style w:type="character" w:styleId="1008" w:customStyle="1">
    <w:name w:val="H 3 Char"/>
    <w:qFormat/>
    <w:rPr>
      <w:rFonts w:ascii="Times New Roman" w:hAnsi="Times New Roman" w:eastAsia="宋体" w:cs="Times New Roman"/>
      <w:b/>
      <w:sz w:val="20"/>
    </w:rPr>
  </w:style>
  <w:style w:type="character" w:styleId="1009" w:customStyle="1">
    <w:name w:val="正文文本缩进 3 字符"/>
    <w:qFormat/>
    <w:rPr>
      <w:rFonts w:ascii="Times New Roman" w:hAnsi="Times New Roman" w:eastAsia="宋体" w:cs="Times New Roman"/>
      <w:sz w:val="16"/>
      <w:szCs w:val="16"/>
    </w:rPr>
  </w:style>
  <w:style w:type="character" w:styleId="1010" w:customStyle="1">
    <w:name w:val="标题 Char"/>
    <w:qFormat/>
    <w:rPr>
      <w:rFonts w:ascii="Times New Roman" w:hAnsi="Times New Roman" w:eastAsia="宋体" w:cs="Times New Roman"/>
      <w:b/>
      <w:sz w:val="20"/>
    </w:rPr>
  </w:style>
  <w:style w:type="character" w:styleId="1011" w:customStyle="1">
    <w:name w:val="H 4 Char"/>
    <w:qFormat/>
    <w:rPr>
      <w:rFonts w:ascii="Times New Roman" w:hAnsi="Times New Roman" w:eastAsia="宋体" w:cs="Times New Roman"/>
      <w:b/>
      <w:sz w:val="20"/>
    </w:rPr>
  </w:style>
  <w:style w:type="character" w:styleId="1012" w:customStyle="1">
    <w:name w:val="批注主题 Char1"/>
    <w:qFormat/>
    <w:rPr>
      <w:rFonts w:ascii="Times New Roman" w:hAnsi="Times New Roman" w:eastAsia="宋体" w:cs="Times New Roman"/>
      <w:b/>
      <w:sz w:val="20"/>
    </w:rPr>
  </w:style>
  <w:style w:type="character" w:styleId="1013" w:customStyle="1">
    <w:name w:val="正文文本缩进 Char1"/>
    <w:qFormat/>
    <w:rPr>
      <w:rFonts w:ascii="Times New Roman" w:hAnsi="Times New Roman" w:eastAsia="宋体" w:cs="Times New Roman"/>
      <w:sz w:val="20"/>
    </w:rPr>
  </w:style>
  <w:style w:type="character" w:styleId="1014" w:customStyle="1">
    <w:name w:val="正文文本 3 Char"/>
    <w:qFormat/>
    <w:rPr>
      <w:rFonts w:ascii="Times New Roman" w:hAnsi="Times New Roman" w:eastAsia="宋体" w:cs="Times New Roman"/>
      <w:sz w:val="20"/>
    </w:rPr>
  </w:style>
  <w:style w:type="character" w:styleId="1015" w:customStyle="1">
    <w:name w:val="正文首行缩进 2 Char"/>
    <w:qFormat/>
    <w:rPr>
      <w:rFonts w:ascii="Times New Roman" w:hAnsi="Times New Roman" w:eastAsia="宋体" w:cs="Times New Roman"/>
      <w:sz w:val="20"/>
    </w:rPr>
  </w:style>
  <w:style w:type="character" w:styleId="1016" w:customStyle="1">
    <w:name w:val="页眉 Char1"/>
    <w:qFormat/>
    <w:rPr>
      <w:rFonts w:ascii="Times New Roman" w:hAnsi="Times New Roman" w:eastAsia="宋体" w:cs="Times New Roman"/>
      <w:sz w:val="20"/>
    </w:rPr>
  </w:style>
  <w:style w:type="character" w:styleId="1017" w:customStyle="1">
    <w:name w:val="Char Char2"/>
    <w:qFormat/>
    <w:rPr>
      <w:rFonts w:ascii="Times New Roman" w:hAnsi="Times New Roman" w:eastAsia="宋体" w:cs="Times New Roman"/>
      <w:sz w:val="20"/>
    </w:rPr>
  </w:style>
  <w:style w:type="character" w:styleId="1018" w:customStyle="1">
    <w:name w:val="样式 首行缩进:  2 字符 Char1"/>
    <w:qFormat/>
    <w:rPr>
      <w:rFonts w:ascii="Times New Roman" w:hAnsi="Times New Roman" w:eastAsia="宋体" w:cs="Times New Roman"/>
      <w:sz w:val="20"/>
    </w:rPr>
  </w:style>
  <w:style w:type="character" w:styleId="1019" w:customStyle="1">
    <w:name w:val="标题 2 Char"/>
    <w:qFormat/>
    <w:rPr>
      <w:rFonts w:ascii="Times New Roman" w:hAnsi="Times New Roman" w:eastAsia="宋体" w:cs="Times New Roman"/>
      <w:b/>
      <w:sz w:val="20"/>
    </w:rPr>
  </w:style>
  <w:style w:type="character" w:styleId="1020" w:customStyle="1">
    <w:name w:val="表格文字图表文字 Char Char"/>
    <w:qFormat/>
    <w:rPr>
      <w:rFonts w:ascii="Times New Roman" w:hAnsi="Times New Roman" w:eastAsia="宋体" w:cs="Times New Roman"/>
      <w:sz w:val="20"/>
    </w:rPr>
  </w:style>
  <w:style w:type="character" w:styleId="1021" w:customStyle="1">
    <w:name w:val="图片 Char"/>
    <w:qFormat/>
    <w:rPr>
      <w:rFonts w:ascii="Times New Roman" w:hAnsi="Times New Roman" w:eastAsia="宋体" w:cs="Times New Roman"/>
      <w:sz w:val="20"/>
    </w:rPr>
  </w:style>
  <w:style w:type="character" w:styleId="1022" w:customStyle="1">
    <w:name w:val="标题 6 Char"/>
    <w:qFormat/>
    <w:rPr>
      <w:rFonts w:ascii="Times New Roman" w:hAnsi="Times New Roman" w:eastAsia="宋体" w:cs="Times New Roman"/>
      <w:b/>
      <w:sz w:val="20"/>
    </w:rPr>
  </w:style>
  <w:style w:type="character" w:styleId="1023" w:customStyle="1">
    <w:name w:val="标题 4 Char"/>
    <w:qFormat/>
    <w:rPr>
      <w:rFonts w:ascii="Times New Roman" w:hAnsi="Times New Roman" w:eastAsia="宋体" w:cs="Times New Roman"/>
      <w:b/>
      <w:sz w:val="20"/>
    </w:rPr>
  </w:style>
  <w:style w:type="character" w:styleId="1024" w:customStyle="1">
    <w:name w:val="文档结构图 Char1"/>
    <w:qFormat/>
    <w:rPr>
      <w:rFonts w:ascii="Times New Roman" w:hAnsi="Times New Roman" w:eastAsia="宋体" w:cs="Times New Roman"/>
      <w:sz w:val="20"/>
    </w:rPr>
  </w:style>
  <w:style w:type="character" w:styleId="1025" w:customStyle="1">
    <w:name w:val="项目符0 Char"/>
    <w:qFormat/>
    <w:rPr>
      <w:rFonts w:ascii="Times New Roman" w:hAnsi="Times New Roman" w:eastAsia="宋体" w:cs="Times New Roman"/>
      <w:sz w:val="20"/>
    </w:rPr>
  </w:style>
  <w:style w:type="character" w:styleId="1026" w:customStyle="1">
    <w:name w:val="正文文本缩进 3 Char"/>
    <w:qFormat/>
    <w:rPr>
      <w:rFonts w:ascii="Times New Roman" w:hAnsi="Times New Roman" w:eastAsia="宋体" w:cs="Times New Roman"/>
      <w:sz w:val="20"/>
    </w:rPr>
  </w:style>
  <w:style w:type="character" w:styleId="1027" w:customStyle="1">
    <w:name w:val="Char Char3"/>
    <w:qFormat/>
    <w:rPr>
      <w:rFonts w:ascii="Times New Roman" w:hAnsi="Times New Roman" w:eastAsia="宋体" w:cs="Times New Roman"/>
      <w:sz w:val="20"/>
    </w:rPr>
  </w:style>
  <w:style w:type="character" w:styleId="1028" w:customStyle="1">
    <w:name w:val="纯文本 Char"/>
    <w:qFormat/>
    <w:rPr>
      <w:rFonts w:ascii="Times New Roman" w:hAnsi="Times New Roman" w:eastAsia="宋体" w:cs="Times New Roman"/>
      <w:sz w:val="20"/>
    </w:rPr>
  </w:style>
  <w:style w:type="character" w:styleId="1029" w:customStyle="1">
    <w:name w:val="正文文本缩进 2 Char1"/>
    <w:qFormat/>
    <w:rPr>
      <w:rFonts w:ascii="Times New Roman" w:hAnsi="Times New Roman" w:eastAsia="宋体" w:cs="Times New Roman"/>
      <w:sz w:val="20"/>
    </w:rPr>
  </w:style>
  <w:style w:type="character" w:styleId="1030" w:customStyle="1">
    <w:name w:val="标题 8 Char"/>
    <w:qFormat/>
    <w:rPr>
      <w:rFonts w:ascii="Times New Roman" w:hAnsi="Times New Roman" w:eastAsia="宋体" w:cs="Times New Roman"/>
      <w:sz w:val="20"/>
    </w:rPr>
  </w:style>
  <w:style w:type="character" w:styleId="1031" w:customStyle="1">
    <w:name w:val="标题 6 Char1"/>
    <w:qFormat/>
    <w:rPr>
      <w:rFonts w:ascii="Times New Roman" w:hAnsi="Times New Roman" w:eastAsia="宋体" w:cs="Times New Roman"/>
      <w:b/>
      <w:sz w:val="20"/>
    </w:rPr>
  </w:style>
  <w:style w:type="character" w:styleId="1032" w:customStyle="1">
    <w:name w:val="case31"/>
    <w:qFormat/>
    <w:rPr>
      <w:rFonts w:ascii="Times New Roman" w:hAnsi="Times New Roman" w:eastAsia="宋体" w:cs="Times New Roman"/>
      <w:sz w:val="20"/>
    </w:rPr>
  </w:style>
  <w:style w:type="character" w:styleId="1033" w:customStyle="1">
    <w:name w:val="正文文本 Char"/>
    <w:qFormat/>
    <w:rPr>
      <w:rFonts w:ascii="Times New Roman" w:hAnsi="Times New Roman" w:eastAsia="宋体" w:cs="Times New Roman"/>
      <w:sz w:val="20"/>
    </w:rPr>
  </w:style>
  <w:style w:type="paragraph" w:styleId="1034" w:customStyle="1">
    <w:name w:val="节标题"/>
    <w:basedOn w:val="854"/>
    <w:next w:val="1035"/>
    <w:qFormat/>
    <w:pPr>
      <w:ind w:left="0" w:firstLine="5120"/>
      <w:jc w:val="center"/>
      <w:spacing w:before="0" w:after="0" w:line="289" w:lineRule="atLeast"/>
    </w:pPr>
    <w:rPr>
      <w:rFonts w:ascii="Times New Roman" w:hAnsi="Times New Roman" w:cs="Times New Roman"/>
    </w:rPr>
  </w:style>
  <w:style w:type="paragraph" w:styleId="1035" w:customStyle="1">
    <w:name w:val="文档标题6"/>
    <w:basedOn w:val="860"/>
    <w:next w:val="853"/>
    <w:qFormat/>
    <w:pPr>
      <w:ind w:left="1134" w:firstLine="20"/>
      <w:spacing w:before="280" w:after="280" w:line="360" w:lineRule="auto"/>
      <w:outlineLvl w:val="5"/>
    </w:pPr>
  </w:style>
  <w:style w:type="paragraph" w:styleId="1036" w:customStyle="1">
    <w:name w:val="正文段"/>
    <w:basedOn w:val="854"/>
    <w:next w:val="1037"/>
    <w:qFormat/>
    <w:pPr>
      <w:ind w:left="454" w:firstLine="1222"/>
      <w:spacing w:before="0" w:after="240" w:line="240" w:lineRule="atLeast"/>
    </w:pPr>
    <w:rPr>
      <w:rFonts w:ascii="Times New Roman" w:hAnsi="Times New Roman" w:cs="Times New Roman"/>
    </w:rPr>
  </w:style>
  <w:style w:type="paragraph" w:styleId="1037" w:customStyle="1">
    <w:name w:val="批注主题1"/>
    <w:next w:val="853"/>
    <w:qFormat/>
    <w:pPr>
      <w:ind w:left="200" w:firstLine="4808"/>
      <w:spacing w:line="360" w:lineRule="auto"/>
    </w:pPr>
    <w:rPr>
      <w:rFonts w:ascii="Calibri" w:hAnsi="Calibri"/>
    </w:rPr>
  </w:style>
  <w:style w:type="paragraph" w:styleId="1038" w:customStyle="1">
    <w:name w:val="_Style 224"/>
    <w:next w:val="1039"/>
    <w:qFormat/>
    <w:pPr>
      <w:ind w:firstLine="3584"/>
    </w:pPr>
    <w:rPr>
      <w:rFonts w:ascii="Calibri" w:hAnsi="Calibri"/>
    </w:rPr>
  </w:style>
  <w:style w:type="paragraph" w:styleId="1039" w:customStyle="1">
    <w:name w:val="编号1"/>
    <w:basedOn w:val="854"/>
    <w:next w:val="1040"/>
    <w:qFormat/>
    <w:pPr>
      <w:ind w:left="360" w:right="210" w:firstLine="2200"/>
      <w:spacing w:before="0" w:after="0" w:line="240" w:lineRule="auto"/>
    </w:pPr>
    <w:rPr>
      <w:rFonts w:ascii="Times New Roman" w:hAnsi="Times New Roman" w:cs="Times New Roman"/>
    </w:rPr>
  </w:style>
  <w:style w:type="paragraph" w:styleId="1040" w:customStyle="1">
    <w:name w:val="图片"/>
    <w:basedOn w:val="854"/>
    <w:next w:val="1041"/>
    <w:qFormat/>
    <w:pPr>
      <w:ind w:left="-283" w:firstLine="2674"/>
      <w:jc w:val="center"/>
      <w:spacing w:before="0" w:after="0" w:line="360" w:lineRule="auto"/>
    </w:pPr>
    <w:rPr>
      <w:rFonts w:ascii="Times New Roman" w:hAnsi="Times New Roman" w:cs="Times New Roman"/>
    </w:rPr>
  </w:style>
  <w:style w:type="paragraph" w:styleId="1041" w:customStyle="1">
    <w:name w:val="样式 目录 3 + 左侧:  2 字符"/>
    <w:next w:val="906"/>
    <w:qFormat/>
    <w:pPr>
      <w:ind w:left="400" w:firstLine="5120"/>
      <w:spacing w:line="360" w:lineRule="auto"/>
      <w:widowControl w:val="off"/>
    </w:pPr>
    <w:rPr>
      <w:rFonts w:ascii="Calibri" w:hAnsi="Calibri"/>
    </w:rPr>
  </w:style>
  <w:style w:type="paragraph" w:styleId="1042" w:customStyle="1">
    <w:name w:val="图注"/>
    <w:next w:val="1043"/>
    <w:qFormat/>
    <w:pPr>
      <w:ind w:left="360" w:firstLine="2152"/>
      <w:jc w:val="center"/>
    </w:pPr>
    <w:rPr>
      <w:rFonts w:ascii="Calibri" w:hAnsi="Calibri"/>
    </w:rPr>
  </w:style>
  <w:style w:type="paragraph" w:styleId="1043" w:customStyle="1">
    <w:name w:val="列表编号 41"/>
    <w:basedOn w:val="854"/>
    <w:next w:val="1044"/>
    <w:qFormat/>
    <w:pPr>
      <w:ind w:left="1620" w:firstLine="2712"/>
      <w:spacing w:before="0" w:after="0" w:line="360" w:lineRule="auto"/>
    </w:pPr>
    <w:rPr>
      <w:rFonts w:ascii="Times New Roman" w:hAnsi="Times New Roman" w:cs="Times New Roman"/>
    </w:rPr>
  </w:style>
  <w:style w:type="paragraph" w:styleId="1044" w:customStyle="1">
    <w:name w:val="项目符0"/>
    <w:basedOn w:val="854"/>
    <w:next w:val="1045"/>
    <w:qFormat/>
    <w:pPr>
      <w:ind w:left="300" w:right="57" w:firstLine="2760"/>
      <w:spacing w:before="0" w:after="0" w:line="300" w:lineRule="auto"/>
    </w:pPr>
    <w:rPr>
      <w:rFonts w:ascii="Times New Roman" w:hAnsi="Times New Roman" w:cs="Times New Roman"/>
    </w:rPr>
  </w:style>
  <w:style w:type="paragraph" w:styleId="1045" w:customStyle="1">
    <w:name w:val="宏文本1"/>
    <w:next w:val="1046"/>
    <w:qFormat/>
    <w:pPr>
      <w:ind w:firstLine="5632"/>
      <w:widowControl w:val="off"/>
    </w:pPr>
    <w:rPr>
      <w:rFonts w:ascii="Calibri" w:hAnsi="Calibri"/>
    </w:rPr>
  </w:style>
  <w:style w:type="paragraph" w:styleId="1046" w:customStyle="1">
    <w:name w:val="Item Step in Table"/>
    <w:next w:val="1047"/>
    <w:qFormat/>
    <w:pPr>
      <w:ind w:left="397" w:firstLine="3699"/>
      <w:jc w:val="both"/>
      <w:spacing w:before="40" w:after="40"/>
    </w:pPr>
    <w:rPr>
      <w:rFonts w:ascii="Calibri" w:hAnsi="Calibri"/>
    </w:rPr>
  </w:style>
  <w:style w:type="paragraph" w:styleId="1047" w:customStyle="1">
    <w:name w:val="Char Char Char Char Char Char1 Char Char Char Char Char Char"/>
    <w:basedOn w:val="854"/>
    <w:next w:val="1048"/>
    <w:qFormat/>
    <w:pPr>
      <w:ind w:left="0" w:firstLine="2560"/>
      <w:spacing w:before="0" w:after="0" w:line="240" w:lineRule="auto"/>
    </w:pPr>
    <w:rPr>
      <w:rFonts w:ascii="Times New Roman" w:hAnsi="Times New Roman" w:cs="Times New Roman"/>
    </w:rPr>
  </w:style>
  <w:style w:type="paragraph" w:styleId="1048" w:customStyle="1">
    <w:name w:val="Char Char1"/>
    <w:basedOn w:val="854"/>
    <w:next w:val="1049"/>
    <w:qFormat/>
    <w:pPr>
      <w:ind w:left="0" w:firstLine="3584"/>
      <w:spacing w:before="0" w:after="160" w:line="240" w:lineRule="exact"/>
    </w:pPr>
    <w:rPr>
      <w:rFonts w:ascii="Times New Roman" w:hAnsi="Times New Roman" w:cs="Times New Roman"/>
    </w:rPr>
  </w:style>
  <w:style w:type="paragraph" w:styleId="1049" w:customStyle="1">
    <w:name w:val="样式 标题 3 + 行距: 1.5 倍行距"/>
    <w:basedOn w:val="857"/>
    <w:next w:val="912"/>
    <w:qFormat/>
    <w:pPr>
      <w:ind w:left="200" w:firstLine="18"/>
      <w:spacing w:before="0" w:after="0" w:line="360" w:lineRule="auto"/>
      <w:outlineLvl w:val="2"/>
    </w:pPr>
  </w:style>
  <w:style w:type="paragraph" w:styleId="1050" w:customStyle="1">
    <w:name w:val="xl76"/>
    <w:basedOn w:val="854"/>
    <w:next w:val="909"/>
    <w:qFormat/>
    <w:pPr>
      <w:ind w:left="0" w:firstLine="3584"/>
      <w:jc w:val="center"/>
      <w:spacing w:before="280" w:after="280" w:line="240" w:lineRule="auto"/>
    </w:pPr>
    <w:rPr>
      <w:rFonts w:ascii="Times New Roman" w:hAnsi="Times New Roman" w:cs="Times New Roman"/>
    </w:rPr>
  </w:style>
  <w:style w:type="paragraph" w:styleId="1051" w:customStyle="1">
    <w:name w:val="xl26"/>
    <w:basedOn w:val="854"/>
    <w:next w:val="1052"/>
    <w:qFormat/>
    <w:pPr>
      <w:ind w:left="0" w:firstLine="20"/>
      <w:jc w:val="center"/>
      <w:spacing w:before="280" w:after="280" w:line="240" w:lineRule="auto"/>
      <w:shd w:val="clear" w:color="000000" w:fill="ffffff"/>
    </w:pPr>
    <w:rPr>
      <w:rFonts w:ascii="Times New Roman" w:hAnsi="Times New Roman" w:cs="Times New Roman"/>
    </w:rPr>
  </w:style>
  <w:style w:type="paragraph" w:styleId="1052" w:customStyle="1">
    <w:name w:val="Char1 Char Char"/>
    <w:basedOn w:val="854"/>
    <w:next w:val="892"/>
    <w:qFormat/>
    <w:pPr>
      <w:ind w:left="0" w:firstLine="2560"/>
      <w:spacing w:before="0" w:after="0" w:line="240" w:lineRule="auto"/>
    </w:pPr>
    <w:rPr>
      <w:rFonts w:ascii="Times New Roman" w:hAnsi="Times New Roman" w:cs="Times New Roman"/>
    </w:rPr>
  </w:style>
  <w:style w:type="paragraph" w:styleId="1053" w:customStyle="1">
    <w:name w:val="纯文本2"/>
    <w:basedOn w:val="854"/>
    <w:next w:val="1054"/>
    <w:qFormat/>
    <w:pPr>
      <w:ind w:left="0" w:firstLine="3584"/>
      <w:spacing w:before="0" w:after="0" w:line="240" w:lineRule="auto"/>
    </w:pPr>
    <w:rPr>
      <w:rFonts w:ascii="Times New Roman" w:hAnsi="Times New Roman" w:cs="Times New Roman"/>
    </w:rPr>
  </w:style>
  <w:style w:type="paragraph" w:styleId="1054" w:customStyle="1">
    <w:name w:val="xl69"/>
    <w:basedOn w:val="854"/>
    <w:next w:val="1055"/>
    <w:qFormat/>
    <w:pPr>
      <w:ind w:left="0" w:firstLine="3584"/>
      <w:spacing w:before="280" w:after="280" w:line="240" w:lineRule="auto"/>
    </w:pPr>
    <w:rPr>
      <w:rFonts w:ascii="Times New Roman" w:hAnsi="Times New Roman" w:cs="Times New Roman"/>
    </w:rPr>
  </w:style>
  <w:style w:type="paragraph" w:styleId="1055" w:customStyle="1">
    <w:name w:val="Char Char Char"/>
    <w:basedOn w:val="854"/>
    <w:next w:val="1056"/>
    <w:qFormat/>
    <w:pPr>
      <w:ind w:left="0" w:firstLine="2560"/>
      <w:spacing w:before="0" w:after="0" w:line="240" w:lineRule="auto"/>
    </w:pPr>
    <w:rPr>
      <w:rFonts w:ascii="Times New Roman" w:hAnsi="Times New Roman" w:cs="Times New Roman"/>
    </w:rPr>
  </w:style>
  <w:style w:type="paragraph" w:styleId="1056" w:customStyle="1">
    <w:name w:val="表格"/>
    <w:basedOn w:val="854"/>
    <w:next w:val="1051"/>
    <w:qFormat/>
    <w:pPr>
      <w:ind w:left="0" w:firstLine="2560"/>
      <w:spacing w:before="0" w:after="0" w:line="360" w:lineRule="auto"/>
    </w:pPr>
    <w:rPr>
      <w:rFonts w:ascii="Times New Roman" w:hAnsi="Times New Roman" w:cs="Times New Roman"/>
    </w:rPr>
  </w:style>
  <w:style w:type="paragraph" w:styleId="1057" w:customStyle="1">
    <w:name w:val="xl68"/>
    <w:basedOn w:val="854"/>
    <w:next w:val="1058"/>
    <w:qFormat/>
    <w:pPr>
      <w:ind w:left="100" w:firstLine="5220"/>
      <w:spacing w:before="280" w:after="280" w:line="240" w:lineRule="auto"/>
    </w:pPr>
    <w:rPr>
      <w:rFonts w:ascii="Times New Roman" w:hAnsi="Times New Roman" w:cs="Times New Roman"/>
    </w:rPr>
  </w:style>
  <w:style w:type="paragraph" w:styleId="1058" w:customStyle="1">
    <w:name w:val="Char1"/>
    <w:basedOn w:val="854"/>
    <w:next w:val="1059"/>
    <w:qFormat/>
    <w:pPr>
      <w:ind w:left="0" w:firstLine="2560"/>
      <w:spacing w:before="0" w:after="0" w:line="240" w:lineRule="auto"/>
    </w:pPr>
    <w:rPr>
      <w:rFonts w:ascii="Times New Roman" w:hAnsi="Times New Roman" w:cs="Times New Roman"/>
    </w:rPr>
  </w:style>
  <w:style w:type="paragraph" w:styleId="1059" w:customStyle="1">
    <w:name w:val="需求文档正文样式"/>
    <w:basedOn w:val="854"/>
    <w:next w:val="1060"/>
    <w:qFormat/>
    <w:pPr>
      <w:ind w:left="437" w:firstLine="2741"/>
      <w:spacing w:before="0" w:after="0" w:line="360" w:lineRule="auto"/>
    </w:pPr>
    <w:rPr>
      <w:rFonts w:ascii="Times New Roman" w:hAnsi="Times New Roman" w:cs="Times New Roman"/>
    </w:rPr>
  </w:style>
  <w:style w:type="paragraph" w:styleId="1060" w:customStyle="1">
    <w:name w:val="xl74"/>
    <w:basedOn w:val="854"/>
    <w:next w:val="1061"/>
    <w:qFormat/>
    <w:pPr>
      <w:ind w:left="0" w:firstLine="16"/>
      <w:jc w:val="center"/>
      <w:spacing w:before="280" w:after="280" w:line="240" w:lineRule="auto"/>
      <w:shd w:val="clear" w:color="000000" w:fill="538dd5"/>
    </w:pPr>
    <w:rPr>
      <w:rFonts w:ascii="Times New Roman" w:hAnsi="Times New Roman" w:cs="Times New Roman"/>
    </w:rPr>
  </w:style>
  <w:style w:type="paragraph" w:styleId="1061" w:customStyle="1">
    <w:name w:val="xl88"/>
    <w:basedOn w:val="854"/>
    <w:next w:val="1062"/>
    <w:qFormat/>
    <w:pPr>
      <w:ind w:left="0" w:firstLine="5120"/>
      <w:spacing w:before="280" w:after="280" w:line="240" w:lineRule="auto"/>
    </w:pPr>
    <w:rPr>
      <w:rFonts w:ascii="Times New Roman" w:hAnsi="Times New Roman" w:cs="Times New Roman"/>
    </w:rPr>
  </w:style>
  <w:style w:type="paragraph" w:styleId="1062" w:customStyle="1">
    <w:name w:val="xl70"/>
    <w:basedOn w:val="854"/>
    <w:next w:val="908"/>
    <w:qFormat/>
    <w:pPr>
      <w:ind w:left="0" w:firstLine="1024"/>
      <w:spacing w:before="280" w:after="280" w:line="240" w:lineRule="auto"/>
    </w:pPr>
    <w:rPr>
      <w:rFonts w:ascii="Times New Roman" w:hAnsi="Times New Roman" w:cs="Times New Roman"/>
    </w:rPr>
  </w:style>
  <w:style w:type="paragraph" w:styleId="1063" w:customStyle="1">
    <w:name w:val="文档标题5"/>
    <w:basedOn w:val="859"/>
    <w:next w:val="853"/>
    <w:qFormat/>
    <w:pPr>
      <w:ind w:left="992" w:firstLine="18"/>
      <w:spacing w:before="280" w:after="280" w:line="360" w:lineRule="auto"/>
      <w:outlineLvl w:val="4"/>
    </w:pPr>
  </w:style>
  <w:style w:type="paragraph" w:styleId="1064" w:customStyle="1">
    <w:name w:val="样式 加粗 居中"/>
    <w:basedOn w:val="854"/>
    <w:next w:val="1065"/>
    <w:qFormat/>
    <w:pPr>
      <w:ind w:left="0" w:firstLine="2560"/>
      <w:jc w:val="center"/>
      <w:spacing w:before="0" w:after="0" w:line="360" w:lineRule="auto"/>
    </w:pPr>
    <w:rPr>
      <w:rFonts w:ascii="Times New Roman" w:hAnsi="Times New Roman" w:cs="Times New Roman"/>
    </w:rPr>
  </w:style>
  <w:style w:type="paragraph" w:styleId="1065" w:customStyle="1">
    <w:name w:val="_Style 12"/>
    <w:next w:val="1066"/>
    <w:qFormat/>
    <w:pPr>
      <w:ind w:firstLine="14"/>
      <w:spacing w:line="360" w:lineRule="auto"/>
      <w:shd w:val="clear" w:color="000000" w:fill="000080"/>
    </w:pPr>
    <w:rPr>
      <w:rFonts w:ascii="Calibri" w:hAnsi="Calibri"/>
    </w:rPr>
  </w:style>
  <w:style w:type="paragraph" w:styleId="1066" w:customStyle="1">
    <w:name w:val="正文文本缩进1"/>
    <w:basedOn w:val="854"/>
    <w:next w:val="1067"/>
    <w:qFormat/>
    <w:pPr>
      <w:ind w:left="420" w:firstLine="3584"/>
      <w:spacing w:before="0" w:after="120" w:line="240" w:lineRule="auto"/>
    </w:pPr>
    <w:rPr>
      <w:rFonts w:ascii="Times New Roman" w:hAnsi="Times New Roman" w:cs="Times New Roman"/>
    </w:rPr>
  </w:style>
  <w:style w:type="paragraph" w:styleId="1067" w:customStyle="1">
    <w:name w:val="列表编号 31"/>
    <w:basedOn w:val="854"/>
    <w:next w:val="910"/>
    <w:qFormat/>
    <w:pPr>
      <w:ind w:left="1200" w:firstLine="2712"/>
      <w:spacing w:before="0" w:after="0" w:line="360" w:lineRule="auto"/>
    </w:pPr>
    <w:rPr>
      <w:rFonts w:ascii="Times New Roman" w:hAnsi="Times New Roman" w:cs="Times New Roman"/>
    </w:rPr>
  </w:style>
  <w:style w:type="paragraph" w:styleId="1068" w:customStyle="1">
    <w:name w:val="三号 居中"/>
    <w:basedOn w:val="854"/>
    <w:next w:val="1069"/>
    <w:qFormat/>
    <w:pPr>
      <w:ind w:left="0" w:firstLine="6144"/>
      <w:jc w:val="center"/>
      <w:spacing w:before="0" w:after="0" w:line="360" w:lineRule="auto"/>
    </w:pPr>
    <w:rPr>
      <w:rFonts w:ascii="Times New Roman" w:hAnsi="Times New Roman" w:cs="Times New Roman"/>
    </w:rPr>
  </w:style>
  <w:style w:type="paragraph" w:styleId="1069" w:customStyle="1">
    <w:name w:val="列出段落1"/>
    <w:basedOn w:val="854"/>
    <w:next w:val="1070"/>
    <w:qFormat/>
    <w:pPr>
      <w:ind w:left="420" w:firstLine="3748"/>
      <w:spacing w:before="0" w:after="0" w:line="240" w:lineRule="auto"/>
    </w:pPr>
    <w:rPr>
      <w:rFonts w:ascii="Times New Roman" w:hAnsi="Times New Roman" w:cs="Times New Roman"/>
    </w:rPr>
  </w:style>
  <w:style w:type="paragraph" w:styleId="1070" w:customStyle="1">
    <w:name w:val="Char Char Char Char Char Char1 Char Char Char1 Char Char Char"/>
    <w:basedOn w:val="854"/>
    <w:next w:val="1071"/>
    <w:qFormat/>
    <w:pPr>
      <w:ind w:left="0" w:firstLine="2560"/>
      <w:spacing w:before="0" w:after="0" w:line="240" w:lineRule="auto"/>
    </w:pPr>
    <w:rPr>
      <w:rFonts w:ascii="Times New Roman" w:hAnsi="Times New Roman" w:cs="Times New Roman"/>
    </w:rPr>
  </w:style>
  <w:style w:type="paragraph" w:styleId="1071" w:customStyle="1">
    <w:name w:val="Char Char Char Char Char Char1 Char Char Char1 Char"/>
    <w:basedOn w:val="854"/>
    <w:next w:val="1072"/>
    <w:qFormat/>
    <w:pPr>
      <w:ind w:left="0" w:firstLine="2560"/>
      <w:spacing w:before="0" w:after="0" w:line="240" w:lineRule="auto"/>
    </w:pPr>
    <w:rPr>
      <w:rFonts w:ascii="Times New Roman" w:hAnsi="Times New Roman" w:cs="Times New Roman"/>
    </w:rPr>
  </w:style>
  <w:style w:type="paragraph" w:styleId="1072" w:customStyle="1">
    <w:name w:val="正文符号4"/>
    <w:basedOn w:val="854"/>
    <w:next w:val="1064"/>
    <w:qFormat/>
    <w:pPr>
      <w:ind w:left="0" w:firstLine="5632"/>
      <w:spacing w:before="0" w:after="0" w:line="240" w:lineRule="auto"/>
    </w:pPr>
    <w:rPr>
      <w:rFonts w:ascii="Times New Roman" w:hAnsi="Times New Roman" w:cs="Times New Roman"/>
    </w:rPr>
  </w:style>
  <w:style w:type="paragraph" w:styleId="1073" w:customStyle="1">
    <w:name w:val="加粗（居中）"/>
    <w:next w:val="1074"/>
    <w:qFormat/>
    <w:pPr>
      <w:ind w:firstLine="2560"/>
    </w:pPr>
    <w:rPr>
      <w:rFonts w:ascii="Calibri" w:hAnsi="Calibri"/>
    </w:rPr>
  </w:style>
  <w:style w:type="paragraph" w:styleId="1074" w:customStyle="1">
    <w:name w:val="xl65"/>
    <w:basedOn w:val="854"/>
    <w:next w:val="1034"/>
    <w:qFormat/>
    <w:pPr>
      <w:ind w:left="0" w:firstLine="5120"/>
      <w:spacing w:before="280" w:after="280" w:line="240" w:lineRule="auto"/>
    </w:pPr>
    <w:rPr>
      <w:rFonts w:ascii="Times New Roman" w:hAnsi="Times New Roman" w:cs="Times New Roman"/>
    </w:rPr>
  </w:style>
  <w:style w:type="paragraph" w:styleId="1075" w:customStyle="1">
    <w:name w:val="WPSOffice手动目录 3"/>
    <w:qFormat/>
    <w:pPr>
      <w:ind w:left="400"/>
    </w:pPr>
  </w:style>
  <w:style w:type="paragraph" w:styleId="1076" w:customStyle="1">
    <w:name w:val="xl77"/>
    <w:basedOn w:val="854"/>
    <w:next w:val="1077"/>
    <w:qFormat/>
    <w:pPr>
      <w:ind w:left="0" w:firstLine="3584"/>
      <w:spacing w:before="280" w:after="280" w:line="240" w:lineRule="auto"/>
    </w:pPr>
    <w:rPr>
      <w:rFonts w:ascii="Times New Roman" w:hAnsi="Times New Roman" w:cs="Times New Roman"/>
    </w:rPr>
  </w:style>
  <w:style w:type="paragraph" w:styleId="1077" w:customStyle="1">
    <w:name w:val="Char Char Char1"/>
    <w:basedOn w:val="854"/>
    <w:next w:val="1078"/>
    <w:qFormat/>
    <w:pPr>
      <w:ind w:left="900" w:firstLine="2096"/>
      <w:spacing w:before="0" w:after="0" w:line="240" w:lineRule="auto"/>
    </w:pPr>
    <w:rPr>
      <w:rFonts w:ascii="Times New Roman" w:hAnsi="Times New Roman" w:cs="Times New Roman"/>
    </w:rPr>
  </w:style>
  <w:style w:type="paragraph" w:styleId="1078" w:customStyle="1">
    <w:name w:val="索引 21"/>
    <w:basedOn w:val="854"/>
    <w:next w:val="853"/>
    <w:qFormat/>
    <w:pPr>
      <w:ind w:left="200" w:firstLine="2560"/>
      <w:jc w:val="center"/>
      <w:spacing w:before="0" w:after="0" w:line="360" w:lineRule="auto"/>
    </w:pPr>
    <w:rPr>
      <w:rFonts w:ascii="Times New Roman" w:hAnsi="Times New Roman" w:cs="Times New Roman"/>
    </w:rPr>
  </w:style>
  <w:style w:type="paragraph" w:styleId="1079" w:customStyle="1">
    <w:name w:val="正文（首行缩进 2 字符）"/>
    <w:next w:val="1080"/>
    <w:qFormat/>
    <w:pPr>
      <w:ind w:left="480" w:firstLine="2784"/>
      <w:jc w:val="center"/>
      <w:spacing w:line="300" w:lineRule="auto"/>
    </w:pPr>
    <w:rPr>
      <w:rFonts w:ascii="Calibri" w:hAnsi="Calibri"/>
    </w:rPr>
  </w:style>
  <w:style w:type="paragraph" w:styleId="1080" w:customStyle="1">
    <w:name w:val="xl28"/>
    <w:basedOn w:val="854"/>
    <w:next w:val="1081"/>
    <w:qFormat/>
    <w:pPr>
      <w:ind w:left="0" w:firstLine="20"/>
      <w:spacing w:before="280" w:after="280" w:line="240" w:lineRule="auto"/>
      <w:shd w:val="clear" w:color="000000" w:fill="ffffff"/>
    </w:pPr>
    <w:rPr>
      <w:rFonts w:ascii="Times New Roman" w:hAnsi="Times New Roman" w:cs="Times New Roman"/>
    </w:rPr>
  </w:style>
  <w:style w:type="paragraph" w:styleId="1081" w:customStyle="1">
    <w:name w:val="HTML 预设格式1"/>
    <w:basedOn w:val="854"/>
    <w:next w:val="1082"/>
    <w:qFormat/>
    <w:pPr>
      <w:ind w:left="0" w:firstLine="3584"/>
      <w:spacing w:before="0" w:after="0" w:line="253" w:lineRule="atLeast"/>
    </w:pPr>
    <w:rPr>
      <w:rFonts w:ascii="Times New Roman" w:hAnsi="Times New Roman" w:cs="Times New Roman"/>
    </w:rPr>
  </w:style>
  <w:style w:type="paragraph" w:styleId="1082" w:customStyle="1">
    <w:name w:val="项目符号：一级"/>
    <w:basedOn w:val="854"/>
    <w:next w:val="853"/>
    <w:qFormat/>
    <w:pPr>
      <w:ind w:left="425" w:firstLine="1111"/>
      <w:spacing w:before="0" w:after="0" w:line="360" w:lineRule="auto"/>
    </w:pPr>
    <w:rPr>
      <w:rFonts w:ascii="Times New Roman" w:hAnsi="Times New Roman" w:cs="Times New Roman"/>
    </w:rPr>
  </w:style>
  <w:style w:type="paragraph" w:styleId="1083" w:customStyle="1">
    <w:name w:val="Default"/>
    <w:next w:val="888"/>
    <w:qFormat/>
    <w:pPr>
      <w:ind w:firstLine="5120"/>
      <w:widowControl w:val="off"/>
    </w:pPr>
    <w:rPr>
      <w:rFonts w:ascii="Calibri" w:hAnsi="Calibri"/>
    </w:rPr>
  </w:style>
  <w:style w:type="paragraph" w:styleId="1084" w:customStyle="1">
    <w:name w:val="xl84"/>
    <w:basedOn w:val="854"/>
    <w:next w:val="1085"/>
    <w:qFormat/>
    <w:pPr>
      <w:ind w:left="0" w:firstLine="2048"/>
      <w:jc w:val="center"/>
      <w:spacing w:before="280" w:after="280" w:line="240" w:lineRule="auto"/>
    </w:pPr>
    <w:rPr>
      <w:rFonts w:ascii="Times New Roman" w:hAnsi="Times New Roman" w:cs="Times New Roman"/>
    </w:rPr>
  </w:style>
  <w:style w:type="paragraph" w:styleId="1085" w:customStyle="1">
    <w:name w:val="2-2ji"/>
    <w:basedOn w:val="856"/>
    <w:next w:val="1086"/>
    <w:qFormat/>
    <w:pPr>
      <w:ind w:left="0" w:firstLine="24"/>
      <w:jc w:val="center"/>
      <w:spacing w:before="0" w:after="0" w:line="360" w:lineRule="auto"/>
      <w:outlineLvl w:val="1"/>
    </w:pPr>
  </w:style>
  <w:style w:type="paragraph" w:styleId="1086" w:customStyle="1">
    <w:name w:val="应答文本"/>
    <w:basedOn w:val="854"/>
    <w:next w:val="1087"/>
    <w:qFormat/>
    <w:pPr>
      <w:ind w:left="1296" w:firstLine="2112"/>
      <w:spacing w:before="0" w:after="0" w:line="460" w:lineRule="exact"/>
    </w:pPr>
    <w:rPr>
      <w:rFonts w:ascii="Times New Roman" w:hAnsi="Times New Roman" w:cs="Times New Roman"/>
    </w:rPr>
  </w:style>
  <w:style w:type="paragraph" w:styleId="1087" w:customStyle="1">
    <w:name w:val="引文目录1"/>
    <w:basedOn w:val="854"/>
    <w:next w:val="853"/>
    <w:qFormat/>
    <w:pPr>
      <w:ind w:left="420" w:firstLine="2560"/>
      <w:jc w:val="center"/>
      <w:spacing w:before="0" w:after="0" w:line="360" w:lineRule="auto"/>
    </w:pPr>
    <w:rPr>
      <w:rFonts w:ascii="Times New Roman" w:hAnsi="Times New Roman" w:cs="Times New Roman"/>
    </w:rPr>
  </w:style>
  <w:style w:type="paragraph" w:styleId="1088" w:customStyle="1">
    <w:name w:val="首行缩进"/>
    <w:basedOn w:val="853"/>
    <w:qFormat/>
    <w:pPr>
      <w:ind w:firstLine="480"/>
    </w:pPr>
    <w:rPr>
      <w:rFonts w:ascii="Times New Roman" w:hAnsi="Times New Roman" w:cs="Times New Roman"/>
      <w:lang w:val="zh-CN"/>
    </w:rPr>
  </w:style>
  <w:style w:type="paragraph" w:styleId="1089" w:customStyle="1">
    <w:name w:val="font9"/>
    <w:basedOn w:val="854"/>
    <w:next w:val="1090"/>
    <w:qFormat/>
    <w:pPr>
      <w:ind w:left="0" w:firstLine="7168"/>
      <w:spacing w:before="280" w:after="280" w:line="240" w:lineRule="auto"/>
    </w:pPr>
    <w:rPr>
      <w:rFonts w:ascii="Times New Roman" w:hAnsi="Times New Roman" w:cs="Times New Roman"/>
    </w:rPr>
  </w:style>
  <w:style w:type="paragraph" w:styleId="1090" w:customStyle="1">
    <w:name w:val="样式 标题 3 + (中文) 黑体 小四 非加粗 段前: 7.8 磅 段后: 0 磅 行距: 固定值 20 磅"/>
    <w:basedOn w:val="857"/>
    <w:next w:val="1091"/>
    <w:qFormat/>
    <w:pPr>
      <w:ind w:left="0"/>
      <w:spacing w:before="0" w:after="0" w:line="400" w:lineRule="exact"/>
      <w:outlineLvl w:val="2"/>
    </w:pPr>
  </w:style>
  <w:style w:type="paragraph" w:styleId="1091" w:customStyle="1">
    <w:name w:val="标书正文"/>
    <w:basedOn w:val="854"/>
    <w:next w:val="1092"/>
    <w:qFormat/>
    <w:pPr>
      <w:ind w:left="440" w:right="100" w:firstLine="2760"/>
      <w:spacing w:before="0" w:after="0" w:line="360" w:lineRule="auto"/>
    </w:pPr>
    <w:rPr>
      <w:rFonts w:ascii="Times New Roman" w:hAnsi="Times New Roman" w:cs="Times New Roman"/>
    </w:rPr>
  </w:style>
  <w:style w:type="paragraph" w:styleId="1092" w:customStyle="1">
    <w:name w:val="xl67"/>
    <w:basedOn w:val="854"/>
    <w:next w:val="1093"/>
    <w:qFormat/>
    <w:pPr>
      <w:ind w:left="0" w:firstLine="5120"/>
      <w:spacing w:before="280" w:after="280" w:line="240" w:lineRule="auto"/>
    </w:pPr>
    <w:rPr>
      <w:rFonts w:ascii="Times New Roman" w:hAnsi="Times New Roman" w:cs="Times New Roman"/>
    </w:rPr>
  </w:style>
  <w:style w:type="paragraph" w:styleId="1093" w:customStyle="1">
    <w:name w:val="索引 61"/>
    <w:basedOn w:val="854"/>
    <w:next w:val="853"/>
    <w:qFormat/>
    <w:pPr>
      <w:ind w:left="1000" w:firstLine="2560"/>
      <w:jc w:val="center"/>
      <w:spacing w:before="0" w:after="0" w:line="360" w:lineRule="auto"/>
    </w:pPr>
    <w:rPr>
      <w:rFonts w:ascii="Times New Roman" w:hAnsi="Times New Roman" w:cs="Times New Roman"/>
    </w:rPr>
  </w:style>
  <w:style w:type="paragraph" w:styleId="1094" w:customStyle="1">
    <w:name w:val="目录3"/>
    <w:basedOn w:val="854"/>
    <w:next w:val="853"/>
    <w:qFormat/>
    <w:pPr>
      <w:ind w:left="419" w:firstLine="5283"/>
      <w:spacing w:before="0" w:after="0" w:line="317" w:lineRule="atLeast"/>
    </w:pPr>
    <w:rPr>
      <w:rFonts w:ascii="Times New Roman" w:hAnsi="Times New Roman" w:cs="Times New Roman"/>
    </w:rPr>
  </w:style>
  <w:style w:type="paragraph" w:styleId="1095" w:customStyle="1">
    <w:name w:val="xl90"/>
    <w:basedOn w:val="854"/>
    <w:next w:val="1096"/>
    <w:qFormat/>
    <w:pPr>
      <w:ind w:left="0" w:firstLine="3584"/>
      <w:spacing w:before="280" w:after="280" w:line="240" w:lineRule="auto"/>
    </w:pPr>
    <w:rPr>
      <w:rFonts w:ascii="Times New Roman" w:hAnsi="Times New Roman" w:cs="Times New Roman"/>
    </w:rPr>
  </w:style>
  <w:style w:type="paragraph" w:styleId="1096" w:customStyle="1">
    <w:name w:val="列表框1"/>
    <w:next w:val="1087"/>
    <w:qFormat/>
    <w:pPr>
      <w:ind w:firstLine="2048"/>
      <w:spacing w:line="460" w:lineRule="exact"/>
    </w:pPr>
    <w:rPr>
      <w:rFonts w:ascii="Calibri" w:hAnsi="Calibri"/>
    </w:rPr>
  </w:style>
  <w:style w:type="paragraph" w:styleId="1097" w:customStyle="1">
    <w:name w:val="1ji"/>
    <w:basedOn w:val="855"/>
    <w:next w:val="1076"/>
    <w:qFormat/>
    <w:pPr>
      <w:ind w:left="0" w:firstLine="18"/>
      <w:jc w:val="center"/>
      <w:spacing w:before="0" w:after="0" w:line="240" w:lineRule="auto"/>
      <w:outlineLvl w:val="0"/>
    </w:pPr>
  </w:style>
  <w:style w:type="paragraph" w:styleId="1098" w:customStyle="1">
    <w:name w:val="索引 81"/>
    <w:basedOn w:val="854"/>
    <w:next w:val="853"/>
    <w:qFormat/>
    <w:pPr>
      <w:ind w:left="1400" w:firstLine="2560"/>
      <w:jc w:val="center"/>
      <w:spacing w:before="0" w:after="0" w:line="360" w:lineRule="auto"/>
    </w:pPr>
    <w:rPr>
      <w:rFonts w:ascii="Times New Roman" w:hAnsi="Times New Roman" w:cs="Times New Roman"/>
    </w:rPr>
  </w:style>
  <w:style w:type="paragraph" w:styleId="1099" w:customStyle="1">
    <w:name w:val="正文1"/>
    <w:basedOn w:val="853"/>
    <w:next w:val="853"/>
    <w:qFormat/>
    <w:pPr>
      <w:spacing w:line="312" w:lineRule="atLeast"/>
    </w:pPr>
    <w:rPr>
      <w:rFonts w:ascii="楷体_GB2312" w:hAnsi="Times New Roman" w:eastAsia="楷体_GB2312" w:cs="Times New Roman"/>
      <w:sz w:val="24"/>
    </w:rPr>
  </w:style>
  <w:style w:type="paragraph" w:styleId="1100" w:customStyle="1">
    <w:name w:val="Char Char Char Char Char Char1 Char Char Char1 Char Char Char Char Char Char Char Char Char Char Char Char Char Char Char Char Char Char"/>
    <w:basedOn w:val="854"/>
    <w:next w:val="1101"/>
    <w:qFormat/>
    <w:pPr>
      <w:ind w:left="0" w:firstLine="2560"/>
      <w:spacing w:before="0" w:after="0" w:line="240" w:lineRule="auto"/>
    </w:pPr>
    <w:rPr>
      <w:rFonts w:ascii="Times New Roman" w:hAnsi="Times New Roman" w:cs="Times New Roman"/>
    </w:rPr>
  </w:style>
  <w:style w:type="paragraph" w:styleId="1101" w:customStyle="1">
    <w:name w:val="样式 加粗 居中11"/>
    <w:basedOn w:val="854"/>
    <w:next w:val="1102"/>
    <w:qFormat/>
    <w:pPr>
      <w:ind w:left="0" w:firstLine="2560"/>
      <w:jc w:val="center"/>
      <w:spacing w:before="0" w:after="0" w:line="360" w:lineRule="auto"/>
    </w:pPr>
    <w:rPr>
      <w:rFonts w:ascii="Times New Roman" w:hAnsi="Times New Roman" w:cs="Times New Roman"/>
    </w:rPr>
  </w:style>
  <w:style w:type="paragraph" w:styleId="1102" w:customStyle="1">
    <w:name w:val="xl89"/>
    <w:basedOn w:val="854"/>
    <w:next w:val="1103"/>
    <w:qFormat/>
    <w:pPr>
      <w:ind w:left="0" w:firstLine="3584"/>
      <w:spacing w:before="280" w:after="280" w:line="240" w:lineRule="auto"/>
    </w:pPr>
    <w:rPr>
      <w:rFonts w:ascii="Times New Roman" w:hAnsi="Times New Roman" w:cs="Times New Roman"/>
    </w:rPr>
  </w:style>
  <w:style w:type="paragraph" w:styleId="1103" w:customStyle="1">
    <w:name w:val="Char Char Char Char Char Char1 Char Char Char Char Char Char1 Char Char Char Char Char Char Char Char Char"/>
    <w:basedOn w:val="854"/>
    <w:next w:val="1104"/>
    <w:qFormat/>
    <w:pPr>
      <w:ind w:left="0" w:firstLine="2560"/>
      <w:spacing w:before="0" w:after="0" w:line="240" w:lineRule="auto"/>
    </w:pPr>
    <w:rPr>
      <w:rFonts w:ascii="Times New Roman" w:hAnsi="Times New Roman" w:cs="Times New Roman"/>
    </w:rPr>
  </w:style>
  <w:style w:type="paragraph" w:styleId="1104" w:customStyle="1">
    <w:name w:val="文章附标题"/>
    <w:basedOn w:val="854"/>
    <w:next w:val="854"/>
    <w:qFormat/>
    <w:pPr>
      <w:ind w:left="0" w:firstLine="5120"/>
      <w:jc w:val="center"/>
      <w:spacing w:before="187" w:after="175" w:line="374" w:lineRule="atLeast"/>
    </w:pPr>
    <w:rPr>
      <w:rFonts w:ascii="Times New Roman" w:hAnsi="Times New Roman" w:cs="Times New Roman"/>
    </w:rPr>
  </w:style>
  <w:style w:type="paragraph" w:styleId="1105">
    <w:name w:val="Quote"/>
    <w:next w:val="853"/>
    <w:qFormat/>
    <w:pPr>
      <w:ind w:left="3680" w:right="864"/>
      <w:jc w:val="center"/>
      <w:spacing w:before="200" w:after="160"/>
    </w:pPr>
    <w:rPr>
      <w:rFonts w:ascii="Calibri" w:hAnsi="Calibri"/>
      <w:i/>
    </w:rPr>
  </w:style>
  <w:style w:type="paragraph" w:styleId="1106" w:customStyle="1">
    <w:name w:val="Default Paragraph Font Para Char Char Char Char Char Char"/>
    <w:basedOn w:val="854"/>
    <w:next w:val="1107"/>
    <w:qFormat/>
    <w:pPr>
      <w:ind w:left="0" w:firstLine="3584"/>
      <w:spacing w:before="0" w:after="160" w:line="240" w:lineRule="exact"/>
    </w:pPr>
    <w:rPr>
      <w:rFonts w:ascii="Times New Roman" w:hAnsi="Times New Roman" w:cs="Times New Roman"/>
    </w:rPr>
  </w:style>
  <w:style w:type="paragraph" w:styleId="1107" w:customStyle="1">
    <w:name w:val="xl23"/>
    <w:basedOn w:val="854"/>
    <w:next w:val="890"/>
    <w:qFormat/>
    <w:pPr>
      <w:ind w:left="0" w:firstLine="20"/>
      <w:spacing w:before="280" w:after="280" w:line="240" w:lineRule="auto"/>
      <w:shd w:val="clear" w:color="000000" w:fill="ffffff"/>
    </w:pPr>
    <w:rPr>
      <w:rFonts w:ascii="Times New Roman" w:hAnsi="Times New Roman" w:cs="Times New Roman"/>
    </w:rPr>
  </w:style>
  <w:style w:type="paragraph" w:styleId="1108" w:customStyle="1">
    <w:name w:val="列出段落11"/>
    <w:basedOn w:val="854"/>
    <w:next w:val="1109"/>
    <w:qFormat/>
    <w:pPr>
      <w:ind w:left="420" w:firstLine="3748"/>
      <w:spacing w:before="0" w:after="0" w:line="240" w:lineRule="auto"/>
    </w:pPr>
    <w:rPr>
      <w:rFonts w:ascii="Times New Roman" w:hAnsi="Times New Roman" w:cs="Times New Roman"/>
    </w:rPr>
  </w:style>
  <w:style w:type="paragraph" w:styleId="1109" w:customStyle="1">
    <w:name w:val="样式 标题 2 + (西文) 宋体 非加粗 居中"/>
    <w:basedOn w:val="856"/>
    <w:next w:val="1110"/>
    <w:qFormat/>
    <w:pPr>
      <w:ind w:left="0" w:firstLine="24"/>
      <w:jc w:val="center"/>
      <w:spacing w:line="412" w:lineRule="auto"/>
      <w:outlineLvl w:val="1"/>
    </w:pPr>
  </w:style>
  <w:style w:type="paragraph" w:styleId="1110" w:customStyle="1">
    <w:name w:val="页脚 Char Char"/>
    <w:basedOn w:val="854"/>
    <w:next w:val="1111"/>
    <w:qFormat/>
    <w:pPr>
      <w:ind w:left="0" w:firstLine="5120"/>
      <w:spacing w:before="0" w:after="0" w:line="240" w:lineRule="auto"/>
    </w:pPr>
    <w:rPr>
      <w:rFonts w:ascii="Times New Roman" w:hAnsi="Times New Roman" w:cs="Times New Roman"/>
    </w:rPr>
  </w:style>
  <w:style w:type="paragraph" w:styleId="1111" w:customStyle="1">
    <w:name w:val="样式 标题 1 + 段前: 16 磅 段后: 16 磅"/>
    <w:basedOn w:val="855"/>
    <w:next w:val="1112"/>
    <w:qFormat/>
    <w:pPr>
      <w:ind w:left="0" w:firstLine="18"/>
      <w:jc w:val="center"/>
      <w:spacing w:before="120" w:after="0" w:line="360" w:lineRule="auto"/>
      <w:outlineLvl w:val="0"/>
    </w:pPr>
  </w:style>
  <w:style w:type="paragraph" w:styleId="1112" w:customStyle="1">
    <w:name w:val="Char1 Char Char Char Char Char Char"/>
    <w:basedOn w:val="854"/>
    <w:next w:val="1113"/>
    <w:qFormat/>
    <w:pPr>
      <w:ind w:left="0" w:firstLine="2560"/>
      <w:spacing w:before="0" w:after="0" w:line="240" w:lineRule="auto"/>
    </w:pPr>
    <w:rPr>
      <w:rFonts w:ascii="Times New Roman" w:hAnsi="Times New Roman" w:cs="Times New Roman"/>
    </w:rPr>
  </w:style>
  <w:style w:type="paragraph" w:styleId="1113" w:customStyle="1">
    <w:name w:val="文档标题4"/>
    <w:basedOn w:val="858"/>
    <w:next w:val="853"/>
    <w:qFormat/>
    <w:pPr>
      <w:ind w:left="851" w:firstLine="30"/>
      <w:spacing w:after="280" w:line="360" w:lineRule="auto"/>
      <w:outlineLvl w:val="3"/>
    </w:pPr>
  </w:style>
  <w:style w:type="paragraph" w:styleId="1114" w:customStyle="1">
    <w:name w:val="font0"/>
    <w:basedOn w:val="854"/>
    <w:next w:val="1089"/>
    <w:qFormat/>
    <w:pPr>
      <w:ind w:left="0" w:firstLine="1024"/>
      <w:spacing w:before="280" w:after="280" w:line="240" w:lineRule="auto"/>
    </w:pPr>
    <w:rPr>
      <w:rFonts w:ascii="Times New Roman" w:hAnsi="Times New Roman" w:cs="Times New Roman"/>
    </w:rPr>
  </w:style>
  <w:style w:type="paragraph" w:styleId="1115" w:customStyle="1">
    <w:name w:val="CM5"/>
    <w:basedOn w:val="854"/>
    <w:next w:val="853"/>
    <w:qFormat/>
    <w:pPr>
      <w:ind w:left="200" w:firstLine="2760"/>
      <w:spacing w:before="0" w:after="0" w:line="400" w:lineRule="atLeast"/>
    </w:pPr>
    <w:rPr>
      <w:rFonts w:ascii="Times New Roman" w:hAnsi="Times New Roman" w:cs="Times New Roman"/>
    </w:rPr>
  </w:style>
  <w:style w:type="paragraph" w:styleId="1116" w:customStyle="1">
    <w:name w:val="Pa0"/>
    <w:basedOn w:val="854"/>
    <w:next w:val="853"/>
    <w:qFormat/>
    <w:pPr>
      <w:ind w:left="0" w:firstLine="4608"/>
      <w:spacing w:before="0" w:after="0" w:line="241" w:lineRule="atLeast"/>
    </w:pPr>
    <w:rPr>
      <w:rFonts w:ascii="Times New Roman" w:hAnsi="Times New Roman" w:cs="Times New Roman"/>
    </w:rPr>
  </w:style>
  <w:style w:type="paragraph" w:styleId="1117" w:customStyle="1">
    <w:name w:val="招标文件》"/>
    <w:basedOn w:val="854"/>
    <w:next w:val="1053"/>
    <w:qFormat/>
    <w:pPr>
      <w:ind w:left="420" w:firstLine="2140"/>
      <w:spacing w:before="120" w:after="120" w:line="300" w:lineRule="auto"/>
    </w:pPr>
    <w:rPr>
      <w:rFonts w:ascii="Times New Roman" w:hAnsi="Times New Roman" w:cs="Times New Roman"/>
    </w:rPr>
  </w:style>
  <w:style w:type="paragraph" w:styleId="1118" w:customStyle="1">
    <w:name w:val="段"/>
    <w:next w:val="853"/>
    <w:qFormat/>
    <w:pPr>
      <w:ind w:firstLine="200"/>
      <w:jc w:val="both"/>
      <w:spacing w:line="360" w:lineRule="auto"/>
    </w:pPr>
    <w:rPr>
      <w:sz w:val="24"/>
      <w:szCs w:val="22"/>
    </w:rPr>
  </w:style>
  <w:style w:type="paragraph" w:styleId="1119" w:customStyle="1">
    <w:name w:val="标书_正文"/>
    <w:basedOn w:val="854"/>
    <w:next w:val="1120"/>
    <w:qFormat/>
    <w:pPr>
      <w:ind w:left="420" w:firstLine="1188"/>
      <w:spacing w:before="0" w:after="0" w:line="360" w:lineRule="auto"/>
    </w:pPr>
    <w:rPr>
      <w:rFonts w:ascii="Times New Roman" w:hAnsi="Times New Roman" w:cs="Times New Roman"/>
    </w:rPr>
  </w:style>
  <w:style w:type="paragraph" w:styleId="1120" w:customStyle="1">
    <w:name w:val="样式 标题 2 + Times New Roman 四号 非加粗 段前: 5 磅 段后: 0 磅 行距: 固定值 20..."/>
    <w:basedOn w:val="856"/>
    <w:next w:val="1068"/>
    <w:qFormat/>
    <w:pPr>
      <w:ind w:left="0" w:firstLine="24"/>
      <w:spacing w:before="100" w:after="0" w:line="400" w:lineRule="exact"/>
      <w:outlineLvl w:val="1"/>
    </w:pPr>
  </w:style>
  <w:style w:type="paragraph" w:styleId="1121" w:customStyle="1">
    <w:name w:val="图片0"/>
    <w:basedOn w:val="854"/>
    <w:next w:val="901"/>
    <w:qFormat/>
    <w:pPr>
      <w:ind w:left="-161" w:firstLine="1187"/>
      <w:spacing w:before="0" w:after="0" w:line="276" w:lineRule="auto"/>
    </w:pPr>
    <w:rPr>
      <w:rFonts w:ascii="Times New Roman" w:hAnsi="Times New Roman" w:cs="Times New Roman"/>
    </w:rPr>
  </w:style>
  <w:style w:type="paragraph" w:styleId="1122" w:customStyle="1">
    <w:name w:val="Char Char Char2 Char Char Char2 Char"/>
    <w:basedOn w:val="854"/>
    <w:next w:val="1094"/>
    <w:qFormat/>
    <w:pPr>
      <w:ind w:left="560" w:firstLine="3632"/>
      <w:spacing w:before="0" w:after="160" w:line="240" w:lineRule="exact"/>
    </w:pPr>
    <w:rPr>
      <w:rFonts w:ascii="Times New Roman" w:hAnsi="Times New Roman" w:cs="Times New Roman"/>
    </w:rPr>
  </w:style>
  <w:style w:type="paragraph" w:styleId="1123" w:customStyle="1">
    <w:name w:val="Char Char Char Char"/>
    <w:next w:val="1124"/>
    <w:qFormat/>
    <w:pPr>
      <w:ind w:firstLine="10"/>
      <w:spacing w:line="360" w:lineRule="auto"/>
      <w:shd w:val="clear" w:color="000000" w:fill="000080"/>
    </w:pPr>
    <w:rPr>
      <w:rFonts w:ascii="Calibri" w:hAnsi="Calibri"/>
    </w:rPr>
  </w:style>
  <w:style w:type="paragraph" w:styleId="1124" w:customStyle="1">
    <w:name w:val="杨昂超式样黑体主"/>
    <w:basedOn w:val="854"/>
    <w:next w:val="1125"/>
    <w:qFormat/>
    <w:pPr>
      <w:ind w:left="0" w:firstLine="4608"/>
      <w:spacing w:before="0" w:after="0" w:line="240" w:lineRule="auto"/>
    </w:pPr>
    <w:rPr>
      <w:rFonts w:ascii="Times New Roman" w:hAnsi="Times New Roman" w:cs="Times New Roman"/>
    </w:rPr>
  </w:style>
  <w:style w:type="paragraph" w:styleId="1125" w:customStyle="1">
    <w:name w:val="Char Char Char Char Char Char1 Char Char Char Char Char Char Char Char Char Char"/>
    <w:basedOn w:val="854"/>
    <w:next w:val="1126"/>
    <w:qFormat/>
    <w:pPr>
      <w:ind w:left="0" w:firstLine="2560"/>
      <w:spacing w:before="0" w:after="0" w:line="240" w:lineRule="auto"/>
    </w:pPr>
    <w:rPr>
      <w:rFonts w:ascii="Times New Roman" w:hAnsi="Times New Roman" w:cs="Times New Roman"/>
    </w:rPr>
  </w:style>
  <w:style w:type="paragraph" w:styleId="1126" w:customStyle="1">
    <w:name w:val="目录1"/>
    <w:basedOn w:val="854"/>
    <w:next w:val="853"/>
    <w:qFormat/>
    <w:pPr>
      <w:ind w:left="0" w:firstLine="7168"/>
      <w:spacing w:before="0" w:after="136" w:line="289" w:lineRule="atLeast"/>
    </w:pPr>
    <w:rPr>
      <w:rFonts w:ascii="Times New Roman" w:hAnsi="Times New Roman" w:cs="Times New Roman"/>
    </w:rPr>
  </w:style>
  <w:style w:type="paragraph" w:styleId="1127" w:customStyle="1">
    <w:name w:val="文档结构图1"/>
    <w:basedOn w:val="854"/>
    <w:next w:val="1128"/>
    <w:qFormat/>
    <w:pPr>
      <w:ind w:left="200" w:firstLine="2248"/>
      <w:spacing w:before="0" w:after="0" w:line="360" w:lineRule="auto"/>
    </w:pPr>
    <w:rPr>
      <w:rFonts w:ascii="Times New Roman" w:hAnsi="Times New Roman" w:cs="Times New Roman"/>
    </w:rPr>
  </w:style>
  <w:style w:type="paragraph" w:styleId="1128" w:customStyle="1">
    <w:name w:val="2ji"/>
    <w:basedOn w:val="856"/>
    <w:next w:val="896"/>
    <w:qFormat/>
    <w:pPr>
      <w:ind w:left="0" w:firstLine="24"/>
      <w:spacing w:before="0" w:after="0" w:line="360" w:lineRule="auto"/>
      <w:outlineLvl w:val="1"/>
    </w:pPr>
  </w:style>
  <w:style w:type="paragraph" w:styleId="1129" w:customStyle="1">
    <w:name w:val="xl91"/>
    <w:basedOn w:val="854"/>
    <w:next w:val="1050"/>
    <w:qFormat/>
    <w:pPr>
      <w:ind w:left="0" w:firstLine="3584"/>
      <w:spacing w:before="280" w:after="280" w:line="240" w:lineRule="auto"/>
    </w:pPr>
    <w:rPr>
      <w:rFonts w:ascii="Times New Roman" w:hAnsi="Times New Roman" w:cs="Times New Roman"/>
    </w:rPr>
  </w:style>
  <w:style w:type="paragraph" w:styleId="1130" w:customStyle="1">
    <w:name w:val="Text Body"/>
    <w:basedOn w:val="854"/>
    <w:next w:val="1131"/>
    <w:qFormat/>
    <w:pPr>
      <w:ind w:left="0" w:firstLine="4096"/>
      <w:spacing w:before="0" w:after="120" w:line="240" w:lineRule="auto"/>
    </w:pPr>
    <w:rPr>
      <w:rFonts w:ascii="Times New Roman" w:hAnsi="Times New Roman" w:cs="Times New Roman"/>
    </w:rPr>
  </w:style>
  <w:style w:type="paragraph" w:styleId="1131" w:customStyle="1">
    <w:name w:val="项目符1"/>
    <w:basedOn w:val="854"/>
    <w:next w:val="1132"/>
    <w:qFormat/>
    <w:pPr>
      <w:ind w:left="1365" w:right="100" w:firstLine="2728"/>
      <w:spacing w:before="78" w:after="78" w:line="300" w:lineRule="auto"/>
    </w:pPr>
    <w:rPr>
      <w:rFonts w:ascii="Times New Roman" w:hAnsi="Times New Roman" w:cs="Times New Roman"/>
    </w:rPr>
  </w:style>
  <w:style w:type="paragraph" w:styleId="1132" w:customStyle="1">
    <w:name w:val="引文目录标题1"/>
    <w:basedOn w:val="854"/>
    <w:next w:val="853"/>
    <w:qFormat/>
    <w:pPr>
      <w:ind w:left="0" w:firstLine="4608"/>
      <w:jc w:val="center"/>
      <w:spacing w:before="120" w:after="0" w:line="360" w:lineRule="auto"/>
    </w:pPr>
    <w:rPr>
      <w:rFonts w:ascii="Times New Roman" w:hAnsi="Times New Roman" w:cs="Times New Roman"/>
    </w:rPr>
  </w:style>
  <w:style w:type="paragraph" w:styleId="1133" w:customStyle="1">
    <w:name w:val="样式 标题 3 + (西文) 黑体 (中文) 黑体 (符号) 宋体 小四 段前: 5 磅 段后: 5 磅 行距: 1..."/>
    <w:basedOn w:val="857"/>
    <w:next w:val="1134"/>
    <w:qFormat/>
    <w:pPr>
      <w:ind w:left="1429" w:firstLine="18"/>
      <w:spacing w:before="100" w:after="100" w:line="360" w:lineRule="auto"/>
      <w:outlineLvl w:val="2"/>
    </w:pPr>
  </w:style>
  <w:style w:type="paragraph" w:styleId="1134" w:customStyle="1">
    <w:name w:val="xl22"/>
    <w:basedOn w:val="854"/>
    <w:next w:val="1135"/>
    <w:qFormat/>
    <w:pPr>
      <w:ind w:left="0" w:firstLine="20"/>
      <w:jc w:val="right"/>
      <w:spacing w:before="280" w:after="280" w:line="240" w:lineRule="auto"/>
      <w:shd w:val="clear" w:color="000000" w:fill="ffffff"/>
    </w:pPr>
    <w:rPr>
      <w:rFonts w:ascii="Times New Roman" w:hAnsi="Times New Roman" w:cs="Times New Roman"/>
    </w:rPr>
  </w:style>
  <w:style w:type="paragraph" w:styleId="1135" w:customStyle="1">
    <w:name w:val="自定义一"/>
    <w:basedOn w:val="854"/>
    <w:next w:val="853"/>
    <w:qFormat/>
    <w:pPr>
      <w:ind w:left="0"/>
      <w:spacing w:before="0" w:after="0" w:line="360" w:lineRule="auto"/>
    </w:pPr>
    <w:rPr>
      <w:rFonts w:ascii="Times New Roman" w:hAnsi="Times New Roman" w:cs="Times New Roman"/>
    </w:rPr>
  </w:style>
  <w:style w:type="paragraph" w:styleId="1136" w:customStyle="1">
    <w:name w:val="xl78"/>
    <w:basedOn w:val="854"/>
    <w:next w:val="1137"/>
    <w:qFormat/>
    <w:pPr>
      <w:ind w:left="0" w:firstLine="3584"/>
      <w:jc w:val="center"/>
      <w:spacing w:before="280" w:after="280" w:line="240" w:lineRule="auto"/>
    </w:pPr>
    <w:rPr>
      <w:rFonts w:ascii="Times New Roman" w:hAnsi="Times New Roman" w:cs="Times New Roman"/>
    </w:rPr>
  </w:style>
  <w:style w:type="paragraph" w:styleId="1137" w:customStyle="1">
    <w:name w:val="段落正文"/>
    <w:next w:val="1079"/>
    <w:qFormat/>
    <w:pPr>
      <w:ind w:firstLine="4608"/>
      <w:jc w:val="center"/>
      <w:spacing w:line="360" w:lineRule="auto"/>
    </w:pPr>
    <w:rPr>
      <w:rFonts w:ascii="Calibri" w:hAnsi="Calibri"/>
    </w:rPr>
  </w:style>
  <w:style w:type="paragraph" w:styleId="1138" w:customStyle="1">
    <w:name w:val="_Style 169"/>
    <w:next w:val="853"/>
    <w:qFormat/>
    <w:pPr>
      <w:ind w:left="2560"/>
    </w:pPr>
    <w:rPr>
      <w:rFonts w:ascii="Calibri" w:hAnsi="Calibri"/>
    </w:rPr>
  </w:style>
  <w:style w:type="paragraph" w:styleId="1139" w:customStyle="1">
    <w:name w:val="样式 小四 行距: 1.5 倍行距 首行缩进:  2 字符"/>
    <w:basedOn w:val="854"/>
    <w:next w:val="1084"/>
    <w:qFormat/>
    <w:pPr>
      <w:ind w:left="480" w:firstLine="2784"/>
      <w:spacing w:before="0" w:after="0" w:line="360" w:lineRule="auto"/>
    </w:pPr>
    <w:rPr>
      <w:rFonts w:ascii="Times New Roman" w:hAnsi="Times New Roman" w:cs="Times New Roman"/>
    </w:rPr>
  </w:style>
  <w:style w:type="paragraph" w:styleId="1140" w:customStyle="1">
    <w:name w:val="小节标题"/>
    <w:basedOn w:val="854"/>
    <w:next w:val="853"/>
    <w:qFormat/>
    <w:pPr>
      <w:ind w:left="0" w:firstLine="7168"/>
      <w:spacing w:before="175" w:after="102" w:line="351" w:lineRule="atLeast"/>
    </w:pPr>
    <w:rPr>
      <w:rFonts w:ascii="Times New Roman" w:hAnsi="Times New Roman" w:cs="Times New Roman"/>
    </w:rPr>
  </w:style>
  <w:style w:type="paragraph" w:styleId="1141" w:customStyle="1">
    <w:name w:val="TOC 标题2"/>
    <w:basedOn w:val="854"/>
    <w:next w:val="853"/>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42" w:customStyle="1">
    <w:name w:val="表格文字（两侧对齐）"/>
    <w:basedOn w:val="854"/>
    <w:next w:val="1143"/>
    <w:qFormat/>
    <w:pPr>
      <w:ind w:left="0" w:firstLine="3584"/>
      <w:spacing w:before="0" w:after="0" w:line="240" w:lineRule="auto"/>
    </w:pPr>
    <w:rPr>
      <w:rFonts w:ascii="Times New Roman" w:hAnsi="Times New Roman" w:cs="Times New Roman"/>
    </w:rPr>
  </w:style>
  <w:style w:type="paragraph" w:styleId="1143" w:customStyle="1">
    <w:name w:val="Char"/>
    <w:basedOn w:val="854"/>
    <w:next w:val="1122"/>
    <w:qFormat/>
    <w:pPr>
      <w:ind w:left="900" w:firstLine="2608"/>
      <w:spacing w:before="0" w:after="0" w:line="240" w:lineRule="auto"/>
    </w:pPr>
    <w:rPr>
      <w:rFonts w:ascii="Times New Roman" w:hAnsi="Times New Roman" w:cs="Times New Roman"/>
    </w:rPr>
  </w:style>
  <w:style w:type="paragraph" w:styleId="1144" w:customStyle="1">
    <w:name w:val="xl86"/>
    <w:basedOn w:val="854"/>
    <w:next w:val="1145"/>
    <w:qFormat/>
    <w:pPr>
      <w:ind w:left="0" w:firstLine="5120"/>
      <w:spacing w:before="280" w:after="280" w:line="240" w:lineRule="auto"/>
    </w:pPr>
    <w:rPr>
      <w:rFonts w:ascii="Times New Roman" w:hAnsi="Times New Roman" w:cs="Times New Roman"/>
    </w:rPr>
  </w:style>
  <w:style w:type="paragraph" w:styleId="1145" w:customStyle="1">
    <w:name w:val="索引 71"/>
    <w:basedOn w:val="854"/>
    <w:next w:val="853"/>
    <w:qFormat/>
    <w:pPr>
      <w:ind w:left="1200" w:firstLine="2560"/>
      <w:jc w:val="center"/>
      <w:spacing w:before="0" w:after="0" w:line="360" w:lineRule="auto"/>
    </w:pPr>
    <w:rPr>
      <w:rFonts w:ascii="Times New Roman" w:hAnsi="Times New Roman" w:cs="Times New Roman"/>
    </w:rPr>
  </w:style>
  <w:style w:type="paragraph" w:styleId="1146" w:customStyle="1">
    <w:name w:val="111"/>
    <w:next w:val="1147"/>
    <w:qFormat/>
    <w:pPr>
      <w:ind w:left="480" w:firstLine="4320"/>
      <w:spacing w:line="440" w:lineRule="exact"/>
    </w:pPr>
    <w:rPr>
      <w:rFonts w:ascii="Calibri" w:hAnsi="Calibri"/>
    </w:rPr>
  </w:style>
  <w:style w:type="paragraph" w:styleId="1147" w:customStyle="1">
    <w:name w:val="4"/>
    <w:basedOn w:val="854"/>
    <w:next w:val="866"/>
    <w:qFormat/>
    <w:pPr>
      <w:ind w:left="409" w:firstLine="3737"/>
      <w:spacing w:before="0" w:after="0" w:line="420" w:lineRule="exact"/>
    </w:pPr>
    <w:rPr>
      <w:rFonts w:ascii="Times New Roman" w:hAnsi="Times New Roman" w:cs="Times New Roman"/>
    </w:rPr>
  </w:style>
  <w:style w:type="paragraph" w:styleId="1148" w:customStyle="1">
    <w:name w:val="Char Char Char Char Char Char1 Char Char Char1 Char Char Char Char Char Char"/>
    <w:basedOn w:val="854"/>
    <w:next w:val="1133"/>
    <w:qFormat/>
    <w:pPr>
      <w:ind w:left="0" w:firstLine="2560"/>
      <w:spacing w:before="0" w:after="0" w:line="240" w:lineRule="auto"/>
    </w:pPr>
    <w:rPr>
      <w:rFonts w:ascii="Times New Roman" w:hAnsi="Times New Roman" w:cs="Times New Roman"/>
    </w:rPr>
  </w:style>
  <w:style w:type="paragraph" w:styleId="1149" w:customStyle="1">
    <w:name w:val="Char Char Char Char Char Char1 Char Char Char Char Char Char1 Char Char Char"/>
    <w:basedOn w:val="854"/>
    <w:next w:val="1150"/>
    <w:qFormat/>
    <w:pPr>
      <w:ind w:left="0" w:firstLine="2560"/>
      <w:spacing w:before="0" w:after="0" w:line="240" w:lineRule="auto"/>
    </w:pPr>
    <w:rPr>
      <w:rFonts w:ascii="Times New Roman" w:hAnsi="Times New Roman" w:cs="Times New Roman"/>
    </w:rPr>
  </w:style>
  <w:style w:type="paragraph" w:styleId="1150" w:customStyle="1">
    <w:name w:val="正文符号1"/>
    <w:basedOn w:val="854"/>
    <w:next w:val="1151"/>
    <w:qFormat/>
    <w:pPr>
      <w:ind w:left="987" w:firstLine="5724"/>
      <w:spacing w:before="0" w:after="0" w:line="240" w:lineRule="auto"/>
    </w:pPr>
    <w:rPr>
      <w:rFonts w:ascii="Times New Roman" w:hAnsi="Times New Roman" w:cs="Times New Roman"/>
    </w:rPr>
  </w:style>
  <w:style w:type="paragraph" w:styleId="1151" w:customStyle="1">
    <w:name w:val="索引 31"/>
    <w:basedOn w:val="854"/>
    <w:next w:val="853"/>
    <w:qFormat/>
    <w:pPr>
      <w:ind w:left="400" w:firstLine="2560"/>
      <w:jc w:val="center"/>
      <w:spacing w:before="0" w:after="0" w:line="360" w:lineRule="auto"/>
    </w:pPr>
    <w:rPr>
      <w:rFonts w:ascii="Times New Roman" w:hAnsi="Times New Roman" w:cs="Times New Roman"/>
    </w:rPr>
  </w:style>
  <w:style w:type="paragraph" w:styleId="1152" w:customStyle="1">
    <w:name w:val="目录4"/>
    <w:basedOn w:val="854"/>
    <w:next w:val="853"/>
    <w:qFormat/>
    <w:pPr>
      <w:ind w:left="629" w:firstLine="5237"/>
      <w:spacing w:before="0" w:after="0" w:line="317" w:lineRule="atLeast"/>
    </w:pPr>
    <w:rPr>
      <w:rFonts w:ascii="Times New Roman" w:hAnsi="Times New Roman" w:cs="Times New Roman"/>
    </w:rPr>
  </w:style>
  <w:style w:type="paragraph" w:styleId="1153" w:customStyle="1">
    <w:name w:val="p15"/>
    <w:basedOn w:val="853"/>
    <w:qFormat/>
    <w:pPr>
      <w:ind w:left="0"/>
    </w:pPr>
    <w:rPr>
      <w:rFonts w:ascii="宋体" w:hAnsi="宋体"/>
      <w:sz w:val="28"/>
      <w:szCs w:val="28"/>
    </w:rPr>
  </w:style>
  <w:style w:type="paragraph" w:styleId="1154" w:customStyle="1">
    <w:name w:val="四号 居中"/>
    <w:basedOn w:val="854"/>
    <w:next w:val="1148"/>
    <w:qFormat/>
    <w:pPr>
      <w:ind w:left="0" w:firstLine="6144"/>
      <w:jc w:val="center"/>
      <w:spacing w:before="0" w:after="0" w:line="360" w:lineRule="auto"/>
    </w:pPr>
    <w:rPr>
      <w:rFonts w:ascii="Times New Roman" w:hAnsi="Times New Roman" w:cs="Times New Roman"/>
    </w:rPr>
  </w:style>
  <w:style w:type="paragraph" w:styleId="1155" w:customStyle="1">
    <w:name w:val="p0"/>
    <w:next w:val="853"/>
    <w:qFormat/>
    <w:pPr>
      <w:ind w:firstLine="2048"/>
      <w:spacing w:line="360" w:lineRule="auto"/>
    </w:pPr>
    <w:rPr>
      <w:rFonts w:ascii="Calibri" w:hAnsi="Calibri"/>
    </w:rPr>
  </w:style>
  <w:style w:type="paragraph" w:styleId="1156" w:customStyle="1">
    <w:name w:val="列表编号 21"/>
    <w:basedOn w:val="854"/>
    <w:next w:val="1157"/>
    <w:qFormat/>
    <w:pPr>
      <w:ind w:left="0" w:firstLine="2560"/>
      <w:spacing w:before="0" w:after="0" w:line="360" w:lineRule="auto"/>
    </w:pPr>
    <w:rPr>
      <w:rFonts w:ascii="Times New Roman" w:hAnsi="Times New Roman" w:cs="Times New Roman"/>
    </w:rPr>
  </w:style>
  <w:style w:type="paragraph" w:styleId="1157" w:customStyle="1">
    <w:name w:val="正文文本 21"/>
    <w:basedOn w:val="854"/>
    <w:next w:val="1038"/>
    <w:qFormat/>
    <w:pPr>
      <w:ind w:left="0" w:firstLine="2560"/>
      <w:jc w:val="center"/>
      <w:spacing w:before="0" w:after="120" w:line="480" w:lineRule="auto"/>
    </w:pPr>
    <w:rPr>
      <w:rFonts w:ascii="Times New Roman" w:hAnsi="Times New Roman" w:cs="Times New Roman"/>
    </w:rPr>
  </w:style>
  <w:style w:type="paragraph" w:styleId="1158" w:customStyle="1">
    <w:name w:val="a2"/>
    <w:basedOn w:val="854"/>
    <w:next w:val="893"/>
    <w:qFormat/>
    <w:pPr>
      <w:ind w:left="0" w:firstLine="1024"/>
      <w:spacing w:before="280" w:after="280" w:line="240" w:lineRule="auto"/>
    </w:pPr>
    <w:rPr>
      <w:rFonts w:ascii="Times New Roman" w:hAnsi="Times New Roman" w:cs="Times New Roman"/>
    </w:rPr>
  </w:style>
  <w:style w:type="paragraph" w:styleId="1159" w:customStyle="1">
    <w:name w:val="font8"/>
    <w:basedOn w:val="854"/>
    <w:next w:val="1083"/>
    <w:qFormat/>
    <w:pPr>
      <w:ind w:left="0" w:firstLine="2048"/>
      <w:spacing w:before="280" w:after="280" w:line="240" w:lineRule="auto"/>
    </w:pPr>
    <w:rPr>
      <w:rFonts w:ascii="Times New Roman" w:hAnsi="Times New Roman" w:cs="Times New Roman"/>
    </w:rPr>
  </w:style>
  <w:style w:type="paragraph" w:styleId="1160" w:customStyle="1">
    <w:name w:val="Char Char Char Char Char Char1 Char Char Char Char Char Char1 Char Char Char Char Char Char Char"/>
    <w:basedOn w:val="854"/>
    <w:next w:val="1161"/>
    <w:qFormat/>
    <w:pPr>
      <w:ind w:left="0" w:firstLine="2560"/>
      <w:spacing w:before="0" w:after="0" w:line="240" w:lineRule="auto"/>
    </w:pPr>
    <w:rPr>
      <w:rFonts w:ascii="Times New Roman" w:hAnsi="Times New Roman" w:cs="Times New Roman"/>
    </w:rPr>
  </w:style>
  <w:style w:type="paragraph" w:styleId="1161" w:customStyle="1">
    <w:name w:val="xl87"/>
    <w:basedOn w:val="854"/>
    <w:next w:val="1117"/>
    <w:qFormat/>
    <w:pPr>
      <w:ind w:left="0" w:firstLine="5120"/>
      <w:spacing w:before="280" w:after="280" w:line="240" w:lineRule="auto"/>
    </w:pPr>
    <w:rPr>
      <w:rFonts w:ascii="Times New Roman" w:hAnsi="Times New Roman" w:cs="Times New Roman"/>
    </w:rPr>
  </w:style>
  <w:style w:type="paragraph" w:styleId="1162" w:customStyle="1">
    <w:name w:val="444"/>
    <w:basedOn w:val="854"/>
    <w:next w:val="875"/>
    <w:qFormat/>
    <w:pPr>
      <w:ind w:left="0" w:firstLine="4608"/>
      <w:jc w:val="center"/>
      <w:spacing w:before="0" w:after="0" w:line="312" w:lineRule="atLeast"/>
    </w:pPr>
    <w:rPr>
      <w:rFonts w:ascii="Times New Roman" w:hAnsi="Times New Roman" w:cs="Times New Roman"/>
    </w:rPr>
  </w:style>
  <w:style w:type="paragraph" w:styleId="1163" w:customStyle="1">
    <w:name w:val="表格文字图表文字"/>
    <w:basedOn w:val="854"/>
    <w:next w:val="1164"/>
    <w:qFormat/>
    <w:pPr>
      <w:ind w:left="0" w:firstLine="3584"/>
      <w:jc w:val="center"/>
      <w:spacing w:before="0" w:after="0" w:line="240" w:lineRule="auto"/>
    </w:pPr>
    <w:rPr>
      <w:rFonts w:ascii="Times New Roman" w:hAnsi="Times New Roman" w:cs="Times New Roman"/>
    </w:rPr>
  </w:style>
  <w:style w:type="paragraph" w:styleId="1164" w:customStyle="1">
    <w:name w:val="样式 目录 3 + 左侧:  2 字符1"/>
    <w:next w:val="1165"/>
    <w:qFormat/>
    <w:pPr>
      <w:ind w:left="960" w:firstLine="5120"/>
      <w:spacing w:line="360" w:lineRule="auto"/>
      <w:widowControl w:val="off"/>
    </w:pPr>
    <w:rPr>
      <w:rFonts w:ascii="Calibri" w:hAnsi="Calibri"/>
    </w:rPr>
  </w:style>
  <w:style w:type="paragraph" w:styleId="1165" w:customStyle="1">
    <w:name w:val="文档正文"/>
    <w:basedOn w:val="854"/>
    <w:next w:val="1166"/>
    <w:qFormat/>
    <w:pPr>
      <w:ind w:left="567" w:firstLine="3639"/>
      <w:spacing w:before="0" w:after="0" w:line="480" w:lineRule="atLeast"/>
    </w:pPr>
    <w:rPr>
      <w:rFonts w:ascii="Times New Roman" w:hAnsi="Times New Roman" w:cs="Times New Roman"/>
    </w:rPr>
  </w:style>
  <w:style w:type="paragraph" w:styleId="1166" w:customStyle="1">
    <w:name w:val="列表框2"/>
    <w:next w:val="1167"/>
    <w:qFormat/>
    <w:pPr>
      <w:ind w:firstLine="2048"/>
      <w:spacing w:line="460" w:lineRule="exact"/>
    </w:pPr>
    <w:rPr>
      <w:rFonts w:ascii="Calibri" w:hAnsi="Calibri"/>
    </w:rPr>
  </w:style>
  <w:style w:type="paragraph" w:styleId="1167" w:customStyle="1">
    <w:name w:val="font10"/>
    <w:basedOn w:val="854"/>
    <w:next w:val="886"/>
    <w:qFormat/>
    <w:pPr>
      <w:ind w:left="0" w:firstLine="3584"/>
      <w:spacing w:before="280" w:after="280" w:line="240" w:lineRule="auto"/>
    </w:pPr>
    <w:rPr>
      <w:rFonts w:ascii="Times New Roman" w:hAnsi="Times New Roman" w:cs="Times New Roman"/>
    </w:rPr>
  </w:style>
  <w:style w:type="paragraph" w:styleId="1168" w:customStyle="1">
    <w:name w:val="纯文本1"/>
    <w:basedOn w:val="854"/>
    <w:next w:val="898"/>
    <w:qFormat/>
    <w:pPr>
      <w:ind w:left="0" w:firstLine="3584"/>
      <w:spacing w:before="0" w:after="0" w:line="240" w:lineRule="auto"/>
    </w:pPr>
    <w:rPr>
      <w:rFonts w:ascii="Times New Roman" w:hAnsi="Times New Roman" w:cs="Times New Roman"/>
    </w:rPr>
  </w:style>
  <w:style w:type="paragraph" w:styleId="1169" w:customStyle="1">
    <w:name w:val="索引 91"/>
    <w:basedOn w:val="854"/>
    <w:next w:val="853"/>
    <w:qFormat/>
    <w:pPr>
      <w:ind w:left="1600" w:firstLine="2560"/>
      <w:jc w:val="center"/>
      <w:spacing w:before="0" w:after="0" w:line="360" w:lineRule="auto"/>
    </w:pPr>
    <w:rPr>
      <w:rFonts w:ascii="Times New Roman" w:hAnsi="Times New Roman" w:cs="Times New Roman"/>
    </w:rPr>
  </w:style>
  <w:style w:type="paragraph" w:styleId="1170" w:customStyle="1">
    <w:name w:val="xl79"/>
    <w:basedOn w:val="854"/>
    <w:next w:val="1146"/>
    <w:qFormat/>
    <w:pPr>
      <w:ind w:left="0" w:firstLine="3584"/>
      <w:jc w:val="center"/>
      <w:spacing w:before="280" w:after="280" w:line="240" w:lineRule="auto"/>
    </w:pPr>
    <w:rPr>
      <w:rFonts w:ascii="Times New Roman" w:hAnsi="Times New Roman" w:cs="Times New Roman"/>
    </w:rPr>
  </w:style>
  <w:style w:type="paragraph" w:styleId="1171" w:customStyle="1">
    <w:name w:val="表格文字（4号居中）"/>
    <w:next w:val="1172"/>
    <w:qFormat/>
    <w:pPr>
      <w:ind w:firstLine="2560"/>
      <w:jc w:val="center"/>
    </w:pPr>
    <w:rPr>
      <w:rFonts w:ascii="Calibri" w:hAnsi="Calibri"/>
    </w:rPr>
  </w:style>
  <w:style w:type="paragraph" w:styleId="1172" w:customStyle="1">
    <w:name w:val="!方块加粗"/>
    <w:basedOn w:val="854"/>
    <w:next w:val="1139"/>
    <w:qFormat/>
    <w:pPr>
      <w:ind w:left="600" w:firstLine="5212"/>
      <w:spacing w:before="0" w:after="0" w:line="360" w:lineRule="auto"/>
    </w:pPr>
    <w:rPr>
      <w:rFonts w:ascii="Times New Roman" w:hAnsi="Times New Roman" w:cs="Times New Roman"/>
    </w:rPr>
  </w:style>
  <w:style w:type="paragraph" w:styleId="1173" w:customStyle="1">
    <w:name w:val="xl75"/>
    <w:basedOn w:val="854"/>
    <w:next w:val="899"/>
    <w:qFormat/>
    <w:pPr>
      <w:ind w:left="0" w:firstLine="3584"/>
      <w:jc w:val="center"/>
      <w:spacing w:before="280" w:after="280" w:line="240" w:lineRule="auto"/>
    </w:pPr>
    <w:rPr>
      <w:rFonts w:ascii="Times New Roman" w:hAnsi="Times New Roman" w:cs="Times New Roman"/>
    </w:rPr>
  </w:style>
  <w:style w:type="paragraph" w:styleId="1174" w:customStyle="1">
    <w:name w:val="xl81"/>
    <w:basedOn w:val="854"/>
    <w:next w:val="1175"/>
    <w:qFormat/>
    <w:pPr>
      <w:ind w:left="0" w:firstLine="5120"/>
      <w:spacing w:before="280" w:after="280" w:line="240" w:lineRule="auto"/>
    </w:pPr>
    <w:rPr>
      <w:rFonts w:ascii="Times New Roman" w:hAnsi="Times New Roman" w:cs="Times New Roman"/>
    </w:rPr>
  </w:style>
  <w:style w:type="paragraph" w:styleId="1175" w:customStyle="1">
    <w:name w:val="xl25"/>
    <w:basedOn w:val="854"/>
    <w:next w:val="1176"/>
    <w:qFormat/>
    <w:pPr>
      <w:ind w:left="0" w:firstLine="14"/>
      <w:spacing w:before="280" w:after="280" w:line="240" w:lineRule="auto"/>
      <w:shd w:val="clear" w:color="000000" w:fill="ffffff"/>
    </w:pPr>
    <w:rPr>
      <w:rFonts w:ascii="Times New Roman" w:hAnsi="Times New Roman" w:cs="Times New Roman"/>
    </w:rPr>
  </w:style>
  <w:style w:type="paragraph" w:styleId="1176" w:customStyle="1">
    <w:name w:val="普通(网站)1"/>
    <w:basedOn w:val="854"/>
    <w:next w:val="1177"/>
    <w:qFormat/>
    <w:pPr>
      <w:ind w:left="200" w:firstLine="1224"/>
      <w:spacing w:before="280" w:after="280" w:line="240" w:lineRule="auto"/>
    </w:pPr>
    <w:rPr>
      <w:rFonts w:ascii="Times New Roman" w:hAnsi="Times New Roman" w:cs="Times New Roman"/>
    </w:rPr>
  </w:style>
  <w:style w:type="paragraph" w:styleId="1177" w:customStyle="1">
    <w:name w:val="xl27"/>
    <w:basedOn w:val="854"/>
    <w:next w:val="1163"/>
    <w:qFormat/>
    <w:pPr>
      <w:ind w:left="0" w:firstLine="20"/>
      <w:spacing w:before="280" w:after="280" w:line="240" w:lineRule="auto"/>
      <w:shd w:val="clear" w:color="000000" w:fill="ffffff"/>
    </w:pPr>
    <w:rPr>
      <w:rFonts w:ascii="Times New Roman" w:hAnsi="Times New Roman" w:cs="Times New Roman"/>
    </w:rPr>
  </w:style>
  <w:style w:type="paragraph" w:styleId="1178" w:customStyle="1">
    <w:name w:val="H 4"/>
    <w:basedOn w:val="858"/>
    <w:next w:val="1179"/>
    <w:qFormat/>
    <w:pPr>
      <w:ind w:left="426" w:firstLine="24"/>
      <w:spacing w:before="0" w:after="0" w:line="360" w:lineRule="auto"/>
      <w:outlineLvl w:val="3"/>
    </w:pPr>
  </w:style>
  <w:style w:type="paragraph" w:styleId="1179" w:customStyle="1">
    <w:name w:val="xl82"/>
    <w:basedOn w:val="854"/>
    <w:next w:val="1174"/>
    <w:qFormat/>
    <w:pPr>
      <w:ind w:left="0" w:firstLine="5120"/>
      <w:spacing w:before="280" w:after="280" w:line="240" w:lineRule="auto"/>
    </w:pPr>
    <w:rPr>
      <w:rFonts w:ascii="Times New Roman" w:hAnsi="Times New Roman" w:cs="Times New Roman"/>
    </w:rPr>
  </w:style>
  <w:style w:type="paragraph" w:styleId="1180" w:customStyle="1">
    <w:name w:val="Char Char Char Char Char Char Char Char"/>
    <w:next w:val="1181"/>
    <w:qFormat/>
    <w:pPr>
      <w:ind w:firstLine="14"/>
      <w:jc w:val="both"/>
      <w:shd w:val="clear" w:color="000000" w:fill="000080"/>
      <w:widowControl w:val="off"/>
    </w:pPr>
    <w:rPr>
      <w:rFonts w:ascii="Calibri" w:hAnsi="Calibri"/>
    </w:rPr>
  </w:style>
  <w:style w:type="paragraph" w:styleId="1181" w:customStyle="1">
    <w:name w:val="Char Char Char Char Char Char1 Char Char Char1 Char Char Char Char Char Char Char Char Char Char Char Char Char Char Char"/>
    <w:basedOn w:val="854"/>
    <w:next w:val="1182"/>
    <w:qFormat/>
    <w:pPr>
      <w:ind w:left="0" w:firstLine="2560"/>
      <w:spacing w:before="0" w:after="0" w:line="240" w:lineRule="auto"/>
    </w:pPr>
    <w:rPr>
      <w:rFonts w:ascii="Times New Roman" w:hAnsi="Times New Roman" w:cs="Times New Roman"/>
    </w:rPr>
  </w:style>
  <w:style w:type="paragraph" w:styleId="1182" w:customStyle="1">
    <w:name w:val="样式1"/>
    <w:basedOn w:val="854"/>
    <w:next w:val="1183"/>
    <w:qFormat/>
    <w:pPr>
      <w:ind w:left="0" w:firstLine="1536"/>
      <w:spacing w:before="120" w:after="120" w:line="300" w:lineRule="auto"/>
    </w:pPr>
    <w:rPr>
      <w:rFonts w:ascii="Times New Roman" w:hAnsi="Times New Roman" w:cs="Times New Roman"/>
    </w:rPr>
  </w:style>
  <w:style w:type="paragraph" w:styleId="1183" w:customStyle="1">
    <w:name w:val="索引 41"/>
    <w:basedOn w:val="854"/>
    <w:next w:val="853"/>
    <w:qFormat/>
    <w:pPr>
      <w:ind w:left="600" w:firstLine="2560"/>
      <w:jc w:val="center"/>
      <w:spacing w:before="0" w:after="0" w:line="360" w:lineRule="auto"/>
    </w:pPr>
    <w:rPr>
      <w:rFonts w:ascii="Times New Roman" w:hAnsi="Times New Roman" w:cs="Times New Roman"/>
    </w:rPr>
  </w:style>
  <w:style w:type="paragraph" w:styleId="1184" w:customStyle="1">
    <w:name w:val="自定义二"/>
    <w:basedOn w:val="854"/>
    <w:next w:val="853"/>
    <w:qFormat/>
    <w:pPr>
      <w:ind w:left="0" w:firstLine="14"/>
      <w:spacing w:before="0" w:after="0" w:line="360" w:lineRule="auto"/>
      <w:outlineLvl w:val="1"/>
    </w:pPr>
    <w:rPr>
      <w:rFonts w:ascii="Times New Roman" w:hAnsi="Times New Roman" w:cs="Times New Roman"/>
    </w:rPr>
  </w:style>
  <w:style w:type="paragraph" w:styleId="1185" w:customStyle="1">
    <w:name w:val="Bullet"/>
    <w:next w:val="1123"/>
    <w:qFormat/>
    <w:pPr>
      <w:ind w:left="567" w:right="2835" w:firstLine="3584"/>
      <w:spacing w:after="60"/>
    </w:pPr>
    <w:rPr>
      <w:rFonts w:ascii="Calibri" w:hAnsi="Calibri"/>
    </w:rPr>
  </w:style>
  <w:style w:type="paragraph" w:styleId="1186" w:customStyle="1">
    <w:name w:val="Char Char Char Char Char Char1"/>
    <w:basedOn w:val="854"/>
    <w:next w:val="1187"/>
    <w:qFormat/>
    <w:pPr>
      <w:ind w:left="0" w:firstLine="2560"/>
      <w:spacing w:before="0" w:after="0" w:line="240" w:lineRule="auto"/>
    </w:pPr>
    <w:rPr>
      <w:rFonts w:ascii="Times New Roman" w:hAnsi="Times New Roman" w:cs="Times New Roman"/>
    </w:rPr>
  </w:style>
  <w:style w:type="paragraph" w:styleId="1187" w:customStyle="1">
    <w:name w:val="正文缩进2"/>
    <w:basedOn w:val="854"/>
    <w:next w:val="1188"/>
    <w:qFormat/>
    <w:pPr>
      <w:ind w:left="420" w:firstLine="1188"/>
      <w:spacing w:before="0" w:after="0" w:line="240" w:lineRule="auto"/>
    </w:pPr>
    <w:rPr>
      <w:rFonts w:ascii="Times New Roman" w:hAnsi="Times New Roman" w:cs="Times New Roman"/>
    </w:rPr>
  </w:style>
  <w:style w:type="paragraph" w:styleId="1188" w:customStyle="1">
    <w:name w:val="列出段落2"/>
    <w:basedOn w:val="854"/>
    <w:next w:val="1189"/>
    <w:qFormat/>
    <w:pPr>
      <w:ind w:left="420" w:firstLine="3748"/>
      <w:spacing w:before="0" w:after="0" w:line="240" w:lineRule="auto"/>
    </w:pPr>
    <w:rPr>
      <w:rFonts w:ascii="Times New Roman" w:hAnsi="Times New Roman" w:cs="Times New Roman"/>
    </w:rPr>
  </w:style>
  <w:style w:type="paragraph" w:styleId="1189" w:customStyle="1">
    <w:name w:val="正文文本缩进 31"/>
    <w:basedOn w:val="854"/>
    <w:next w:val="1190"/>
    <w:qFormat/>
    <w:pPr>
      <w:ind w:left="1200" w:firstLine="1248"/>
      <w:spacing w:before="120" w:after="0" w:line="22" w:lineRule="atLeast"/>
    </w:pPr>
    <w:rPr>
      <w:rFonts w:ascii="Times New Roman" w:hAnsi="Times New Roman" w:cs="Times New Roman"/>
    </w:rPr>
  </w:style>
  <w:style w:type="paragraph" w:styleId="1190" w:customStyle="1">
    <w:name w:val="样式 正文首行缩进 + 首行缩进:  2 字符5"/>
    <w:next w:val="1191"/>
    <w:qFormat/>
    <w:pPr>
      <w:ind w:left="200" w:firstLine="3784"/>
      <w:spacing w:line="300" w:lineRule="auto"/>
    </w:pPr>
    <w:rPr>
      <w:rFonts w:ascii="Calibri" w:hAnsi="Calibri"/>
    </w:rPr>
  </w:style>
  <w:style w:type="paragraph" w:styleId="1191" w:customStyle="1">
    <w:name w:val="Char2"/>
    <w:basedOn w:val="854"/>
    <w:next w:val="1185"/>
    <w:qFormat/>
    <w:pPr>
      <w:ind w:left="0" w:firstLine="3584"/>
      <w:spacing w:before="0" w:after="160" w:line="240" w:lineRule="exact"/>
    </w:pPr>
    <w:rPr>
      <w:rFonts w:ascii="Times New Roman" w:hAnsi="Times New Roman" w:cs="Times New Roman"/>
    </w:rPr>
  </w:style>
  <w:style w:type="paragraph" w:styleId="1192" w:customStyle="1">
    <w:name w:val="WPSOffice手动目录 1"/>
    <w:qFormat/>
  </w:style>
  <w:style w:type="paragraph" w:styleId="1193" w:customStyle="1">
    <w:name w:val="纯文本4"/>
    <w:basedOn w:val="853"/>
    <w:qFormat/>
    <w:pPr>
      <w:ind w:left="0"/>
      <w:widowControl w:val="off"/>
    </w:pPr>
    <w:rPr>
      <w:rFonts w:ascii="宋体" w:hAnsi="Courier New" w:eastAsia="楷体_GB2312" w:cs="Times New Roman"/>
      <w:sz w:val="26"/>
    </w:rPr>
  </w:style>
  <w:style w:type="paragraph" w:styleId="1194" w:customStyle="1">
    <w:name w:val="Char Char Char Char Char Char Char Char Char Char Char Char Char Char Char Char"/>
    <w:basedOn w:val="854"/>
    <w:next w:val="1195"/>
    <w:qFormat/>
    <w:pPr>
      <w:ind w:left="682" w:firstLine="1224"/>
      <w:spacing w:before="0" w:after="0" w:line="360" w:lineRule="auto"/>
    </w:pPr>
    <w:rPr>
      <w:rFonts w:ascii="Times New Roman" w:hAnsi="Times New Roman" w:cs="Times New Roman"/>
    </w:rPr>
  </w:style>
  <w:style w:type="paragraph" w:styleId="1195" w:customStyle="1">
    <w:name w:val="列表编号 51"/>
    <w:basedOn w:val="854"/>
    <w:next w:val="1196"/>
    <w:qFormat/>
    <w:pPr>
      <w:ind w:left="900" w:firstLine="2652"/>
      <w:spacing w:before="0" w:after="0" w:line="360" w:lineRule="auto"/>
    </w:pPr>
    <w:rPr>
      <w:rFonts w:ascii="Times New Roman" w:hAnsi="Times New Roman" w:cs="Times New Roman"/>
    </w:rPr>
  </w:style>
  <w:style w:type="paragraph" w:styleId="1196" w:customStyle="1">
    <w:name w:val="样式 标题 1 + 黑体 (符号) 宋体 三号 段前: 7.8 磅 段后: 7.8 磅 行距: 1.5 倍行距"/>
    <w:basedOn w:val="855"/>
    <w:next w:val="1197"/>
    <w:qFormat/>
    <w:pPr>
      <w:ind w:left="432" w:firstLine="18"/>
      <w:spacing w:before="40" w:after="40" w:line="360" w:lineRule="auto"/>
      <w:outlineLvl w:val="0"/>
    </w:pPr>
  </w:style>
  <w:style w:type="paragraph" w:styleId="1197" w:customStyle="1">
    <w:name w:val="表格用"/>
    <w:basedOn w:val="854"/>
    <w:next w:val="1154"/>
    <w:qFormat/>
    <w:pPr>
      <w:ind w:left="0" w:firstLine="1024"/>
      <w:spacing w:before="0" w:after="0" w:line="360" w:lineRule="auto"/>
    </w:pPr>
    <w:rPr>
      <w:rFonts w:ascii="Times New Roman" w:hAnsi="Times New Roman" w:cs="Times New Roman"/>
    </w:rPr>
  </w:style>
  <w:style w:type="paragraph" w:styleId="1198" w:customStyle="1">
    <w:name w:val="xl71"/>
    <w:basedOn w:val="854"/>
    <w:next w:val="1199"/>
    <w:qFormat/>
    <w:pPr>
      <w:ind w:left="0" w:firstLine="1536"/>
      <w:spacing w:before="280" w:after="280" w:line="240" w:lineRule="auto"/>
    </w:pPr>
    <w:rPr>
      <w:rFonts w:ascii="Times New Roman" w:hAnsi="Times New Roman" w:cs="Times New Roman"/>
    </w:rPr>
  </w:style>
  <w:style w:type="paragraph" w:styleId="1199" w:customStyle="1">
    <w:name w:val="正文文本 31"/>
    <w:basedOn w:val="854"/>
    <w:next w:val="1200"/>
    <w:qFormat/>
    <w:pPr>
      <w:ind w:left="0" w:firstLine="3584"/>
      <w:jc w:val="center"/>
      <w:spacing w:before="0" w:after="120" w:line="360" w:lineRule="auto"/>
    </w:pPr>
    <w:rPr>
      <w:rFonts w:ascii="Times New Roman" w:hAnsi="Times New Roman" w:cs="Times New Roman"/>
    </w:rPr>
  </w:style>
  <w:style w:type="paragraph" w:styleId="1200" w:customStyle="1">
    <w:name w:val="列出段落111"/>
    <w:basedOn w:val="854"/>
    <w:next w:val="1136"/>
    <w:qFormat/>
    <w:pPr>
      <w:ind w:left="420" w:firstLine="3748"/>
      <w:spacing w:before="0" w:after="0" w:line="240" w:lineRule="auto"/>
    </w:pPr>
    <w:rPr>
      <w:rFonts w:ascii="Times New Roman" w:hAnsi="Times New Roman" w:cs="Times New Roman"/>
    </w:rPr>
  </w:style>
  <w:style w:type="paragraph" w:styleId="1201" w:customStyle="1">
    <w:name w:val="修订1"/>
    <w:qFormat/>
    <w:rPr>
      <w:rFonts w:ascii="Calibri" w:hAnsi="Calibri"/>
    </w:rPr>
  </w:style>
  <w:style w:type="paragraph" w:styleId="1202" w:customStyle="1">
    <w:name w:val="正文文本缩进 21"/>
    <w:basedOn w:val="854"/>
    <w:next w:val="1142"/>
    <w:qFormat/>
    <w:pPr>
      <w:ind w:left="480" w:firstLine="4832"/>
      <w:spacing w:before="0" w:after="0" w:line="240" w:lineRule="auto"/>
    </w:pPr>
    <w:rPr>
      <w:rFonts w:ascii="Times New Roman" w:hAnsi="Times New Roman" w:cs="Times New Roman"/>
    </w:rPr>
  </w:style>
  <w:style w:type="paragraph" w:styleId="1203" w:customStyle="1">
    <w:name w:val="Char Char4 Char Char"/>
    <w:basedOn w:val="854"/>
    <w:next w:val="1152"/>
    <w:qFormat/>
    <w:pPr>
      <w:ind w:left="0" w:firstLine="2560"/>
      <w:spacing w:before="0" w:after="0" w:line="240" w:lineRule="auto"/>
    </w:pPr>
    <w:rPr>
      <w:rFonts w:ascii="Times New Roman" w:hAnsi="Times New Roman" w:cs="Times New Roman"/>
    </w:rPr>
  </w:style>
  <w:style w:type="paragraph" w:styleId="1204" w:customStyle="1">
    <w:name w:val="样式"/>
    <w:next w:val="853"/>
    <w:qFormat/>
    <w:pPr>
      <w:ind w:firstLine="3584"/>
      <w:widowControl w:val="off"/>
    </w:pPr>
    <w:rPr>
      <w:rFonts w:ascii="Calibri" w:hAnsi="Calibri"/>
    </w:rPr>
  </w:style>
  <w:style w:type="paragraph" w:styleId="1205" w:customStyle="1">
    <w:name w:val="TOC 标题1"/>
    <w:basedOn w:val="855"/>
    <w:next w:val="853"/>
    <w:qFormat/>
    <w:pPr>
      <w:ind w:left="0" w:firstLine="6144"/>
      <w:spacing w:before="480" w:after="0" w:line="276" w:lineRule="auto"/>
    </w:pPr>
    <w:rPr>
      <w:b/>
      <w:sz w:val="30"/>
    </w:rPr>
  </w:style>
  <w:style w:type="paragraph" w:styleId="1206" w:customStyle="1">
    <w:name w:val="纯文本3"/>
    <w:basedOn w:val="853"/>
    <w:qFormat/>
    <w:rPr>
      <w:rFonts w:ascii="宋体" w:hAnsi="Courier New" w:cs="Times New Roman"/>
    </w:rPr>
  </w:style>
  <w:style w:type="paragraph" w:styleId="1207" w:customStyle="1">
    <w:name w:val="afont"/>
    <w:basedOn w:val="854"/>
    <w:next w:val="879"/>
    <w:qFormat/>
    <w:pPr>
      <w:ind w:left="0" w:firstLine="2048"/>
      <w:spacing w:before="100" w:after="100" w:line="285" w:lineRule="atLeast"/>
    </w:pPr>
    <w:rPr>
      <w:rFonts w:ascii="Times New Roman" w:hAnsi="Times New Roman" w:cs="Times New Roman"/>
    </w:rPr>
  </w:style>
  <w:style w:type="paragraph" w:styleId="1208" w:customStyle="1">
    <w:name w:val="xl85"/>
    <w:basedOn w:val="854"/>
    <w:next w:val="1209"/>
    <w:qFormat/>
    <w:pPr>
      <w:ind w:left="0" w:firstLine="2048"/>
      <w:jc w:val="center"/>
      <w:spacing w:before="280" w:after="280" w:line="240" w:lineRule="auto"/>
    </w:pPr>
    <w:rPr>
      <w:rFonts w:ascii="Times New Roman" w:hAnsi="Times New Roman" w:cs="Times New Roman"/>
    </w:rPr>
  </w:style>
  <w:style w:type="paragraph" w:styleId="1209" w:customStyle="1">
    <w:name w:val="文章总标题"/>
    <w:basedOn w:val="854"/>
    <w:next w:val="1210"/>
    <w:qFormat/>
    <w:pPr>
      <w:ind w:left="0" w:firstLine="7168"/>
      <w:jc w:val="center"/>
      <w:spacing w:before="566" w:after="544" w:line="566" w:lineRule="atLeast"/>
    </w:pPr>
    <w:rPr>
      <w:rFonts w:ascii="Times New Roman" w:hAnsi="Times New Roman" w:cs="Times New Roman"/>
    </w:rPr>
  </w:style>
  <w:style w:type="paragraph" w:styleId="1210" w:customStyle="1">
    <w:name w:val="样式 首行缩进:  2 字符"/>
    <w:basedOn w:val="854"/>
    <w:next w:val="1173"/>
    <w:qFormat/>
    <w:pPr>
      <w:ind w:left="200" w:firstLine="1224"/>
      <w:spacing w:before="0" w:after="0" w:line="400" w:lineRule="exact"/>
    </w:pPr>
    <w:rPr>
      <w:rFonts w:ascii="Times New Roman" w:hAnsi="Times New Roman" w:cs="Times New Roman"/>
    </w:rPr>
  </w:style>
  <w:style w:type="paragraph" w:styleId="1211" w:customStyle="1">
    <w:name w:val="二级条标题"/>
    <w:basedOn w:val="854"/>
    <w:next w:val="853"/>
    <w:qFormat/>
    <w:pPr>
      <w:ind w:left="0" w:firstLine="8"/>
      <w:spacing w:before="0" w:after="0" w:line="240" w:lineRule="auto"/>
      <w:outlineLvl w:val="3"/>
    </w:pPr>
    <w:rPr>
      <w:rFonts w:ascii="Times New Roman" w:hAnsi="Times New Roman" w:cs="Times New Roman"/>
    </w:rPr>
  </w:style>
  <w:style w:type="paragraph" w:styleId="1212" w:customStyle="1">
    <w:name w:val="Plain Text*"/>
    <w:basedOn w:val="853"/>
    <w:qFormat/>
    <w:pPr>
      <w:ind w:left="0"/>
      <w:jc w:val="left"/>
    </w:pPr>
    <w:rPr>
      <w:rFonts w:ascii="宋体" w:hAnsi="宋体" w:eastAsia="楷体_GB2312" w:cs="Courier New"/>
      <w:sz w:val="26"/>
      <w:lang w:val="zh-CN"/>
    </w:rPr>
  </w:style>
  <w:style w:type="paragraph" w:styleId="1213" w:customStyle="1">
    <w:name w:val="样式 加粗 居中2"/>
    <w:basedOn w:val="854"/>
    <w:next w:val="1065"/>
    <w:qFormat/>
    <w:pPr>
      <w:ind w:left="0" w:firstLine="2560"/>
      <w:jc w:val="center"/>
      <w:spacing w:before="0" w:after="0" w:line="360" w:lineRule="auto"/>
    </w:pPr>
    <w:rPr>
      <w:rFonts w:ascii="Times New Roman" w:hAnsi="Times New Roman" w:cs="Times New Roman"/>
    </w:rPr>
  </w:style>
  <w:style w:type="paragraph" w:styleId="1214" w:customStyle="1">
    <w:name w:val="标准文本"/>
    <w:basedOn w:val="854"/>
    <w:next w:val="1168"/>
    <w:qFormat/>
    <w:pPr>
      <w:ind w:left="480" w:firstLine="2784"/>
      <w:spacing w:before="0" w:after="0" w:line="360" w:lineRule="auto"/>
    </w:pPr>
    <w:rPr>
      <w:rFonts w:ascii="Times New Roman" w:hAnsi="Times New Roman" w:cs="Times New Roman"/>
    </w:rPr>
  </w:style>
  <w:style w:type="paragraph" w:styleId="1215" w:customStyle="1">
    <w:name w:val="font5"/>
    <w:basedOn w:val="854"/>
    <w:next w:val="1216"/>
    <w:qFormat/>
    <w:pPr>
      <w:ind w:left="0" w:firstLine="5120"/>
      <w:spacing w:before="280" w:after="280" w:line="240" w:lineRule="auto"/>
    </w:pPr>
    <w:rPr>
      <w:rFonts w:ascii="Times New Roman" w:hAnsi="Times New Roman" w:cs="Times New Roman"/>
    </w:rPr>
  </w:style>
  <w:style w:type="paragraph" w:styleId="1216" w:customStyle="1">
    <w:name w:val="索引标题1"/>
    <w:basedOn w:val="854"/>
    <w:next w:val="1095"/>
    <w:qFormat/>
    <w:pPr>
      <w:ind w:left="0" w:firstLine="4608"/>
      <w:jc w:val="center"/>
      <w:spacing w:before="0" w:after="0" w:line="360" w:lineRule="auto"/>
    </w:pPr>
    <w:rPr>
      <w:rFonts w:ascii="Times New Roman" w:hAnsi="Times New Roman" w:cs="Times New Roman"/>
    </w:rPr>
  </w:style>
  <w:style w:type="paragraph" w:styleId="1217" w:customStyle="1">
    <w:name w:val="Char Char Char Char Char Char1 Char Char Char1 Char Char Char Char Char Char Char Char Char Char Char Char Char Char Char Char"/>
    <w:basedOn w:val="854"/>
    <w:next w:val="1218"/>
    <w:qFormat/>
    <w:pPr>
      <w:ind w:left="0" w:firstLine="2560"/>
      <w:spacing w:before="0" w:after="0" w:line="240" w:lineRule="auto"/>
    </w:pPr>
    <w:rPr>
      <w:rFonts w:ascii="Times New Roman" w:hAnsi="Times New Roman" w:cs="Times New Roman"/>
    </w:rPr>
  </w:style>
  <w:style w:type="paragraph" w:styleId="1218" w:customStyle="1">
    <w:name w:val="1正文"/>
    <w:basedOn w:val="854"/>
    <w:next w:val="1219"/>
    <w:qFormat/>
    <w:pPr>
      <w:ind w:left="480" w:firstLine="2784"/>
      <w:spacing w:before="0" w:after="0" w:line="300" w:lineRule="auto"/>
    </w:pPr>
    <w:rPr>
      <w:rFonts w:ascii="Times New Roman" w:hAnsi="Times New Roman" w:cs="Times New Roman"/>
    </w:rPr>
  </w:style>
  <w:style w:type="paragraph" w:styleId="1219" w:customStyle="1">
    <w:name w:val="目录2"/>
    <w:basedOn w:val="854"/>
    <w:next w:val="853"/>
    <w:qFormat/>
    <w:pPr>
      <w:ind w:left="209" w:firstLine="5329"/>
      <w:spacing w:before="0" w:after="0" w:line="317" w:lineRule="atLeast"/>
    </w:pPr>
    <w:rPr>
      <w:rFonts w:ascii="Times New Roman" w:hAnsi="Times New Roman" w:cs="Times New Roman"/>
    </w:rPr>
  </w:style>
  <w:style w:type="paragraph" w:styleId="1220" w:customStyle="1">
    <w:name w:val="图表目录1"/>
    <w:basedOn w:val="854"/>
    <w:next w:val="853"/>
    <w:qFormat/>
    <w:pPr>
      <w:ind w:left="200" w:firstLine="2616"/>
      <w:jc w:val="center"/>
      <w:spacing w:before="0" w:after="0" w:line="360" w:lineRule="auto"/>
    </w:pPr>
    <w:rPr>
      <w:rFonts w:ascii="Times New Roman" w:hAnsi="Times New Roman" w:cs="Times New Roman"/>
    </w:rPr>
  </w:style>
  <w:style w:type="paragraph" w:styleId="1221" w:customStyle="1">
    <w:name w:val="xl63"/>
    <w:basedOn w:val="854"/>
    <w:next w:val="1171"/>
    <w:qFormat/>
    <w:pPr>
      <w:ind w:left="0" w:firstLine="5120"/>
      <w:spacing w:before="280" w:after="280" w:line="240" w:lineRule="auto"/>
    </w:pPr>
    <w:rPr>
      <w:rFonts w:ascii="Times New Roman" w:hAnsi="Times New Roman" w:cs="Times New Roman"/>
    </w:rPr>
  </w:style>
  <w:style w:type="paragraph" w:styleId="1222">
    <w:name w:val="List Paragraph"/>
    <w:basedOn w:val="853"/>
    <w:next w:val="1129"/>
    <w:qFormat/>
    <w:pPr>
      <w:ind w:left="420" w:firstLine="3748"/>
    </w:pPr>
    <w:rPr>
      <w:rFonts w:ascii="Times New Roman" w:hAnsi="Times New Roman" w:cs="Times New Roman"/>
    </w:rPr>
  </w:style>
  <w:style w:type="paragraph" w:styleId="1223" w:customStyle="1">
    <w:name w:val="xl73"/>
    <w:basedOn w:val="854"/>
    <w:next w:val="1224"/>
    <w:qFormat/>
    <w:pPr>
      <w:ind w:left="0" w:firstLine="3584"/>
      <w:spacing w:before="280" w:after="280" w:line="240" w:lineRule="auto"/>
    </w:pPr>
    <w:rPr>
      <w:rFonts w:ascii="Times New Roman" w:hAnsi="Times New Roman" w:cs="Times New Roman"/>
    </w:rPr>
  </w:style>
  <w:style w:type="paragraph" w:styleId="1224" w:customStyle="1">
    <w:name w:val="xl80"/>
    <w:basedOn w:val="854"/>
    <w:next w:val="1225"/>
    <w:qFormat/>
    <w:pPr>
      <w:ind w:left="0" w:firstLine="3584"/>
      <w:jc w:val="center"/>
      <w:spacing w:before="280" w:after="280" w:line="240" w:lineRule="auto"/>
    </w:pPr>
    <w:rPr>
      <w:rFonts w:ascii="Times New Roman" w:hAnsi="Times New Roman" w:cs="Times New Roman"/>
    </w:rPr>
  </w:style>
  <w:style w:type="paragraph" w:styleId="1225" w:customStyle="1">
    <w:name w:val="样式2"/>
    <w:basedOn w:val="859"/>
    <w:next w:val="1226"/>
    <w:qFormat/>
    <w:pPr>
      <w:ind w:left="1134" w:firstLine="18"/>
      <w:spacing w:before="0" w:after="0" w:line="360" w:lineRule="auto"/>
      <w:outlineLvl w:val="4"/>
    </w:pPr>
  </w:style>
  <w:style w:type="paragraph" w:styleId="1226" w:customStyle="1">
    <w:name w:val="日期1"/>
    <w:basedOn w:val="854"/>
    <w:next w:val="853"/>
    <w:qFormat/>
    <w:pPr>
      <w:ind w:left="100" w:firstLine="6144"/>
      <w:spacing w:before="0" w:after="0" w:line="240" w:lineRule="auto"/>
    </w:pPr>
    <w:rPr>
      <w:rFonts w:ascii="Times New Roman" w:hAnsi="Times New Roman" w:cs="Times New Roman"/>
    </w:rPr>
  </w:style>
  <w:style w:type="paragraph" w:styleId="1227" w:customStyle="1">
    <w:name w:val="图1"/>
    <w:basedOn w:val="854"/>
    <w:next w:val="853"/>
    <w:qFormat/>
    <w:pPr>
      <w:ind w:left="1105" w:firstLine="2580"/>
      <w:jc w:val="center"/>
      <w:spacing w:before="0" w:after="0" w:line="360" w:lineRule="auto"/>
    </w:pPr>
    <w:rPr>
      <w:rFonts w:ascii="Times New Roman" w:hAnsi="Times New Roman" w:cs="Times New Roman"/>
    </w:rPr>
  </w:style>
  <w:style w:type="paragraph" w:styleId="1228" w:customStyle="1">
    <w:name w:val="Char Char Char Char Char Char1 Char Char Char1 Char Char Char Char Char Char Char Char Char Char Char Char"/>
    <w:basedOn w:val="854"/>
    <w:next w:val="1208"/>
    <w:qFormat/>
    <w:pPr>
      <w:ind w:left="0" w:firstLine="2560"/>
      <w:spacing w:before="0" w:after="0" w:line="240" w:lineRule="auto"/>
    </w:pPr>
    <w:rPr>
      <w:rFonts w:ascii="Times New Roman" w:hAnsi="Times New Roman" w:cs="Times New Roman"/>
    </w:rPr>
  </w:style>
  <w:style w:type="paragraph" w:styleId="1229" w:customStyle="1">
    <w:name w:val="Char Char Char Char Char Char Char"/>
    <w:basedOn w:val="854"/>
    <w:next w:val="1114"/>
    <w:qFormat/>
    <w:pPr>
      <w:ind w:left="200" w:firstLine="4808"/>
      <w:spacing w:before="0" w:after="0" w:line="360" w:lineRule="auto"/>
    </w:pPr>
    <w:rPr>
      <w:rFonts w:ascii="Times New Roman" w:hAnsi="Times New Roman" w:cs="Times New Roman"/>
    </w:rPr>
  </w:style>
  <w:style w:type="paragraph" w:styleId="1230" w:customStyle="1">
    <w:name w:val="Char Char Char Char Char Char Char Char Char Char Char Char Char Char Char"/>
    <w:basedOn w:val="854"/>
    <w:next w:val="1205"/>
    <w:qFormat/>
    <w:pPr>
      <w:ind w:left="0" w:firstLine="3584"/>
      <w:jc w:val="center"/>
      <w:spacing w:before="0" w:after="0" w:line="400" w:lineRule="exact"/>
    </w:pPr>
    <w:rPr>
      <w:rFonts w:ascii="Times New Roman" w:hAnsi="Times New Roman" w:cs="Times New Roman"/>
    </w:rPr>
  </w:style>
  <w:style w:type="paragraph" w:styleId="1231">
    <w:name w:val="Intense Quote"/>
    <w:next w:val="853"/>
    <w:qFormat/>
    <w:pPr>
      <w:ind w:left="3766" w:right="950"/>
      <w:jc w:val="center"/>
      <w:spacing w:before="360" w:after="360"/>
    </w:pPr>
    <w:rPr>
      <w:rFonts w:ascii="Calibri" w:hAnsi="Calibri"/>
      <w:i/>
    </w:rPr>
  </w:style>
  <w:style w:type="paragraph" w:styleId="1232" w:customStyle="1">
    <w:name w:val="索引 51"/>
    <w:basedOn w:val="854"/>
    <w:next w:val="853"/>
    <w:qFormat/>
    <w:pPr>
      <w:ind w:left="800" w:firstLine="2560"/>
      <w:jc w:val="center"/>
      <w:spacing w:before="0" w:after="0" w:line="360" w:lineRule="auto"/>
    </w:pPr>
    <w:rPr>
      <w:rFonts w:ascii="Times New Roman" w:hAnsi="Times New Roman" w:cs="Times New Roman"/>
    </w:rPr>
  </w:style>
  <w:style w:type="paragraph" w:styleId="1233" w:customStyle="1">
    <w:name w:val="图表"/>
    <w:basedOn w:val="854"/>
    <w:next w:val="1234"/>
    <w:qFormat/>
    <w:pPr>
      <w:ind w:left="0" w:firstLine="2048"/>
      <w:jc w:val="center"/>
      <w:spacing w:before="0" w:after="0" w:line="240" w:lineRule="auto"/>
    </w:pPr>
    <w:rPr>
      <w:rFonts w:ascii="Times New Roman" w:hAnsi="Times New Roman" w:cs="Times New Roman"/>
    </w:rPr>
  </w:style>
  <w:style w:type="paragraph" w:styleId="1234" w:customStyle="1">
    <w:name w:val="reader-word-layer"/>
    <w:basedOn w:val="854"/>
    <w:next w:val="1235"/>
    <w:qFormat/>
    <w:pPr>
      <w:ind w:left="0" w:firstLine="1024"/>
      <w:spacing w:before="280" w:after="280" w:line="240" w:lineRule="auto"/>
    </w:pPr>
    <w:rPr>
      <w:rFonts w:ascii="Times New Roman" w:hAnsi="Times New Roman" w:cs="Times New Roman"/>
    </w:rPr>
  </w:style>
  <w:style w:type="paragraph" w:styleId="1235" w:customStyle="1">
    <w:name w:val="样式 加粗 居中1"/>
    <w:next w:val="1074"/>
    <w:qFormat/>
    <w:pPr>
      <w:ind w:firstLine="2560"/>
      <w:jc w:val="center"/>
    </w:pPr>
    <w:rPr>
      <w:rFonts w:ascii="Calibri" w:hAnsi="Calibri"/>
    </w:rPr>
  </w:style>
  <w:style w:type="paragraph" w:styleId="1236" w:customStyle="1">
    <w:name w:val="修订2"/>
    <w:qFormat/>
    <w:rPr>
      <w:rFonts w:ascii="Calibri" w:hAnsi="Calibri"/>
    </w:rPr>
  </w:style>
  <w:style w:type="paragraph" w:styleId="1237" w:customStyle="1">
    <w:name w:val="Body"/>
    <w:next w:val="1169"/>
    <w:qFormat/>
    <w:pPr>
      <w:ind w:left="567" w:right="2835" w:firstLine="3584"/>
      <w:spacing w:after="60"/>
    </w:pPr>
    <w:rPr>
      <w:rFonts w:ascii="Calibri" w:hAnsi="Calibri"/>
    </w:rPr>
  </w:style>
  <w:style w:type="paragraph" w:styleId="1238" w:customStyle="1">
    <w:name w:val="font6"/>
    <w:basedOn w:val="854"/>
    <w:next w:val="1239"/>
    <w:qFormat/>
    <w:pPr>
      <w:ind w:left="0" w:firstLine="5120"/>
      <w:spacing w:before="280" w:after="280" w:line="240" w:lineRule="auto"/>
    </w:pPr>
    <w:rPr>
      <w:rFonts w:ascii="Times New Roman" w:hAnsi="Times New Roman" w:cs="Times New Roman"/>
    </w:rPr>
  </w:style>
  <w:style w:type="paragraph" w:styleId="1239" w:customStyle="1">
    <w:name w:val="正文首行缩进 21"/>
    <w:basedOn w:val="866"/>
    <w:next w:val="1237"/>
    <w:qFormat/>
    <w:pPr>
      <w:ind w:left="200" w:firstLine="3784"/>
      <w:jc w:val="center"/>
      <w:spacing w:after="120" w:line="360" w:lineRule="auto"/>
    </w:pPr>
    <w:rPr>
      <w:rFonts w:ascii="Calibri" w:hAnsi="Calibri"/>
    </w:rPr>
  </w:style>
  <w:style w:type="paragraph" w:styleId="1240" w:customStyle="1">
    <w:name w:val="Char Char"/>
    <w:next w:val="1233"/>
    <w:qFormat/>
    <w:pPr>
      <w:ind w:firstLine="14"/>
      <w:spacing w:line="360" w:lineRule="auto"/>
      <w:shd w:val="clear" w:color="000000" w:fill="000080"/>
    </w:pPr>
    <w:rPr>
      <w:rFonts w:ascii="Calibri" w:hAnsi="Calibri"/>
    </w:rPr>
  </w:style>
  <w:style w:type="paragraph" w:styleId="1241" w:customStyle="1">
    <w:name w:val="正文_0_0"/>
    <w:next w:val="1073"/>
    <w:qFormat/>
    <w:pPr>
      <w:ind w:firstLine="3584"/>
      <w:jc w:val="both"/>
      <w:widowControl w:val="off"/>
    </w:pPr>
    <w:rPr>
      <w:rFonts w:ascii="Calibri" w:hAnsi="Calibri"/>
    </w:rPr>
  </w:style>
  <w:style w:type="paragraph" w:styleId="1242" w:customStyle="1">
    <w:name w:val="font7"/>
    <w:basedOn w:val="854"/>
    <w:next w:val="1243"/>
    <w:qFormat/>
    <w:pPr>
      <w:ind w:left="0" w:firstLine="3584"/>
      <w:spacing w:before="280" w:after="280" w:line="240" w:lineRule="auto"/>
    </w:pPr>
    <w:rPr>
      <w:rFonts w:ascii="Times New Roman" w:hAnsi="Times New Roman" w:cs="Times New Roman"/>
    </w:rPr>
  </w:style>
  <w:style w:type="paragraph" w:styleId="1243" w:customStyle="1">
    <w:name w:val="Char Char Char Char Char Char1 Char Char Char Char Char Char1 Char Char Char1"/>
    <w:basedOn w:val="854"/>
    <w:next w:val="1244"/>
    <w:qFormat/>
    <w:pPr>
      <w:ind w:left="0" w:firstLine="2560"/>
      <w:spacing w:before="0" w:after="0" w:line="240" w:lineRule="auto"/>
    </w:pPr>
    <w:rPr>
      <w:rFonts w:ascii="Times New Roman" w:hAnsi="Times New Roman" w:cs="Times New Roman"/>
    </w:rPr>
  </w:style>
  <w:style w:type="paragraph" w:styleId="1244" w:customStyle="1">
    <w:name w:val="xl64"/>
    <w:basedOn w:val="854"/>
    <w:next w:val="1211"/>
    <w:qFormat/>
    <w:pPr>
      <w:ind w:left="0" w:firstLine="3584"/>
      <w:spacing w:before="280" w:after="280" w:line="240" w:lineRule="auto"/>
    </w:pPr>
    <w:rPr>
      <w:rFonts w:ascii="Times New Roman" w:hAnsi="Times New Roman" w:cs="Times New Roman"/>
    </w:rPr>
  </w:style>
  <w:style w:type="paragraph" w:styleId="1245" w:customStyle="1">
    <w:name w:val="style16"/>
    <w:basedOn w:val="854"/>
    <w:next w:val="1238"/>
    <w:qFormat/>
    <w:pPr>
      <w:ind w:left="0" w:firstLine="2048"/>
      <w:spacing w:before="280" w:after="280" w:line="240" w:lineRule="auto"/>
    </w:pPr>
    <w:rPr>
      <w:rFonts w:ascii="Times New Roman" w:hAnsi="Times New Roman" w:cs="Times New Roman"/>
    </w:rPr>
  </w:style>
  <w:style w:type="paragraph" w:styleId="1246" w:customStyle="1">
    <w:name w:val="索引 11"/>
    <w:basedOn w:val="854"/>
    <w:next w:val="853"/>
    <w:qFormat/>
    <w:pPr>
      <w:ind w:left="0" w:firstLine="3584"/>
      <w:spacing w:before="0" w:after="0" w:line="240" w:lineRule="auto"/>
    </w:pPr>
    <w:rPr>
      <w:rFonts w:ascii="Times New Roman" w:hAnsi="Times New Roman" w:cs="Times New Roman"/>
    </w:rPr>
  </w:style>
  <w:style w:type="paragraph" w:styleId="1247" w:customStyle="1">
    <w:name w:val="H 3"/>
    <w:basedOn w:val="857"/>
    <w:next w:val="1248"/>
    <w:qFormat/>
    <w:pPr>
      <w:ind w:left="1429" w:firstLine="18"/>
      <w:spacing w:before="0" w:after="0" w:line="360" w:lineRule="auto"/>
      <w:outlineLvl w:val="2"/>
    </w:pPr>
  </w:style>
  <w:style w:type="paragraph" w:styleId="1248" w:customStyle="1">
    <w:name w:val="xl83"/>
    <w:basedOn w:val="854"/>
    <w:next w:val="1229"/>
    <w:qFormat/>
    <w:pPr>
      <w:ind w:left="0" w:firstLine="5120"/>
      <w:spacing w:before="280" w:after="280" w:line="240" w:lineRule="auto"/>
    </w:pPr>
    <w:rPr>
      <w:rFonts w:ascii="Times New Roman" w:hAnsi="Times New Roman" w:cs="Times New Roman"/>
    </w:rPr>
  </w:style>
  <w:style w:type="paragraph" w:styleId="1249" w:customStyle="1">
    <w:name w:val="表格文字（居中）"/>
    <w:basedOn w:val="854"/>
    <w:next w:val="1245"/>
    <w:qFormat/>
    <w:pPr>
      <w:ind w:left="0" w:firstLine="2560"/>
      <w:jc w:val="center"/>
      <w:spacing w:before="0" w:after="0" w:line="360" w:lineRule="auto"/>
    </w:pPr>
    <w:rPr>
      <w:rFonts w:ascii="Times New Roman" w:hAnsi="Times New Roman" w:cs="Times New Roman"/>
    </w:rPr>
  </w:style>
  <w:style w:type="paragraph" w:styleId="1250" w:customStyle="1">
    <w:name w:val="正文首行缩进两字符"/>
    <w:basedOn w:val="854"/>
    <w:next w:val="1232"/>
    <w:qFormat/>
    <w:pPr>
      <w:ind w:left="200" w:firstLine="3784"/>
      <w:spacing w:before="0" w:after="0" w:line="360" w:lineRule="auto"/>
    </w:pPr>
    <w:rPr>
      <w:rFonts w:ascii="Times New Roman" w:hAnsi="Times New Roman" w:cs="Times New Roman"/>
    </w:rPr>
  </w:style>
  <w:style w:type="paragraph" w:styleId="1251" w:customStyle="1">
    <w:name w:val="1"/>
    <w:basedOn w:val="854"/>
    <w:next w:val="887"/>
    <w:qFormat/>
    <w:pPr>
      <w:ind w:left="0" w:firstLine="2048"/>
      <w:spacing w:before="0" w:after="0" w:line="240" w:lineRule="auto"/>
    </w:pPr>
    <w:rPr>
      <w:rFonts w:ascii="Times New Roman" w:hAnsi="Times New Roman" w:cs="Times New Roman"/>
    </w:rPr>
  </w:style>
  <w:style w:type="paragraph" w:styleId="1252" w:customStyle="1">
    <w:name w:val="_Style 398"/>
    <w:basedOn w:val="854"/>
    <w:next w:val="853"/>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53" w:customStyle="1">
    <w:name w:val="Table Paragraph"/>
    <w:basedOn w:val="853"/>
    <w:uiPriority w:val="1"/>
    <w:qFormat/>
    <w:rPr>
      <w:rFonts w:ascii="宋体" w:hAnsi="宋体"/>
      <w:lang w:val="zh-CN" w:bidi="zh-CN"/>
    </w:rPr>
  </w:style>
  <w:style w:type="paragraph" w:styleId="1254" w:customStyle="1">
    <w:name w:val="_Style 400"/>
    <w:qFormat/>
    <w:rPr>
      <w:rFonts w:ascii="Calibri" w:hAnsi="Calibri"/>
    </w:rPr>
  </w:style>
  <w:style w:type="paragraph" w:styleId="1255" w:customStyle="1">
    <w:name w:val="Style1"/>
    <w:basedOn w:val="853"/>
    <w:qFormat/>
    <w:pPr>
      <w:ind w:left="0"/>
      <w:tabs>
        <w:tab w:val="left" w:pos="-720" w:leader="none"/>
      </w:tabs>
    </w:pPr>
    <w:rPr>
      <w:rFonts w:ascii="Times New Roman" w:hAnsi="Times New Roman" w:cs="Times New Roman"/>
      <w:spacing w:val="-3"/>
      <w:sz w:val="24"/>
      <w:szCs w:val="24"/>
      <w:lang w:val="en-AU" w:eastAsia="en-US"/>
    </w:rPr>
  </w:style>
  <w:style w:type="paragraph" w:styleId="1256" w:customStyle="1">
    <w:name w:val="msolistparagraph"/>
    <w:basedOn w:val="854"/>
    <w:next w:val="1121"/>
    <w:qFormat/>
    <w:pPr>
      <w:ind w:left="420" w:firstLine="3748"/>
      <w:spacing w:before="0" w:after="0" w:line="240" w:lineRule="auto"/>
    </w:pPr>
    <w:rPr>
      <w:rFonts w:ascii="Times New Roman" w:hAnsi="Times New Roman" w:cs="Times New Roman"/>
    </w:rPr>
  </w:style>
  <w:style w:type="paragraph" w:styleId="1257" w:customStyle="1">
    <w:name w:val="Char1 Char Char Char"/>
    <w:basedOn w:val="854"/>
    <w:next w:val="1258"/>
    <w:qFormat/>
    <w:pPr>
      <w:ind w:left="0" w:firstLine="2560"/>
      <w:spacing w:before="0" w:after="0" w:line="240" w:lineRule="auto"/>
    </w:pPr>
    <w:rPr>
      <w:rFonts w:ascii="Times New Roman" w:hAnsi="Times New Roman" w:cs="Times New Roman"/>
    </w:rPr>
  </w:style>
  <w:style w:type="paragraph" w:styleId="1258" w:customStyle="1">
    <w:name w:val="xl24"/>
    <w:basedOn w:val="854"/>
    <w:next w:val="1203"/>
    <w:qFormat/>
    <w:pPr>
      <w:ind w:left="0" w:firstLine="20"/>
      <w:jc w:val="center"/>
      <w:spacing w:before="280" w:after="280" w:line="240" w:lineRule="auto"/>
      <w:shd w:val="clear" w:color="000000" w:fill="ffffff"/>
    </w:pPr>
    <w:rPr>
      <w:rFonts w:ascii="Times New Roman" w:hAnsi="Times New Roman" w:cs="Times New Roman"/>
    </w:rPr>
  </w:style>
  <w:style w:type="paragraph" w:styleId="1259" w:customStyle="1">
    <w:name w:val="表格文字"/>
    <w:next w:val="1217"/>
    <w:qFormat/>
    <w:pPr>
      <w:ind w:firstLine="3584"/>
    </w:pPr>
    <w:rPr>
      <w:rFonts w:ascii="Calibri" w:hAnsi="Calibri"/>
    </w:rPr>
  </w:style>
  <w:style w:type="paragraph" w:styleId="1260" w:customStyle="1">
    <w:name w:val="xl72"/>
    <w:basedOn w:val="854"/>
    <w:next w:val="1116"/>
    <w:qFormat/>
    <w:pPr>
      <w:ind w:left="0" w:firstLine="3584"/>
      <w:spacing w:before="280" w:after="280" w:line="240" w:lineRule="auto"/>
    </w:pPr>
    <w:rPr>
      <w:rFonts w:ascii="Times New Roman" w:hAnsi="Times New Roman" w:cs="Times New Roman"/>
    </w:rPr>
  </w:style>
  <w:style w:type="paragraph" w:styleId="1261" w:customStyle="1">
    <w:name w:val="插图"/>
    <w:next w:val="853"/>
    <w:qFormat/>
    <w:pPr>
      <w:ind w:firstLine="4608"/>
      <w:jc w:val="center"/>
    </w:pPr>
    <w:rPr>
      <w:rFonts w:ascii="Calibri" w:hAnsi="Calibri"/>
    </w:rPr>
  </w:style>
  <w:style w:type="paragraph" w:styleId="1262" w:customStyle="1">
    <w:name w:val="列出段落3"/>
    <w:basedOn w:val="854"/>
    <w:next w:val="1156"/>
    <w:qFormat/>
    <w:pPr>
      <w:ind w:left="420" w:firstLine="3748"/>
      <w:spacing w:before="0" w:after="0" w:line="240" w:lineRule="auto"/>
    </w:pPr>
    <w:rPr>
      <w:rFonts w:ascii="Times New Roman" w:hAnsi="Times New Roman" w:cs="Times New Roman"/>
    </w:rPr>
  </w:style>
  <w:style w:type="paragraph" w:styleId="1263" w:customStyle="1">
    <w:name w:val="目录标题"/>
    <w:basedOn w:val="854"/>
    <w:next w:val="853"/>
    <w:qFormat/>
    <w:pPr>
      <w:ind w:left="419" w:firstLine="7331"/>
      <w:jc w:val="center"/>
      <w:spacing w:before="566" w:after="544" w:line="566" w:lineRule="atLeast"/>
    </w:pPr>
    <w:rPr>
      <w:rFonts w:ascii="Times New Roman" w:hAnsi="Times New Roman" w:cs="Times New Roman"/>
    </w:rPr>
  </w:style>
  <w:style w:type="paragraph" w:styleId="1264" w:customStyle="1">
    <w:name w:val="默认段落字体 Para Char Char Char Char Char Char Char Char Char1 Char Char Char Char"/>
    <w:basedOn w:val="854"/>
    <w:next w:val="1159"/>
    <w:qFormat/>
    <w:pPr>
      <w:ind w:left="0" w:firstLine="2560"/>
      <w:spacing w:before="0" w:after="0" w:line="240" w:lineRule="auto"/>
    </w:pPr>
    <w:rPr>
      <w:rFonts w:ascii="Times New Roman" w:hAnsi="Times New Roman" w:cs="Times New Roman"/>
    </w:rPr>
  </w:style>
  <w:style w:type="paragraph" w:styleId="1265" w:customStyle="1">
    <w:name w:val="WPSOffice手动目录 2"/>
    <w:qFormat/>
    <w:pPr>
      <w:ind w:left="200"/>
    </w:pPr>
  </w:style>
  <w:style w:type="paragraph" w:styleId="1266" w:customStyle="1">
    <w:name w:val="表内文字"/>
    <w:basedOn w:val="854"/>
    <w:next w:val="895"/>
    <w:qFormat/>
    <w:pPr>
      <w:ind w:left="0" w:firstLine="7680"/>
      <w:jc w:val="center"/>
      <w:spacing w:before="50" w:after="50" w:line="240" w:lineRule="auto"/>
    </w:pPr>
    <w:rPr>
      <w:rFonts w:ascii="Times New Roman" w:hAnsi="Times New Roman" w:cs="Times New Roman"/>
    </w:rPr>
  </w:style>
  <w:style w:type="paragraph" w:styleId="1267" w:customStyle="1">
    <w:name w:val="xl66"/>
    <w:basedOn w:val="854"/>
    <w:next w:val="1249"/>
    <w:qFormat/>
    <w:pPr>
      <w:ind w:left="0" w:firstLine="3584"/>
      <w:spacing w:before="280" w:after="280" w:line="240" w:lineRule="auto"/>
    </w:pPr>
    <w:rPr>
      <w:rFonts w:ascii="Times New Roman" w:hAnsi="Times New Roman" w:cs="Times New Roman"/>
    </w:rPr>
  </w:style>
  <w:style w:type="paragraph" w:styleId="1268" w:customStyle="1">
    <w:name w:val="*正文"/>
    <w:basedOn w:val="853"/>
    <w:qFormat/>
    <w:pPr>
      <w:ind w:left="0" w:firstLine="200"/>
      <w:spacing w:line="360" w:lineRule="auto"/>
    </w:pPr>
    <w:rPr>
      <w:rFonts w:ascii="仿宋_GB2312" w:hAnsi="Times New Roman" w:eastAsia="仿宋_GB2312" w:cs="Times New Roman"/>
      <w:sz w:val="24"/>
      <w:szCs w:val="28"/>
    </w:rPr>
  </w:style>
  <w:style w:type="paragraph" w:styleId="1269" w:customStyle="1">
    <w:name w:val="0"/>
    <w:basedOn w:val="854"/>
    <w:next w:val="1162"/>
    <w:qFormat/>
    <w:pPr>
      <w:ind w:left="0" w:firstLine="2815"/>
      <w:spacing w:before="0" w:after="0" w:line="360" w:lineRule="auto"/>
    </w:pPr>
    <w:rPr>
      <w:rFonts w:ascii="Times New Roman" w:hAnsi="Times New Roman" w:cs="Times New Roman"/>
    </w:rPr>
  </w:style>
  <w:style w:type="table" w:styleId="1270" w:customStyle="1">
    <w:name w:val="网格型1"/>
    <w:basedOn w:val="864"/>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71" w:customStyle="1">
    <w:name w:val="font61"/>
    <w:qFormat/>
    <w:rPr>
      <w:rFonts w:hint="default" w:ascii="Times New Roman" w:hAnsi="Times New Roman" w:cs="Times New Roman"/>
      <w:b/>
      <w:bCs/>
      <w:color w:val="000000"/>
      <w:sz w:val="24"/>
      <w:szCs w:val="24"/>
      <w:u w:val="none"/>
    </w:rPr>
  </w:style>
  <w:style w:type="table" w:styleId="1272" w:customStyle="1">
    <w:name w:val="网格型2"/>
    <w:next w:val="914"/>
    <w:qFormat/>
    <w:pPr>
      <w:jc w:val="both"/>
      <w:widowControl w:val="off"/>
    </w:pPr>
    <w:rPr>
      <w:rFonts w:ascii="Calibri" w:hAnsi="Calibri"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SelectedStyle="\APASixthEditionOfficeOnline.xsl" Version="6" StyleName="APA"/>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09956429-B436-459B-AA13-DA039188C554}">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陆经理</cp:lastModifiedBy>
  <cp:revision>28</cp:revision>
  <dcterms:created xsi:type="dcterms:W3CDTF">2026-03-12T00:29:00Z</dcterms:created>
  <dcterms:modified xsi:type="dcterms:W3CDTF">2026-03-12T08:03:27Z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2052-12.8.2.1119</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