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110E9">
      <w:pPr>
        <w:spacing w:line="300" w:lineRule="auto"/>
        <w:jc w:val="center"/>
        <w:rPr>
          <w:rFonts w:hint="eastAsia" w:ascii="宋体" w:hAnsi="宋体"/>
          <w:b/>
          <w:sz w:val="36"/>
          <w:szCs w:val="36"/>
        </w:rPr>
      </w:pPr>
      <w:r>
        <w:rPr>
          <w:rFonts w:ascii="宋体" w:hAnsi="宋体"/>
          <w:b/>
          <w:sz w:val="36"/>
          <w:szCs w:val="36"/>
        </w:rPr>
        <w:tab/>
      </w:r>
      <w:r>
        <w:rPr>
          <w:rFonts w:hint="eastAsia" w:ascii="宋体" w:hAnsi="宋体"/>
          <w:b/>
          <w:sz w:val="36"/>
          <w:szCs w:val="36"/>
        </w:rPr>
        <w:t>清单编制总</w:t>
      </w:r>
      <w:r>
        <w:rPr>
          <w:rFonts w:ascii="宋体" w:hAnsi="宋体"/>
          <w:b/>
          <w:sz w:val="36"/>
          <w:szCs w:val="36"/>
        </w:rPr>
        <w:t>说明</w:t>
      </w:r>
    </w:p>
    <w:p w14:paraId="18CDEFF3">
      <w:pPr>
        <w:rPr>
          <w:rFonts w:hint="eastAsia" w:ascii="宋体" w:hAnsi="宋体"/>
          <w:b/>
          <w:szCs w:val="21"/>
        </w:rPr>
      </w:pPr>
      <w:r>
        <w:rPr>
          <w:rFonts w:hint="eastAsia" w:ascii="宋体" w:hAnsi="宋体"/>
          <w:b/>
          <w:szCs w:val="21"/>
        </w:rPr>
        <w:t>工程名称：</w:t>
      </w:r>
      <w:r>
        <w:rPr>
          <w:rFonts w:hint="eastAsia" w:ascii="宋体" w:hAnsi="宋体"/>
          <w:b/>
          <w:szCs w:val="21"/>
          <w:lang w:val="en-US" w:eastAsia="zh-CN"/>
        </w:rPr>
        <w:t>钟山院区1-6号楼空调更换</w:t>
      </w:r>
    </w:p>
    <w:tbl>
      <w:tblPr>
        <w:tblStyle w:val="10"/>
        <w:tblW w:w="9540" w:type="dxa"/>
        <w:tblInd w:w="46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40"/>
      </w:tblGrid>
      <w:tr w14:paraId="3D5D1A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40" w:type="dxa"/>
            <w:tcBorders>
              <w:top w:val="single" w:color="auto" w:sz="4" w:space="0"/>
              <w:left w:val="single" w:color="auto" w:sz="4" w:space="0"/>
              <w:bottom w:val="single" w:color="auto" w:sz="4" w:space="0"/>
              <w:right w:val="single" w:color="auto" w:sz="4" w:space="0"/>
            </w:tcBorders>
            <w:noWrap w:val="0"/>
            <w:vAlign w:val="top"/>
          </w:tcPr>
          <w:p w14:paraId="4D638A52">
            <w:pPr>
              <w:tabs>
                <w:tab w:val="left" w:pos="720"/>
              </w:tabs>
              <w:spacing w:line="360" w:lineRule="auto"/>
              <w:ind w:firstLine="474" w:firstLineChars="225"/>
              <w:rPr>
                <w:rFonts w:hint="eastAsia" w:ascii="宋体" w:hAnsi="宋体"/>
                <w:bCs/>
                <w:color w:val="auto"/>
                <w:szCs w:val="21"/>
                <w:highlight w:val="none"/>
                <w:lang w:val="en-US" w:eastAsia="zh-CN"/>
              </w:rPr>
            </w:pPr>
            <w:r>
              <w:rPr>
                <w:rFonts w:ascii="宋体" w:hAnsi="宋体"/>
                <w:b/>
                <w:bCs/>
                <w:szCs w:val="21"/>
              </w:rPr>
              <w:t>工程概况：</w:t>
            </w:r>
            <w:r>
              <w:rPr>
                <w:rFonts w:hint="eastAsia" w:ascii="宋体" w:hAnsi="宋体"/>
                <w:bCs/>
                <w:szCs w:val="21"/>
              </w:rPr>
              <w:t>钟山院区1-6号楼空调更换</w:t>
            </w:r>
          </w:p>
          <w:p w14:paraId="79CE2719">
            <w:pPr>
              <w:tabs>
                <w:tab w:val="left" w:pos="720"/>
              </w:tabs>
              <w:spacing w:line="360" w:lineRule="auto"/>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rPr>
              <w:t>1.工程地点：</w:t>
            </w:r>
            <w:r>
              <w:rPr>
                <w:rFonts w:hint="eastAsia" w:ascii="宋体" w:hAnsi="宋体"/>
                <w:bCs/>
                <w:color w:val="auto"/>
                <w:szCs w:val="21"/>
                <w:highlight w:val="none"/>
                <w:lang w:eastAsia="zh-CN"/>
              </w:rPr>
              <w:t>南京市中山陵</w:t>
            </w:r>
            <w:r>
              <w:rPr>
                <w:rFonts w:hint="eastAsia" w:ascii="宋体" w:hAnsi="宋体"/>
                <w:bCs/>
                <w:color w:val="auto"/>
                <w:szCs w:val="21"/>
                <w:highlight w:val="none"/>
                <w:lang w:val="en-US" w:eastAsia="zh-CN"/>
              </w:rPr>
              <w:t>11号</w:t>
            </w:r>
            <w:r>
              <w:rPr>
                <w:rFonts w:hint="eastAsia" w:ascii="宋体" w:hAnsi="宋体"/>
                <w:bCs/>
                <w:szCs w:val="21"/>
                <w:lang w:eastAsia="zh-CN"/>
              </w:rPr>
              <w:t>江苏省中医院钟山院区；</w:t>
            </w:r>
          </w:p>
          <w:p w14:paraId="7A91E1E0">
            <w:pPr>
              <w:tabs>
                <w:tab w:val="left" w:pos="720"/>
              </w:tabs>
              <w:spacing w:line="360" w:lineRule="auto"/>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rPr>
              <w:t>2.工程类型：</w:t>
            </w:r>
            <w:r>
              <w:rPr>
                <w:rFonts w:hint="eastAsia" w:ascii="宋体" w:hAnsi="宋体"/>
                <w:bCs/>
                <w:color w:val="auto"/>
                <w:szCs w:val="21"/>
                <w:highlight w:val="none"/>
                <w:lang w:eastAsia="zh-CN"/>
              </w:rPr>
              <w:t>机电</w:t>
            </w:r>
            <w:r>
              <w:rPr>
                <w:rFonts w:hint="eastAsia" w:ascii="宋体" w:hAnsi="宋体"/>
                <w:bCs/>
                <w:szCs w:val="21"/>
                <w:lang w:eastAsia="zh-CN"/>
              </w:rPr>
              <w:t>安装工程；</w:t>
            </w:r>
          </w:p>
          <w:p w14:paraId="3878098E">
            <w:pPr>
              <w:tabs>
                <w:tab w:val="left" w:pos="720"/>
              </w:tabs>
              <w:spacing w:line="360" w:lineRule="auto"/>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rPr>
              <w:t>3.现场条件：具体详见招标文件</w:t>
            </w:r>
            <w:r>
              <w:rPr>
                <w:rFonts w:hint="eastAsia" w:ascii="宋体" w:hAnsi="宋体"/>
                <w:bCs/>
                <w:color w:val="auto"/>
                <w:szCs w:val="21"/>
                <w:highlight w:val="none"/>
                <w:lang w:eastAsia="zh-CN"/>
              </w:rPr>
              <w:t>；</w:t>
            </w:r>
          </w:p>
          <w:p w14:paraId="2DBBC2CF">
            <w:pPr>
              <w:tabs>
                <w:tab w:val="left" w:pos="720"/>
              </w:tabs>
              <w:spacing w:line="360" w:lineRule="auto"/>
              <w:ind w:firstLine="420" w:firstLineChars="200"/>
              <w:rPr>
                <w:rFonts w:hint="eastAsia" w:ascii="宋体" w:hAnsi="宋体" w:eastAsia="宋体"/>
                <w:bCs/>
                <w:szCs w:val="21"/>
                <w:lang w:eastAsia="zh-CN"/>
              </w:rPr>
            </w:pPr>
            <w:r>
              <w:rPr>
                <w:rFonts w:hint="eastAsia" w:ascii="宋体" w:hAnsi="宋体"/>
                <w:bCs/>
                <w:color w:val="auto"/>
                <w:szCs w:val="21"/>
                <w:highlight w:val="none"/>
              </w:rPr>
              <w:t>4.环境保护要求等：按省、市环保主管部门的规定</w:t>
            </w:r>
            <w:r>
              <w:rPr>
                <w:rFonts w:hint="eastAsia" w:ascii="宋体" w:hAnsi="宋体"/>
                <w:bCs/>
                <w:color w:val="auto"/>
                <w:szCs w:val="21"/>
                <w:highlight w:val="none"/>
                <w:lang w:eastAsia="zh-CN"/>
              </w:rPr>
              <w:t>。</w:t>
            </w:r>
          </w:p>
          <w:p w14:paraId="3B69CDE8">
            <w:pPr>
              <w:tabs>
                <w:tab w:val="left" w:pos="1620"/>
              </w:tabs>
              <w:spacing w:line="500" w:lineRule="exact"/>
              <w:rPr>
                <w:b/>
                <w:szCs w:val="21"/>
              </w:rPr>
            </w:pPr>
            <w:r>
              <w:rPr>
                <w:rFonts w:hint="eastAsia"/>
                <w:b/>
                <w:szCs w:val="21"/>
              </w:rPr>
              <w:t>二、招标范围：</w:t>
            </w:r>
          </w:p>
          <w:p w14:paraId="66D2AA8E">
            <w:pPr>
              <w:tabs>
                <w:tab w:val="left" w:pos="720"/>
              </w:tabs>
              <w:spacing w:line="360" w:lineRule="auto"/>
              <w:ind w:firstLine="472" w:firstLineChars="225"/>
              <w:rPr>
                <w:b/>
                <w:bCs/>
              </w:rPr>
            </w:pPr>
            <w:r>
              <w:rPr>
                <w:rFonts w:hint="eastAsia" w:ascii="宋体" w:hAnsi="宋体"/>
                <w:bCs/>
                <w:szCs w:val="21"/>
              </w:rPr>
              <w:t>本次招标为</w:t>
            </w:r>
            <w:r>
              <w:rPr>
                <w:rFonts w:hint="eastAsia" w:ascii="宋体" w:hAnsi="宋体"/>
                <w:bCs/>
                <w:szCs w:val="21"/>
                <w:lang w:eastAsia="zh-CN"/>
              </w:rPr>
              <w:t>土建工程，安装工程</w:t>
            </w:r>
            <w:r>
              <w:rPr>
                <w:rFonts w:hint="eastAsia" w:ascii="宋体" w:hAnsi="宋体"/>
                <w:bCs/>
                <w:szCs w:val="21"/>
                <w:lang w:val="en-US" w:eastAsia="zh-CN"/>
              </w:rPr>
              <w:t>等</w:t>
            </w:r>
            <w:r>
              <w:rPr>
                <w:rFonts w:hint="eastAsia" w:ascii="宋体" w:hAnsi="宋体"/>
                <w:bCs/>
                <w:szCs w:val="21"/>
              </w:rPr>
              <w:t>，具体详见招标文件规定、工程量清单</w:t>
            </w:r>
            <w:r>
              <w:rPr>
                <w:rFonts w:hint="eastAsia"/>
                <w:bCs/>
              </w:rPr>
              <w:t>及图纸。</w:t>
            </w:r>
          </w:p>
          <w:p w14:paraId="52B0E52C">
            <w:pPr>
              <w:spacing w:line="500" w:lineRule="exact"/>
              <w:rPr>
                <w:b/>
                <w:szCs w:val="21"/>
              </w:rPr>
            </w:pPr>
            <w:r>
              <w:rPr>
                <w:rFonts w:hint="eastAsia"/>
                <w:b/>
                <w:szCs w:val="21"/>
              </w:rPr>
              <w:t>三、工程预算编制依据</w:t>
            </w:r>
          </w:p>
          <w:p w14:paraId="5DB52650">
            <w:pPr>
              <w:tabs>
                <w:tab w:val="left" w:pos="720"/>
              </w:tabs>
              <w:spacing w:line="360" w:lineRule="auto"/>
              <w:ind w:firstLine="472" w:firstLineChars="225"/>
              <w:rPr>
                <w:rFonts w:hint="eastAsia" w:ascii="宋体" w:hAnsi="宋体" w:eastAsia="宋体"/>
                <w:bCs/>
                <w:color w:val="auto"/>
                <w:szCs w:val="21"/>
                <w:highlight w:val="none"/>
                <w:lang w:eastAsia="zh-CN"/>
              </w:rPr>
            </w:pPr>
            <w:r>
              <w:rPr>
                <w:rFonts w:hint="eastAsia" w:ascii="宋体" w:hAnsi="宋体"/>
                <w:bCs/>
                <w:color w:val="auto"/>
                <w:szCs w:val="21"/>
                <w:highlight w:val="none"/>
              </w:rPr>
              <w:t>1. 建设单位提供的电子图</w:t>
            </w:r>
            <w:r>
              <w:rPr>
                <w:rFonts w:hint="eastAsia" w:ascii="宋体" w:hAnsi="宋体"/>
                <w:bCs/>
                <w:color w:val="auto"/>
                <w:szCs w:val="21"/>
                <w:highlight w:val="none"/>
                <w:lang w:eastAsia="zh-CN"/>
              </w:rPr>
              <w:t>以及甲方需求。</w:t>
            </w:r>
          </w:p>
          <w:p w14:paraId="66A8FCDB">
            <w:pPr>
              <w:tabs>
                <w:tab w:val="left" w:pos="720"/>
              </w:tabs>
              <w:spacing w:line="360" w:lineRule="auto"/>
              <w:ind w:firstLine="472" w:firstLineChars="225"/>
              <w:rPr>
                <w:rFonts w:hint="eastAsia" w:ascii="宋体" w:hAnsi="宋体"/>
                <w:bCs/>
                <w:color w:val="auto"/>
                <w:szCs w:val="21"/>
                <w:highlight w:val="none"/>
              </w:rPr>
            </w:pPr>
            <w:r>
              <w:rPr>
                <w:rFonts w:hint="eastAsia" w:ascii="宋体" w:hAnsi="宋体"/>
                <w:bCs/>
                <w:color w:val="auto"/>
                <w:szCs w:val="21"/>
                <w:highlight w:val="none"/>
              </w:rPr>
              <w:t>2. 《建设工程工程量清单计价规范》GB50500-2013、《房屋建筑与装饰工程工程量计算规范》GB50854-2013、《通用安装工程工程量计算规范》（GB50856-2013）。</w:t>
            </w:r>
          </w:p>
          <w:p w14:paraId="685D0AAA">
            <w:pPr>
              <w:tabs>
                <w:tab w:val="left" w:pos="720"/>
              </w:tabs>
              <w:spacing w:line="360" w:lineRule="auto"/>
              <w:ind w:firstLine="472" w:firstLineChars="225"/>
              <w:rPr>
                <w:rFonts w:hint="eastAsia" w:ascii="宋体" w:hAnsi="宋体"/>
                <w:bCs/>
                <w:color w:val="auto"/>
                <w:szCs w:val="21"/>
                <w:highlight w:val="none"/>
              </w:rPr>
            </w:pPr>
            <w:r>
              <w:rPr>
                <w:rFonts w:hint="eastAsia" w:ascii="宋体" w:hAnsi="宋体"/>
                <w:bCs/>
                <w:color w:val="auto"/>
                <w:szCs w:val="21"/>
                <w:highlight w:val="none"/>
              </w:rPr>
              <w:t>3. 苏建价（2014）448号文省住房城乡建设厅关于《建设工程工程量清单计价规范》（GB50500-2013）及其9本工程量计算规范的贯彻意见。</w:t>
            </w:r>
          </w:p>
          <w:p w14:paraId="1072B83D">
            <w:pPr>
              <w:tabs>
                <w:tab w:val="left" w:pos="720"/>
              </w:tabs>
              <w:spacing w:line="360" w:lineRule="auto"/>
              <w:ind w:firstLine="472" w:firstLineChars="225"/>
              <w:rPr>
                <w:rFonts w:hint="eastAsia" w:ascii="宋体" w:hAnsi="宋体"/>
                <w:bCs/>
                <w:szCs w:val="21"/>
              </w:rPr>
            </w:pPr>
            <w:r>
              <w:rPr>
                <w:rFonts w:hint="eastAsia" w:ascii="宋体" w:hAnsi="宋体"/>
                <w:bCs/>
                <w:szCs w:val="21"/>
              </w:rPr>
              <w:t>4.《江苏省建筑与装饰工程计价定额》（2014版）、《江苏省安装工程计价定额》（2014年），</w:t>
            </w:r>
            <w:r>
              <w:rPr>
                <w:rFonts w:hint="eastAsia" w:ascii="宋体" w:hAnsi="宋体" w:cs="宋体"/>
                <w:szCs w:val="21"/>
              </w:rPr>
              <w:t>《江苏省房屋修缮工程计价表》（2009年）</w:t>
            </w:r>
            <w:r>
              <w:rPr>
                <w:rFonts w:hint="eastAsia" w:ascii="宋体" w:hAnsi="宋体"/>
                <w:bCs/>
                <w:szCs w:val="21"/>
              </w:rPr>
              <w:t>。</w:t>
            </w:r>
          </w:p>
          <w:p w14:paraId="509EE856">
            <w:pPr>
              <w:tabs>
                <w:tab w:val="left" w:pos="720"/>
              </w:tabs>
              <w:spacing w:line="360" w:lineRule="auto"/>
              <w:ind w:firstLine="472" w:firstLineChars="225"/>
              <w:rPr>
                <w:rFonts w:hint="eastAsia" w:ascii="宋体" w:hAnsi="宋体"/>
                <w:bCs/>
                <w:color w:val="auto"/>
                <w:szCs w:val="21"/>
                <w:highlight w:val="none"/>
              </w:rPr>
            </w:pPr>
            <w:r>
              <w:rPr>
                <w:rFonts w:hint="eastAsia" w:ascii="宋体" w:hAnsi="宋体"/>
                <w:bCs/>
                <w:color w:val="auto"/>
                <w:szCs w:val="21"/>
                <w:highlight w:val="none"/>
              </w:rPr>
              <w:t>5. 《江苏省建设工程费用定额》（2014）及现行政策性文件等。</w:t>
            </w:r>
          </w:p>
          <w:p w14:paraId="510186D5">
            <w:pPr>
              <w:tabs>
                <w:tab w:val="left" w:pos="720"/>
              </w:tabs>
              <w:spacing w:line="360" w:lineRule="auto"/>
              <w:ind w:firstLine="472" w:firstLineChars="225"/>
              <w:rPr>
                <w:rFonts w:hint="eastAsia" w:ascii="宋体" w:hAnsi="宋体"/>
                <w:bCs/>
                <w:color w:val="auto"/>
                <w:szCs w:val="21"/>
                <w:highlight w:val="none"/>
              </w:rPr>
            </w:pPr>
            <w:r>
              <w:rPr>
                <w:rFonts w:hint="eastAsia" w:ascii="宋体" w:hAnsi="宋体"/>
                <w:bCs/>
                <w:color w:val="auto"/>
                <w:szCs w:val="21"/>
                <w:highlight w:val="none"/>
              </w:rPr>
              <w:t>6. 拟定的招标文件。</w:t>
            </w:r>
          </w:p>
          <w:p w14:paraId="57FBA717">
            <w:pPr>
              <w:tabs>
                <w:tab w:val="left" w:pos="720"/>
              </w:tabs>
              <w:spacing w:line="360" w:lineRule="auto"/>
              <w:ind w:firstLine="472" w:firstLineChars="225"/>
              <w:rPr>
                <w:rFonts w:hint="eastAsia" w:ascii="宋体" w:hAnsi="宋体"/>
                <w:bCs/>
                <w:color w:val="auto"/>
                <w:szCs w:val="21"/>
                <w:highlight w:val="none"/>
              </w:rPr>
            </w:pPr>
            <w:r>
              <w:rPr>
                <w:rFonts w:hint="eastAsia" w:ascii="宋体" w:hAnsi="宋体"/>
                <w:bCs/>
                <w:color w:val="auto"/>
                <w:szCs w:val="21"/>
                <w:highlight w:val="none"/>
              </w:rPr>
              <w:t>7. 相关标准图集以及现行有关清单编制文件。</w:t>
            </w:r>
          </w:p>
          <w:p w14:paraId="444DD040">
            <w:pPr>
              <w:tabs>
                <w:tab w:val="left" w:pos="720"/>
              </w:tabs>
              <w:spacing w:line="360" w:lineRule="auto"/>
              <w:ind w:firstLine="472" w:firstLineChars="225"/>
              <w:rPr>
                <w:rFonts w:hint="eastAsia" w:ascii="宋体" w:hAnsi="宋体"/>
                <w:bCs/>
                <w:szCs w:val="21"/>
              </w:rPr>
            </w:pPr>
            <w:r>
              <w:rPr>
                <w:rFonts w:hint="eastAsia" w:ascii="宋体" w:hAnsi="宋体"/>
                <w:bCs/>
                <w:szCs w:val="21"/>
              </w:rPr>
              <w:t>8. 省住房城乡建设厅关于建筑业实施营改增后江苏省建设工程计价依据调整的通知苏建价（2016）154号文及苏建函价（2019）178号。</w:t>
            </w:r>
          </w:p>
          <w:p w14:paraId="4334B974">
            <w:pPr>
              <w:tabs>
                <w:tab w:val="left" w:pos="720"/>
              </w:tabs>
              <w:spacing w:line="360" w:lineRule="auto"/>
              <w:ind w:firstLine="472" w:firstLineChars="225"/>
              <w:rPr>
                <w:rFonts w:hint="eastAsia" w:ascii="宋体" w:hAnsi="宋体"/>
                <w:bCs/>
                <w:szCs w:val="21"/>
              </w:rPr>
            </w:pPr>
            <w:r>
              <w:rPr>
                <w:rFonts w:hint="eastAsia" w:ascii="宋体" w:hAnsi="宋体"/>
                <w:bCs/>
                <w:szCs w:val="21"/>
              </w:rPr>
              <w:t>9. 省住房城乡建设厅关于调整建设工程按质论价等费用计取方法的公告（2018）第24号文。</w:t>
            </w:r>
          </w:p>
          <w:p w14:paraId="58C80608">
            <w:pPr>
              <w:tabs>
                <w:tab w:val="left" w:pos="720"/>
              </w:tabs>
              <w:spacing w:line="360" w:lineRule="auto"/>
              <w:ind w:firstLine="472" w:firstLineChars="225"/>
              <w:rPr>
                <w:rFonts w:hint="eastAsia" w:ascii="宋体" w:hAnsi="宋体"/>
                <w:bCs/>
                <w:szCs w:val="21"/>
              </w:rPr>
            </w:pPr>
            <w:r>
              <w:rPr>
                <w:rFonts w:hint="eastAsia" w:ascii="宋体" w:hAnsi="宋体"/>
                <w:bCs/>
                <w:szCs w:val="21"/>
              </w:rPr>
              <w:t>10.根据省住房和城乡建设厅关于建筑工人实名制费用计取方法的公告（[2019]第19号）要求增加相关费用，具体费率按照公告要求执行，请投标人认真学习研究公告内容，合理报价。</w:t>
            </w:r>
          </w:p>
          <w:p w14:paraId="6B7F2A42">
            <w:pPr>
              <w:tabs>
                <w:tab w:val="left" w:pos="720"/>
              </w:tabs>
              <w:spacing w:line="360" w:lineRule="auto"/>
              <w:ind w:firstLine="472" w:firstLineChars="225"/>
              <w:rPr>
                <w:rFonts w:hint="eastAsia" w:ascii="宋体" w:hAnsi="宋体"/>
                <w:bCs/>
                <w:szCs w:val="21"/>
              </w:rPr>
            </w:pPr>
            <w:r>
              <w:rPr>
                <w:rFonts w:hint="eastAsia" w:ascii="宋体" w:hAnsi="宋体"/>
                <w:bCs/>
                <w:szCs w:val="21"/>
              </w:rPr>
              <w:t>11. 图纸问题疑问回复。</w:t>
            </w:r>
          </w:p>
          <w:p w14:paraId="60AAAA22">
            <w:pPr>
              <w:numPr>
                <w:ilvl w:val="0"/>
                <w:numId w:val="1"/>
              </w:numPr>
              <w:spacing w:line="360" w:lineRule="auto"/>
              <w:ind w:firstLine="510" w:firstLineChars="231"/>
              <w:rPr>
                <w:rFonts w:hint="eastAsia" w:ascii="宋体" w:hAnsi="宋体"/>
                <w:b/>
                <w:sz w:val="22"/>
                <w:szCs w:val="22"/>
              </w:rPr>
            </w:pPr>
            <w:r>
              <w:rPr>
                <w:rFonts w:hint="eastAsia" w:ascii="宋体" w:hAnsi="宋体"/>
                <w:b/>
                <w:sz w:val="22"/>
                <w:szCs w:val="22"/>
              </w:rPr>
              <w:t>工程量清单编制说明：</w:t>
            </w:r>
          </w:p>
          <w:p w14:paraId="02E57E99">
            <w:pPr>
              <w:tabs>
                <w:tab w:val="left" w:pos="720"/>
              </w:tabs>
              <w:spacing w:line="360" w:lineRule="auto"/>
              <w:ind w:firstLine="472" w:firstLineChars="225"/>
              <w:rPr>
                <w:rFonts w:ascii="宋体" w:hAnsi="宋体"/>
                <w:szCs w:val="21"/>
              </w:rPr>
            </w:pPr>
            <w:r>
              <w:rPr>
                <w:rFonts w:hint="eastAsia" w:ascii="宋体" w:hAnsi="宋体"/>
                <w:szCs w:val="21"/>
              </w:rPr>
              <w:t>1.工程量清单中每一个项目的综合单价及措施费中，应包括人工费、材料费、机械费、管理费、利润以及现行取费中的有关费用、有关文件规定的调价、场内外运输、机械进退场、临时设施、材料周转、二次倒运、赶工措施、机械停置、噪音排污、围挡、夜间施工费、管线调查与保护、交通协调以及根据本招标文件要求的风险金等全部费用。图纸要求及相关技术标准内的要求须考虑在投标报价中。</w:t>
            </w:r>
          </w:p>
          <w:p w14:paraId="39A8922D">
            <w:pPr>
              <w:spacing w:line="360" w:lineRule="auto"/>
              <w:ind w:firstLine="525" w:firstLineChars="250"/>
              <w:rPr>
                <w:rFonts w:hint="eastAsia" w:ascii="宋体" w:hAnsi="宋体"/>
                <w:szCs w:val="21"/>
              </w:rPr>
            </w:pPr>
            <w:r>
              <w:rPr>
                <w:rFonts w:hint="eastAsia" w:ascii="宋体" w:hAnsi="宋体"/>
                <w:szCs w:val="21"/>
              </w:rPr>
              <w:t>2.措施费项目清单中，内容仅供参考，投标人可根据工程实际与施工组织设计进行增补，但不得更改已列措施项目，结算时除工程变更引起施工方案改变外，承包人不得以招标工程措施项目清单缺项为由要求新增措施项目。</w:t>
            </w:r>
          </w:p>
          <w:p w14:paraId="2E5DC88E">
            <w:pPr>
              <w:spacing w:line="360" w:lineRule="auto"/>
              <w:ind w:firstLine="525" w:firstLineChars="250"/>
              <w:rPr>
                <w:rFonts w:hint="eastAsia" w:ascii="宋体" w:hAnsi="宋体"/>
                <w:szCs w:val="21"/>
              </w:rPr>
            </w:pPr>
            <w:r>
              <w:rPr>
                <w:rFonts w:hint="eastAsia" w:ascii="宋体" w:hAnsi="宋体"/>
                <w:szCs w:val="21"/>
              </w:rPr>
              <w:t>投标人应根据自身编制的施工组织设计自主确定施工技术措施项目及其报价。总价措施项目费以包干形式使用（除安全文明施工基本费、增加费、扬尘污染防治增加费），无论承包人在投标报价中是否单独列出，均认为已含在合同价款中，结算时与工程量偏差、工程变更、工程量清单缺项无关，不再予以调整。</w:t>
            </w:r>
          </w:p>
          <w:p w14:paraId="5049BDEA">
            <w:pPr>
              <w:spacing w:line="360" w:lineRule="auto"/>
              <w:ind w:firstLine="525" w:firstLineChars="250"/>
              <w:rPr>
                <w:rFonts w:ascii="宋体" w:hAnsi="宋体"/>
                <w:szCs w:val="21"/>
              </w:rPr>
            </w:pPr>
            <w:r>
              <w:rPr>
                <w:rFonts w:hint="eastAsia" w:ascii="宋体" w:hAnsi="宋体"/>
                <w:szCs w:val="21"/>
              </w:rPr>
              <w:t>单价措施费项目清单中数量为“1”项，内容仅供参考，投标人根据施工方案综合考虑自行报价，结算不调整。</w:t>
            </w:r>
          </w:p>
          <w:p w14:paraId="5C820D9D">
            <w:pPr>
              <w:spacing w:line="360" w:lineRule="auto"/>
              <w:ind w:firstLine="525" w:firstLineChars="250"/>
              <w:rPr>
                <w:rFonts w:ascii="宋体" w:hAnsi="宋体"/>
                <w:szCs w:val="21"/>
              </w:rPr>
            </w:pPr>
            <w:r>
              <w:rPr>
                <w:rFonts w:hint="eastAsia" w:ascii="宋体" w:hAnsi="宋体"/>
                <w:szCs w:val="21"/>
              </w:rPr>
              <w:t>3.投标单位所报工程量清单综合单价应包括完成招标文件及其附件规定的工程量清单项目所需的全部费用，其内含：①包括分部分项工程费、措施费、其它项目费和规费、税金；②包括完成每分部分项工程所含全部工程内容的费用；③包括完成每项工程内容所需的全部费用；④工程量清单项目中没有体现的，施工中又必须发生的工程内容所需的费用；⑤考虑风险因素而调整的费用；⑥因招标人在招标文件中的要求而发生的费用；⑦做为有经验的承包商按照合同条款及相关规定判定交付竣工产品还应计列的其他费用；⑧按照技术方案要求交付竣工产品应该计列的相关费用；⑨其他应当计取的费用。</w:t>
            </w:r>
          </w:p>
          <w:p w14:paraId="5FB8F466">
            <w:pPr>
              <w:tabs>
                <w:tab w:val="left" w:pos="720"/>
              </w:tabs>
              <w:spacing w:line="360" w:lineRule="auto"/>
              <w:ind w:firstLine="472" w:firstLineChars="225"/>
              <w:rPr>
                <w:rFonts w:ascii="宋体" w:hAnsi="宋体"/>
                <w:szCs w:val="21"/>
              </w:rPr>
            </w:pPr>
            <w:r>
              <w:rPr>
                <w:rFonts w:hint="eastAsia" w:ascii="宋体" w:hAnsi="宋体"/>
                <w:szCs w:val="21"/>
              </w:rPr>
              <w:t>4.</w:t>
            </w:r>
            <w:r>
              <w:rPr>
                <w:rFonts w:ascii="宋体" w:hAnsi="宋体"/>
                <w:szCs w:val="21"/>
              </w:rPr>
              <w:t>本工程量清单作为投标人报价的基础之一，投标人应结合招标文件、施工图纸、取费文件、技术规范等确定投标报价。</w:t>
            </w:r>
          </w:p>
          <w:p w14:paraId="57AC57E9">
            <w:pPr>
              <w:tabs>
                <w:tab w:val="left" w:pos="720"/>
              </w:tabs>
              <w:spacing w:line="360" w:lineRule="auto"/>
              <w:ind w:firstLine="472" w:firstLineChars="225"/>
              <w:rPr>
                <w:rFonts w:ascii="宋体" w:hAnsi="宋体"/>
                <w:szCs w:val="21"/>
              </w:rPr>
            </w:pPr>
            <w:r>
              <w:rPr>
                <w:rFonts w:hint="eastAsia" w:ascii="宋体" w:hAnsi="宋体"/>
                <w:szCs w:val="21"/>
                <w:lang w:val="en-US" w:eastAsia="zh-CN"/>
              </w:rPr>
              <w:t>5</w:t>
            </w:r>
            <w:r>
              <w:rPr>
                <w:rFonts w:hint="eastAsia" w:ascii="宋体" w:hAnsi="宋体"/>
                <w:szCs w:val="21"/>
              </w:rPr>
              <w:t>．投标人必须充分勘察现场实际情况，自行考虑材料运输及堆场、机械进退场所必须的临时道路、场地硬化费用。</w:t>
            </w:r>
          </w:p>
          <w:p w14:paraId="48779CEF">
            <w:pPr>
              <w:tabs>
                <w:tab w:val="left" w:pos="720"/>
              </w:tabs>
              <w:spacing w:line="360" w:lineRule="auto"/>
              <w:ind w:firstLine="472" w:firstLineChars="225"/>
              <w:rPr>
                <w:rFonts w:hint="eastAsia" w:ascii="宋体" w:hAnsi="宋体"/>
                <w:szCs w:val="21"/>
              </w:rPr>
            </w:pPr>
            <w:r>
              <w:rPr>
                <w:rFonts w:hint="eastAsia" w:ascii="宋体" w:hAnsi="宋体"/>
                <w:szCs w:val="21"/>
                <w:lang w:val="en-US" w:eastAsia="zh-CN"/>
              </w:rPr>
              <w:t>6</w:t>
            </w:r>
            <w:r>
              <w:rPr>
                <w:rFonts w:hint="eastAsia" w:ascii="宋体" w:hAnsi="宋体"/>
                <w:szCs w:val="21"/>
              </w:rPr>
              <w:t>.工程量清单特征描述不全时，应结合设计图纸，并应当综合考虑施工规范、地方规章等的要求，所产生的费用计入投标报价中；清单特征中未描述的，但2014计价定额中注明的工作内容，承包人在报价是应充分考虑“工作内容”而产生的费用，列入相应报价中。工程量清单中凡是说明了的工作内容均应包括在投标报价中，清单中未描述但又是完成该分项工程必须有的工作内容，均应包括在投标报价中。</w:t>
            </w:r>
          </w:p>
          <w:p w14:paraId="1BB97351">
            <w:pPr>
              <w:tabs>
                <w:tab w:val="left" w:pos="720"/>
              </w:tabs>
              <w:spacing w:line="360" w:lineRule="auto"/>
              <w:ind w:firstLine="472" w:firstLineChars="225"/>
              <w:rPr>
                <w:rFonts w:ascii="宋体" w:hAnsi="宋体"/>
                <w:szCs w:val="21"/>
              </w:rPr>
            </w:pPr>
            <w:r>
              <w:rPr>
                <w:rFonts w:hint="eastAsia" w:ascii="宋体" w:hAnsi="宋体"/>
                <w:szCs w:val="21"/>
                <w:lang w:val="en-US" w:eastAsia="zh-CN"/>
              </w:rPr>
              <w:t>7</w:t>
            </w:r>
            <w:r>
              <w:rPr>
                <w:rFonts w:hint="eastAsia" w:ascii="宋体" w:hAnsi="宋体"/>
                <w:szCs w:val="21"/>
              </w:rPr>
              <w:t>.本项目对于材料的运输、施工时间的限制、施工场地和临设场地的影响等，请投标人在报价中充分考虑，结算时不得增加与此有关的费用。</w:t>
            </w:r>
          </w:p>
          <w:p w14:paraId="4CF7CA23">
            <w:pPr>
              <w:tabs>
                <w:tab w:val="left" w:pos="720"/>
              </w:tabs>
              <w:spacing w:line="360" w:lineRule="auto"/>
              <w:ind w:firstLine="472" w:firstLineChars="225"/>
              <w:rPr>
                <w:rFonts w:ascii="宋体" w:hAnsi="宋体"/>
                <w:szCs w:val="21"/>
              </w:rPr>
            </w:pPr>
            <w:r>
              <w:rPr>
                <w:rFonts w:hint="eastAsia" w:ascii="宋体" w:hAnsi="宋体"/>
                <w:szCs w:val="21"/>
                <w:lang w:val="en-US" w:eastAsia="zh-CN"/>
              </w:rPr>
              <w:t>8</w:t>
            </w:r>
            <w:r>
              <w:rPr>
                <w:rFonts w:hint="eastAsia" w:ascii="宋体" w:hAnsi="宋体"/>
                <w:szCs w:val="21"/>
              </w:rPr>
              <w:t>.对于江苏省、南京市相关部门对工程施工要求所发的文件规定，特别是对于工程围挡、扬尘控制等的要求，请投标人在报价中充分考虑，结算时不得增加与此有关的费用。</w:t>
            </w:r>
          </w:p>
          <w:p w14:paraId="49097BB5">
            <w:pPr>
              <w:tabs>
                <w:tab w:val="left" w:pos="720"/>
              </w:tabs>
              <w:spacing w:line="360" w:lineRule="auto"/>
              <w:ind w:firstLine="472" w:firstLineChars="225"/>
              <w:rPr>
                <w:rFonts w:ascii="宋体" w:hAnsi="宋体"/>
                <w:szCs w:val="21"/>
              </w:rPr>
            </w:pPr>
            <w:r>
              <w:rPr>
                <w:rFonts w:hint="eastAsia" w:ascii="宋体" w:hAnsi="宋体"/>
                <w:szCs w:val="21"/>
                <w:lang w:val="en-US" w:eastAsia="zh-CN"/>
              </w:rPr>
              <w:t>9</w:t>
            </w:r>
            <w:r>
              <w:rPr>
                <w:rFonts w:hint="eastAsia" w:ascii="宋体" w:hAnsi="宋体"/>
                <w:szCs w:val="21"/>
              </w:rPr>
              <w:t>.请投标人自行查勘现场，对于现场是否满足所有临时设施、施工场地的搭设要求，请投标人在报价中充分考虑本项目施工的特殊性，结算时不得增加与此有关的费用。</w:t>
            </w:r>
          </w:p>
          <w:p w14:paraId="6B7936D6">
            <w:pPr>
              <w:tabs>
                <w:tab w:val="left" w:pos="720"/>
              </w:tabs>
              <w:spacing w:line="360" w:lineRule="auto"/>
              <w:ind w:firstLine="472" w:firstLineChars="225"/>
              <w:rPr>
                <w:rFonts w:ascii="宋体" w:hAnsi="宋体"/>
                <w:szCs w:val="21"/>
              </w:rPr>
            </w:pPr>
            <w:r>
              <w:rPr>
                <w:rFonts w:hint="eastAsia" w:ascii="宋体" w:hAnsi="宋体"/>
                <w:szCs w:val="21"/>
              </w:rPr>
              <w:t>1</w:t>
            </w:r>
            <w:r>
              <w:rPr>
                <w:rFonts w:hint="eastAsia" w:ascii="宋体" w:hAnsi="宋体"/>
                <w:szCs w:val="21"/>
                <w:lang w:val="en-US" w:eastAsia="zh-CN"/>
              </w:rPr>
              <w:t>0.</w:t>
            </w:r>
            <w:r>
              <w:rPr>
                <w:rFonts w:hint="eastAsia" w:ascii="宋体" w:hAnsi="宋体"/>
                <w:szCs w:val="21"/>
              </w:rPr>
              <w:t>投标人对工程量清单有任何疑问，应于招标文件规定的疑问提交截止日前提出，如未提出，中标后相应单价不再调整，且必须按设计图纸完成所有工作内容。</w:t>
            </w:r>
          </w:p>
          <w:p w14:paraId="6738A567">
            <w:pPr>
              <w:tabs>
                <w:tab w:val="left" w:pos="720"/>
              </w:tabs>
              <w:spacing w:line="360" w:lineRule="auto"/>
              <w:ind w:firstLine="472" w:firstLineChars="225"/>
              <w:rPr>
                <w:rFonts w:hint="eastAsia" w:ascii="宋体" w:hAnsi="宋体"/>
                <w:szCs w:val="21"/>
              </w:rPr>
            </w:pPr>
            <w:r>
              <w:rPr>
                <w:rFonts w:hint="eastAsia" w:ascii="宋体" w:hAnsi="宋体"/>
                <w:szCs w:val="21"/>
                <w:lang w:val="en-US" w:eastAsia="zh-CN"/>
              </w:rPr>
              <w:t>11</w:t>
            </w:r>
            <w:r>
              <w:rPr>
                <w:rFonts w:hint="eastAsia" w:ascii="宋体" w:hAnsi="宋体"/>
                <w:szCs w:val="21"/>
              </w:rPr>
              <w:t>.本工程施工外部协调工作由投标人负责，投标人应充分考虑周边地域情况，并将此费用考虑在投标报价中，结算时发包人不再为此增加费用。另外需考虑布置临时道路及安全通道，供基地内居民和学校后勤人员正常安全进出，此项费用需综合考虑计入报价，结算不调整。</w:t>
            </w:r>
          </w:p>
          <w:p w14:paraId="267E2C1F">
            <w:pPr>
              <w:tabs>
                <w:tab w:val="left" w:pos="720"/>
              </w:tabs>
              <w:spacing w:line="360" w:lineRule="auto"/>
              <w:ind w:firstLine="472" w:firstLineChars="225"/>
              <w:rPr>
                <w:rFonts w:ascii="宋体" w:hAnsi="宋体"/>
                <w:szCs w:val="21"/>
              </w:rPr>
            </w:pPr>
            <w:r>
              <w:rPr>
                <w:rFonts w:hint="eastAsia" w:ascii="宋体" w:hAnsi="宋体"/>
                <w:szCs w:val="21"/>
              </w:rPr>
              <w:t>1</w:t>
            </w:r>
            <w:r>
              <w:rPr>
                <w:rFonts w:hint="eastAsia" w:ascii="宋体" w:hAnsi="宋体"/>
                <w:szCs w:val="21"/>
                <w:lang w:val="en-US" w:eastAsia="zh-CN"/>
              </w:rPr>
              <w:t>2</w:t>
            </w:r>
            <w:r>
              <w:rPr>
                <w:rFonts w:hint="eastAsia" w:ascii="宋体" w:hAnsi="宋体"/>
                <w:szCs w:val="21"/>
              </w:rPr>
              <w:t>.投标人在填写工程量清单的每一项综合单价和合价时均应结合招标文件、技术规范、设计施工图纸和现场勘察情况，谨慎仔细地进行报价。工程量清单特征描述不全时，应当综合考虑施工规范、地方规章等的要求，所产生的费用计入投标报价中；清单特征中未描述的，但计价规范中注明的工程内容，承包人在报价时应充分考虑“工程内容”而产生的费用，列入相应投标报价中，实施过程中费用不调整。</w:t>
            </w:r>
          </w:p>
          <w:p w14:paraId="6BC3717B">
            <w:pPr>
              <w:tabs>
                <w:tab w:val="left" w:pos="720"/>
              </w:tabs>
              <w:spacing w:line="360" w:lineRule="auto"/>
              <w:ind w:firstLine="472" w:firstLineChars="225"/>
              <w:rPr>
                <w:rFonts w:hint="eastAsia" w:ascii="宋体" w:hAnsi="宋体"/>
                <w:szCs w:val="21"/>
              </w:rPr>
            </w:pPr>
            <w:r>
              <w:rPr>
                <w:rFonts w:hint="eastAsia" w:ascii="宋体" w:hAnsi="宋体"/>
                <w:szCs w:val="21"/>
              </w:rPr>
              <w:t>1</w:t>
            </w:r>
            <w:r>
              <w:rPr>
                <w:rFonts w:hint="eastAsia" w:ascii="宋体" w:hAnsi="宋体"/>
                <w:szCs w:val="21"/>
                <w:lang w:val="en-US" w:eastAsia="zh-CN"/>
              </w:rPr>
              <w:t>3</w:t>
            </w:r>
            <w:r>
              <w:rPr>
                <w:rFonts w:hint="eastAsia" w:ascii="宋体" w:hAnsi="宋体"/>
                <w:szCs w:val="21"/>
              </w:rPr>
              <w:t>.工程量清单外的费用：工程量清单项目（包括实体性消耗和措施性消耗）中没有体现的，施工中又必须发生的工作内容所需的费用，如：包括但不限于临时设施费、脚手架费、垂直运输费、主要材料构件的二次包装防护费、原材料的二次搬运费、场外运输费、摊销费、吊装费、超高部位人工、机械降效补贴费、成品保护费等，由各投标人根据现场实际施工场地考察的情况并结合各自条件情况自行计入报价。</w:t>
            </w:r>
          </w:p>
          <w:p w14:paraId="0C592C1F">
            <w:pPr>
              <w:tabs>
                <w:tab w:val="left" w:pos="720"/>
              </w:tabs>
              <w:spacing w:line="360" w:lineRule="auto"/>
              <w:ind w:firstLine="472" w:firstLineChars="225"/>
              <w:rPr>
                <w:rFonts w:ascii="宋体" w:hAnsi="宋体"/>
                <w:szCs w:val="21"/>
              </w:rPr>
            </w:pPr>
            <w:r>
              <w:rPr>
                <w:rFonts w:hint="eastAsia" w:ascii="宋体" w:hAnsi="宋体"/>
                <w:szCs w:val="21"/>
              </w:rPr>
              <w:t>1</w:t>
            </w:r>
            <w:r>
              <w:rPr>
                <w:rFonts w:hint="eastAsia" w:ascii="宋体" w:hAnsi="宋体"/>
                <w:szCs w:val="21"/>
                <w:lang w:val="en-US" w:eastAsia="zh-CN"/>
              </w:rPr>
              <w:t>4</w:t>
            </w:r>
            <w:r>
              <w:rPr>
                <w:rFonts w:hint="eastAsia" w:ascii="宋体" w:hAnsi="宋体"/>
                <w:szCs w:val="21"/>
              </w:rPr>
              <w:t>.本工程中施工的实际损耗，自行综合考虑在本次报价中，不另增加费用。</w:t>
            </w:r>
          </w:p>
          <w:p w14:paraId="6EDB6EAE">
            <w:pPr>
              <w:tabs>
                <w:tab w:val="left" w:pos="720"/>
              </w:tabs>
              <w:spacing w:line="360" w:lineRule="auto"/>
              <w:ind w:firstLine="472" w:firstLineChars="225"/>
              <w:rPr>
                <w:rFonts w:ascii="宋体" w:hAnsi="宋体"/>
                <w:color w:val="auto"/>
                <w:szCs w:val="21"/>
              </w:rPr>
            </w:pPr>
            <w:r>
              <w:rPr>
                <w:rFonts w:hint="eastAsia" w:ascii="宋体" w:hAnsi="宋体"/>
                <w:szCs w:val="21"/>
              </w:rPr>
              <w:t>1</w:t>
            </w:r>
            <w:r>
              <w:rPr>
                <w:rFonts w:hint="eastAsia" w:ascii="宋体" w:hAnsi="宋体"/>
                <w:szCs w:val="21"/>
                <w:lang w:val="en-US" w:eastAsia="zh-CN"/>
              </w:rPr>
              <w:t>5</w:t>
            </w:r>
            <w:r>
              <w:rPr>
                <w:rFonts w:hint="eastAsia" w:ascii="宋体" w:hAnsi="宋体"/>
                <w:szCs w:val="21"/>
              </w:rPr>
              <w:t>.所有清单项目内涉及建筑垃圾的清理及外运，综合考虑在报价内，结算不予调整。</w:t>
            </w:r>
          </w:p>
          <w:p w14:paraId="47954AAC">
            <w:pPr>
              <w:tabs>
                <w:tab w:val="left" w:pos="720"/>
              </w:tabs>
              <w:spacing w:line="360" w:lineRule="auto"/>
              <w:ind w:firstLine="472" w:firstLineChars="225"/>
              <w:rPr>
                <w:rFonts w:hint="eastAsia" w:ascii="宋体" w:hAnsi="宋体"/>
                <w:szCs w:val="21"/>
              </w:rPr>
            </w:pPr>
            <w:r>
              <w:rPr>
                <w:rFonts w:hint="eastAsia" w:ascii="宋体" w:hAnsi="宋体"/>
                <w:szCs w:val="21"/>
              </w:rPr>
              <w:t>1</w:t>
            </w:r>
            <w:r>
              <w:rPr>
                <w:rFonts w:hint="eastAsia" w:ascii="宋体" w:hAnsi="宋体"/>
                <w:szCs w:val="21"/>
                <w:lang w:val="en-US" w:eastAsia="zh-CN"/>
              </w:rPr>
              <w:t>6</w:t>
            </w:r>
            <w:r>
              <w:rPr>
                <w:rFonts w:hint="eastAsia" w:ascii="宋体" w:hAnsi="宋体"/>
                <w:szCs w:val="21"/>
              </w:rPr>
              <w:t>.投标人须自行考虑材料的采购、保管费，中标后不再调整。</w:t>
            </w:r>
          </w:p>
          <w:p w14:paraId="4DB295FC">
            <w:pPr>
              <w:tabs>
                <w:tab w:val="left" w:pos="720"/>
              </w:tabs>
              <w:spacing w:line="360" w:lineRule="auto"/>
              <w:ind w:firstLine="472" w:firstLineChars="225"/>
              <w:rPr>
                <w:rFonts w:hint="eastAsia" w:ascii="宋体" w:hAnsi="宋体"/>
                <w:bCs/>
                <w:szCs w:val="21"/>
              </w:rPr>
            </w:pPr>
            <w:r>
              <w:rPr>
                <w:rFonts w:hint="eastAsia" w:ascii="宋体" w:hAnsi="宋体"/>
                <w:szCs w:val="21"/>
                <w:lang w:val="en-US" w:eastAsia="zh-CN"/>
              </w:rPr>
              <w:t>17</w:t>
            </w:r>
            <w:r>
              <w:rPr>
                <w:rFonts w:hint="eastAsia" w:ascii="宋体" w:hAnsi="宋体"/>
                <w:szCs w:val="21"/>
              </w:rPr>
              <w:t>.</w:t>
            </w:r>
            <w:r>
              <w:rPr>
                <w:rFonts w:hint="eastAsia" w:ascii="宋体" w:hAnsi="宋体"/>
                <w:bCs/>
                <w:szCs w:val="21"/>
              </w:rPr>
              <w:t>所有材料检测费均按相关文件执行</w:t>
            </w:r>
            <w:r>
              <w:rPr>
                <w:rFonts w:hint="eastAsia" w:ascii="宋体" w:hAnsi="宋体"/>
                <w:bCs/>
                <w:szCs w:val="21"/>
                <w:lang w:eastAsia="zh-CN"/>
              </w:rPr>
              <w:t>（</w:t>
            </w:r>
            <w:r>
              <w:rPr>
                <w:rFonts w:hint="eastAsia" w:ascii="宋体" w:hAnsi="宋体"/>
                <w:bCs/>
                <w:szCs w:val="21"/>
                <w:lang w:val="en-US" w:eastAsia="zh-CN"/>
              </w:rPr>
              <w:t>若有</w:t>
            </w:r>
            <w:r>
              <w:rPr>
                <w:rFonts w:hint="eastAsia" w:ascii="宋体" w:hAnsi="宋体"/>
                <w:bCs/>
                <w:szCs w:val="21"/>
                <w:lang w:eastAsia="zh-CN"/>
              </w:rPr>
              <w:t>）</w:t>
            </w:r>
            <w:r>
              <w:rPr>
                <w:rFonts w:hint="eastAsia" w:ascii="宋体" w:hAnsi="宋体"/>
                <w:bCs/>
                <w:szCs w:val="21"/>
              </w:rPr>
              <w:t>，材料质量应确保通过消防、节能、环保（包括室内环境、甲醇含量等）等第三方检测及消防、环保验收，由质量不合格引起的后果由施工单位承担。如环保、消防检测不合格，视为工程项目不合格。</w:t>
            </w:r>
          </w:p>
          <w:p w14:paraId="72198A80">
            <w:pPr>
              <w:tabs>
                <w:tab w:val="left" w:pos="720"/>
              </w:tabs>
              <w:spacing w:line="360" w:lineRule="auto"/>
              <w:ind w:firstLine="472" w:firstLineChars="225"/>
              <w:rPr>
                <w:rFonts w:hint="eastAsia" w:ascii="宋体" w:hAnsi="宋体"/>
                <w:bCs/>
                <w:szCs w:val="21"/>
              </w:rPr>
            </w:pPr>
            <w:r>
              <w:rPr>
                <w:rFonts w:hint="eastAsia" w:ascii="宋体" w:hAnsi="宋体"/>
                <w:bCs/>
                <w:szCs w:val="21"/>
                <w:lang w:val="en-US" w:eastAsia="zh-CN"/>
              </w:rPr>
              <w:t>18</w:t>
            </w:r>
            <w:r>
              <w:rPr>
                <w:rFonts w:hint="eastAsia" w:ascii="宋体" w:hAnsi="宋体"/>
                <w:bCs/>
                <w:szCs w:val="21"/>
              </w:rPr>
              <w:t>.本工程量清单应与投标须知、合同通用条款、专用条款、技术规范及设计图纸等同时阅读，相互补充，分部分项工程量清单项目特征内容描述不详的，以招标图纸及清单计价规范为准，同时如有疑问应在规定时间内向招标人（或招标代理机构）提出，一旦中标后一律不调增。</w:t>
            </w:r>
          </w:p>
          <w:p w14:paraId="07F68622">
            <w:pPr>
              <w:spacing w:line="360" w:lineRule="auto"/>
              <w:ind w:firstLine="420" w:firstLineChars="200"/>
              <w:rPr>
                <w:rFonts w:hint="eastAsia" w:ascii="宋体" w:hAnsi="宋体" w:eastAsia="宋体"/>
                <w:szCs w:val="21"/>
                <w:lang w:eastAsia="zh-CN"/>
              </w:rPr>
            </w:pPr>
            <w:r>
              <w:rPr>
                <w:rFonts w:hint="eastAsia" w:ascii="宋体" w:hAnsi="宋体"/>
                <w:bCs/>
                <w:szCs w:val="21"/>
                <w:lang w:val="en-US" w:eastAsia="zh-CN"/>
              </w:rPr>
              <w:t>19</w:t>
            </w:r>
            <w:r>
              <w:rPr>
                <w:rFonts w:hint="eastAsia" w:ascii="宋体" w:hAnsi="宋体"/>
                <w:bCs/>
                <w:szCs w:val="21"/>
              </w:rPr>
              <w:t xml:space="preserve">. </w:t>
            </w:r>
            <w:r>
              <w:rPr>
                <w:rFonts w:hint="eastAsia" w:ascii="宋体" w:hAnsi="宋体"/>
                <w:szCs w:val="21"/>
              </w:rPr>
              <w:t>对于施工图中做法不明确或交待不清楚的地方，本总说明已做了详细的描述，投标人报价时应以本总说明为准。分部分项工程量清单中“项目特征”内容描述不详的，必须参考施工图和相关规范。投标人具有核查</w:t>
            </w:r>
            <w:r>
              <w:rPr>
                <w:rFonts w:hint="eastAsia" w:ascii="宋体" w:hAnsi="宋体"/>
                <w:szCs w:val="21"/>
                <w:lang w:eastAsia="zh-CN"/>
              </w:rPr>
              <w:t>工程量清单、根据提供设备品牌要求细化后期施工图</w:t>
            </w:r>
            <w:r>
              <w:rPr>
                <w:rFonts w:hint="eastAsia" w:ascii="宋体" w:hAnsi="宋体"/>
                <w:szCs w:val="21"/>
              </w:rPr>
              <w:t>的义务</w:t>
            </w:r>
            <w:r>
              <w:rPr>
                <w:rFonts w:hint="eastAsia" w:ascii="宋体" w:hAnsi="宋体"/>
                <w:szCs w:val="21"/>
                <w:lang w:eastAsia="zh-CN"/>
              </w:rPr>
              <w:t>（细化后的施工图纸必须经过业主单位和原设计单位认可）</w:t>
            </w:r>
            <w:r>
              <w:rPr>
                <w:rFonts w:hint="eastAsia" w:ascii="宋体" w:hAnsi="宋体"/>
                <w:szCs w:val="21"/>
              </w:rPr>
              <w:t>，若踏勘现场、工程量清单项目、数量等与</w:t>
            </w:r>
            <w:r>
              <w:rPr>
                <w:rFonts w:hint="eastAsia" w:ascii="宋体" w:hAnsi="宋体"/>
                <w:szCs w:val="21"/>
                <w:lang w:eastAsia="zh-CN"/>
              </w:rPr>
              <w:t>后期细化施工</w:t>
            </w:r>
            <w:r>
              <w:rPr>
                <w:rFonts w:hint="eastAsia" w:ascii="宋体" w:hAnsi="宋体"/>
                <w:szCs w:val="21"/>
              </w:rPr>
              <w:t>图纸出现不一致，</w:t>
            </w:r>
            <w:r>
              <w:rPr>
                <w:rFonts w:hint="eastAsia" w:ascii="宋体" w:hAnsi="宋体"/>
                <w:b/>
                <w:bCs/>
                <w:szCs w:val="21"/>
              </w:rPr>
              <w:t>视为投标人对工程量清单、图纸已认可。</w:t>
            </w:r>
            <w:r>
              <w:rPr>
                <w:rFonts w:hint="eastAsia" w:ascii="宋体" w:hAnsi="宋体"/>
                <w:b/>
                <w:bCs/>
                <w:szCs w:val="21"/>
                <w:lang w:eastAsia="zh-CN"/>
              </w:rPr>
              <w:t>多出的工程量清单视为让利行为。</w:t>
            </w:r>
          </w:p>
          <w:p w14:paraId="327849DD">
            <w:pPr>
              <w:spacing w:line="360" w:lineRule="auto"/>
              <w:ind w:firstLine="420" w:firstLineChars="200"/>
              <w:rPr>
                <w:rFonts w:ascii="宋体" w:hAnsi="宋体"/>
                <w:szCs w:val="21"/>
              </w:rPr>
            </w:pPr>
            <w:r>
              <w:rPr>
                <w:rFonts w:hint="eastAsia" w:ascii="宋体" w:hAnsi="宋体"/>
                <w:szCs w:val="21"/>
                <w:lang w:val="en-US" w:eastAsia="zh-CN"/>
              </w:rPr>
              <w:t>20</w:t>
            </w:r>
            <w:r>
              <w:rPr>
                <w:rFonts w:hint="eastAsia" w:ascii="宋体" w:hAnsi="宋体"/>
                <w:szCs w:val="21"/>
              </w:rPr>
              <w:t>.本工程暂列金额：详见工程量清单，以工程量清单为准。</w:t>
            </w:r>
          </w:p>
          <w:p w14:paraId="149A8C69">
            <w:pPr>
              <w:spacing w:line="360" w:lineRule="auto"/>
              <w:ind w:firstLine="420" w:firstLineChars="200"/>
              <w:rPr>
                <w:rFonts w:ascii="宋体" w:hAnsi="宋体"/>
                <w:szCs w:val="21"/>
              </w:rPr>
            </w:pPr>
            <w:r>
              <w:rPr>
                <w:rFonts w:hint="eastAsia" w:ascii="宋体" w:hAnsi="宋体"/>
                <w:szCs w:val="21"/>
              </w:rPr>
              <w:t>2</w:t>
            </w:r>
            <w:r>
              <w:rPr>
                <w:rFonts w:hint="eastAsia" w:ascii="宋体" w:hAnsi="宋体"/>
                <w:szCs w:val="21"/>
                <w:lang w:val="en-US" w:eastAsia="zh-CN"/>
              </w:rPr>
              <w:t>1</w:t>
            </w:r>
            <w:r>
              <w:rPr>
                <w:rFonts w:hint="eastAsia" w:ascii="宋体" w:hAnsi="宋体"/>
                <w:szCs w:val="21"/>
              </w:rPr>
              <w:t>.本工程暂定材：详见工程量清单，以工程量清单为准。</w:t>
            </w:r>
          </w:p>
          <w:p w14:paraId="589640BC">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2</w:t>
            </w:r>
            <w:r>
              <w:rPr>
                <w:rFonts w:hint="eastAsia" w:ascii="宋体" w:hAnsi="宋体"/>
                <w:szCs w:val="21"/>
              </w:rPr>
              <w:t>.本工程甲供材：无甲供材。</w:t>
            </w:r>
          </w:p>
          <w:p w14:paraId="63DEC926">
            <w:pPr>
              <w:spacing w:line="360" w:lineRule="auto"/>
              <w:ind w:firstLine="420" w:firstLineChars="200"/>
              <w:rPr>
                <w:rFonts w:hint="default" w:ascii="宋体" w:hAnsi="宋体" w:eastAsia="宋体"/>
                <w:szCs w:val="21"/>
                <w:lang w:val="en-US" w:eastAsia="zh-CN"/>
              </w:rPr>
            </w:pPr>
            <w:r>
              <w:rPr>
                <w:rFonts w:hint="eastAsia" w:ascii="宋体" w:hAnsi="宋体"/>
                <w:szCs w:val="21"/>
                <w:lang w:val="en-US" w:eastAsia="zh-CN"/>
              </w:rPr>
              <w:t>23.本工程专业工程暂估价：</w:t>
            </w:r>
            <w:r>
              <w:rPr>
                <w:rFonts w:hint="eastAsia" w:ascii="宋体" w:hAnsi="宋体"/>
                <w:szCs w:val="21"/>
              </w:rPr>
              <w:t>详见工程量清单，以工程量清单为准。</w:t>
            </w:r>
          </w:p>
          <w:p w14:paraId="69B19F55">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4</w:t>
            </w:r>
            <w:r>
              <w:rPr>
                <w:rFonts w:hint="eastAsia" w:ascii="宋体" w:hAnsi="宋体"/>
                <w:szCs w:val="21"/>
              </w:rPr>
              <w:t>.投标人应先到需施工的现场勘察以充分了解其施工环境，工地位置及任何其他足以影响承包报价及工期的情况，招标人对于现有的施工环境及条件将不增加任何投入，请投标人自行考虑并计入投标价内。</w:t>
            </w:r>
          </w:p>
          <w:p w14:paraId="749BC9CB">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5</w:t>
            </w:r>
            <w:r>
              <w:rPr>
                <w:rFonts w:hint="eastAsia" w:ascii="宋体" w:hAnsi="宋体"/>
                <w:szCs w:val="21"/>
              </w:rPr>
              <w:t>.扬尘污染防治增加费用于采取移动式降尘喷头、喷淋降尘系统、雾炮机、围墙绿植、环境监测智能化系统等环境保护措施所发生的费用。</w:t>
            </w:r>
          </w:p>
          <w:p w14:paraId="1D265E85">
            <w:pPr>
              <w:spacing w:line="360" w:lineRule="auto"/>
              <w:ind w:firstLine="420" w:firstLineChars="200"/>
              <w:rPr>
                <w:rFonts w:ascii="宋体" w:hAnsi="宋体"/>
                <w:szCs w:val="21"/>
              </w:rPr>
            </w:pPr>
            <w:r>
              <w:rPr>
                <w:rFonts w:hint="eastAsia" w:ascii="宋体" w:hAnsi="宋体"/>
                <w:szCs w:val="21"/>
              </w:rPr>
              <w:t>2</w:t>
            </w:r>
            <w:r>
              <w:rPr>
                <w:rFonts w:hint="eastAsia" w:ascii="宋体" w:hAnsi="宋体"/>
                <w:szCs w:val="21"/>
                <w:lang w:val="en-US" w:eastAsia="zh-CN"/>
              </w:rPr>
              <w:t>6</w:t>
            </w:r>
            <w:r>
              <w:rPr>
                <w:rFonts w:hint="eastAsia" w:ascii="宋体" w:hAnsi="宋体"/>
                <w:szCs w:val="21"/>
              </w:rPr>
              <w:t>.本工程工期包含法定节假日、国家公祭日、中考、高考和国家、省市规定的其他重大活动要求时间，请投标单位结合工期要求综合考虑各项赶工等措施进行报价，结算不调整。</w:t>
            </w:r>
          </w:p>
          <w:p w14:paraId="1DEBBA2D">
            <w:pPr>
              <w:tabs>
                <w:tab w:val="left" w:pos="1512"/>
              </w:tabs>
              <w:snapToGrid w:val="0"/>
              <w:spacing w:line="500" w:lineRule="exact"/>
              <w:ind w:firstLine="432" w:firstLineChars="205"/>
              <w:rPr>
                <w:rFonts w:hint="eastAsia"/>
                <w:b/>
                <w:bCs/>
              </w:rPr>
            </w:pPr>
            <w:r>
              <w:rPr>
                <w:rFonts w:hint="eastAsia"/>
                <w:b/>
                <w:bCs/>
              </w:rPr>
              <w:t>五、</w:t>
            </w:r>
            <w:r>
              <w:rPr>
                <w:b/>
                <w:bCs/>
              </w:rPr>
              <w:t>其他须说明的问题</w:t>
            </w:r>
            <w:r>
              <w:rPr>
                <w:rFonts w:hint="eastAsia"/>
                <w:b/>
                <w:bCs/>
              </w:rPr>
              <w:t>：</w:t>
            </w:r>
          </w:p>
          <w:p w14:paraId="247A72F5">
            <w:pPr>
              <w:spacing w:line="360" w:lineRule="auto"/>
              <w:ind w:firstLine="485" w:firstLineChars="231"/>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无</w:t>
            </w:r>
            <w:r>
              <w:rPr>
                <w:rFonts w:hint="eastAsia" w:ascii="宋体" w:hAnsi="宋体"/>
                <w:szCs w:val="21"/>
                <w:highlight w:val="none"/>
                <w:lang w:eastAsia="zh-CN"/>
              </w:rPr>
              <w:t>。</w:t>
            </w:r>
          </w:p>
          <w:p w14:paraId="55FF13E0">
            <w:pPr>
              <w:spacing w:line="360" w:lineRule="auto"/>
              <w:ind w:firstLine="487" w:firstLineChars="231"/>
              <w:rPr>
                <w:rFonts w:ascii="宋体" w:hAnsi="宋体"/>
                <w:b/>
                <w:szCs w:val="21"/>
              </w:rPr>
            </w:pPr>
            <w:r>
              <w:rPr>
                <w:rFonts w:hint="eastAsia" w:ascii="宋体" w:hAnsi="宋体"/>
                <w:b/>
                <w:szCs w:val="21"/>
              </w:rPr>
              <w:t>六、工程质量、材料、施工等的特殊要求</w:t>
            </w:r>
          </w:p>
          <w:p w14:paraId="461257BD">
            <w:pPr>
              <w:spacing w:line="360" w:lineRule="auto"/>
              <w:ind w:firstLine="485" w:firstLineChars="231"/>
              <w:rPr>
                <w:rFonts w:hint="eastAsia" w:ascii="宋体" w:hAnsi="宋体"/>
                <w:szCs w:val="21"/>
              </w:rPr>
            </w:pPr>
            <w:r>
              <w:rPr>
                <w:rFonts w:hint="eastAsia" w:ascii="宋体" w:hAnsi="宋体"/>
                <w:szCs w:val="21"/>
              </w:rPr>
              <w:t>1.工程质量须满足招标文件、设计文件及相关规范的要求。</w:t>
            </w:r>
          </w:p>
          <w:p w14:paraId="40EED8EC">
            <w:pPr>
              <w:spacing w:line="360" w:lineRule="auto"/>
              <w:ind w:firstLine="485" w:firstLineChars="231"/>
              <w:rPr>
                <w:rFonts w:hint="eastAsia" w:ascii="宋体" w:hAnsi="宋体"/>
                <w:szCs w:val="21"/>
              </w:rPr>
            </w:pPr>
            <w:r>
              <w:rPr>
                <w:rFonts w:hint="eastAsia" w:ascii="宋体" w:hAnsi="宋体"/>
                <w:szCs w:val="21"/>
              </w:rPr>
              <w:t>2.施工所使用的材料满足设计的要求，并为正规厂家合格产品。投标人自选的材料，投标报价时须在《承包人供应材料一览表》中注明品牌、厂家、型号及规格，一旦中标后，严格按照本表所注明的材料进行供货；投标时未注明品牌、厂家、型号及规格的材料，中标后优先采用招标人指定产品。</w:t>
            </w:r>
          </w:p>
          <w:p w14:paraId="730207C0">
            <w:pPr>
              <w:spacing w:line="360" w:lineRule="auto"/>
              <w:ind w:firstLine="485" w:firstLineChars="231"/>
              <w:rPr>
                <w:rFonts w:hint="eastAsia" w:ascii="宋体" w:hAnsi="宋体"/>
                <w:szCs w:val="21"/>
              </w:rPr>
            </w:pPr>
            <w:r>
              <w:rPr>
                <w:rFonts w:hint="eastAsia" w:ascii="宋体" w:hAnsi="宋体"/>
                <w:szCs w:val="21"/>
              </w:rPr>
              <w:t>3.本工程部分材料品牌要求（投标人所投材料品牌不得低于下表所要求的品牌档次。若投标人在投标时未注明品牌的，招标人可在所给品牌中任选或不低于该档次替换）。</w:t>
            </w:r>
          </w:p>
          <w:p w14:paraId="58C407A9">
            <w:pPr>
              <w:spacing w:line="360" w:lineRule="auto"/>
              <w:ind w:firstLine="485" w:firstLineChars="231"/>
              <w:rPr>
                <w:rFonts w:hint="eastAsia" w:ascii="宋体" w:hAnsi="宋体"/>
                <w:szCs w:val="21"/>
                <w:highlight w:val="none"/>
                <w:lang w:eastAsia="zh-CN"/>
              </w:rPr>
            </w:pPr>
          </w:p>
          <w:p w14:paraId="5AC25045">
            <w:pPr>
              <w:spacing w:line="360" w:lineRule="auto"/>
              <w:ind w:firstLine="485" w:firstLineChars="231"/>
              <w:rPr>
                <w:rFonts w:hint="eastAsia" w:ascii="宋体" w:hAnsi="宋体"/>
                <w:szCs w:val="21"/>
                <w:highlight w:val="none"/>
                <w:lang w:eastAsia="zh-CN"/>
              </w:rPr>
            </w:pPr>
          </w:p>
          <w:p w14:paraId="416A3CD4">
            <w:pPr>
              <w:spacing w:line="360" w:lineRule="auto"/>
              <w:ind w:firstLine="485" w:firstLineChars="231"/>
              <w:rPr>
                <w:rFonts w:hint="eastAsia" w:ascii="宋体" w:hAnsi="宋体"/>
                <w:szCs w:val="21"/>
                <w:highlight w:val="none"/>
                <w:lang w:eastAsia="zh-CN"/>
              </w:rPr>
            </w:pPr>
          </w:p>
          <w:p w14:paraId="60E3B184">
            <w:pPr>
              <w:spacing w:line="360" w:lineRule="auto"/>
              <w:ind w:firstLine="485" w:firstLineChars="231"/>
              <w:rPr>
                <w:rFonts w:hint="eastAsia" w:ascii="宋体" w:hAnsi="宋体"/>
                <w:szCs w:val="21"/>
                <w:highlight w:val="none"/>
                <w:lang w:eastAsia="zh-CN"/>
              </w:rPr>
            </w:pPr>
          </w:p>
          <w:p w14:paraId="0E8D6E69">
            <w:pPr>
              <w:spacing w:line="360" w:lineRule="auto"/>
              <w:ind w:firstLine="485" w:firstLineChars="231"/>
              <w:rPr>
                <w:rFonts w:hint="eastAsia" w:ascii="宋体" w:hAnsi="宋体"/>
                <w:szCs w:val="21"/>
                <w:highlight w:val="none"/>
                <w:lang w:eastAsia="zh-CN"/>
              </w:rPr>
            </w:pPr>
          </w:p>
          <w:p w14:paraId="2C38643D">
            <w:pPr>
              <w:spacing w:line="360" w:lineRule="auto"/>
              <w:ind w:firstLine="485" w:firstLineChars="231"/>
              <w:rPr>
                <w:rFonts w:hint="eastAsia" w:ascii="宋体" w:hAnsi="宋体"/>
                <w:szCs w:val="21"/>
                <w:highlight w:val="none"/>
                <w:lang w:eastAsia="zh-CN"/>
              </w:rPr>
            </w:pPr>
          </w:p>
          <w:p w14:paraId="5052ED18">
            <w:pPr>
              <w:spacing w:line="360" w:lineRule="auto"/>
              <w:ind w:firstLine="485" w:firstLineChars="231"/>
              <w:rPr>
                <w:rFonts w:hint="eastAsia" w:ascii="宋体" w:hAnsi="宋体"/>
                <w:szCs w:val="21"/>
                <w:highlight w:val="none"/>
                <w:lang w:eastAsia="zh-CN"/>
              </w:rPr>
            </w:pPr>
          </w:p>
          <w:p w14:paraId="40EDC609">
            <w:pPr>
              <w:spacing w:line="360" w:lineRule="auto"/>
              <w:ind w:firstLine="485" w:firstLineChars="231"/>
              <w:rPr>
                <w:rFonts w:hint="eastAsia" w:ascii="宋体" w:hAnsi="宋体"/>
                <w:szCs w:val="21"/>
                <w:highlight w:val="none"/>
                <w:lang w:eastAsia="zh-CN"/>
              </w:rPr>
            </w:pPr>
          </w:p>
          <w:p w14:paraId="0528C219">
            <w:pPr>
              <w:spacing w:line="360" w:lineRule="auto"/>
              <w:ind w:firstLine="485" w:firstLineChars="231"/>
              <w:rPr>
                <w:rFonts w:hint="eastAsia" w:ascii="宋体" w:hAnsi="宋体"/>
                <w:szCs w:val="21"/>
                <w:highlight w:val="none"/>
                <w:lang w:eastAsia="zh-CN"/>
              </w:rPr>
            </w:pPr>
          </w:p>
          <w:p w14:paraId="18EEB71D">
            <w:pPr>
              <w:spacing w:line="360" w:lineRule="auto"/>
              <w:ind w:firstLine="485" w:firstLineChars="231"/>
              <w:rPr>
                <w:rFonts w:hint="eastAsia" w:ascii="宋体" w:hAnsi="宋体"/>
                <w:szCs w:val="21"/>
                <w:highlight w:val="none"/>
                <w:lang w:eastAsia="zh-CN"/>
              </w:rPr>
            </w:pPr>
          </w:p>
          <w:p w14:paraId="5EEBF3DC">
            <w:pPr>
              <w:spacing w:line="360" w:lineRule="auto"/>
              <w:ind w:firstLine="485" w:firstLineChars="231"/>
              <w:rPr>
                <w:rFonts w:hint="eastAsia" w:ascii="宋体" w:hAnsi="宋体"/>
                <w:szCs w:val="21"/>
                <w:highlight w:val="none"/>
                <w:lang w:val="en-US" w:eastAsia="zh-CN"/>
              </w:rPr>
            </w:pPr>
          </w:p>
        </w:tc>
      </w:tr>
    </w:tbl>
    <w:p w14:paraId="0CB08087">
      <w:pPr>
        <w:jc w:val="center"/>
        <w:rPr>
          <w:rFonts w:hint="default" w:eastAsia="宋体"/>
          <w:lang w:val="en-US" w:eastAsia="zh-CN"/>
        </w:rPr>
      </w:pPr>
      <w:r>
        <w:rPr>
          <w:rFonts w:hint="eastAsia"/>
          <w:b/>
          <w:bCs/>
          <w:sz w:val="28"/>
          <w:szCs w:val="28"/>
          <w:lang w:val="en-US" w:eastAsia="zh-CN"/>
        </w:rPr>
        <w:t>推荐品牌清单</w:t>
      </w:r>
    </w:p>
    <w:tbl>
      <w:tblPr>
        <w:tblStyle w:val="10"/>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7"/>
        <w:gridCol w:w="1813"/>
        <w:gridCol w:w="1481"/>
        <w:gridCol w:w="3250"/>
        <w:gridCol w:w="1812"/>
      </w:tblGrid>
      <w:tr w14:paraId="6DE7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17" w:type="dxa"/>
            <w:noWrap w:val="0"/>
            <w:vAlign w:val="center"/>
          </w:tcPr>
          <w:p w14:paraId="510D3CF1">
            <w:pPr>
              <w:pStyle w:val="22"/>
              <w:spacing w:line="460" w:lineRule="exact"/>
              <w:jc w:val="center"/>
              <w:rPr>
                <w:rFonts w:hint="default" w:eastAsia="宋体"/>
                <w:lang w:val="en-US" w:eastAsia="zh-CN"/>
              </w:rPr>
            </w:pPr>
            <w:r>
              <w:rPr>
                <w:rFonts w:hint="eastAsia"/>
                <w:lang w:val="en-US" w:eastAsia="zh-CN"/>
              </w:rPr>
              <w:t>序号</w:t>
            </w:r>
          </w:p>
        </w:tc>
        <w:tc>
          <w:tcPr>
            <w:tcW w:w="1813" w:type="dxa"/>
            <w:noWrap w:val="0"/>
            <w:vAlign w:val="center"/>
          </w:tcPr>
          <w:p w14:paraId="798C4F50">
            <w:pPr>
              <w:pStyle w:val="22"/>
              <w:spacing w:line="460" w:lineRule="exact"/>
              <w:jc w:val="center"/>
            </w:pPr>
            <w:r>
              <w:rPr>
                <w:rFonts w:hint="eastAsia"/>
              </w:rPr>
              <w:t>材料、设备名称</w:t>
            </w:r>
          </w:p>
        </w:tc>
        <w:tc>
          <w:tcPr>
            <w:tcW w:w="1481" w:type="dxa"/>
            <w:noWrap w:val="0"/>
            <w:vAlign w:val="center"/>
          </w:tcPr>
          <w:p w14:paraId="17CCF856">
            <w:pPr>
              <w:pStyle w:val="22"/>
              <w:spacing w:line="460" w:lineRule="exact"/>
              <w:jc w:val="center"/>
            </w:pPr>
            <w:r>
              <w:rPr>
                <w:rFonts w:hint="eastAsia"/>
              </w:rPr>
              <w:t>规格</w:t>
            </w:r>
          </w:p>
        </w:tc>
        <w:tc>
          <w:tcPr>
            <w:tcW w:w="3250" w:type="dxa"/>
            <w:noWrap w:val="0"/>
            <w:vAlign w:val="center"/>
          </w:tcPr>
          <w:p w14:paraId="2454CECA">
            <w:pPr>
              <w:pStyle w:val="22"/>
              <w:spacing w:line="460" w:lineRule="exact"/>
              <w:jc w:val="center"/>
            </w:pPr>
            <w:r>
              <w:rPr>
                <w:rFonts w:hint="eastAsia"/>
              </w:rPr>
              <w:t>品牌或厂家</w:t>
            </w:r>
          </w:p>
        </w:tc>
        <w:tc>
          <w:tcPr>
            <w:tcW w:w="1812" w:type="dxa"/>
            <w:noWrap w:val="0"/>
            <w:vAlign w:val="center"/>
          </w:tcPr>
          <w:p w14:paraId="3868D441">
            <w:pPr>
              <w:pStyle w:val="22"/>
              <w:spacing w:line="460" w:lineRule="exact"/>
              <w:jc w:val="center"/>
            </w:pPr>
            <w:r>
              <w:rPr>
                <w:rFonts w:hint="eastAsia"/>
              </w:rPr>
              <w:t>材质、参数</w:t>
            </w:r>
          </w:p>
        </w:tc>
      </w:tr>
      <w:tr w14:paraId="3B79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17" w:type="dxa"/>
            <w:noWrap w:val="0"/>
            <w:vAlign w:val="center"/>
          </w:tcPr>
          <w:p w14:paraId="7C9EADE0">
            <w:pPr>
              <w:pStyle w:val="22"/>
              <w:spacing w:line="460" w:lineRule="exact"/>
              <w:ind w:left="420"/>
              <w:jc w:val="center"/>
              <w:rPr>
                <w:rFonts w:hint="eastAsia"/>
              </w:rPr>
            </w:pPr>
          </w:p>
        </w:tc>
        <w:tc>
          <w:tcPr>
            <w:tcW w:w="8356" w:type="dxa"/>
            <w:gridSpan w:val="4"/>
            <w:noWrap w:val="0"/>
            <w:vAlign w:val="center"/>
          </w:tcPr>
          <w:p w14:paraId="2DE014BF">
            <w:pPr>
              <w:pStyle w:val="22"/>
              <w:spacing w:line="460" w:lineRule="exact"/>
              <w:ind w:left="420"/>
              <w:jc w:val="center"/>
            </w:pPr>
            <w:r>
              <w:rPr>
                <w:rFonts w:hint="eastAsia"/>
              </w:rPr>
              <w:t>土建材料类</w:t>
            </w:r>
          </w:p>
        </w:tc>
      </w:tr>
      <w:tr w14:paraId="1442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617" w:type="dxa"/>
            <w:noWrap w:val="0"/>
            <w:vAlign w:val="center"/>
          </w:tcPr>
          <w:p w14:paraId="37C6D8F1">
            <w:pPr>
              <w:pStyle w:val="22"/>
              <w:spacing w:line="460" w:lineRule="exact"/>
              <w:jc w:val="center"/>
              <w:rPr>
                <w:rFonts w:hint="eastAsia" w:eastAsia="宋体"/>
                <w:lang w:val="en-US" w:eastAsia="zh-CN"/>
              </w:rPr>
            </w:pPr>
            <w:r>
              <w:rPr>
                <w:rFonts w:hint="eastAsia"/>
                <w:lang w:val="en-US" w:eastAsia="zh-CN"/>
              </w:rPr>
              <w:t>1</w:t>
            </w:r>
          </w:p>
        </w:tc>
        <w:tc>
          <w:tcPr>
            <w:tcW w:w="1813" w:type="dxa"/>
            <w:noWrap w:val="0"/>
            <w:vAlign w:val="center"/>
          </w:tcPr>
          <w:p w14:paraId="390804A1">
            <w:pPr>
              <w:pStyle w:val="22"/>
              <w:spacing w:line="460" w:lineRule="exact"/>
              <w:jc w:val="center"/>
            </w:pPr>
            <w:r>
              <w:rPr>
                <w:rFonts w:hint="eastAsia"/>
              </w:rPr>
              <w:t>钢筋</w:t>
            </w:r>
          </w:p>
        </w:tc>
        <w:tc>
          <w:tcPr>
            <w:tcW w:w="1481" w:type="dxa"/>
            <w:noWrap w:val="0"/>
            <w:vAlign w:val="center"/>
          </w:tcPr>
          <w:p w14:paraId="3C6479F8">
            <w:pPr>
              <w:pStyle w:val="22"/>
              <w:spacing w:line="460" w:lineRule="exact"/>
              <w:ind w:left="420"/>
              <w:jc w:val="center"/>
            </w:pPr>
          </w:p>
        </w:tc>
        <w:tc>
          <w:tcPr>
            <w:tcW w:w="3250" w:type="dxa"/>
            <w:noWrap w:val="0"/>
            <w:vAlign w:val="center"/>
          </w:tcPr>
          <w:p w14:paraId="08A5957F">
            <w:pPr>
              <w:pStyle w:val="22"/>
              <w:spacing w:line="460" w:lineRule="exact"/>
              <w:jc w:val="center"/>
            </w:pPr>
            <w:r>
              <w:rPr>
                <w:rFonts w:hint="eastAsia"/>
              </w:rPr>
              <w:t>马钢、南钢、沙钢、永钢或同档</w:t>
            </w:r>
          </w:p>
        </w:tc>
        <w:tc>
          <w:tcPr>
            <w:tcW w:w="1812" w:type="dxa"/>
            <w:noWrap w:val="0"/>
            <w:vAlign w:val="center"/>
          </w:tcPr>
          <w:p w14:paraId="5C13A168">
            <w:pPr>
              <w:pStyle w:val="22"/>
              <w:spacing w:line="460" w:lineRule="exact"/>
              <w:ind w:left="420"/>
              <w:jc w:val="center"/>
            </w:pPr>
            <w:r>
              <w:rPr>
                <w:rFonts w:hint="eastAsia"/>
              </w:rPr>
              <w:t>优等品</w:t>
            </w:r>
          </w:p>
        </w:tc>
      </w:tr>
      <w:tr w14:paraId="362F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17" w:type="dxa"/>
            <w:noWrap w:val="0"/>
            <w:vAlign w:val="center"/>
          </w:tcPr>
          <w:p w14:paraId="27164B28">
            <w:pPr>
              <w:pStyle w:val="22"/>
              <w:spacing w:line="460" w:lineRule="exact"/>
              <w:jc w:val="center"/>
              <w:rPr>
                <w:rFonts w:hint="eastAsia" w:eastAsia="宋体"/>
                <w:lang w:val="en-US" w:eastAsia="zh-CN"/>
              </w:rPr>
            </w:pPr>
            <w:r>
              <w:rPr>
                <w:rFonts w:hint="eastAsia"/>
                <w:lang w:val="en-US" w:eastAsia="zh-CN"/>
              </w:rPr>
              <w:t>2</w:t>
            </w:r>
          </w:p>
        </w:tc>
        <w:tc>
          <w:tcPr>
            <w:tcW w:w="1813" w:type="dxa"/>
            <w:noWrap w:val="0"/>
            <w:vAlign w:val="center"/>
          </w:tcPr>
          <w:p w14:paraId="73F5A6A2">
            <w:pPr>
              <w:pStyle w:val="22"/>
              <w:spacing w:line="460" w:lineRule="exact"/>
              <w:jc w:val="center"/>
              <w:rPr>
                <w:rFonts w:hint="eastAsia" w:eastAsia="宋体"/>
                <w:lang w:eastAsia="zh-CN"/>
              </w:rPr>
            </w:pPr>
            <w:r>
              <w:rPr>
                <w:rFonts w:hint="eastAsia"/>
                <w:lang w:eastAsia="zh-CN"/>
              </w:rPr>
              <w:t>镀锌无缝钢管</w:t>
            </w:r>
          </w:p>
        </w:tc>
        <w:tc>
          <w:tcPr>
            <w:tcW w:w="1481" w:type="dxa"/>
            <w:noWrap w:val="0"/>
            <w:vAlign w:val="center"/>
          </w:tcPr>
          <w:p w14:paraId="2FD5D36C">
            <w:pPr>
              <w:pStyle w:val="22"/>
              <w:spacing w:line="460" w:lineRule="exact"/>
              <w:ind w:left="420"/>
              <w:jc w:val="center"/>
            </w:pPr>
            <w:bookmarkStart w:id="0" w:name="_GoBack"/>
            <w:bookmarkEnd w:id="0"/>
          </w:p>
        </w:tc>
        <w:tc>
          <w:tcPr>
            <w:tcW w:w="3250" w:type="dxa"/>
            <w:noWrap w:val="0"/>
            <w:vAlign w:val="center"/>
          </w:tcPr>
          <w:p w14:paraId="3CF0536C">
            <w:pPr>
              <w:pStyle w:val="22"/>
              <w:spacing w:line="460" w:lineRule="exact"/>
              <w:jc w:val="center"/>
              <w:rPr>
                <w:rFonts w:hint="eastAsia" w:ascii="Times New Roman" w:hAnsi="Times New Roman" w:eastAsia="宋体" w:cs="Times New Roman"/>
              </w:rPr>
            </w:pPr>
            <w:r>
              <w:rPr>
                <w:rFonts w:hint="eastAsia" w:ascii="Times New Roman" w:hAnsi="Times New Roman" w:eastAsia="宋体" w:cs="Times New Roman"/>
                <w:lang w:eastAsia="zh-CN"/>
              </w:rPr>
              <w:t>天津友发</w:t>
            </w:r>
            <w:r>
              <w:rPr>
                <w:rFonts w:hint="eastAsia" w:ascii="Times New Roman" w:hAnsi="Times New Roman" w:eastAsia="宋体" w:cs="Times New Roman"/>
              </w:rPr>
              <w:t>、</w:t>
            </w:r>
            <w:r>
              <w:rPr>
                <w:rFonts w:hint="eastAsia" w:ascii="Times New Roman" w:hAnsi="Times New Roman" w:eastAsia="宋体" w:cs="Times New Roman"/>
                <w:lang w:eastAsia="zh-CN"/>
              </w:rPr>
              <w:t>浙江金洲</w:t>
            </w:r>
            <w:r>
              <w:rPr>
                <w:rFonts w:hint="eastAsia" w:ascii="Times New Roman" w:hAnsi="Times New Roman" w:eastAsia="宋体" w:cs="Times New Roman"/>
              </w:rPr>
              <w:t>、</w:t>
            </w:r>
            <w:r>
              <w:rPr>
                <w:rFonts w:hint="eastAsia" w:ascii="Times New Roman" w:hAnsi="Times New Roman" w:eastAsia="宋体" w:cs="Times New Roman"/>
                <w:lang w:val="en-US" w:eastAsia="zh-CN"/>
              </w:rPr>
              <w:t>衡阳华菱</w:t>
            </w:r>
            <w:r>
              <w:rPr>
                <w:rFonts w:hint="eastAsia" w:ascii="Times New Roman" w:hAnsi="Times New Roman" w:eastAsia="宋体" w:cs="Times New Roman"/>
              </w:rPr>
              <w:t>、</w:t>
            </w:r>
            <w:r>
              <w:rPr>
                <w:rFonts w:hint="eastAsia" w:ascii="Times New Roman" w:hAnsi="Times New Roman" w:eastAsia="宋体" w:cs="Times New Roman"/>
                <w:lang w:eastAsia="zh-CN"/>
              </w:rPr>
              <w:t>宝武钢铁</w:t>
            </w:r>
            <w:r>
              <w:rPr>
                <w:rFonts w:hint="eastAsia" w:ascii="Times New Roman" w:hAnsi="Times New Roman" w:eastAsia="宋体" w:cs="Times New Roman"/>
              </w:rPr>
              <w:t>或同档</w:t>
            </w:r>
          </w:p>
        </w:tc>
        <w:tc>
          <w:tcPr>
            <w:tcW w:w="1812" w:type="dxa"/>
            <w:noWrap w:val="0"/>
            <w:vAlign w:val="center"/>
          </w:tcPr>
          <w:p w14:paraId="30C0A795">
            <w:pPr>
              <w:pStyle w:val="22"/>
              <w:spacing w:line="460" w:lineRule="exact"/>
              <w:jc w:val="center"/>
              <w:rPr>
                <w:rFonts w:hint="eastAsia" w:ascii="Times New Roman" w:hAnsi="Times New Roman" w:eastAsia="宋体" w:cs="Times New Roman"/>
              </w:rPr>
            </w:pPr>
            <w:r>
              <w:rPr>
                <w:rFonts w:hint="eastAsia"/>
              </w:rPr>
              <w:t>优等品</w:t>
            </w:r>
          </w:p>
        </w:tc>
      </w:tr>
      <w:tr w14:paraId="6DCD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17" w:type="dxa"/>
            <w:noWrap w:val="0"/>
            <w:vAlign w:val="center"/>
          </w:tcPr>
          <w:p w14:paraId="4A3D5A95">
            <w:pPr>
              <w:pStyle w:val="22"/>
              <w:spacing w:line="460" w:lineRule="exact"/>
              <w:jc w:val="center"/>
              <w:rPr>
                <w:rFonts w:hint="eastAsia" w:eastAsia="宋体"/>
                <w:lang w:val="en-US" w:eastAsia="zh-CN"/>
              </w:rPr>
            </w:pPr>
            <w:r>
              <w:rPr>
                <w:rFonts w:hint="eastAsia"/>
                <w:lang w:val="en-US" w:eastAsia="zh-CN"/>
              </w:rPr>
              <w:t>3</w:t>
            </w:r>
          </w:p>
        </w:tc>
        <w:tc>
          <w:tcPr>
            <w:tcW w:w="1813" w:type="dxa"/>
            <w:noWrap w:val="0"/>
            <w:vAlign w:val="center"/>
          </w:tcPr>
          <w:p w14:paraId="68AA34B4">
            <w:pPr>
              <w:pStyle w:val="22"/>
              <w:spacing w:line="460" w:lineRule="exact"/>
              <w:jc w:val="center"/>
            </w:pPr>
            <w:r>
              <w:rPr>
                <w:rFonts w:hint="eastAsia"/>
              </w:rPr>
              <w:t>水泥</w:t>
            </w:r>
          </w:p>
        </w:tc>
        <w:tc>
          <w:tcPr>
            <w:tcW w:w="1481" w:type="dxa"/>
            <w:noWrap w:val="0"/>
            <w:vAlign w:val="center"/>
          </w:tcPr>
          <w:p w14:paraId="3BB3BBC0">
            <w:pPr>
              <w:pStyle w:val="22"/>
              <w:spacing w:line="460" w:lineRule="exact"/>
              <w:ind w:left="420"/>
              <w:jc w:val="center"/>
            </w:pPr>
          </w:p>
        </w:tc>
        <w:tc>
          <w:tcPr>
            <w:tcW w:w="3250" w:type="dxa"/>
            <w:noWrap w:val="0"/>
            <w:vAlign w:val="center"/>
          </w:tcPr>
          <w:p w14:paraId="749BEE41">
            <w:pPr>
              <w:pStyle w:val="22"/>
              <w:spacing w:line="460" w:lineRule="exact"/>
              <w:jc w:val="center"/>
            </w:pPr>
            <w:r>
              <w:rPr>
                <w:rFonts w:hint="eastAsia"/>
              </w:rPr>
              <w:t>海螺、中联、盘固或同档</w:t>
            </w:r>
          </w:p>
        </w:tc>
        <w:tc>
          <w:tcPr>
            <w:tcW w:w="1812" w:type="dxa"/>
            <w:noWrap w:val="0"/>
            <w:vAlign w:val="center"/>
          </w:tcPr>
          <w:p w14:paraId="6E054811">
            <w:pPr>
              <w:pStyle w:val="22"/>
              <w:spacing w:line="460" w:lineRule="exact"/>
              <w:ind w:left="420"/>
              <w:jc w:val="center"/>
            </w:pPr>
            <w:r>
              <w:rPr>
                <w:rFonts w:hint="eastAsia"/>
              </w:rPr>
              <w:t>优等品</w:t>
            </w:r>
          </w:p>
        </w:tc>
      </w:tr>
      <w:tr w14:paraId="6364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617" w:type="dxa"/>
            <w:noWrap w:val="0"/>
            <w:vAlign w:val="center"/>
          </w:tcPr>
          <w:p w14:paraId="40D8A4D0">
            <w:pPr>
              <w:pStyle w:val="22"/>
              <w:spacing w:line="460" w:lineRule="exact"/>
              <w:jc w:val="center"/>
              <w:rPr>
                <w:rFonts w:hint="default" w:eastAsia="宋体"/>
                <w:lang w:val="en-US" w:eastAsia="zh-CN"/>
              </w:rPr>
            </w:pPr>
            <w:r>
              <w:rPr>
                <w:rFonts w:hint="eastAsia"/>
                <w:lang w:val="en-US" w:eastAsia="zh-CN"/>
              </w:rPr>
              <w:t>4</w:t>
            </w:r>
          </w:p>
        </w:tc>
        <w:tc>
          <w:tcPr>
            <w:tcW w:w="1813" w:type="dxa"/>
            <w:noWrap w:val="0"/>
            <w:vAlign w:val="center"/>
          </w:tcPr>
          <w:p w14:paraId="4E98627A">
            <w:pPr>
              <w:pStyle w:val="22"/>
              <w:spacing w:line="460" w:lineRule="exact"/>
              <w:jc w:val="center"/>
              <w:rPr>
                <w:rFonts w:hint="eastAsia" w:eastAsia="宋体"/>
                <w:lang w:eastAsia="zh-CN"/>
              </w:rPr>
            </w:pPr>
            <w:r>
              <w:rPr>
                <w:rFonts w:hint="eastAsia"/>
                <w:lang w:eastAsia="zh-CN"/>
              </w:rPr>
              <w:t>阀门</w:t>
            </w:r>
          </w:p>
        </w:tc>
        <w:tc>
          <w:tcPr>
            <w:tcW w:w="1481" w:type="dxa"/>
            <w:noWrap w:val="0"/>
            <w:vAlign w:val="center"/>
          </w:tcPr>
          <w:p w14:paraId="63AE31B1">
            <w:pPr>
              <w:pStyle w:val="22"/>
              <w:spacing w:line="460" w:lineRule="exact"/>
              <w:ind w:left="420"/>
              <w:jc w:val="center"/>
            </w:pPr>
          </w:p>
        </w:tc>
        <w:tc>
          <w:tcPr>
            <w:tcW w:w="3250" w:type="dxa"/>
            <w:noWrap w:val="0"/>
            <w:vAlign w:val="center"/>
          </w:tcPr>
          <w:p w14:paraId="1DDFB16E">
            <w:pPr>
              <w:pStyle w:val="22"/>
              <w:spacing w:line="460" w:lineRule="exact"/>
              <w:jc w:val="center"/>
              <w:rPr>
                <w:rFonts w:hint="default" w:eastAsia="宋体"/>
                <w:lang w:val="en-US" w:eastAsia="zh-CN"/>
              </w:rPr>
            </w:pPr>
            <w:r>
              <w:rPr>
                <w:rFonts w:hint="eastAsia"/>
                <w:lang w:val="en-US" w:eastAsia="zh-CN"/>
              </w:rPr>
              <w:t>KARON、尧字、NEWAY、凯士比、埃维柯</w:t>
            </w:r>
            <w:r>
              <w:rPr>
                <w:rFonts w:hint="eastAsia"/>
              </w:rPr>
              <w:t>或同档</w:t>
            </w:r>
          </w:p>
        </w:tc>
        <w:tc>
          <w:tcPr>
            <w:tcW w:w="1812" w:type="dxa"/>
            <w:noWrap w:val="0"/>
            <w:vAlign w:val="center"/>
          </w:tcPr>
          <w:p w14:paraId="1BB78E33">
            <w:pPr>
              <w:pStyle w:val="22"/>
              <w:spacing w:line="460" w:lineRule="exact"/>
              <w:ind w:left="420"/>
              <w:jc w:val="center"/>
            </w:pPr>
            <w:r>
              <w:rPr>
                <w:rFonts w:hint="eastAsia"/>
              </w:rPr>
              <w:t>优等品</w:t>
            </w:r>
          </w:p>
        </w:tc>
      </w:tr>
      <w:tr w14:paraId="0DCC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617" w:type="dxa"/>
            <w:noWrap w:val="0"/>
            <w:vAlign w:val="center"/>
          </w:tcPr>
          <w:p w14:paraId="6FFCEF3A">
            <w:pPr>
              <w:pStyle w:val="22"/>
              <w:spacing w:line="460" w:lineRule="exact"/>
              <w:jc w:val="center"/>
              <w:rPr>
                <w:rFonts w:hint="default" w:eastAsia="宋体"/>
                <w:lang w:val="en-US" w:eastAsia="zh-CN"/>
              </w:rPr>
            </w:pPr>
            <w:r>
              <w:rPr>
                <w:rFonts w:hint="eastAsia"/>
                <w:lang w:val="en-US" w:eastAsia="zh-CN"/>
              </w:rPr>
              <w:t>5</w:t>
            </w:r>
          </w:p>
        </w:tc>
        <w:tc>
          <w:tcPr>
            <w:tcW w:w="1813" w:type="dxa"/>
            <w:noWrap w:val="0"/>
            <w:vAlign w:val="center"/>
          </w:tcPr>
          <w:p w14:paraId="5DDD7314">
            <w:pPr>
              <w:pStyle w:val="22"/>
              <w:spacing w:line="460" w:lineRule="exact"/>
              <w:jc w:val="center"/>
              <w:rPr>
                <w:rFonts w:hint="eastAsia" w:eastAsia="宋体"/>
                <w:lang w:eastAsia="zh-CN"/>
              </w:rPr>
            </w:pPr>
            <w:r>
              <w:rPr>
                <w:rFonts w:hint="eastAsia"/>
                <w:lang w:eastAsia="zh-CN"/>
              </w:rPr>
              <w:t>自动节气阀</w:t>
            </w:r>
          </w:p>
        </w:tc>
        <w:tc>
          <w:tcPr>
            <w:tcW w:w="1481" w:type="dxa"/>
            <w:noWrap w:val="0"/>
            <w:vAlign w:val="center"/>
          </w:tcPr>
          <w:p w14:paraId="0923E8A4">
            <w:pPr>
              <w:pStyle w:val="22"/>
              <w:spacing w:line="460" w:lineRule="exact"/>
              <w:ind w:left="420"/>
              <w:jc w:val="center"/>
            </w:pPr>
          </w:p>
        </w:tc>
        <w:tc>
          <w:tcPr>
            <w:tcW w:w="3250" w:type="dxa"/>
            <w:noWrap w:val="0"/>
            <w:vAlign w:val="center"/>
          </w:tcPr>
          <w:p w14:paraId="36DD6E01">
            <w:pPr>
              <w:pStyle w:val="22"/>
              <w:spacing w:line="460" w:lineRule="exact"/>
              <w:jc w:val="center"/>
              <w:rPr>
                <w:rFonts w:hint="eastAsia" w:eastAsia="宋体"/>
                <w:lang w:eastAsia="zh-CN"/>
              </w:rPr>
            </w:pPr>
            <w:r>
              <w:rPr>
                <w:rFonts w:hint="eastAsia"/>
                <w:lang w:eastAsia="zh-CN"/>
              </w:rPr>
              <w:t>上海冠龙、迈克、远大、京牌</w:t>
            </w:r>
            <w:r>
              <w:rPr>
                <w:rFonts w:hint="eastAsia"/>
              </w:rPr>
              <w:t>或同档</w:t>
            </w:r>
          </w:p>
        </w:tc>
        <w:tc>
          <w:tcPr>
            <w:tcW w:w="1812" w:type="dxa"/>
            <w:noWrap w:val="0"/>
            <w:vAlign w:val="center"/>
          </w:tcPr>
          <w:p w14:paraId="1CDB5128">
            <w:pPr>
              <w:pStyle w:val="22"/>
              <w:spacing w:line="460" w:lineRule="exact"/>
              <w:ind w:left="420"/>
              <w:jc w:val="center"/>
            </w:pPr>
            <w:r>
              <w:rPr>
                <w:rFonts w:hint="eastAsia"/>
              </w:rPr>
              <w:t>优等品</w:t>
            </w:r>
          </w:p>
        </w:tc>
      </w:tr>
      <w:tr w14:paraId="51A8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617" w:type="dxa"/>
            <w:noWrap w:val="0"/>
            <w:vAlign w:val="center"/>
          </w:tcPr>
          <w:p w14:paraId="670F2756">
            <w:pPr>
              <w:pStyle w:val="22"/>
              <w:spacing w:line="460" w:lineRule="exact"/>
              <w:jc w:val="center"/>
              <w:rPr>
                <w:rFonts w:hint="default"/>
                <w:lang w:val="en-US" w:eastAsia="zh-CN"/>
              </w:rPr>
            </w:pPr>
            <w:r>
              <w:rPr>
                <w:rFonts w:hint="eastAsia"/>
                <w:lang w:val="en-US" w:eastAsia="zh-CN"/>
              </w:rPr>
              <w:t>6</w:t>
            </w:r>
          </w:p>
        </w:tc>
        <w:tc>
          <w:tcPr>
            <w:tcW w:w="1813" w:type="dxa"/>
            <w:noWrap w:val="0"/>
            <w:vAlign w:val="center"/>
          </w:tcPr>
          <w:p w14:paraId="376BC6AE">
            <w:pPr>
              <w:pStyle w:val="22"/>
              <w:spacing w:line="460" w:lineRule="exact"/>
              <w:jc w:val="center"/>
              <w:rPr>
                <w:rFonts w:hint="eastAsia"/>
              </w:rPr>
            </w:pPr>
            <w:r>
              <w:rPr>
                <w:rFonts w:hint="eastAsia"/>
              </w:rPr>
              <w:t>闸阀</w:t>
            </w:r>
          </w:p>
        </w:tc>
        <w:tc>
          <w:tcPr>
            <w:tcW w:w="1481" w:type="dxa"/>
            <w:noWrap w:val="0"/>
            <w:vAlign w:val="center"/>
          </w:tcPr>
          <w:p w14:paraId="7D1940BE">
            <w:pPr>
              <w:pStyle w:val="22"/>
              <w:spacing w:line="460" w:lineRule="exact"/>
              <w:ind w:left="420"/>
              <w:jc w:val="center"/>
            </w:pPr>
          </w:p>
        </w:tc>
        <w:tc>
          <w:tcPr>
            <w:tcW w:w="3250" w:type="dxa"/>
            <w:noWrap w:val="0"/>
            <w:vAlign w:val="center"/>
          </w:tcPr>
          <w:p w14:paraId="1E39BD55">
            <w:pPr>
              <w:pStyle w:val="22"/>
              <w:spacing w:line="460" w:lineRule="exact"/>
              <w:jc w:val="center"/>
              <w:rPr>
                <w:rFonts w:hint="eastAsia"/>
                <w:lang w:eastAsia="zh-CN"/>
              </w:rPr>
            </w:pPr>
            <w:r>
              <w:rPr>
                <w:rFonts w:hint="eastAsia"/>
                <w:lang w:eastAsia="zh-CN"/>
              </w:rPr>
              <w:t>中核苏阀、远大、上海冠龙、京牌</w:t>
            </w:r>
            <w:r>
              <w:rPr>
                <w:rFonts w:hint="eastAsia"/>
              </w:rPr>
              <w:t>同档</w:t>
            </w:r>
          </w:p>
        </w:tc>
        <w:tc>
          <w:tcPr>
            <w:tcW w:w="1812" w:type="dxa"/>
            <w:noWrap w:val="0"/>
            <w:vAlign w:val="center"/>
          </w:tcPr>
          <w:p w14:paraId="348C1450">
            <w:pPr>
              <w:pStyle w:val="22"/>
              <w:spacing w:line="460" w:lineRule="exact"/>
              <w:ind w:left="420"/>
              <w:jc w:val="center"/>
              <w:rPr>
                <w:rFonts w:hint="eastAsia"/>
              </w:rPr>
            </w:pPr>
            <w:r>
              <w:rPr>
                <w:rFonts w:hint="eastAsia"/>
              </w:rPr>
              <w:t>优等品</w:t>
            </w:r>
          </w:p>
        </w:tc>
      </w:tr>
      <w:tr w14:paraId="167B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617" w:type="dxa"/>
            <w:noWrap w:val="0"/>
            <w:vAlign w:val="center"/>
          </w:tcPr>
          <w:p w14:paraId="0C6AA505">
            <w:pPr>
              <w:pStyle w:val="22"/>
              <w:spacing w:line="460" w:lineRule="exact"/>
              <w:jc w:val="center"/>
              <w:rPr>
                <w:rFonts w:hint="default" w:eastAsia="宋体"/>
                <w:lang w:val="en-US" w:eastAsia="zh-CN"/>
              </w:rPr>
            </w:pPr>
            <w:r>
              <w:rPr>
                <w:rFonts w:hint="eastAsia"/>
                <w:lang w:val="en-US" w:eastAsia="zh-CN"/>
              </w:rPr>
              <w:t>7</w:t>
            </w:r>
          </w:p>
        </w:tc>
        <w:tc>
          <w:tcPr>
            <w:tcW w:w="1813" w:type="dxa"/>
            <w:noWrap w:val="0"/>
            <w:vAlign w:val="center"/>
          </w:tcPr>
          <w:p w14:paraId="3F738861">
            <w:pPr>
              <w:pStyle w:val="22"/>
              <w:spacing w:line="460" w:lineRule="exact"/>
              <w:jc w:val="center"/>
            </w:pPr>
            <w:r>
              <w:rPr>
                <w:rFonts w:hint="eastAsia"/>
              </w:rPr>
              <w:t>压力仪表</w:t>
            </w:r>
          </w:p>
        </w:tc>
        <w:tc>
          <w:tcPr>
            <w:tcW w:w="1481" w:type="dxa"/>
            <w:noWrap w:val="0"/>
            <w:vAlign w:val="center"/>
          </w:tcPr>
          <w:p w14:paraId="65454085">
            <w:pPr>
              <w:pStyle w:val="22"/>
              <w:spacing w:line="460" w:lineRule="exact"/>
              <w:ind w:left="420"/>
              <w:jc w:val="center"/>
            </w:pPr>
          </w:p>
        </w:tc>
        <w:tc>
          <w:tcPr>
            <w:tcW w:w="3250" w:type="dxa"/>
            <w:noWrap w:val="0"/>
            <w:vAlign w:val="center"/>
          </w:tcPr>
          <w:p w14:paraId="7210F7EE">
            <w:pPr>
              <w:pStyle w:val="22"/>
              <w:spacing w:line="460" w:lineRule="exact"/>
              <w:jc w:val="center"/>
              <w:rPr>
                <w:rFonts w:hint="eastAsia" w:eastAsia="宋体"/>
                <w:lang w:eastAsia="zh-CN"/>
              </w:rPr>
            </w:pPr>
            <w:r>
              <w:rPr>
                <w:rFonts w:hint="eastAsia"/>
                <w:lang w:eastAsia="zh-CN"/>
              </w:rPr>
              <w:t>威卡、威科、德图上海自动化或同档</w:t>
            </w:r>
          </w:p>
        </w:tc>
        <w:tc>
          <w:tcPr>
            <w:tcW w:w="1812" w:type="dxa"/>
            <w:noWrap w:val="0"/>
            <w:vAlign w:val="center"/>
          </w:tcPr>
          <w:p w14:paraId="031A3343">
            <w:pPr>
              <w:pStyle w:val="22"/>
              <w:spacing w:line="460" w:lineRule="exact"/>
              <w:ind w:left="420"/>
              <w:jc w:val="center"/>
            </w:pPr>
            <w:r>
              <w:rPr>
                <w:rFonts w:hint="eastAsia"/>
              </w:rPr>
              <w:t>优等品</w:t>
            </w:r>
          </w:p>
        </w:tc>
      </w:tr>
      <w:tr w14:paraId="176E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617" w:type="dxa"/>
            <w:noWrap w:val="0"/>
            <w:vAlign w:val="center"/>
          </w:tcPr>
          <w:p w14:paraId="049FA5CC">
            <w:pPr>
              <w:pStyle w:val="22"/>
              <w:spacing w:line="460" w:lineRule="exact"/>
              <w:jc w:val="center"/>
              <w:rPr>
                <w:rFonts w:hint="default" w:eastAsia="宋体"/>
                <w:lang w:val="en-US" w:eastAsia="zh-CN"/>
              </w:rPr>
            </w:pPr>
            <w:r>
              <w:rPr>
                <w:rFonts w:hint="eastAsia"/>
                <w:lang w:val="en-US" w:eastAsia="zh-CN"/>
              </w:rPr>
              <w:t>8</w:t>
            </w:r>
          </w:p>
        </w:tc>
        <w:tc>
          <w:tcPr>
            <w:tcW w:w="1813" w:type="dxa"/>
            <w:noWrap w:val="0"/>
            <w:vAlign w:val="center"/>
          </w:tcPr>
          <w:p w14:paraId="0DE88003">
            <w:pPr>
              <w:pStyle w:val="22"/>
              <w:spacing w:line="460" w:lineRule="exact"/>
              <w:jc w:val="center"/>
            </w:pPr>
            <w:r>
              <w:rPr>
                <w:rFonts w:hint="eastAsia"/>
              </w:rPr>
              <w:t>风冷螺杆机组</w:t>
            </w:r>
          </w:p>
        </w:tc>
        <w:tc>
          <w:tcPr>
            <w:tcW w:w="1481" w:type="dxa"/>
            <w:noWrap w:val="0"/>
            <w:vAlign w:val="center"/>
          </w:tcPr>
          <w:p w14:paraId="130F6557">
            <w:pPr>
              <w:pStyle w:val="22"/>
              <w:spacing w:line="460" w:lineRule="exact"/>
              <w:ind w:left="420"/>
              <w:jc w:val="center"/>
            </w:pPr>
          </w:p>
        </w:tc>
        <w:tc>
          <w:tcPr>
            <w:tcW w:w="3250" w:type="dxa"/>
            <w:noWrap w:val="0"/>
            <w:vAlign w:val="center"/>
          </w:tcPr>
          <w:p w14:paraId="3164F649">
            <w:pPr>
              <w:pStyle w:val="22"/>
              <w:spacing w:line="460" w:lineRule="exact"/>
              <w:jc w:val="center"/>
              <w:rPr>
                <w:rFonts w:hint="eastAsia" w:eastAsia="宋体"/>
                <w:lang w:eastAsia="zh-CN"/>
              </w:rPr>
            </w:pPr>
            <w:r>
              <w:rPr>
                <w:rFonts w:hint="eastAsia"/>
                <w:lang w:eastAsia="zh-CN"/>
              </w:rPr>
              <w:t>克莱门特、开利、特灵、麦克维尔或同档</w:t>
            </w:r>
          </w:p>
        </w:tc>
        <w:tc>
          <w:tcPr>
            <w:tcW w:w="1812" w:type="dxa"/>
            <w:noWrap w:val="0"/>
            <w:vAlign w:val="center"/>
          </w:tcPr>
          <w:p w14:paraId="66C54919">
            <w:pPr>
              <w:pStyle w:val="22"/>
              <w:spacing w:line="460" w:lineRule="exact"/>
              <w:ind w:left="420"/>
              <w:jc w:val="center"/>
            </w:pPr>
            <w:r>
              <w:rPr>
                <w:rFonts w:hint="eastAsia"/>
              </w:rPr>
              <w:t>优等品</w:t>
            </w:r>
          </w:p>
        </w:tc>
      </w:tr>
      <w:tr w14:paraId="325F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617" w:type="dxa"/>
            <w:noWrap w:val="0"/>
            <w:vAlign w:val="center"/>
          </w:tcPr>
          <w:p w14:paraId="594DDFF1">
            <w:pPr>
              <w:pStyle w:val="22"/>
              <w:spacing w:line="460" w:lineRule="exact"/>
              <w:jc w:val="center"/>
              <w:rPr>
                <w:rFonts w:hint="default" w:eastAsia="宋体"/>
                <w:lang w:val="en-US" w:eastAsia="zh-CN"/>
              </w:rPr>
            </w:pPr>
            <w:r>
              <w:rPr>
                <w:rFonts w:hint="eastAsia"/>
                <w:lang w:val="en-US" w:eastAsia="zh-CN"/>
              </w:rPr>
              <w:t>9</w:t>
            </w:r>
          </w:p>
        </w:tc>
        <w:tc>
          <w:tcPr>
            <w:tcW w:w="1813" w:type="dxa"/>
            <w:noWrap w:val="0"/>
            <w:vAlign w:val="center"/>
          </w:tcPr>
          <w:p w14:paraId="3AB4E558">
            <w:pPr>
              <w:pStyle w:val="22"/>
              <w:spacing w:line="460" w:lineRule="exact"/>
              <w:jc w:val="center"/>
            </w:pPr>
            <w:r>
              <w:rPr>
                <w:rFonts w:hint="eastAsia"/>
              </w:rPr>
              <w:t>水泵</w:t>
            </w:r>
          </w:p>
        </w:tc>
        <w:tc>
          <w:tcPr>
            <w:tcW w:w="1481" w:type="dxa"/>
            <w:noWrap w:val="0"/>
            <w:vAlign w:val="center"/>
          </w:tcPr>
          <w:p w14:paraId="6F1E7D18">
            <w:pPr>
              <w:pStyle w:val="22"/>
              <w:spacing w:line="460" w:lineRule="exact"/>
              <w:ind w:left="420"/>
              <w:jc w:val="center"/>
            </w:pPr>
          </w:p>
        </w:tc>
        <w:tc>
          <w:tcPr>
            <w:tcW w:w="3250" w:type="dxa"/>
            <w:noWrap w:val="0"/>
            <w:vAlign w:val="center"/>
          </w:tcPr>
          <w:p w14:paraId="17BCE871">
            <w:pPr>
              <w:pStyle w:val="22"/>
              <w:spacing w:line="460" w:lineRule="exact"/>
              <w:jc w:val="center"/>
            </w:pPr>
            <w:r>
              <w:rPr>
                <w:rFonts w:hint="eastAsia"/>
                <w:highlight w:val="none"/>
                <w:lang w:eastAsia="zh-CN"/>
              </w:rPr>
              <w:t>格兰富、威尔、凯士比、赛莱默</w:t>
            </w:r>
            <w:r>
              <w:rPr>
                <w:rFonts w:hint="eastAsia"/>
                <w:highlight w:val="none"/>
              </w:rPr>
              <w:t>或同档</w:t>
            </w:r>
          </w:p>
        </w:tc>
        <w:tc>
          <w:tcPr>
            <w:tcW w:w="1812" w:type="dxa"/>
            <w:noWrap w:val="0"/>
            <w:vAlign w:val="center"/>
          </w:tcPr>
          <w:p w14:paraId="580F1E28">
            <w:pPr>
              <w:pStyle w:val="22"/>
              <w:spacing w:line="460" w:lineRule="exact"/>
              <w:ind w:left="420"/>
              <w:jc w:val="center"/>
            </w:pPr>
            <w:r>
              <w:rPr>
                <w:rFonts w:hint="eastAsia"/>
              </w:rPr>
              <w:t>优等品</w:t>
            </w:r>
          </w:p>
        </w:tc>
      </w:tr>
      <w:tr w14:paraId="6EB4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617" w:type="dxa"/>
            <w:noWrap w:val="0"/>
            <w:vAlign w:val="center"/>
          </w:tcPr>
          <w:p w14:paraId="609C4AF9">
            <w:pPr>
              <w:pStyle w:val="22"/>
              <w:spacing w:line="460" w:lineRule="exact"/>
              <w:jc w:val="center"/>
              <w:rPr>
                <w:rFonts w:hint="default" w:eastAsia="宋体"/>
                <w:lang w:val="en-US" w:eastAsia="zh-CN"/>
              </w:rPr>
            </w:pPr>
            <w:r>
              <w:rPr>
                <w:rFonts w:hint="eastAsia"/>
                <w:lang w:val="en-US" w:eastAsia="zh-CN"/>
              </w:rPr>
              <w:t>10</w:t>
            </w:r>
          </w:p>
        </w:tc>
        <w:tc>
          <w:tcPr>
            <w:tcW w:w="1813" w:type="dxa"/>
            <w:noWrap w:val="0"/>
            <w:vAlign w:val="center"/>
          </w:tcPr>
          <w:p w14:paraId="3A0794FE">
            <w:pPr>
              <w:pStyle w:val="22"/>
              <w:spacing w:line="460" w:lineRule="exact"/>
              <w:jc w:val="center"/>
            </w:pPr>
            <w:r>
              <w:rPr>
                <w:rFonts w:hint="eastAsia"/>
                <w:lang w:val="en-US" w:eastAsia="zh-CN"/>
              </w:rPr>
              <w:t>隔气膜</w:t>
            </w:r>
          </w:p>
        </w:tc>
        <w:tc>
          <w:tcPr>
            <w:tcW w:w="1481" w:type="dxa"/>
            <w:noWrap w:val="0"/>
            <w:vAlign w:val="center"/>
          </w:tcPr>
          <w:p w14:paraId="3B890F4A">
            <w:pPr>
              <w:pStyle w:val="22"/>
              <w:spacing w:line="460" w:lineRule="exact"/>
              <w:ind w:left="420"/>
              <w:jc w:val="center"/>
            </w:pPr>
          </w:p>
        </w:tc>
        <w:tc>
          <w:tcPr>
            <w:tcW w:w="3250" w:type="dxa"/>
            <w:noWrap w:val="0"/>
            <w:vAlign w:val="center"/>
          </w:tcPr>
          <w:p w14:paraId="2157C28D">
            <w:pPr>
              <w:pStyle w:val="22"/>
              <w:spacing w:line="460" w:lineRule="exact"/>
              <w:jc w:val="center"/>
              <w:rPr>
                <w:rFonts w:hint="eastAsia" w:eastAsia="宋体"/>
                <w:lang w:eastAsia="zh-CN"/>
              </w:rPr>
            </w:pPr>
            <w:r>
              <w:rPr>
                <w:rFonts w:hint="eastAsia"/>
                <w:lang w:eastAsia="zh-CN"/>
              </w:rPr>
              <w:t>杜邦、东方雨虹、科特邦</w:t>
            </w:r>
          </w:p>
        </w:tc>
        <w:tc>
          <w:tcPr>
            <w:tcW w:w="1812" w:type="dxa"/>
            <w:noWrap w:val="0"/>
            <w:vAlign w:val="center"/>
          </w:tcPr>
          <w:p w14:paraId="5B65ED11">
            <w:pPr>
              <w:pStyle w:val="22"/>
              <w:spacing w:line="460" w:lineRule="exact"/>
              <w:ind w:left="420"/>
              <w:jc w:val="center"/>
            </w:pPr>
            <w:r>
              <w:rPr>
                <w:rFonts w:hint="eastAsia"/>
              </w:rPr>
              <w:t>优等品</w:t>
            </w:r>
          </w:p>
        </w:tc>
      </w:tr>
      <w:tr w14:paraId="28C5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617" w:type="dxa"/>
            <w:noWrap w:val="0"/>
            <w:vAlign w:val="center"/>
          </w:tcPr>
          <w:p w14:paraId="63B7E117">
            <w:pPr>
              <w:pStyle w:val="22"/>
              <w:spacing w:line="460" w:lineRule="exact"/>
              <w:jc w:val="center"/>
              <w:rPr>
                <w:rFonts w:hint="default" w:eastAsia="宋体"/>
                <w:lang w:val="en-US" w:eastAsia="zh-CN"/>
              </w:rPr>
            </w:pPr>
            <w:r>
              <w:rPr>
                <w:rFonts w:hint="eastAsia"/>
                <w:lang w:val="en-US" w:eastAsia="zh-CN"/>
              </w:rPr>
              <w:t>11</w:t>
            </w:r>
          </w:p>
        </w:tc>
        <w:tc>
          <w:tcPr>
            <w:tcW w:w="1813" w:type="dxa"/>
            <w:noWrap w:val="0"/>
            <w:vAlign w:val="center"/>
          </w:tcPr>
          <w:p w14:paraId="06B5DC1B">
            <w:pPr>
              <w:pStyle w:val="22"/>
              <w:spacing w:line="460" w:lineRule="exact"/>
              <w:jc w:val="center"/>
            </w:pPr>
            <w:r>
              <w:rPr>
                <w:rFonts w:hint="eastAsia"/>
              </w:rPr>
              <w:t>配电箱、柜</w:t>
            </w:r>
          </w:p>
        </w:tc>
        <w:tc>
          <w:tcPr>
            <w:tcW w:w="1481" w:type="dxa"/>
            <w:noWrap w:val="0"/>
            <w:vAlign w:val="center"/>
          </w:tcPr>
          <w:p w14:paraId="0EAE303B">
            <w:pPr>
              <w:pStyle w:val="22"/>
              <w:spacing w:line="460" w:lineRule="exact"/>
              <w:ind w:left="420"/>
              <w:jc w:val="center"/>
            </w:pPr>
          </w:p>
        </w:tc>
        <w:tc>
          <w:tcPr>
            <w:tcW w:w="3250" w:type="dxa"/>
            <w:noWrap w:val="0"/>
            <w:vAlign w:val="center"/>
          </w:tcPr>
          <w:p w14:paraId="60CB5921">
            <w:pPr>
              <w:pStyle w:val="22"/>
              <w:spacing w:line="460" w:lineRule="exact"/>
              <w:jc w:val="center"/>
            </w:pPr>
            <w:r>
              <w:rPr>
                <w:rFonts w:hint="eastAsia"/>
              </w:rPr>
              <w:t>施耐德、A</w:t>
            </w:r>
            <w:r>
              <w:t>BB</w:t>
            </w:r>
            <w:r>
              <w:rPr>
                <w:rFonts w:hint="eastAsia"/>
              </w:rPr>
              <w:t>、西门子或同档</w:t>
            </w:r>
          </w:p>
        </w:tc>
        <w:tc>
          <w:tcPr>
            <w:tcW w:w="1812" w:type="dxa"/>
            <w:noWrap w:val="0"/>
            <w:vAlign w:val="center"/>
          </w:tcPr>
          <w:p w14:paraId="530A334D">
            <w:pPr>
              <w:pStyle w:val="22"/>
              <w:spacing w:line="460" w:lineRule="exact"/>
              <w:jc w:val="both"/>
            </w:pPr>
            <w:r>
              <w:rPr>
                <w:rFonts w:hint="eastAsia"/>
              </w:rPr>
              <w:t>消防3</w:t>
            </w:r>
            <w:r>
              <w:t>cf</w:t>
            </w:r>
            <w:r>
              <w:rPr>
                <w:rFonts w:hint="eastAsia"/>
              </w:rPr>
              <w:t>认证产品</w:t>
            </w:r>
          </w:p>
        </w:tc>
      </w:tr>
      <w:tr w14:paraId="1312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617" w:type="dxa"/>
            <w:noWrap w:val="0"/>
            <w:vAlign w:val="center"/>
          </w:tcPr>
          <w:p w14:paraId="30C53752">
            <w:pPr>
              <w:pStyle w:val="22"/>
              <w:spacing w:line="460" w:lineRule="exact"/>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12</w:t>
            </w:r>
          </w:p>
        </w:tc>
        <w:tc>
          <w:tcPr>
            <w:tcW w:w="1813" w:type="dxa"/>
            <w:noWrap w:val="0"/>
            <w:vAlign w:val="center"/>
          </w:tcPr>
          <w:p w14:paraId="74A9AA90">
            <w:pPr>
              <w:pStyle w:val="22"/>
              <w:spacing w:line="460" w:lineRule="exact"/>
              <w:jc w:val="center"/>
            </w:pPr>
            <w:r>
              <w:rPr>
                <w:rFonts w:hint="eastAsia"/>
              </w:rPr>
              <w:t>多功能智能电表</w:t>
            </w:r>
          </w:p>
        </w:tc>
        <w:tc>
          <w:tcPr>
            <w:tcW w:w="1481" w:type="dxa"/>
            <w:noWrap w:val="0"/>
            <w:vAlign w:val="center"/>
          </w:tcPr>
          <w:p w14:paraId="425A5301">
            <w:pPr>
              <w:pStyle w:val="22"/>
              <w:spacing w:line="460" w:lineRule="exact"/>
              <w:ind w:left="420"/>
              <w:jc w:val="center"/>
            </w:pPr>
          </w:p>
        </w:tc>
        <w:tc>
          <w:tcPr>
            <w:tcW w:w="3250" w:type="dxa"/>
            <w:noWrap w:val="0"/>
            <w:vAlign w:val="center"/>
          </w:tcPr>
          <w:p w14:paraId="0E96E27F">
            <w:pPr>
              <w:pStyle w:val="22"/>
              <w:spacing w:line="460" w:lineRule="exact"/>
              <w:jc w:val="center"/>
            </w:pPr>
            <w:r>
              <w:t>江苏联宏</w:t>
            </w:r>
            <w:r>
              <w:rPr>
                <w:rFonts w:hint="eastAsia"/>
              </w:rPr>
              <w:t>、武汉盛帆、山西汾西或同档</w:t>
            </w:r>
          </w:p>
        </w:tc>
        <w:tc>
          <w:tcPr>
            <w:tcW w:w="1812" w:type="dxa"/>
            <w:noWrap w:val="0"/>
            <w:vAlign w:val="center"/>
          </w:tcPr>
          <w:p w14:paraId="4EA57770">
            <w:pPr>
              <w:pStyle w:val="22"/>
              <w:spacing w:line="460" w:lineRule="exact"/>
              <w:jc w:val="center"/>
            </w:pPr>
            <w:r>
              <w:rPr>
                <w:rFonts w:hint="eastAsia"/>
              </w:rPr>
              <w:t>优等品</w:t>
            </w:r>
          </w:p>
        </w:tc>
      </w:tr>
      <w:tr w14:paraId="697F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617" w:type="dxa"/>
            <w:noWrap w:val="0"/>
            <w:vAlign w:val="center"/>
          </w:tcPr>
          <w:p w14:paraId="6BAF8EF4">
            <w:pPr>
              <w:pStyle w:val="22"/>
              <w:spacing w:line="460" w:lineRule="exact"/>
              <w:jc w:val="center"/>
              <w:rPr>
                <w:rFonts w:hint="default" w:ascii="Times New Roman" w:hAnsi="Times New Roman" w:eastAsia="宋体" w:cs="Times New Roman"/>
                <w:kern w:val="2"/>
                <w:sz w:val="21"/>
                <w:szCs w:val="24"/>
                <w:lang w:val="en-US" w:eastAsia="zh-CN" w:bidi="ar-SA"/>
              </w:rPr>
            </w:pPr>
            <w:r>
              <w:rPr>
                <w:rFonts w:hint="eastAsia"/>
                <w:lang w:val="en-US" w:eastAsia="zh-CN"/>
              </w:rPr>
              <w:t>13</w:t>
            </w:r>
          </w:p>
        </w:tc>
        <w:tc>
          <w:tcPr>
            <w:tcW w:w="1813" w:type="dxa"/>
            <w:noWrap w:val="0"/>
            <w:vAlign w:val="center"/>
          </w:tcPr>
          <w:p w14:paraId="205F62A9">
            <w:pPr>
              <w:pStyle w:val="22"/>
              <w:spacing w:line="460" w:lineRule="exact"/>
              <w:jc w:val="center"/>
            </w:pPr>
            <w:r>
              <w:rPr>
                <w:rFonts w:hint="eastAsia"/>
              </w:rPr>
              <w:t>电线、电缆</w:t>
            </w:r>
          </w:p>
        </w:tc>
        <w:tc>
          <w:tcPr>
            <w:tcW w:w="1481" w:type="dxa"/>
            <w:noWrap w:val="0"/>
            <w:vAlign w:val="center"/>
          </w:tcPr>
          <w:p w14:paraId="30C7C5D8">
            <w:pPr>
              <w:pStyle w:val="22"/>
              <w:spacing w:line="460" w:lineRule="exact"/>
              <w:ind w:left="420"/>
              <w:jc w:val="center"/>
            </w:pPr>
          </w:p>
        </w:tc>
        <w:tc>
          <w:tcPr>
            <w:tcW w:w="3250" w:type="dxa"/>
            <w:noWrap w:val="0"/>
            <w:vAlign w:val="center"/>
          </w:tcPr>
          <w:p w14:paraId="7FC04519">
            <w:pPr>
              <w:pStyle w:val="22"/>
              <w:spacing w:line="460" w:lineRule="exact"/>
              <w:jc w:val="center"/>
            </w:pPr>
            <w:r>
              <w:rPr>
                <w:rFonts w:hint="eastAsia"/>
              </w:rPr>
              <w:t>上上、宝胜、江南或同档</w:t>
            </w:r>
          </w:p>
        </w:tc>
        <w:tc>
          <w:tcPr>
            <w:tcW w:w="1812" w:type="dxa"/>
            <w:noWrap w:val="0"/>
            <w:vAlign w:val="center"/>
          </w:tcPr>
          <w:p w14:paraId="21205414">
            <w:pPr>
              <w:pStyle w:val="22"/>
              <w:spacing w:line="460" w:lineRule="exact"/>
              <w:ind w:left="420"/>
              <w:jc w:val="center"/>
            </w:pPr>
            <w:r>
              <w:rPr>
                <w:rFonts w:hint="eastAsia"/>
              </w:rPr>
              <w:t>优等品</w:t>
            </w:r>
          </w:p>
        </w:tc>
      </w:tr>
      <w:tr w14:paraId="5196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617" w:type="dxa"/>
            <w:noWrap w:val="0"/>
            <w:vAlign w:val="center"/>
          </w:tcPr>
          <w:p w14:paraId="014069CF">
            <w:pPr>
              <w:pStyle w:val="22"/>
              <w:spacing w:line="460" w:lineRule="exact"/>
              <w:jc w:val="center"/>
              <w:rPr>
                <w:rFonts w:hint="default" w:ascii="Times New Roman" w:hAnsi="Times New Roman" w:eastAsia="宋体" w:cs="Times New Roman"/>
                <w:kern w:val="2"/>
                <w:sz w:val="21"/>
                <w:szCs w:val="24"/>
                <w:lang w:val="en-US" w:eastAsia="zh-CN" w:bidi="ar-SA"/>
              </w:rPr>
            </w:pPr>
            <w:r>
              <w:rPr>
                <w:rFonts w:hint="eastAsia"/>
                <w:lang w:val="en-US" w:eastAsia="zh-CN"/>
              </w:rPr>
              <w:t>14</w:t>
            </w:r>
          </w:p>
        </w:tc>
        <w:tc>
          <w:tcPr>
            <w:tcW w:w="1813" w:type="dxa"/>
            <w:noWrap w:val="0"/>
            <w:vAlign w:val="center"/>
          </w:tcPr>
          <w:p w14:paraId="7732277C">
            <w:pPr>
              <w:pStyle w:val="22"/>
              <w:spacing w:line="460" w:lineRule="exact"/>
              <w:jc w:val="center"/>
            </w:pPr>
            <w:r>
              <w:rPr>
                <w:rFonts w:hint="eastAsia"/>
              </w:rPr>
              <w:t>开关</w:t>
            </w:r>
          </w:p>
        </w:tc>
        <w:tc>
          <w:tcPr>
            <w:tcW w:w="1481" w:type="dxa"/>
            <w:noWrap w:val="0"/>
            <w:vAlign w:val="center"/>
          </w:tcPr>
          <w:p w14:paraId="67D0A8C2">
            <w:pPr>
              <w:pStyle w:val="22"/>
              <w:spacing w:line="460" w:lineRule="exact"/>
              <w:ind w:left="420"/>
              <w:jc w:val="center"/>
            </w:pPr>
          </w:p>
        </w:tc>
        <w:tc>
          <w:tcPr>
            <w:tcW w:w="3250" w:type="dxa"/>
            <w:noWrap w:val="0"/>
            <w:vAlign w:val="center"/>
          </w:tcPr>
          <w:p w14:paraId="6DD504D9">
            <w:pPr>
              <w:pStyle w:val="22"/>
              <w:spacing w:line="460" w:lineRule="exact"/>
              <w:jc w:val="center"/>
            </w:pPr>
            <w:r>
              <w:rPr>
                <w:rFonts w:hint="eastAsia"/>
              </w:rPr>
              <w:t>飞利浦、施耐德、西门子或同档</w:t>
            </w:r>
          </w:p>
        </w:tc>
        <w:tc>
          <w:tcPr>
            <w:tcW w:w="1812" w:type="dxa"/>
            <w:noWrap w:val="0"/>
            <w:vAlign w:val="center"/>
          </w:tcPr>
          <w:p w14:paraId="22F5B0F2">
            <w:pPr>
              <w:pStyle w:val="22"/>
              <w:spacing w:line="460" w:lineRule="exact"/>
              <w:ind w:left="420"/>
              <w:jc w:val="center"/>
            </w:pPr>
            <w:r>
              <w:rPr>
                <w:rFonts w:hint="eastAsia"/>
              </w:rPr>
              <w:t>优等品</w:t>
            </w:r>
          </w:p>
        </w:tc>
      </w:tr>
      <w:tr w14:paraId="665F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617" w:type="dxa"/>
            <w:noWrap w:val="0"/>
            <w:vAlign w:val="center"/>
          </w:tcPr>
          <w:p w14:paraId="34799D7D">
            <w:pPr>
              <w:pStyle w:val="22"/>
              <w:spacing w:line="460" w:lineRule="exact"/>
              <w:jc w:val="center"/>
              <w:rPr>
                <w:rFonts w:hint="default" w:ascii="Times New Roman" w:hAnsi="Times New Roman" w:eastAsia="宋体" w:cs="Times New Roman"/>
                <w:kern w:val="2"/>
                <w:sz w:val="21"/>
                <w:szCs w:val="24"/>
                <w:lang w:val="en-US" w:eastAsia="zh-CN" w:bidi="ar-SA"/>
              </w:rPr>
            </w:pPr>
            <w:r>
              <w:rPr>
                <w:rFonts w:hint="eastAsia"/>
                <w:lang w:val="en-US" w:eastAsia="zh-CN"/>
              </w:rPr>
              <w:t>15</w:t>
            </w:r>
          </w:p>
        </w:tc>
        <w:tc>
          <w:tcPr>
            <w:tcW w:w="1813" w:type="dxa"/>
            <w:noWrap w:val="0"/>
            <w:vAlign w:val="center"/>
          </w:tcPr>
          <w:p w14:paraId="707FB19F">
            <w:pPr>
              <w:pStyle w:val="22"/>
              <w:spacing w:line="460" w:lineRule="exact"/>
              <w:jc w:val="center"/>
            </w:pPr>
            <w:r>
              <w:rPr>
                <w:rFonts w:hint="eastAsia"/>
              </w:rPr>
              <w:t>插座</w:t>
            </w:r>
          </w:p>
        </w:tc>
        <w:tc>
          <w:tcPr>
            <w:tcW w:w="1481" w:type="dxa"/>
            <w:noWrap w:val="0"/>
            <w:vAlign w:val="center"/>
          </w:tcPr>
          <w:p w14:paraId="70D9C739">
            <w:pPr>
              <w:pStyle w:val="22"/>
              <w:spacing w:line="460" w:lineRule="exact"/>
              <w:ind w:left="420"/>
              <w:jc w:val="center"/>
            </w:pPr>
          </w:p>
        </w:tc>
        <w:tc>
          <w:tcPr>
            <w:tcW w:w="3250" w:type="dxa"/>
            <w:noWrap w:val="0"/>
            <w:vAlign w:val="center"/>
          </w:tcPr>
          <w:p w14:paraId="3E49CEBB">
            <w:pPr>
              <w:pStyle w:val="22"/>
              <w:spacing w:line="460" w:lineRule="exact"/>
              <w:jc w:val="center"/>
            </w:pPr>
            <w:r>
              <w:rPr>
                <w:rFonts w:hint="eastAsia"/>
              </w:rPr>
              <w:t>飞利浦、施耐德、西门子或同档</w:t>
            </w:r>
          </w:p>
        </w:tc>
        <w:tc>
          <w:tcPr>
            <w:tcW w:w="1812" w:type="dxa"/>
            <w:noWrap w:val="0"/>
            <w:vAlign w:val="center"/>
          </w:tcPr>
          <w:p w14:paraId="04951EC6">
            <w:pPr>
              <w:pStyle w:val="22"/>
              <w:spacing w:line="460" w:lineRule="exact"/>
              <w:ind w:left="420"/>
              <w:jc w:val="center"/>
            </w:pPr>
            <w:r>
              <w:rPr>
                <w:rFonts w:hint="eastAsia"/>
              </w:rPr>
              <w:t>优等品</w:t>
            </w:r>
          </w:p>
        </w:tc>
      </w:tr>
      <w:tr w14:paraId="1F61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617" w:type="dxa"/>
            <w:noWrap w:val="0"/>
            <w:vAlign w:val="center"/>
          </w:tcPr>
          <w:p w14:paraId="4F5B89BA">
            <w:pPr>
              <w:pStyle w:val="22"/>
              <w:spacing w:line="460" w:lineRule="exact"/>
              <w:jc w:val="center"/>
              <w:rPr>
                <w:rFonts w:hint="default" w:ascii="Times New Roman" w:hAnsi="Times New Roman" w:eastAsia="宋体" w:cs="Times New Roman"/>
                <w:kern w:val="2"/>
                <w:sz w:val="21"/>
                <w:szCs w:val="24"/>
                <w:lang w:val="en-US" w:eastAsia="zh-CN" w:bidi="ar-SA"/>
              </w:rPr>
            </w:pPr>
            <w:r>
              <w:rPr>
                <w:rFonts w:hint="eastAsia"/>
                <w:lang w:val="en-US" w:eastAsia="zh-CN"/>
              </w:rPr>
              <w:t>16</w:t>
            </w:r>
          </w:p>
        </w:tc>
        <w:tc>
          <w:tcPr>
            <w:tcW w:w="1813" w:type="dxa"/>
            <w:noWrap w:val="0"/>
            <w:vAlign w:val="center"/>
          </w:tcPr>
          <w:p w14:paraId="2A280AA6">
            <w:pPr>
              <w:pStyle w:val="22"/>
              <w:spacing w:line="460" w:lineRule="exact"/>
              <w:jc w:val="center"/>
            </w:pPr>
            <w:r>
              <w:rPr>
                <w:rFonts w:hint="eastAsia"/>
              </w:rPr>
              <w:t>电线</w:t>
            </w:r>
            <w:r>
              <w:t>套管</w:t>
            </w:r>
          </w:p>
        </w:tc>
        <w:tc>
          <w:tcPr>
            <w:tcW w:w="1481" w:type="dxa"/>
            <w:noWrap w:val="0"/>
            <w:vAlign w:val="center"/>
          </w:tcPr>
          <w:p w14:paraId="34F4A66C">
            <w:pPr>
              <w:pStyle w:val="22"/>
              <w:spacing w:line="460" w:lineRule="exact"/>
              <w:ind w:left="420"/>
              <w:jc w:val="center"/>
            </w:pPr>
          </w:p>
        </w:tc>
        <w:tc>
          <w:tcPr>
            <w:tcW w:w="3250" w:type="dxa"/>
            <w:noWrap w:val="0"/>
            <w:vAlign w:val="center"/>
          </w:tcPr>
          <w:p w14:paraId="082E1C36">
            <w:pPr>
              <w:pStyle w:val="22"/>
              <w:spacing w:line="460" w:lineRule="exact"/>
              <w:jc w:val="center"/>
            </w:pPr>
            <w:r>
              <w:rPr>
                <w:rFonts w:hint="eastAsia"/>
              </w:rPr>
              <w:t>泰瑞安</w:t>
            </w:r>
            <w:r>
              <w:rPr>
                <w:rFonts w:hint="eastAsia"/>
                <w:lang w:eastAsia="zh-CN"/>
              </w:rPr>
              <w:t>、</w:t>
            </w:r>
            <w:r>
              <w:rPr>
                <w:rFonts w:hint="eastAsia"/>
              </w:rPr>
              <w:t>湖光、皇塘</w:t>
            </w:r>
            <w:r>
              <w:t>、</w:t>
            </w:r>
            <w:r>
              <w:rPr>
                <w:rFonts w:hint="eastAsia"/>
              </w:rPr>
              <w:t>白蝶、成龙或同档</w:t>
            </w:r>
          </w:p>
        </w:tc>
        <w:tc>
          <w:tcPr>
            <w:tcW w:w="1812" w:type="dxa"/>
            <w:noWrap w:val="0"/>
            <w:vAlign w:val="center"/>
          </w:tcPr>
          <w:p w14:paraId="3091E7F8">
            <w:pPr>
              <w:pStyle w:val="22"/>
              <w:spacing w:line="460" w:lineRule="exact"/>
              <w:ind w:left="420"/>
              <w:jc w:val="center"/>
            </w:pPr>
            <w:r>
              <w:rPr>
                <w:rFonts w:hint="eastAsia"/>
              </w:rPr>
              <w:t>优等品</w:t>
            </w:r>
          </w:p>
        </w:tc>
      </w:tr>
      <w:tr w14:paraId="0C39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617" w:type="dxa"/>
            <w:noWrap w:val="0"/>
            <w:vAlign w:val="center"/>
          </w:tcPr>
          <w:p w14:paraId="030A318E">
            <w:pPr>
              <w:pStyle w:val="22"/>
              <w:spacing w:line="460" w:lineRule="exact"/>
              <w:jc w:val="center"/>
              <w:rPr>
                <w:rFonts w:hint="default" w:ascii="Times New Roman" w:hAnsi="Times New Roman" w:eastAsia="宋体" w:cs="Times New Roman"/>
                <w:kern w:val="2"/>
                <w:sz w:val="21"/>
                <w:szCs w:val="24"/>
                <w:lang w:val="en-US" w:eastAsia="zh-CN" w:bidi="ar-SA"/>
              </w:rPr>
            </w:pPr>
            <w:r>
              <w:rPr>
                <w:rFonts w:hint="eastAsia"/>
                <w:lang w:val="en-US" w:eastAsia="zh-CN"/>
              </w:rPr>
              <w:t>17</w:t>
            </w:r>
          </w:p>
        </w:tc>
        <w:tc>
          <w:tcPr>
            <w:tcW w:w="1813" w:type="dxa"/>
            <w:noWrap w:val="0"/>
            <w:vAlign w:val="center"/>
          </w:tcPr>
          <w:p w14:paraId="79979A27">
            <w:pPr>
              <w:pStyle w:val="22"/>
              <w:spacing w:line="460" w:lineRule="exact"/>
              <w:jc w:val="center"/>
            </w:pPr>
            <w:r>
              <w:rPr>
                <w:rFonts w:hint="eastAsia"/>
              </w:rPr>
              <w:t>不锈</w:t>
            </w:r>
            <w:r>
              <w:t>钢管</w:t>
            </w:r>
          </w:p>
        </w:tc>
        <w:tc>
          <w:tcPr>
            <w:tcW w:w="1481" w:type="dxa"/>
            <w:noWrap w:val="0"/>
            <w:vAlign w:val="center"/>
          </w:tcPr>
          <w:p w14:paraId="1B375E73">
            <w:pPr>
              <w:pStyle w:val="22"/>
              <w:spacing w:line="460" w:lineRule="exact"/>
              <w:ind w:left="420"/>
              <w:jc w:val="center"/>
            </w:pPr>
          </w:p>
        </w:tc>
        <w:tc>
          <w:tcPr>
            <w:tcW w:w="3250" w:type="dxa"/>
            <w:noWrap w:val="0"/>
            <w:vAlign w:val="center"/>
          </w:tcPr>
          <w:p w14:paraId="56F1C7E1">
            <w:pPr>
              <w:pStyle w:val="22"/>
              <w:spacing w:line="460" w:lineRule="exact"/>
              <w:jc w:val="center"/>
            </w:pPr>
            <w:r>
              <w:rPr>
                <w:rFonts w:hint="eastAsia"/>
              </w:rPr>
              <w:t>太钢</w:t>
            </w:r>
            <w:r>
              <w:t>、</w:t>
            </w:r>
            <w:r>
              <w:rPr>
                <w:rFonts w:hint="eastAsia"/>
              </w:rPr>
              <w:t>宝钢</w:t>
            </w:r>
            <w:r>
              <w:t>、</w:t>
            </w:r>
            <w:r>
              <w:rPr>
                <w:rFonts w:hint="eastAsia"/>
              </w:rPr>
              <w:t>酒钢、道成或同档</w:t>
            </w:r>
          </w:p>
        </w:tc>
        <w:tc>
          <w:tcPr>
            <w:tcW w:w="1812" w:type="dxa"/>
            <w:noWrap w:val="0"/>
            <w:vAlign w:val="center"/>
          </w:tcPr>
          <w:p w14:paraId="6AF0FCA9">
            <w:pPr>
              <w:pStyle w:val="22"/>
              <w:spacing w:line="460" w:lineRule="exact"/>
              <w:ind w:left="420"/>
              <w:jc w:val="center"/>
            </w:pPr>
            <w:r>
              <w:rPr>
                <w:rFonts w:hint="eastAsia"/>
              </w:rPr>
              <w:t>优等品</w:t>
            </w:r>
          </w:p>
        </w:tc>
      </w:tr>
      <w:tr w14:paraId="448B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617" w:type="dxa"/>
            <w:noWrap w:val="0"/>
            <w:vAlign w:val="center"/>
          </w:tcPr>
          <w:p w14:paraId="1CFA76B4">
            <w:pPr>
              <w:pStyle w:val="22"/>
              <w:spacing w:line="460" w:lineRule="exact"/>
              <w:jc w:val="center"/>
              <w:rPr>
                <w:rFonts w:hint="default" w:ascii="Times New Roman" w:hAnsi="Times New Roman" w:eastAsia="宋体" w:cs="Times New Roman"/>
                <w:kern w:val="2"/>
                <w:sz w:val="21"/>
                <w:szCs w:val="24"/>
                <w:lang w:val="en-US" w:eastAsia="zh-CN" w:bidi="ar-SA"/>
              </w:rPr>
            </w:pPr>
            <w:r>
              <w:rPr>
                <w:rFonts w:hint="eastAsia"/>
                <w:lang w:val="en-US" w:eastAsia="zh-CN"/>
              </w:rPr>
              <w:t>18</w:t>
            </w:r>
          </w:p>
        </w:tc>
        <w:tc>
          <w:tcPr>
            <w:tcW w:w="1813" w:type="dxa"/>
            <w:noWrap w:val="0"/>
            <w:vAlign w:val="center"/>
          </w:tcPr>
          <w:p w14:paraId="71D8DDF9">
            <w:pPr>
              <w:pStyle w:val="22"/>
              <w:spacing w:line="460" w:lineRule="exact"/>
              <w:jc w:val="center"/>
            </w:pPr>
            <w:r>
              <w:rPr>
                <w:rFonts w:hint="eastAsia"/>
              </w:rPr>
              <w:t>UPVC</w:t>
            </w:r>
            <w:r>
              <w:rPr>
                <w:rFonts w:hint="eastAsia"/>
                <w:lang w:val="en-US" w:eastAsia="zh-CN"/>
              </w:rPr>
              <w:t>/PVC</w:t>
            </w:r>
            <w:r>
              <w:rPr>
                <w:rFonts w:hint="eastAsia"/>
              </w:rPr>
              <w:t>塑料管</w:t>
            </w:r>
          </w:p>
        </w:tc>
        <w:tc>
          <w:tcPr>
            <w:tcW w:w="1481" w:type="dxa"/>
            <w:noWrap w:val="0"/>
            <w:vAlign w:val="center"/>
          </w:tcPr>
          <w:p w14:paraId="53A6F315">
            <w:pPr>
              <w:pStyle w:val="22"/>
              <w:spacing w:line="460" w:lineRule="exact"/>
              <w:ind w:left="420"/>
              <w:jc w:val="center"/>
            </w:pPr>
          </w:p>
        </w:tc>
        <w:tc>
          <w:tcPr>
            <w:tcW w:w="3250" w:type="dxa"/>
            <w:noWrap w:val="0"/>
            <w:vAlign w:val="center"/>
          </w:tcPr>
          <w:p w14:paraId="14C0FCE6">
            <w:pPr>
              <w:pStyle w:val="22"/>
              <w:spacing w:line="460" w:lineRule="exact"/>
              <w:jc w:val="center"/>
            </w:pPr>
            <w:r>
              <w:rPr>
                <w:rFonts w:hint="eastAsia"/>
              </w:rPr>
              <w:t>金牛</w:t>
            </w:r>
            <w:r>
              <w:t>、</w:t>
            </w:r>
            <w:r>
              <w:rPr>
                <w:rFonts w:hint="eastAsia"/>
              </w:rPr>
              <w:t>公元</w:t>
            </w:r>
            <w:r>
              <w:t>、华亚</w:t>
            </w:r>
            <w:r>
              <w:rPr>
                <w:rFonts w:hint="eastAsia"/>
              </w:rPr>
              <w:t>、白蝶或同档</w:t>
            </w:r>
          </w:p>
        </w:tc>
        <w:tc>
          <w:tcPr>
            <w:tcW w:w="1812" w:type="dxa"/>
            <w:noWrap w:val="0"/>
            <w:vAlign w:val="center"/>
          </w:tcPr>
          <w:p w14:paraId="3B22FBA7">
            <w:pPr>
              <w:pStyle w:val="22"/>
              <w:spacing w:line="460" w:lineRule="exact"/>
              <w:ind w:left="420"/>
              <w:jc w:val="center"/>
            </w:pPr>
            <w:r>
              <w:rPr>
                <w:rFonts w:hint="eastAsia"/>
              </w:rPr>
              <w:t>优等品</w:t>
            </w:r>
          </w:p>
        </w:tc>
      </w:tr>
      <w:tr w14:paraId="0D19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617" w:type="dxa"/>
            <w:noWrap w:val="0"/>
            <w:vAlign w:val="center"/>
          </w:tcPr>
          <w:p w14:paraId="31ACAC43">
            <w:pPr>
              <w:pStyle w:val="22"/>
              <w:spacing w:line="460" w:lineRule="exact"/>
              <w:jc w:val="center"/>
              <w:rPr>
                <w:rFonts w:hint="default" w:ascii="Times New Roman" w:hAnsi="Times New Roman" w:eastAsia="宋体" w:cs="Times New Roman"/>
                <w:kern w:val="2"/>
                <w:sz w:val="21"/>
                <w:szCs w:val="24"/>
                <w:lang w:val="en-US" w:eastAsia="zh-CN" w:bidi="ar-SA"/>
              </w:rPr>
            </w:pPr>
            <w:r>
              <w:rPr>
                <w:rFonts w:hint="eastAsia"/>
                <w:lang w:val="en-US" w:eastAsia="zh-CN"/>
              </w:rPr>
              <w:t>19</w:t>
            </w:r>
          </w:p>
        </w:tc>
        <w:tc>
          <w:tcPr>
            <w:tcW w:w="1813" w:type="dxa"/>
            <w:noWrap w:val="0"/>
            <w:vAlign w:val="center"/>
          </w:tcPr>
          <w:p w14:paraId="547E50F3">
            <w:pPr>
              <w:pStyle w:val="22"/>
              <w:spacing w:line="460" w:lineRule="exact"/>
              <w:jc w:val="center"/>
            </w:pPr>
            <w:r>
              <w:rPr>
                <w:rFonts w:hint="eastAsia"/>
              </w:rPr>
              <w:t>P</w:t>
            </w:r>
            <w:r>
              <w:t>P</w:t>
            </w:r>
            <w:r>
              <w:rPr>
                <w:rFonts w:hint="eastAsia"/>
              </w:rPr>
              <w:t>管</w:t>
            </w:r>
          </w:p>
        </w:tc>
        <w:tc>
          <w:tcPr>
            <w:tcW w:w="1481" w:type="dxa"/>
            <w:noWrap w:val="0"/>
            <w:vAlign w:val="center"/>
          </w:tcPr>
          <w:p w14:paraId="730EF5F3">
            <w:pPr>
              <w:pStyle w:val="22"/>
              <w:spacing w:line="460" w:lineRule="exact"/>
              <w:ind w:left="420"/>
              <w:jc w:val="center"/>
            </w:pPr>
          </w:p>
        </w:tc>
        <w:tc>
          <w:tcPr>
            <w:tcW w:w="3250" w:type="dxa"/>
            <w:noWrap w:val="0"/>
            <w:vAlign w:val="center"/>
          </w:tcPr>
          <w:p w14:paraId="690A0D9A">
            <w:pPr>
              <w:pStyle w:val="22"/>
              <w:spacing w:line="460" w:lineRule="exact"/>
              <w:jc w:val="center"/>
            </w:pPr>
            <w:r>
              <w:rPr>
                <w:rFonts w:hint="eastAsia"/>
              </w:rPr>
              <w:t>绿岛、联硕</w:t>
            </w:r>
            <w:r>
              <w:t>、</w:t>
            </w:r>
            <w:r>
              <w:rPr>
                <w:rFonts w:hint="eastAsia"/>
              </w:rPr>
              <w:t>白蝶或同档</w:t>
            </w:r>
          </w:p>
        </w:tc>
        <w:tc>
          <w:tcPr>
            <w:tcW w:w="1812" w:type="dxa"/>
            <w:noWrap w:val="0"/>
            <w:vAlign w:val="center"/>
          </w:tcPr>
          <w:p w14:paraId="343969E7">
            <w:pPr>
              <w:pStyle w:val="22"/>
              <w:spacing w:line="460" w:lineRule="exact"/>
              <w:ind w:left="420"/>
              <w:jc w:val="center"/>
            </w:pPr>
            <w:r>
              <w:rPr>
                <w:rFonts w:hint="eastAsia"/>
              </w:rPr>
              <w:t>优等品</w:t>
            </w:r>
          </w:p>
        </w:tc>
      </w:tr>
      <w:tr w14:paraId="54DC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617" w:type="dxa"/>
            <w:noWrap w:val="0"/>
            <w:vAlign w:val="center"/>
          </w:tcPr>
          <w:p w14:paraId="7D56BC48">
            <w:pPr>
              <w:pStyle w:val="22"/>
              <w:spacing w:line="460" w:lineRule="exact"/>
              <w:jc w:val="center"/>
              <w:rPr>
                <w:rFonts w:hint="default" w:ascii="Times New Roman" w:hAnsi="Times New Roman" w:eastAsia="宋体" w:cs="Times New Roman"/>
                <w:kern w:val="2"/>
                <w:sz w:val="21"/>
                <w:szCs w:val="24"/>
                <w:lang w:val="en-US" w:eastAsia="zh-CN" w:bidi="ar-SA"/>
              </w:rPr>
            </w:pPr>
            <w:r>
              <w:rPr>
                <w:rFonts w:hint="eastAsia"/>
                <w:lang w:val="en-US" w:eastAsia="zh-CN"/>
              </w:rPr>
              <w:t>20</w:t>
            </w:r>
          </w:p>
        </w:tc>
        <w:tc>
          <w:tcPr>
            <w:tcW w:w="1813" w:type="dxa"/>
            <w:noWrap w:val="0"/>
            <w:vAlign w:val="center"/>
          </w:tcPr>
          <w:p w14:paraId="4BDCC710">
            <w:pPr>
              <w:pStyle w:val="22"/>
              <w:spacing w:line="460" w:lineRule="exact"/>
              <w:jc w:val="center"/>
            </w:pPr>
            <w:r>
              <w:rPr>
                <w:rFonts w:hint="eastAsia"/>
              </w:rPr>
              <w:t>排水管及管井</w:t>
            </w:r>
          </w:p>
        </w:tc>
        <w:tc>
          <w:tcPr>
            <w:tcW w:w="1481" w:type="dxa"/>
            <w:noWrap w:val="0"/>
            <w:vAlign w:val="center"/>
          </w:tcPr>
          <w:p w14:paraId="357542B8">
            <w:pPr>
              <w:pStyle w:val="22"/>
              <w:spacing w:line="460" w:lineRule="exact"/>
              <w:ind w:left="420"/>
              <w:jc w:val="center"/>
            </w:pPr>
          </w:p>
        </w:tc>
        <w:tc>
          <w:tcPr>
            <w:tcW w:w="3250" w:type="dxa"/>
            <w:noWrap w:val="0"/>
            <w:vAlign w:val="center"/>
          </w:tcPr>
          <w:p w14:paraId="3A76D025">
            <w:pPr>
              <w:pStyle w:val="22"/>
              <w:spacing w:line="460" w:lineRule="exact"/>
              <w:jc w:val="center"/>
            </w:pPr>
            <w:r>
              <w:rPr>
                <w:rFonts w:hint="eastAsia"/>
              </w:rPr>
              <w:t>亚细亚、阳光、冠华或同档</w:t>
            </w:r>
          </w:p>
        </w:tc>
        <w:tc>
          <w:tcPr>
            <w:tcW w:w="1812" w:type="dxa"/>
            <w:noWrap w:val="0"/>
            <w:vAlign w:val="center"/>
          </w:tcPr>
          <w:p w14:paraId="30A42CE5">
            <w:pPr>
              <w:pStyle w:val="22"/>
              <w:spacing w:line="460" w:lineRule="exact"/>
              <w:ind w:left="420"/>
              <w:jc w:val="center"/>
            </w:pPr>
            <w:r>
              <w:rPr>
                <w:rFonts w:hint="eastAsia"/>
              </w:rPr>
              <w:t>优等品</w:t>
            </w:r>
          </w:p>
        </w:tc>
      </w:tr>
      <w:tr w14:paraId="08A4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617" w:type="dxa"/>
            <w:noWrap w:val="0"/>
            <w:vAlign w:val="center"/>
          </w:tcPr>
          <w:p w14:paraId="74EC87EC">
            <w:pPr>
              <w:pStyle w:val="22"/>
              <w:spacing w:line="460" w:lineRule="exact"/>
              <w:jc w:val="center"/>
              <w:rPr>
                <w:rFonts w:hint="default" w:ascii="Times New Roman" w:hAnsi="Times New Roman" w:eastAsia="宋体" w:cs="Times New Roman"/>
                <w:kern w:val="2"/>
                <w:sz w:val="21"/>
                <w:szCs w:val="24"/>
                <w:lang w:val="en-US" w:eastAsia="zh-CN" w:bidi="ar-SA"/>
              </w:rPr>
            </w:pPr>
            <w:r>
              <w:rPr>
                <w:rFonts w:hint="eastAsia"/>
                <w:lang w:val="en-US" w:eastAsia="zh-CN"/>
              </w:rPr>
              <w:t>21</w:t>
            </w:r>
          </w:p>
        </w:tc>
        <w:tc>
          <w:tcPr>
            <w:tcW w:w="1813" w:type="dxa"/>
            <w:noWrap w:val="0"/>
            <w:vAlign w:val="center"/>
          </w:tcPr>
          <w:p w14:paraId="5CA6E9D3">
            <w:pPr>
              <w:pStyle w:val="22"/>
              <w:spacing w:line="460" w:lineRule="exact"/>
              <w:jc w:val="center"/>
            </w:pPr>
            <w:r>
              <w:rPr>
                <w:rFonts w:hint="eastAsia"/>
              </w:rPr>
              <w:t>镀锌钢板</w:t>
            </w:r>
          </w:p>
        </w:tc>
        <w:tc>
          <w:tcPr>
            <w:tcW w:w="1481" w:type="dxa"/>
            <w:noWrap w:val="0"/>
            <w:vAlign w:val="center"/>
          </w:tcPr>
          <w:p w14:paraId="1F558569">
            <w:pPr>
              <w:pStyle w:val="22"/>
              <w:spacing w:line="460" w:lineRule="exact"/>
              <w:ind w:left="420"/>
              <w:jc w:val="center"/>
            </w:pPr>
          </w:p>
        </w:tc>
        <w:tc>
          <w:tcPr>
            <w:tcW w:w="3250" w:type="dxa"/>
            <w:noWrap w:val="0"/>
            <w:vAlign w:val="center"/>
          </w:tcPr>
          <w:p w14:paraId="781F737A">
            <w:pPr>
              <w:pStyle w:val="22"/>
              <w:spacing w:line="460" w:lineRule="exact"/>
              <w:jc w:val="center"/>
            </w:pPr>
            <w:r>
              <w:rPr>
                <w:rFonts w:hint="eastAsia"/>
              </w:rPr>
              <w:t>宝钢、马钢、鞍钢或同档</w:t>
            </w:r>
          </w:p>
        </w:tc>
        <w:tc>
          <w:tcPr>
            <w:tcW w:w="1812" w:type="dxa"/>
            <w:noWrap w:val="0"/>
            <w:vAlign w:val="center"/>
          </w:tcPr>
          <w:p w14:paraId="0C1F2FA8">
            <w:pPr>
              <w:pStyle w:val="22"/>
              <w:spacing w:line="460" w:lineRule="exact"/>
              <w:ind w:left="420"/>
              <w:jc w:val="center"/>
            </w:pPr>
            <w:r>
              <w:rPr>
                <w:rFonts w:hint="eastAsia"/>
              </w:rPr>
              <w:t>优等品</w:t>
            </w:r>
          </w:p>
        </w:tc>
      </w:tr>
      <w:tr w14:paraId="1E84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617" w:type="dxa"/>
            <w:noWrap w:val="0"/>
            <w:vAlign w:val="top"/>
          </w:tcPr>
          <w:p w14:paraId="4442DE69">
            <w:pPr>
              <w:pStyle w:val="22"/>
              <w:spacing w:line="460" w:lineRule="exact"/>
              <w:jc w:val="center"/>
              <w:rPr>
                <w:rFonts w:hint="eastAsia" w:ascii="Times New Roman" w:hAnsi="Times New Roman" w:eastAsia="宋体" w:cs="Times New Roman"/>
                <w:kern w:val="2"/>
                <w:sz w:val="21"/>
                <w:szCs w:val="24"/>
                <w:lang w:val="en-US" w:eastAsia="zh-CN" w:bidi="ar-SA"/>
              </w:rPr>
            </w:pPr>
          </w:p>
        </w:tc>
        <w:tc>
          <w:tcPr>
            <w:tcW w:w="1813" w:type="dxa"/>
            <w:noWrap w:val="0"/>
            <w:vAlign w:val="top"/>
          </w:tcPr>
          <w:p w14:paraId="1AB35DCA">
            <w:pPr>
              <w:pStyle w:val="22"/>
              <w:spacing w:line="460" w:lineRule="exact"/>
              <w:jc w:val="center"/>
              <w:rPr>
                <w:rFonts w:hint="eastAsia"/>
                <w:lang w:val="en-US" w:eastAsia="zh-CN"/>
              </w:rPr>
            </w:pPr>
          </w:p>
        </w:tc>
        <w:tc>
          <w:tcPr>
            <w:tcW w:w="1481" w:type="dxa"/>
            <w:noWrap w:val="0"/>
            <w:vAlign w:val="top"/>
          </w:tcPr>
          <w:p w14:paraId="3A1383B6">
            <w:pPr>
              <w:pStyle w:val="22"/>
              <w:spacing w:line="460" w:lineRule="exact"/>
              <w:jc w:val="center"/>
              <w:rPr>
                <w:rFonts w:hint="eastAsia"/>
              </w:rPr>
            </w:pPr>
          </w:p>
        </w:tc>
        <w:tc>
          <w:tcPr>
            <w:tcW w:w="3250" w:type="dxa"/>
            <w:noWrap w:val="0"/>
            <w:vAlign w:val="top"/>
          </w:tcPr>
          <w:p w14:paraId="5DB6CF85">
            <w:pPr>
              <w:pStyle w:val="22"/>
              <w:spacing w:line="460" w:lineRule="exact"/>
              <w:jc w:val="center"/>
              <w:rPr>
                <w:rFonts w:hint="eastAsia"/>
                <w:lang w:val="en-US" w:eastAsia="zh-CN"/>
              </w:rPr>
            </w:pPr>
          </w:p>
        </w:tc>
        <w:tc>
          <w:tcPr>
            <w:tcW w:w="1812" w:type="dxa"/>
            <w:noWrap w:val="0"/>
            <w:vAlign w:val="top"/>
          </w:tcPr>
          <w:p w14:paraId="7858ADED">
            <w:pPr>
              <w:pStyle w:val="22"/>
              <w:spacing w:line="460" w:lineRule="exact"/>
              <w:jc w:val="center"/>
              <w:rPr>
                <w:rFonts w:hint="eastAsia"/>
                <w:lang w:val="en-US" w:eastAsia="zh-CN"/>
              </w:rPr>
            </w:pPr>
          </w:p>
        </w:tc>
      </w:tr>
    </w:tbl>
    <w:p w14:paraId="7FB9C30E">
      <w:pPr>
        <w:jc w:val="center"/>
        <w:rPr>
          <w:rFonts w:hint="eastAsia"/>
        </w:rPr>
      </w:pPr>
    </w:p>
    <w:sectPr>
      <w:headerReference r:id="rId3" w:type="default"/>
      <w:footerReference r:id="rId4" w:type="default"/>
      <w:pgSz w:w="11906" w:h="16838"/>
      <w:pgMar w:top="379" w:right="926" w:bottom="694"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金山简魏碑">
    <w:altName w:val="宋体"/>
    <w:panose1 w:val="0201060900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6124C">
    <w:pPr>
      <w:pStyle w:val="7"/>
      <w:framePr w:wrap="around" w:vAnchor="text" w:hAnchor="margin" w:xAlign="center" w:y="1"/>
      <w:jc w:val="center"/>
      <w:rPr>
        <w:rStyle w:val="13"/>
      </w:rPr>
    </w:pPr>
    <w:r>
      <w:fldChar w:fldCharType="begin"/>
    </w:r>
    <w:r>
      <w:rPr>
        <w:rStyle w:val="13"/>
      </w:rPr>
      <w:instrText xml:space="preserve">PAGE  </w:instrText>
    </w:r>
    <w:r>
      <w:fldChar w:fldCharType="separate"/>
    </w:r>
    <w:r>
      <w:rPr>
        <w:rStyle w:val="13"/>
      </w:rPr>
      <w:t>1</w:t>
    </w:r>
    <w:r>
      <w:fldChar w:fldCharType="end"/>
    </w:r>
  </w:p>
  <w:p w14:paraId="3E25085B">
    <w:pPr>
      <w:pStyle w:val="7"/>
      <w:framePr w:wrap="around" w:vAnchor="text" w:hAnchor="margin" w:xAlign="center" w:y="1"/>
      <w:rPr>
        <w:rStyle w:val="13"/>
      </w:rPr>
    </w:pPr>
  </w:p>
  <w:p w14:paraId="5225BB71">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9CCF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34617"/>
    <w:multiLevelType w:val="singleLevel"/>
    <w:tmpl w:val="59B34617"/>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YTIwZTk3NGRkMmFkZGU0NTk0Y2Y2MjZiYmJkMjMifQ=="/>
  </w:docVars>
  <w:rsids>
    <w:rsidRoot w:val="00172A27"/>
    <w:rsid w:val="00076EC7"/>
    <w:rsid w:val="00080FCF"/>
    <w:rsid w:val="000A6F1F"/>
    <w:rsid w:val="000B015D"/>
    <w:rsid w:val="000D7627"/>
    <w:rsid w:val="000F7DD4"/>
    <w:rsid w:val="0010440A"/>
    <w:rsid w:val="00121978"/>
    <w:rsid w:val="0014505A"/>
    <w:rsid w:val="00194A51"/>
    <w:rsid w:val="001B4951"/>
    <w:rsid w:val="001D3269"/>
    <w:rsid w:val="001F151F"/>
    <w:rsid w:val="001F7397"/>
    <w:rsid w:val="00201678"/>
    <w:rsid w:val="0021678E"/>
    <w:rsid w:val="00245BCC"/>
    <w:rsid w:val="00254825"/>
    <w:rsid w:val="00264F7D"/>
    <w:rsid w:val="002826B0"/>
    <w:rsid w:val="002B446A"/>
    <w:rsid w:val="002B63D8"/>
    <w:rsid w:val="00301326"/>
    <w:rsid w:val="003067C5"/>
    <w:rsid w:val="00333752"/>
    <w:rsid w:val="00341185"/>
    <w:rsid w:val="00360650"/>
    <w:rsid w:val="003718F0"/>
    <w:rsid w:val="00375F48"/>
    <w:rsid w:val="0037741D"/>
    <w:rsid w:val="003972A2"/>
    <w:rsid w:val="003A6FC0"/>
    <w:rsid w:val="003E5457"/>
    <w:rsid w:val="0040185E"/>
    <w:rsid w:val="00417BEA"/>
    <w:rsid w:val="0044035E"/>
    <w:rsid w:val="00491F4B"/>
    <w:rsid w:val="004A5EB4"/>
    <w:rsid w:val="004B15FB"/>
    <w:rsid w:val="004E0008"/>
    <w:rsid w:val="005258B5"/>
    <w:rsid w:val="00562263"/>
    <w:rsid w:val="00567FF8"/>
    <w:rsid w:val="00577D9D"/>
    <w:rsid w:val="005810A5"/>
    <w:rsid w:val="00583A0B"/>
    <w:rsid w:val="00595058"/>
    <w:rsid w:val="005A1062"/>
    <w:rsid w:val="005F5D27"/>
    <w:rsid w:val="00604C87"/>
    <w:rsid w:val="00643797"/>
    <w:rsid w:val="00657AEF"/>
    <w:rsid w:val="006642AC"/>
    <w:rsid w:val="00690D99"/>
    <w:rsid w:val="006C4165"/>
    <w:rsid w:val="006D1C76"/>
    <w:rsid w:val="006E00B7"/>
    <w:rsid w:val="006E64CF"/>
    <w:rsid w:val="00790B8F"/>
    <w:rsid w:val="00801B03"/>
    <w:rsid w:val="008102D6"/>
    <w:rsid w:val="008111E2"/>
    <w:rsid w:val="00814AF7"/>
    <w:rsid w:val="00820B34"/>
    <w:rsid w:val="008677B7"/>
    <w:rsid w:val="00886569"/>
    <w:rsid w:val="008A4BC5"/>
    <w:rsid w:val="008D1CC1"/>
    <w:rsid w:val="008D6242"/>
    <w:rsid w:val="008E068B"/>
    <w:rsid w:val="008E6FEF"/>
    <w:rsid w:val="00911993"/>
    <w:rsid w:val="00933BE9"/>
    <w:rsid w:val="00933F40"/>
    <w:rsid w:val="00953B2C"/>
    <w:rsid w:val="00956D3C"/>
    <w:rsid w:val="00964195"/>
    <w:rsid w:val="009A13B3"/>
    <w:rsid w:val="009E277D"/>
    <w:rsid w:val="00A124DB"/>
    <w:rsid w:val="00A25511"/>
    <w:rsid w:val="00A33852"/>
    <w:rsid w:val="00A57035"/>
    <w:rsid w:val="00A666F1"/>
    <w:rsid w:val="00A7341B"/>
    <w:rsid w:val="00A91659"/>
    <w:rsid w:val="00AA628C"/>
    <w:rsid w:val="00AB76B0"/>
    <w:rsid w:val="00B026A3"/>
    <w:rsid w:val="00B65C6E"/>
    <w:rsid w:val="00BA0155"/>
    <w:rsid w:val="00BB17A0"/>
    <w:rsid w:val="00BE1275"/>
    <w:rsid w:val="00BE49B1"/>
    <w:rsid w:val="00C02F46"/>
    <w:rsid w:val="00C24C67"/>
    <w:rsid w:val="00C66C44"/>
    <w:rsid w:val="00CB0957"/>
    <w:rsid w:val="00CC0CF2"/>
    <w:rsid w:val="00CF5894"/>
    <w:rsid w:val="00D06F63"/>
    <w:rsid w:val="00D33033"/>
    <w:rsid w:val="00D559EC"/>
    <w:rsid w:val="00D663A9"/>
    <w:rsid w:val="00D979AD"/>
    <w:rsid w:val="00DA593E"/>
    <w:rsid w:val="00DA5BD4"/>
    <w:rsid w:val="00DC5F33"/>
    <w:rsid w:val="00E20B95"/>
    <w:rsid w:val="00E23907"/>
    <w:rsid w:val="00E41882"/>
    <w:rsid w:val="00E87003"/>
    <w:rsid w:val="00E9070B"/>
    <w:rsid w:val="00EC0208"/>
    <w:rsid w:val="00F00329"/>
    <w:rsid w:val="00F553AE"/>
    <w:rsid w:val="00FD6AB0"/>
    <w:rsid w:val="00FE3DE8"/>
    <w:rsid w:val="0145369C"/>
    <w:rsid w:val="016F2685"/>
    <w:rsid w:val="0189100A"/>
    <w:rsid w:val="02493090"/>
    <w:rsid w:val="024A777B"/>
    <w:rsid w:val="025739FF"/>
    <w:rsid w:val="027F2BAD"/>
    <w:rsid w:val="030A66F6"/>
    <w:rsid w:val="031A6A36"/>
    <w:rsid w:val="033B50CF"/>
    <w:rsid w:val="03667C72"/>
    <w:rsid w:val="0380001F"/>
    <w:rsid w:val="03CC3CB6"/>
    <w:rsid w:val="0431202E"/>
    <w:rsid w:val="0485202E"/>
    <w:rsid w:val="04A514C9"/>
    <w:rsid w:val="04D23811"/>
    <w:rsid w:val="04EC20DB"/>
    <w:rsid w:val="054517AA"/>
    <w:rsid w:val="054674AB"/>
    <w:rsid w:val="057C74B7"/>
    <w:rsid w:val="058838B6"/>
    <w:rsid w:val="06142739"/>
    <w:rsid w:val="06280F07"/>
    <w:rsid w:val="0631416A"/>
    <w:rsid w:val="067C360C"/>
    <w:rsid w:val="06A24800"/>
    <w:rsid w:val="06BD0F3C"/>
    <w:rsid w:val="06D4559C"/>
    <w:rsid w:val="06DA3E12"/>
    <w:rsid w:val="06F93297"/>
    <w:rsid w:val="06FE5164"/>
    <w:rsid w:val="070B3499"/>
    <w:rsid w:val="074A0D02"/>
    <w:rsid w:val="077F3B5E"/>
    <w:rsid w:val="07811359"/>
    <w:rsid w:val="079C6470"/>
    <w:rsid w:val="07BE26A1"/>
    <w:rsid w:val="086F74DD"/>
    <w:rsid w:val="08754F02"/>
    <w:rsid w:val="08783023"/>
    <w:rsid w:val="08CB306D"/>
    <w:rsid w:val="08E277A4"/>
    <w:rsid w:val="08FE0C85"/>
    <w:rsid w:val="09223A48"/>
    <w:rsid w:val="09266643"/>
    <w:rsid w:val="09271124"/>
    <w:rsid w:val="09410F65"/>
    <w:rsid w:val="098D347D"/>
    <w:rsid w:val="09B11FDB"/>
    <w:rsid w:val="0A705F22"/>
    <w:rsid w:val="0A710D39"/>
    <w:rsid w:val="0A832308"/>
    <w:rsid w:val="0AA14A93"/>
    <w:rsid w:val="0AB411AF"/>
    <w:rsid w:val="0AB85257"/>
    <w:rsid w:val="0B114673"/>
    <w:rsid w:val="0B1F552A"/>
    <w:rsid w:val="0B8D0B31"/>
    <w:rsid w:val="0B9C2483"/>
    <w:rsid w:val="0BBF08B6"/>
    <w:rsid w:val="0BE304EA"/>
    <w:rsid w:val="0C2D757F"/>
    <w:rsid w:val="0C873229"/>
    <w:rsid w:val="0CAE52EB"/>
    <w:rsid w:val="0CAE75D1"/>
    <w:rsid w:val="0CB36A3C"/>
    <w:rsid w:val="0CC06CD0"/>
    <w:rsid w:val="0D1938C8"/>
    <w:rsid w:val="0DBA4E37"/>
    <w:rsid w:val="0DE856CB"/>
    <w:rsid w:val="0E605003"/>
    <w:rsid w:val="0E7D4387"/>
    <w:rsid w:val="0E7E18C5"/>
    <w:rsid w:val="0ED64645"/>
    <w:rsid w:val="0F090EC4"/>
    <w:rsid w:val="0F223E4C"/>
    <w:rsid w:val="0F233286"/>
    <w:rsid w:val="0F266EA0"/>
    <w:rsid w:val="0F28126C"/>
    <w:rsid w:val="0FB8589C"/>
    <w:rsid w:val="0FBF68ED"/>
    <w:rsid w:val="0FDC187C"/>
    <w:rsid w:val="0FF441A0"/>
    <w:rsid w:val="100737E1"/>
    <w:rsid w:val="101A7996"/>
    <w:rsid w:val="1068327B"/>
    <w:rsid w:val="106F7FAB"/>
    <w:rsid w:val="10844F06"/>
    <w:rsid w:val="10AE5D60"/>
    <w:rsid w:val="10C967C6"/>
    <w:rsid w:val="10F042D4"/>
    <w:rsid w:val="11235839"/>
    <w:rsid w:val="114A27A7"/>
    <w:rsid w:val="11CF0DBA"/>
    <w:rsid w:val="12232DA3"/>
    <w:rsid w:val="123001DA"/>
    <w:rsid w:val="125273D6"/>
    <w:rsid w:val="12BE5775"/>
    <w:rsid w:val="12D229E3"/>
    <w:rsid w:val="12D41BEF"/>
    <w:rsid w:val="132F1F69"/>
    <w:rsid w:val="13451FE5"/>
    <w:rsid w:val="134862CB"/>
    <w:rsid w:val="139A04D7"/>
    <w:rsid w:val="13A83E87"/>
    <w:rsid w:val="14182A53"/>
    <w:rsid w:val="14233242"/>
    <w:rsid w:val="145D0620"/>
    <w:rsid w:val="148A0327"/>
    <w:rsid w:val="150F0169"/>
    <w:rsid w:val="160516B0"/>
    <w:rsid w:val="16163BF8"/>
    <w:rsid w:val="16341822"/>
    <w:rsid w:val="1657455C"/>
    <w:rsid w:val="16686484"/>
    <w:rsid w:val="1679405A"/>
    <w:rsid w:val="16C40D8C"/>
    <w:rsid w:val="17326573"/>
    <w:rsid w:val="174F6ADD"/>
    <w:rsid w:val="175674D9"/>
    <w:rsid w:val="17913EDF"/>
    <w:rsid w:val="17BE2B8C"/>
    <w:rsid w:val="17C17B47"/>
    <w:rsid w:val="17C668E6"/>
    <w:rsid w:val="18364712"/>
    <w:rsid w:val="184441D3"/>
    <w:rsid w:val="18A07E2E"/>
    <w:rsid w:val="192C6253"/>
    <w:rsid w:val="19350F93"/>
    <w:rsid w:val="195F75D3"/>
    <w:rsid w:val="1990012D"/>
    <w:rsid w:val="19DA0A3A"/>
    <w:rsid w:val="19EA57B8"/>
    <w:rsid w:val="19FB6F0E"/>
    <w:rsid w:val="1A607C02"/>
    <w:rsid w:val="1A7F5F45"/>
    <w:rsid w:val="1A851BEC"/>
    <w:rsid w:val="1A9719C7"/>
    <w:rsid w:val="1A972A1D"/>
    <w:rsid w:val="1A9C31CF"/>
    <w:rsid w:val="1AA93EED"/>
    <w:rsid w:val="1AE127A2"/>
    <w:rsid w:val="1AEB54CA"/>
    <w:rsid w:val="1B06328B"/>
    <w:rsid w:val="1B1F1717"/>
    <w:rsid w:val="1B2109E2"/>
    <w:rsid w:val="1B5502F3"/>
    <w:rsid w:val="1B774307"/>
    <w:rsid w:val="1B7D389C"/>
    <w:rsid w:val="1B856327"/>
    <w:rsid w:val="1BE0305C"/>
    <w:rsid w:val="1BFA533C"/>
    <w:rsid w:val="1C076F35"/>
    <w:rsid w:val="1C284148"/>
    <w:rsid w:val="1CDA3C1F"/>
    <w:rsid w:val="1D285D4C"/>
    <w:rsid w:val="1D3271DA"/>
    <w:rsid w:val="1D4914C8"/>
    <w:rsid w:val="1D6A42B8"/>
    <w:rsid w:val="1D770768"/>
    <w:rsid w:val="1DE93EE7"/>
    <w:rsid w:val="1E0326FD"/>
    <w:rsid w:val="1E3B14EB"/>
    <w:rsid w:val="1E7753E7"/>
    <w:rsid w:val="1EEE48DB"/>
    <w:rsid w:val="1EEF7ECA"/>
    <w:rsid w:val="1F03057B"/>
    <w:rsid w:val="1F5102FB"/>
    <w:rsid w:val="1F566F9D"/>
    <w:rsid w:val="1F8F485F"/>
    <w:rsid w:val="1F9D2C0B"/>
    <w:rsid w:val="1FA163DE"/>
    <w:rsid w:val="203902A7"/>
    <w:rsid w:val="203C3F11"/>
    <w:rsid w:val="20526152"/>
    <w:rsid w:val="205C6E62"/>
    <w:rsid w:val="206842FE"/>
    <w:rsid w:val="21005D18"/>
    <w:rsid w:val="21722154"/>
    <w:rsid w:val="21C02483"/>
    <w:rsid w:val="21CE1289"/>
    <w:rsid w:val="21D81EB9"/>
    <w:rsid w:val="220F180D"/>
    <w:rsid w:val="22211AE2"/>
    <w:rsid w:val="22293416"/>
    <w:rsid w:val="224F33FC"/>
    <w:rsid w:val="22CB66F7"/>
    <w:rsid w:val="22F81E1F"/>
    <w:rsid w:val="23766DE9"/>
    <w:rsid w:val="24052DB2"/>
    <w:rsid w:val="240F71A3"/>
    <w:rsid w:val="249E5679"/>
    <w:rsid w:val="24A023A9"/>
    <w:rsid w:val="24AF7DDC"/>
    <w:rsid w:val="24DB3BBF"/>
    <w:rsid w:val="24FB4678"/>
    <w:rsid w:val="25133384"/>
    <w:rsid w:val="25E25F3F"/>
    <w:rsid w:val="26111093"/>
    <w:rsid w:val="26307F40"/>
    <w:rsid w:val="26744867"/>
    <w:rsid w:val="268A69FA"/>
    <w:rsid w:val="26CF13BC"/>
    <w:rsid w:val="27051845"/>
    <w:rsid w:val="27547D16"/>
    <w:rsid w:val="27914433"/>
    <w:rsid w:val="27B5694E"/>
    <w:rsid w:val="27CB4BE3"/>
    <w:rsid w:val="27D71810"/>
    <w:rsid w:val="27EB6300"/>
    <w:rsid w:val="27ED36EE"/>
    <w:rsid w:val="27FA28BC"/>
    <w:rsid w:val="27FF7B76"/>
    <w:rsid w:val="2813292F"/>
    <w:rsid w:val="281F2819"/>
    <w:rsid w:val="28633F5F"/>
    <w:rsid w:val="28727400"/>
    <w:rsid w:val="287F4DCD"/>
    <w:rsid w:val="28B0717A"/>
    <w:rsid w:val="290B56C2"/>
    <w:rsid w:val="290F0047"/>
    <w:rsid w:val="292C0D6A"/>
    <w:rsid w:val="298D6227"/>
    <w:rsid w:val="298E2C51"/>
    <w:rsid w:val="29C1493A"/>
    <w:rsid w:val="29EC440A"/>
    <w:rsid w:val="2A2E735F"/>
    <w:rsid w:val="2A372928"/>
    <w:rsid w:val="2A6E086E"/>
    <w:rsid w:val="2AB21D55"/>
    <w:rsid w:val="2AE82B97"/>
    <w:rsid w:val="2B046287"/>
    <w:rsid w:val="2B083239"/>
    <w:rsid w:val="2B5239F8"/>
    <w:rsid w:val="2B5A6D12"/>
    <w:rsid w:val="2BB70B22"/>
    <w:rsid w:val="2C4E7D1A"/>
    <w:rsid w:val="2CA22873"/>
    <w:rsid w:val="2CB33C0F"/>
    <w:rsid w:val="2CFC5020"/>
    <w:rsid w:val="2D3C7D42"/>
    <w:rsid w:val="2D5612F7"/>
    <w:rsid w:val="2D8A6F50"/>
    <w:rsid w:val="2DD170C9"/>
    <w:rsid w:val="2DF612C8"/>
    <w:rsid w:val="2DFA155F"/>
    <w:rsid w:val="2E863D7A"/>
    <w:rsid w:val="2E9E4A5E"/>
    <w:rsid w:val="2ED02014"/>
    <w:rsid w:val="2EEF66A3"/>
    <w:rsid w:val="2F0D0E1E"/>
    <w:rsid w:val="3024294B"/>
    <w:rsid w:val="30730AE9"/>
    <w:rsid w:val="309F1626"/>
    <w:rsid w:val="30B64BF1"/>
    <w:rsid w:val="30EE1D45"/>
    <w:rsid w:val="31147944"/>
    <w:rsid w:val="31840885"/>
    <w:rsid w:val="31B5122B"/>
    <w:rsid w:val="31F77E3F"/>
    <w:rsid w:val="31FF4442"/>
    <w:rsid w:val="320B3808"/>
    <w:rsid w:val="323B53E6"/>
    <w:rsid w:val="327D61D5"/>
    <w:rsid w:val="32EA6946"/>
    <w:rsid w:val="332F657E"/>
    <w:rsid w:val="334F571B"/>
    <w:rsid w:val="33775E11"/>
    <w:rsid w:val="339B3691"/>
    <w:rsid w:val="33BD3D56"/>
    <w:rsid w:val="33C71B21"/>
    <w:rsid w:val="33F40A7B"/>
    <w:rsid w:val="33FA5A18"/>
    <w:rsid w:val="34AE6B9E"/>
    <w:rsid w:val="34F5113A"/>
    <w:rsid w:val="35742014"/>
    <w:rsid w:val="358A2E58"/>
    <w:rsid w:val="35AB302D"/>
    <w:rsid w:val="35EB02E9"/>
    <w:rsid w:val="35F80785"/>
    <w:rsid w:val="36173CCD"/>
    <w:rsid w:val="36237390"/>
    <w:rsid w:val="36717EAA"/>
    <w:rsid w:val="36E5322D"/>
    <w:rsid w:val="36FF1B5E"/>
    <w:rsid w:val="374C2700"/>
    <w:rsid w:val="375447AD"/>
    <w:rsid w:val="375C3855"/>
    <w:rsid w:val="38290C65"/>
    <w:rsid w:val="38780540"/>
    <w:rsid w:val="38B90254"/>
    <w:rsid w:val="39514231"/>
    <w:rsid w:val="396C7BCE"/>
    <w:rsid w:val="39866F5D"/>
    <w:rsid w:val="39AA297C"/>
    <w:rsid w:val="3A130110"/>
    <w:rsid w:val="3A1921A4"/>
    <w:rsid w:val="3A2E595E"/>
    <w:rsid w:val="3A4914CA"/>
    <w:rsid w:val="3ABF73E0"/>
    <w:rsid w:val="3B2A71FC"/>
    <w:rsid w:val="3B8609DC"/>
    <w:rsid w:val="3BA12AAC"/>
    <w:rsid w:val="3BB01F12"/>
    <w:rsid w:val="3BE10213"/>
    <w:rsid w:val="3BFA582E"/>
    <w:rsid w:val="3C2148F9"/>
    <w:rsid w:val="3C221C81"/>
    <w:rsid w:val="3C267BFB"/>
    <w:rsid w:val="3C7266D1"/>
    <w:rsid w:val="3CCA59AF"/>
    <w:rsid w:val="3CCC54DE"/>
    <w:rsid w:val="3CE96ABF"/>
    <w:rsid w:val="3CF552CF"/>
    <w:rsid w:val="3D590D0E"/>
    <w:rsid w:val="3D5E0DD1"/>
    <w:rsid w:val="3D610546"/>
    <w:rsid w:val="3D75091C"/>
    <w:rsid w:val="3D933B5B"/>
    <w:rsid w:val="3D9B21E6"/>
    <w:rsid w:val="3D9E65FC"/>
    <w:rsid w:val="3E1675DF"/>
    <w:rsid w:val="3E217BEC"/>
    <w:rsid w:val="3E50126F"/>
    <w:rsid w:val="3E854844"/>
    <w:rsid w:val="3E917C6C"/>
    <w:rsid w:val="3EE20D6D"/>
    <w:rsid w:val="3EF76374"/>
    <w:rsid w:val="3F252F37"/>
    <w:rsid w:val="3F344CB8"/>
    <w:rsid w:val="3F4E2039"/>
    <w:rsid w:val="3F9339D2"/>
    <w:rsid w:val="3FFE2F3B"/>
    <w:rsid w:val="400022D9"/>
    <w:rsid w:val="40085434"/>
    <w:rsid w:val="401158EC"/>
    <w:rsid w:val="401256D0"/>
    <w:rsid w:val="4029224D"/>
    <w:rsid w:val="404255EE"/>
    <w:rsid w:val="40571FD1"/>
    <w:rsid w:val="405B2B0C"/>
    <w:rsid w:val="406B10F9"/>
    <w:rsid w:val="411B1A50"/>
    <w:rsid w:val="41674B07"/>
    <w:rsid w:val="41806EFD"/>
    <w:rsid w:val="418C1096"/>
    <w:rsid w:val="41CF755D"/>
    <w:rsid w:val="41E06954"/>
    <w:rsid w:val="420036E6"/>
    <w:rsid w:val="420561C7"/>
    <w:rsid w:val="422553AD"/>
    <w:rsid w:val="42450B57"/>
    <w:rsid w:val="42590A55"/>
    <w:rsid w:val="428978DE"/>
    <w:rsid w:val="430B04C5"/>
    <w:rsid w:val="432A1231"/>
    <w:rsid w:val="433E74CF"/>
    <w:rsid w:val="43455D6A"/>
    <w:rsid w:val="434C6BDA"/>
    <w:rsid w:val="4355293C"/>
    <w:rsid w:val="43AC0036"/>
    <w:rsid w:val="43CD6C54"/>
    <w:rsid w:val="43D04A9D"/>
    <w:rsid w:val="43F6411F"/>
    <w:rsid w:val="43FF00A0"/>
    <w:rsid w:val="44033FAC"/>
    <w:rsid w:val="44345496"/>
    <w:rsid w:val="447D5687"/>
    <w:rsid w:val="44BD1A76"/>
    <w:rsid w:val="44BF6855"/>
    <w:rsid w:val="44DE3FFC"/>
    <w:rsid w:val="45060307"/>
    <w:rsid w:val="452E2FE2"/>
    <w:rsid w:val="45372E8E"/>
    <w:rsid w:val="45D8574F"/>
    <w:rsid w:val="461740DE"/>
    <w:rsid w:val="461E442B"/>
    <w:rsid w:val="46332412"/>
    <w:rsid w:val="46C90163"/>
    <w:rsid w:val="4706427B"/>
    <w:rsid w:val="473A31FE"/>
    <w:rsid w:val="47BE31A6"/>
    <w:rsid w:val="47E0248E"/>
    <w:rsid w:val="47E744B7"/>
    <w:rsid w:val="482C467E"/>
    <w:rsid w:val="484206DD"/>
    <w:rsid w:val="48450EB6"/>
    <w:rsid w:val="48653F3E"/>
    <w:rsid w:val="48915644"/>
    <w:rsid w:val="49085A27"/>
    <w:rsid w:val="4921335A"/>
    <w:rsid w:val="492732AC"/>
    <w:rsid w:val="498D2707"/>
    <w:rsid w:val="49A5590C"/>
    <w:rsid w:val="4A0E18EE"/>
    <w:rsid w:val="4A4B1169"/>
    <w:rsid w:val="4ABA157B"/>
    <w:rsid w:val="4ACE5781"/>
    <w:rsid w:val="4ACE7BA7"/>
    <w:rsid w:val="4B131E63"/>
    <w:rsid w:val="4B356D73"/>
    <w:rsid w:val="4B392A30"/>
    <w:rsid w:val="4B563684"/>
    <w:rsid w:val="4B804B20"/>
    <w:rsid w:val="4BCC708E"/>
    <w:rsid w:val="4BD439F2"/>
    <w:rsid w:val="4C666736"/>
    <w:rsid w:val="4CC87E02"/>
    <w:rsid w:val="4CCB779D"/>
    <w:rsid w:val="4CD71589"/>
    <w:rsid w:val="4DC82393"/>
    <w:rsid w:val="4DCD5833"/>
    <w:rsid w:val="4DDC3229"/>
    <w:rsid w:val="4DEC45BE"/>
    <w:rsid w:val="4E5A4158"/>
    <w:rsid w:val="4E7A1FD1"/>
    <w:rsid w:val="4E7D6493"/>
    <w:rsid w:val="4ECB4846"/>
    <w:rsid w:val="4FAE0939"/>
    <w:rsid w:val="4FEC43D5"/>
    <w:rsid w:val="5025499A"/>
    <w:rsid w:val="50CA04B4"/>
    <w:rsid w:val="50F07DF4"/>
    <w:rsid w:val="50F66817"/>
    <w:rsid w:val="51522C83"/>
    <w:rsid w:val="5174684B"/>
    <w:rsid w:val="51AE6039"/>
    <w:rsid w:val="51E316A5"/>
    <w:rsid w:val="51FD429B"/>
    <w:rsid w:val="523A5F1E"/>
    <w:rsid w:val="52786F56"/>
    <w:rsid w:val="5279116F"/>
    <w:rsid w:val="528D54CC"/>
    <w:rsid w:val="52C864CC"/>
    <w:rsid w:val="54420F1F"/>
    <w:rsid w:val="545A6534"/>
    <w:rsid w:val="545F6576"/>
    <w:rsid w:val="546E3AEE"/>
    <w:rsid w:val="547B3057"/>
    <w:rsid w:val="54D50E4F"/>
    <w:rsid w:val="54D61C21"/>
    <w:rsid w:val="55586F85"/>
    <w:rsid w:val="55844439"/>
    <w:rsid w:val="55A707F6"/>
    <w:rsid w:val="55FB1C5A"/>
    <w:rsid w:val="55FD3E51"/>
    <w:rsid w:val="55FF6E63"/>
    <w:rsid w:val="56182CBF"/>
    <w:rsid w:val="5628664D"/>
    <w:rsid w:val="562C44EA"/>
    <w:rsid w:val="566D369E"/>
    <w:rsid w:val="568F453E"/>
    <w:rsid w:val="56AB2B8F"/>
    <w:rsid w:val="56EF1FD3"/>
    <w:rsid w:val="572F0252"/>
    <w:rsid w:val="5747557F"/>
    <w:rsid w:val="57683D62"/>
    <w:rsid w:val="577E6D53"/>
    <w:rsid w:val="579153BB"/>
    <w:rsid w:val="57DD4D1E"/>
    <w:rsid w:val="58351BE8"/>
    <w:rsid w:val="58B309FD"/>
    <w:rsid w:val="58D34F1D"/>
    <w:rsid w:val="59011D80"/>
    <w:rsid w:val="59301A29"/>
    <w:rsid w:val="5A0014F5"/>
    <w:rsid w:val="5A2D6EA5"/>
    <w:rsid w:val="5A453226"/>
    <w:rsid w:val="5A8240C3"/>
    <w:rsid w:val="5A832353"/>
    <w:rsid w:val="5B335770"/>
    <w:rsid w:val="5B7B2EC7"/>
    <w:rsid w:val="5B7E4CCE"/>
    <w:rsid w:val="5C21555C"/>
    <w:rsid w:val="5C5F0DBA"/>
    <w:rsid w:val="5C6D6BBF"/>
    <w:rsid w:val="5CA15C96"/>
    <w:rsid w:val="5CA7732F"/>
    <w:rsid w:val="5CC654F7"/>
    <w:rsid w:val="5D795F25"/>
    <w:rsid w:val="5D913DDF"/>
    <w:rsid w:val="5D9C237E"/>
    <w:rsid w:val="5DA6050C"/>
    <w:rsid w:val="5DF36A24"/>
    <w:rsid w:val="5E64706B"/>
    <w:rsid w:val="5E9F1AB2"/>
    <w:rsid w:val="5EC92704"/>
    <w:rsid w:val="5ECB4024"/>
    <w:rsid w:val="5F065FBB"/>
    <w:rsid w:val="5F195408"/>
    <w:rsid w:val="5F295486"/>
    <w:rsid w:val="5F3D4FC6"/>
    <w:rsid w:val="5F777C48"/>
    <w:rsid w:val="5F9B3626"/>
    <w:rsid w:val="5FE53BFF"/>
    <w:rsid w:val="602D71EA"/>
    <w:rsid w:val="608653E5"/>
    <w:rsid w:val="60990A7A"/>
    <w:rsid w:val="60C04266"/>
    <w:rsid w:val="61151F08"/>
    <w:rsid w:val="611539DF"/>
    <w:rsid w:val="6150728F"/>
    <w:rsid w:val="61F8792E"/>
    <w:rsid w:val="61FB796E"/>
    <w:rsid w:val="62223A05"/>
    <w:rsid w:val="6242386D"/>
    <w:rsid w:val="628B4A62"/>
    <w:rsid w:val="62B20EED"/>
    <w:rsid w:val="62BB703D"/>
    <w:rsid w:val="62CC1F47"/>
    <w:rsid w:val="62EC3BF5"/>
    <w:rsid w:val="63151C59"/>
    <w:rsid w:val="634C14A5"/>
    <w:rsid w:val="634D1F20"/>
    <w:rsid w:val="63705379"/>
    <w:rsid w:val="63B64636"/>
    <w:rsid w:val="63D5727C"/>
    <w:rsid w:val="63E61548"/>
    <w:rsid w:val="64120451"/>
    <w:rsid w:val="64231261"/>
    <w:rsid w:val="642567BE"/>
    <w:rsid w:val="64422D9D"/>
    <w:rsid w:val="644E79A3"/>
    <w:rsid w:val="65624C9B"/>
    <w:rsid w:val="65A34C92"/>
    <w:rsid w:val="66476200"/>
    <w:rsid w:val="668A1B8C"/>
    <w:rsid w:val="66A649C5"/>
    <w:rsid w:val="66CC1CE7"/>
    <w:rsid w:val="66DA198F"/>
    <w:rsid w:val="67130760"/>
    <w:rsid w:val="67886ADC"/>
    <w:rsid w:val="682045EF"/>
    <w:rsid w:val="68294C89"/>
    <w:rsid w:val="68706DE4"/>
    <w:rsid w:val="688D0D33"/>
    <w:rsid w:val="68DB29D5"/>
    <w:rsid w:val="694A4EEE"/>
    <w:rsid w:val="69700338"/>
    <w:rsid w:val="69E31992"/>
    <w:rsid w:val="6A0D6BD6"/>
    <w:rsid w:val="6A145CCA"/>
    <w:rsid w:val="6A191966"/>
    <w:rsid w:val="6A540E6D"/>
    <w:rsid w:val="6A556878"/>
    <w:rsid w:val="6A5B4750"/>
    <w:rsid w:val="6AA47239"/>
    <w:rsid w:val="6ABC5578"/>
    <w:rsid w:val="6AE4686B"/>
    <w:rsid w:val="6AF346AA"/>
    <w:rsid w:val="6B5410D8"/>
    <w:rsid w:val="6C341BCF"/>
    <w:rsid w:val="6C8D3E98"/>
    <w:rsid w:val="6CCF7726"/>
    <w:rsid w:val="6CEE5354"/>
    <w:rsid w:val="6D29629A"/>
    <w:rsid w:val="6D406775"/>
    <w:rsid w:val="6D563D3B"/>
    <w:rsid w:val="6D591174"/>
    <w:rsid w:val="6D5D0D54"/>
    <w:rsid w:val="6D6F4EC4"/>
    <w:rsid w:val="6DAC24E7"/>
    <w:rsid w:val="6DC57E11"/>
    <w:rsid w:val="6DC72EB1"/>
    <w:rsid w:val="6DD26924"/>
    <w:rsid w:val="6E2F3CD6"/>
    <w:rsid w:val="6E3B5FB8"/>
    <w:rsid w:val="6E87601F"/>
    <w:rsid w:val="6F272949"/>
    <w:rsid w:val="6F68616B"/>
    <w:rsid w:val="6FB63C5A"/>
    <w:rsid w:val="70232034"/>
    <w:rsid w:val="70555F11"/>
    <w:rsid w:val="70605743"/>
    <w:rsid w:val="708562B2"/>
    <w:rsid w:val="70F44491"/>
    <w:rsid w:val="70F85AE7"/>
    <w:rsid w:val="70FE2778"/>
    <w:rsid w:val="711C2557"/>
    <w:rsid w:val="7179570C"/>
    <w:rsid w:val="717F6B15"/>
    <w:rsid w:val="71D64A12"/>
    <w:rsid w:val="71E20611"/>
    <w:rsid w:val="71F115BB"/>
    <w:rsid w:val="73527CE8"/>
    <w:rsid w:val="74092132"/>
    <w:rsid w:val="743512D2"/>
    <w:rsid w:val="74581C7B"/>
    <w:rsid w:val="75992890"/>
    <w:rsid w:val="76246B4C"/>
    <w:rsid w:val="76277A61"/>
    <w:rsid w:val="765825D0"/>
    <w:rsid w:val="765E697B"/>
    <w:rsid w:val="76885277"/>
    <w:rsid w:val="76A955BA"/>
    <w:rsid w:val="76C07765"/>
    <w:rsid w:val="76D347CE"/>
    <w:rsid w:val="76DB78B9"/>
    <w:rsid w:val="772067E2"/>
    <w:rsid w:val="77376233"/>
    <w:rsid w:val="775657DB"/>
    <w:rsid w:val="777D1E86"/>
    <w:rsid w:val="77812EB1"/>
    <w:rsid w:val="77BA3324"/>
    <w:rsid w:val="77BC436F"/>
    <w:rsid w:val="780B0B79"/>
    <w:rsid w:val="784B32E6"/>
    <w:rsid w:val="78940690"/>
    <w:rsid w:val="79804B75"/>
    <w:rsid w:val="798112AF"/>
    <w:rsid w:val="7A4177EA"/>
    <w:rsid w:val="7AA2208A"/>
    <w:rsid w:val="7AAF5EAE"/>
    <w:rsid w:val="7AE365D2"/>
    <w:rsid w:val="7BD628F3"/>
    <w:rsid w:val="7C855A65"/>
    <w:rsid w:val="7CA61B31"/>
    <w:rsid w:val="7CB4751A"/>
    <w:rsid w:val="7CD073E4"/>
    <w:rsid w:val="7CEA3431"/>
    <w:rsid w:val="7D1F0823"/>
    <w:rsid w:val="7D3448DE"/>
    <w:rsid w:val="7D5B5471"/>
    <w:rsid w:val="7D713E6D"/>
    <w:rsid w:val="7D9F0D1F"/>
    <w:rsid w:val="7DAB2E76"/>
    <w:rsid w:val="7DBA01AD"/>
    <w:rsid w:val="7DF23110"/>
    <w:rsid w:val="7E986C34"/>
    <w:rsid w:val="7F464797"/>
    <w:rsid w:val="7FFD0C4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ind w:firstLine="739" w:firstLineChars="168"/>
    </w:pPr>
    <w:rPr>
      <w:rFonts w:eastAsia="华文行楷"/>
      <w:sz w:val="44"/>
    </w:rPr>
  </w:style>
  <w:style w:type="paragraph" w:styleId="5">
    <w:name w:val="Plain Text"/>
    <w:basedOn w:val="1"/>
    <w:qFormat/>
    <w:uiPriority w:val="0"/>
    <w:rPr>
      <w:rFonts w:ascii="宋体" w:hAnsi="Courier New" w:cs="金山简魏碑"/>
      <w:szCs w:val="21"/>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firstLine="420"/>
      <w:jc w:val="left"/>
    </w:pPr>
    <w:rPr>
      <w:kern w:val="0"/>
      <w:sz w:val="24"/>
      <w:lang w:val="en-US" w:eastAsia="zh-CN" w:bidi="ar-SA"/>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Emphasis"/>
    <w:qFormat/>
    <w:uiPriority w:val="0"/>
    <w:rPr>
      <w:color w:val="CC0000"/>
    </w:rPr>
  </w:style>
  <w:style w:type="paragraph" w:customStyle="1" w:styleId="15">
    <w:name w:val="_Style 14"/>
    <w:basedOn w:val="1"/>
    <w:next w:val="1"/>
    <w:qFormat/>
    <w:uiPriority w:val="0"/>
    <w:pPr>
      <w:pBdr>
        <w:top w:val="single" w:color="auto" w:sz="6" w:space="1"/>
      </w:pBdr>
      <w:jc w:val="center"/>
    </w:pPr>
    <w:rPr>
      <w:rFonts w:ascii="Arial" w:eastAsia="宋体"/>
      <w:vanish/>
      <w:sz w:val="16"/>
    </w:rPr>
  </w:style>
  <w:style w:type="paragraph" w:customStyle="1" w:styleId="16">
    <w:name w:val="xl31"/>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7">
    <w:name w:val="正文文字缩进"/>
    <w:basedOn w:val="1"/>
    <w:qFormat/>
    <w:uiPriority w:val="0"/>
    <w:pPr>
      <w:adjustRightInd w:val="0"/>
      <w:ind w:left="180" w:firstLine="360"/>
      <w:jc w:val="left"/>
      <w:textAlignment w:val="baseline"/>
    </w:pPr>
    <w:rPr>
      <w:sz w:val="24"/>
      <w:szCs w:val="20"/>
    </w:rPr>
  </w:style>
  <w:style w:type="paragraph" w:customStyle="1" w:styleId="18">
    <w:name w:val="Char1"/>
    <w:basedOn w:val="1"/>
    <w:qFormat/>
    <w:uiPriority w:val="0"/>
    <w:pPr>
      <w:widowControl/>
      <w:spacing w:after="160" w:afterLines="0" w:line="240" w:lineRule="exact"/>
      <w:jc w:val="left"/>
    </w:pPr>
    <w:rPr>
      <w:kern w:val="0"/>
      <w:sz w:val="20"/>
      <w:szCs w:val="20"/>
    </w:rPr>
  </w:style>
  <w:style w:type="paragraph" w:customStyle="1" w:styleId="19">
    <w:name w:val=" Char Char Char Char Char Char Char Char Char Char Char Char Char Char Char Char"/>
    <w:basedOn w:val="1"/>
    <w:qFormat/>
    <w:uiPriority w:val="0"/>
    <w:rPr>
      <w:rFonts w:ascii="Tahoma" w:hAnsi="Tahoma"/>
      <w:sz w:val="24"/>
      <w:szCs w:val="20"/>
    </w:rPr>
  </w:style>
  <w:style w:type="paragraph" w:customStyle="1" w:styleId="20">
    <w:name w:val="_Style 19"/>
    <w:basedOn w:val="1"/>
    <w:next w:val="1"/>
    <w:qFormat/>
    <w:uiPriority w:val="0"/>
    <w:pPr>
      <w:pBdr>
        <w:bottom w:val="single" w:color="auto" w:sz="6" w:space="1"/>
      </w:pBdr>
      <w:jc w:val="center"/>
    </w:pPr>
    <w:rPr>
      <w:rFonts w:ascii="Arial" w:eastAsia="宋体"/>
      <w:vanish/>
      <w:sz w:val="16"/>
    </w:rPr>
  </w:style>
  <w:style w:type="paragraph" w:customStyle="1" w:styleId="21">
    <w:name w:val=" Char1"/>
    <w:basedOn w:val="1"/>
    <w:qFormat/>
    <w:uiPriority w:val="0"/>
    <w:pPr>
      <w:widowControl/>
      <w:spacing w:after="160" w:afterLines="0" w:line="240" w:lineRule="exact"/>
      <w:jc w:val="left"/>
    </w:pPr>
    <w:rPr>
      <w:kern w:val="0"/>
      <w:sz w:val="20"/>
      <w:szCs w:val="20"/>
    </w:rPr>
  </w:style>
  <w:style w:type="paragraph" w:customStyle="1" w:styleId="22">
    <w:name w:val="Normal_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4022</Words>
  <Characters>4206</Characters>
  <Lines>40</Lines>
  <Paragraphs>11</Paragraphs>
  <TotalTime>6</TotalTime>
  <ScaleCrop>false</ScaleCrop>
  <LinksUpToDate>false</LinksUpToDate>
  <CharactersWithSpaces>4217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2019-09-30T01:41:00Z</dcterms:created>
  <dc:creator>user</dc:creator>
  <cp:lastModifiedBy>正在输入......</cp:lastModifiedBy>
  <cp:lastPrinted>2020-09-07T04:50:00Z</cp:lastPrinted>
  <dcterms:modified xsi:type="dcterms:W3CDTF">2026-04-28T03:27:31Z</dcterms:modified>
  <dc:title>总  说  明</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4B3CD1766087410297E74F36A9F8255B_13</vt:lpwstr>
  </property>
  <property fmtid="{D5CDD505-2E9C-101B-9397-08002B2CF9AE}" pid="4" name="KSOTemplateDocerSaveRecord">
    <vt:lpwstr>eyJoZGlkIjoiMzY1ODM5MjE5YjgyZmRhNTEzOTZmNWFhZDBkYTQ4ODciLCJ1c2VySWQiOiIxMDgwMjI3MjEzIn0=</vt:lpwstr>
  </property>
</Properties>
</file>