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cyan"/>
          <w:lang w:eastAsia="zh-CN"/>
        </w:rPr>
      </w:pPr>
      <w:r>
        <w:rPr>
          <w:rFonts w:hint="eastAsia" w:ascii="黑体" w:hAnsi="黑体" w:eastAsia="黑体" w:cs="黑体"/>
          <w:b w:val="0"/>
          <w:bCs w:val="0"/>
          <w:sz w:val="32"/>
          <w:szCs w:val="32"/>
          <w:highlight w:val="cyan"/>
          <w:lang w:eastAsia="zh-CN"/>
        </w:rPr>
        <w:t xml:space="preserve">【</w:t>
      </w:r>
      <w:r>
        <w:rPr>
          <w:rFonts w:hint="eastAsia" w:ascii="黑体" w:hAnsi="黑体" w:eastAsia="黑体" w:cs="黑体"/>
          <w:b w:val="0"/>
          <w:bCs w:val="0"/>
          <w:sz w:val="32"/>
          <w:szCs w:val="32"/>
          <w:highlight w:val="cyan"/>
          <w:lang w:val="en-US" w:eastAsia="zh-CN"/>
        </w:rPr>
        <w:t xml:space="preserve">04.02 发布稿</w:t>
      </w:r>
      <w:r>
        <w:rPr>
          <w:rFonts w:hint="eastAsia" w:ascii="黑体" w:hAnsi="黑体" w:eastAsia="黑体" w:cs="黑体"/>
          <w:b w:val="0"/>
          <w:bCs w:val="0"/>
          <w:sz w:val="32"/>
          <w:szCs w:val="32"/>
          <w:highlight w:val="cyan"/>
          <w:lang w:eastAsia="zh-CN"/>
        </w:rPr>
        <w:t xml:space="preserve">】</w:t>
      </w:r>
      <w:r/>
    </w:p>
    <w:p>
      <w:pPr>
        <w:pStyle w:val="774"/>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80"/>
          <w:szCs w:val="80"/>
        </w:rPr>
      </w:pPr>
      <w:r>
        <w:rPr>
          <w:rFonts w:hint="eastAsia" w:ascii="方正小标宋_GBK" w:hAnsi="方正小标宋_GBK" w:eastAsia="方正小标宋_GBK" w:cs="方正小标宋_GBK"/>
          <w:bCs/>
          <w:color w:val="000000"/>
          <w:spacing w:val="20"/>
          <w:sz w:val="80"/>
          <w:szCs w:val="80"/>
        </w:rPr>
        <w:t xml:space="preserve">竞争性谈判文件</w:t>
      </w:r>
      <w:r/>
    </w:p>
    <w:p>
      <w:pPr>
        <w:pStyle w:val="774"/>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10"/>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pacing w:val="0"/>
          <w:sz w:val="32"/>
          <w:szCs w:val="21"/>
          <w:u w:val="single"/>
          <w:lang w:val="en-US" w:eastAsia="zh-CN"/>
        </w:rPr>
        <w:t xml:space="preserve">兴化市戴泽初中新建教学楼周边配套设施工程</w:t>
      </w:r>
      <w:r>
        <w:rPr>
          <w:rFonts w:hint="eastAsia" w:ascii="楷体" w:hAnsi="楷体" w:eastAsia="楷体"/>
          <w:b/>
          <w:bCs/>
          <w:color w:val="000000"/>
          <w:sz w:val="36"/>
          <w:u w:val="single"/>
          <w:lang w:val="en-US" w:eastAsia="zh-CN"/>
        </w:rPr>
        <w:t xml:space="preserve"> </w:t>
      </w:r>
      <w:r/>
    </w:p>
    <w:p>
      <w:pPr>
        <w:ind w:left="21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JSZC-321281-JZCG-T2026-0004  </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p>
    <w:p>
      <w:pPr>
        <w:ind w:left="21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sz w:val="36"/>
          <w:u w:val="single"/>
          <w:lang w:eastAsia="zh-CN"/>
        </w:rPr>
        <w:t xml:space="preserve">兴化市戴南镇人民政府</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772"/>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pStyle w:val="772"/>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772"/>
        <w:ind w:firstLine="0"/>
        <w:jc w:val="center"/>
        <w:keepLines w:val="0"/>
        <w:keepNext w:val="0"/>
        <w:pageBreakBefore w:val="0"/>
        <w:spacing w:line="316" w:lineRule="auto"/>
        <w:widowControl w:val="off"/>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ind w:firstLine="0"/>
        <w:jc w:val="cente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4</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hint="eastAsia"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r>
      <w:r/>
    </w:p>
    <w:p>
      <w:pPr>
        <w:jc w:val="center"/>
        <w:rPr>
          <w:rFonts w:hint="eastAsia" w:ascii="方正小标宋简体" w:hAnsi="方正小标宋_GBK" w:eastAsia="方正小标宋简体" w:cs="Times New Roman"/>
          <w:sz w:val="40"/>
          <w:szCs w:val="40"/>
        </w:rPr>
      </w:pPr>
      <w:r>
        <w:rPr>
          <w:rFonts w:hint="eastAsia" w:ascii="方正小标宋简体" w:hAnsi="方正小标宋_GBK" w:eastAsia="方正小标宋简体" w:cs="Times New Roman"/>
          <w:sz w:val="40"/>
          <w:szCs w:val="40"/>
        </w:rPr>
        <w:t xml:space="preserve">兴化市</w:t>
      </w:r>
      <w:r>
        <w:rPr>
          <w:rFonts w:ascii="方正小标宋简体" w:hAnsi="方正小标宋_GBK" w:eastAsia="方正小标宋简体" w:cs="Times New Roman"/>
          <w:sz w:val="40"/>
          <w:szCs w:val="40"/>
        </w:rPr>
        <w:t xml:space="preserve">政府采购</w:t>
      </w:r>
      <w:r>
        <w:rPr>
          <w:rFonts w:hint="eastAsia" w:ascii="方正小标宋简体" w:hAnsi="方正小标宋_GBK" w:eastAsia="方正小标宋简体" w:cs="Times New Roman"/>
          <w:sz w:val="40"/>
          <w:szCs w:val="40"/>
        </w:rPr>
        <w:t xml:space="preserve">不见面交易特别提醒</w:t>
      </w:r>
      <w:r/>
    </w:p>
    <w:p>
      <w:pPr>
        <w:jc w:val="center"/>
        <w:rPr>
          <w:rFonts w:hint="eastAsia"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72"/>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72"/>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4"/>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4" o:title=""/>
              </v:shape>
            </w:pict>
          </mc:Fallback>
        </mc:AlternateContent>
      </w:r>
      <w:r/>
    </w:p>
    <w:p>
      <w:pPr>
        <w:pStyle w:val="772"/>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72"/>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72"/>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72"/>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779"/>
          <w:rFonts w:hint="eastAsia" w:ascii="仿宋" w:hAnsi="仿宋" w:eastAsia="仿宋" w:cs="仿宋"/>
          <w:color w:val="auto"/>
          <w:spacing w:val="1"/>
          <w:sz w:val="28"/>
          <w:szCs w:val="28"/>
        </w:rPr>
        <w:t xml:space="preserve">http://www.ccgp-jiangsu.gov.cn/jiangsu/paying.html</w:t>
      </w:r>
      <w:r>
        <w:rPr>
          <w:rStyle w:val="77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779"/>
          <w:rFonts w:hint="eastAsia" w:ascii="仿宋" w:hAnsi="仿宋" w:eastAsia="仿宋" w:cs="仿宋"/>
          <w:color w:val="auto"/>
          <w:spacing w:val="1"/>
          <w:sz w:val="28"/>
          <w:szCs w:val="28"/>
        </w:rPr>
        <w:t xml:space="preserve">https://www.crcrfsp.com/</w:t>
      </w:r>
      <w:r>
        <w:rPr>
          <w:rStyle w:val="77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560"/>
        <w:keepLines w:val="0"/>
        <w:keepNext w:val="0"/>
        <w:pageBreakBefore w:val="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52"/>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40" w:lineRule="exact"/>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详见采购文件</w:t>
      </w:r>
      <w:r>
        <w:rPr>
          <w:rFonts w:hint="eastAsia" w:ascii="仿宋" w:hAnsi="仿宋" w:eastAsia="仿宋" w:cs="宋体"/>
          <w:sz w:val="28"/>
          <w:szCs w:val="28"/>
          <w:shd w:val="clear" w:color="auto" w:fill="ffffff"/>
          <w:lang w:val="en-US" w:eastAsia="zh-CN" w:bidi="ar"/>
        </w:rPr>
        <w:t xml:space="preserve"> </w:t>
      </w:r>
      <w:r>
        <w:rPr>
          <w:rFonts w:hint="eastAsia" w:ascii="仿宋" w:hAnsi="仿宋" w:eastAsia="仿宋" w:cs="宋体"/>
          <w:sz w:val="28"/>
          <w:szCs w:val="28"/>
          <w:shd w:val="clear" w:color="auto" w:fill="ffffff"/>
          <w:lang w:eastAsia="zh-CN" w:bidi="ar"/>
        </w:rPr>
        <w:t xml:space="preserve">第一章</w:t>
      </w:r>
      <w:r/>
    </w:p>
    <w:p>
      <w:pPr>
        <w:ind w:firstLine="560"/>
        <w:keepLines w:val="0"/>
        <w:keepNext w:val="0"/>
        <w:pageBreakBefore w:val="0"/>
        <w:spacing w:line="440" w:lineRule="exact"/>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4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772"/>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772"/>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772"/>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72"/>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72"/>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772"/>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772"/>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72"/>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72"/>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774"/>
        <w:sectPr>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宋体" w:eastAsia="黑体"/>
          <w:sz w:val="36"/>
          <w:szCs w:val="21"/>
        </w:rPr>
        <w:t xml:space="preserve">谈判</w:t>
      </w:r>
      <w:r>
        <w:rPr>
          <w:rFonts w:hint="eastAsia" w:ascii="黑体" w:hAnsi="黑体" w:eastAsia="黑体" w:cs="黑体"/>
          <w:bCs/>
          <w:sz w:val="36"/>
          <w:szCs w:val="36"/>
        </w:rPr>
        <w:t xml:space="preserve">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5</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21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宋体" w:eastAsia="黑体"/>
          <w:bCs/>
          <w:sz w:val="36"/>
          <w:szCs w:val="36"/>
        </w:rPr>
        <w:t xml:space="preserve">评标方法与评标标准</w:t>
      </w:r>
      <w:r>
        <w:rPr>
          <w:rFonts w:hint="eastAsia" w:ascii="黑体" w:hAnsi="黑体" w:eastAsia="黑体" w:cs="黑体"/>
          <w:bCs/>
          <w:sz w:val="36"/>
          <w:szCs w:val="36"/>
        </w:rPr>
        <w:t xml:space="preserve">………………………</w:t>
      </w:r>
      <w:r>
        <w:rPr>
          <w:rFonts w:hint="eastAsia" w:ascii="黑体" w:hAnsi="黑体" w:eastAsia="黑体" w:cs="黑体"/>
          <w:bCs/>
          <w:sz w:val="36"/>
          <w:szCs w:val="36"/>
          <w:lang w:val="en-US" w:eastAsia="zh-CN"/>
        </w:rPr>
        <w:t xml:space="preserve">29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宋体" w:eastAsia="黑体"/>
          <w:sz w:val="36"/>
          <w:lang w:eastAsia="zh-CN"/>
        </w:rPr>
        <w:t xml:space="preserve">响应</w:t>
      </w:r>
      <w:r>
        <w:rPr>
          <w:rFonts w:hint="eastAsia" w:ascii="黑体" w:hAnsi="宋体" w:eastAsia="黑体"/>
          <w:sz w:val="36"/>
        </w:rPr>
        <w:t xml:space="preserve">文件</w:t>
      </w:r>
      <w:r>
        <w:rPr>
          <w:rFonts w:hint="eastAsia" w:ascii="黑体" w:hAnsi="黑体" w:eastAsia="黑体" w:cs="黑体"/>
          <w:bCs/>
          <w:sz w:val="36"/>
          <w:szCs w:val="36"/>
        </w:rPr>
        <w:t xml:space="preserve">格式………………………………</w:t>
      </w:r>
      <w:r>
        <w:rPr>
          <w:rFonts w:hint="eastAsia" w:ascii="黑体" w:hAnsi="黑体" w:eastAsia="黑体" w:cs="黑体"/>
          <w:bCs/>
          <w:sz w:val="36"/>
          <w:szCs w:val="36"/>
          <w:lang w:val="en-US" w:eastAsia="zh-CN"/>
        </w:rPr>
        <w:t xml:space="preserve">32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rPr>
          <w:rFonts w:hint="eastAsia" w:ascii="仿宋" w:hAnsi="仿宋" w:eastAsia="仿宋"/>
          <w:b/>
          <w:sz w:val="36"/>
          <w:szCs w:val="36"/>
        </w:rPr>
      </w:pPr>
      <w:r>
        <w:rPr>
          <w:rFonts w:hint="eastAsia" w:ascii="仿宋" w:hAnsi="仿宋" w:eastAsia="仿宋"/>
          <w:b/>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谈判邀请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兴化市戴南镇人民政府</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u w:val="single"/>
          <w:lang w:eastAsia="zh-CN"/>
        </w:rPr>
        <w:t xml:space="preserve">兴化市戴泽初中新建教学楼周边配套设施工程</w:t>
      </w:r>
      <w:r>
        <w:rPr>
          <w:rFonts w:hint="eastAsia" w:ascii="仿宋_GB2312" w:hAnsi="仿宋_GB2312" w:eastAsia="仿宋_GB2312" w:cs="仿宋_GB2312"/>
          <w:sz w:val="28"/>
          <w:szCs w:val="28"/>
        </w:rPr>
        <w:t xml:space="preserve">(JSZC-321281-JZCG-T2026-0004)进行竞争性</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采购，欢迎符合条件的供应商参加</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u w:val="single"/>
          <w:lang w:eastAsia="zh-CN"/>
        </w:rPr>
        <w:t xml:space="preserve">兴化市戴泽初中新建教学楼周边配套设施工程</w:t>
      </w:r>
      <w:r>
        <w:rPr>
          <w:rFonts w:hint="eastAsia" w:ascii="仿宋" w:hAnsi="仿宋" w:eastAsia="仿宋"/>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竞争性</w:t>
      </w:r>
      <w:r>
        <w:rPr>
          <w:rFonts w:hint="eastAsia" w:ascii="仿宋_GB2312" w:hAnsi="仿宋_GB2312" w:eastAsia="仿宋_GB2312" w:cs="仿宋_GB2312"/>
          <w:b w:val="0"/>
          <w:bCs w:val="0"/>
          <w:color w:val="auto"/>
          <w:sz w:val="28"/>
          <w:szCs w:val="28"/>
          <w:highlight w:val="none"/>
          <w:lang w:eastAsia="zh-CN"/>
        </w:rPr>
        <w:t xml:space="preserve">谈判</w:t>
      </w:r>
      <w:r>
        <w:rPr>
          <w:rFonts w:hint="eastAsia" w:ascii="仿宋_GB2312" w:hAnsi="仿宋_GB2312" w:eastAsia="仿宋_GB2312" w:cs="仿宋_GB2312"/>
          <w:b w:val="0"/>
          <w:bCs w:val="0"/>
          <w:color w:val="auto"/>
          <w:sz w:val="28"/>
          <w:szCs w:val="28"/>
          <w:highlight w:val="none"/>
        </w:rPr>
        <w:t xml:space="preserve">项目的潜在供应商可在</w:t>
      </w:r>
      <w:r>
        <w:rPr>
          <w:rFonts w:hint="eastAsia" w:ascii="仿宋_GB2312" w:hAnsi="仿宋_GB2312" w:eastAsia="仿宋_GB2312" w:cs="仿宋_GB2312"/>
          <w:b w:val="0"/>
          <w:bCs w:val="0"/>
          <w:color w:val="auto"/>
          <w:sz w:val="28"/>
          <w:szCs w:val="28"/>
          <w:highlight w:val="none"/>
          <w:u w:val="single"/>
        </w:rPr>
        <w:t xml:space="preserve">“苏采云”政府采购交易系统</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lang w:eastAsia="zh-CN"/>
        </w:rPr>
        <w:t xml:space="preserve">谈判</w:t>
      </w:r>
      <w:r>
        <w:rPr>
          <w:rFonts w:hint="eastAsia" w:ascii="仿宋_GB2312" w:hAnsi="仿宋_GB2312" w:eastAsia="仿宋_GB2312" w:cs="仿宋_GB2312"/>
          <w:b w:val="0"/>
          <w:bCs w:val="0"/>
          <w:sz w:val="28"/>
          <w:szCs w:val="28"/>
          <w:highlight w:val="none"/>
        </w:rPr>
        <w:t xml:space="preserve">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4</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14</w:t>
      </w:r>
      <w:r>
        <w:rPr>
          <w:rFonts w:hint="eastAsia" w:ascii="仿宋_GB2312" w:hAnsi="仿宋_GB2312" w:eastAsia="仿宋_GB2312" w:cs="仿宋_GB2312"/>
          <w:b/>
          <w:bCs/>
          <w:color w:val="auto"/>
          <w:sz w:val="28"/>
          <w:szCs w:val="28"/>
          <w:highlight w:val="none"/>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28359079"/>
      <w:r/>
      <w:bookmarkStart w:id="8" w:name="_Toc28359002"/>
      <w:r/>
      <w:bookmarkStart w:id="9" w:name="_Toc35393790"/>
      <w:r/>
      <w:bookmarkStart w:id="10" w:name="_Toc35393621"/>
      <w:r/>
      <w:bookmarkStart w:id="11" w:name="_Toc38985263"/>
      <w:r/>
      <w:bookmarkStart w:id="12" w:name="_Hlk24379207"/>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pageBreakBefore w:val="0"/>
        <w:spacing w:line="52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1.项目编号：JSZC-321281-JZCG-T2026-0004</w:t>
      </w:r>
      <w:r>
        <w:rPr>
          <w:rFonts w:hint="eastAsia" w:ascii="仿宋_GB2312" w:hAnsi="仿宋_GB2312" w:eastAsia="仿宋_GB2312" w:cs="仿宋_GB2312"/>
          <w:sz w:val="28"/>
          <w:szCs w:val="28"/>
          <w:lang w:val="en-US" w:eastAsia="zh-CN"/>
        </w:rPr>
        <w:t xml:space="preserve"> </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eastAsia="zh-CN"/>
        </w:rPr>
        <w:t xml:space="preserve">兴化市戴泽初中新建教学楼周边配套设施工程</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采购方式：竞争性谈判</w:t>
      </w:r>
      <w:r/>
    </w:p>
    <w:p>
      <w:pPr>
        <w:ind w:left="0" w:right="0" w:firstLine="560"/>
        <w:keepLines w:val="0"/>
        <w:keepNext w:val="0"/>
        <w:pageBreakBefore w:val="0"/>
        <w:spacing w:line="520" w:lineRule="exact"/>
        <w:widowControl w:val="off"/>
        <w:rPr>
          <w:rFonts w:hint="eastAsia" w:ascii="仿宋_GB2312" w:hAnsi="仿宋_GB2312" w:eastAsia="仿宋_GB2312" w:cs="仿宋_GB2312"/>
          <w:b/>
          <w:bCs/>
          <w:spacing w:val="-11"/>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u w:val="single"/>
          <w:lang w:val="en-US" w:eastAsia="zh-CN"/>
        </w:rPr>
        <w:t xml:space="preserve">叁佰肆拾捌万柒仟陆佰伍拾壹元贰角捌分</w:t>
      </w:r>
      <w:r>
        <w:rPr>
          <w:rFonts w:hint="eastAsia" w:ascii="仿宋_GB2312" w:hAnsi="仿宋_GB2312" w:eastAsia="仿宋_GB2312" w:cs="仿宋_GB2312"/>
          <w:color w:val="auto"/>
          <w:sz w:val="28"/>
          <w:szCs w:val="28"/>
          <w:highlight w:val="none"/>
          <w:lang w:val="en-US" w:eastAsia="zh-CN"/>
        </w:rPr>
        <w:t xml:space="preserve">（￥：3487651.28元）</w:t>
      </w:r>
      <w:r/>
    </w:p>
    <w:p>
      <w:pPr>
        <w:ind w:left="0" w:right="0" w:firstLine="560"/>
        <w:keepLines w:val="0"/>
        <w:keepNext w:val="0"/>
        <w:pageBreakBefore w:val="0"/>
        <w:spacing w:line="52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5.最高限价：采购预算金额的80%，响应报价高于最高限价的，将被判定为无效响应文件。</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r>
        <w:rPr>
          <w:rFonts w:hint="eastAsia" w:ascii="仿宋" w:hAnsi="仿宋" w:eastAsia="仿宋" w:cs="Times New Roman"/>
          <w:color w:val="000000"/>
          <w:sz w:val="28"/>
          <w:szCs w:val="28"/>
          <w:lang w:val="en-US" w:eastAsia="zh-CN"/>
        </w:rPr>
        <w:t xml:space="preserve">停车场道路工程，传达室、门头土建工程，安装工程等，</w:t>
      </w:r>
      <w:r>
        <w:rPr>
          <w:rFonts w:hint="eastAsia" w:ascii="仿宋" w:hAnsi="仿宋" w:eastAsia="仿宋" w:cs="Times New Roman"/>
          <w:color w:val="000000"/>
          <w:sz w:val="28"/>
          <w:szCs w:val="28"/>
        </w:rPr>
        <w:t xml:space="preserve">详</w:t>
      </w:r>
      <w:r>
        <w:rPr>
          <w:rFonts w:hint="eastAsia" w:ascii="仿宋" w:hAnsi="仿宋" w:eastAsia="仿宋"/>
          <w:color w:val="000000"/>
          <w:sz w:val="28"/>
          <w:szCs w:val="28"/>
        </w:rPr>
        <w:t xml:space="preserve">见谈判文件、图纸、工程量清单及编制说明</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pageBreakBefore w:val="0"/>
        <w:spacing w:line="520" w:lineRule="exact"/>
        <w:widowControl w:val="off"/>
        <w:rPr>
          <w:rFonts w:hint="eastAsia" w:ascii="仿宋_GB2312" w:hAnsi="仿宋_GB2312" w:eastAsia="仿宋"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w:t>
      </w:r>
      <w:r>
        <w:rPr>
          <w:rFonts w:hint="eastAsia" w:ascii="仿宋" w:hAnsi="仿宋" w:eastAsia="仿宋"/>
          <w:color w:val="000000"/>
          <w:sz w:val="28"/>
          <w:szCs w:val="28"/>
          <w:lang w:eastAsia="zh-CN"/>
        </w:rPr>
        <w:t xml:space="preserve">采购合同签订后90日内完成全部工作。</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 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谈判保证金。</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bookmarkStart w:id="13" w:name="_Toc28359080"/>
      <w:r/>
      <w:bookmarkStart w:id="14" w:name="_Toc28359003"/>
      <w:r/>
      <w:bookmarkStart w:id="15" w:name="_Toc35393791"/>
      <w:r/>
      <w:bookmarkStart w:id="16" w:name="_Toc38985264"/>
      <w:r/>
      <w:bookmarkStart w:id="17" w:name="_Toc35393622"/>
      <w:r>
        <w:rPr>
          <w:rFonts w:hint="eastAsia" w:ascii="黑体" w:hAnsi="黑体" w:eastAsia="黑体" w:cs="黑体"/>
          <w:b w:val="0"/>
          <w:bCs w:val="0"/>
          <w:color w:val="auto"/>
          <w:sz w:val="28"/>
          <w:szCs w:val="28"/>
          <w:highlight w:val="none"/>
        </w:rPr>
        <w:t xml:space="preserve">二、申请人的资格要求</w:t>
      </w:r>
      <w:bookmarkEnd w:id="13"/>
      <w:r/>
      <w:bookmarkEnd w:id="14"/>
      <w:r/>
      <w:bookmarkEnd w:id="15"/>
      <w:r/>
      <w:bookmarkEnd w:id="16"/>
      <w:r/>
      <w:bookmarkEnd w:id="17"/>
      <w:r/>
      <w:r/>
    </w:p>
    <w:p>
      <w:pPr>
        <w:ind w:left="0" w:right="0" w:firstLine="560"/>
        <w:pageBreakBefore w:val="0"/>
        <w:spacing w:line="520" w:lineRule="exact"/>
        <w:widowControl w:val="off"/>
        <w:rPr>
          <w:rFonts w:hint="eastAsia" w:ascii="楷体" w:hAnsi="楷体" w:eastAsia="楷体" w:cs="楷体"/>
          <w:color w:val="auto"/>
          <w:sz w:val="28"/>
          <w:szCs w:val="28"/>
          <w:highlight w:val="none"/>
        </w:rPr>
      </w:pPr>
      <w:r/>
      <w:bookmarkStart w:id="18" w:name="_Toc28359081"/>
      <w:r/>
      <w:bookmarkStart w:id="19" w:name="_Toc35393623"/>
      <w:r/>
      <w:bookmarkStart w:id="20" w:name="_Toc38985265"/>
      <w:r/>
      <w:bookmarkStart w:id="21" w:name="_Toc28359004"/>
      <w:r/>
      <w:bookmarkStart w:id="22" w:name="_Toc35393792"/>
      <w:r>
        <w:rPr>
          <w:rFonts w:hint="eastAsia" w:ascii="楷体" w:hAnsi="楷体" w:eastAsia="楷体" w:cs="楷体"/>
          <w:color w:val="auto"/>
          <w:sz w:val="28"/>
          <w:szCs w:val="28"/>
          <w:highlight w:val="none"/>
        </w:rPr>
        <w:t xml:space="preserve">（一）通用资格要求</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黑体" w:hAnsi="黑体" w:eastAsia="黑体" w:cs="黑体"/>
          <w:i/>
          <w:iCs/>
          <w:sz w:val="28"/>
          <w:szCs w:val="28"/>
          <w:u w:val="single"/>
        </w:rPr>
        <w:t xml:space="preserve">本项目属于专门面向中小企业采购的项目,供应商应为中小微企业、监狱企业、残疾人福利性单位。</w:t>
      </w:r>
      <w:r/>
    </w:p>
    <w:p>
      <w:pPr>
        <w:ind w:left="0" w:right="0" w:firstLine="560"/>
        <w:pageBreakBefore w:val="0"/>
        <w:spacing w:line="520" w:lineRule="exact"/>
        <w:widowControl w:val="o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（二）本项目的特定资格要求</w:t>
      </w:r>
      <w:r>
        <w:rPr>
          <w:rFonts w:hint="eastAsia" w:ascii="楷体" w:hAnsi="楷体" w:eastAsia="楷体" w:cs="楷体"/>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highlight w:val="none"/>
          <w:lang w:eastAsia="zh-CN"/>
        </w:rPr>
        <w:t xml:space="preserve">1）具有有效的建设行政主管部门核发的[建筑工程施工总承包三级](含)以上资质；</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（2）具备有效的建筑施工企业安全生产许可证；</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（3）针对本项目拟派的项目负责人</w:t>
      </w:r>
      <w:r>
        <w:rPr>
          <w:rFonts w:hint="eastAsia" w:ascii="仿宋_GB2312" w:hAnsi="仿宋_GB2312" w:eastAsia="仿宋_GB2312" w:cs="仿宋_GB2312"/>
          <w:sz w:val="28"/>
          <w:szCs w:val="28"/>
          <w:highlight w:val="none"/>
        </w:rPr>
        <w:t xml:space="preserve">系已在投标人单位注册并具备[</w:t>
      </w:r>
      <w:r>
        <w:rPr>
          <w:rFonts w:hint="eastAsia" w:ascii="仿宋_GB2312" w:hAnsi="仿宋_GB2312" w:eastAsia="仿宋_GB2312" w:cs="仿宋_GB2312"/>
          <w:sz w:val="28"/>
          <w:szCs w:val="28"/>
          <w:highlight w:val="none"/>
          <w:lang w:eastAsia="zh-CN"/>
        </w:rPr>
        <w:t xml:space="preserve">建筑工程</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lang w:eastAsia="zh-CN"/>
        </w:rPr>
        <w:t xml:space="preserve">二级</w:t>
      </w:r>
      <w:r>
        <w:rPr>
          <w:rFonts w:hint="eastAsia" w:ascii="仿宋_GB2312" w:hAnsi="仿宋_GB2312" w:eastAsia="仿宋_GB2312" w:cs="仿宋_GB2312"/>
          <w:sz w:val="28"/>
          <w:szCs w:val="28"/>
          <w:highlight w:val="none"/>
        </w:rPr>
        <w:t xml:space="preserve">（含）以上注册建造师执业资格</w:t>
      </w:r>
      <w:r>
        <w:rPr>
          <w:rFonts w:hint="eastAsia" w:ascii="仿宋_GB2312" w:hAnsi="仿宋_GB2312" w:eastAsia="仿宋_GB2312" w:cs="仿宋_GB2312"/>
          <w:sz w:val="28"/>
          <w:szCs w:val="28"/>
          <w:highlight w:val="none"/>
          <w:lang w:eastAsia="zh-CN"/>
        </w:rPr>
        <w:t xml:space="preserve">，且同时具备有效的安全生产考核合格证书（B证）；</w:t>
      </w:r>
      <w:r>
        <w:rPr>
          <w:rFonts w:hint="eastAsia" w:ascii="仿宋_GB2312" w:hAnsi="仿宋_GB2312" w:eastAsia="仿宋_GB2312" w:cs="仿宋_GB2312"/>
          <w:sz w:val="28"/>
          <w:szCs w:val="28"/>
          <w:highlight w:val="none"/>
        </w:rPr>
        <w:t xml:space="preserve">且未担任其他在建建设工程项目的项目经理</w:t>
      </w:r>
      <w:r>
        <w:rPr>
          <w:rFonts w:hint="eastAsia" w:ascii="仿宋_GB2312" w:hAnsi="仿宋_GB2312" w:eastAsia="仿宋_GB2312" w:cs="仿宋_GB2312"/>
          <w:sz w:val="28"/>
          <w:szCs w:val="28"/>
          <w:highlight w:val="none"/>
          <w:lang w:eastAsia="zh-CN"/>
        </w:rPr>
        <w:t xml:space="preserve">（提供《项目负责人无在建承诺书》，格式见附件）。</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（4）针对本项目拟派的</w:t>
      </w:r>
      <w:r>
        <w:rPr>
          <w:rFonts w:hint="eastAsia" w:ascii="仿宋_GB2312" w:hAnsi="仿宋_GB2312" w:eastAsia="仿宋_GB2312" w:cs="仿宋_GB2312"/>
          <w:sz w:val="28"/>
          <w:szCs w:val="28"/>
          <w:highlight w:val="none"/>
        </w:rPr>
        <w:t xml:space="preserve">项目负责人须提供在提交首次响应文件时间前6个月内</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投标人任意1个月为</w:t>
      </w:r>
      <w:r>
        <w:rPr>
          <w:rFonts w:hint="eastAsia" w:ascii="仿宋_GB2312" w:hAnsi="仿宋_GB2312" w:eastAsia="仿宋_GB2312" w:cs="仿宋_GB2312"/>
          <w:sz w:val="28"/>
          <w:szCs w:val="28"/>
          <w:highlight w:val="none"/>
          <w:lang w:eastAsia="zh-CN"/>
        </w:rPr>
        <w:t xml:space="preserve">其</w:t>
      </w:r>
      <w:r>
        <w:rPr>
          <w:rFonts w:hint="eastAsia" w:ascii="仿宋_GB2312" w:hAnsi="仿宋_GB2312" w:eastAsia="仿宋_GB2312" w:cs="仿宋_GB2312"/>
          <w:sz w:val="28"/>
          <w:szCs w:val="28"/>
          <w:highlight w:val="none"/>
        </w:rPr>
        <w:t xml:space="preserve">缴纳的由劳动和社会保障部门出具的养老保险金缴费单据凭证，需明确缴费月份、个人姓名、缴费单位，具有社保中心章或社保中心参保缴费证明电子专用章，或具有可验证的二维码或验证码。</w:t>
      </w:r>
      <w:r>
        <w:rPr>
          <w:rFonts w:hint="eastAsia" w:ascii="仿宋_GB2312" w:hAnsi="仿宋_GB2312" w:eastAsia="仿宋_GB2312" w:cs="仿宋_GB2312"/>
          <w:sz w:val="28"/>
          <w:szCs w:val="28"/>
          <w:highlight w:val="none"/>
          <w:lang w:eastAsia="zh-CN"/>
        </w:rPr>
        <w:t xml:space="preserve">不能提供养老保险缴纳证明的高等院校、科研机构、军事管理、事业单位等人员，须由所在单位上级人事主管部门提供相应的证明材料，退休人员（不超过65岁）提供退休证明以及劳务关系证明（如劳务合同等）；</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5</w:t>
      </w:r>
      <w:r>
        <w:rPr>
          <w:rFonts w:hint="eastAsia" w:ascii="仿宋_GB2312" w:hAnsi="仿宋_GB2312" w:eastAsia="仿宋_GB2312" w:cs="仿宋_GB2312"/>
          <w:sz w:val="28"/>
          <w:szCs w:val="28"/>
          <w:highlight w:val="none"/>
          <w:lang w:eastAsia="zh-CN"/>
        </w:rPr>
        <w:t xml:space="preserve">）项目负责人不得同时在两个或者两个以上单位受聘或者执业，包括但不限于以下情形：</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①同时在两个及以上单位签订劳动合同或缴纳社会保险；</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②将本人执（职）业资格证书同时注册在两个及以上单位；</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③在其他企业担任法定代表人。</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6</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企业资质动态监管： </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谈判</w:t>
      </w:r>
      <w:r>
        <w:rPr>
          <w:rFonts w:hint="eastAsia" w:ascii="仿宋_GB2312" w:hAnsi="仿宋_GB2312" w:eastAsia="仿宋_GB2312" w:cs="仿宋_GB2312"/>
          <w:sz w:val="28"/>
          <w:szCs w:val="28"/>
          <w:highlight w:val="none"/>
        </w:rPr>
        <w:t xml:space="preserve">当日，供应商投标所用资质核查结果为不达标的，视为供应商资质条件不符合国家有关规定，或不满足谈判文件规定的资格条件。</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成交结果</w:t>
      </w:r>
      <w:r>
        <w:rPr>
          <w:rFonts w:hint="eastAsia" w:ascii="仿宋_GB2312" w:hAnsi="仿宋_GB2312" w:eastAsia="仿宋_GB2312" w:cs="仿宋_GB2312"/>
          <w:sz w:val="28"/>
          <w:szCs w:val="28"/>
          <w:highlight w:val="none"/>
        </w:rPr>
        <w:t xml:space="preserve">公示期间，</w:t>
      </w:r>
      <w:r>
        <w:rPr>
          <w:rFonts w:hint="eastAsia" w:ascii="仿宋_GB2312" w:hAnsi="仿宋_GB2312" w:eastAsia="仿宋_GB2312" w:cs="仿宋_GB2312"/>
          <w:sz w:val="28"/>
          <w:szCs w:val="28"/>
          <w:highlight w:val="none"/>
          <w:lang w:eastAsia="zh-CN"/>
        </w:rPr>
        <w:t xml:space="preserve">成交</w:t>
      </w:r>
      <w:r>
        <w:rPr>
          <w:rFonts w:hint="eastAsia" w:ascii="仿宋_GB2312" w:hAnsi="仿宋_GB2312" w:eastAsia="仿宋_GB2312" w:cs="仿宋_GB2312"/>
          <w:sz w:val="28"/>
          <w:szCs w:val="28"/>
          <w:highlight w:val="none"/>
        </w:rPr>
        <w:t xml:space="preserve">候选人投标所用资质核查结果为不达标的，视为其资质条件不符合国家有关规定。</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rPr>
        <w:t xml:space="preserve">动态监管不合格资质查询网址：</w:t>
      </w:r>
      <w:r>
        <w:rPr>
          <w:rFonts w:hint="eastAsia" w:ascii="仿宋_GB2312" w:hAnsi="仿宋_GB2312" w:eastAsia="仿宋_GB2312" w:cs="仿宋_GB2312"/>
          <w:sz w:val="28"/>
          <w:szCs w:val="28"/>
          <w:highlight w:val="none"/>
        </w:rPr>
        <mc:AlternateContent>
          <mc:Choice Requires="wpg">
            <w:drawing>
              <wp:inline xmlns:wp="http://schemas.openxmlformats.org/drawingml/2006/wordprocessingDrawing" distT="0" distB="0" distL="0" distR="0">
                <wp:extent cx="189865" cy="142240"/>
                <wp:effectExtent l="0" t="0" r="635" b="1016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5" o:title=""/>
              </v:shape>
            </w:pict>
          </mc:Fallback>
        </mc:AlternateContent>
      </w:r>
      <w:r>
        <w:rPr>
          <w:rFonts w:hint="eastAsia" w:ascii="仿宋_GB2312" w:hAnsi="仿宋_GB2312" w:eastAsia="仿宋_GB2312" w:cs="仿宋_GB2312"/>
          <w:sz w:val="28"/>
          <w:szCs w:val="28"/>
          <w:highlight w:val="none"/>
        </w:rPr>
        <w:t xml:space="preserve">https://entq.jsszfhcxjstzhfwpt.c</w:t>
      </w:r>
      <w:r>
        <w:rPr>
          <w:rFonts w:hint="eastAsia" w:ascii="仿宋_GB2312" w:hAnsi="仿宋_GB2312" w:eastAsia="仿宋_GB2312" w:cs="仿宋_GB2312"/>
          <w:sz w:val="28"/>
          <w:szCs w:val="28"/>
        </w:rPr>
        <w:t xml:space="preserve">om:12443/ms/admin/#/open/dthc-list </w:t>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w:t>
      </w:r>
      <w:bookmarkEnd w:id="18"/>
      <w:r/>
      <w:bookmarkEnd w:id="19"/>
      <w:r/>
      <w:bookmarkEnd w:id="20"/>
      <w:r/>
      <w:bookmarkEnd w:id="21"/>
      <w:r/>
      <w:bookmarkEnd w:id="22"/>
      <w:r/>
      <w:bookmarkStart w:id="23" w:name="_Toc35393793"/>
      <w:r/>
      <w:bookmarkStart w:id="24" w:name="_Toc28359005"/>
      <w:r/>
      <w:bookmarkStart w:id="25" w:name="_Toc35393624"/>
      <w:r/>
      <w:bookmarkStart w:id="26" w:name="_Toc28359082"/>
      <w:r/>
      <w:bookmarkStart w:id="27" w:name="_Toc38985266"/>
      <w:r>
        <w:rPr>
          <w:rFonts w:hint="eastAsia" w:ascii="黑体" w:hAnsi="黑体" w:eastAsia="黑体" w:cs="黑体"/>
          <w:b w:val="0"/>
          <w:bCs w:val="0"/>
          <w:color w:val="auto"/>
          <w:sz w:val="28"/>
          <w:szCs w:val="28"/>
          <w:highlight w:val="none"/>
        </w:rPr>
        <w:t xml:space="preserve">获取谈判文件</w:t>
      </w:r>
      <w:r/>
    </w:p>
    <w:p>
      <w:pPr>
        <w:ind w:left="0" w:right="0" w:firstLine="560"/>
        <w:keepLines/>
        <w:keepNext/>
        <w:pageBreakBefore w:val="0"/>
        <w:spacing w:line="52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1.时间：自谈判文件公告发布之日起</w:t>
      </w:r>
      <w:r>
        <w:rPr>
          <w:rFonts w:hint="eastAsia" w:ascii="仿宋_GB2312" w:hAnsi="仿宋_GB2312" w:eastAsia="仿宋_GB2312" w:cs="仿宋_GB2312"/>
          <w:color w:val="auto"/>
          <w:sz w:val="28"/>
          <w:szCs w:val="28"/>
          <w:highlight w:val="none"/>
          <w:lang w:val="en-US" w:eastAsia="zh-CN"/>
        </w:rPr>
        <w:t xml:space="preserve">3个工作日</w:t>
      </w:r>
      <w:r>
        <w:rPr>
          <w:rFonts w:hint="eastAsia" w:ascii="仿宋_GB2312" w:hAnsi="仿宋_GB2312" w:eastAsia="仿宋_GB2312" w:cs="仿宋_GB2312"/>
          <w:color w:val="auto"/>
          <w:sz w:val="28"/>
          <w:szCs w:val="28"/>
          <w:highlight w:val="none"/>
        </w:rPr>
        <w:t xml:space="preserve">。</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：“苏采云”政府采购交易系统</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方式：“苏采云”政府采购交易系统</w:t>
      </w:r>
      <w:r/>
    </w:p>
    <w:p>
      <w:pPr>
        <w:ind w:left="0" w:right="0" w:firstLine="56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3"/>
      <w:r/>
      <w:bookmarkEnd w:id="24"/>
      <w:r/>
      <w:bookmarkEnd w:id="25"/>
      <w:r/>
      <w:bookmarkEnd w:id="26"/>
      <w:r/>
      <w:bookmarkEnd w:id="27"/>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8" w:name="_Toc28359007"/>
      <w:r/>
      <w:bookmarkStart w:id="29" w:name="_Toc38985267"/>
      <w:r/>
      <w:bookmarkStart w:id="30" w:name="_Toc35393794"/>
      <w:r/>
      <w:bookmarkStart w:id="31" w:name="_Toc28359084"/>
      <w:r/>
      <w:bookmarkStart w:id="32" w:name="_Toc35393625"/>
      <w:r>
        <w:rPr>
          <w:rFonts w:hint="eastAsia" w:ascii="黑体" w:hAnsi="黑体" w:eastAsia="黑体" w:cs="黑体"/>
          <w:b w:val="0"/>
          <w:bCs w:val="0"/>
          <w:color w:val="auto"/>
          <w:sz w:val="28"/>
          <w:szCs w:val="28"/>
          <w:highlight w:val="none"/>
          <w:lang w:val="en-US" w:eastAsia="zh-CN"/>
        </w:rPr>
        <w:t xml:space="preserve">四、提交响应文件截止时间、开启时间及地点</w:t>
      </w:r>
      <w:r/>
    </w:p>
    <w:p>
      <w:pPr>
        <w:ind w:left="0" w:right="0" w:firstLine="560"/>
        <w:pageBreakBefore w:val="0"/>
        <w:spacing w:line="52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1.时间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4</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14</w:t>
      </w:r>
      <w:r>
        <w:rPr>
          <w:rFonts w:hint="eastAsia" w:ascii="仿宋_GB2312" w:hAnsi="仿宋_GB2312" w:eastAsia="仿宋_GB2312" w:cs="仿宋_GB2312"/>
          <w:b/>
          <w:bCs/>
          <w:color w:val="auto"/>
          <w:sz w:val="28"/>
          <w:szCs w:val="28"/>
          <w:highlight w:val="yellow"/>
          <w:u w:val="none"/>
        </w:rPr>
        <w:t xml:space="preserve"> </w:t>
      </w:r>
      <w:r>
        <w:rPr>
          <w:rFonts w:hint="eastAsia" w:ascii="仿宋_GB2312" w:hAnsi="仿宋_GB2312" w:eastAsia="仿宋_GB2312" w:cs="仿宋_GB2312"/>
          <w:b/>
          <w:bCs/>
          <w:color w:val="auto"/>
          <w:sz w:val="28"/>
          <w:szCs w:val="28"/>
          <w:highlight w:val="yellow"/>
          <w:u w:val="none"/>
          <w:lang w:val="en-US" w:eastAsia="zh-CN"/>
        </w:rPr>
        <w:t xml:space="preserve">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bookmarkStart w:id="33" w:name="_Hlk76636893"/>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地点：“苏采云”政府采购交易系统</w:t>
      </w:r>
      <w:bookmarkEnd w:id="33"/>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五</w:t>
      </w:r>
      <w:r>
        <w:rPr>
          <w:rFonts w:hint="eastAsia" w:ascii="黑体" w:hAnsi="黑体" w:eastAsia="黑体" w:cs="黑体"/>
          <w:b w:val="0"/>
          <w:bCs w:val="0"/>
          <w:color w:val="auto"/>
          <w:sz w:val="28"/>
          <w:szCs w:val="28"/>
          <w:highlight w:val="none"/>
        </w:rPr>
        <w:t xml:space="preserve">、公告期限</w:t>
      </w:r>
      <w:bookmarkEnd w:id="28"/>
      <w:r/>
      <w:bookmarkEnd w:id="29"/>
      <w:r/>
      <w:bookmarkEnd w:id="30"/>
      <w:r/>
      <w:bookmarkEnd w:id="31"/>
      <w:r/>
      <w:bookmarkEnd w:id="32"/>
      <w:r/>
      <w:r/>
    </w:p>
    <w:p>
      <w:pPr>
        <w:ind w:left="0" w:right="0" w:firstLine="560"/>
        <w:pageBreakBefore w:val="0"/>
        <w:spacing w:line="520" w:lineRule="exact"/>
        <w:widowControl w:val="off"/>
        <w:rPr>
          <w:rFonts w:hint="eastAsia" w:ascii="仿宋_GB2312" w:hAnsi="仿宋_GB2312" w:eastAsia="仿宋_GB2312" w:cs="仿宋_GB2312"/>
          <w:sz w:val="28"/>
          <w:szCs w:val="28"/>
          <w:highlight w:val="none"/>
        </w:rPr>
      </w:pPr>
      <w:r/>
      <w:bookmarkStart w:id="34" w:name="_Toc38985268"/>
      <w:r/>
      <w:bookmarkStart w:id="35" w:name="_Toc35393795"/>
      <w:r/>
      <w:bookmarkStart w:id="36" w:name="_Toc35393626"/>
      <w:r>
        <w:rPr>
          <w:rFonts w:hint="eastAsia" w:ascii="仿宋_GB2312" w:hAnsi="仿宋_GB2312" w:eastAsia="仿宋_GB2312" w:cs="仿宋_GB2312"/>
          <w:sz w:val="28"/>
          <w:szCs w:val="28"/>
          <w:highlight w:val="none"/>
        </w:rPr>
        <w:t xml:space="preserve">谈判公告及谈判文件公告期限为自本公告发布之日起3个工作日。</w:t>
      </w:r>
      <w:r/>
    </w:p>
    <w:p>
      <w:pPr>
        <w:ind w:left="0" w:right="0" w:firstLine="560"/>
        <w:keepLines/>
        <w:keepNext/>
        <w:pageBreakBefore w:val="0"/>
        <w:spacing w:line="52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六</w:t>
      </w:r>
      <w:r>
        <w:rPr>
          <w:rFonts w:hint="eastAsia" w:ascii="黑体" w:hAnsi="黑体" w:eastAsia="黑体" w:cs="黑体"/>
          <w:b w:val="0"/>
          <w:bCs w:val="0"/>
          <w:sz w:val="28"/>
          <w:szCs w:val="28"/>
          <w:highlight w:val="none"/>
        </w:rPr>
        <w:t xml:space="preserve">、其他补充事宜</w:t>
      </w:r>
      <w:bookmarkEnd w:id="34"/>
      <w:r/>
      <w:bookmarkEnd w:id="35"/>
      <w:r/>
      <w:bookmarkEnd w:id="36"/>
      <w:r/>
      <w:r/>
    </w:p>
    <w:p>
      <w:pPr>
        <w:ind w:firstLine="560"/>
        <w:pageBreakBefore w:val="0"/>
        <w:spacing w:line="520" w:lineRule="exact"/>
        <w:rPr>
          <w:rFonts w:hint="eastAsia" w:ascii="仿宋_GB2312" w:hAnsi="仿宋_GB2312" w:eastAsia="仿宋_GB2312" w:cs="仿宋_GB2312"/>
          <w:color w:val="auto"/>
          <w:sz w:val="28"/>
          <w:szCs w:val="28"/>
          <w:highlight w:val="none"/>
        </w:rPr>
      </w:pPr>
      <w:r/>
      <w:bookmarkStart w:id="37" w:name="_Toc28359008"/>
      <w:r/>
      <w:bookmarkStart w:id="38" w:name="_Toc38985269"/>
      <w:r/>
      <w:bookmarkStart w:id="39" w:name="_Toc28359085"/>
      <w:r/>
      <w:bookmarkStart w:id="40" w:name="_Toc35393627"/>
      <w:r/>
      <w:bookmarkStart w:id="41" w:name="_Toc35393796"/>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2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如潜在</w:t>
      </w:r>
      <w:r>
        <w:rPr>
          <w:rFonts w:hint="eastAsia" w:ascii="仿宋_GB2312" w:hAnsi="仿宋_GB2312" w:eastAsia="仿宋_GB2312" w:cs="仿宋_GB2312"/>
          <w:color w:val="auto"/>
          <w:sz w:val="28"/>
          <w:szCs w:val="28"/>
          <w:highlight w:val="none"/>
          <w:lang w:eastAsia="zh-CN"/>
        </w:rPr>
        <w:t xml:space="preserve">投标人</w:t>
      </w:r>
      <w:r>
        <w:rPr>
          <w:rFonts w:hint="eastAsia" w:ascii="仿宋_GB2312" w:hAnsi="仿宋_GB2312" w:eastAsia="仿宋_GB2312" w:cs="仿宋_GB2312"/>
          <w:color w:val="auto"/>
          <w:sz w:val="28"/>
          <w:szCs w:val="28"/>
          <w:highlight w:val="none"/>
        </w:rPr>
        <w:t xml:space="preserve">未按上述要求操作，将自行承担所产生的风险。</w:t>
      </w:r>
      <w:r/>
    </w:p>
    <w:p>
      <w:pPr>
        <w:ind w:firstLine="560"/>
        <w:pageBreakBefore w:val="0"/>
        <w:spacing w:line="52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2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firstLine="560"/>
        <w:pageBreakBefore w:val="0"/>
        <w:spacing w:line="520" w:lineRule="exact"/>
        <w:rPr>
          <w:rFonts w:hint="default"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bCs/>
          <w:color w:val="auto"/>
          <w:sz w:val="28"/>
          <w:szCs w:val="28"/>
          <w:highlight w:val="yellow"/>
          <w:lang w:val="en-US" w:eastAsia="zh-CN"/>
        </w:rPr>
        <w:t xml:space="preserve">5.</w:t>
      </w:r>
      <w:r>
        <w:rPr>
          <w:rFonts w:hint="eastAsia" w:ascii="仿宋_GB2312" w:hAnsi="仿宋_GB2312" w:eastAsia="仿宋_GB2312" w:cs="仿宋_GB2312"/>
          <w:bCs/>
          <w:color w:val="auto"/>
          <w:sz w:val="28"/>
          <w:szCs w:val="28"/>
          <w:highlight w:val="yellow"/>
          <w:lang w:eastAsia="zh-CN"/>
        </w:rPr>
        <w:t xml:space="preserve">采购</w:t>
      </w:r>
      <w:r>
        <w:rPr>
          <w:rFonts w:hint="eastAsia" w:ascii="仿宋_GB2312" w:hAnsi="仿宋_GB2312" w:eastAsia="仿宋_GB2312" w:cs="仿宋_GB2312"/>
          <w:bCs/>
          <w:color w:val="auto"/>
          <w:sz w:val="28"/>
          <w:szCs w:val="28"/>
          <w:highlight w:val="yellow"/>
        </w:rPr>
        <w:t xml:space="preserve">文件加载至“苏采云”系统，供潜在投标人下载或者查阅。控制价文件</w:t>
      </w:r>
      <w:r>
        <w:rPr>
          <w:rFonts w:hint="eastAsia" w:ascii="仿宋_GB2312" w:hAnsi="仿宋_GB2312" w:eastAsia="仿宋_GB2312" w:cs="仿宋_GB2312"/>
          <w:bCs/>
          <w:color w:val="auto"/>
          <w:sz w:val="28"/>
          <w:szCs w:val="28"/>
          <w:highlight w:val="yellow"/>
          <w:lang w:eastAsia="zh-CN"/>
        </w:rPr>
        <w:t xml:space="preserve">、图纸等相关资料</w:t>
      </w:r>
      <w:r>
        <w:rPr>
          <w:rFonts w:hint="eastAsia" w:ascii="仿宋_GB2312" w:hAnsi="仿宋_GB2312" w:eastAsia="仿宋_GB2312" w:cs="仿宋_GB2312"/>
          <w:b/>
          <w:bCs w:val="0"/>
          <w:color w:val="auto"/>
          <w:sz w:val="28"/>
          <w:szCs w:val="28"/>
          <w:highlight w:val="yellow"/>
          <w:u w:val="single"/>
        </w:rPr>
        <w:t xml:space="preserve">请至</w:t>
      </w:r>
      <w:r>
        <w:rPr>
          <w:rFonts w:hint="eastAsia" w:ascii="仿宋_GB2312" w:hAnsi="仿宋_GB2312" w:eastAsia="仿宋_GB2312" w:cs="仿宋_GB2312"/>
          <w:b/>
          <w:bCs w:val="0"/>
          <w:color w:val="auto"/>
          <w:sz w:val="28"/>
          <w:szCs w:val="28"/>
          <w:highlight w:val="yellow"/>
          <w:u w:val="single"/>
          <w:lang w:val="en-US" w:eastAsia="zh-CN"/>
        </w:rPr>
        <w:t xml:space="preserve">163</w:t>
      </w:r>
      <w:r>
        <w:rPr>
          <w:rFonts w:hint="eastAsia" w:ascii="仿宋_GB2312" w:hAnsi="仿宋_GB2312" w:eastAsia="仿宋_GB2312" w:cs="仿宋_GB2312"/>
          <w:b/>
          <w:bCs w:val="0"/>
          <w:color w:val="auto"/>
          <w:sz w:val="28"/>
          <w:szCs w:val="28"/>
          <w:highlight w:val="yellow"/>
          <w:u w:val="single"/>
        </w:rPr>
        <w:t xml:space="preserve">邮箱</w:t>
      </w:r>
      <w:r>
        <w:rPr>
          <w:rFonts w:hint="eastAsia" w:ascii="仿宋_GB2312" w:hAnsi="仿宋_GB2312" w:eastAsia="仿宋_GB2312" w:cs="仿宋_GB2312"/>
          <w:b/>
          <w:bCs w:val="0"/>
          <w:color w:val="auto"/>
          <w:sz w:val="28"/>
          <w:szCs w:val="28"/>
          <w:highlight w:val="yellow"/>
          <w:u w:val="single"/>
          <w:lang w:val="en-US" w:eastAsia="zh-CN"/>
        </w:rPr>
        <w:t xml:space="preserve">-[超大附件]</w:t>
      </w:r>
      <w:r>
        <w:rPr>
          <w:rFonts w:hint="eastAsia" w:ascii="仿宋_GB2312" w:hAnsi="仿宋_GB2312" w:eastAsia="仿宋_GB2312" w:cs="仿宋_GB2312"/>
          <w:b/>
          <w:bCs w:val="0"/>
          <w:color w:val="auto"/>
          <w:sz w:val="28"/>
          <w:szCs w:val="28"/>
          <w:highlight w:val="yellow"/>
          <w:u w:val="single"/>
        </w:rPr>
        <w:t xml:space="preserve">自行下载</w:t>
      </w:r>
      <w:r>
        <w:rPr>
          <w:rFonts w:hint="eastAsia" w:ascii="仿宋_GB2312" w:hAnsi="仿宋_GB2312" w:eastAsia="仿宋_GB2312" w:cs="仿宋_GB2312"/>
          <w:b/>
          <w:bCs w:val="0"/>
          <w:color w:val="auto"/>
          <w:sz w:val="28"/>
          <w:szCs w:val="28"/>
          <w:highlight w:val="yellow"/>
          <w:u w:val="single"/>
          <w:lang w:eastAsia="zh-CN"/>
        </w:rPr>
        <w:t xml:space="preserve">【</w:t>
      </w:r>
      <w:r>
        <w:rPr>
          <w:rFonts w:hint="eastAsia" w:ascii="仿宋_GB2312" w:hAnsi="仿宋_GB2312" w:eastAsia="仿宋_GB2312" w:cs="仿宋_GB2312"/>
          <w:b/>
          <w:bCs w:val="0"/>
          <w:color w:val="auto"/>
          <w:sz w:val="28"/>
          <w:szCs w:val="28"/>
          <w:highlight w:val="yellow"/>
          <w:u w:val="single"/>
        </w:rPr>
        <w:t xml:space="preserve">邮箱账号</w:t>
      </w:r>
      <w:r>
        <w:rPr>
          <w:rFonts w:hint="eastAsia" w:ascii="仿宋_GB2312" w:hAnsi="仿宋_GB2312" w:eastAsia="仿宋_GB2312" w:cs="仿宋_GB2312"/>
          <w:b/>
          <w:bCs w:val="0"/>
          <w:color w:val="auto"/>
          <w:sz w:val="28"/>
          <w:szCs w:val="28"/>
          <w:highlight w:val="yellow"/>
          <w:u w:val="single"/>
          <w:lang w:eastAsia="zh-CN"/>
        </w:rPr>
        <w:t xml:space="preserve">：</w:t>
      </w:r>
      <w:r>
        <w:rPr>
          <w:rFonts w:hint="eastAsia" w:ascii="方正楷体_GBK" w:hAnsi="方正楷体_GBK" w:eastAsia="方正楷体_GBK" w:cs="方正楷体_GBK"/>
          <w:b/>
          <w:bCs w:val="0"/>
          <w:color w:val="auto"/>
          <w:sz w:val="28"/>
          <w:szCs w:val="28"/>
          <w:highlight w:val="yellow"/>
          <w:u w:val="single"/>
          <w:lang w:val="en-US" w:eastAsia="zh-CN"/>
        </w:rPr>
        <w:t xml:space="preserve">18900674102@</w:t>
      </w:r>
      <w:r>
        <w:rPr>
          <w:rFonts w:hint="eastAsia" w:ascii="方正楷体_GBK" w:hAnsi="方正楷体_GBK" w:eastAsia="方正楷体_GBK" w:cs="方正楷体_GBK"/>
          <w:b/>
          <w:bCs w:val="0"/>
          <w:color w:val="auto"/>
          <w:sz w:val="28"/>
          <w:szCs w:val="28"/>
          <w:highlight w:val="yellow"/>
          <w:u w:val="single"/>
        </w:rPr>
        <w:t xml:space="preserve">163.com,密码</w:t>
      </w:r>
      <w:r>
        <w:rPr>
          <w:rFonts w:hint="eastAsia" w:ascii="方正楷体_GBK" w:hAnsi="方正楷体_GBK" w:eastAsia="方正楷体_GBK" w:cs="方正楷体_GBK"/>
          <w:b/>
          <w:bCs w:val="0"/>
          <w:color w:val="auto"/>
          <w:sz w:val="28"/>
          <w:szCs w:val="28"/>
          <w:highlight w:val="yellow"/>
          <w:u w:val="single"/>
          <w:lang w:eastAsia="zh-CN"/>
        </w:rPr>
        <w:t xml:space="preserve">：</w:t>
      </w:r>
      <w:r>
        <w:rPr>
          <w:rFonts w:hint="eastAsia" w:ascii="方正楷体_GBK" w:hAnsi="方正楷体_GBK" w:eastAsia="方正楷体_GBK" w:cs="方正楷体_GBK"/>
          <w:b/>
          <w:bCs w:val="0"/>
          <w:color w:val="auto"/>
          <w:sz w:val="28"/>
          <w:szCs w:val="28"/>
          <w:highlight w:val="yellow"/>
          <w:u w:val="single"/>
        </w:rPr>
        <w:t xml:space="preserve">ABC123456@</w:t>
      </w:r>
      <w:r>
        <w:rPr>
          <w:rFonts w:hint="eastAsia" w:ascii="仿宋_GB2312" w:hAnsi="仿宋_GB2312" w:eastAsia="仿宋_GB2312" w:cs="仿宋_GB2312"/>
          <w:b/>
          <w:bCs w:val="0"/>
          <w:color w:val="auto"/>
          <w:sz w:val="28"/>
          <w:szCs w:val="28"/>
          <w:highlight w:val="yellow"/>
          <w:u w:val="single"/>
          <w:lang w:eastAsia="zh-CN"/>
        </w:rPr>
        <w:t xml:space="preserve">】</w:t>
      </w:r>
      <w:r>
        <w:rPr>
          <w:rFonts w:hint="eastAsia" w:ascii="仿宋_GB2312" w:hAnsi="仿宋_GB2312" w:eastAsia="仿宋_GB2312" w:cs="仿宋_GB2312"/>
          <w:bCs/>
          <w:color w:val="auto"/>
          <w:sz w:val="28"/>
          <w:szCs w:val="28"/>
          <w:highlight w:val="yellow"/>
        </w:rPr>
        <w:t xml:space="preserve">。如遇邮箱需要风险验证，请按照163邮箱提示输入供应商本人手机号码进行验证</w:t>
      </w:r>
      <w:r>
        <w:rPr>
          <w:rFonts w:hint="eastAsia" w:ascii="仿宋_GB2312" w:hAnsi="仿宋_GB2312" w:eastAsia="仿宋_GB2312" w:cs="仿宋_GB2312"/>
          <w:bCs/>
          <w:color w:val="auto"/>
          <w:sz w:val="28"/>
          <w:szCs w:val="28"/>
          <w:highlight w:val="yellow"/>
          <w:lang w:eastAsia="zh-CN"/>
        </w:rPr>
        <w:t xml:space="preserve">即可</w:t>
      </w:r>
      <w:r>
        <w:rPr>
          <w:rFonts w:hint="eastAsia" w:ascii="仿宋_GB2312" w:hAnsi="仿宋_GB2312" w:eastAsia="仿宋_GB2312" w:cs="仿宋_GB2312"/>
          <w:bCs/>
          <w:color w:val="auto"/>
          <w:sz w:val="28"/>
          <w:szCs w:val="28"/>
          <w:highlight w:val="yellow"/>
        </w:rPr>
        <w:t xml:space="preserve">。</w:t>
      </w:r>
      <w:r>
        <w:rPr>
          <w:rFonts w:hint="eastAsia" w:ascii="仿宋_GB2312" w:hAnsi="仿宋_GB2312" w:eastAsia="仿宋_GB2312" w:cs="仿宋_GB2312"/>
          <w:bCs/>
          <w:color w:val="auto"/>
          <w:sz w:val="28"/>
          <w:szCs w:val="28"/>
          <w:highlight w:val="yellow"/>
          <w:lang w:eastAsia="zh-CN"/>
        </w:rPr>
        <w:t xml:space="preserve">如无法正常下载，请联系：</w:t>
      </w:r>
      <w:r>
        <w:rPr>
          <w:rFonts w:hint="eastAsia" w:ascii="仿宋_GB2312" w:hAnsi="仿宋_GB2312" w:eastAsia="仿宋_GB2312" w:cs="仿宋_GB2312"/>
          <w:color w:val="auto"/>
          <w:sz w:val="28"/>
          <w:szCs w:val="28"/>
          <w:highlight w:val="yellow"/>
          <w:lang w:eastAsia="zh-CN"/>
        </w:rPr>
        <w:t xml:space="preserve">刘先生  0523-83388</w:t>
      </w:r>
      <w:r>
        <w:rPr>
          <w:rFonts w:hint="eastAsia" w:ascii="仿宋_GB2312" w:hAnsi="仿宋_GB2312" w:eastAsia="仿宋_GB2312" w:cs="仿宋_GB2312"/>
          <w:sz w:val="28"/>
          <w:szCs w:val="28"/>
          <w:highlight w:val="yellow"/>
          <w:lang w:eastAsia="zh-CN"/>
        </w:rPr>
        <w:t xml:space="preserve">218（代理机构）</w:t>
      </w:r>
      <w:r>
        <w:rPr>
          <w:rFonts w:hint="eastAsia" w:ascii="仿宋_GB2312" w:hAnsi="仿宋_GB2312" w:eastAsia="仿宋_GB2312" w:cs="仿宋_GB2312"/>
          <w:bCs/>
          <w:color w:val="auto"/>
          <w:sz w:val="28"/>
          <w:szCs w:val="28"/>
          <w:highlight w:val="yellow"/>
          <w:lang w:val="en-US" w:eastAsia="zh-CN"/>
        </w:rPr>
        <w:t xml:space="preserve">  </w:t>
      </w:r>
      <w:r>
        <w:rPr>
          <w:rFonts w:hint="eastAsia" w:ascii="仿宋_GB2312" w:hAnsi="仿宋_GB2312" w:eastAsia="仿宋_GB2312" w:cs="仿宋_GB2312"/>
          <w:bCs/>
          <w:color w:val="auto"/>
          <w:sz w:val="28"/>
          <w:szCs w:val="28"/>
          <w:highlight w:val="none"/>
          <w:lang w:val="en-US" w:eastAsia="zh-CN"/>
        </w:rPr>
        <w:t xml:space="preserve">          </w:t>
      </w:r>
      <w:r>
        <w:rPr>
          <w:rFonts w:hint="eastAsia" w:ascii="仿宋_GB2312" w:hAnsi="仿宋_GB2312" w:eastAsia="仿宋_GB2312" w:cs="仿宋_GB2312"/>
          <w:bCs/>
          <w:color w:val="auto"/>
          <w:sz w:val="28"/>
          <w:szCs w:val="28"/>
          <w:highlight w:val="none"/>
          <w:lang w:val="en-US" w:eastAsia="zh-CN"/>
        </w:rPr>
        <w:t xml:space="preserve">                                                                                                                                                                                                                                                                </w:t>
      </w:r>
      <w:r/>
    </w:p>
    <w:p>
      <w:pPr>
        <w:ind w:left="0" w:right="0" w:firstLine="560"/>
        <w:keepLines/>
        <w:keepNext/>
        <w:pageBreakBefore w:val="0"/>
        <w:spacing w:line="52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w:t>
      </w:r>
      <w:r>
        <w:rPr>
          <w:rFonts w:hint="eastAsia" w:ascii="黑体" w:hAnsi="黑体" w:eastAsia="黑体" w:cs="黑体"/>
          <w:b w:val="0"/>
          <w:bCs w:val="0"/>
          <w:sz w:val="28"/>
          <w:szCs w:val="28"/>
          <w:highlight w:val="none"/>
          <w:lang w:eastAsia="zh-CN"/>
        </w:rPr>
        <w:t xml:space="preserve">谈判</w:t>
      </w:r>
      <w:r>
        <w:rPr>
          <w:rFonts w:hint="eastAsia" w:ascii="黑体" w:hAnsi="黑体" w:eastAsia="黑体" w:cs="黑体"/>
          <w:b w:val="0"/>
          <w:bCs w:val="0"/>
          <w:sz w:val="28"/>
          <w:szCs w:val="28"/>
          <w:highlight w:val="none"/>
        </w:rPr>
        <w:t xml:space="preserve">联系方式</w:t>
      </w:r>
      <w:bookmarkEnd w:id="37"/>
      <w:r/>
      <w:bookmarkEnd w:id="38"/>
      <w:r/>
      <w:bookmarkEnd w:id="39"/>
      <w:r/>
      <w:bookmarkEnd w:id="40"/>
      <w:r/>
      <w:bookmarkEnd w:id="41"/>
      <w:r/>
      <w:r/>
    </w:p>
    <w:p>
      <w:pPr>
        <w:ind w:left="0" w:right="0" w:firstLine="560"/>
        <w:pageBreakBefore w:val="0"/>
        <w:spacing w:line="520" w:lineRule="exact"/>
        <w:widowControl w:val="off"/>
        <w:tabs>
          <w:tab w:val="left" w:pos="900" w:leader="none"/>
        </w:tabs>
        <w:rPr>
          <w:rFonts w:hint="eastAsia" w:ascii="楷体" w:hAnsi="楷体" w:eastAsia="楷体" w:cs="楷体"/>
          <w:color w:val="auto"/>
          <w:sz w:val="28"/>
          <w:szCs w:val="28"/>
          <w:highlight w:val="none"/>
        </w:rPr>
      </w:pPr>
      <w:r/>
      <w:bookmarkStart w:id="42" w:name="OLE_LINK3"/>
      <w:r/>
      <w:bookmarkStart w:id="43" w:name="_Toc28359010"/>
      <w:r/>
      <w:bookmarkStart w:id="44" w:name="OLE_LINK22"/>
      <w:r/>
      <w:bookmarkStart w:id="45" w:name="OLE_LINK9"/>
      <w:r/>
      <w:bookmarkStart w:id="46" w:name="OLE_LINK4"/>
      <w:r/>
      <w:bookmarkStart w:id="47" w:name="_Toc28359087"/>
      <w:r>
        <w:rPr>
          <w:rFonts w:hint="eastAsia" w:ascii="楷体" w:hAnsi="楷体" w:eastAsia="楷体" w:cs="楷体"/>
          <w:color w:val="auto"/>
          <w:sz w:val="28"/>
          <w:szCs w:val="28"/>
          <w:highlight w:val="none"/>
        </w:rPr>
        <w:t xml:space="preserve">1.采购人信息</w:t>
      </w:r>
      <w:r/>
    </w:p>
    <w:p>
      <w:pPr>
        <w:ind w:left="0" w:right="0" w:firstLine="560"/>
        <w:pageBreakBefore w:val="0"/>
        <w:spacing w:line="520" w:lineRule="exact"/>
        <w:widowControl w:val="off"/>
        <w:tabs>
          <w:tab w:val="left" w:pos="900" w:leader="none"/>
        </w:tabs>
        <w:rPr>
          <w:rFonts w:hint="default" w:ascii="仿宋" w:hAnsi="仿宋" w:eastAsia="仿宋" w:cs="宋体"/>
          <w:color w:val="auto"/>
          <w:sz w:val="28"/>
          <w:szCs w:val="28"/>
          <w:highlight w:val="none"/>
          <w:lang w:val="en-US" w:eastAsia="zh-CN"/>
        </w:rPr>
      </w:pPr>
      <w:r/>
      <w:bookmarkStart w:id="48" w:name="_Toc28359009"/>
      <w:r/>
      <w:bookmarkStart w:id="49" w:name="_Toc28359086"/>
      <w:r>
        <w:rPr>
          <w:rFonts w:hint="default" w:ascii="仿宋" w:hAnsi="仿宋" w:eastAsia="仿宋" w:cs="宋体"/>
          <w:color w:val="auto"/>
          <w:sz w:val="28"/>
          <w:szCs w:val="28"/>
          <w:highlight w:val="none"/>
          <w:lang w:val="en-US" w:eastAsia="zh-CN"/>
        </w:rPr>
        <w:t xml:space="preserve">名称：</w:t>
      </w:r>
      <w:r>
        <w:rPr>
          <w:rFonts w:hint="eastAsia" w:ascii="仿宋" w:hAnsi="仿宋" w:eastAsia="仿宋"/>
          <w:color w:val="auto"/>
          <w:sz w:val="28"/>
          <w:szCs w:val="28"/>
          <w:shd w:val="clear" w:color="auto" w:fill="ffffff"/>
          <w:lang w:eastAsia="zh-CN"/>
        </w:rPr>
        <w:t xml:space="preserve">兴化市戴南镇人民政府</w:t>
      </w:r>
      <w:r/>
    </w:p>
    <w:p>
      <w:pPr>
        <w:ind w:left="0" w:right="0" w:firstLine="560"/>
        <w:pageBreakBefore w:val="0"/>
        <w:spacing w:line="520" w:lineRule="exact"/>
        <w:widowControl w:val="off"/>
        <w:tabs>
          <w:tab w:val="left" w:pos="900" w:leader="none"/>
        </w:tabs>
        <w:rPr>
          <w:rFonts w:hint="default" w:ascii="仿宋" w:hAnsi="仿宋" w:eastAsia="仿宋" w:cs="宋体"/>
          <w:color w:val="auto"/>
          <w:sz w:val="28"/>
          <w:szCs w:val="28"/>
          <w:highlight w:val="none"/>
          <w:lang w:val="en-US" w:eastAsia="zh-CN"/>
        </w:rPr>
      </w:pPr>
      <w:r>
        <w:rPr>
          <w:rFonts w:hint="default" w:ascii="仿宋" w:hAnsi="仿宋" w:eastAsia="仿宋" w:cs="宋体"/>
          <w:color w:val="auto"/>
          <w:sz w:val="28"/>
          <w:szCs w:val="28"/>
          <w:highlight w:val="none"/>
          <w:lang w:val="en-US" w:eastAsia="zh-CN"/>
        </w:rPr>
        <w:t xml:space="preserve">地址：</w:t>
      </w:r>
      <w:r>
        <w:rPr>
          <w:rFonts w:hint="eastAsia" w:ascii="仿宋" w:hAnsi="仿宋" w:eastAsia="仿宋" w:cs="仿宋"/>
          <w:color w:val="auto"/>
          <w:sz w:val="28"/>
          <w:szCs w:val="28"/>
        </w:rPr>
        <w:t xml:space="preserve"> 兴化市</w:t>
      </w:r>
      <w:r>
        <w:rPr>
          <w:rFonts w:hint="eastAsia" w:ascii="仿宋" w:hAnsi="仿宋" w:eastAsia="仿宋"/>
          <w:color w:val="auto"/>
          <w:sz w:val="28"/>
          <w:szCs w:val="28"/>
          <w:shd w:val="clear" w:color="auto" w:fill="ffffff"/>
          <w:lang w:eastAsia="zh-CN"/>
        </w:rPr>
        <w:t xml:space="preserve">戴南镇人民路</w:t>
      </w:r>
      <w:r>
        <w:rPr>
          <w:rFonts w:hint="eastAsia" w:ascii="仿宋" w:hAnsi="仿宋" w:eastAsia="仿宋"/>
          <w:color w:val="auto"/>
          <w:sz w:val="28"/>
          <w:szCs w:val="28"/>
          <w:shd w:val="clear" w:color="auto" w:fill="ffffff"/>
          <w:lang w:val="en-US" w:eastAsia="zh-CN"/>
        </w:rPr>
        <w:t xml:space="preserve">336</w:t>
      </w:r>
      <w:r>
        <w:rPr>
          <w:rFonts w:hint="eastAsia" w:ascii="仿宋" w:hAnsi="仿宋" w:eastAsia="仿宋" w:cs="仿宋"/>
          <w:color w:val="auto"/>
          <w:sz w:val="28"/>
          <w:szCs w:val="28"/>
        </w:rPr>
        <w:t xml:space="preserve">号</w:t>
      </w:r>
      <w:r/>
    </w:p>
    <w:p>
      <w:pPr>
        <w:ind w:left="0" w:right="0" w:firstLine="560"/>
        <w:pageBreakBefore w:val="0"/>
        <w:spacing w:line="520" w:lineRule="exact"/>
        <w:widowControl w:val="off"/>
        <w:tabs>
          <w:tab w:val="left" w:pos="900" w:leader="none"/>
        </w:tabs>
        <w:rPr>
          <w:rFonts w:hint="default" w:ascii="仿宋" w:hAnsi="仿宋" w:eastAsia="仿宋" w:cs="宋体"/>
          <w:color w:val="auto"/>
          <w:sz w:val="28"/>
          <w:szCs w:val="28"/>
          <w:highlight w:val="none"/>
          <w:lang w:val="en-US" w:eastAsia="zh-CN"/>
        </w:rPr>
      </w:pPr>
      <w:r>
        <w:rPr>
          <w:rFonts w:hint="default" w:ascii="仿宋" w:hAnsi="仿宋" w:eastAsia="仿宋" w:cs="宋体"/>
          <w:color w:val="auto"/>
          <w:sz w:val="28"/>
          <w:szCs w:val="28"/>
          <w:highlight w:val="none"/>
          <w:lang w:val="en-US" w:eastAsia="zh-CN"/>
        </w:rPr>
        <w:t xml:space="preserve">联系方式：</w:t>
      </w:r>
      <w:r>
        <w:rPr>
          <w:rFonts w:hint="eastAsia" w:ascii="仿宋" w:hAnsi="仿宋" w:eastAsia="仿宋"/>
          <w:color w:val="auto"/>
          <w:sz w:val="28"/>
          <w:szCs w:val="28"/>
          <w:shd w:val="clear" w:color="auto" w:fill="ffffff"/>
          <w:lang w:eastAsia="zh-CN"/>
        </w:rPr>
        <w:t xml:space="preserve">费</w:t>
      </w:r>
      <w:r>
        <w:rPr>
          <w:rFonts w:hint="eastAsia" w:ascii="仿宋" w:hAnsi="仿宋" w:eastAsia="仿宋"/>
          <w:color w:val="auto"/>
          <w:sz w:val="28"/>
          <w:szCs w:val="28"/>
          <w:shd w:val="clear" w:color="auto" w:fill="ffffff"/>
        </w:rPr>
        <w:t xml:space="preserve">先生   </w:t>
      </w:r>
      <w:r>
        <w:rPr>
          <w:rFonts w:hint="eastAsia" w:ascii="仿宋" w:hAnsi="仿宋" w:eastAsia="仿宋"/>
          <w:color w:val="auto"/>
          <w:sz w:val="28"/>
          <w:szCs w:val="28"/>
          <w:shd w:val="clear" w:color="auto" w:fill="ffffff"/>
          <w:lang w:val="en-US" w:eastAsia="zh-CN"/>
        </w:rPr>
        <w:t xml:space="preserve">13852410383</w:t>
      </w:r>
      <w:r/>
    </w:p>
    <w:p>
      <w:pPr>
        <w:ind w:left="0" w:right="0" w:firstLine="560"/>
        <w:pageBreakBefore w:val="0"/>
        <w:spacing w:line="520" w:lineRule="exact"/>
        <w:widowControl w:val="off"/>
        <w:tabs>
          <w:tab w:val="left" w:pos="9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2.采购代理机构信息</w:t>
      </w:r>
      <w:bookmarkEnd w:id="48"/>
      <w:r/>
      <w:bookmarkEnd w:id="49"/>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名称：兴化市政务服务中心</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地址：</w:t>
      </w:r>
      <w:r>
        <w:rPr>
          <w:rFonts w:hint="eastAsia" w:ascii="仿宋_GB2312" w:hAnsi="仿宋_GB2312" w:eastAsia="仿宋_GB2312" w:cs="仿宋_GB2312"/>
          <w:color w:val="auto"/>
          <w:sz w:val="28"/>
          <w:szCs w:val="28"/>
          <w:highlight w:val="none"/>
          <w:lang w:eastAsia="zh-CN"/>
        </w:rPr>
        <w:t xml:space="preserve">兴化市长安中路</w:t>
      </w:r>
      <w:r>
        <w:rPr>
          <w:rFonts w:hint="eastAsia" w:ascii="仿宋_GB2312" w:hAnsi="仿宋_GB2312" w:eastAsia="仿宋_GB2312" w:cs="仿宋_GB2312"/>
          <w:color w:val="auto"/>
          <w:sz w:val="28"/>
          <w:szCs w:val="28"/>
          <w:highlight w:val="none"/>
          <w:lang w:val="en-US" w:eastAsia="zh-CN"/>
        </w:rPr>
        <w:t xml:space="preserve">13-1号</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联系方式：</w:t>
      </w:r>
      <w:r>
        <w:rPr>
          <w:rFonts w:hint="eastAsia" w:ascii="仿宋_GB2312" w:hAnsi="仿宋_GB2312" w:eastAsia="仿宋_GB2312" w:cs="仿宋_GB2312"/>
          <w:color w:val="auto"/>
          <w:sz w:val="28"/>
          <w:szCs w:val="28"/>
          <w:highlight w:val="none"/>
          <w:lang w:eastAsia="zh-CN"/>
        </w:rPr>
        <w:t xml:space="preserve">刘</w:t>
      </w:r>
      <w:r>
        <w:rPr>
          <w:rFonts w:hint="eastAsia" w:ascii="仿宋_GB2312" w:hAnsi="仿宋_GB2312" w:eastAsia="仿宋_GB2312" w:cs="仿宋_GB2312"/>
          <w:color w:val="auto"/>
          <w:sz w:val="28"/>
          <w:szCs w:val="28"/>
          <w:highlight w:val="none"/>
        </w:rPr>
        <w:t xml:space="preserve">先生</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0523-83388218 </w:t>
      </w:r>
      <w:bookmarkEnd w:id="42"/>
      <w:r/>
      <w:bookmarkEnd w:id="43"/>
      <w:r/>
      <w:bookmarkEnd w:id="44"/>
      <w:r/>
      <w:bookmarkEnd w:id="45"/>
      <w:r/>
      <w:bookmarkEnd w:id="46"/>
      <w:r/>
      <w:bookmarkEnd w:id="47"/>
      <w:r/>
      <w:r/>
    </w:p>
    <w:p>
      <w:pPr>
        <w:ind w:firstLine="600"/>
        <w:jc w:val="left"/>
        <w:keepLines w:val="0"/>
        <w:keepNext w:val="0"/>
        <w:pageBreakBefore w:val="0"/>
        <w:spacing w:line="520" w:lineRule="exact"/>
        <w:widowControl/>
        <w:rPr>
          <w:rFonts w:hint="eastAsia" w:ascii="楷体" w:hAnsi="楷体" w:eastAsia="楷体" w:cs="楷体"/>
          <w:color w:val="auto"/>
          <w:sz w:val="30"/>
          <w:szCs w:val="30"/>
          <w:highlight w:val="none"/>
          <w:lang w:val="en-US" w:eastAsia="zh-CN"/>
        </w:rPr>
        <w:outlineLvl w:val="1"/>
      </w:pPr>
      <w:r>
        <w:rPr>
          <w:rFonts w:hint="eastAsia" w:ascii="楷体" w:hAnsi="楷体" w:eastAsia="楷体" w:cs="楷体"/>
          <w:color w:val="auto"/>
          <w:sz w:val="30"/>
          <w:szCs w:val="30"/>
          <w:highlight w:val="none"/>
          <w:lang w:val="en-US" w:eastAsia="zh-CN"/>
        </w:rPr>
        <w:t xml:space="preserve">3.项目联系方式</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联系人：费先生   13852410383</w:t>
      </w:r>
      <w:r>
        <w:rPr>
          <w:rFonts w:hint="eastAsia" w:ascii="仿宋_GB2312" w:hAnsi="仿宋_GB2312" w:eastAsia="仿宋_GB2312" w:cs="仿宋_GB2312"/>
          <w:color w:val="auto"/>
          <w:sz w:val="28"/>
          <w:szCs w:val="28"/>
          <w:highlight w:val="none"/>
          <w:lang w:eastAsia="zh-CN"/>
        </w:rPr>
        <w:t xml:space="preserve">（采购人）</w:t>
      </w:r>
      <w:r/>
    </w:p>
    <w:p>
      <w:pPr>
        <w:ind w:left="0" w:right="0" w:firstLine="1680"/>
        <w:pageBreakBefore w:val="0"/>
        <w:spacing w:line="520" w:lineRule="exact"/>
        <w:widowControl w:val="off"/>
        <w:tabs>
          <w:tab w:val="left" w:pos="900" w:leader="none"/>
        </w:tabs>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刘先生   0523-83388</w:t>
      </w:r>
      <w:r>
        <w:rPr>
          <w:rFonts w:hint="eastAsia" w:ascii="仿宋_GB2312" w:hAnsi="仿宋_GB2312" w:eastAsia="仿宋_GB2312" w:cs="仿宋_GB2312"/>
          <w:sz w:val="28"/>
          <w:szCs w:val="28"/>
          <w:highlight w:val="none"/>
          <w:lang w:eastAsia="zh-CN"/>
        </w:rPr>
        <w:t xml:space="preserve">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0"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0"/>
      <w:r>
        <w:rPr>
          <w:rFonts w:hint="eastAsia" w:ascii="黑体" w:hAnsi="黑体" w:eastAsia="黑体" w:cs="黑体"/>
          <w:b w:val="0"/>
          <w:bCs w:val="0"/>
          <w:sz w:val="36"/>
          <w:szCs w:val="36"/>
        </w:rPr>
        <w:t xml:space="preserve">供应商须知</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51" w:name="_Toc120614214"/>
      <w:r/>
      <w:bookmarkStart w:id="52" w:name="_Toc513029203"/>
      <w:r/>
      <w:bookmarkStart w:id="53" w:name="_Toc20823275"/>
      <w:r/>
      <w:bookmarkStart w:id="54" w:name="_Toc16938519"/>
      <w:r/>
      <w:bookmarkStart w:id="55" w:name="_Toc479757207"/>
      <w:r/>
      <w:bookmarkStart w:id="56" w:name="_Toc513029242"/>
      <w:r/>
      <w:bookmarkStart w:id="57" w:name="_Toc120614221"/>
      <w:r/>
      <w:bookmarkStart w:id="58" w:name="_Toc16938558"/>
      <w:r/>
      <w:bookmarkStart w:id="59" w:name="_Toc20823314"/>
      <w:r>
        <w:rPr>
          <w:rFonts w:hint="eastAsia" w:ascii="黑体" w:hAnsi="黑体" w:eastAsia="黑体" w:cs="黑体"/>
          <w:b w:val="0"/>
          <w:bCs w:val="0"/>
          <w:sz w:val="28"/>
          <w:szCs w:val="28"/>
        </w:rPr>
        <w:t xml:space="preserve">一、总则</w:t>
      </w:r>
      <w:bookmarkEnd w:id="51"/>
      <w:r/>
      <w:bookmarkEnd w:id="52"/>
      <w:r/>
      <w:bookmarkEnd w:id="53"/>
      <w:r/>
      <w:bookmarkEnd w:id="54"/>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0" w:name="_Hlt16619475"/>
      <w:r/>
      <w:bookmarkEnd w:id="60"/>
      <w:r/>
      <w:bookmarkStart w:id="61" w:name="_Toc458694821"/>
      <w:r/>
      <w:bookmarkStart w:id="62" w:name="_Toc16938520"/>
      <w:r/>
      <w:bookmarkStart w:id="63" w:name="_Toc20823276"/>
      <w:r/>
      <w:bookmarkStart w:id="64" w:name="_Toc513029204"/>
      <w:r>
        <w:rPr>
          <w:rFonts w:hint="eastAsia" w:ascii="仿宋_GB2312" w:hAnsi="仿宋_GB2312" w:eastAsia="仿宋_GB2312" w:cs="仿宋_GB2312"/>
          <w:sz w:val="28"/>
          <w:szCs w:val="28"/>
        </w:rPr>
        <w:t xml:space="preserve">1</w:t>
      </w:r>
      <w:bookmarkEnd w:id="61"/>
      <w:r>
        <w:rPr>
          <w:rFonts w:hint="eastAsia" w:ascii="仿宋_GB2312" w:hAnsi="仿宋_GB2312" w:eastAsia="仿宋_GB2312" w:cs="仿宋_GB2312"/>
          <w:sz w:val="28"/>
          <w:szCs w:val="28"/>
        </w:rPr>
        <w:t xml:space="preserve">、采购方式</w:t>
      </w:r>
      <w:bookmarkEnd w:id="62"/>
      <w:r/>
      <w:bookmarkEnd w:id="63"/>
      <w:r/>
      <w:bookmarkEnd w:id="6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本次政府采购活动采取竞争性谈判(以下简称谈判)方式，本谈判文件仅适用于谈判公告中所述项目。</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5" w:name="_Toc20823277"/>
      <w:r/>
      <w:bookmarkStart w:id="66" w:name="_Toc513029205"/>
      <w:r/>
      <w:bookmarkStart w:id="67" w:name="_Toc16938521"/>
      <w:r>
        <w:rPr>
          <w:rFonts w:hint="eastAsia" w:ascii="仿宋_GB2312" w:hAnsi="仿宋_GB2312" w:eastAsia="仿宋_GB2312" w:cs="仿宋_GB2312"/>
          <w:sz w:val="28"/>
          <w:szCs w:val="28"/>
        </w:rPr>
        <w:t xml:space="preserve">2、合格的</w:t>
      </w:r>
      <w:bookmarkEnd w:id="65"/>
      <w:r/>
      <w:bookmarkEnd w:id="66"/>
      <w:r/>
      <w:bookmarkEnd w:id="67"/>
      <w:r>
        <w:rPr>
          <w:rFonts w:hint="eastAsia" w:ascii="仿宋_GB2312" w:hAnsi="仿宋_GB2312" w:eastAsia="仿宋_GB2312" w:cs="仿宋_GB2312"/>
          <w:sz w:val="28"/>
          <w:szCs w:val="28"/>
        </w:rPr>
        <w:t xml:space="preserve">供应商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2.1满足谈判公告中供应商资格要求的规定。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满足本谈判文件实质性要求的规定。</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8" w:name="_Toc16938522"/>
      <w:r/>
      <w:bookmarkStart w:id="69" w:name="_Toc513029206"/>
      <w:r/>
      <w:bookmarkStart w:id="70" w:name="_Toc20823278"/>
      <w:r>
        <w:rPr>
          <w:rFonts w:hint="eastAsia" w:ascii="仿宋_GB2312" w:hAnsi="仿宋_GB2312" w:eastAsia="仿宋_GB2312" w:cs="仿宋_GB2312"/>
          <w:sz w:val="28"/>
          <w:szCs w:val="28"/>
        </w:rPr>
        <w:t xml:space="preserve">3、适用法律</w:t>
      </w:r>
      <w:bookmarkEnd w:id="68"/>
      <w:r/>
      <w:bookmarkEnd w:id="69"/>
      <w:r/>
      <w:bookmarkEnd w:id="70"/>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本次谈判及由此产生的合同受中华人民共和国有关的法律法规制约和保护。</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1" w:name="_Toc20823279"/>
      <w:r/>
      <w:bookmarkStart w:id="72" w:name="_Toc462564067"/>
      <w:r/>
      <w:bookmarkStart w:id="73" w:name="_Toc513029207"/>
      <w:r/>
      <w:bookmarkStart w:id="74" w:name="_Toc16938523"/>
      <w:r>
        <w:rPr>
          <w:rFonts w:hint="eastAsia" w:ascii="仿宋_GB2312" w:hAnsi="仿宋_GB2312" w:eastAsia="仿宋_GB2312" w:cs="仿宋_GB2312"/>
          <w:sz w:val="28"/>
          <w:szCs w:val="28"/>
        </w:rPr>
        <w:t xml:space="preserve">4、谈判费用</w:t>
      </w:r>
      <w:bookmarkEnd w:id="71"/>
      <w:r/>
      <w:bookmarkEnd w:id="72"/>
      <w:r/>
      <w:bookmarkEnd w:id="73"/>
      <w:r/>
      <w:bookmarkEnd w:id="7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供应商应自行承担所有与参加本次谈判有关的费用，无论谈判过程中的做法和结果如何，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w:t>
      </w:r>
      <w:r>
        <w:rPr>
          <w:rFonts w:hint="eastAsia" w:ascii="仿宋_GB2312" w:hAnsi="仿宋_GB2312" w:eastAsia="仿宋_GB2312" w:cs="仿宋_GB2312"/>
          <w:sz w:val="28"/>
          <w:szCs w:val="28"/>
        </w:rPr>
        <w:t xml:space="preserve">中心）在任何情况下均无义务和责任承担这些费用。</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4.2本次谈判</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562"/>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谈判文件的约束力</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供应商一旦参加本项目采购活动，即被认为接受了本谈判文件的规定和约束。</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75" w:name="_Toc120614215"/>
      <w:r/>
      <w:bookmarkStart w:id="76" w:name="_Toc20823281"/>
      <w:r/>
      <w:bookmarkStart w:id="77" w:name="_Toc513029209"/>
      <w:r/>
      <w:bookmarkStart w:id="78" w:name="_Toc16938525"/>
      <w:r>
        <w:rPr>
          <w:rFonts w:hint="eastAsia" w:ascii="黑体" w:hAnsi="黑体" w:eastAsia="黑体" w:cs="黑体"/>
          <w:b w:val="0"/>
          <w:bCs w:val="0"/>
          <w:sz w:val="28"/>
          <w:szCs w:val="28"/>
        </w:rPr>
        <w:t xml:space="preserve">二、</w:t>
      </w:r>
      <w:bookmarkEnd w:id="75"/>
      <w:r/>
      <w:bookmarkEnd w:id="76"/>
      <w:r/>
      <w:bookmarkEnd w:id="77"/>
      <w:r/>
      <w:bookmarkEnd w:id="78"/>
      <w:r>
        <w:rPr>
          <w:rFonts w:hint="eastAsia" w:ascii="黑体" w:hAnsi="黑体" w:eastAsia="黑体" w:cs="黑体"/>
          <w:b w:val="0"/>
          <w:bCs w:val="0"/>
          <w:sz w:val="28"/>
          <w:szCs w:val="28"/>
        </w:rPr>
        <w:t xml:space="preserve">谈判文件</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9" w:name="_Toc513029210"/>
      <w:r/>
      <w:bookmarkStart w:id="80" w:name="_Toc16938526"/>
      <w:r/>
      <w:bookmarkStart w:id="81" w:name="_Toc20823282"/>
      <w:r>
        <w:rPr>
          <w:rFonts w:hint="eastAsia" w:ascii="仿宋_GB2312" w:hAnsi="仿宋_GB2312" w:eastAsia="仿宋_GB2312" w:cs="仿宋_GB2312"/>
          <w:sz w:val="28"/>
          <w:szCs w:val="28"/>
        </w:rPr>
        <w:t xml:space="preserve">6、谈判文件构成</w:t>
      </w:r>
      <w:bookmarkEnd w:id="79"/>
      <w:r/>
      <w:bookmarkEnd w:id="80"/>
      <w:r/>
      <w:bookmarkEnd w:id="81"/>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谈判文件由以下部分组成：</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（1）谈判邀请</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评标方法与评标标准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）响应文件格式</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请仔细检查谈判文件是否齐全，如有缺漏请立即与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82" w:name="_Toc462564071"/>
      <w:r/>
      <w:bookmarkStart w:id="83" w:name="_Toc20823284"/>
      <w:r/>
      <w:bookmarkStart w:id="84" w:name="_Toc16938528"/>
      <w:r/>
      <w:bookmarkStart w:id="85" w:name="_Toc513029212"/>
      <w:r>
        <w:rPr>
          <w:rFonts w:hint="eastAsia" w:ascii="仿宋_GB2312" w:hAnsi="仿宋_GB2312" w:eastAsia="仿宋_GB2312" w:cs="仿宋_GB2312"/>
          <w:sz w:val="28"/>
          <w:szCs w:val="28"/>
        </w:rPr>
        <w:t xml:space="preserve">7、谈判文件的澄清和修改</w:t>
      </w:r>
      <w:bookmarkEnd w:id="82"/>
      <w:r/>
      <w:bookmarkEnd w:id="83"/>
      <w:r/>
      <w:bookmarkEnd w:id="84"/>
      <w:r/>
      <w:bookmarkEnd w:id="85"/>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可以对谈判文件进行澄清和修改, 澄清或者修改的内容作为谈判文件的组成部分。澄清或者修改的内容可能影响响应文件编制的，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将在提交首次响应文件截止时间至少3个工作日前，在“江苏政府采购网”上发布书面更正公告形式通知所有获取谈判文件的供应商, 更正公告内容将作为谈判文件的组成部分，并对供应商具有约束力。不足3个工作日的，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可以视采购项目的具体情况，组织供应商进行现场考察或召开谈判前答疑会，但不单独或分别组织只有一个供应商参加的现场考察和答疑会。</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86" w:name="_Toc20823285"/>
      <w:r/>
      <w:bookmarkStart w:id="87" w:name="_Toc513029213"/>
      <w:r/>
      <w:bookmarkStart w:id="88" w:name="_Toc462564072"/>
      <w:r/>
      <w:bookmarkStart w:id="89" w:name="_Toc16938529"/>
      <w:r/>
      <w:bookmarkStart w:id="90" w:name="_Toc120614216"/>
      <w:r>
        <w:rPr>
          <w:rFonts w:hint="eastAsia" w:ascii="黑体" w:hAnsi="黑体" w:eastAsia="黑体" w:cs="黑体"/>
          <w:b w:val="0"/>
          <w:bCs w:val="0"/>
          <w:sz w:val="28"/>
          <w:szCs w:val="28"/>
        </w:rPr>
        <w:t xml:space="preserve">三、响应文件的编制</w:t>
      </w:r>
      <w:bookmarkEnd w:id="86"/>
      <w:r/>
      <w:bookmarkEnd w:id="87"/>
      <w:r/>
      <w:bookmarkEnd w:id="88"/>
      <w:r/>
      <w:bookmarkEnd w:id="89"/>
      <w:r/>
      <w:bookmarkEnd w:id="90"/>
      <w:r/>
      <w:r/>
    </w:p>
    <w:p>
      <w:pPr>
        <w:ind w:firstLine="560"/>
        <w:keepLines/>
        <w:keepNext/>
        <w:pageBreakBefore w:val="0"/>
        <w:spacing w:line="520" w:lineRule="exact"/>
        <w:widowControl w:val="off"/>
        <w:rPr>
          <w:rFonts w:hint="eastAsia" w:ascii="仿宋_GB2312" w:hAnsi="仿宋_GB2312" w:eastAsia="仿宋_GB2312" w:cs="仿宋_GB2312"/>
          <w:b/>
          <w:sz w:val="28"/>
          <w:szCs w:val="28"/>
        </w:rPr>
        <w:outlineLvl w:val="3"/>
      </w:pPr>
      <w:r/>
      <w:bookmarkStart w:id="91" w:name="_Toc462564073"/>
      <w:r/>
      <w:bookmarkStart w:id="92" w:name="_Toc16938530"/>
      <w:r/>
      <w:bookmarkStart w:id="93" w:name="_Toc513029214"/>
      <w:r/>
      <w:bookmarkStart w:id="94" w:name="_Toc20823286"/>
      <w:r>
        <w:rPr>
          <w:rFonts w:hint="eastAsia" w:ascii="仿宋_GB2312" w:hAnsi="仿宋_GB2312" w:eastAsia="仿宋_GB2312" w:cs="仿宋_GB2312"/>
          <w:sz w:val="28"/>
          <w:szCs w:val="28"/>
        </w:rPr>
        <w:t xml:space="preserve">8、响应文件的语言及度量衡单位</w:t>
      </w:r>
      <w:bookmarkEnd w:id="91"/>
      <w:r/>
      <w:bookmarkEnd w:id="92"/>
      <w:r/>
      <w:bookmarkEnd w:id="93"/>
      <w:r/>
      <w:bookmarkEnd w:id="9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就有关谈判的所有来往通知、函件和文件均应使用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95" w:name="_Toc462564074"/>
      <w:r/>
      <w:bookmarkStart w:id="96" w:name="_Toc20823287"/>
      <w:r/>
      <w:bookmarkStart w:id="97" w:name="_Toc16938531"/>
      <w:r/>
      <w:bookmarkStart w:id="98" w:name="_Toc513029215"/>
      <w:r>
        <w:rPr>
          <w:rFonts w:hint="eastAsia" w:ascii="仿宋_GB2312" w:hAnsi="仿宋_GB2312" w:eastAsia="仿宋_GB2312" w:cs="仿宋_GB2312"/>
          <w:sz w:val="28"/>
          <w:szCs w:val="28"/>
        </w:rPr>
        <w:t xml:space="preserve">9、响应文件构成</w:t>
      </w:r>
      <w:bookmarkEnd w:id="95"/>
      <w:r/>
      <w:bookmarkEnd w:id="96"/>
      <w:r/>
      <w:bookmarkEnd w:id="97"/>
      <w:r/>
      <w:bookmarkEnd w:id="98"/>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供应商编写的响应文件应包括资格证明文件、服务要求响应及偏离表、分项报价表、其他证明文件、谈判响应函等部分。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9.2 如标书制作工具中格式和内容与“江苏政府采购网”发布的谈判文件不一致，请以“江苏政府采购网”发布的谈判文件为准。</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49090509"/>
      <w:r/>
      <w:bookmarkStart w:id="104" w:name="_Toc14577357"/>
      <w:r/>
      <w:bookmarkStart w:id="105" w:name="_Toc49090507"/>
      <w:r/>
      <w:bookmarkStart w:id="106" w:name="_Toc14577354"/>
      <w:r/>
      <w:bookmarkStart w:id="107" w:name="_Toc513029216"/>
      <w:r/>
      <w:bookmarkStart w:id="108" w:name="_Toc14577355"/>
      <w:r/>
      <w:bookmarkStart w:id="109" w:name="_Toc49090508"/>
      <w:r>
        <w:rPr>
          <w:rFonts w:hint="eastAsia" w:ascii="仿宋_GB2312" w:hAnsi="仿宋_GB2312" w:eastAsia="仿宋_GB2312" w:cs="仿宋_GB2312"/>
          <w:sz w:val="28"/>
          <w:szCs w:val="28"/>
        </w:rPr>
        <w:t xml:space="preserve">10、证明谈判响应标的符合谈判文件规定的文件</w:t>
      </w:r>
      <w:bookmarkEnd w:id="102"/>
      <w:r/>
      <w:bookmarkEnd w:id="103"/>
      <w:r/>
      <w:bookmarkEnd w:id="104"/>
      <w:r/>
      <w:bookmarkEnd w:id="105"/>
      <w:r/>
      <w:bookmarkEnd w:id="106"/>
      <w:r/>
      <w:bookmarkEnd w:id="107"/>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10.1供应商应按照谈判文件要求提交证明文件，证明其及谈判响应标的符合谈判文件规定。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10.2谈判文件对证明文件无明确形式要求的，证明文件可以以文字资料、图纸和数据等形式提交。</w:t>
      </w:r>
      <w:bookmarkEnd w:id="108"/>
      <w:r/>
      <w:bookmarkEnd w:id="109"/>
      <w:r/>
      <w:r/>
    </w:p>
    <w:p>
      <w:pPr>
        <w:ind w:firstLine="560"/>
        <w:keepLines/>
        <w:keepNext/>
        <w:pageBreakBefore w:val="0"/>
        <w:spacing w:line="520" w:lineRule="exact"/>
        <w:widowControl w:val="off"/>
        <w:rPr>
          <w:rFonts w:hint="eastAsia" w:ascii="仿宋_GB2312" w:hAnsi="仿宋_GB2312" w:eastAsia="仿宋_GB2312" w:cs="仿宋_GB2312"/>
          <w:i w:val="0"/>
          <w:iCs w:val="0"/>
          <w:sz w:val="28"/>
          <w:szCs w:val="28"/>
          <w:u w:val="none"/>
        </w:rPr>
        <w:outlineLvl w:val="3"/>
      </w:pPr>
      <w:r>
        <w:rPr>
          <w:rFonts w:hint="eastAsia" w:ascii="仿宋_GB2312" w:hAnsi="仿宋_GB2312" w:eastAsia="仿宋_GB2312" w:cs="仿宋_GB2312"/>
          <w:i w:val="0"/>
          <w:iCs w:val="0"/>
          <w:sz w:val="28"/>
          <w:szCs w:val="28"/>
          <w:u w:val="none"/>
        </w:rPr>
        <w:t xml:space="preserve">11、</w:t>
      </w:r>
      <w:r>
        <w:rPr>
          <w:rFonts w:hint="eastAsia" w:ascii="仿宋_GB2312" w:hAnsi="仿宋_GB2312" w:eastAsia="仿宋_GB2312" w:cs="仿宋_GB2312"/>
          <w:b w:val="0"/>
          <w:bCs/>
          <w:i w:val="0"/>
          <w:iCs w:val="0"/>
          <w:sz w:val="28"/>
          <w:szCs w:val="28"/>
          <w:u w:val="none"/>
        </w:rPr>
        <w:t xml:space="preserve">工程量清单</w:t>
      </w:r>
      <w:r/>
    </w:p>
    <w:p>
      <w:pPr>
        <w:ind w:firstLine="560"/>
        <w:pageBreakBefore w:val="0"/>
        <w:spacing w:line="520" w:lineRule="exact"/>
        <w:widowControl w:val="off"/>
        <w:rPr>
          <w:rFonts w:hint="eastAsia" w:ascii="仿宋_GB2312" w:hAnsi="仿宋_GB2312" w:eastAsia="仿宋_GB2312" w:cs="仿宋_GB2312"/>
          <w:bCs/>
          <w:i w:val="0"/>
          <w:iCs w:val="0"/>
          <w:sz w:val="28"/>
          <w:szCs w:val="28"/>
          <w:u w:val="none"/>
        </w:rPr>
      </w:pPr>
      <w:r>
        <w:rPr>
          <w:rFonts w:hint="eastAsia" w:ascii="仿宋_GB2312" w:hAnsi="仿宋_GB2312" w:eastAsia="仿宋_GB2312" w:cs="仿宋_GB2312"/>
          <w:bCs/>
          <w:i w:val="0"/>
          <w:iCs w:val="0"/>
          <w:sz w:val="28"/>
          <w:szCs w:val="28"/>
          <w:u w:val="none"/>
        </w:rPr>
        <w:t xml:space="preserve">11.1</w:t>
      </w:r>
      <w:r>
        <w:rPr>
          <w:rFonts w:hint="eastAsia" w:ascii="仿宋_GB2312" w:hAnsi="仿宋_GB2312" w:eastAsia="仿宋_GB2312" w:cs="仿宋_GB2312"/>
          <w:i w:val="0"/>
          <w:iCs w:val="0"/>
          <w:sz w:val="28"/>
          <w:szCs w:val="28"/>
          <w:u w:val="none"/>
        </w:rPr>
        <w:t xml:space="preserve">供应商应按照谈判文件规定格式填报</w:t>
      </w:r>
      <w:r>
        <w:rPr>
          <w:rFonts w:hint="eastAsia" w:ascii="仿宋_GB2312" w:hAnsi="仿宋_GB2312" w:eastAsia="仿宋_GB2312" w:cs="仿宋_GB2312"/>
          <w:b w:val="0"/>
          <w:bCs/>
          <w:i w:val="0"/>
          <w:iCs w:val="0"/>
          <w:sz w:val="28"/>
          <w:szCs w:val="28"/>
          <w:u w:val="none"/>
        </w:rPr>
        <w:t xml:space="preserve">工程量清单</w:t>
      </w:r>
      <w:r>
        <w:rPr>
          <w:rFonts w:hint="eastAsia" w:ascii="仿宋_GB2312" w:hAnsi="仿宋_GB2312" w:eastAsia="仿宋_GB2312" w:cs="仿宋_GB2312"/>
          <w:i w:val="0"/>
          <w:iCs w:val="0"/>
          <w:sz w:val="28"/>
          <w:szCs w:val="28"/>
          <w:u w:val="none"/>
        </w:rPr>
        <w:t xml:space="preserve">。</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11.2</w:t>
      </w:r>
      <w:r>
        <w:rPr>
          <w:rFonts w:hint="eastAsia" w:ascii="仿宋_GB2312" w:hAnsi="仿宋_GB2312" w:eastAsia="仿宋_GB2312" w:cs="仿宋_GB2312"/>
          <w:bCs/>
          <w:sz w:val="28"/>
          <w:szCs w:val="28"/>
        </w:rPr>
        <w:t xml:space="preserve">谈判货币。响应文件中的单价和总价无特殊规定的采用人民币报价，以元为单位标注。</w:t>
      </w:r>
      <w:r>
        <w:rPr>
          <w:rFonts w:hint="eastAsia" w:ascii="仿宋_GB2312" w:hAnsi="仿宋_GB2312" w:eastAsia="仿宋_GB2312" w:cs="仿宋_GB2312"/>
          <w:sz w:val="28"/>
          <w:szCs w:val="28"/>
        </w:rPr>
        <w:t xml:space="preserve">谈判文件中另有规定的按规定执行。</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0" w:name="_Hlt26670486"/>
      <w:r/>
      <w:bookmarkEnd w:id="110"/>
      <w:r/>
      <w:bookmarkStart w:id="111" w:name="_Hlt26954846"/>
      <w:r/>
      <w:bookmarkEnd w:id="111"/>
      <w:r/>
      <w:bookmarkStart w:id="112" w:name="_Hlt26954848"/>
      <w:r/>
      <w:bookmarkEnd w:id="112"/>
      <w:r/>
      <w:bookmarkStart w:id="113" w:name="_Hlt26954731"/>
      <w:r/>
      <w:bookmarkEnd w:id="113"/>
      <w:r/>
      <w:bookmarkStart w:id="114" w:name="_Hlt26670482"/>
      <w:r/>
      <w:bookmarkEnd w:id="114"/>
      <w:r>
        <w:rPr>
          <w:rFonts w:hint="eastAsia" w:ascii="仿宋_GB2312" w:hAnsi="仿宋_GB2312" w:eastAsia="仿宋_GB2312" w:cs="仿宋_GB2312"/>
          <w:sz w:val="28"/>
          <w:szCs w:val="28"/>
        </w:rPr>
        <w:t xml:space="preserve">12、技术要求响应及偏离表、商务要求响应及偏离表</w:t>
      </w:r>
      <w:r/>
    </w:p>
    <w:p>
      <w:pPr>
        <w:ind w:firstLine="56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12.1</w:t>
      </w:r>
      <w:r>
        <w:rPr>
          <w:rFonts w:hint="eastAsia" w:ascii="仿宋_GB2312" w:hAnsi="仿宋_GB2312" w:eastAsia="仿宋_GB2312" w:cs="仿宋_GB2312"/>
          <w:sz w:val="28"/>
          <w:szCs w:val="28"/>
          <w:lang w:val="zh-CN"/>
        </w:rPr>
        <w:t xml:space="preserve">供应商需对谈判文件中的技术要求与商务要求逐项作出响应或偏离，并说明原因。</w:t>
      </w:r>
      <w:r/>
    </w:p>
    <w:p>
      <w:pPr>
        <w:ind w:firstLine="56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12.2供应商需按照谈判文件要求，在响应文件中提供与技术要求和商务要求相关的证明材料。</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13、服务承诺、培训计划、人员安排及其他</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13.1</w:t>
      </w:r>
      <w:r>
        <w:rPr>
          <w:rFonts w:hint="eastAsia" w:ascii="仿宋_GB2312" w:hAnsi="仿宋_GB2312" w:eastAsia="仿宋_GB2312" w:cs="仿宋_GB2312"/>
          <w:sz w:val="28"/>
          <w:szCs w:val="28"/>
        </w:rPr>
        <w:t xml:space="preserve">供应商需根据谈判文件要求提供有关售后服务的管理制度，售后服务机构的分布情况，售后服务人员的数量、素质、技术水平及售后服务的反应能力等。</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13.2供应商需根据谈判文件要求提供培训计划。</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13.3供应商需根据谈判文件要求提供</w:t>
      </w:r>
      <w:r>
        <w:rPr>
          <w:rFonts w:hint="eastAsia" w:ascii="仿宋_GB2312" w:hAnsi="仿宋_GB2312" w:eastAsia="仿宋_GB2312" w:cs="仿宋_GB2312"/>
          <w:sz w:val="28"/>
          <w:szCs w:val="28"/>
          <w:lang w:val="zh-CN"/>
        </w:rPr>
        <w:t xml:space="preserve">谈判响应标的的主要组成部分、功能设计、实现思路及关键技术等。</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5" w:name="_Toc14577359"/>
      <w:r/>
      <w:bookmarkStart w:id="116" w:name="_Toc49090510"/>
      <w:r>
        <w:rPr>
          <w:rFonts w:hint="eastAsia" w:ascii="仿宋_GB2312" w:hAnsi="仿宋_GB2312" w:eastAsia="仿宋_GB2312" w:cs="仿宋_GB2312"/>
          <w:sz w:val="28"/>
          <w:szCs w:val="28"/>
        </w:rPr>
        <w:t xml:space="preserve">14、谈判响应函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供应商应按照谈判文件中提供的格式完整、正确填写谈判响应函。</w:t>
      </w:r>
      <w:bookmarkEnd w:id="115"/>
      <w:r/>
      <w:bookmarkEnd w:id="116"/>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7" w:name="_Toc14577360"/>
      <w:r/>
      <w:bookmarkStart w:id="118" w:name="_Toc49090511"/>
      <w:r>
        <w:rPr>
          <w:rFonts w:hint="eastAsia" w:ascii="仿宋_GB2312" w:hAnsi="仿宋_GB2312" w:eastAsia="仿宋_GB2312" w:cs="仿宋_GB2312"/>
          <w:sz w:val="28"/>
          <w:szCs w:val="28"/>
        </w:rPr>
        <w:t xml:space="preserve">15、谈判有效期</w:t>
      </w:r>
      <w:bookmarkEnd w:id="117"/>
      <w:r/>
      <w:bookmarkEnd w:id="118"/>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15.1谈判有效期为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。谈判有效期比规定短的将被视为非实质性响应谈判文件而予以拒绝。</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16、谈判有效期的延长</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于原谈判有效期满之前，可向供应商提出延长谈判有效期的要求。这种要求与答复均应采用书面形式。供应商可以拒绝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的这一要求而放弃谈判，同意延长谈判有效期的供应商既不能要求也不允许修改其响应文件。</w:t>
      </w:r>
      <w:r>
        <w:rPr>
          <w:rFonts w:hint="eastAsia" w:ascii="仿宋_GB2312" w:hAnsi="仿宋_GB2312" w:eastAsia="仿宋_GB2312" w:cs="仿宋_GB2312"/>
          <w:sz w:val="28"/>
          <w:szCs w:val="28"/>
        </w:rPr>
        <w:t xml:space="preserve">受谈判有效期约束的所有权利与义务均延长至新的有效期</w:t>
      </w:r>
      <w:r>
        <w:rPr>
          <w:rFonts w:hint="eastAsia" w:ascii="仿宋_GB2312" w:hAnsi="仿宋_GB2312" w:eastAsia="仿宋_GB2312" w:cs="仿宋_GB2312"/>
          <w:bCs/>
          <w:sz w:val="28"/>
          <w:szCs w:val="28"/>
        </w:rPr>
        <w:t xml:space="preserve">。</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119" w:name="_Hlt26954739"/>
      <w:r/>
      <w:bookmarkEnd w:id="119"/>
      <w:r/>
      <w:bookmarkStart w:id="120" w:name="_Hlt26954852"/>
      <w:r/>
      <w:bookmarkEnd w:id="120"/>
      <w:r/>
      <w:bookmarkStart w:id="121" w:name="_Toc16938540"/>
      <w:r/>
      <w:bookmarkStart w:id="122" w:name="_Toc20823296"/>
      <w:r/>
      <w:bookmarkStart w:id="123" w:name="_Toc513029224"/>
      <w:r/>
      <w:bookmarkStart w:id="124" w:name="_Toc120614217"/>
      <w:r>
        <w:rPr>
          <w:rFonts w:hint="eastAsia" w:ascii="黑体" w:hAnsi="黑体" w:eastAsia="黑体" w:cs="黑体"/>
          <w:b w:val="0"/>
          <w:bCs w:val="0"/>
          <w:sz w:val="28"/>
          <w:szCs w:val="28"/>
        </w:rPr>
        <w:t xml:space="preserve">四、响应文件的递交</w:t>
      </w:r>
      <w:bookmarkEnd w:id="121"/>
      <w:r/>
      <w:bookmarkEnd w:id="122"/>
      <w:r/>
      <w:bookmarkEnd w:id="123"/>
      <w:r/>
      <w:bookmarkEnd w:id="124"/>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25" w:name="_Toc462564084"/>
      <w:r/>
      <w:bookmarkStart w:id="126" w:name="_Toc20823297"/>
      <w:r/>
      <w:bookmarkStart w:id="127" w:name="_Toc16938541"/>
      <w:r/>
      <w:bookmarkStart w:id="128" w:name="_Toc513029225"/>
      <w:r>
        <w:rPr>
          <w:rFonts w:hint="eastAsia" w:ascii="仿宋_GB2312" w:hAnsi="仿宋_GB2312" w:eastAsia="仿宋_GB2312" w:cs="仿宋_GB2312"/>
          <w:sz w:val="28"/>
          <w:szCs w:val="28"/>
        </w:rPr>
        <w:t xml:space="preserve">17、电子谈判</w:t>
      </w:r>
      <w:bookmarkEnd w:id="125"/>
      <w:r/>
      <w:bookmarkEnd w:id="126"/>
      <w:r/>
      <w:bookmarkEnd w:id="127"/>
      <w:r/>
      <w:bookmarkEnd w:id="128"/>
      <w:r>
        <w:rPr>
          <w:rFonts w:hint="eastAsia" w:ascii="仿宋_GB2312" w:hAnsi="仿宋_GB2312" w:eastAsia="仿宋_GB2312" w:cs="仿宋_GB2312"/>
          <w:sz w:val="28"/>
          <w:szCs w:val="28"/>
        </w:rPr>
        <w:t xml:space="preserve">响应文件的递交</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17.1供应商应当按照《操作手册》规定，在提交响应文件截止时间前制作并上传电子响应文件。</w:t>
      </w:r>
      <w:bookmarkStart w:id="129" w:name="_Toc513029226"/>
      <w:r/>
      <w:bookmarkStart w:id="130" w:name="_Toc16938542"/>
      <w:r/>
      <w:bookmarkStart w:id="131" w:name="_Toc20823298"/>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18、提交响应文件截止时间</w:t>
      </w:r>
      <w:bookmarkEnd w:id="129"/>
      <w:r/>
      <w:bookmarkEnd w:id="130"/>
      <w:r/>
      <w:bookmarkEnd w:id="131"/>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18.1</w:t>
      </w:r>
      <w:r>
        <w:rPr>
          <w:rFonts w:hint="eastAsia" w:ascii="仿宋_GB2312" w:hAnsi="仿宋_GB2312" w:eastAsia="仿宋_GB2312" w:cs="仿宋_GB2312"/>
          <w:bCs/>
          <w:sz w:val="28"/>
          <w:szCs w:val="28"/>
        </w:rPr>
        <w:t xml:space="preserve">供应商上传电子响应文件的时间不得迟于谈判公告中规定的提交响应文件截止时间。</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供应商应充分考虑到网络环境、网络带宽等风险因素，如因供应商自身原因造成的电子响应文件上传不成功的按照本谈判文件第二章第25.3.2条规定做无效响应处理。</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18.2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可以按照规定，通过修改谈判文件酌情延长提交响应文件截止日期，在此情况下，供应商的所有权利和义务以及供应商受制的截止日期均应以延长后新的截止日期为准。</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32" w:name="_Toc513029227"/>
      <w:r/>
      <w:bookmarkStart w:id="133" w:name="_Toc20823299"/>
      <w:r/>
      <w:bookmarkStart w:id="134" w:name="_Toc16938543"/>
      <w:r>
        <w:rPr>
          <w:rFonts w:hint="eastAsia" w:ascii="仿宋_GB2312" w:hAnsi="仿宋_GB2312" w:eastAsia="仿宋_GB2312" w:cs="仿宋_GB2312"/>
          <w:sz w:val="28"/>
          <w:szCs w:val="28"/>
        </w:rPr>
        <w:t xml:space="preserve">19、响应文件</w:t>
      </w:r>
      <w:bookmarkEnd w:id="132"/>
      <w:r/>
      <w:bookmarkEnd w:id="133"/>
      <w:r/>
      <w:bookmarkEnd w:id="134"/>
      <w:r>
        <w:rPr>
          <w:rFonts w:hint="eastAsia" w:ascii="仿宋_GB2312" w:hAnsi="仿宋_GB2312" w:eastAsia="仿宋_GB2312" w:cs="仿宋_GB2312"/>
          <w:sz w:val="28"/>
          <w:szCs w:val="28"/>
        </w:rPr>
        <w:t xml:space="preserve">的拒收</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19.1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35" w:name="_Toc16938544"/>
      <w:r/>
      <w:bookmarkStart w:id="136" w:name="_Toc513029228"/>
      <w:r/>
      <w:bookmarkStart w:id="137" w:name="_Toc20823300"/>
      <w:r>
        <w:rPr>
          <w:rFonts w:hint="eastAsia" w:ascii="仿宋_GB2312" w:hAnsi="仿宋_GB2312" w:eastAsia="仿宋_GB2312" w:cs="仿宋_GB2312"/>
          <w:sz w:val="28"/>
          <w:szCs w:val="28"/>
        </w:rPr>
        <w:t xml:space="preserve">20、响应文件的撤回和修改</w:t>
      </w:r>
      <w:bookmarkEnd w:id="135"/>
      <w:r/>
      <w:bookmarkEnd w:id="136"/>
      <w:r/>
      <w:bookmarkEnd w:id="137"/>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20.1响应文件的撤回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20.1.1 电子响应文件的撤回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20.1.2供应商撤回电子响应文件，则认为其不再参与本项目谈判活动。</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20.2响应文件的修改</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20.3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20.4</w:t>
      </w:r>
      <w:r>
        <w:rPr>
          <w:rFonts w:hint="eastAsia" w:ascii="仿宋_GB2312" w:hAnsi="仿宋_GB2312" w:eastAsia="仿宋_GB2312" w:cs="仿宋_GB2312"/>
          <w:bCs/>
          <w:sz w:val="28"/>
          <w:szCs w:val="28"/>
        </w:rPr>
        <w:t xml:space="preserve"> 在提交响应文件截止时间至谈判文件中规定的谈判有效期满之间的这段时间内，供应商不得撤回其响应文件。</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138" w:name="_Toc16938545"/>
      <w:r/>
      <w:bookmarkStart w:id="139" w:name="_Toc120614218"/>
      <w:r/>
      <w:bookmarkStart w:id="140" w:name="_Toc513029229"/>
      <w:r/>
      <w:bookmarkStart w:id="141" w:name="_Toc20823301"/>
      <w:r>
        <w:rPr>
          <w:rFonts w:hint="eastAsia" w:ascii="黑体" w:hAnsi="黑体" w:eastAsia="黑体" w:cs="黑体"/>
          <w:b w:val="0"/>
          <w:bCs w:val="0"/>
          <w:sz w:val="28"/>
          <w:szCs w:val="28"/>
        </w:rPr>
        <w:t xml:space="preserve">五、响应文件的解密与评审</w:t>
      </w:r>
      <w:bookmarkEnd w:id="138"/>
      <w:r/>
      <w:bookmarkEnd w:id="139"/>
      <w:r/>
      <w:bookmarkEnd w:id="140"/>
      <w:r/>
      <w:bookmarkEnd w:id="141"/>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42" w:name="_Toc513029230"/>
      <w:r/>
      <w:bookmarkStart w:id="143" w:name="_Toc16938546"/>
      <w:r/>
      <w:bookmarkStart w:id="144" w:name="_Toc20823302"/>
      <w:r>
        <w:rPr>
          <w:rFonts w:hint="eastAsia" w:ascii="仿宋_GB2312" w:hAnsi="仿宋_GB2312" w:eastAsia="仿宋_GB2312" w:cs="仿宋_GB2312"/>
          <w:sz w:val="28"/>
          <w:szCs w:val="28"/>
        </w:rPr>
        <w:t xml:space="preserve">21、</w:t>
      </w:r>
      <w:bookmarkEnd w:id="142"/>
      <w:r/>
      <w:bookmarkEnd w:id="143"/>
      <w:r/>
      <w:bookmarkEnd w:id="144"/>
      <w:r>
        <w:rPr>
          <w:rFonts w:hint="eastAsia" w:ascii="仿宋_GB2312" w:hAnsi="仿宋_GB2312" w:eastAsia="仿宋_GB2312" w:cs="仿宋_GB2312"/>
          <w:sz w:val="28"/>
          <w:szCs w:val="28"/>
        </w:rPr>
        <w:t xml:space="preserve">响应文件解密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21.1供应商应当按照《操作手册》规定，在苏采云系统规定的时间内对谈判响应文件进行解密。</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45" w:name="_Toc20823303"/>
      <w:r/>
      <w:bookmarkStart w:id="146" w:name="_Toc16938547"/>
      <w:r/>
      <w:bookmarkStart w:id="147" w:name="_Toc513029231"/>
      <w:r>
        <w:rPr>
          <w:rFonts w:hint="eastAsia" w:ascii="仿宋_GB2312" w:hAnsi="仿宋_GB2312" w:eastAsia="仿宋_GB2312" w:cs="仿宋_GB2312"/>
          <w:sz w:val="28"/>
          <w:szCs w:val="28"/>
        </w:rPr>
        <w:t xml:space="preserve">22、谈判小组</w:t>
      </w:r>
      <w:r/>
    </w:p>
    <w:p>
      <w:pPr>
        <w:ind w:firstLine="56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将组织谈判小组对响应文件进行评审。谈判小组由采购人代表和有关技术、经济等方面的专家组成，且人员构成符合政府采购有关规定。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22.2谈判小组独立工作，负责评审所有响应文件并确定成交侯选人。</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23、评审过程的保密与公正</w:t>
      </w:r>
      <w:bookmarkEnd w:id="145"/>
      <w:r/>
      <w:bookmarkEnd w:id="146"/>
      <w:r/>
      <w:bookmarkEnd w:id="147"/>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23.1</w:t>
      </w:r>
      <w:r>
        <w:rPr>
          <w:rFonts w:hint="eastAsia" w:ascii="仿宋_GB2312" w:hAnsi="仿宋_GB2312" w:eastAsia="仿宋_GB2312" w:cs="仿宋_GB2312"/>
          <w:bCs/>
          <w:sz w:val="28"/>
          <w:szCs w:val="28"/>
        </w:rPr>
        <w:t xml:space="preserve">谈判小组、采购人和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23.2在评审过程中，供应商不得以任何行为影响谈判评审过程，否则其响应文件将被作为无效响应文件。</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和谈判小组不向未成交的供应商解释未成交原因，也不公布评审过程中的相关细节。</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48" w:name="_Toc16938548"/>
      <w:r/>
      <w:bookmarkStart w:id="149" w:name="_Toc20823304"/>
      <w:r/>
      <w:bookmarkStart w:id="150" w:name="_Toc513029232"/>
      <w:r>
        <w:rPr>
          <w:rFonts w:hint="eastAsia" w:ascii="仿宋_GB2312" w:hAnsi="仿宋_GB2312" w:eastAsia="仿宋_GB2312" w:cs="仿宋_GB2312"/>
          <w:sz w:val="28"/>
          <w:szCs w:val="28"/>
        </w:rPr>
        <w:t xml:space="preserve">24、评审过程中的的澄清</w:t>
      </w:r>
      <w:bookmarkEnd w:id="148"/>
      <w:r/>
      <w:bookmarkEnd w:id="149"/>
      <w:r/>
      <w:bookmarkEnd w:id="150"/>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谈判小组并非对每个供应商都作澄清要求。</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 接到谈判小组澄清、说明和更正要求的供应商如未按规定做出澄清、说明和更正，其风险由供应商自行承担。</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51" w:name="_Toc20823305"/>
      <w:r/>
      <w:bookmarkStart w:id="152" w:name="_Toc16938549"/>
      <w:r/>
      <w:bookmarkStart w:id="153" w:name="_Toc513029233"/>
      <w:r>
        <w:rPr>
          <w:rFonts w:hint="eastAsia" w:ascii="仿宋_GB2312" w:hAnsi="仿宋_GB2312" w:eastAsia="仿宋_GB2312" w:cs="仿宋_GB2312"/>
          <w:sz w:val="28"/>
          <w:szCs w:val="28"/>
        </w:rPr>
        <w:t xml:space="preserve">25、对响应文件的审</w:t>
      </w:r>
      <w:bookmarkEnd w:id="151"/>
      <w:r/>
      <w:bookmarkEnd w:id="152"/>
      <w:r/>
      <w:bookmarkEnd w:id="153"/>
      <w:r>
        <w:rPr>
          <w:rFonts w:hint="eastAsia" w:ascii="仿宋_GB2312" w:hAnsi="仿宋_GB2312" w:eastAsia="仿宋_GB2312" w:cs="仿宋_GB2312"/>
          <w:sz w:val="28"/>
          <w:szCs w:val="28"/>
        </w:rPr>
        <w:t xml:space="preserve">查</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25.1</w:t>
      </w:r>
      <w:r>
        <w:rPr>
          <w:rFonts w:hint="eastAsia" w:ascii="仿宋_GB2312" w:hAnsi="仿宋_GB2312" w:eastAsia="仿宋_GB2312" w:cs="仿宋_GB2312"/>
          <w:bCs/>
          <w:sz w:val="28"/>
          <w:szCs w:val="28"/>
        </w:rPr>
        <w:t xml:space="preserve">响应文件审查分为资格审查和符合性审查。</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25.1.1 资格审查：由谈判小组依据法律法规和谈判文件的规定，对响应文件中的资格证明文件进行审查，以确定供应商是否具备参加谈判的资格。</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谈判小组在进行资格审查的同时，将在“信用中国”网站（www.creditchina.gov.cn）查询供应商的信用记录，以确定供应商是否具备谈判资格,查询结果留存并归档。</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25.1.2 符合性审查：依据谈判文件的规定，由谈判小组从响应文件的有效性、完整性和对谈判文件的响应程度进行审查，以确定是否对谈判文件的实质性要求作出响应。</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25.1.3 未通过资格审查或符合性审查的供应商，谈判小组将在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中告知未通过资格审查或符合性审查的原因，评审结束后，谈判小组将不再告知未通过资格审查或符合性审查的原因。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所谓重大偏离或保留是指与谈判文件规定的实质性要求存在负偏离，或者在实质上与谈判文件不一致，而且限制了合同中买方和</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25.3未实质性响应谈判文件的情形</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25.3.1供应商在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规定的时间内未成功解密电子响应文件的。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25.3.2供应商未按照谈判文件要求上传电子响应文件的。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25.3.3供应商同一采购包提交两个（含两个）以上不同的响应文件或者最后报价的。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25.3.4供应商不具备谈判文件中规定资格要求的。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25.3.5供应商的最后报价超过了采购预算。</w:t>
      </w:r>
      <w:r/>
    </w:p>
    <w:p>
      <w:pPr>
        <w:ind w:firstLine="560"/>
        <w:pageBreakBefore w:val="0"/>
        <w:spacing w:line="520" w:lineRule="exact"/>
        <w:widowControl w:val="off"/>
        <w:rPr>
          <w:rFonts w:hint="eastAsia" w:ascii="黑体" w:hAnsi="黑体" w:eastAsia="黑体" w:cs="黑体"/>
          <w:bCs/>
          <w:i/>
          <w:iCs/>
          <w:color w:val="auto"/>
          <w:sz w:val="28"/>
          <w:szCs w:val="28"/>
          <w:highlight w:val="yellow"/>
          <w:u w:val="single"/>
        </w:rPr>
      </w:pPr>
      <w:r>
        <w:rPr>
          <w:rFonts w:hint="eastAsia" w:ascii="仿宋_GB2312" w:hAnsi="仿宋_GB2312" w:eastAsia="仿宋_GB2312" w:cs="仿宋_GB2312"/>
          <w:bCs/>
          <w:sz w:val="28"/>
          <w:szCs w:val="28"/>
        </w:rPr>
        <w:t xml:space="preserve">25.3.6不符合谈判文件中规定的实质性要求的</w:t>
      </w:r>
      <w:r>
        <w:rPr>
          <w:rFonts w:hint="eastAsia" w:ascii="黑体" w:hAnsi="黑体" w:eastAsia="黑体" w:cs="黑体"/>
          <w:b/>
          <w:bCs/>
          <w:i/>
          <w:iCs/>
          <w:color w:val="auto"/>
          <w:sz w:val="28"/>
          <w:szCs w:val="28"/>
          <w:highlight w:val="yellow"/>
          <w:u w:val="single"/>
        </w:rPr>
        <w:t xml:space="preserve">（本谈判文件中斜体且有下划线部分或加*号条款为实质性要求）</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25.3.8 响应文件含有采购人不能接受的附加条件的。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w:t>
      </w:r>
      <w:r>
        <w:rPr>
          <w:rFonts w:hint="eastAsia" w:ascii="仿宋_GB2312" w:hAnsi="仿宋_GB2312" w:eastAsia="仿宋_GB2312" w:cs="仿宋_GB2312"/>
          <w:bCs/>
          <w:color w:val="auto"/>
          <w:sz w:val="28"/>
          <w:szCs w:val="28"/>
        </w:rPr>
        <w:t xml:space="preserve">.9 如本项目采购产品被财政部、国家发改委、生态环境部等列入“节能产品品目清</w:t>
      </w:r>
      <w:r>
        <w:rPr>
          <w:rFonts w:hint="eastAsia" w:ascii="仿宋_GB2312" w:hAnsi="仿宋_GB2312" w:eastAsia="仿宋_GB2312" w:cs="仿宋_GB2312"/>
          <w:bCs/>
          <w:sz w:val="28"/>
          <w:szCs w:val="28"/>
        </w:rPr>
        <w:t xml:space="preserve">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25.3.10响应文件未按照谈判文件要求加盖CA电子公章的。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25.4未实质性响应谈判文件的响应文件按无效响应处理。</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25.5</w:t>
      </w:r>
      <w:r>
        <w:rPr>
          <w:rFonts w:hint="eastAsia" w:ascii="仿宋_GB2312" w:hAnsi="仿宋_GB2312" w:eastAsia="仿宋_GB2312" w:cs="仿宋_GB2312"/>
          <w:bCs/>
          <w:sz w:val="28"/>
          <w:szCs w:val="28"/>
        </w:rPr>
        <w:t xml:space="preserve">如果响应文件实质上没有响应谈判文件的要求，谈判小组将予以拒绝，供应商不得通过修改或撤销不合要求的偏离或保留而使其成为实质性响应的文件。</w:t>
      </w:r>
      <w:r/>
    </w:p>
    <w:p>
      <w:pPr>
        <w:ind w:firstLine="562"/>
        <w:pageBreakBefore w:val="0"/>
        <w:spacing w:line="520" w:lineRule="exact"/>
        <w:widowControl w:val="off"/>
        <w:rPr>
          <w:rFonts w:hint="eastAsia" w:ascii="仿宋_GB2312" w:hAnsi="仿宋_GB2312" w:eastAsia="仿宋_GB2312" w:cs="仿宋_GB2312"/>
          <w:b/>
          <w:bCs/>
          <w:sz w:val="28"/>
          <w:szCs w:val="28"/>
          <w:highlight w:val="yellow"/>
          <w:u w:val="single"/>
        </w:rPr>
      </w:pPr>
      <w:r/>
      <w:bookmarkStart w:id="154" w:name="_Toc513029234"/>
      <w:r/>
      <w:bookmarkStart w:id="155" w:name="_Toc16938550"/>
      <w:r/>
      <w:bookmarkStart w:id="156" w:name="_Toc20823306"/>
      <w:r>
        <w:rPr>
          <w:rFonts w:hint="eastAsia" w:ascii="仿宋_GB2312" w:hAnsi="仿宋_GB2312" w:eastAsia="仿宋_GB2312" w:cs="仿宋_GB2312"/>
          <w:b/>
          <w:bCs/>
          <w:sz w:val="28"/>
          <w:szCs w:val="28"/>
          <w:highlight w:val="yellow"/>
          <w:u w:val="single"/>
        </w:rPr>
        <w:t xml:space="preserve">25.6供应商在项目评审全过程中应保持通讯畅通，并安排专人与</w:t>
      </w:r>
      <w:r>
        <w:rPr>
          <w:rFonts w:hint="eastAsia" w:ascii="仿宋_GB2312" w:hAnsi="仿宋_GB2312" w:eastAsia="仿宋_GB2312" w:cs="仿宋_GB2312"/>
          <w:b/>
          <w:bCs/>
          <w:sz w:val="28"/>
          <w:szCs w:val="28"/>
          <w:highlight w:val="yellow"/>
          <w:u w:val="single"/>
          <w:lang w:eastAsia="zh-CN"/>
        </w:rPr>
        <w:t xml:space="preserve">政务中心</w:t>
      </w:r>
      <w:r>
        <w:rPr>
          <w:rFonts w:hint="eastAsia" w:ascii="仿宋_GB2312" w:hAnsi="仿宋_GB2312" w:eastAsia="仿宋_GB2312" w:cs="仿宋_GB2312"/>
          <w:b/>
          <w:bCs/>
          <w:sz w:val="28"/>
          <w:szCs w:val="28"/>
          <w:highlight w:val="yellow"/>
          <w:u w:val="single"/>
        </w:rPr>
        <w:t xml:space="preserve">及谈判小组联系。</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26、</w:t>
      </w:r>
      <w:bookmarkEnd w:id="154"/>
      <w:r/>
      <w:bookmarkEnd w:id="155"/>
      <w:r/>
      <w:bookmarkEnd w:id="156"/>
      <w:r>
        <w:rPr>
          <w:rFonts w:hint="eastAsia" w:ascii="仿宋_GB2312" w:hAnsi="仿宋_GB2312" w:eastAsia="仿宋_GB2312" w:cs="仿宋_GB2312"/>
          <w:sz w:val="28"/>
          <w:szCs w:val="28"/>
        </w:rPr>
        <w:t xml:space="preserve">谈判程序及成交原则</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26.1谈判程序</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 w:hAnsi="仿宋" w:eastAsia="仿宋" w:cs="仿宋_GB2312"/>
          <w:b/>
          <w:bCs/>
          <w:sz w:val="28"/>
          <w:szCs w:val="28"/>
          <w:highlight w:val="yellow"/>
        </w:rPr>
        <w:t xml:space="preserve">（</w:t>
      </w:r>
      <w:r>
        <w:rPr>
          <w:rFonts w:hint="eastAsia" w:ascii="仿宋" w:hAnsi="仿宋" w:eastAsia="仿宋" w:cs="仿宋_GB2312"/>
          <w:b/>
          <w:bCs/>
          <w:sz w:val="28"/>
          <w:szCs w:val="28"/>
          <w:highlight w:val="yellow"/>
          <w:lang w:eastAsia="zh-CN"/>
        </w:rPr>
        <w:t xml:space="preserve">特别提醒：</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b/>
          <w:color w:val="ff0000"/>
          <w:sz w:val="28"/>
          <w:szCs w:val="28"/>
          <w:lang w:eastAsia="zh-CN"/>
        </w:rPr>
        <w:t xml:space="preserve">。</w:t>
      </w:r>
      <w:r>
        <w:rPr>
          <w:rFonts w:hint="eastAsia" w:ascii="仿宋" w:hAnsi="仿宋" w:eastAsia="仿宋" w:cs="仿宋_GB2312"/>
          <w:sz w:val="28"/>
          <w:szCs w:val="28"/>
        </w:rPr>
        <w:t xml:space="preserve">）</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 成交原则</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26.2.3 供应商的最后报价如相同，则优先采购 “环境标志产品”或“节能产品”；若均非“环境标志产品”、“节能产品”，则将采取随机抽取方式确定。环境标志产品是指列入财政部、环境保护部最新公布的《环境标志产品品目清单》内的产品；节能产品是指列入财政部、国家发改委最新公布的《节能产品品目清单》内的产品。</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26.2.4 采购人确定成交供应商后，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将在“江苏政府采购网”发布成交结果公告，公告期限为1个工作日。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26.3政府采购政策功能落实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（1）小微型企业价格扣除</w:t>
      </w:r>
      <w:r/>
    </w:p>
    <w:p>
      <w:pPr>
        <w:ind w:firstLine="560"/>
        <w:jc w:val="left"/>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w:t>
      </w:r>
      <w:r>
        <w:rPr>
          <w:rFonts w:hint="eastAsia" w:ascii="仿宋_GB2312" w:hAnsi="仿宋_GB2312" w:eastAsia="仿宋_GB2312" w:cs="仿宋_GB2312"/>
          <w:sz w:val="28"/>
          <w:szCs w:val="28"/>
        </w:rPr>
        <w:t xml:space="preserve">本项目对小型和微型企业产品/本项目对小型和微型企业提供的服务 </w:t>
      </w:r>
      <w:r>
        <w:rPr>
          <w:rFonts w:hint="eastAsia" w:ascii="仿宋_GB2312" w:hAnsi="仿宋_GB2312" w:eastAsia="仿宋_GB2312" w:cs="仿宋_GB2312"/>
          <w:sz w:val="28"/>
          <w:szCs w:val="28"/>
        </w:rPr>
        <w:t xml:space="preserve">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rPr>
        <w:t xml:space="preserve">的扣除价格，用扣除后的价格参与评审。</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②供应商需按照采购文件的要求提供相</w:t>
      </w:r>
      <w:r>
        <w:rPr>
          <w:rFonts w:hint="eastAsia" w:ascii="仿宋_GB2312" w:hAnsi="仿宋_GB2312" w:eastAsia="仿宋_GB2312" w:cs="仿宋_GB2312"/>
          <w:color w:val="auto"/>
          <w:sz w:val="28"/>
          <w:szCs w:val="28"/>
        </w:rPr>
        <w:t xml:space="preserve">应的《中小</w:t>
      </w:r>
      <w:r>
        <w:rPr>
          <w:rFonts w:hint="eastAsia" w:ascii="仿宋_GB2312" w:hAnsi="仿宋_GB2312" w:eastAsia="仿宋_GB2312" w:cs="仿宋_GB2312"/>
          <w:sz w:val="28"/>
          <w:szCs w:val="28"/>
        </w:rPr>
        <w:t xml:space="preserve">微企业声明函》。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（2）残疾人福利单位价格扣除</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rPr>
        <w:t xml:space="preserve">的价格扣除，用扣除后的价格参与评审。</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②残疾人福利单位需按照采购文件的要求提供《残疾人福利性单位声明函》。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③残疾人福利单位标准请参照《关于促进残疾人就业政府采购政策的通知》（财库〔2017〕141号）。</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（3）监狱和戒毒企业价格扣除</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rPr>
        <w:t xml:space="preserve">的价格扣除，用扣除后的价格参与评审。</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③监狱企业标准请参照《关于政府采购支持监狱企业发展有关问题的通知》（财库[2014]68号）。</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26.4采购活动终止的情况</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出现下列情形之一的，本次竞争性谈判采购活动将被终止：</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26.4.1因情况变化，不再符合规定的竞争性谈判采购方式适用情形的。</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26.4.2出现影响采购公正的违法、违规行为的。</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26.4.3在采购过程中符合要求的供应商或者最后报价未超过采购预算的供应商不足3家的。</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26.4.4在苏采云系统规定时间内成功解密电子响应文件的供应商不足3家的。</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27、成交供应商被取消成交资格情形</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若有充分证据证明，成交供应商出现下列情况之一的，一经查实，将被取消成交资格：</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27.1提供虚假材料谋取成交的。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27.4恶意竞争，最后报价明显低于其自身合理成本且又无法提供证明的。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27.5不满足本谈判文件规定的实质性要求，但在评审过程中又未被谈判小组发现的。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27.6成交后无正当理由拒不与采购人签订政府采购合同或者未按照谈判文件确定的事项签订政府采购合同的。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27.7将政府采购合同转包的。</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57" w:name="_Toc200451960"/>
      <w:r>
        <w:rPr>
          <w:rFonts w:hint="eastAsia" w:ascii="仿宋_GB2312" w:hAnsi="仿宋_GB2312" w:eastAsia="仿宋_GB2312" w:cs="仿宋_GB2312"/>
          <w:bCs/>
          <w:sz w:val="28"/>
          <w:szCs w:val="28"/>
        </w:rPr>
        <w:t xml:space="preserve">28、质疑处理</w:t>
      </w:r>
      <w:bookmarkEnd w:id="157"/>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28.1提出质疑的供应商应当是参与所质疑项目采购活动的供应商。潜在供应商依法获取其可质疑的采购文件的，可以对采购文件提出质疑。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28.2.2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28.2.3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提出，由</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负责答复。</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只接收以纸质原件形式送达的质疑,建议供应商尽量通过邮寄方式提交质疑（采购人和</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不接受无快递运单号的快递）。</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及政务中心</w:t>
      </w:r>
      <w:r>
        <w:rPr>
          <w:rFonts w:hint="eastAsia" w:ascii="仿宋_GB2312" w:hAnsi="仿宋_GB2312" w:eastAsia="仿宋_GB2312" w:cs="仿宋_GB2312"/>
          <w:sz w:val="28"/>
          <w:szCs w:val="28"/>
        </w:rPr>
        <w:t xml:space="preserve">质疑接收人及联系方式见本谈判文件第一章。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 以下情形的质疑不予受理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28.5.1 内容不符合《政府采购质疑和投诉办法》第十二条规定的质疑。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28.5.2 超出政府采购法定期限的质疑。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28.5.3 以传真、电子邮件等方式递交的非原件形式的质疑。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28.5.4 未参加谈判活动的供应商或在谈判活动中自身权益未受到损害的供应商所提出的质疑。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28.5.5供应商组成联合体参加谈判，联合体中任何一方或多方未按要求签字、盖章、加盖公章的质疑。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29、成交通知书</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158" w:name="_Toc120614220"/>
      <w:r/>
      <w:bookmarkStart w:id="159" w:name="_Toc16938552"/>
      <w:r/>
      <w:bookmarkStart w:id="160" w:name="_Toc513029236"/>
      <w:r/>
      <w:bookmarkStart w:id="161" w:name="_Toc20823308"/>
      <w:r>
        <w:rPr>
          <w:rFonts w:hint="eastAsia" w:ascii="黑体" w:hAnsi="黑体" w:eastAsia="黑体" w:cs="黑体"/>
          <w:b w:val="0"/>
          <w:bCs w:val="0"/>
          <w:sz w:val="28"/>
          <w:szCs w:val="28"/>
        </w:rPr>
        <w:t xml:space="preserve">七、授予合同</w:t>
      </w:r>
      <w:bookmarkEnd w:id="158"/>
      <w:r/>
      <w:bookmarkEnd w:id="159"/>
      <w:r/>
      <w:bookmarkEnd w:id="160"/>
      <w:r/>
      <w:bookmarkEnd w:id="161"/>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62" w:name="_Toc513029237"/>
      <w:r/>
      <w:bookmarkStart w:id="163" w:name="_Toc16938553"/>
      <w:r/>
      <w:bookmarkStart w:id="164" w:name="_Toc20823309"/>
      <w:r>
        <w:rPr>
          <w:rFonts w:hint="eastAsia" w:ascii="仿宋_GB2312" w:hAnsi="仿宋_GB2312" w:eastAsia="仿宋_GB2312" w:cs="仿宋_GB2312"/>
          <w:bCs/>
          <w:sz w:val="28"/>
          <w:szCs w:val="28"/>
        </w:rPr>
        <w:t xml:space="preserve">30、签订合同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30</w:t>
      </w:r>
      <w:r>
        <w:rPr>
          <w:rFonts w:hint="eastAsia" w:ascii="仿宋_GB2312" w:hAnsi="仿宋_GB2312" w:eastAsia="仿宋_GB2312" w:cs="仿宋_GB2312"/>
          <w:sz w:val="28"/>
          <w:szCs w:val="28"/>
        </w:rPr>
        <w:t xml:space="preserve">.l成交供应商应当在成交通知书发出之日起三十日内，按照谈判文件确定的事项与采购人签订政府采购合同。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30.2谈判文件、成交供应商的响应文件及谈判过程中有关澄清、承诺文件均应作为合同附件。</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31、标的物的追加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32、政府采购履约资金扶持政策</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pageBreakBefore w:val="0"/>
        <w:spacing w:line="520" w:lineRule="exact"/>
        <w:widowControl w:val="off"/>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eastAsia="zh-CN"/>
        </w:rPr>
        <w:t xml:space="preserve">附</w:t>
      </w:r>
      <w:r>
        <w:rPr>
          <w:rFonts w:hint="eastAsia" w:ascii="仿宋_GB2312" w:hAnsi="仿宋_GB2312" w:eastAsia="仿宋_GB2312" w:cs="仿宋_GB2312"/>
          <w:b/>
          <w:bCs/>
          <w:color w:val="000000"/>
          <w:sz w:val="28"/>
          <w:szCs w:val="28"/>
          <w:lang w:val="en-US" w:eastAsia="zh-CN"/>
        </w:rPr>
        <w:t xml:space="preserve">1</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bCs/>
          <w:color w:val="000000"/>
          <w:sz w:val="28"/>
          <w:szCs w:val="28"/>
        </w:rPr>
        <w:t xml:space="preserve">无效谈判响应文件</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谈判响应文件出现下列情形之一的，将作为无效谈判响应文件处理：</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（1）谈判响应文件正本中授权委托书无供应商法定代表人的印鉴(或签字)的；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（2）法定代表人或</w:t>
      </w:r>
      <w:r>
        <w:rPr>
          <w:rFonts w:hint="eastAsia" w:ascii="仿宋_GB2312" w:hAnsi="仿宋_GB2312" w:eastAsia="仿宋_GB2312" w:cs="仿宋_GB2312"/>
          <w:bCs/>
          <w:color w:val="000000"/>
          <w:sz w:val="28"/>
          <w:szCs w:val="28"/>
        </w:rPr>
        <w:t xml:space="preserve">法定代表人授权代表未参加谈判会议的或身份不符的；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（3）资格条件文件不全或无效导致谈判小组无法评判的，或者不符合谈判文件标明的资格要求的；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（4）谈判响应文件未按规定的数量、格式、内容和要求编制或谈判响应文件字迹潦草、模糊、无法辩认的；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（5）谈判响应最后报价高于采购预算或者最高限价的；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（6）对谈判文件未能作出全部实质性响应或对谈判文件进行实质性修改的；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（7）不同供应商谈判响应文件相互混装的；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（8）单位负责人为同一人或存在管理、控股关系的不同供应商参加同一合同下采购活动的；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（9）为采购项目提供整体设计、规范编制或者项目管理、监理、检测等服务的供应商参加该采购项目活动的；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（10）不同供应商谈判响应文件中的相关人员出现同一人的；</w:t>
      </w:r>
      <w:r/>
    </w:p>
    <w:p>
      <w:pPr>
        <w:pStyle w:val="983"/>
        <w:ind w:left="0" w:firstLine="560"/>
        <w:keepLines w:val="0"/>
        <w:keepNext w:val="0"/>
        <w:pageBreakBefore w:val="0"/>
        <w:spacing w:before="0" w:after="0" w:line="52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（11）不同</w:t>
      </w:r>
      <w:r>
        <w:rPr>
          <w:rFonts w:hint="eastAsia" w:ascii="仿宋_GB2312" w:hAnsi="仿宋_GB2312" w:eastAsia="仿宋_GB2312" w:cs="仿宋_GB2312"/>
          <w:color w:val="000000"/>
          <w:sz w:val="28"/>
          <w:szCs w:val="28"/>
        </w:rPr>
        <w:t xml:space="preserve">供应商谈判响应文件中</w:t>
      </w:r>
      <w:r>
        <w:rPr>
          <w:rFonts w:hint="eastAsia" w:ascii="仿宋_GB2312" w:hAnsi="仿宋_GB2312" w:eastAsia="仿宋_GB2312" w:cs="仿宋_GB2312"/>
          <w:bCs/>
          <w:color w:val="000000"/>
          <w:sz w:val="28"/>
          <w:szCs w:val="28"/>
        </w:rPr>
        <w:t xml:space="preserve">内容出现非正常一致的；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（12）不同供应商报价表呈明显规律性变化，故意哄抬价格或压价等其它恶意串通行为的；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（13）谈判响应文件中提供虚假资料的；</w:t>
      </w:r>
      <w:r/>
    </w:p>
    <w:p>
      <w:pPr>
        <w:pStyle w:val="983"/>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（14）有欺诈行为或隐瞒自身违规问题的；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（15）违反法律、法规或损害国家及采购人利益的。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r>
      <w:r/>
    </w:p>
    <w:p>
      <w:pPr>
        <w:pStyle w:val="1040"/>
        <w:keepLines w:val="0"/>
        <w:keepNext w:val="0"/>
        <w:pageBreakBefore w:val="0"/>
        <w:spacing w:before="0" w:beforeAutospacing="0" w:after="0" w:afterAutospacing="0" w:line="52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bCs/>
          <w:color w:val="000000"/>
          <w:sz w:val="28"/>
          <w:szCs w:val="28"/>
          <w:lang w:eastAsia="zh-CN"/>
        </w:rPr>
        <w:t xml:space="preserve">附</w:t>
      </w:r>
      <w:r>
        <w:rPr>
          <w:rFonts w:hint="eastAsia" w:ascii="仿宋_GB2312" w:hAnsi="仿宋_GB2312" w:eastAsia="仿宋_GB2312" w:cs="仿宋_GB2312"/>
          <w:b/>
          <w:bCs/>
          <w:color w:val="000000"/>
          <w:sz w:val="28"/>
          <w:szCs w:val="28"/>
          <w:lang w:val="en-US" w:eastAsia="zh-CN"/>
        </w:rPr>
        <w:t xml:space="preserve">2</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color w:val="000000"/>
          <w:sz w:val="28"/>
          <w:szCs w:val="28"/>
        </w:rPr>
        <w:t xml:space="preserve">恶意串通行为的认定</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（1）供应商直接或间接从采购人或采购代理机构处获得其他供应商的响应情况，并修改其响应文件；</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（2）评审活动开始前供应商直接或间接从采购人、采购代理机构或监管部门处获得谈判小组组成人员情况；</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（3）供应商接受采购人或采购代理机构授意撤换、修改响应文件；</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（4）供应商之间协商报价、技术方案等实质性内容；</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（5）属于同一集团、协会、商会等组织成员的供应商按照该组织要求协同参与；</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（6）供应商之间事先约定由某一特定供应商成交；</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（7）供应商之间商定部分供应商放弃参与或者放弃成交；</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（8）供应商与采购人或采购代理机构之间、供应商相互之间为谋求特定供应商成交或者排斥其他供应商的其他串通行为；</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（9）不同供应商的响应文件由同一单位或者个人编制；</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（10）不同供应商委托同一单位或者个人办理参与事宜；</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（11）不同供应商响应文件相互混装的；</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（12）不同供应商响应文件中的相关人员出现同一人的；</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（13）不同</w:t>
      </w:r>
      <w:r>
        <w:rPr>
          <w:rFonts w:hint="eastAsia" w:ascii="仿宋_GB2312" w:hAnsi="仿宋_GB2312" w:eastAsia="仿宋_GB2312" w:cs="仿宋_GB2312"/>
          <w:color w:val="000000"/>
          <w:sz w:val="28"/>
          <w:szCs w:val="28"/>
        </w:rPr>
        <w:t xml:space="preserve">供应商响应文件中</w:t>
      </w:r>
      <w:r>
        <w:rPr>
          <w:rFonts w:hint="eastAsia" w:ascii="仿宋_GB2312" w:hAnsi="仿宋_GB2312" w:eastAsia="仿宋_GB2312" w:cs="仿宋_GB2312"/>
          <w:bCs/>
          <w:color w:val="000000"/>
          <w:sz w:val="28"/>
          <w:szCs w:val="28"/>
        </w:rPr>
        <w:t xml:space="preserve">内容出现非正常一致的；</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color w:val="000000"/>
          <w:sz w:val="28"/>
          <w:szCs w:val="28"/>
        </w:rPr>
        <w:t xml:space="preserve">（14）不同供应商报价表呈明显规律性变化，故意哄抬价格或压价等其它恶意串通行为的；</w:t>
      </w:r>
      <w:r/>
    </w:p>
    <w:p>
      <w:pPr>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r>
      <w:r/>
    </w:p>
    <w:p>
      <w:pPr>
        <w:pStyle w:val="1040"/>
        <w:keepLines w:val="0"/>
        <w:keepNext w:val="0"/>
        <w:pageBreakBefore w:val="0"/>
        <w:spacing w:before="0" w:beforeAutospacing="0" w:after="0" w:afterAutospacing="0" w:line="52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bCs/>
          <w:color w:val="000000"/>
          <w:sz w:val="28"/>
          <w:szCs w:val="28"/>
          <w:lang w:eastAsia="zh-CN"/>
        </w:rPr>
        <w:t xml:space="preserve">附</w:t>
      </w:r>
      <w:r>
        <w:rPr>
          <w:rFonts w:hint="eastAsia" w:ascii="仿宋_GB2312" w:hAnsi="仿宋_GB2312" w:eastAsia="仿宋_GB2312" w:cs="仿宋_GB2312"/>
          <w:b/>
          <w:bCs/>
          <w:color w:val="000000"/>
          <w:sz w:val="28"/>
          <w:szCs w:val="28"/>
          <w:lang w:val="en-US" w:eastAsia="zh-CN"/>
        </w:rPr>
        <w:t xml:space="preserve">3</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color w:val="000000"/>
          <w:sz w:val="28"/>
          <w:szCs w:val="28"/>
        </w:rPr>
        <w:t xml:space="preserve">谈判活动终止</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谈判活动中出现下列情形之一的，谈判活动终止：</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（1）因情况变化，不再符合规定的竞争性谈判采购方式适用情形的；</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（2）出现影响采购公正的违法、违规行为的；</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（3）在采购过程中符合竞争要求的供应商或者报价未超过采购预算的供应商不足3家的（财库〔2014〕214号文第二十一条第三款规定的情形外）；</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（4）因重大变故，采购任务取消的。</w:t>
      </w:r>
      <w:r/>
    </w:p>
    <w:p>
      <w:pPr>
        <w:ind w:left="0" w:righ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t xml:space="preserve">第三章  合同</w:t>
      </w:r>
      <w:bookmarkEnd w:id="55"/>
      <w:r/>
      <w:bookmarkEnd w:id="56"/>
      <w:r/>
      <w:bookmarkEnd w:id="57"/>
      <w:r/>
      <w:bookmarkEnd w:id="58"/>
      <w:r/>
      <w:bookmarkEnd w:id="59"/>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65" w:name="_Toc513029243"/>
      <w:r/>
      <w:bookmarkStart w:id="166" w:name="_Toc16938559"/>
      <w:r/>
      <w:bookmarkStart w:id="167"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bookmarkEnd w:id="165"/>
      <w:r/>
      <w:bookmarkEnd w:id="166"/>
      <w:r/>
      <w:bookmarkEnd w:id="167"/>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bookmarkStart w:id="168" w:name="_Hlt16619369"/>
      <w:r/>
      <w:bookmarkEnd w:id="168"/>
      <w:r/>
      <w:bookmarkStart w:id="169" w:name="_Hlt16619350"/>
      <w:r/>
      <w:bookmarkStart w:id="170" w:name="_Toc20823346"/>
      <w:r/>
      <w:bookmarkStart w:id="171" w:name="_Toc16938590"/>
      <w:r/>
      <w:bookmarkStart w:id="172" w:name="_Toc120614244"/>
      <w:r/>
      <w:bookmarkStart w:id="173" w:name="_Toc462564139"/>
      <w:r/>
      <w:bookmarkStart w:id="174" w:name="_Toc479757211"/>
      <w:r>
        <w:rPr>
          <w:rFonts w:hint="eastAsia" w:ascii="方正小标宋_GBK" w:hAnsi="方正小标宋_GBK" w:eastAsia="方正小标宋_GBK" w:cs="方正小标宋_GBK"/>
          <w:b w:val="0"/>
          <w:bCs/>
          <w:sz w:val="40"/>
          <w:szCs w:val="40"/>
        </w:rPr>
        <w:t xml:space="preserve">政府采购合同（</w:t>
      </w:r>
      <w:r>
        <w:rPr>
          <w:rFonts w:hint="eastAsia" w:ascii="方正小标宋_GBK" w:hAnsi="方正小标宋_GBK" w:eastAsia="方正小标宋_GBK" w:cs="方正小标宋_GBK"/>
          <w:b w:val="0"/>
          <w:bCs/>
          <w:sz w:val="40"/>
          <w:szCs w:val="40"/>
          <w:lang w:eastAsia="zh-CN"/>
        </w:rPr>
        <w:t xml:space="preserve">工程</w:t>
      </w:r>
      <w:r>
        <w:rPr>
          <w:rFonts w:hint="eastAsia" w:ascii="方正小标宋_GBK" w:hAnsi="方正小标宋_GBK" w:eastAsia="方正小标宋_GBK" w:cs="方正小标宋_GBK"/>
          <w:b w:val="0"/>
          <w:bCs/>
          <w:sz w:val="40"/>
          <w:szCs w:val="40"/>
        </w:rPr>
        <w:t xml:space="preserve">）</w:t>
      </w:r>
      <w:r/>
    </w:p>
    <w:p>
      <w:pPr>
        <w:ind w:left="0" w:right="0" w:firstLine="0"/>
        <w:jc w:val="center"/>
        <w:spacing w:before="240" w:after="240"/>
        <w:tabs>
          <w:tab w:val="left" w:pos="709" w:leader="none"/>
        </w:tabs>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240" w:after="240"/>
        <w:tabs>
          <w:tab w:val="left" w:pos="709" w:leader="none"/>
        </w:tabs>
        <w:rPr>
          <w:rFonts w:hint="eastAsia" w:ascii="黑体" w:hAnsi="黑体" w:eastAsia="黑体" w:cs="黑体"/>
          <w:b w:val="0"/>
          <w:bCs/>
          <w:sz w:val="22"/>
          <w:szCs w:val="24"/>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32"/>
          <w:szCs w:val="24"/>
        </w:rPr>
        <w:t xml:space="preserve">第一部分 合同协议书</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根据《中华人民共和国民法典》、《中华人民共和国建筑法》、《政府采购法》及有关法律规定，遵循平等、自愿、公平和诚实信用的原则，双方就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工程施工及有关事项协商一致，共同达成如下协议：</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5" w:name="_Toc351203481"/>
      <w:r>
        <w:rPr>
          <w:rFonts w:hint="eastAsia" w:ascii="仿宋_GB2312" w:hAnsi="仿宋_GB2312" w:eastAsia="仿宋_GB2312" w:cs="仿宋_GB2312"/>
          <w:b/>
          <w:sz w:val="28"/>
          <w:szCs w:val="28"/>
        </w:rPr>
        <w:t xml:space="preserve">一、工程概况</w:t>
      </w:r>
      <w:bookmarkEnd w:id="175"/>
      <w:r/>
      <w:r/>
    </w:p>
    <w:p>
      <w:pPr>
        <w:ind w:firstLine="560"/>
        <w:pageBreakBefore w:val="0"/>
        <w:spacing w:line="44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bCs/>
          <w:sz w:val="28"/>
          <w:szCs w:val="28"/>
        </w:rPr>
        <w:t xml:space="preserve">1.工程名称</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2.工程地点：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3.工程立项批准文号：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Cs/>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4.资金来源：</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bCs/>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5.工程内容：</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bCs/>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群体工程应附《承包人承揽工程项目一览表》。</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6.工程承包范围：</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6" w:name="_Toc351203482"/>
      <w:r>
        <w:rPr>
          <w:rFonts w:hint="eastAsia" w:ascii="仿宋_GB2312" w:hAnsi="仿宋_GB2312" w:eastAsia="仿宋_GB2312" w:cs="仿宋_GB2312"/>
          <w:b/>
          <w:sz w:val="28"/>
          <w:szCs w:val="28"/>
        </w:rPr>
        <w:t xml:space="preserve">二、合同工期</w:t>
      </w:r>
      <w:bookmarkEnd w:id="176"/>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计划开工日期：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计划竣工日期：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工期总日历天数：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天。工期总日历天数与根据前述计划开竣工日期计算的工期天数不一致的，以工期总日历天数为准。</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7" w:name="_Toc351203483"/>
      <w:r>
        <w:rPr>
          <w:rFonts w:hint="eastAsia" w:ascii="仿宋_GB2312" w:hAnsi="仿宋_GB2312" w:eastAsia="仿宋_GB2312" w:cs="仿宋_GB2312"/>
          <w:b/>
          <w:sz w:val="28"/>
          <w:szCs w:val="28"/>
        </w:rPr>
        <w:t xml:space="preserve">三、质量标准</w:t>
      </w:r>
      <w:bookmarkEnd w:id="177"/>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工程质量符合</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 xml:space="preserve">标准。</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8" w:name="_Toc351203484"/>
      <w:r>
        <w:rPr>
          <w:rFonts w:hint="eastAsia" w:ascii="仿宋_GB2312" w:hAnsi="仿宋_GB2312" w:eastAsia="仿宋_GB2312" w:cs="仿宋_GB2312"/>
          <w:b/>
          <w:sz w:val="28"/>
          <w:szCs w:val="28"/>
        </w:rPr>
        <w:t xml:space="preserve">四、签约合同价与合同价格形式</w:t>
      </w:r>
      <w:bookmarkEnd w:id="178"/>
      <w:r>
        <w:rPr>
          <w:rFonts w:hint="eastAsia" w:ascii="仿宋_GB2312" w:hAnsi="仿宋_GB2312" w:eastAsia="仿宋_GB2312" w:cs="仿宋_GB2312"/>
          <w:bCs/>
          <w:sz w:val="28"/>
          <w:szCs w:val="28"/>
        </w:rPr>
        <w:tab/>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1.签约合同价为：</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其中：</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（1）安全文明施工费：</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（2）材料和工程设备暂估价金额：</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（3）专业工程暂估价金额：</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（4）暂列金额：</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2.合同价格形式：</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 xml:space="preserve">。</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9" w:name="_Toc351203485"/>
      <w:r>
        <w:rPr>
          <w:rFonts w:hint="eastAsia" w:ascii="仿宋_GB2312" w:hAnsi="仿宋_GB2312" w:eastAsia="仿宋_GB2312" w:cs="仿宋_GB2312"/>
          <w:b/>
          <w:sz w:val="28"/>
          <w:szCs w:val="28"/>
        </w:rPr>
        <w:t xml:space="preserve">五、</w:t>
      </w:r>
      <w:bookmarkEnd w:id="179"/>
      <w:r>
        <w:rPr>
          <w:rFonts w:hint="eastAsia" w:ascii="仿宋_GB2312" w:hAnsi="仿宋_GB2312" w:eastAsia="仿宋_GB2312" w:cs="仿宋_GB2312"/>
          <w:b/>
          <w:sz w:val="28"/>
          <w:szCs w:val="28"/>
        </w:rPr>
        <w:t xml:space="preserve">项目经理</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承包人项目经理：</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 xml:space="preserve">。</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0" w:name="_Toc351203486"/>
      <w:r>
        <w:rPr>
          <w:rFonts w:hint="eastAsia" w:ascii="仿宋_GB2312" w:hAnsi="仿宋_GB2312" w:eastAsia="仿宋_GB2312" w:cs="仿宋_GB2312"/>
          <w:b/>
          <w:sz w:val="28"/>
          <w:szCs w:val="28"/>
        </w:rPr>
        <w:t xml:space="preserve">六、合同文件构成</w:t>
      </w:r>
      <w:bookmarkEnd w:id="180"/>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本协议书与下列文件一起构成合同文件：</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（1）中标通知书（如果有）；</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（2）投标函及投标函附录； </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（3）专用合同条款及其附件；</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（4）通用合同条款；</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（5）技术标准和要求；</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（6）图纸；</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（7）已标价工程量清单或预算书；</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（8）其他合同文件。</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在合同订立及履行过程中形成的与合同有关的文件均构成合同文件组成部分。</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1" w:name="_Toc351203487"/>
      <w:r>
        <w:rPr>
          <w:rFonts w:hint="eastAsia" w:ascii="仿宋_GB2312" w:hAnsi="仿宋_GB2312" w:eastAsia="仿宋_GB2312" w:cs="仿宋_GB2312"/>
          <w:b/>
          <w:sz w:val="28"/>
          <w:szCs w:val="28"/>
        </w:rPr>
        <w:t xml:space="preserve">七、承诺</w:t>
      </w:r>
      <w:bookmarkEnd w:id="181"/>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1.发包人承诺按照法律规定履行项目审批手续、筹集工程建设资金并按照合同约定的期限和方式支付合同价款。</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2.承包人承诺按照法律规定及合同约定组织完成工程施工，确保工程质量和安全，不进行转包及违法分包，并在缺陷责任期及保修期内承担相应的工程维修责任。</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3.发包人和承包人通过招投标形式签订合同的，双方理解并承诺不再就同一工程另行签订与合同实质性内容相背离的协议。</w:t>
      </w:r>
      <w:bookmarkStart w:id="182" w:name="_Toc351203488"/>
      <w:r/>
      <w:r/>
    </w:p>
    <w:p>
      <w:pPr>
        <w:ind w:firstLine="562"/>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
          <w:bCs/>
          <w:sz w:val="28"/>
          <w:szCs w:val="28"/>
        </w:rPr>
        <w:t xml:space="preserve">八、词语含义</w:t>
      </w:r>
      <w:bookmarkEnd w:id="182"/>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本协议书中词语含义与第二部分通用合同条款中赋予的含义相同。</w:t>
      </w:r>
      <w:r/>
    </w:p>
    <w:p>
      <w:pPr>
        <w:ind w:firstLine="562"/>
        <w:keepLines/>
        <w:keepNext/>
        <w:pageBreakBefore w:val="0"/>
        <w:spacing w:line="440" w:lineRule="exact"/>
        <w:widowControl w:val="off"/>
        <w:rPr>
          <w:rFonts w:hint="eastAsia" w:ascii="仿宋_GB2312" w:hAnsi="仿宋_GB2312" w:eastAsia="仿宋_GB2312" w:cs="仿宋_GB2312"/>
          <w:b/>
          <w:bCs/>
          <w:sz w:val="28"/>
          <w:szCs w:val="28"/>
        </w:rPr>
        <w:outlineLvl w:val="3"/>
      </w:pPr>
      <w:r/>
      <w:bookmarkStart w:id="183" w:name="_Toc351203489"/>
      <w:r>
        <w:rPr>
          <w:rFonts w:hint="eastAsia" w:ascii="仿宋_GB2312" w:hAnsi="仿宋_GB2312" w:eastAsia="仿宋_GB2312" w:cs="仿宋_GB2312"/>
          <w:b/>
          <w:bCs/>
          <w:sz w:val="28"/>
          <w:szCs w:val="28"/>
        </w:rPr>
        <w:t xml:space="preserve">九、签订时间</w:t>
      </w:r>
      <w:bookmarkEnd w:id="183"/>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本合同于</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年</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月</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日签订。</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4" w:name="_Toc351203490"/>
      <w:r>
        <w:rPr>
          <w:rFonts w:hint="eastAsia" w:ascii="仿宋_GB2312" w:hAnsi="仿宋_GB2312" w:eastAsia="仿宋_GB2312" w:cs="仿宋_GB2312"/>
          <w:b/>
          <w:sz w:val="28"/>
          <w:szCs w:val="28"/>
        </w:rPr>
        <w:t xml:space="preserve">十、签订地点</w:t>
      </w:r>
      <w:bookmarkEnd w:id="184"/>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本合同在</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签订。</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5" w:name="_Toc351203491"/>
      <w:r>
        <w:rPr>
          <w:rFonts w:hint="eastAsia" w:ascii="仿宋_GB2312" w:hAnsi="仿宋_GB2312" w:eastAsia="仿宋_GB2312" w:cs="仿宋_GB2312"/>
          <w:b/>
          <w:sz w:val="28"/>
          <w:szCs w:val="28"/>
        </w:rPr>
        <w:t xml:space="preserve">十一、补充协议</w:t>
      </w:r>
      <w:bookmarkEnd w:id="185"/>
      <w:r/>
      <w:r/>
    </w:p>
    <w:p>
      <w:pPr>
        <w:ind w:firstLine="560"/>
        <w:pageBreakBefore w:val="0"/>
        <w:spacing w:line="44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Cs/>
          <w:sz w:val="28"/>
          <w:szCs w:val="28"/>
        </w:rPr>
        <w:t xml:space="preserve">合同未尽事宜，合同当事人另行签订补充协议，补充协议是合同的组成部分。</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6" w:name="_Toc351203492"/>
      <w:r>
        <w:rPr>
          <w:rFonts w:hint="eastAsia" w:ascii="仿宋_GB2312" w:hAnsi="仿宋_GB2312" w:eastAsia="仿宋_GB2312" w:cs="仿宋_GB2312"/>
          <w:b/>
          <w:sz w:val="28"/>
          <w:szCs w:val="28"/>
        </w:rPr>
        <w:t xml:space="preserve">十二、合同生效</w:t>
      </w:r>
      <w:bookmarkEnd w:id="186"/>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本合同自</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生效。</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7" w:name="_Toc351203493"/>
      <w:r>
        <w:rPr>
          <w:rFonts w:hint="eastAsia" w:ascii="仿宋_GB2312" w:hAnsi="仿宋_GB2312" w:eastAsia="仿宋_GB2312" w:cs="仿宋_GB2312"/>
          <w:b/>
          <w:sz w:val="28"/>
          <w:szCs w:val="28"/>
        </w:rPr>
        <w:t xml:space="preserve">十三、合同份数</w:t>
      </w:r>
      <w:bookmarkEnd w:id="187"/>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97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7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70"/>
        <w:ind w:firstLine="28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                        乙方： </w:t>
      </w:r>
      <w:r/>
    </w:p>
    <w:p>
      <w:pPr>
        <w:pStyle w:val="97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97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970"/>
        <w:ind w:firstLine="28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970"/>
        <w:ind w:firstLine="28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440" w:lineRule="exact"/>
        <w:widowControl w:val="off"/>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                 签订日期：      年    月   日</w:t>
      </w:r>
      <w:r/>
    </w:p>
    <w:p>
      <w:pPr>
        <w:ind w:left="0" w:right="0" w:firstLine="560"/>
        <w:jc w:val="center"/>
        <w:keepNext/>
        <w:pageBreakBefore w:val="0"/>
        <w:spacing w:line="440" w:lineRule="exact"/>
        <w:widowControl w:val="off"/>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ind w:left="0" w:right="0" w:firstLine="560"/>
        <w:jc w:val="center"/>
        <w:keepNext/>
        <w:pageBreakBefore w:val="0"/>
        <w:spacing w:line="440" w:lineRule="exact"/>
        <w:widowControl w:val="off"/>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ind w:right="0"/>
        <w:jc w:val="center"/>
        <w:keepNext/>
        <w:pageBreakBefore w:val="0"/>
        <w:spacing w:line="440" w:lineRule="exact"/>
        <w:widowControl w:val="off"/>
        <w:rPr>
          <w:rFonts w:hint="eastAsia" w:ascii="黑体" w:hAnsi="黑体" w:eastAsia="黑体" w:cs="黑体"/>
          <w:b w:val="0"/>
          <w:bCs/>
          <w:sz w:val="32"/>
          <w:szCs w:val="32"/>
        </w:rPr>
        <w:outlineLvl w:val="0"/>
      </w:pPr>
      <w:r>
        <w:rPr>
          <w:rFonts w:hint="eastAsia" w:ascii="黑体" w:hAnsi="黑体" w:eastAsia="黑体" w:cs="黑体"/>
          <w:b w:val="0"/>
          <w:bCs/>
          <w:color w:val="000000"/>
          <w:sz w:val="32"/>
          <w:szCs w:val="32"/>
        </w:rPr>
        <w:t xml:space="preserve">第二部分 通用合同条款</w:t>
      </w:r>
      <w:r/>
    </w:p>
    <w:p>
      <w:pPr>
        <w:ind w:left="0" w:right="0" w:firstLine="480"/>
        <w:jc w:val="both"/>
        <w:pageBreakBefore w:val="0"/>
        <w:spacing w:line="440" w:lineRule="exact"/>
        <w:widowControl w:val="off"/>
        <w:rPr>
          <w:rFonts w:hint="eastAsia" w:ascii="仿宋_GB2312" w:hAnsi="仿宋_GB2312" w:eastAsia="仿宋_GB2312" w:cs="仿宋_GB2312"/>
          <w:sz w:val="24"/>
          <w:szCs w:val="24"/>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4"/>
          <w:szCs w:val="24"/>
        </w:rPr>
        <w:t xml:space="preserve"> </w:t>
      </w:r>
      <w:r/>
    </w:p>
    <w:p>
      <w:pPr>
        <w:ind w:left="0" w:right="0" w:firstLine="560"/>
        <w:jc w:val="both"/>
        <w:pageBreakBefore w:val="0"/>
        <w:spacing w:line="44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采用《建设工程施工合同（示范文本）》（GF—2017—0201）</w:t>
      </w:r>
      <w:r>
        <w:rPr>
          <w:rFonts w:hint="eastAsia" w:ascii="仿宋_GB2312" w:hAnsi="仿宋_GB2312" w:eastAsia="仿宋_GB2312" w:cs="仿宋_GB2312"/>
          <w:b/>
          <w:color w:val="000000"/>
          <w:sz w:val="28"/>
          <w:szCs w:val="28"/>
        </w:rPr>
        <w:t xml:space="preserve">。</w:t>
      </w:r>
      <w:r/>
    </w:p>
    <w:p>
      <w:pPr>
        <w:ind w:right="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bCs/>
          <w:sz w:val="28"/>
          <w:szCs w:val="28"/>
          <w:highlight w:val="yellow"/>
        </w:rPr>
        <w:br w:type="page" w:clear="all"/>
      </w:r>
      <w:r>
        <w:rPr>
          <w:rFonts w:hint="eastAsia" w:ascii="黑体" w:hAnsi="黑体" w:eastAsia="黑体" w:cs="黑体"/>
          <w:b w:val="0"/>
          <w:bCs w:val="0"/>
          <w:sz w:val="36"/>
          <w:szCs w:val="36"/>
        </w:rPr>
        <w:t xml:space="preserve">第</w:t>
      </w:r>
      <w:bookmarkEnd w:id="169"/>
      <w:r>
        <w:rPr>
          <w:rFonts w:hint="eastAsia" w:ascii="黑体" w:hAnsi="黑体" w:eastAsia="黑体" w:cs="黑体"/>
          <w:b w:val="0"/>
          <w:bCs w:val="0"/>
          <w:sz w:val="36"/>
          <w:szCs w:val="36"/>
        </w:rPr>
        <w:t xml:space="preserve">四章 采购需求</w:t>
      </w:r>
      <w:bookmarkEnd w:id="170"/>
      <w:r/>
      <w:bookmarkEnd w:id="171"/>
      <w:r/>
      <w:bookmarkEnd w:id="172"/>
      <w:r/>
      <w:bookmarkStart w:id="188" w:name="_Toc26554093"/>
      <w:r/>
      <w:bookmarkStart w:id="189" w:name="_Toc49090575"/>
      <w:r/>
      <w:r/>
    </w:p>
    <w:p>
      <w:pPr>
        <w:ind w:left="0" w:right="0" w:firstLine="720"/>
        <w:jc w:val="center"/>
        <w:keepNext/>
        <w:pageBreakBefore w:val="0"/>
        <w:spacing w:line="520" w:lineRule="exact"/>
        <w:rPr>
          <w:rFonts w:hint="eastAsia" w:ascii="黑体" w:hAnsi="黑体" w:eastAsia="黑体" w:cs="黑体"/>
          <w:b w:val="0"/>
          <w:bCs w:val="0"/>
          <w:sz w:val="36"/>
          <w:szCs w:val="36"/>
        </w:rPr>
        <w:outlineLvl w:val="0"/>
      </w:pPr>
      <w:r>
        <w:rPr>
          <w:rFonts w:hint="eastAsia" w:ascii="黑体" w:hAnsi="黑体" w:eastAsia="黑体" w:cs="黑体"/>
          <w:b w:val="0"/>
          <w:bCs w:val="0"/>
          <w:sz w:val="36"/>
          <w:szCs w:val="36"/>
        </w:rPr>
      </w:r>
      <w:r/>
    </w:p>
    <w:p>
      <w:pPr>
        <w:pStyle w:val="964"/>
        <w:ind w:firstLine="601"/>
        <w:keepLines w:val="0"/>
        <w:keepNext w:val="0"/>
        <w:pageBreakBefore w:val="0"/>
        <w:spacing w:line="500" w:lineRule="exact"/>
        <w:widowControl w:val="off"/>
        <w:rPr>
          <w:rFonts w:hint="eastAsia" w:ascii="黑体" w:hAnsi="黑体" w:eastAsia="黑体" w:cs="黑体"/>
          <w:b w:val="0"/>
          <w:bCs w:val="0"/>
          <w:color w:val="auto"/>
          <w:sz w:val="28"/>
          <w:szCs w:val="28"/>
        </w:rPr>
      </w:pPr>
      <w:r/>
      <w:bookmarkStart w:id="190" w:name="_Toc120614281"/>
      <w:r>
        <w:rPr>
          <w:rFonts w:hint="eastAsia" w:ascii="黑体" w:hAnsi="黑体" w:eastAsia="黑体" w:cs="黑体"/>
          <w:b w:val="0"/>
          <w:bCs w:val="0"/>
          <w:color w:val="auto"/>
          <w:sz w:val="28"/>
          <w:szCs w:val="28"/>
          <w:lang w:eastAsia="zh-CN"/>
        </w:rPr>
        <w:t xml:space="preserve">（一）</w:t>
      </w:r>
      <w:r>
        <w:rPr>
          <w:rFonts w:hint="eastAsia" w:ascii="黑体" w:hAnsi="黑体" w:eastAsia="黑体" w:cs="黑体"/>
          <w:b w:val="0"/>
          <w:bCs w:val="0"/>
          <w:color w:val="auto"/>
          <w:sz w:val="28"/>
          <w:szCs w:val="28"/>
        </w:rPr>
        <w:t xml:space="preserve">说明</w:t>
      </w:r>
      <w:r/>
    </w:p>
    <w:p>
      <w:pPr>
        <w:pStyle w:val="964"/>
        <w:ind w:firstLine="560"/>
        <w:keepLines w:val="0"/>
        <w:keepNext w:val="0"/>
        <w:pageBreakBefore w:val="0"/>
        <w:spacing w:line="50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1</w:t>
      </w:r>
      <w:r>
        <w:rPr>
          <w:rFonts w:hint="eastAsia" w:ascii="黑体" w:hAnsi="黑体" w:eastAsia="黑体" w:cs="黑体"/>
          <w:color w:val="auto"/>
          <w:sz w:val="28"/>
          <w:szCs w:val="28"/>
          <w:lang w:val="en-US" w:eastAsia="zh-CN"/>
        </w:rPr>
        <w:t xml:space="preserve">.</w:t>
      </w:r>
      <w:r>
        <w:rPr>
          <w:rFonts w:hint="eastAsia" w:ascii="黑体" w:hAnsi="黑体" w:eastAsia="黑体" w:cs="黑体"/>
          <w:bCs/>
          <w:i/>
          <w:iCs/>
          <w:color w:val="000000"/>
          <w:sz w:val="28"/>
          <w:szCs w:val="28"/>
          <w:u w:val="single"/>
        </w:rPr>
        <w:t xml:space="preserve">本谈判文件中斜体且有下划线部分或加*号条款为实质性要求</w:t>
      </w:r>
      <w:r>
        <w:rPr>
          <w:rFonts w:hint="eastAsia" w:ascii="黑体" w:hAnsi="黑体" w:eastAsia="黑体" w:cs="黑体"/>
          <w:b w:val="0"/>
          <w:bCs w:val="0"/>
          <w:i/>
          <w:iCs w:val="0"/>
          <w:color w:val="auto"/>
          <w:sz w:val="28"/>
          <w:szCs w:val="28"/>
          <w:u w:val="single"/>
          <w:lang w:eastAsia="zh-CN"/>
        </w:rPr>
        <w:t xml:space="preserve">。</w:t>
      </w:r>
      <w:r/>
    </w:p>
    <w:p>
      <w:pPr>
        <w:pStyle w:val="96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本项目采购的是非进口产品。</w:t>
      </w:r>
      <w:r/>
    </w:p>
    <w:p>
      <w:pPr>
        <w:pStyle w:val="96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本项目不允许分包。</w:t>
      </w:r>
      <w:r/>
    </w:p>
    <w:p>
      <w:pPr>
        <w:pStyle w:val="964"/>
        <w:ind w:firstLine="560"/>
        <w:keepLines w:val="0"/>
        <w:keepNext w:val="0"/>
        <w:pageBreakBefore w:val="0"/>
        <w:spacing w:line="500" w:lineRule="exact"/>
        <w:widowControl w:val="off"/>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4.</w:t>
      </w:r>
      <w:r>
        <w:rPr>
          <w:rFonts w:hint="eastAsia" w:ascii="仿宋_GB2312" w:hAnsi="仿宋_GB2312" w:eastAsia="仿宋_GB2312" w:cs="仿宋_GB2312"/>
          <w:color w:val="auto"/>
          <w:sz w:val="28"/>
          <w:szCs w:val="28"/>
        </w:rPr>
        <w:t xml:space="preserve">本次采购范围为</w:t>
      </w:r>
      <w:r>
        <w:rPr>
          <w:rFonts w:hint="eastAsia" w:ascii="仿宋_GB2312" w:hAnsi="仿宋_GB2312" w:eastAsia="仿宋_GB2312" w:cs="仿宋_GB2312"/>
          <w:color w:val="auto"/>
          <w:sz w:val="28"/>
          <w:szCs w:val="28"/>
          <w:lang w:eastAsia="zh-CN"/>
        </w:rPr>
        <w:t xml:space="preserve">：</w:t>
      </w:r>
      <w:r>
        <w:rPr>
          <w:rFonts w:hint="eastAsia" w:ascii="仿宋" w:hAnsi="仿宋" w:eastAsia="仿宋"/>
          <w:color w:val="000000"/>
          <w:sz w:val="28"/>
          <w:szCs w:val="28"/>
          <w:u w:val="single"/>
          <w:lang w:eastAsia="zh-CN"/>
        </w:rPr>
        <w:t xml:space="preserve">兴化市戴泽初中新建教学楼周边配套设施工程</w:t>
      </w:r>
      <w:r>
        <w:rPr>
          <w:rFonts w:hint="eastAsia" w:ascii="仿宋_GB2312" w:hAnsi="仿宋_GB2312" w:eastAsia="仿宋_GB2312" w:cs="仿宋_GB2312"/>
          <w:color w:val="auto"/>
          <w:sz w:val="28"/>
          <w:szCs w:val="28"/>
          <w:u w:val="single"/>
        </w:rPr>
        <w:t xml:space="preserve">。</w:t>
      </w:r>
      <w:r/>
    </w:p>
    <w:p>
      <w:pPr>
        <w:pStyle w:val="964"/>
        <w:ind w:firstLine="601"/>
        <w:keepLines w:val="0"/>
        <w:keepNext w:val="0"/>
        <w:pageBreakBefore w:val="0"/>
        <w:spacing w:line="500" w:lineRule="exact"/>
        <w:widowControl w:val="off"/>
        <w:rPr>
          <w:rFonts w:hint="eastAsia" w:ascii="黑体" w:hAnsi="黑体" w:eastAsia="黑体" w:cs="黑体"/>
          <w:b w:val="0"/>
          <w:bCs w:val="0"/>
          <w:color w:val="auto"/>
          <w:sz w:val="28"/>
          <w:szCs w:val="28"/>
          <w:lang w:eastAsia="zh-CN"/>
        </w:rPr>
      </w:pPr>
      <w:r>
        <w:rPr>
          <w:rFonts w:hint="eastAsia" w:ascii="黑体" w:hAnsi="黑体" w:eastAsia="黑体" w:cs="黑体"/>
          <w:b w:val="0"/>
          <w:bCs w:val="0"/>
          <w:color w:val="auto"/>
          <w:sz w:val="28"/>
          <w:szCs w:val="28"/>
          <w:lang w:eastAsia="zh-CN"/>
        </w:rPr>
        <w:t xml:space="preserve">（二）</w:t>
      </w:r>
      <w:r>
        <w:rPr>
          <w:rFonts w:hint="eastAsia" w:ascii="黑体" w:hAnsi="黑体" w:eastAsia="黑体" w:cs="黑体"/>
          <w:b w:val="0"/>
          <w:bCs w:val="0"/>
          <w:color w:val="auto"/>
          <w:sz w:val="28"/>
          <w:szCs w:val="28"/>
        </w:rPr>
        <w:t xml:space="preserve">采购项目预算金额</w:t>
      </w:r>
      <w:r>
        <w:rPr>
          <w:rFonts w:hint="eastAsia" w:ascii="黑体" w:hAnsi="黑体" w:eastAsia="黑体" w:cs="黑体"/>
          <w:b w:val="0"/>
          <w:bCs w:val="0"/>
          <w:color w:val="auto"/>
          <w:sz w:val="28"/>
          <w:szCs w:val="28"/>
          <w:lang w:val="en-US" w:eastAsia="zh-CN"/>
        </w:rPr>
        <w:t xml:space="preserve"> </w:t>
      </w:r>
      <w:r/>
    </w:p>
    <w:p>
      <w:pPr>
        <w:pStyle w:val="96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1.</w:t>
      </w:r>
      <w:r>
        <w:rPr>
          <w:rFonts w:hint="eastAsia" w:ascii="仿宋" w:hAnsi="仿宋" w:eastAsia="仿宋"/>
          <w:color w:val="000000"/>
          <w:sz w:val="28"/>
          <w:szCs w:val="28"/>
        </w:rPr>
        <w:t xml:space="preserve">本项目采购预算金额：</w:t>
      </w:r>
      <w:r>
        <w:rPr>
          <w:rFonts w:hint="eastAsia" w:ascii="仿宋_GB2312" w:hAnsi="仿宋_GB2312" w:eastAsia="仿宋_GB2312" w:cs="仿宋_GB2312"/>
          <w:color w:val="auto"/>
          <w:sz w:val="28"/>
          <w:szCs w:val="28"/>
          <w:u w:val="single"/>
        </w:rPr>
        <w:t xml:space="preserve">人民币</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lang w:eastAsia="zh-CN"/>
        </w:rPr>
        <w:t xml:space="preserve">叁佰肆拾捌万柒仟陆佰伍拾壹元贰角捌分</w:t>
      </w:r>
      <w:r>
        <w:rPr>
          <w:rFonts w:hint="eastAsia" w:ascii="仿宋_GB2312" w:hAnsi="仿宋_GB2312" w:eastAsia="仿宋_GB2312" w:cs="仿宋_GB2312"/>
          <w:color w:val="auto"/>
          <w:sz w:val="28"/>
          <w:szCs w:val="28"/>
          <w:u w:val="single"/>
        </w:rPr>
        <w:t xml:space="preserve">（</w:t>
      </w:r>
      <w:r>
        <w:rPr>
          <w:rFonts w:hint="default" w:ascii="Arial" w:hAnsi="Arial" w:eastAsia="仿宋_GB2312" w:cs="Arial"/>
          <w:color w:val="auto"/>
          <w:sz w:val="28"/>
          <w:szCs w:val="28"/>
          <w:u w:val="single"/>
        </w:rPr>
        <w:t xml:space="preserve">¥</w:t>
      </w:r>
      <w:r>
        <w:rPr>
          <w:rFonts w:hint="eastAsia" w:ascii="仿宋_GB2312" w:hAnsi="仿宋_GB2312" w:eastAsia="仿宋_GB2312" w:cs="仿宋_GB2312"/>
          <w:color w:val="auto"/>
          <w:sz w:val="28"/>
          <w:szCs w:val="28"/>
          <w:u w:val="single"/>
        </w:rPr>
        <w:t xml:space="preserve">：</w:t>
      </w:r>
      <w:r>
        <w:rPr>
          <w:rFonts w:hint="eastAsia" w:ascii="仿宋_GB2312" w:hAnsi="仿宋_GB2312" w:eastAsia="仿宋_GB2312" w:cs="仿宋_GB2312"/>
          <w:color w:val="auto"/>
          <w:sz w:val="28"/>
          <w:szCs w:val="28"/>
          <w:u w:val="single"/>
          <w:lang w:val="en-US" w:eastAsia="zh-CN"/>
        </w:rPr>
        <w:t xml:space="preserve">3487651.28</w:t>
      </w:r>
      <w:r>
        <w:rPr>
          <w:rFonts w:hint="eastAsia" w:ascii="仿宋_GB2312" w:hAnsi="仿宋_GB2312" w:eastAsia="仿宋_GB2312" w:cs="仿宋_GB2312"/>
          <w:color w:val="auto"/>
          <w:sz w:val="28"/>
          <w:szCs w:val="28"/>
          <w:u w:val="single"/>
        </w:rPr>
        <w:t xml:space="preserve">元）</w:t>
      </w:r>
      <w:r>
        <w:rPr>
          <w:rFonts w:hint="eastAsia" w:ascii="仿宋_GB2312" w:hAnsi="仿宋_GB2312" w:eastAsia="仿宋_GB2312" w:cs="仿宋_GB2312"/>
          <w:color w:val="auto"/>
          <w:sz w:val="28"/>
          <w:szCs w:val="28"/>
        </w:rPr>
        <w:t xml:space="preserve">；</w:t>
      </w:r>
      <w:r/>
    </w:p>
    <w:p>
      <w:pPr>
        <w:pStyle w:val="964"/>
        <w:ind w:firstLine="560"/>
        <w:keepLines w:val="0"/>
        <w:keepNext w:val="0"/>
        <w:pageBreakBefore w:val="0"/>
        <w:spacing w:line="500" w:lineRule="exact"/>
        <w:widowControl w:val="off"/>
        <w:rPr>
          <w:rFonts w:hint="eastAsia" w:ascii="黑体" w:hAnsi="黑体" w:eastAsia="黑体" w:cs="黑体"/>
          <w:i/>
          <w:iCs/>
          <w:color w:val="auto"/>
          <w:sz w:val="28"/>
          <w:szCs w:val="28"/>
          <w:u w:val="single"/>
        </w:rPr>
      </w:pPr>
      <w:r>
        <w:rPr>
          <w:rFonts w:hint="eastAsia" w:ascii="黑体" w:hAnsi="黑体" w:eastAsia="黑体" w:cs="黑体"/>
          <w:i/>
          <w:iCs/>
          <w:color w:val="auto"/>
          <w:sz w:val="28"/>
          <w:szCs w:val="28"/>
          <w:u w:val="single"/>
          <w:lang w:val="en-US" w:eastAsia="zh-CN"/>
        </w:rPr>
        <w:t xml:space="preserve">2.</w:t>
      </w:r>
      <w:r>
        <w:rPr>
          <w:rFonts w:hint="eastAsia" w:ascii="黑体" w:hAnsi="黑体" w:eastAsia="黑体" w:cs="黑体"/>
          <w:i/>
          <w:iCs/>
          <w:color w:val="auto"/>
          <w:sz w:val="28"/>
          <w:szCs w:val="28"/>
          <w:u w:val="single"/>
        </w:rPr>
        <w:t xml:space="preserve">本项目最高限价为</w:t>
      </w:r>
      <w:r>
        <w:rPr>
          <w:rFonts w:hint="eastAsia" w:ascii="黑体" w:hAnsi="黑体" w:eastAsia="黑体" w:cs="黑体"/>
          <w:i/>
          <w:iCs/>
          <w:color w:val="auto"/>
          <w:sz w:val="28"/>
          <w:szCs w:val="28"/>
          <w:u w:val="single"/>
          <w:lang w:val="en-US" w:eastAsia="zh-CN"/>
        </w:rPr>
        <w:t xml:space="preserve"> </w:t>
      </w:r>
      <w:r>
        <w:rPr>
          <w:rFonts w:hint="eastAsia" w:ascii="黑体" w:hAnsi="黑体" w:eastAsia="黑体" w:cs="黑体"/>
          <w:i/>
          <w:iCs/>
          <w:color w:val="auto"/>
          <w:sz w:val="28"/>
          <w:szCs w:val="28"/>
          <w:highlight w:val="yellow"/>
          <w:u w:val="single"/>
        </w:rPr>
        <w:t xml:space="preserve">采购预算金额的</w:t>
      </w:r>
      <w:r>
        <w:rPr>
          <w:rFonts w:hint="eastAsia" w:ascii="黑体" w:hAnsi="黑体" w:eastAsia="黑体" w:cs="黑体"/>
          <w:i/>
          <w:iCs/>
          <w:color w:val="auto"/>
          <w:sz w:val="28"/>
          <w:szCs w:val="28"/>
          <w:highlight w:val="yellow"/>
          <w:u w:val="single"/>
          <w:lang w:val="en-US" w:eastAsia="zh-CN"/>
        </w:rPr>
        <w:t xml:space="preserve">80</w:t>
      </w:r>
      <w:r>
        <w:rPr>
          <w:rFonts w:hint="eastAsia" w:ascii="黑体" w:hAnsi="黑体" w:eastAsia="黑体" w:cs="黑体"/>
          <w:i/>
          <w:iCs/>
          <w:color w:val="auto"/>
          <w:sz w:val="28"/>
          <w:szCs w:val="28"/>
          <w:highlight w:val="yellow"/>
          <w:u w:val="single"/>
        </w:rPr>
        <w:t xml:space="preserve">%</w:t>
      </w:r>
      <w:r>
        <w:rPr>
          <w:rFonts w:hint="eastAsia" w:ascii="黑体" w:hAnsi="黑体" w:eastAsia="黑体" w:cs="黑体"/>
          <w:i/>
          <w:iCs/>
          <w:color w:val="auto"/>
          <w:sz w:val="28"/>
          <w:szCs w:val="28"/>
          <w:u w:val="single"/>
        </w:rPr>
        <w:t xml:space="preserve">，响应报价高于最高限价的，将被判定为无效响应文件。</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一、工程概况</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兴化市戴泽初级中学新建教学楼周边配套设施工程，位于江苏省兴化市戴泽初级中学。主要建设内容是停车场道路工程，传达室、门头土建工程，安装工程等。</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二、编制范围</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建设单位提供的戴泽初级中学新建教学楼周边配套设施工程的设计图纸（电子版）及施工要求。</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三、编制依据</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1.建设单位提供的戴泽初级中学新建教学楼周边配套设施工程的设计图纸及施工要求；</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2.《建设工程工程量清单计价规范》（GB50500-2013）及其9本工程量计算规范；</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3.泰建价〔2014〕5号关于转发省住房和城乡建设厅《建设工程工程量清单计价规范》（GB50500-2013）及其9本工程量计算规范的贯彻意见的通知；</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4.《江苏省市政工程计价表(2014年）》，《江苏省建筑与装饰工程计价表(2014年）》，《江苏省安装工程计价表(2014年）》；</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5.《江苏省建设工程费用定额》(2014)，《江苏省建设工程计价依据调整的通知》（苏建价〔2016〕154号）；</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6.《江苏省住房城乡建设厅关于发布建设工程人工工资指导价的通知》（苏建函价〔2025〕273号文）；</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7.材料价格参照顺序为：《泰州市工程造价管理》2025年第9期及市场价；</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bookmarkStart w:id="191" w:name="OLE_LINK5"/>
      <w:r>
        <w:rPr>
          <w:rFonts w:hint="eastAsia" w:ascii="仿宋_GB2312" w:hAnsi="仿宋_GB2312" w:eastAsia="仿宋_GB2312" w:cs="仿宋_GB2312"/>
          <w:sz w:val="28"/>
          <w:szCs w:val="28"/>
          <w:lang w:val="en-US" w:eastAsia="zh-CN"/>
        </w:rPr>
        <w:t xml:space="preserve">8.</w:t>
      </w:r>
      <w:bookmarkEnd w:id="191"/>
      <w:r>
        <w:rPr>
          <w:rFonts w:hint="eastAsia" w:ascii="仿宋_GB2312" w:hAnsi="仿宋_GB2312" w:eastAsia="仿宋_GB2312" w:cs="仿宋_GB2312"/>
          <w:sz w:val="28"/>
          <w:szCs w:val="28"/>
          <w:lang w:val="en-US" w:eastAsia="zh-CN"/>
        </w:rPr>
        <w:t xml:space="preserve">国家、省、市现行有关计价规定、清单规范及计价定额等。</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四、工程量清单编制方法</w:t>
      </w:r>
      <w:r/>
    </w:p>
    <w:p>
      <w:pPr>
        <w:ind w:left="0" w:firstLine="56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1.按照现行清单计价规范编制，清单报价，固定综合单价。</w:t>
      </w:r>
      <w:r>
        <w:rPr>
          <w:rFonts w:hint="eastAsia" w:ascii="仿宋_GB2312" w:hAnsi="仿宋_GB2312" w:eastAsia="仿宋_GB2312" w:cs="仿宋_GB2312"/>
          <w:sz w:val="28"/>
          <w:szCs w:val="28"/>
        </w:rPr>
        <w:t xml:space="preserve">投标人投标报价时，不得改变分部分项工程量清单特征、工程量、暂列金额、专业工程暂估价、暂估材料价；对于措施费清单，投标人根据本工程情况结合企业自身施工方案可增加相应的措施项目费用。</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投标人投标报价时应充分熟悉工程量清单、设计图纸、招标文件及现场踏勘情况，对分部分项工程量清单中项目特征描述不详的，以设计图纸及施工规范为准报价。</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2.工程类别：停车场道路工程按</w:t>
      </w:r>
      <w:r>
        <w:rPr>
          <w:rFonts w:hint="eastAsia" w:ascii="仿宋_GB2312" w:hAnsi="仿宋_GB2312" w:eastAsia="仿宋_GB2312" w:cs="仿宋_GB2312"/>
          <w:color w:val="auto"/>
          <w:sz w:val="28"/>
          <w:szCs w:val="28"/>
          <w:lang w:val="en-US" w:eastAsia="zh-CN"/>
        </w:rPr>
        <w:t xml:space="preserve">三类道路工程取费,传达室、门头土建工程按三类建筑工程取费，安装工程按安装三类工程取费</w:t>
      </w:r>
      <w:r>
        <w:rPr>
          <w:rFonts w:hint="eastAsia" w:ascii="仿宋_GB2312" w:hAnsi="仿宋_GB2312" w:eastAsia="仿宋_GB2312" w:cs="仿宋_GB2312"/>
          <w:sz w:val="28"/>
          <w:szCs w:val="28"/>
          <w:lang w:val="en-US" w:eastAsia="zh-CN"/>
        </w:rPr>
        <w:t xml:space="preserve">；</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3.总价措施费：安全文明施工费中计取基本费、扬尘污染防治增加费，其他计取：临时设施费、建筑工人实名制费用，</w:t>
      </w:r>
      <w:r>
        <w:rPr>
          <w:rFonts w:hint="eastAsia" w:ascii="仿宋_GB2312" w:hAnsi="仿宋_GB2312" w:eastAsia="仿宋_GB2312" w:cs="仿宋_GB2312"/>
          <w:color w:val="auto"/>
          <w:sz w:val="28"/>
          <w:szCs w:val="28"/>
          <w:lang w:val="en-US" w:eastAsia="zh-CN"/>
        </w:rPr>
        <w:t xml:space="preserve">取费费率详见工程量清单。</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五、有关材料、设备、参数和费用的说明</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1.材料选用满足国家标准及现行验收规范要求。</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2.材料（设备）参数详见招标控制价，材料费用投标人报价自行考虑。</w:t>
      </w:r>
      <w:r/>
    </w:p>
    <w:p>
      <w:pPr>
        <w:ind w:left="0" w:firstLine="560"/>
        <w:keepLines w:val="0"/>
        <w:keepNext w:val="0"/>
        <w:pageBreakBefore w:val="0"/>
        <w:spacing w:line="520" w:lineRule="exact"/>
        <w:rPr>
          <w:rFonts w:hint="eastAsia" w:ascii="仿宋_GB2312" w:hAnsi="仿宋_GB2312" w:eastAsia="仿宋_GB2312" w:cs="仿宋_GB2312"/>
          <w:b/>
          <w:bCs/>
          <w:strike/>
          <w:color w:val="ff0000"/>
          <w:sz w:val="28"/>
          <w:szCs w:val="28"/>
          <w:highlight w:val="yellow"/>
          <w:lang w:val="en-US" w:eastAsia="zh-CN"/>
        </w:rPr>
      </w:pPr>
      <w:r>
        <w:rPr>
          <w:rFonts w:hint="eastAsia" w:ascii="仿宋_GB2312" w:hAnsi="仿宋_GB2312" w:eastAsia="仿宋_GB2312" w:cs="仿宋_GB2312"/>
          <w:sz w:val="28"/>
          <w:szCs w:val="28"/>
          <w:highlight w:val="none"/>
          <w:lang w:val="en-US" w:eastAsia="zh-CN"/>
        </w:rPr>
        <w:t xml:space="preserve">3.所有材料均为环保材料。</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注：上述所有材料仅为报价参考依据，进场前必须提供使用品牌的样品并经建设、设计、监理、跟踪审计单位认可后方可进场施工。如提供的样品价位经建设单位询价小组另行市场询价确认与招标控制价的品牌价位档次不一致时，或发现上述品牌被厂家控制报备的情况，建设单位有权更换上述招标控制价同等价位的其它品牌，中标单位应予以认可进行调整。</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六、其他需说明问题</w:t>
      </w:r>
      <w:r/>
    </w:p>
    <w:p>
      <w:pPr>
        <w:ind w:left="0" w:firstLine="560"/>
        <w:keepLines w:val="0"/>
        <w:keepNext w:val="0"/>
        <w:pageBreakBefore w:val="0"/>
        <w:spacing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投标人投标报价时，品牌价位档次根据谈判文件的规定进行选择，并反映在响应文件中，但所选择的材料不得低于招标控制价的品牌价位档次。投标人在施工前需向采购人提供样品并征得采购人同意后方可使用，若投标人提供材料不满足采购人需求，采购人有权重新选择；</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2.投标人自行踏勘现场，施工条件、环境保护、运输情况、人员纠纷等投标报价时自综合考虑包含；</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3.工程量清单规定内容在实施中，发包人有权进行删减工作内容，同时不予补偿；</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4.投标人应充分踏勘现场，综合考虑风险；</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5.其它事项由各投标人根据实际情况自行报价；</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6.施工时根据现场实际情况业主要求施工,工程量结算时按实调整； </w:t>
      </w:r>
      <w:r/>
    </w:p>
    <w:p>
      <w:pPr>
        <w:ind w:left="0" w:firstLine="560"/>
        <w:keepLines w:val="0"/>
        <w:keepNext w:val="0"/>
        <w:pageBreakBefore w:val="0"/>
        <w:spacing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sz w:val="28"/>
          <w:szCs w:val="28"/>
          <w:lang w:val="en-US" w:eastAsia="zh-CN"/>
        </w:rPr>
        <w:t xml:space="preserve">7.其他未尽内容详见工程量清单项目特征。</w:t>
      </w:r>
      <w:r/>
    </w:p>
    <w:p>
      <w:pPr>
        <w:pStyle w:val="1040"/>
        <w:ind w:left="0" w:firstLine="562"/>
        <w:keepLines w:val="0"/>
        <w:keepNext w:val="0"/>
        <w:pageBreakBefore w:val="0"/>
        <w:spacing w:before="0" w:beforeAutospacing="0" w:after="0" w:afterAutospacing="0" w:line="520" w:lineRule="exact"/>
        <w:rPr>
          <w:rFonts w:hint="eastAsia" w:ascii="仿宋_GB2312" w:hAnsi="仿宋_GB2312" w:eastAsia="仿宋_GB2312" w:cs="仿宋_GB2312"/>
          <w:b/>
          <w:bCs/>
          <w:color w:val="000000"/>
          <w:sz w:val="28"/>
        </w:rPr>
      </w:pPr>
      <w:r>
        <w:rPr>
          <w:rFonts w:hint="eastAsia" w:ascii="仿宋_GB2312" w:hAnsi="仿宋_GB2312" w:eastAsia="仿宋_GB2312" w:cs="仿宋_GB2312"/>
          <w:b/>
          <w:bCs/>
          <w:color w:val="000000"/>
          <w:sz w:val="28"/>
        </w:rPr>
        <w:t xml:space="preserve">5、其他要求：</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（1）本工程质量标准：合格。</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（2）本工程保修期</w:t>
      </w:r>
      <w:r>
        <w:rPr>
          <w:rFonts w:hint="eastAsia" w:ascii="仿宋_GB2312" w:hAnsi="仿宋_GB2312" w:eastAsia="仿宋_GB2312" w:cs="仿宋_GB2312"/>
          <w:sz w:val="28"/>
          <w:szCs w:val="28"/>
        </w:rPr>
        <w:t xml:space="preserve">二</w:t>
      </w:r>
      <w:r>
        <w:rPr>
          <w:rFonts w:hint="eastAsia" w:ascii="仿宋_GB2312" w:hAnsi="仿宋_GB2312" w:eastAsia="仿宋_GB2312" w:cs="仿宋_GB2312"/>
          <w:color w:val="000000"/>
          <w:sz w:val="28"/>
          <w:szCs w:val="28"/>
        </w:rPr>
        <w:t xml:space="preserve">年，质量保修期自工程完工验收合格之日起计算。</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1040"/>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（4）保修费用：保修费用由造成质量缺陷的责任方承担。</w:t>
      </w:r>
      <w:r/>
    </w:p>
    <w:p>
      <w:pPr>
        <w:ind w:left="0" w:firstLine="562"/>
        <w:jc w:val="left"/>
        <w:keepLines w:val="0"/>
        <w:keepNext w:val="0"/>
        <w:pageBreakBefore w:val="0"/>
        <w:spacing w:line="520" w:lineRule="exact"/>
        <w:rPr>
          <w:rFonts w:hint="eastAsia" w:ascii="仿宋_GB2312" w:hAnsi="仿宋_GB2312" w:eastAsia="仿宋_GB2312" w:cs="仿宋_GB2312"/>
          <w:b/>
          <w:color w:val="auto"/>
          <w:sz w:val="28"/>
          <w:szCs w:val="36"/>
        </w:rPr>
      </w:pPr>
      <w:r>
        <w:rPr>
          <w:rFonts w:hint="eastAsia" w:ascii="仿宋_GB2312" w:hAnsi="仿宋_GB2312" w:eastAsia="仿宋_GB2312" w:cs="仿宋_GB2312"/>
          <w:b/>
          <w:color w:val="auto"/>
          <w:sz w:val="28"/>
          <w:szCs w:val="36"/>
        </w:rPr>
        <w:t xml:space="preserve">6、合同履行期限：</w:t>
      </w:r>
      <w:r>
        <w:rPr>
          <w:rFonts w:hint="eastAsia" w:ascii="仿宋_GB2312" w:hAnsi="仿宋_GB2312" w:eastAsia="仿宋_GB2312" w:cs="仿宋_GB2312"/>
          <w:color w:val="auto"/>
          <w:sz w:val="28"/>
          <w:szCs w:val="28"/>
          <w:lang w:eastAsia="zh-CN"/>
        </w:rPr>
        <w:t xml:space="preserve">采购合同签订后</w:t>
      </w:r>
      <w:r>
        <w:rPr>
          <w:rFonts w:hint="eastAsia" w:ascii="仿宋_GB2312" w:hAnsi="仿宋_GB2312" w:eastAsia="仿宋_GB2312" w:cs="仿宋_GB2312"/>
          <w:color w:val="auto"/>
          <w:sz w:val="28"/>
          <w:szCs w:val="28"/>
          <w:u w:val="single"/>
          <w:lang w:eastAsia="zh-CN"/>
        </w:rPr>
        <w:t xml:space="preserve">90日完成</w:t>
      </w:r>
      <w:r>
        <w:rPr>
          <w:rFonts w:hint="eastAsia" w:ascii="仿宋_GB2312" w:hAnsi="仿宋_GB2312" w:eastAsia="仿宋_GB2312" w:cs="仿宋_GB2312"/>
          <w:color w:val="auto"/>
          <w:sz w:val="28"/>
          <w:szCs w:val="28"/>
          <w:lang w:eastAsia="zh-CN"/>
        </w:rPr>
        <w:t xml:space="preserve">全部工作</w:t>
      </w:r>
      <w:r>
        <w:rPr>
          <w:rFonts w:hint="eastAsia" w:ascii="仿宋_GB2312" w:hAnsi="仿宋_GB2312" w:eastAsia="仿宋_GB2312" w:cs="仿宋_GB2312"/>
          <w:color w:val="auto"/>
          <w:sz w:val="28"/>
          <w:szCs w:val="28"/>
        </w:rPr>
        <w:t xml:space="preserve">；</w:t>
      </w:r>
      <w:r/>
    </w:p>
    <w:p>
      <w:pPr>
        <w:pStyle w:val="963"/>
        <w:ind w:left="0" w:firstLine="562"/>
        <w:keepLines w:val="0"/>
        <w:keepNext w:val="0"/>
        <w:pageBreakBefore w:val="0"/>
        <w:spacing w:after="0" w:line="520" w:lineRule="exact"/>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color w:val="auto"/>
        </w:rPr>
        <w:t xml:space="preserve">7、付款方式：</w:t>
      </w:r>
      <w:r>
        <w:rPr>
          <w:rFonts w:hint="eastAsia" w:ascii="仿宋_GB2312" w:hAnsi="仿宋_GB2312" w:eastAsia="仿宋_GB2312" w:cs="仿宋_GB2312"/>
          <w:color w:val="auto"/>
          <w:sz w:val="28"/>
          <w:szCs w:val="28"/>
          <w:lang w:val="en-US" w:eastAsia="zh-CN" w:bidi="ar-SA"/>
        </w:rPr>
        <w:t xml:space="preserve">工程进度款采用五三二原则支付，工程竣工经验收合格后付至审定价的50%，第一次付款满一年经复验合格付至审定价的80%，第二次付款满一年经复验合格后根据审定价付清余款(不计息)。支付工程款时，承包方应出具等额正式税务发票，税票税率应与审计报告一致，结算价不得高于合同价。</w:t>
      </w:r>
      <w:r/>
    </w:p>
    <w:p>
      <w:pPr>
        <w:pStyle w:val="963"/>
        <w:ind w:left="0" w:firstLine="562"/>
        <w:keepLines w:val="0"/>
        <w:keepNext w:val="0"/>
        <w:pageBreakBefore w:val="0"/>
        <w:spacing w:after="0" w:line="520" w:lineRule="exact"/>
        <w:rPr>
          <w:rFonts w:hint="eastAsia" w:ascii="仿宋_GB2312" w:hAnsi="仿宋_GB2312" w:eastAsia="仿宋_GB2312" w:cs="仿宋_GB2312"/>
          <w:b w:val="0"/>
          <w:bCs/>
          <w:szCs w:val="28"/>
          <w:highlight w:val="none"/>
        </w:rPr>
      </w:pPr>
      <w:r>
        <w:rPr>
          <w:rFonts w:hint="eastAsia" w:ascii="仿宋_GB2312" w:hAnsi="仿宋_GB2312" w:eastAsia="仿宋_GB2312" w:cs="仿宋_GB2312"/>
          <w:b/>
          <w:szCs w:val="28"/>
        </w:rPr>
        <w:t xml:space="preserve">8、工程量清单：</w:t>
      </w:r>
      <w:r>
        <w:rPr>
          <w:rFonts w:hint="eastAsia" w:ascii="仿宋_GB2312" w:hAnsi="仿宋_GB2312" w:eastAsia="仿宋_GB2312" w:cs="仿宋_GB2312"/>
          <w:b w:val="0"/>
          <w:bCs/>
          <w:szCs w:val="28"/>
          <w:highlight w:val="none"/>
        </w:rPr>
        <w:t xml:space="preserve">本项目报价包含竣工验收前的一切费用。详细清单请各供应商</w:t>
      </w:r>
      <w:r>
        <w:rPr>
          <w:rFonts w:hint="eastAsia" w:ascii="仿宋_GB2312" w:hAnsi="仿宋_GB2312" w:eastAsia="仿宋_GB2312" w:cs="仿宋_GB2312"/>
          <w:b w:val="0"/>
          <w:bCs/>
          <w:szCs w:val="28"/>
          <w:highlight w:val="none"/>
          <w:lang w:eastAsia="zh-CN"/>
        </w:rPr>
        <w:t xml:space="preserve">根据</w:t>
      </w:r>
      <w:r>
        <w:rPr>
          <w:rFonts w:hint="eastAsia" w:ascii="仿宋_GB2312" w:hAnsi="仿宋_GB2312" w:eastAsia="仿宋_GB2312" w:cs="仿宋_GB2312"/>
          <w:b w:val="0"/>
          <w:bCs/>
          <w:szCs w:val="28"/>
          <w:highlight w:val="none"/>
        </w:rPr>
        <w:t xml:space="preserve">采购公告</w:t>
      </w:r>
      <w:r>
        <w:rPr>
          <w:rFonts w:hint="eastAsia" w:ascii="仿宋_GB2312" w:hAnsi="仿宋_GB2312" w:eastAsia="仿宋_GB2312" w:cs="仿宋_GB2312"/>
          <w:b w:val="0"/>
          <w:bCs/>
          <w:szCs w:val="28"/>
          <w:highlight w:val="none"/>
          <w:lang w:eastAsia="zh-CN"/>
        </w:rPr>
        <w:t xml:space="preserve">要求</w:t>
      </w:r>
      <w:r>
        <w:rPr>
          <w:rFonts w:hint="eastAsia" w:ascii="仿宋_GB2312" w:hAnsi="仿宋_GB2312" w:eastAsia="仿宋_GB2312" w:cs="仿宋_GB2312"/>
          <w:b w:val="0"/>
          <w:bCs/>
          <w:szCs w:val="28"/>
          <w:highlight w:val="none"/>
        </w:rPr>
        <w:t xml:space="preserve">自行下载。响应报价清单应包含：（1）投标报价汇总表；（2）工程项目总价表；（3）分部分项工程量清单；（4）措施项目清单</w:t>
      </w:r>
      <w:r>
        <w:rPr>
          <w:rFonts w:hint="eastAsia" w:ascii="仿宋_GB2312" w:hAnsi="仿宋_GB2312" w:eastAsia="仿宋_GB2312" w:cs="仿宋_GB2312"/>
          <w:b w:val="0"/>
          <w:bCs/>
          <w:szCs w:val="28"/>
          <w:highlight w:val="none"/>
          <w:lang w:eastAsia="zh-CN"/>
        </w:rPr>
        <w:t xml:space="preserve">；</w:t>
      </w:r>
      <w:r>
        <w:rPr>
          <w:rFonts w:hint="eastAsia" w:ascii="仿宋_GB2312" w:hAnsi="仿宋_GB2312" w:eastAsia="仿宋_GB2312" w:cs="仿宋_GB2312"/>
          <w:b w:val="0"/>
          <w:bCs/>
          <w:szCs w:val="28"/>
          <w:highlight w:val="none"/>
        </w:rPr>
        <w:t xml:space="preserve">（5）承包人供应材料一览表等。供应商不得改变表中项目编码、项目名称、项目特征描述、计量单位、工程数量，如擅自调整将作无效响应文件处理。</w:t>
      </w:r>
      <w:r/>
    </w:p>
    <w:p>
      <w:pPr>
        <w:pStyle w:val="963"/>
        <w:ind w:left="0" w:firstLine="560"/>
        <w:keepLines w:val="0"/>
        <w:keepNext w:val="0"/>
        <w:pageBreakBefore w:val="0"/>
        <w:spacing w:after="0" w:line="520" w:lineRule="exact"/>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9、合同清单价格为首轮响应总价与最终谈判总报价的下浮率，首轮响应清单价格同比例下浮后得出。</w:t>
      </w:r>
      <w:r/>
    </w:p>
    <w:p>
      <w:pPr>
        <w:ind w:left="0" w:firstLine="562"/>
        <w:keepLines w:val="0"/>
        <w:keepNext w:val="0"/>
        <w:pageBreakBefore w:val="0"/>
        <w:spacing w:line="520" w:lineRule="exact"/>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val="en-US" w:eastAsia="zh-CN"/>
        </w:rPr>
        <w:t xml:space="preserve">10</w:t>
      </w:r>
      <w:r>
        <w:rPr>
          <w:rFonts w:hint="eastAsia" w:ascii="仿宋_GB2312" w:hAnsi="仿宋_GB2312" w:eastAsia="仿宋_GB2312" w:cs="仿宋_GB2312"/>
          <w:b/>
          <w:bCs/>
          <w:color w:val="000000"/>
          <w:sz w:val="28"/>
          <w:szCs w:val="28"/>
        </w:rPr>
        <w:t xml:space="preserve">、采购标的的所属行业</w:t>
      </w:r>
      <w:r>
        <w:rPr>
          <w:rFonts w:hint="eastAsia" w:ascii="仿宋_GB2312" w:hAnsi="仿宋_GB2312" w:eastAsia="仿宋_GB2312" w:cs="仿宋_GB2312"/>
          <w:b/>
          <w:bCs/>
          <w:color w:val="000000"/>
          <w:sz w:val="28"/>
          <w:szCs w:val="28"/>
          <w:lang w:eastAsia="zh-CN"/>
        </w:rPr>
        <w:t xml:space="preserve">：</w:t>
      </w:r>
      <w:r/>
    </w:p>
    <w:p>
      <w:pPr>
        <w:ind w:left="0" w:firstLine="560"/>
        <w:keepLines w:val="0"/>
        <w:keepNext w:val="0"/>
        <w:pageBreakBefore w:val="0"/>
        <w:spacing w:line="520" w:lineRule="exact"/>
        <w:rPr>
          <w:rFonts w:hint="eastAsia" w:ascii="仿宋" w:hAnsi="仿宋" w:eastAsia="仿宋"/>
          <w:color w:val="000000"/>
          <w:sz w:val="28"/>
          <w:szCs w:val="28"/>
        </w:rPr>
      </w:pPr>
      <w:r>
        <w:rPr>
          <w:rFonts w:hint="eastAsia" w:ascii="仿宋_GB2312" w:hAnsi="仿宋_GB2312" w:eastAsia="仿宋_GB2312" w:cs="仿宋_GB2312"/>
          <w:color w:val="000000"/>
          <w:sz w:val="28"/>
          <w:szCs w:val="28"/>
        </w:rPr>
        <w:t xml:space="preserve">参照《关于印发中小企业划型标准规定的通知》（工信部联企业[2011]300号）文件，本项目采购标的所属行业</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建筑业</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w:t>
      </w:r>
      <w:r/>
    </w:p>
    <w:p>
      <w:pPr>
        <w:ind w:firstLine="560"/>
        <w:keepLines w:val="0"/>
        <w:keepNext w:val="0"/>
        <w:pageBreakBefore w:val="0"/>
        <w:spacing w:line="500" w:lineRule="exact"/>
        <w:widowControl/>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lang w:eastAsia="zh-CN"/>
        </w:rPr>
        <w:t xml:space="preserve">七</w:t>
      </w:r>
      <w:r>
        <w:rPr>
          <w:rFonts w:hint="eastAsia" w:ascii="黑体" w:hAnsi="黑体" w:eastAsia="黑体" w:cs="黑体"/>
          <w:color w:val="auto"/>
          <w:sz w:val="28"/>
          <w:szCs w:val="28"/>
          <w:highlight w:val="none"/>
        </w:rPr>
        <w:t xml:space="preserve">、</w:t>
      </w:r>
      <w:r>
        <w:rPr>
          <w:rFonts w:hint="eastAsia" w:ascii="黑体" w:hAnsi="黑体" w:eastAsia="黑体" w:cs="黑体"/>
          <w:color w:val="auto"/>
          <w:sz w:val="28"/>
          <w:szCs w:val="28"/>
          <w:highlight w:val="none"/>
          <w:lang w:eastAsia="zh-CN"/>
        </w:rPr>
        <w:t xml:space="preserve">保证金事项</w:t>
      </w:r>
      <w:r>
        <w:rPr>
          <w:rFonts w:hint="eastAsia" w:ascii="黑体" w:hAnsi="黑体" w:eastAsia="黑体" w:cs="黑体"/>
          <w:color w:val="auto"/>
          <w:sz w:val="28"/>
          <w:szCs w:val="28"/>
          <w:highlight w:val="none"/>
        </w:rPr>
        <w:t xml:space="preserve"> </w:t>
      </w:r>
      <w:r/>
    </w:p>
    <w:p>
      <w:pPr>
        <w:pStyle w:val="754"/>
        <w:ind w:firstLine="560"/>
        <w:keepLines w:val="0"/>
        <w:keepNext w:val="0"/>
        <w:pageBreakBefore w:val="0"/>
        <w:spacing w:line="500" w:lineRule="exact"/>
        <w:rPr>
          <w:rFonts w:hint="eastAsia" w:ascii="仿宋_GB2312" w:hAnsi="仿宋_GB2312" w:eastAsia="仿宋_GB2312" w:cs="仿宋_GB2312"/>
          <w:b w:val="0"/>
          <w:bCs/>
          <w:color w:val="auto"/>
          <w:sz w:val="28"/>
          <w:szCs w:val="28"/>
          <w:highlight w:val="none"/>
          <w:u w:val="none"/>
          <w:lang w:eastAsia="zh-CN"/>
        </w:rPr>
      </w:pPr>
      <w:r>
        <w:rPr>
          <w:rFonts w:hint="eastAsia" w:ascii="仿宋_GB2312" w:hAnsi="仿宋_GB2312" w:eastAsia="仿宋_GB2312" w:cs="仿宋_GB2312"/>
          <w:b w:val="0"/>
          <w:bCs/>
          <w:color w:val="auto"/>
          <w:sz w:val="28"/>
          <w:szCs w:val="28"/>
          <w:highlight w:val="none"/>
          <w:u w:val="none"/>
          <w:lang w:val="en-US" w:eastAsia="zh-CN"/>
        </w:rPr>
        <w:t xml:space="preserve">1.</w:t>
      </w:r>
      <w:r>
        <w:rPr>
          <w:rFonts w:hint="eastAsia" w:ascii="仿宋_GB2312" w:hAnsi="仿宋_GB2312" w:eastAsia="仿宋_GB2312" w:cs="仿宋_GB2312"/>
          <w:b w:val="0"/>
          <w:bCs/>
          <w:color w:val="auto"/>
          <w:sz w:val="28"/>
          <w:szCs w:val="28"/>
          <w:highlight w:val="none"/>
          <w:u w:val="none"/>
        </w:rPr>
        <w:t xml:space="preserve">本项目不收取</w:t>
      </w:r>
      <w:r>
        <w:rPr>
          <w:rFonts w:hint="eastAsia" w:ascii="仿宋_GB2312" w:hAnsi="仿宋_GB2312" w:eastAsia="仿宋_GB2312" w:cs="仿宋_GB2312"/>
          <w:b w:val="0"/>
          <w:bCs/>
          <w:color w:val="auto"/>
          <w:sz w:val="28"/>
          <w:szCs w:val="28"/>
          <w:highlight w:val="none"/>
          <w:u w:val="none"/>
          <w:lang w:eastAsia="zh-CN"/>
        </w:rPr>
        <w:t xml:space="preserve">投标</w:t>
      </w:r>
      <w:r>
        <w:rPr>
          <w:rFonts w:hint="eastAsia" w:ascii="仿宋_GB2312" w:hAnsi="仿宋_GB2312" w:eastAsia="仿宋_GB2312" w:cs="仿宋_GB2312"/>
          <w:b w:val="0"/>
          <w:bCs/>
          <w:color w:val="auto"/>
          <w:sz w:val="28"/>
          <w:szCs w:val="28"/>
          <w:highlight w:val="none"/>
          <w:u w:val="none"/>
        </w:rPr>
        <w:t xml:space="preserve">保证金</w:t>
      </w:r>
      <w:r>
        <w:rPr>
          <w:rFonts w:hint="eastAsia" w:ascii="仿宋_GB2312" w:hAnsi="仿宋_GB2312" w:eastAsia="仿宋_GB2312" w:cs="仿宋_GB2312"/>
          <w:b w:val="0"/>
          <w:bCs/>
          <w:color w:val="auto"/>
          <w:sz w:val="28"/>
          <w:szCs w:val="28"/>
          <w:highlight w:val="none"/>
          <w:u w:val="none"/>
          <w:lang w:eastAsia="zh-CN"/>
        </w:rPr>
        <w:t xml:space="preserve">。</w:t>
      </w:r>
      <w:r/>
    </w:p>
    <w:p>
      <w:pPr>
        <w:pStyle w:val="754"/>
        <w:ind w:firstLine="560"/>
        <w:keepLines w:val="0"/>
        <w:keepNext w:val="0"/>
        <w:pageBreakBefore w:val="0"/>
        <w:spacing w:line="500" w:lineRule="exact"/>
        <w:rPr>
          <w:rFonts w:hint="eastAsia" w:ascii="仿宋_GB2312" w:hAnsi="仿宋_GB2312" w:eastAsia="仿宋_GB2312" w:cs="仿宋_GB2312"/>
          <w:b w:val="0"/>
          <w:bCs/>
          <w:color w:val="auto"/>
          <w:sz w:val="28"/>
          <w:szCs w:val="28"/>
          <w:highlight w:val="none"/>
          <w:u w:val="none"/>
          <w:lang w:eastAsia="zh-CN"/>
        </w:rPr>
      </w:pPr>
      <w:r>
        <w:rPr>
          <w:rFonts w:hint="eastAsia" w:ascii="仿宋_GB2312" w:hAnsi="仿宋_GB2312" w:eastAsia="仿宋_GB2312" w:cs="仿宋_GB2312"/>
          <w:b w:val="0"/>
          <w:bCs/>
          <w:color w:val="auto"/>
          <w:sz w:val="28"/>
          <w:szCs w:val="28"/>
          <w:highlight w:val="none"/>
          <w:u w:val="none"/>
          <w:lang w:val="en-US" w:eastAsia="zh-CN"/>
        </w:rPr>
        <w:t xml:space="preserve">2.</w:t>
      </w:r>
      <w:r>
        <w:rPr>
          <w:rFonts w:hint="eastAsia" w:ascii="仿宋_GB2312" w:hAnsi="仿宋_GB2312" w:eastAsia="仿宋_GB2312" w:cs="仿宋_GB2312"/>
          <w:b w:val="0"/>
          <w:bCs/>
          <w:color w:val="auto"/>
          <w:sz w:val="28"/>
          <w:szCs w:val="28"/>
          <w:highlight w:val="none"/>
          <w:u w:val="none"/>
        </w:rPr>
        <w:t xml:space="preserve">本项目</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bCs w:val="0"/>
          <w:color w:val="auto"/>
          <w:sz w:val="28"/>
          <w:szCs w:val="28"/>
          <w:highlight w:val="none"/>
          <w:u w:val="single"/>
          <w:lang w:eastAsia="zh-CN"/>
        </w:rPr>
        <w:t xml:space="preserve">收取</w:t>
      </w:r>
      <w:r>
        <w:rPr>
          <w:rFonts w:hint="eastAsia" w:ascii="仿宋_GB2312" w:hAnsi="仿宋_GB2312" w:eastAsia="仿宋_GB2312" w:cs="仿宋_GB2312"/>
          <w:b/>
          <w:bCs w:val="0"/>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u w:val="none"/>
        </w:rPr>
        <w:t xml:space="preserve">履约保证金</w:t>
      </w:r>
      <w:r>
        <w:rPr>
          <w:rFonts w:hint="eastAsia" w:ascii="仿宋_GB2312" w:hAnsi="仿宋_GB2312" w:eastAsia="仿宋_GB2312" w:cs="仿宋_GB2312"/>
          <w:b w:val="0"/>
          <w:bCs/>
          <w:color w:val="auto"/>
          <w:sz w:val="28"/>
          <w:szCs w:val="28"/>
          <w:highlight w:val="none"/>
          <w:u w:val="none"/>
          <w:lang w:eastAsia="zh-CN"/>
        </w:rPr>
        <w:t xml:space="preserve">。</w:t>
      </w:r>
      <w:r/>
    </w:p>
    <w:p>
      <w:pPr>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_GB2312" w:hAnsi="仿宋_GB2312" w:eastAsia="仿宋_GB2312" w:cs="仿宋_GB2312"/>
          <w:bCs/>
          <w:color w:val="auto"/>
          <w:sz w:val="28"/>
          <w:szCs w:val="28"/>
          <w:highlight w:val="none"/>
        </w:rPr>
        <w:t xml:space="preserve">履约保证金：</w:t>
      </w:r>
      <w:r>
        <w:rPr>
          <w:rFonts w:hint="eastAsia" w:ascii="仿宋" w:hAnsi="仿宋" w:eastAsia="仿宋"/>
          <w:bCs/>
          <w:color w:val="auto"/>
          <w:sz w:val="28"/>
          <w:szCs w:val="28"/>
          <w:highlight w:val="none"/>
        </w:rPr>
        <w:t xml:space="preserve">由采购人按成交金额的</w:t>
      </w:r>
      <w:r>
        <w:rPr>
          <w:rFonts w:hint="eastAsia" w:ascii="仿宋" w:hAnsi="仿宋" w:eastAsia="仿宋"/>
          <w:bCs/>
          <w:color w:val="auto"/>
          <w:sz w:val="28"/>
          <w:szCs w:val="28"/>
          <w:highlight w:val="none"/>
          <w:lang w:val="en-US" w:eastAsia="zh-CN"/>
        </w:rPr>
        <w:t xml:space="preserve">10</w:t>
      </w:r>
      <w:r>
        <w:rPr>
          <w:rFonts w:hint="eastAsia" w:ascii="仿宋" w:hAnsi="仿宋" w:eastAsia="仿宋"/>
          <w:bCs/>
          <w:color w:val="auto"/>
          <w:sz w:val="28"/>
          <w:szCs w:val="28"/>
          <w:highlight w:val="none"/>
        </w:rPr>
        <w:t xml:space="preserve">%在双方签订合时自行收取，合同履行后无息退还。</w:t>
      </w:r>
      <w:r/>
    </w:p>
    <w:p>
      <w:pPr>
        <w:pStyle w:val="775"/>
        <w:ind w:left="0" w:firstLine="560"/>
        <w:jc w:val="both"/>
        <w:keepLines w:val="0"/>
        <w:pageBreakBefore w:val="0"/>
        <w:spacing w:after="0"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缴纳方式为：</w:t>
      </w:r>
      <w:r>
        <w:rPr>
          <w:rFonts w:ascii="Segoe UI Symbol" w:hAnsi="Segoe UI Symbol" w:eastAsia="仿宋" w:cs="Segoe UI Symbol"/>
          <w:bCs/>
          <w:sz w:val="32"/>
          <w:szCs w:val="32"/>
        </w:rPr>
        <w:t xml:space="preserve">☑</w:t>
      </w:r>
      <w:r>
        <w:rPr>
          <w:rFonts w:hint="eastAsia" w:ascii="仿宋" w:hAnsi="仿宋" w:eastAsia="仿宋"/>
          <w:bCs/>
          <w:sz w:val="28"/>
          <w:szCs w:val="28"/>
        </w:rPr>
        <w:t xml:space="preserve">银行保函</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 </w:t>
      </w:r>
      <w:r>
        <w:rPr>
          <w:rFonts w:ascii="Segoe UI Symbol" w:hAnsi="Segoe UI Symbol" w:eastAsia="仿宋" w:cs="Segoe UI Symbol"/>
          <w:bCs/>
          <w:sz w:val="32"/>
          <w:szCs w:val="32"/>
        </w:rPr>
        <w:t xml:space="preserve">☑</w:t>
      </w:r>
      <w:r>
        <w:rPr>
          <w:rFonts w:hint="eastAsia" w:ascii="仿宋" w:hAnsi="仿宋" w:eastAsia="仿宋"/>
          <w:bCs/>
          <w:sz w:val="28"/>
          <w:szCs w:val="28"/>
        </w:rPr>
        <w:t xml:space="preserve">银行电汇</w:t>
      </w:r>
      <w:r>
        <w:rPr>
          <w:rFonts w:hint="eastAsia" w:ascii="仿宋" w:hAnsi="仿宋" w:eastAsia="仿宋"/>
          <w:bCs/>
          <w:sz w:val="28"/>
          <w:szCs w:val="28"/>
          <w:lang w:val="en-US" w:eastAsia="zh-CN"/>
        </w:rPr>
        <w:t xml:space="preserve">  </w:t>
      </w:r>
      <w:r>
        <w:rPr>
          <w:rFonts w:ascii="Segoe UI Symbol" w:hAnsi="Segoe UI Symbol" w:eastAsia="仿宋" w:cs="Segoe UI Symbol"/>
          <w:bCs/>
          <w:sz w:val="32"/>
          <w:szCs w:val="32"/>
        </w:rPr>
        <w:t xml:space="preserve">☑</w:t>
      </w:r>
      <w:r>
        <w:rPr>
          <w:rFonts w:hint="eastAsia" w:ascii="仿宋" w:hAnsi="仿宋" w:eastAsia="仿宋"/>
          <w:bCs/>
          <w:sz w:val="28"/>
          <w:szCs w:val="28"/>
        </w:rPr>
        <w:t xml:space="preserve">网上银行支付</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 </w:t>
      </w:r>
      <w:r>
        <w:rPr>
          <w:rFonts w:ascii="Segoe UI Symbol" w:hAnsi="Segoe UI Symbol" w:eastAsia="仿宋" w:cs="Segoe UI Symbol"/>
          <w:bCs/>
          <w:sz w:val="32"/>
          <w:szCs w:val="32"/>
        </w:rPr>
        <w:t xml:space="preserve">☑</w:t>
      </w:r>
      <w:r>
        <w:rPr>
          <w:rFonts w:hint="eastAsia" w:ascii="仿宋" w:hAnsi="仿宋" w:eastAsia="仿宋"/>
          <w:bCs/>
          <w:sz w:val="28"/>
          <w:szCs w:val="28"/>
        </w:rPr>
        <w:t xml:space="preserve">专业担保公司担保</w:t>
      </w:r>
      <w:r>
        <w:rPr>
          <w:rFonts w:hint="eastAsia" w:ascii="仿宋" w:hAnsi="仿宋" w:eastAsia="仿宋"/>
          <w:bCs/>
          <w:sz w:val="28"/>
          <w:szCs w:val="28"/>
          <w:lang w:val="en-US" w:eastAsia="zh-CN"/>
        </w:rPr>
        <w:t xml:space="preserve">  </w:t>
      </w:r>
      <w:r>
        <w:rPr>
          <w:rFonts w:ascii="Segoe UI Symbol" w:hAnsi="Segoe UI Symbol" w:eastAsia="仿宋" w:cs="Segoe UI Symbol"/>
          <w:bCs/>
          <w:sz w:val="32"/>
          <w:szCs w:val="32"/>
        </w:rPr>
        <w:t xml:space="preserve">☑</w:t>
      </w:r>
      <w:r>
        <w:rPr>
          <w:rFonts w:hint="eastAsia" w:ascii="仿宋" w:hAnsi="仿宋" w:eastAsia="仿宋"/>
          <w:bCs/>
          <w:sz w:val="28"/>
          <w:szCs w:val="28"/>
        </w:rPr>
        <w:t xml:space="preserve">综合保险的保证担保。</w:t>
      </w:r>
      <w:r/>
    </w:p>
    <w:p>
      <w:pPr>
        <w:pStyle w:val="754"/>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江苏省政府采购网：http://www.ccgp-jiangsu.gov.cn/</w:t>
      </w:r>
      <w:r/>
    </w:p>
    <w:p>
      <w:pPr>
        <w:pStyle w:val="754"/>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电子履约保函办理网址：https://jsdzbh.com/webSite/bHIndex</w:t>
      </w:r>
      <w:r/>
    </w:p>
    <w:p>
      <w:pPr>
        <w:pStyle w:val="754"/>
        <w:ind w:firstLine="560"/>
        <w:keepLines w:val="0"/>
        <w:keepNext w:val="0"/>
        <w:pageBreakBefore w:val="0"/>
        <w:spacing w:line="520" w:lineRule="exact"/>
        <w:widowControl w:val="off"/>
        <w:rPr>
          <w:rFonts w:hint="eastAsia" w:ascii="黑体" w:hAnsi="黑体" w:eastAsia="黑体" w:cs="黑体"/>
          <w:bCs/>
          <w:sz w:val="40"/>
          <w:szCs w:val="40"/>
        </w:rPr>
      </w:pPr>
      <w:r>
        <w:rPr>
          <w:rFonts w:hint="eastAsia" w:ascii="仿宋_GB2312" w:hAnsi="仿宋_GB2312" w:eastAsia="仿宋_GB2312" w:cs="仿宋_GB2312"/>
          <w:bCs/>
          <w:color w:val="auto"/>
          <w:sz w:val="28"/>
          <w:szCs w:val="28"/>
          <w:highlight w:val="none"/>
        </w:rPr>
        <w:t xml:space="preserve">手续费：0.8%（如：履约保证金10万，电子保函手续费约800元，具体详见电子保函平台）</w:t>
      </w:r>
      <w:r/>
    </w:p>
    <w:p>
      <w:pPr>
        <w:rPr>
          <w:rFonts w:hint="eastAsia" w:ascii="黑体" w:hAnsi="黑体" w:eastAsia="黑体" w:cs="黑体"/>
          <w:bCs/>
          <w:sz w:val="40"/>
          <w:szCs w:val="40"/>
        </w:rPr>
      </w:pPr>
      <w:r>
        <w:rPr>
          <w:rFonts w:hint="eastAsia" w:ascii="黑体" w:hAnsi="黑体" w:eastAsia="黑体" w:cs="黑体"/>
          <w:bCs/>
          <w:sz w:val="40"/>
          <w:szCs w:val="40"/>
        </w:rPr>
        <w:br w:type="page" w:clear="all"/>
      </w:r>
      <w:r/>
    </w:p>
    <w:p>
      <w:pPr>
        <w:ind w:right="0"/>
        <w:jc w:val="center"/>
        <w:keepNext/>
        <w:pageBreakBefore w:val="0"/>
        <w:spacing w:line="520" w:lineRule="exact"/>
        <w:rPr>
          <w:rFonts w:hint="eastAsia" w:ascii="黑体" w:hAnsi="黑体" w:eastAsia="黑体" w:cs="黑体"/>
          <w:bCs/>
          <w:sz w:val="40"/>
          <w:szCs w:val="40"/>
        </w:rPr>
        <w:sectPr>
          <w:footerReference w:type="default" r:id="rId11"/>
          <w:footerReference w:type="first" r:id="rId12"/>
          <w:footnotePr/>
          <w:endnotePr/>
          <w:type w:val="nextPage"/>
          <w:pgSz w:w="11906" w:h="16838" w:orient="portrait"/>
          <w:pgMar w:top="1417" w:right="1417" w:bottom="1134" w:left="1417" w:header="851" w:footer="907" w:gutter="0"/>
          <w:pgNumType w:start="1"/>
          <w:cols w:num="1" w:sep="0" w:space="0" w:equalWidth="1"/>
          <w:docGrid w:linePitch="360"/>
          <w:titlePg/>
        </w:sect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w:t>
      </w:r>
      <w:r>
        <w:rPr>
          <w:rFonts w:hint="eastAsia" w:ascii="黑体" w:hAnsi="黑体" w:eastAsia="黑体" w:cs="黑体"/>
          <w:bCs/>
          <w:sz w:val="40"/>
          <w:szCs w:val="40"/>
          <w:lang w:eastAsia="zh-CN"/>
        </w:rPr>
        <w:t xml:space="preserve">五</w:t>
      </w:r>
      <w:r>
        <w:rPr>
          <w:rFonts w:hint="eastAsia" w:ascii="黑体" w:hAnsi="黑体" w:eastAsia="黑体" w:cs="黑体"/>
          <w:bCs/>
          <w:sz w:val="40"/>
          <w:szCs w:val="40"/>
        </w:rPr>
        <w:t xml:space="preserve">章 评审办法及成交标准</w:t>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left="0" w:right="0" w:firstLine="560"/>
        <w:jc w:val="both"/>
        <w:keepLines w:val="0"/>
        <w:keepNext w:val="0"/>
        <w:pageBreakBefore w:val="0"/>
        <w:spacing w:line="500" w:lineRule="exact"/>
        <w:widowControl w:val="off"/>
        <w:rPr>
          <w:rFonts w:hint="eastAsia" w:ascii="黑体" w:hAnsi="黑体" w:eastAsia="黑体" w:cs="黑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szCs w:val="28"/>
          <w:lang w:val="en-US" w:eastAsia="zh-CN"/>
        </w:rPr>
        <w:t xml:space="preserve">一、</w:t>
      </w:r>
      <w:r>
        <w:rPr>
          <w:rFonts w:hint="eastAsia" w:ascii="黑体" w:hAnsi="黑体" w:eastAsia="黑体" w:cs="黑体"/>
          <w:b w:val="0"/>
          <w:bCs/>
          <w:color w:val="000000"/>
          <w:sz w:val="28"/>
          <w:szCs w:val="28"/>
        </w:rPr>
        <w:t xml:space="preserve">评标办法</w:t>
      </w:r>
      <w:r>
        <w:rPr>
          <w:rFonts w:hint="eastAsia" w:ascii="黑体" w:hAnsi="黑体" w:eastAsia="黑体" w:cs="黑体"/>
          <w:b w:val="0"/>
          <w:bCs/>
          <w:color w:val="000000"/>
          <w:sz w:val="28"/>
          <w:szCs w:val="28"/>
          <w:lang w:eastAsia="zh-CN"/>
        </w:rPr>
        <w:t xml:space="preserve">：</w:t>
      </w:r>
      <w:r>
        <w:rPr>
          <w:rFonts w:hint="eastAsia" w:ascii="仿宋_GB2312" w:hAnsi="仿宋_GB2312" w:eastAsia="仿宋_GB2312" w:cs="仿宋_GB2312"/>
          <w:color w:val="000000"/>
          <w:sz w:val="28"/>
          <w:szCs w:val="28"/>
          <w:u w:val="single"/>
        </w:rPr>
        <w:t xml:space="preserve">最低评标价法</w:t>
      </w:r>
      <w:r>
        <w:rPr>
          <w:rFonts w:hint="eastAsia" w:ascii="仿宋_GB2312" w:hAnsi="仿宋_GB2312" w:eastAsia="仿宋_GB2312" w:cs="仿宋_GB2312"/>
          <w:color w:val="000000"/>
          <w:sz w:val="28"/>
          <w:szCs w:val="28"/>
        </w:rPr>
        <w:t xml:space="preserve">。</w:t>
      </w:r>
      <w:r/>
    </w:p>
    <w:p>
      <w:pPr>
        <w:ind w:left="0" w:right="0" w:firstLine="560"/>
        <w:jc w:val="both"/>
        <w:keepLines w:val="0"/>
        <w:keepNext w:val="0"/>
        <w:pageBreakBefore w:val="0"/>
        <w:spacing w:line="500" w:lineRule="exact"/>
        <w:widowControl w:val="off"/>
        <w:rPr>
          <w:rFonts w:hint="eastAsia" w:ascii="黑体" w:hAnsi="黑体" w:eastAsia="黑体" w:cs="黑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szCs w:val="28"/>
          <w:lang w:eastAsia="zh-CN"/>
        </w:rPr>
        <w:t xml:space="preserve">二、</w:t>
      </w:r>
      <w:r>
        <w:rPr>
          <w:rFonts w:hint="eastAsia" w:ascii="黑体" w:hAnsi="黑体" w:eastAsia="黑体" w:cs="黑体"/>
          <w:b w:val="0"/>
          <w:bCs/>
          <w:color w:val="000000"/>
          <w:sz w:val="28"/>
          <w:szCs w:val="28"/>
        </w:rPr>
        <w:t xml:space="preserve">评审标准：</w:t>
      </w:r>
      <w:r/>
    </w:p>
    <w:p>
      <w:pPr>
        <w:ind w:left="0" w:right="0" w:firstLine="560"/>
        <w:keepLines w:val="0"/>
        <w:keepNext w:val="0"/>
        <w:pageBreakBefore w:val="0"/>
        <w:spacing w:line="500" w:lineRule="exact"/>
        <w:widowControl w:val="off"/>
        <w:rPr>
          <w:rFonts w:hint="eastAsia" w:ascii="仿宋" w:hAnsi="仿宋" w:eastAsia="仿宋" w:cs="仿宋_GB2312"/>
          <w:sz w:val="28"/>
          <w:szCs w:val="28"/>
          <w:lang w:eastAsia="zh-CN"/>
        </w:rPr>
      </w:pPr>
      <w:r>
        <w:rPr>
          <w:rFonts w:hint="eastAsia" w:ascii="仿宋" w:hAnsi="仿宋" w:eastAsia="仿宋" w:cs="宋体"/>
          <w:sz w:val="28"/>
          <w:szCs w:val="28"/>
        </w:rPr>
        <w:t xml:space="preserve">（1）谈判文件能够详细列明采购标的的技术、服务要求的，谈判结束后，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left="0" w:right="0" w:firstLine="560"/>
        <w:keepLines w:val="0"/>
        <w:keepNext w:val="0"/>
        <w:pageBreakBefore w:val="0"/>
        <w:spacing w:line="500" w:lineRule="exact"/>
        <w:widowControl w:val="off"/>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left="0" w:right="0" w:firstLine="560"/>
        <w:keepLines w:val="0"/>
        <w:keepNext w:val="0"/>
        <w:pageBreakBefore w:val="0"/>
        <w:spacing w:line="500" w:lineRule="exact"/>
        <w:widowControl w:val="off"/>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left="0" w:right="0" w:firstLine="560"/>
        <w:keepLines w:val="0"/>
        <w:keepNext w:val="0"/>
        <w:pageBreakBefore w:val="0"/>
        <w:spacing w:line="500" w:lineRule="exact"/>
        <w:widowControl w:val="off"/>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left="0" w:right="0" w:firstLine="560"/>
        <w:keepLines w:val="0"/>
        <w:keepNext w:val="0"/>
        <w:pageBreakBefore w:val="0"/>
        <w:spacing w:line="500" w:lineRule="exact"/>
        <w:widowControl w:val="off"/>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pStyle w:val="964"/>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64"/>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谈判小组</w:t>
      </w:r>
      <w:r>
        <w:rPr>
          <w:rFonts w:hint="eastAsia" w:ascii="黑体" w:hAnsi="黑体" w:eastAsia="黑体" w:cs="黑体"/>
          <w:b w:val="0"/>
          <w:bCs/>
          <w:szCs w:val="28"/>
        </w:rPr>
        <w:t xml:space="preserve">应当启动异常低价投标(响应)审查程序:</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1.投标（响应）报价低于全部通过符合性审查供应商投标（响应）报价平均值50%的，即投标（响应）报价</w:t>
      </w:r>
      <w:r>
        <w:rPr>
          <w:rFonts w:hint="eastAsia" w:ascii="仿宋" w:hAnsi="仿宋" w:eastAsia="仿宋" w:cs="宋体"/>
          <w:b/>
          <w:bCs w:val="0"/>
          <w:szCs w:val="28"/>
          <w:lang w:val="en-US" w:eastAsia="zh-CN"/>
        </w:rPr>
        <w:t xml:space="preserve"> </w:t>
      </w:r>
      <w:r>
        <w:rPr>
          <w:rFonts w:hint="eastAsia" w:ascii="仿宋" w:hAnsi="仿宋" w:eastAsia="仿宋" w:cs="宋体"/>
          <w:b/>
          <w:bCs w:val="0"/>
          <w:szCs w:val="28"/>
        </w:rPr>
        <w:t xml:space="preserve">&lt;</w:t>
      </w:r>
      <w:r>
        <w:rPr>
          <w:rFonts w:hint="eastAsia" w:ascii="仿宋" w:hAnsi="仿宋" w:eastAsia="仿宋" w:cs="宋体"/>
          <w:b/>
          <w:bCs w:val="0"/>
          <w:szCs w:val="28"/>
          <w:lang w:val="en-US" w:eastAsia="zh-CN"/>
        </w:rPr>
        <w:t xml:space="preserve"> </w:t>
      </w:r>
      <w:r>
        <w:rPr>
          <w:rFonts w:hint="eastAsia" w:ascii="仿宋" w:hAnsi="仿宋" w:eastAsia="仿宋" w:cs="宋体"/>
          <w:b w:val="0"/>
          <w:bCs/>
          <w:szCs w:val="28"/>
        </w:rPr>
        <w:t xml:space="preserve">全部通过符合性审查供应商投标（响应）报价平均值×50%；</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2.投标（响应）报价低于通过符合性审查的次低报价供应商投标（响应）报价50%的，即投标（响应）报价</w:t>
      </w:r>
      <w:r>
        <w:rPr>
          <w:rFonts w:hint="eastAsia" w:ascii="仿宋" w:hAnsi="仿宋" w:eastAsia="仿宋" w:cs="宋体"/>
          <w:b/>
          <w:bCs w:val="0"/>
          <w:szCs w:val="28"/>
          <w:lang w:val="en-US" w:eastAsia="zh-CN"/>
        </w:rPr>
        <w:t xml:space="preserve"> </w:t>
      </w:r>
      <w:r>
        <w:rPr>
          <w:rFonts w:hint="eastAsia" w:ascii="仿宋" w:hAnsi="仿宋" w:eastAsia="仿宋" w:cs="宋体"/>
          <w:b/>
          <w:bCs w:val="0"/>
          <w:szCs w:val="28"/>
        </w:rPr>
        <w:t xml:space="preserve">&lt;</w:t>
      </w:r>
      <w:r>
        <w:rPr>
          <w:rFonts w:hint="eastAsia" w:ascii="仿宋" w:hAnsi="仿宋" w:eastAsia="仿宋" w:cs="宋体"/>
          <w:b w:val="0"/>
          <w:bCs/>
          <w:szCs w:val="28"/>
          <w:lang w:val="en-US" w:eastAsia="zh-CN"/>
        </w:rPr>
        <w:t xml:space="preserve"> </w:t>
      </w:r>
      <w:r>
        <w:rPr>
          <w:rFonts w:hint="eastAsia" w:ascii="仿宋" w:hAnsi="仿宋" w:eastAsia="仿宋" w:cs="宋体"/>
          <w:b w:val="0"/>
          <w:bCs/>
          <w:szCs w:val="28"/>
        </w:rPr>
        <w:t xml:space="preserve">通过符合性审查的次低报价供应商投标（响应）报价×50%；</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3.投标（响应）报价低于采购项目最高限价45%的，即投标（响应）报价</w:t>
      </w:r>
      <w:r>
        <w:rPr>
          <w:rFonts w:hint="eastAsia" w:ascii="仿宋" w:hAnsi="仿宋" w:eastAsia="仿宋" w:cs="宋体"/>
          <w:b/>
          <w:bCs w:val="0"/>
          <w:szCs w:val="28"/>
          <w:lang w:val="en-US" w:eastAsia="zh-CN"/>
        </w:rPr>
        <w:t xml:space="preserve"> </w:t>
      </w:r>
      <w:r>
        <w:rPr>
          <w:rFonts w:hint="eastAsia" w:ascii="仿宋" w:hAnsi="仿宋" w:eastAsia="仿宋" w:cs="宋体"/>
          <w:b/>
          <w:bCs w:val="0"/>
          <w:szCs w:val="28"/>
        </w:rPr>
        <w:t xml:space="preserve">&lt;</w:t>
      </w:r>
      <w:r>
        <w:rPr>
          <w:rFonts w:hint="eastAsia" w:ascii="仿宋" w:hAnsi="仿宋" w:eastAsia="仿宋" w:cs="宋体"/>
          <w:b/>
          <w:bCs w:val="0"/>
          <w:szCs w:val="28"/>
          <w:lang w:val="en-US" w:eastAsia="zh-CN"/>
        </w:rPr>
        <w:t xml:space="preserve"> </w:t>
      </w:r>
      <w:r>
        <w:rPr>
          <w:rFonts w:hint="eastAsia" w:ascii="仿宋" w:hAnsi="仿宋" w:eastAsia="仿宋" w:cs="宋体"/>
          <w:b w:val="0"/>
          <w:bCs/>
          <w:szCs w:val="28"/>
        </w:rPr>
        <w:t xml:space="preserve">采购项目最高限价×45%；</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4.评审委员会基于专业判断，认为供应商报价过低，有可能影响产品质量或者不能诚信履约的其他情形。</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4"/>
        <w:ind w:left="0" w:right="0" w:firstLine="560"/>
        <w:keepLines w:val="0"/>
        <w:keepNext w:val="0"/>
        <w:pageBreakBefore w:val="0"/>
        <w:spacing w:line="500" w:lineRule="exact"/>
        <w:widowControl w:val="off"/>
        <w:rPr>
          <w:rFonts w:hint="eastAsia" w:ascii="仿宋" w:hAnsi="仿宋" w:eastAsia="仿宋" w:cs="宋体"/>
          <w:b w:val="0"/>
          <w:bCs/>
          <w:szCs w:val="28"/>
        </w:rPr>
      </w:pPr>
      <w:r>
        <w:rPr>
          <w:rFonts w:hint="eastAsia" w:ascii="仿宋" w:hAnsi="仿宋" w:eastAsia="仿宋" w:cs="宋体"/>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lang w:eastAsia="zh-CN"/>
        </w:rPr>
        <w:t xml:space="preserve">三、</w:t>
      </w:r>
      <w:r>
        <w:rPr>
          <w:rFonts w:hint="eastAsia" w:ascii="黑体" w:hAnsi="黑体" w:eastAsia="黑体" w:cs="黑体"/>
          <w:b w:val="0"/>
          <w:bCs/>
          <w:sz w:val="28"/>
          <w:szCs w:val="28"/>
        </w:rPr>
        <w:t xml:space="preserve">本项目采用质量和服务</w:t>
      </w:r>
      <w:r>
        <w:rPr>
          <w:rFonts w:hint="eastAsia" w:ascii="黑体" w:hAnsi="黑体" w:eastAsia="黑体" w:cs="黑体"/>
          <w:b w:val="0"/>
          <w:bCs/>
          <w:sz w:val="28"/>
          <w:szCs w:val="28"/>
          <w:lang w:eastAsia="zh-CN"/>
        </w:rPr>
        <w:t xml:space="preserve">均</w:t>
      </w:r>
      <w:r>
        <w:rPr>
          <w:rFonts w:hint="eastAsia" w:ascii="黑体" w:hAnsi="黑体" w:eastAsia="黑体" w:cs="黑体"/>
          <w:b w:val="0"/>
          <w:bCs/>
          <w:sz w:val="28"/>
          <w:szCs w:val="28"/>
        </w:rPr>
        <w:t xml:space="preserve">满足谈判文件实质性要求且最后报价最低</w:t>
      </w:r>
      <w:r>
        <w:rPr>
          <w:rFonts w:hint="eastAsia" w:ascii="黑体" w:hAnsi="黑体" w:eastAsia="黑体" w:cs="黑体"/>
          <w:b w:val="0"/>
          <w:bCs/>
          <w:sz w:val="28"/>
          <w:szCs w:val="28"/>
          <w:lang w:eastAsia="zh-CN"/>
        </w:rPr>
        <w:t xml:space="preserve">的</w:t>
      </w:r>
      <w:r>
        <w:rPr>
          <w:rFonts w:hint="eastAsia" w:ascii="黑体" w:hAnsi="黑体" w:eastAsia="黑体" w:cs="黑体"/>
          <w:b w:val="0"/>
          <w:bCs/>
          <w:sz w:val="28"/>
          <w:szCs w:val="28"/>
        </w:rPr>
        <w:t xml:space="preserve">原则评审确定成交供应商。</w:t>
      </w:r>
      <w:r/>
    </w:p>
    <w:p>
      <w:pPr>
        <w:ind w:left="0" w:right="0" w:firstLine="560"/>
        <w:keepLines w:val="0"/>
        <w:keepNext w:val="0"/>
        <w:pageBreakBefore w:val="0"/>
        <w:spacing w:line="500" w:lineRule="exact"/>
        <w:widowControl w:val="off"/>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_GB2312" w:hAnsi="仿宋_GB2312" w:eastAsia="仿宋_GB2312" w:cs="仿宋_GB2312"/>
          <w:color w:val="000000"/>
          <w:sz w:val="28"/>
          <w:szCs w:val="28"/>
        </w:rPr>
        <w:t xml:space="preserve">最终谈判报价相同的，由采购人采取随机抽取的方式确定排名顺序。</w:t>
      </w:r>
      <w:r/>
    </w:p>
    <w:p>
      <w:pPr>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 w:hAnsi="仿宋" w:eastAsia="仿宋"/>
          <w:sz w:val="28"/>
          <w:szCs w:val="28"/>
        </w:rPr>
        <w:t xml:space="preserve">（2）采购人根据经评审</w:t>
      </w:r>
      <w:r>
        <w:rPr>
          <w:rFonts w:hint="eastAsia" w:ascii="仿宋" w:hAnsi="仿宋" w:eastAsia="仿宋"/>
          <w:sz w:val="28"/>
          <w:szCs w:val="28"/>
          <w:u w:val="single"/>
          <w:lang w:val="en-US" w:eastAsia="zh-CN"/>
        </w:rPr>
        <w:t xml:space="preserve"> </w:t>
      </w:r>
      <w:r>
        <w:rPr>
          <w:rFonts w:hint="eastAsia" w:ascii="仿宋" w:hAnsi="仿宋" w:eastAsia="仿宋"/>
          <w:b/>
          <w:sz w:val="28"/>
          <w:szCs w:val="28"/>
          <w:u w:val="single"/>
        </w:rPr>
        <w:t xml:space="preserve">最后报价最低且排名第一</w:t>
      </w:r>
      <w:r>
        <w:rPr>
          <w:rFonts w:hint="eastAsia" w:ascii="仿宋" w:hAnsi="仿宋" w:eastAsia="仿宋"/>
          <w:b/>
          <w:sz w:val="28"/>
          <w:szCs w:val="28"/>
          <w:u w:val="single"/>
          <w:lang w:val="en-US" w:eastAsia="zh-CN"/>
        </w:rPr>
        <w:t xml:space="preserve"> </w:t>
      </w:r>
      <w:r>
        <w:rPr>
          <w:rFonts w:hint="eastAsia" w:ascii="仿宋" w:hAnsi="仿宋" w:eastAsia="仿宋"/>
          <w:sz w:val="28"/>
          <w:szCs w:val="28"/>
        </w:rPr>
        <w:t xml:space="preserve">的原则确定预成交供应商。</w:t>
      </w:r>
      <w:r/>
    </w:p>
    <w:p>
      <w:pPr>
        <w:ind w:left="0" w:right="0" w:firstLine="560"/>
        <w:jc w:val="both"/>
        <w:keepLines w:val="0"/>
        <w:keepNext w:val="0"/>
        <w:pageBreakBefore w:val="0"/>
        <w:spacing w:line="500" w:lineRule="exact"/>
        <w:widowControl w:val="off"/>
        <w:rPr>
          <w:rFonts w:hint="eastAsia" w:ascii="黑体" w:hAnsi="黑体" w:eastAsia="黑体" w:cs="黑体"/>
          <w:b w:val="0"/>
          <w:bCs w:val="0"/>
          <w:i w:val="0"/>
          <w:iCs w:val="0"/>
          <w:sz w:val="28"/>
          <w:szCs w:val="28"/>
          <w:highlight w:val="yellow"/>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i w:val="0"/>
          <w:iCs w:val="0"/>
          <w:color w:val="000000"/>
          <w:sz w:val="28"/>
          <w:szCs w:val="28"/>
          <w:u w:val="none"/>
          <w:lang w:eastAsia="zh-CN"/>
        </w:rPr>
        <w:t xml:space="preserve">四、</w:t>
      </w:r>
      <w:r>
        <w:rPr>
          <w:rFonts w:hint="eastAsia" w:ascii="黑体" w:hAnsi="黑体" w:eastAsia="黑体" w:cs="黑体"/>
          <w:b w:val="0"/>
          <w:bCs w:val="0"/>
          <w:i w:val="0"/>
          <w:iCs w:val="0"/>
          <w:color w:val="000000"/>
          <w:sz w:val="28"/>
          <w:szCs w:val="28"/>
          <w:u w:val="none"/>
        </w:rPr>
        <w:t xml:space="preserve">本项目落实政府采购政策需满足的资格要求：专门面向中小企业,供应商应为中小微企业、监狱企业、残疾人福利性单位。</w:t>
      </w:r>
      <w:r>
        <w:rPr>
          <w:rFonts w:hint="eastAsia" w:ascii="黑体" w:hAnsi="黑体" w:eastAsia="黑体" w:cs="黑体"/>
          <w:b w:val="0"/>
          <w:bCs w:val="0"/>
          <w:i w:val="0"/>
          <w:iCs w:val="0"/>
          <w:sz w:val="28"/>
          <w:szCs w:val="28"/>
          <w:highlight w:val="yellow"/>
          <w:u w:val="single"/>
        </w:rPr>
        <w:t xml:space="preserve">本项目不执行价格扣除政策。</w:t>
      </w:r>
      <w:r/>
    </w:p>
    <w:p>
      <w:pPr>
        <w:ind w:right="0" w:firstLine="560"/>
        <w:jc w:val="center"/>
        <w:keepLines w:val="0"/>
        <w:keepNext/>
        <w:pageBreakBefore w:val="0"/>
        <w:spacing w:line="500" w:lineRule="exact"/>
        <w:widowControl w:val="off"/>
        <w:rPr>
          <w:rFonts w:hint="eastAsia" w:ascii="黑体" w:hAnsi="黑体" w:eastAsia="黑体" w:cs="黑体"/>
          <w:b w:val="0"/>
          <w:bCs w:val="0"/>
          <w:i w:val="0"/>
          <w:iCs w:val="0"/>
          <w:sz w:val="28"/>
          <w:szCs w:val="28"/>
          <w:u w:val="single"/>
        </w:rPr>
        <w:outlineLvl w:val="0"/>
      </w:pPr>
      <w:r>
        <w:rPr>
          <w:rFonts w:hint="eastAsia" w:ascii="黑体" w:hAnsi="黑体" w:eastAsia="黑体" w:cs="黑体"/>
          <w:b w:val="0"/>
          <w:bCs w:val="0"/>
          <w:i w:val="0"/>
          <w:iCs w:val="0"/>
          <w:sz w:val="28"/>
          <w:szCs w:val="28"/>
          <w:u w:val="single"/>
        </w:rPr>
      </w:r>
      <w:r/>
    </w:p>
    <w:p>
      <w:pPr>
        <w:ind w:right="0" w:firstLine="560"/>
        <w:jc w:val="center"/>
        <w:keepLines w:val="0"/>
        <w:keepNext/>
        <w:pageBreakBefore w:val="0"/>
        <w:spacing w:line="500" w:lineRule="exact"/>
        <w:widowControl w:val="off"/>
        <w:rPr>
          <w:rFonts w:hint="eastAsia" w:ascii="黑体" w:hAnsi="黑体" w:eastAsia="黑体" w:cs="黑体"/>
          <w:b w:val="0"/>
          <w:bCs w:val="0"/>
          <w:i w:val="0"/>
          <w:iCs w:val="0"/>
          <w:sz w:val="28"/>
          <w:szCs w:val="28"/>
          <w:u w:val="single"/>
        </w:rPr>
        <w:outlineLvl w:val="0"/>
      </w:pPr>
      <w:r>
        <w:rPr>
          <w:rFonts w:hint="eastAsia" w:ascii="黑体" w:hAnsi="黑体" w:eastAsia="黑体" w:cs="黑体"/>
          <w:b w:val="0"/>
          <w:bCs w:val="0"/>
          <w:i w:val="0"/>
          <w:iCs w:val="0"/>
          <w:sz w:val="28"/>
          <w:szCs w:val="28"/>
          <w:u w:val="single"/>
        </w:rPr>
      </w:r>
      <w:r/>
    </w:p>
    <w:p>
      <w:pPr>
        <w:ind w:right="0" w:firstLine="560"/>
        <w:jc w:val="center"/>
        <w:keepLines w:val="0"/>
        <w:keepNext/>
        <w:pageBreakBefore w:val="0"/>
        <w:spacing w:line="500" w:lineRule="exact"/>
        <w:widowControl w:val="off"/>
        <w:rPr>
          <w:rFonts w:hint="eastAsia" w:ascii="黑体" w:hAnsi="黑体" w:eastAsia="黑体" w:cs="黑体"/>
          <w:b w:val="0"/>
          <w:bCs w:val="0"/>
          <w:i w:val="0"/>
          <w:iCs w:val="0"/>
          <w:sz w:val="28"/>
          <w:szCs w:val="28"/>
          <w:u w:val="single"/>
        </w:rPr>
        <w:outlineLvl w:val="0"/>
      </w:pPr>
      <w:r>
        <w:rPr>
          <w:rFonts w:hint="eastAsia" w:ascii="黑体" w:hAnsi="黑体" w:eastAsia="黑体" w:cs="黑体"/>
          <w:b w:val="0"/>
          <w:bCs w:val="0"/>
          <w:i w:val="0"/>
          <w:iCs w:val="0"/>
          <w:sz w:val="28"/>
          <w:szCs w:val="28"/>
          <w:u w:val="single"/>
        </w:rPr>
      </w:r>
      <w:r/>
    </w:p>
    <w:p>
      <w:pPr>
        <w:rPr>
          <w:rFonts w:hint="eastAsia" w:ascii="黑体" w:hAnsi="黑体" w:eastAsia="黑体" w:cs="黑体"/>
          <w:bCs/>
          <w:sz w:val="40"/>
          <w:szCs w:val="40"/>
        </w:rPr>
      </w:pPr>
      <w:r>
        <w:rPr>
          <w:rFonts w:hint="eastAsia" w:ascii="黑体" w:hAnsi="黑体" w:eastAsia="黑体" w:cs="黑体"/>
          <w:bCs/>
          <w:sz w:val="40"/>
          <w:szCs w:val="40"/>
        </w:rPr>
        <w:br w:type="page" w:clear="all"/>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w:t>
      </w:r>
      <w:r>
        <w:rPr>
          <w:rFonts w:hint="eastAsia" w:ascii="黑体" w:hAnsi="黑体" w:eastAsia="黑体" w:cs="黑体"/>
          <w:bCs/>
          <w:sz w:val="40"/>
          <w:szCs w:val="40"/>
          <w:lang w:eastAsia="zh-CN"/>
        </w:rPr>
        <w:t xml:space="preserve">六</w:t>
      </w:r>
      <w:r>
        <w:rPr>
          <w:rFonts w:hint="eastAsia" w:ascii="黑体" w:hAnsi="黑体" w:eastAsia="黑体" w:cs="黑体"/>
          <w:bCs/>
          <w:sz w:val="40"/>
          <w:szCs w:val="40"/>
        </w:rPr>
        <w:t xml:space="preserve">章  </w:t>
      </w:r>
      <w:bookmarkEnd w:id="188"/>
      <w:r/>
      <w:bookmarkEnd w:id="189"/>
      <w:r/>
      <w:bookmarkEnd w:id="190"/>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92" w:name="_Hlt26671244"/>
      <w:r/>
      <w:bookmarkEnd w:id="192"/>
      <w:r/>
      <w:bookmarkStart w:id="193" w:name="_Hlt26955039"/>
      <w:r/>
      <w:bookmarkEnd w:id="193"/>
      <w:r/>
      <w:bookmarkStart w:id="194" w:name="_Toc120614282"/>
      <w:r/>
      <w:bookmarkStart w:id="195" w:name="_Toc26554094"/>
      <w:r/>
      <w:bookmarkStart w:id="196"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sz w:val="28"/>
          <w:szCs w:val="28"/>
        </w:rPr>
      </w:pPr>
      <w:r>
        <w:rPr>
          <w:rFonts w:hint="eastAsia" w:ascii="方正楷体_GBK" w:hAnsi="方正楷体_GBK" w:eastAsia="方正楷体_GBK" w:cs="方正楷体_GBK"/>
          <w:b/>
          <w:sz w:val="28"/>
          <w:szCs w:val="28"/>
        </w:rPr>
        <w:t xml:space="preserve">项 目 名 称：</w:t>
      </w:r>
      <w:r>
        <w:rPr>
          <w:rFonts w:hint="eastAsia" w:ascii="方正楷体_GBK" w:hAnsi="方正楷体_GBK" w:eastAsia="方正楷体_GBK" w:cs="方正楷体_GBK"/>
          <w:b/>
          <w:sz w:val="28"/>
          <w:szCs w:val="28"/>
          <w:u w:val="single"/>
        </w:rPr>
        <w:t xml:space="preserve">      </w:t>
      </w:r>
      <w:r>
        <w:rPr>
          <w:rFonts w:hint="eastAsia" w:ascii="方正楷体_GBK" w:hAnsi="方正楷体_GBK" w:eastAsia="方正楷体_GBK" w:cs="方正楷体_GBK"/>
          <w:b/>
          <w:sz w:val="28"/>
          <w:szCs w:val="28"/>
          <w:u w:val="single"/>
          <w:lang w:val="en-US" w:eastAsia="zh-CN"/>
        </w:rPr>
        <w:t xml:space="preserve">    </w:t>
      </w:r>
      <w:r>
        <w:rPr>
          <w:rFonts w:hint="eastAsia" w:ascii="方正楷体_GBK" w:hAnsi="方正楷体_GBK" w:eastAsia="方正楷体_GBK" w:cs="方正楷体_GBK"/>
          <w:b/>
          <w:sz w:val="28"/>
          <w:szCs w:val="28"/>
          <w:u w:val="single"/>
        </w:rPr>
        <w:t xml:space="preserve">         </w:t>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sz w:val="28"/>
          <w:szCs w:val="28"/>
          <w:u w:val="single"/>
        </w:rPr>
      </w:pPr>
      <w:r>
        <w:rPr>
          <w:rFonts w:hint="eastAsia" w:ascii="方正楷体_GBK" w:hAnsi="方正楷体_GBK" w:eastAsia="方正楷体_GBK" w:cs="方正楷体_GBK"/>
          <w:b/>
          <w:sz w:val="28"/>
          <w:szCs w:val="28"/>
        </w:rPr>
        <w:t xml:space="preserve">采 购 编 号：</w:t>
      </w:r>
      <w:r>
        <w:rPr>
          <w:rFonts w:hint="eastAsia" w:ascii="方正楷体_GBK" w:hAnsi="方正楷体_GBK" w:eastAsia="方正楷体_GBK" w:cs="方正楷体_GBK"/>
          <w:b/>
          <w:sz w:val="28"/>
          <w:szCs w:val="28"/>
          <w:u w:val="single"/>
        </w:rPr>
        <w:t xml:space="preserve">        </w:t>
      </w:r>
      <w:r>
        <w:rPr>
          <w:rFonts w:hint="eastAsia" w:ascii="方正楷体_GBK" w:hAnsi="方正楷体_GBK" w:eastAsia="方正楷体_GBK" w:cs="方正楷体_GBK"/>
          <w:b/>
          <w:sz w:val="28"/>
          <w:szCs w:val="28"/>
          <w:u w:val="single"/>
          <w:lang w:val="en-US" w:eastAsia="zh-CN"/>
        </w:rPr>
        <w:t xml:space="preserve">    </w:t>
      </w:r>
      <w:r>
        <w:rPr>
          <w:rFonts w:hint="eastAsia" w:ascii="方正楷体_GBK" w:hAnsi="方正楷体_GBK" w:eastAsia="方正楷体_GBK" w:cs="方正楷体_GBK"/>
          <w:b/>
          <w:sz w:val="28"/>
          <w:szCs w:val="28"/>
          <w:u w:val="single"/>
        </w:rPr>
        <w:t xml:space="preserve">       </w:t>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sz w:val="28"/>
          <w:szCs w:val="28"/>
          <w:u w:val="single"/>
        </w:rPr>
      </w:pPr>
      <w:r>
        <w:rPr>
          <w:rFonts w:hint="eastAsia" w:ascii="方正楷体_GBK" w:hAnsi="方正楷体_GBK" w:eastAsia="方正楷体_GBK" w:cs="方正楷体_GBK"/>
          <w:b/>
          <w:sz w:val="28"/>
          <w:szCs w:val="28"/>
        </w:rPr>
        <w:t xml:space="preserve">供应商名称 ：</w:t>
      </w:r>
      <w:r>
        <w:rPr>
          <w:rFonts w:hint="eastAsia" w:ascii="方正楷体_GBK" w:hAnsi="方正楷体_GBK" w:eastAsia="方正楷体_GBK" w:cs="方正楷体_GBK"/>
          <w:b/>
          <w:sz w:val="28"/>
          <w:szCs w:val="28"/>
          <w:u w:val="single"/>
        </w:rPr>
        <w:t xml:space="preserve">（加盖CA电子公章）</w:t>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sz w:val="28"/>
          <w:szCs w:val="28"/>
        </w:rPr>
        <w:t xml:space="preserve">日      期 ：</w:t>
      </w:r>
      <w:r>
        <w:rPr>
          <w:rFonts w:hint="eastAsia" w:ascii="方正楷体_GBK" w:hAnsi="方正楷体_GBK" w:eastAsia="方正楷体_GBK" w:cs="方正楷体_GBK"/>
          <w:b/>
          <w:sz w:val="28"/>
          <w:szCs w:val="28"/>
          <w:u w:val="single"/>
        </w:rPr>
        <w:t xml:space="preserve">        </w:t>
      </w:r>
      <w:r>
        <w:rPr>
          <w:rFonts w:hint="eastAsia" w:ascii="方正楷体_GBK" w:hAnsi="方正楷体_GBK" w:eastAsia="方正楷体_GBK" w:cs="方正楷体_GBK"/>
          <w:b/>
          <w:sz w:val="28"/>
          <w:szCs w:val="28"/>
          <w:u w:val="single"/>
          <w:lang w:val="en-US" w:eastAsia="zh-CN"/>
        </w:rPr>
        <w:t xml:space="preserve">    </w:t>
      </w:r>
      <w:r>
        <w:rPr>
          <w:rFonts w:hint="eastAsia" w:ascii="方正楷体_GBK" w:hAnsi="方正楷体_GBK" w:eastAsia="方正楷体_GBK" w:cs="方正楷体_GBK"/>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left="0" w:right="0" w:firstLine="640"/>
        <w:jc w:val="center"/>
        <w:pageBreakBefore w:val="0"/>
        <w:spacing w:line="520" w:lineRule="exac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响应</w:t>
      </w:r>
      <w:r>
        <w:rPr>
          <w:rFonts w:hint="eastAsia" w:ascii="黑体" w:hAnsi="黑体" w:eastAsia="黑体" w:cs="黑体"/>
          <w:b w:val="0"/>
          <w:bCs w:val="0"/>
          <w:sz w:val="32"/>
          <w:szCs w:val="32"/>
          <w:lang w:eastAsia="zh-CN"/>
        </w:rPr>
        <w:t xml:space="preserve">主要</w:t>
      </w:r>
      <w:r>
        <w:rPr>
          <w:rFonts w:hint="eastAsia" w:ascii="黑体" w:hAnsi="黑体" w:eastAsia="黑体" w:cs="黑体"/>
          <w:b w:val="0"/>
          <w:bCs w:val="0"/>
          <w:sz w:val="32"/>
          <w:szCs w:val="32"/>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一、法人或者其他组织的营业执照等证明文件</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二、财务状况报告</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三、依法缴纳税收和社会保障资金的相关材料</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四、具备履行合同所必需的设备和专业技术能力的书面声明</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五、参加政府采购活动前 3 年内在经营活动中没有重大违法记录的书面声明</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lang w:eastAsia="zh-CN"/>
        </w:rPr>
      </w:pPr>
      <w:r>
        <w:rPr>
          <w:rFonts w:hint="eastAsia" w:ascii="黑体" w:hAnsi="黑体" w:eastAsia="黑体" w:cs="黑体"/>
          <w:i w:val="0"/>
          <w:iCs/>
          <w:sz w:val="28"/>
          <w:szCs w:val="28"/>
          <w:u w:val="none"/>
        </w:rPr>
        <w:t xml:space="preserve">六、特定资格要求的证明文件</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七、法人授权书</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八、</w:t>
      </w:r>
      <w:r>
        <w:rPr>
          <w:rFonts w:hint="eastAsia" w:ascii="黑体" w:hAnsi="黑体" w:eastAsia="黑体" w:cs="黑体"/>
          <w:i w:val="0"/>
          <w:iCs/>
          <w:sz w:val="28"/>
          <w:szCs w:val="28"/>
          <w:u w:val="none"/>
          <w:lang w:eastAsia="zh-CN"/>
        </w:rPr>
        <w:t xml:space="preserve">谈判</w:t>
      </w:r>
      <w:r>
        <w:rPr>
          <w:rFonts w:hint="eastAsia" w:ascii="黑体" w:hAnsi="黑体" w:eastAsia="黑体" w:cs="黑体"/>
          <w:i w:val="0"/>
          <w:iCs/>
          <w:sz w:val="28"/>
          <w:szCs w:val="28"/>
          <w:u w:val="none"/>
        </w:rPr>
        <w:t xml:space="preserve">响应函</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lang w:eastAsia="zh-CN"/>
        </w:rPr>
      </w:pPr>
      <w:r>
        <w:rPr>
          <w:rFonts w:hint="eastAsia" w:ascii="黑体" w:hAnsi="黑体" w:eastAsia="黑体" w:cs="黑体"/>
          <w:i w:val="0"/>
          <w:iCs/>
          <w:sz w:val="28"/>
          <w:szCs w:val="28"/>
          <w:u w:val="none"/>
        </w:rPr>
        <w:t xml:space="preserve">九、</w:t>
      </w:r>
      <w:r>
        <w:rPr>
          <w:rFonts w:hint="eastAsia" w:ascii="黑体" w:hAnsi="黑体" w:eastAsia="黑体" w:cs="黑体"/>
          <w:i w:val="0"/>
          <w:iCs/>
          <w:sz w:val="28"/>
          <w:szCs w:val="28"/>
          <w:u w:val="none"/>
          <w:lang w:eastAsia="zh-CN"/>
        </w:rPr>
        <w:t xml:space="preserve">竞争性谈判首次报价书</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lang w:eastAsia="zh-CN"/>
        </w:rPr>
      </w:pPr>
      <w:r>
        <w:rPr>
          <w:rFonts w:hint="eastAsia" w:ascii="黑体" w:hAnsi="黑体" w:eastAsia="黑体" w:cs="黑体"/>
          <w:i w:val="0"/>
          <w:iCs/>
          <w:sz w:val="28"/>
          <w:szCs w:val="28"/>
          <w:u w:val="none"/>
          <w:lang w:eastAsia="zh-CN"/>
        </w:rPr>
        <w:t xml:space="preserve">十、中小企业声明函</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w:t>
      </w:r>
      <w:r>
        <w:rPr>
          <w:rFonts w:hint="eastAsia" w:ascii="黑体" w:hAnsi="黑体" w:eastAsia="黑体" w:cs="黑体"/>
          <w:i w:val="0"/>
          <w:iCs/>
          <w:color w:val="auto"/>
          <w:sz w:val="28"/>
          <w:szCs w:val="28"/>
          <w:u w:val="none"/>
          <w:lang w:eastAsia="zh-CN"/>
        </w:rPr>
        <w:t xml:space="preserve">一</w:t>
      </w:r>
      <w:r>
        <w:rPr>
          <w:rFonts w:hint="eastAsia" w:ascii="黑体" w:hAnsi="黑体" w:eastAsia="黑体" w:cs="黑体"/>
          <w:i w:val="0"/>
          <w:iCs/>
          <w:color w:val="auto"/>
          <w:sz w:val="28"/>
          <w:szCs w:val="28"/>
          <w:u w:val="none"/>
        </w:rPr>
        <w:t xml:space="preserve">、残疾人福利性单位声明函</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w:t>
      </w:r>
      <w:r>
        <w:rPr>
          <w:rFonts w:hint="eastAsia" w:ascii="黑体" w:hAnsi="黑体" w:eastAsia="黑体" w:cs="黑体"/>
          <w:i w:val="0"/>
          <w:iCs/>
          <w:color w:val="auto"/>
          <w:sz w:val="28"/>
          <w:szCs w:val="28"/>
          <w:u w:val="none"/>
          <w:lang w:eastAsia="zh-CN"/>
        </w:rPr>
        <w:t xml:space="preserve">二</w:t>
      </w:r>
      <w:r>
        <w:rPr>
          <w:rFonts w:hint="eastAsia" w:ascii="黑体" w:hAnsi="黑体" w:eastAsia="黑体" w:cs="黑体"/>
          <w:i w:val="0"/>
          <w:iCs/>
          <w:color w:val="auto"/>
          <w:sz w:val="28"/>
          <w:szCs w:val="28"/>
          <w:u w:val="none"/>
        </w:rPr>
        <w:t xml:space="preserve">、已标价工程量清单</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w:t>
      </w:r>
      <w:r>
        <w:rPr>
          <w:rFonts w:hint="eastAsia" w:ascii="黑体" w:hAnsi="黑体" w:eastAsia="黑体" w:cs="黑体"/>
          <w:i w:val="0"/>
          <w:iCs/>
          <w:color w:val="auto"/>
          <w:sz w:val="28"/>
          <w:szCs w:val="28"/>
          <w:u w:val="none"/>
          <w:lang w:eastAsia="zh-CN"/>
        </w:rPr>
        <w:t xml:space="preserve">三</w:t>
      </w:r>
      <w:r>
        <w:rPr>
          <w:rFonts w:hint="eastAsia" w:ascii="黑体" w:hAnsi="黑体" w:eastAsia="黑体" w:cs="黑体"/>
          <w:i w:val="0"/>
          <w:iCs/>
          <w:color w:val="auto"/>
          <w:sz w:val="28"/>
          <w:szCs w:val="28"/>
          <w:u w:val="none"/>
        </w:rPr>
        <w:t xml:space="preserve">、</w:t>
      </w:r>
      <w:r>
        <w:rPr>
          <w:rFonts w:hint="eastAsia" w:ascii="黑体" w:hAnsi="黑体" w:eastAsia="黑体" w:cs="黑体"/>
          <w:i w:val="0"/>
          <w:iCs/>
          <w:color w:val="auto"/>
          <w:sz w:val="28"/>
          <w:szCs w:val="28"/>
          <w:u w:val="none"/>
          <w:lang w:eastAsia="zh-CN"/>
        </w:rPr>
        <w:t xml:space="preserve">服务</w:t>
      </w:r>
      <w:r>
        <w:rPr>
          <w:rFonts w:hint="eastAsia" w:ascii="黑体" w:hAnsi="黑体" w:eastAsia="黑体" w:cs="黑体"/>
          <w:i w:val="0"/>
          <w:iCs/>
          <w:color w:val="auto"/>
          <w:sz w:val="28"/>
          <w:szCs w:val="28"/>
          <w:u w:val="none"/>
        </w:rPr>
        <w:t xml:space="preserve">响应要求及偏离表</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十四、项目负责人无在建承诺书</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lang w:eastAsia="zh-CN"/>
        </w:rPr>
      </w:pPr>
      <w:r>
        <w:rPr>
          <w:rFonts w:hint="eastAsia" w:ascii="黑体" w:hAnsi="黑体" w:eastAsia="黑体" w:cs="黑体"/>
          <w:i w:val="0"/>
          <w:iCs/>
          <w:color w:val="auto"/>
          <w:sz w:val="28"/>
          <w:szCs w:val="28"/>
          <w:u w:val="none"/>
          <w:lang w:eastAsia="zh-CN"/>
        </w:rPr>
        <w:t xml:space="preserve">十五、</w:t>
      </w:r>
      <w:r>
        <w:rPr>
          <w:rFonts w:hint="eastAsia" w:ascii="黑体" w:hAnsi="黑体" w:eastAsia="黑体" w:cs="黑体"/>
          <w:i w:val="0"/>
          <w:iCs/>
          <w:color w:val="auto"/>
          <w:sz w:val="28"/>
          <w:szCs w:val="28"/>
          <w:u w:val="none"/>
        </w:rPr>
        <w:t xml:space="preserve">供应商认为需要提供的其他资料</w:t>
      </w:r>
      <w:r>
        <w:rPr>
          <w:rFonts w:hint="eastAsia" w:ascii="黑体" w:hAnsi="黑体" w:eastAsia="黑体" w:cs="黑体"/>
          <w:i w:val="0"/>
          <w:iCs/>
          <w:color w:val="auto"/>
          <w:sz w:val="28"/>
          <w:szCs w:val="28"/>
          <w:u w:val="none"/>
          <w:lang w:eastAsia="zh-CN"/>
        </w:rPr>
        <w:t xml:space="preserve">（如需要）</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rPr>
        <w:t xml:space="preserve">提供提交响应文件截止时间前六个月中任意一个月的财务状况报告（至少包括</w:t>
      </w:r>
      <w:r>
        <w:rPr>
          <w:rFonts w:hint="eastAsia" w:ascii="仿宋_GB2312" w:hAnsi="仿宋_GB2312" w:eastAsia="仿宋_GB2312" w:cs="仿宋_GB2312"/>
          <w:b/>
          <w:bCs w:val="0"/>
          <w:sz w:val="28"/>
          <w:szCs w:val="28"/>
        </w:rPr>
        <w:t xml:space="preserve">资产负债表和利润表</w:t>
      </w:r>
      <w:r>
        <w:rPr>
          <w:rFonts w:hint="eastAsia" w:ascii="仿宋_GB2312" w:hAnsi="仿宋_GB2312" w:eastAsia="仿宋_GB2312" w:cs="仿宋_GB2312"/>
          <w:bCs/>
          <w:sz w:val="28"/>
          <w:szCs w:val="28"/>
        </w:rPr>
        <w:t xml:space="preserve">），或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提供提交响应文件截止时间前</w:t>
      </w:r>
      <w:r>
        <w:rPr>
          <w:rFonts w:hint="eastAsia" w:ascii="仿宋_GB2312" w:hAnsi="仿宋_GB2312" w:eastAsia="仿宋_GB2312" w:cs="仿宋_GB2312"/>
          <w:bCs/>
          <w:sz w:val="28"/>
          <w:szCs w:val="28"/>
          <w:lang w:eastAsia="zh-CN"/>
        </w:rPr>
        <w:t xml:space="preserve">六个月</w:t>
      </w:r>
      <w:r>
        <w:rPr>
          <w:rFonts w:hint="eastAsia" w:ascii="仿宋_GB2312" w:hAnsi="仿宋_GB2312" w:eastAsia="仿宋_GB2312" w:cs="仿宋_GB2312"/>
          <w:bCs/>
          <w:sz w:val="28"/>
          <w:szCs w:val="28"/>
        </w:rPr>
        <w:t xml:space="preserve">至少一个月</w:t>
      </w:r>
      <w:r>
        <w:rPr>
          <w:rFonts w:hint="eastAsia" w:ascii="仿宋_GB2312" w:hAnsi="仿宋_GB2312" w:eastAsia="仿宋_GB2312" w:cs="仿宋_GB2312"/>
          <w:b/>
          <w:bCs w:val="0"/>
          <w:sz w:val="28"/>
          <w:szCs w:val="28"/>
        </w:rPr>
        <w:t xml:space="preserve">依法缴纳税收</w:t>
      </w:r>
      <w:r>
        <w:rPr>
          <w:rFonts w:hint="eastAsia" w:ascii="仿宋_GB2312" w:hAnsi="仿宋_GB2312" w:eastAsia="仿宋_GB2312" w:cs="仿宋_GB2312"/>
          <w:bCs/>
          <w:sz w:val="28"/>
          <w:szCs w:val="28"/>
        </w:rPr>
        <w:t xml:space="preserve">及</w:t>
      </w:r>
      <w:r>
        <w:rPr>
          <w:rFonts w:hint="eastAsia" w:ascii="仿宋_GB2312" w:hAnsi="仿宋_GB2312" w:eastAsia="仿宋_GB2312" w:cs="仿宋_GB2312"/>
          <w:b/>
          <w:bCs w:val="0"/>
          <w:sz w:val="28"/>
          <w:szCs w:val="28"/>
        </w:rPr>
        <w:t xml:space="preserve">缴纳社会保障资金</w:t>
      </w:r>
      <w:r>
        <w:rPr>
          <w:rFonts w:hint="eastAsia" w:ascii="仿宋_GB2312" w:hAnsi="仿宋_GB2312" w:eastAsia="仿宋_GB2312" w:cs="仿宋_GB2312"/>
          <w:bCs/>
          <w:sz w:val="28"/>
          <w:szCs w:val="28"/>
        </w:rPr>
        <w:t xml:space="preserve">的证明材料。</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highlight w:val="none"/>
          <w:lang w:eastAsia="zh-CN"/>
        </w:rPr>
        <w:t xml:space="preserve">1）提供有效的建设行政主管部门核发的[建筑工程施工总承包三级](含)以上资质；</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（2）提供有效的建筑施工企业安全生产许可证；</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（3）提供针对本项目拟派的项目负责人</w:t>
      </w:r>
      <w:r>
        <w:rPr>
          <w:rFonts w:hint="eastAsia" w:ascii="仿宋_GB2312" w:hAnsi="仿宋_GB2312" w:eastAsia="仿宋_GB2312" w:cs="仿宋_GB2312"/>
          <w:sz w:val="28"/>
          <w:szCs w:val="28"/>
          <w:highlight w:val="none"/>
        </w:rPr>
        <w:t xml:space="preserve">系已在</w:t>
      </w:r>
      <w:r>
        <w:rPr>
          <w:rFonts w:hint="eastAsia" w:ascii="仿宋_GB2312" w:hAnsi="仿宋_GB2312" w:eastAsia="仿宋_GB2312" w:cs="仿宋_GB2312"/>
          <w:sz w:val="28"/>
          <w:szCs w:val="28"/>
          <w:highlight w:val="none"/>
          <w:lang w:eastAsia="zh-CN"/>
        </w:rPr>
        <w:t xml:space="preserve">投标人</w:t>
      </w:r>
      <w:r>
        <w:rPr>
          <w:rFonts w:hint="eastAsia" w:ascii="仿宋_GB2312" w:hAnsi="仿宋_GB2312" w:eastAsia="仿宋_GB2312" w:cs="仿宋_GB2312"/>
          <w:sz w:val="28"/>
          <w:szCs w:val="28"/>
          <w:highlight w:val="none"/>
        </w:rPr>
        <w:t xml:space="preserve">单位注册并具备[</w:t>
      </w:r>
      <w:r>
        <w:rPr>
          <w:rFonts w:hint="eastAsia" w:ascii="仿宋_GB2312" w:hAnsi="仿宋_GB2312" w:eastAsia="仿宋_GB2312" w:cs="仿宋_GB2312"/>
          <w:sz w:val="28"/>
          <w:szCs w:val="28"/>
          <w:highlight w:val="none"/>
          <w:lang w:eastAsia="zh-CN"/>
        </w:rPr>
        <w:t xml:space="preserve">建筑工程</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lang w:eastAsia="zh-CN"/>
        </w:rPr>
        <w:t xml:space="preserve">二级</w:t>
      </w:r>
      <w:r>
        <w:rPr>
          <w:rFonts w:hint="eastAsia" w:ascii="仿宋_GB2312" w:hAnsi="仿宋_GB2312" w:eastAsia="仿宋_GB2312" w:cs="仿宋_GB2312"/>
          <w:sz w:val="28"/>
          <w:szCs w:val="28"/>
          <w:highlight w:val="none"/>
        </w:rPr>
        <w:t xml:space="preserve">（含）以上注册建造师执业资格</w:t>
      </w:r>
      <w:r>
        <w:rPr>
          <w:rFonts w:hint="eastAsia" w:ascii="仿宋_GB2312" w:hAnsi="仿宋_GB2312" w:eastAsia="仿宋_GB2312" w:cs="仿宋_GB2312"/>
          <w:sz w:val="28"/>
          <w:szCs w:val="28"/>
          <w:highlight w:val="none"/>
          <w:lang w:eastAsia="zh-CN"/>
        </w:rPr>
        <w:t xml:space="preserve">，且同时具备有效的安全生产考核合格证书（B证）；</w:t>
      </w:r>
      <w:r>
        <w:rPr>
          <w:rFonts w:hint="eastAsia" w:ascii="仿宋_GB2312" w:hAnsi="仿宋_GB2312" w:eastAsia="仿宋_GB2312" w:cs="仿宋_GB2312"/>
          <w:sz w:val="28"/>
          <w:szCs w:val="28"/>
          <w:highlight w:val="none"/>
        </w:rPr>
        <w:t xml:space="preserve">且未担任其他在建建设工程项目的项目经理</w:t>
      </w:r>
      <w:r>
        <w:rPr>
          <w:rFonts w:hint="eastAsia" w:ascii="仿宋_GB2312" w:hAnsi="仿宋_GB2312" w:eastAsia="仿宋_GB2312" w:cs="仿宋_GB2312"/>
          <w:sz w:val="28"/>
          <w:szCs w:val="28"/>
          <w:highlight w:val="none"/>
          <w:lang w:eastAsia="zh-CN"/>
        </w:rPr>
        <w:t xml:space="preserve">（提供《项目负责人无在建承诺书》，格式见附件）；</w:t>
      </w:r>
      <w:r/>
    </w:p>
    <w:p>
      <w:pPr>
        <w:ind w:firstLine="560"/>
        <w:keepLines w:val="0"/>
        <w:keepNext w:val="0"/>
        <w:pageBreakBefore w:val="0"/>
        <w:spacing w:line="46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highlight w:val="none"/>
          <w:lang w:eastAsia="zh-CN"/>
        </w:rPr>
        <w:t xml:space="preserve">（4）提供针对本项目拟派的</w:t>
      </w:r>
      <w:r>
        <w:rPr>
          <w:rFonts w:hint="eastAsia" w:ascii="仿宋_GB2312" w:hAnsi="仿宋_GB2312" w:eastAsia="仿宋_GB2312" w:cs="仿宋_GB2312"/>
          <w:sz w:val="28"/>
          <w:szCs w:val="28"/>
          <w:highlight w:val="none"/>
        </w:rPr>
        <w:t xml:space="preserve">项目负责人在提交首次响应文件时间前6个月内</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投标人任意1个月为</w:t>
      </w:r>
      <w:r>
        <w:rPr>
          <w:rFonts w:hint="eastAsia" w:ascii="仿宋_GB2312" w:hAnsi="仿宋_GB2312" w:eastAsia="仿宋_GB2312" w:cs="仿宋_GB2312"/>
          <w:sz w:val="28"/>
          <w:szCs w:val="28"/>
          <w:highlight w:val="none"/>
          <w:lang w:eastAsia="zh-CN"/>
        </w:rPr>
        <w:t xml:space="preserve">其</w:t>
      </w:r>
      <w:r>
        <w:rPr>
          <w:rFonts w:hint="eastAsia" w:ascii="仿宋_GB2312" w:hAnsi="仿宋_GB2312" w:eastAsia="仿宋_GB2312" w:cs="仿宋_GB2312"/>
          <w:sz w:val="28"/>
          <w:szCs w:val="28"/>
          <w:highlight w:val="none"/>
        </w:rPr>
        <w:t xml:space="preserve">缴纳的由劳动和社会保障部门出具的养老保险金缴费单据凭证，需明确缴费月份、个人姓名、缴费单位，具有社保中心章或社保中心参保缴费证明电子专用章，或具有可验证的二维码或验证码。</w:t>
      </w:r>
      <w:r>
        <w:rPr>
          <w:rFonts w:hint="eastAsia" w:ascii="仿宋_GB2312" w:hAnsi="仿宋_GB2312" w:eastAsia="仿宋_GB2312" w:cs="仿宋_GB2312"/>
          <w:sz w:val="28"/>
          <w:szCs w:val="28"/>
          <w:highlight w:val="none"/>
          <w:lang w:eastAsia="zh-CN"/>
        </w:rPr>
        <w:t xml:space="preserve">不能提供养老保险缴纳证明的高等院校、科研机构、军事管理、事业单位等人员，须由所在单位上级人事主管部门提供相应的证明材料，退休人员（不超过65岁）提供退休证明以及劳务关系证明（如劳务合同等）</w:t>
      </w:r>
      <w:bookmarkEnd w:id="194"/>
      <w:r/>
      <w:bookmarkEnd w:id="195"/>
      <w:r/>
      <w:bookmarkEnd w:id="196"/>
      <w:r/>
      <w:bookmarkStart w:id="197" w:name="_Toc120614284"/>
      <w:r>
        <w:rPr>
          <w:rFonts w:hint="eastAsia" w:ascii="仿宋_GB2312" w:hAnsi="仿宋_GB2312" w:eastAsia="仿宋_GB2312" w:cs="仿宋_GB2312"/>
          <w:sz w:val="28"/>
          <w:szCs w:val="28"/>
          <w:highlight w:val="none"/>
          <w:lang w:eastAsia="zh-CN"/>
        </w:rPr>
        <w:t xml:space="preserve">。</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right="0"/>
        <w:jc w:val="center"/>
        <w:pageBreakBefore w:val="0"/>
        <w:spacing w:line="520" w:lineRule="exact"/>
        <w:rPr>
          <w:rFonts w:hint="eastAsia" w:ascii="黑体" w:hAnsi="黑体" w:eastAsia="黑体" w:cs="黑体"/>
          <w:i w:val="0"/>
          <w:iCs/>
          <w:sz w:val="36"/>
          <w:szCs w:val="36"/>
          <w:u w:val="none"/>
        </w:rPr>
      </w:pPr>
      <w:r>
        <w:rPr>
          <w:rFonts w:hint="eastAsia" w:ascii="黑体" w:hAnsi="黑体" w:eastAsia="黑体" w:cs="黑体"/>
          <w:i w:val="0"/>
          <w:iCs/>
          <w:sz w:val="36"/>
          <w:szCs w:val="36"/>
          <w:u w:val="non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8" w:name="_格式3__银行出具的资信证明"/>
      <w:r/>
      <w:bookmarkEnd w:id="198"/>
      <w:r/>
      <w:bookmarkStart w:id="199" w:name="_Hlt26671380"/>
      <w:r/>
      <w:bookmarkEnd w:id="199"/>
      <w:r/>
      <w:bookmarkStart w:id="200" w:name="_Hlt26955070"/>
      <w:r/>
      <w:bookmarkEnd w:id="200"/>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highlight w:val="yellow"/>
        </w:rPr>
        <w:br w:type="page" w:clear="all"/>
      </w:r>
      <w:r>
        <w:rPr>
          <w:rFonts w:hint="eastAsia" w:ascii="黑体" w:hAnsi="黑体" w:eastAsia="黑体" w:cs="黑体"/>
          <w:b w:val="0"/>
          <w:bCs/>
          <w:i/>
          <w:sz w:val="28"/>
          <w:szCs w:val="28"/>
          <w:u w:val="single"/>
        </w:rPr>
        <w:t xml:space="preserve">八、</w:t>
      </w:r>
      <w:r>
        <w:rPr>
          <w:rFonts w:hint="eastAsia" w:ascii="黑体" w:hAnsi="黑体" w:eastAsia="黑体" w:cs="黑体"/>
          <w:b w:val="0"/>
          <w:bCs/>
          <w:i/>
          <w:sz w:val="28"/>
          <w:szCs w:val="28"/>
          <w:u w:val="single"/>
          <w:lang w:eastAsia="zh-CN"/>
        </w:rPr>
        <w:t xml:space="preserve">谈判</w:t>
      </w:r>
      <w:r>
        <w:rPr>
          <w:rFonts w:hint="eastAsia" w:ascii="黑体" w:hAnsi="黑体" w:eastAsia="黑体" w:cs="黑体"/>
          <w:b w:val="0"/>
          <w:bCs/>
          <w:i/>
          <w:sz w:val="28"/>
          <w:szCs w:val="28"/>
          <w:u w:val="single"/>
        </w:rPr>
        <w:t xml:space="preserve">响应函</w:t>
      </w:r>
      <w:r/>
    </w:p>
    <w:p>
      <w:pPr>
        <w:ind w:right="0"/>
        <w:jc w:val="center"/>
        <w:keepLines/>
        <w:keepNext/>
        <w:pageBreakBefore w:val="0"/>
        <w:spacing w:line="520" w:lineRule="exact"/>
        <w:rPr>
          <w:rFonts w:hint="eastAsia" w:ascii="黑体" w:hAnsi="黑体" w:eastAsia="黑体" w:cs="黑体"/>
          <w:b w:val="0"/>
          <w:bCs/>
          <w:i w:val="0"/>
          <w:iCs/>
          <w:sz w:val="32"/>
          <w:szCs w:val="32"/>
          <w:u w:val="none"/>
        </w:rPr>
        <w:outlineLvl w:val="1"/>
      </w:pPr>
      <w:r>
        <w:rPr>
          <w:rFonts w:hint="eastAsia" w:ascii="黑体" w:hAnsi="黑体" w:eastAsia="黑体" w:cs="黑体"/>
          <w:b w:val="0"/>
          <w:bCs/>
          <w:i w:val="0"/>
          <w:iCs/>
          <w:sz w:val="32"/>
          <w:szCs w:val="32"/>
          <w:u w:val="none"/>
          <w:lang w:eastAsia="zh-CN"/>
        </w:rPr>
        <w:t xml:space="preserve">谈判</w:t>
      </w:r>
      <w:r>
        <w:rPr>
          <w:rFonts w:hint="eastAsia" w:ascii="黑体" w:hAnsi="黑体" w:eastAsia="黑体" w:cs="黑体"/>
          <w:b w:val="0"/>
          <w:bCs/>
          <w:i w:val="0"/>
          <w:iCs/>
          <w:sz w:val="32"/>
          <w:szCs w:val="32"/>
          <w:u w:val="none"/>
        </w:rPr>
        <w:t xml:space="preserve">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文件，正式授权_______(姓名)代表我方__________（供应商的名称），全权处理本次项目</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2.我们已详细审核全部</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.我们同意从规定的开标日期起遵循本响应文件，并在规定的</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.同意向贵方提供贵方可能另外要求的与</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.一旦我方成交,我方将根据</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文件的规定，严格履行合同的责任和义务,并保证在</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.我方与本</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有关的正式通讯地址为：</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竞争性谈判首次报价书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01" w:name="TBR"/>
      <w:r/>
      <w:bookmarkEnd w:id="20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02" w:name="XMMC"/>
      <w:r/>
      <w:bookmarkEnd w:id="202"/>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3" w:name="XMBH"/>
      <w:r/>
      <w:bookmarkEnd w:id="203"/>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04" w:name="FBH"/>
      <w:r/>
      <w:bookmarkEnd w:id="204"/>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748"/>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5" w:name="JEDX"/>
            <w:r/>
            <w:bookmarkEnd w:id="205"/>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6" w:name="JEXX"/>
            <w:r/>
            <w:bookmarkEnd w:id="206"/>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07" w:name="NF"/>
      <w:r/>
      <w:bookmarkEnd w:id="207"/>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8" w:name="YF"/>
      <w:r/>
      <w:bookmarkEnd w:id="20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9" w:name="RI"/>
      <w:r/>
      <w:bookmarkEnd w:id="209"/>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keepLines w:val="0"/>
        <w:keepNext w:val="0"/>
        <w:pageBreakBefore w:val="0"/>
        <w:spacing w:after="181"/>
        <w:widowControl w:val="off"/>
        <w:rPr>
          <w:rFonts w:hint="eastAsia" w:ascii="方正小标宋简体" w:hAnsi="方正小标宋简体" w:eastAsia="方正小标宋简体" w:cs="方正小标宋简体"/>
          <w:sz w:val="40"/>
          <w:szCs w:val="40"/>
          <w:highlight w:val="yellow"/>
        </w:rPr>
      </w:pPr>
      <w:r>
        <w:rPr>
          <w:rFonts w:hint="eastAsia" w:ascii="方正小标宋简体" w:hAnsi="方正小标宋简体" w:eastAsia="方正小标宋简体" w:cs="方正小标宋简体"/>
          <w:sz w:val="40"/>
          <w:szCs w:val="40"/>
          <w:highlight w:val="yellow"/>
        </w:rPr>
        <w:t xml:space="preserve">报价合理性</w:t>
      </w:r>
      <w:r>
        <w:rPr>
          <w:rFonts w:hint="eastAsia" w:ascii="方正小标宋简体" w:hAnsi="方正小标宋简体" w:eastAsia="方正小标宋简体" w:cs="方正小标宋简体"/>
          <w:sz w:val="40"/>
          <w:szCs w:val="40"/>
          <w:highlight w:val="yellow"/>
          <w:lang w:eastAsia="zh-CN"/>
        </w:rPr>
        <w:t xml:space="preserve">告知</w:t>
      </w:r>
      <w:r>
        <w:rPr>
          <w:rFonts w:hint="eastAsia" w:ascii="方正小标宋简体" w:hAnsi="方正小标宋简体" w:eastAsia="方正小标宋简体" w:cs="方正小标宋简体"/>
          <w:sz w:val="40"/>
          <w:szCs w:val="40"/>
          <w:highlight w:val="yellow"/>
        </w:rPr>
        <w:t xml:space="preserve">函</w:t>
      </w:r>
      <w:r/>
    </w:p>
    <w:p>
      <w:pPr>
        <w:ind w:firstLine="560"/>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w:t>
      </w:r>
      <w:r>
        <w:rPr>
          <w:rFonts w:hint="eastAsia" w:ascii="仿宋" w:hAnsi="仿宋" w:eastAsia="仿宋"/>
          <w:sz w:val="28"/>
          <w:szCs w:val="28"/>
          <w:highlight w:val="none"/>
          <w:lang w:eastAsia="zh-CN"/>
        </w:rPr>
        <w:t xml:space="preserve">在</w:t>
      </w:r>
      <w:r>
        <w:rPr>
          <w:rFonts w:hint="eastAsia" w:ascii="仿宋" w:hAnsi="仿宋" w:eastAsia="仿宋"/>
          <w:sz w:val="28"/>
          <w:szCs w:val="28"/>
          <w:highlight w:val="none"/>
        </w:rPr>
        <w:t xml:space="preserve">我市政府采购工程项目中，少数供应商在成交后，无正当理由放弃成交资格，拒不与采购单位签订采购合同。</w:t>
      </w:r>
      <w:r/>
    </w:p>
    <w:p>
      <w:pPr>
        <w:ind w:firstLine="560"/>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ind w:firstLine="560"/>
        <w:keepLines w:val="0"/>
        <w:keepNext w:val="0"/>
        <w:pageBreakBefore w:val="0"/>
        <w:spacing w:line="480" w:lineRule="exact"/>
        <w:widowControl w:val="off"/>
        <w:rPr>
          <w:rFonts w:hint="eastAsia" w:ascii="仿宋_GB2312" w:hAnsi="仿宋_GB2312" w:eastAsia="仿宋_GB2312" w:cs="仿宋_GB2312"/>
          <w:b/>
          <w:spacing w:val="28"/>
          <w:sz w:val="28"/>
          <w:szCs w:val="28"/>
          <w:highlight w:val="none"/>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lang w:eastAsia="zh-CN"/>
        </w:rPr>
        <w:t xml:space="preserve">十、中小企业声明函（工程）</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val="en-US" w:eastAsia="zh-CN"/>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b w:val="0"/>
          <w:bCs w:val="0"/>
          <w:color w:val="auto"/>
          <w:sz w:val="28"/>
          <w:szCs w:val="28"/>
          <w:highlight w:val="none"/>
          <w:u w:val="single"/>
        </w:rPr>
        <w:t xml:space="preserve">（项目名称）</w:t>
      </w:r>
      <w:r>
        <w:rPr>
          <w:rFonts w:hint="eastAsia" w:ascii="仿宋_GB2312" w:hAnsi="仿宋_GB2312" w:eastAsia="仿宋_GB2312" w:cs="仿宋_GB2312"/>
          <w:b w:val="0"/>
          <w:bCs w:val="0"/>
          <w:color w:val="auto"/>
          <w:sz w:val="28"/>
          <w:szCs w:val="28"/>
          <w:highlight w:val="none"/>
        </w:rPr>
        <w:t xml:space="preserve">的采购活动，工程的施工单位全部为符合政策要求的中小企业。相关企业（含联合体中的中小企业、签订分包意向协议的中小企业）的具体情况如下：：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sz w:val="28"/>
          <w:szCs w:val="28"/>
          <w:highlight w:val="yellow"/>
          <w:u w:val="single"/>
          <w:lang w:eastAsia="zh-CN"/>
        </w:rPr>
        <w:t xml:space="preserve">建筑业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w:t>
      </w:r>
      <w:r>
        <w:rPr>
          <w:rFonts w:ascii="仿宋" w:hAnsi="仿宋" w:eastAsia="仿宋"/>
          <w:sz w:val="28"/>
          <w:szCs w:val="28"/>
        </w:rPr>
        <w:t xml:space="preserve">承建（承接）</w:t>
      </w:r>
      <w:r>
        <w:rPr>
          <w:rFonts w:hint="eastAsia" w:ascii="仿宋_GB2312" w:hAnsi="仿宋_GB2312" w:eastAsia="仿宋_GB2312" w:cs="仿宋_GB2312"/>
          <w:sz w:val="28"/>
          <w:szCs w:val="28"/>
        </w:rPr>
        <w:t xml:space="preserve">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sz w:val="28"/>
          <w:szCs w:val="28"/>
          <w:highlight w:val="yellow"/>
          <w:u w:val="single"/>
          <w:lang w:eastAsia="zh-CN"/>
        </w:rPr>
        <w:t xml:space="preserve">建筑业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w:t>
      </w:r>
      <w:r>
        <w:rPr>
          <w:rFonts w:ascii="仿宋" w:hAnsi="仿宋" w:eastAsia="仿宋"/>
          <w:sz w:val="28"/>
          <w:szCs w:val="28"/>
        </w:rPr>
        <w:t xml:space="preserve">承建（承接）</w:t>
      </w:r>
      <w:r>
        <w:rPr>
          <w:rFonts w:hint="eastAsia" w:ascii="仿宋_GB2312" w:hAnsi="仿宋_GB2312" w:eastAsia="仿宋_GB2312" w:cs="仿宋_GB2312"/>
          <w:sz w:val="28"/>
          <w:szCs w:val="28"/>
        </w:rPr>
        <w:t xml:space="preserve">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jc w:val="center"/>
        <w:rPr>
          <w:rFonts w:hint="eastAsia" w:ascii="仿宋" w:hAnsi="仿宋" w:eastAsia="仿宋" w:cs="仿宋"/>
          <w:b/>
          <w:bCs/>
          <w:color w:val="auto"/>
          <w:sz w:val="44"/>
          <w:szCs w:val="44"/>
          <w:highlight w:val="non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u w:val="single"/>
        </w:rPr>
        <w:t xml:space="preserve">、</w:t>
      </w:r>
      <w:bookmarkStart w:id="210" w:name="_Hlk76057113"/>
      <w:r>
        <w:rPr>
          <w:rFonts w:hint="eastAsia" w:ascii="黑体" w:hAnsi="黑体" w:eastAsia="黑体" w:cs="黑体"/>
          <w:b w:val="0"/>
          <w:bCs/>
          <w:i/>
          <w:iCs/>
          <w:sz w:val="28"/>
          <w:szCs w:val="28"/>
          <w:u w:val="single"/>
        </w:rPr>
        <w:t xml:space="preserve">已标价工程量清单</w:t>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560"/>
        <w:keepLines w:val="0"/>
        <w:keepNext w:val="0"/>
        <w:pageBreakBefore w:val="0"/>
        <w:spacing w:line="560" w:lineRule="exact"/>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rPr>
        <w:t xml:space="preserve">已标价工程量清单包</w:t>
      </w:r>
      <w:r>
        <w:rPr>
          <w:rFonts w:hint="eastAsia" w:ascii="黑体" w:hAnsi="黑体" w:eastAsia="黑体" w:cs="黑体"/>
          <w:b w:val="0"/>
          <w:bCs w:val="0"/>
          <w:color w:val="auto"/>
          <w:sz w:val="28"/>
          <w:szCs w:val="28"/>
          <w:highlight w:val="none"/>
          <w:lang w:val="en-US" w:eastAsia="zh-CN"/>
        </w:rPr>
        <w:t xml:space="preserve">含：</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（1）投标报价汇总表；</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（2）工程项目总价表；</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（3）分部分项工程量清单；</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lang w:eastAsia="zh-CN"/>
        </w:rPr>
      </w:pPr>
      <w:r>
        <w:rPr>
          <w:rFonts w:hint="eastAsia" w:ascii="仿宋_GB2312" w:hAnsi="仿宋_GB2312" w:eastAsia="仿宋_GB2312" w:cs="仿宋_GB2312"/>
          <w:b w:val="0"/>
          <w:bCs w:val="0"/>
          <w:color w:val="auto"/>
          <w:sz w:val="28"/>
          <w:szCs w:val="28"/>
          <w:highlight w:val="none"/>
        </w:rPr>
        <w:t xml:space="preserve">（4）措施项目清单</w:t>
      </w:r>
      <w:r>
        <w:rPr>
          <w:rFonts w:hint="eastAsia" w:ascii="仿宋_GB2312" w:hAnsi="仿宋_GB2312" w:eastAsia="仿宋_GB2312" w:cs="仿宋_GB2312"/>
          <w:b w:val="0"/>
          <w:bCs w:val="0"/>
          <w:color w:val="auto"/>
          <w:sz w:val="28"/>
          <w:szCs w:val="28"/>
          <w:highlight w:val="none"/>
          <w:lang w:eastAsia="zh-CN"/>
        </w:rPr>
        <w:t xml:space="preserve">；</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（5）承包人供应材料一览表等。</w:t>
      </w:r>
      <w:r/>
    </w:p>
    <w:p>
      <w:pPr>
        <w:pStyle w:val="754"/>
        <w:rPr>
          <w:rFonts w:hint="eastAsia"/>
        </w:rPr>
      </w:pPr>
      <w:r>
        <w:rPr>
          <w:rFonts w:hint="eastAsia"/>
        </w:rPr>
      </w:r>
      <w:r/>
    </w:p>
    <w:p>
      <w:pPr>
        <w:pStyle w:val="754"/>
        <w:rPr>
          <w:rFonts w:hint="eastAsia"/>
        </w:rPr>
      </w:pPr>
      <w:r>
        <w:rPr>
          <w:rFonts w:hint="eastAsia"/>
        </w:rPr>
      </w:r>
      <w:r/>
    </w:p>
    <w:p>
      <w:pPr>
        <w:pStyle w:val="754"/>
        <w:keepLines w:val="0"/>
        <w:keepNext w:val="0"/>
        <w:pageBreakBefore w:val="0"/>
        <w:spacing w:line="520" w:lineRule="exact"/>
        <w:widowControl w:val="off"/>
        <w:rPr>
          <w:rFonts w:hint="eastAsia" w:ascii="黑体" w:hAnsi="黑体" w:eastAsia="黑体" w:cs="黑体"/>
          <w:b w:val="0"/>
          <w:bCs w:val="0"/>
          <w:i w:val="0"/>
          <w:iCs w:val="0"/>
          <w:sz w:val="32"/>
          <w:szCs w:val="32"/>
          <w:highlight w:val="yellow"/>
          <w:u w:val="none"/>
          <w:lang w:eastAsia="zh-CN"/>
        </w:rPr>
      </w:pPr>
      <w:r>
        <w:rPr>
          <w:rFonts w:hint="eastAsia" w:ascii="黑体" w:hAnsi="黑体" w:eastAsia="黑体" w:cs="黑体"/>
          <w:b w:val="0"/>
          <w:bCs w:val="0"/>
          <w:i w:val="0"/>
          <w:iCs w:val="0"/>
          <w:sz w:val="32"/>
          <w:szCs w:val="32"/>
          <w:highlight w:val="yellow"/>
          <w:u w:val="none"/>
          <w:lang w:eastAsia="zh-CN"/>
        </w:rPr>
        <w:t xml:space="preserve">特别提醒：</w:t>
      </w:r>
      <w:r/>
    </w:p>
    <w:p>
      <w:pPr>
        <w:pStyle w:val="754"/>
        <w:keepLines w:val="0"/>
        <w:keepNext w:val="0"/>
        <w:pageBreakBefore w:val="0"/>
        <w:spacing w:line="520" w:lineRule="exact"/>
        <w:widowControl w:val="off"/>
        <w:rPr>
          <w:rFonts w:hint="eastAsia" w:ascii="黑体" w:hAnsi="黑体" w:eastAsia="黑体" w:cs="黑体"/>
          <w:b w:val="0"/>
          <w:bCs w:val="0"/>
          <w:i/>
          <w:iCs/>
          <w:u w:val="single"/>
          <w:lang w:eastAsia="zh-CN"/>
        </w:rPr>
      </w:pPr>
      <w:r>
        <w:rPr>
          <w:rFonts w:hint="eastAsia" w:ascii="黑体" w:hAnsi="黑体" w:eastAsia="黑体" w:cs="黑体"/>
          <w:b w:val="0"/>
          <w:bCs w:val="0"/>
          <w:i/>
          <w:iCs/>
          <w:u w:val="single"/>
          <w:lang w:eastAsia="zh-CN"/>
        </w:rPr>
        <w:t xml:space="preserve">无</w:t>
      </w:r>
      <w:r>
        <w:rPr>
          <w:rFonts w:hint="eastAsia" w:ascii="黑体" w:hAnsi="黑体" w:eastAsia="黑体" w:cs="黑体"/>
          <w:b w:val="0"/>
          <w:bCs w:val="0"/>
          <w:i/>
          <w:iCs/>
          <w:u w:val="single"/>
        </w:rPr>
        <w:t xml:space="preserve">效响应条款</w:t>
      </w:r>
      <w:r>
        <w:rPr>
          <w:rFonts w:hint="eastAsia" w:ascii="黑体" w:hAnsi="黑体" w:eastAsia="黑体" w:cs="黑体"/>
          <w:b w:val="0"/>
          <w:bCs w:val="0"/>
          <w:i/>
          <w:iCs/>
          <w:u w:val="single"/>
          <w:lang w:eastAsia="zh-CN"/>
        </w:rPr>
        <w:t xml:space="preserve">：</w:t>
      </w:r>
      <w:r/>
    </w:p>
    <w:p>
      <w:pPr>
        <w:pStyle w:val="754"/>
        <w:ind w:firstLine="560"/>
        <w:keepLines w:val="0"/>
        <w:keepNext w:val="0"/>
        <w:pageBreakBefore w:val="0"/>
        <w:spacing w:line="520" w:lineRule="exact"/>
        <w:widowControl w:val="off"/>
        <w:rPr>
          <w:rFonts w:hint="eastAsia" w:ascii="黑体" w:hAnsi="黑体" w:eastAsia="黑体" w:cs="黑体"/>
          <w:b w:val="0"/>
          <w:bCs w:val="0"/>
          <w:i/>
          <w:iCs/>
          <w:u w:val="single"/>
        </w:rPr>
      </w:pPr>
      <w:r>
        <w:rPr>
          <w:rFonts w:hint="eastAsia" w:ascii="黑体" w:hAnsi="黑体" w:eastAsia="黑体" w:cs="黑体"/>
          <w:b w:val="0"/>
          <w:bCs w:val="0"/>
          <w:i/>
          <w:iCs/>
          <w:u w:val="single"/>
          <w:lang w:val="en-US" w:eastAsia="zh-CN"/>
        </w:rPr>
        <w:t xml:space="preserve">1.</w:t>
      </w:r>
      <w:r>
        <w:rPr>
          <w:rFonts w:hint="eastAsia" w:ascii="黑体" w:hAnsi="黑体" w:eastAsia="黑体" w:cs="黑体"/>
          <w:b w:val="0"/>
          <w:bCs w:val="0"/>
          <w:i/>
          <w:iCs/>
          <w:u w:val="single"/>
        </w:rPr>
        <w:t xml:space="preserve">响应文件改变或实质性遗漏谈判文件（含工程量清单、招标控制价）中规定的暂列金额、暂估价、采购人自行采购材料单价或数量的；</w:t>
      </w:r>
      <w:r/>
    </w:p>
    <w:p>
      <w:pPr>
        <w:pStyle w:val="754"/>
        <w:ind w:firstLine="560"/>
        <w:keepLines w:val="0"/>
        <w:keepNext w:val="0"/>
        <w:pageBreakBefore w:val="0"/>
        <w:spacing w:line="520" w:lineRule="exact"/>
        <w:widowControl w:val="off"/>
        <w:rPr>
          <w:rFonts w:hint="eastAsia" w:ascii="黑体" w:hAnsi="黑体" w:eastAsia="黑体" w:cs="黑体"/>
          <w:b w:val="0"/>
          <w:bCs w:val="0"/>
          <w:i/>
          <w:iCs/>
          <w:u w:val="single"/>
        </w:rPr>
      </w:pPr>
      <w:r>
        <w:rPr>
          <w:rFonts w:hint="eastAsia" w:ascii="黑体" w:hAnsi="黑体" w:eastAsia="黑体" w:cs="黑体"/>
          <w:b w:val="0"/>
          <w:bCs w:val="0"/>
          <w:i/>
          <w:iCs/>
          <w:u w:val="single"/>
          <w:lang w:val="en-US" w:eastAsia="zh-CN"/>
        </w:rPr>
        <w:t xml:space="preserve">2.</w:t>
      </w:r>
      <w:r>
        <w:rPr>
          <w:rFonts w:hint="eastAsia" w:ascii="黑体" w:hAnsi="黑体" w:eastAsia="黑体" w:cs="黑体"/>
          <w:b w:val="0"/>
          <w:bCs w:val="0"/>
          <w:i/>
          <w:iCs/>
          <w:u w:val="single"/>
        </w:rPr>
        <w:t xml:space="preserve">改变随同谈判文件提供的工程量清单中的项目编码、项目名称、项目特征、计量单位、工程量的；</w:t>
      </w:r>
      <w:bookmarkEnd w:id="210"/>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、服务要求响应及偏离表</w:t>
      </w:r>
      <w:r/>
    </w:p>
    <w:p>
      <w:pPr>
        <w:pStyle w:val="774"/>
      </w:pPr>
      <w:r/>
      <w:r/>
    </w:p>
    <w:tbl>
      <w:tblPr>
        <w:tblStyle w:val="748"/>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04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谈判</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bCs/>
          <w:sz w:val="28"/>
          <w:szCs w:val="28"/>
        </w:rPr>
        <w:t xml:space="preserve">说明：</w:t>
      </w: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823"/>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w:t>
      </w:r>
      <w:r>
        <w:rPr>
          <w:rFonts w:hint="eastAsia" w:ascii="仿宋_GB2312" w:hAnsi="仿宋_GB2312" w:eastAsia="仿宋_GB2312" w:cs="仿宋_GB2312"/>
          <w:b/>
          <w:sz w:val="28"/>
          <w:szCs w:val="28"/>
          <w:lang w:eastAsia="zh-CN"/>
        </w:rPr>
        <w:t xml:space="preserve">谈判</w:t>
      </w:r>
      <w:r>
        <w:rPr>
          <w:rFonts w:hint="eastAsia" w:ascii="仿宋_GB2312" w:hAnsi="仿宋_GB2312" w:eastAsia="仿宋_GB2312" w:cs="仿宋_GB2312"/>
          <w:b/>
          <w:sz w:val="28"/>
          <w:szCs w:val="28"/>
        </w:rPr>
        <w:t xml:space="preserve">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97"/>
      <w:r/>
      <w:r/>
    </w:p>
    <w:p>
      <w:pPr>
        <w:rPr>
          <w:rFonts w:hint="eastAsia" w:ascii="仿宋_GB2312" w:hAnsi="仿宋_GB2312" w:eastAsia="仿宋_GB2312" w:cs="仿宋_GB2312"/>
          <w:b/>
          <w:sz w:val="28"/>
          <w:szCs w:val="28"/>
        </w:rPr>
      </w:pPr>
      <w:r/>
      <w:bookmarkStart w:id="211" w:name="_Hlt26955054"/>
      <w:r/>
      <w:bookmarkEnd w:id="211"/>
      <w:r>
        <w:rPr>
          <w:rFonts w:hint="eastAsia" w:ascii="仿宋_GB2312" w:hAnsi="仿宋_GB2312" w:eastAsia="仿宋_GB2312" w:cs="仿宋_GB2312"/>
          <w:b/>
          <w:sz w:val="28"/>
          <w:szCs w:val="28"/>
        </w:rPr>
        <w:br w:type="page" w:clear="all"/>
      </w:r>
      <w:bookmarkEnd w:id="173"/>
      <w:r/>
      <w:bookmarkEnd w:id="174"/>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十四、项目负责人无在建承诺书</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left"/>
        <w:keepLines w:val="0"/>
        <w:keepNext w:val="0"/>
        <w:pageBreakBefore w:val="0"/>
        <w:spacing w:after="181"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pStyle w:val="1056"/>
        <w:ind w:right="0" w:firstLine="600"/>
        <w:keepLines w:val="0"/>
        <w:keepNext w:val="0"/>
        <w:pageBreakBefore w:val="0"/>
        <w:spacing w:before="0" w:beforeAutospacing="0" w:after="0" w:afterAutospacing="0"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w:t>
      </w:r>
      <w:r>
        <w:rPr>
          <w:rFonts w:hint="eastAsia" w:ascii="仿宋" w:hAnsi="仿宋" w:eastAsia="仿宋" w:cs="仿宋"/>
          <w:sz w:val="30"/>
          <w:szCs w:val="30"/>
          <w:u w:val="single"/>
          <w:lang w:eastAsia="zh-CN"/>
        </w:rPr>
        <w:t xml:space="preserve">（公司名称）</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w:t>
      </w:r>
      <w:r/>
    </w:p>
    <w:p>
      <w:pPr>
        <w:pStyle w:val="1056"/>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rPr>
        <w:t xml:space="preserve">1.项目负责人未同时在两个或者两个以上单位受聘或者执业</w:t>
      </w:r>
      <w:r>
        <w:rPr>
          <w:rFonts w:hint="eastAsia" w:ascii="仿宋" w:hAnsi="仿宋" w:eastAsia="仿宋" w:cs="仿宋"/>
          <w:sz w:val="30"/>
          <w:szCs w:val="30"/>
          <w:lang w:eastAsia="zh-CN"/>
        </w:rPr>
        <w:t xml:space="preserve">；包括但不限于以下情形：</w:t>
      </w:r>
      <w:r/>
    </w:p>
    <w:p>
      <w:pPr>
        <w:pStyle w:val="1056"/>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①同时在两个及以上单位签订劳动合同或缴纳社会保险；</w:t>
      </w:r>
      <w:r/>
    </w:p>
    <w:p>
      <w:pPr>
        <w:pStyle w:val="1056"/>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②将本人执（职）业资格证书同时注册在两个及以上单位；</w:t>
      </w:r>
      <w:r/>
    </w:p>
    <w:p>
      <w:pPr>
        <w:pStyle w:val="1056"/>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③在其他企业担任法定代表人。</w:t>
      </w:r>
      <w:r/>
    </w:p>
    <w:p>
      <w:pPr>
        <w:pStyle w:val="1056"/>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rPr>
        <w:t xml:space="preserve">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sz w:val="30"/>
          <w:szCs w:val="30"/>
          <w:lang w:eastAsia="zh-CN"/>
        </w:rPr>
        <w:t xml:space="preserve">；</w:t>
      </w:r>
      <w:r/>
    </w:p>
    <w:p>
      <w:pPr>
        <w:pStyle w:val="1056"/>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rPr>
      </w:pPr>
      <w:r>
        <w:rPr>
          <w:rFonts w:hint="eastAsia" w:ascii="仿宋" w:hAnsi="仿宋" w:eastAsia="仿宋" w:cs="仿宋"/>
          <w:sz w:val="30"/>
          <w:szCs w:val="30"/>
        </w:rPr>
        <w:t xml:space="preserve">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w:t>
      </w:r>
      <w:r/>
    </w:p>
    <w:p>
      <w:pPr>
        <w:pStyle w:val="1056"/>
        <w:ind w:right="0" w:firstLine="600"/>
        <w:keepLines w:val="0"/>
        <w:keepNext w:val="0"/>
        <w:pageBreakBefore w:val="0"/>
        <w:spacing w:before="0" w:beforeAutospacing="0" w:after="0" w:afterAutospacing="0" w:line="480" w:lineRule="exact"/>
        <w:widowControl/>
        <w:rPr>
          <w:rFonts w:ascii="仿宋" w:hAnsi="仿宋" w:eastAsia="仿宋" w:cs="仿宋"/>
          <w:sz w:val="30"/>
          <w:szCs w:val="30"/>
        </w:rPr>
      </w:pPr>
      <w:r>
        <w:rPr>
          <w:rFonts w:hint="eastAsia" w:ascii="仿宋" w:hAnsi="仿宋" w:eastAsia="仿宋" w:cs="仿宋"/>
          <w:sz w:val="30"/>
          <w:szCs w:val="30"/>
        </w:rPr>
        <w:t xml:space="preserve">若我单位拟派的项目负责人未达到上述承诺内容的，视我公司提供虚假信用信息，并愿接受相关处罚。</w:t>
      </w:r>
      <w:r/>
    </w:p>
    <w:p>
      <w:pPr>
        <w:ind w:right="0" w:firstLine="600"/>
        <w:keepLines w:val="0"/>
        <w:keepNext w:val="0"/>
        <w:pageBreakBefore w:val="0"/>
        <w:spacing w:beforeAutospacing="0" w:afterAutospacing="0" w:line="48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3920"/>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供应商全称（加盖CA电子公章）：</w:t>
      </w:r>
      <w:r/>
    </w:p>
    <w:p>
      <w:pPr>
        <w:ind w:firstLine="1960"/>
        <w:keepLines w:val="0"/>
        <w:keepNext w:val="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left="0" w:right="0" w:firstLine="560"/>
        <w:pageBreakBefore w:val="0"/>
        <w:spacing w:line="520" w:lineRule="exact"/>
        <w:rPr>
          <w:rFonts w:hint="eastAsia" w:ascii="仿宋_GB2312" w:hAnsi="仿宋_GB2312" w:eastAsia="仿宋_GB2312" w:cs="仿宋_GB2312"/>
          <w:sz w:val="28"/>
          <w:szCs w:val="28"/>
          <w:lang w:eastAsia="zh-CN"/>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年    月    日</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val="0"/>
          <w:iCs w:val="0"/>
          <w:sz w:val="28"/>
          <w:szCs w:val="28"/>
          <w:u w:val="none"/>
        </w:rPr>
      </w:pPr>
      <w:r>
        <w:rPr>
          <w:rFonts w:hint="eastAsia" w:ascii="黑体" w:hAnsi="黑体" w:eastAsia="黑体" w:cs="黑体"/>
          <w:b w:val="0"/>
          <w:bCs/>
          <w:i w:val="0"/>
          <w:iCs w:val="0"/>
          <w:sz w:val="28"/>
          <w:szCs w:val="28"/>
          <w:u w:val="none"/>
        </w:rPr>
        <w:t xml:space="preserve">十</w:t>
      </w:r>
      <w:r>
        <w:rPr>
          <w:rFonts w:hint="eastAsia" w:ascii="黑体" w:hAnsi="黑体" w:eastAsia="黑体" w:cs="黑体"/>
          <w:b w:val="0"/>
          <w:bCs/>
          <w:i w:val="0"/>
          <w:iCs w:val="0"/>
          <w:sz w:val="28"/>
          <w:szCs w:val="28"/>
          <w:u w:val="none"/>
          <w:lang w:eastAsia="zh-CN"/>
        </w:rPr>
        <w:t xml:space="preserve">五</w:t>
      </w:r>
      <w:r>
        <w:rPr>
          <w:rFonts w:hint="eastAsia" w:ascii="黑体" w:hAnsi="黑体" w:eastAsia="黑体" w:cs="黑体"/>
          <w:b w:val="0"/>
          <w:bCs/>
          <w:i w:val="0"/>
          <w:iCs w:val="0"/>
          <w:sz w:val="28"/>
          <w:szCs w:val="28"/>
          <w:u w:val="none"/>
        </w:rPr>
        <w:t xml:space="preserve">、供应商认为需要提供的其他资料</w:t>
      </w:r>
      <w:r/>
    </w:p>
    <w:p>
      <w:pPr>
        <w:jc w:val="center"/>
        <w:spacing w:line="520" w:lineRule="exact"/>
        <w:rPr>
          <w:rFonts w:hint="eastAsia" w:ascii="黑体" w:hAnsi="黑体" w:eastAsia="黑体" w:cs="黑体"/>
          <w:b w:val="0"/>
          <w:bCs/>
          <w:i w:val="0"/>
          <w:iCs w:val="0"/>
          <w:sz w:val="36"/>
          <w:szCs w:val="36"/>
          <w:u w:val="none"/>
          <w:lang w:eastAsia="zh-CN"/>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b w:val="0"/>
          <w:bCs/>
          <w:i w:val="0"/>
          <w:iCs w:val="0"/>
          <w:sz w:val="36"/>
          <w:szCs w:val="36"/>
          <w:u w:val="none"/>
          <w:lang w:eastAsia="zh-CN"/>
        </w:rPr>
        <w:t xml:space="preserve">（如需要）</w:t>
      </w:r>
      <w:bookmarkStart w:id="212" w:name="_GoBack"/>
      <w:r/>
      <w:bookmarkEnd w:id="212"/>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楷体_GBK">
    <w:panose1 w:val="020B0503020202020204"/>
  </w:font>
  <w:font w:name="仿宋">
    <w:panose1 w:val="02010609060101010101"/>
  </w:font>
  <w:font w:name="方正小标宋简体">
    <w:panose1 w:val="020B0503020202020204"/>
  </w:font>
  <w:font w:name="楷体">
    <w:panose1 w:val="02010609060101010101"/>
  </w:font>
  <w:font w:name="Symbol">
    <w:panose1 w:val="05050102010706020507"/>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t xml:space="preserve">— </w:t>
                          </w:r>
                          <w:r>
                            <w:fldChar w:fldCharType="begin"/>
                          </w:r>
                          <w:r>
                            <w:instrText xml:space="preserve"> PAGE  \* MERGEFORMAT </w:instrText>
                          </w:r>
                          <w:r>
                            <w:fldChar w:fldCharType="separate"/>
                          </w:r>
                          <w:r>
                            <w:t xml:space="preserve">11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t xml:space="preserve">— </w:t>
                    </w:r>
                    <w:r>
                      <w:fldChar w:fldCharType="begin"/>
                    </w:r>
                    <w:r>
                      <w:instrText xml:space="preserve"> PAGE  \* MERGEFORMAT </w:instrText>
                    </w:r>
                    <w:r>
                      <w:fldChar w:fldCharType="separate"/>
                    </w:r>
                    <w:r>
                      <w:t xml:space="preserve">11</w:t>
                    </w:r>
                    <w:r>
                      <w:fldChar w:fldCharType="end"/>
                    </w:r>
                    <w:r>
                      <w:t xml:space="preserve"> —</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6"/>
      <w:isLgl w:val="false"/>
      <w:suff w:val="nothing"/>
      <w:lvlText w:val=""/>
      <w:lvlJc w:val="left"/>
      <w:pPr>
        <w:ind w:left="0" w:firstLine="0"/>
      </w:pPr>
      <w:rPr>
        <w:rFonts w:hint="eastAsia"/>
      </w:rPr>
    </w:lvl>
    <w:lvl w:ilvl="6">
      <w:start w:val="1"/>
      <w:numFmt w:val="decimal"/>
      <w:pStyle w:val="937"/>
      <w:isLgl w:val="false"/>
      <w:suff w:val="nothing"/>
      <w:lvlText w:val=""/>
      <w:lvlJc w:val="left"/>
      <w:pPr>
        <w:ind w:left="0" w:firstLine="0"/>
      </w:pPr>
      <w:rPr>
        <w:rFonts w:hint="eastAsia"/>
      </w:rPr>
    </w:lvl>
    <w:lvl w:ilvl="7">
      <w:start w:val="1"/>
      <w:numFmt w:val="decimal"/>
      <w:pStyle w:val="938"/>
      <w:isLgl w:val="false"/>
      <w:suff w:val="nothing"/>
      <w:lvlText w:val=""/>
      <w:lvlJc w:val="left"/>
      <w:pPr>
        <w:ind w:left="0" w:firstLine="0"/>
      </w:pPr>
      <w:rPr>
        <w:rFonts w:hint="eastAsia"/>
      </w:rPr>
    </w:lvl>
    <w:lvl w:ilvl="8">
      <w:start w:val="1"/>
      <w:numFmt w:val="decimal"/>
      <w:pStyle w:val="939"/>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052"/>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1048"/>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83"/>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84"/>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85"/>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6"/>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8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9"/>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90"/>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0"/>
    <w:semiHidden/>
    <w:qFormat/>
    <w:pPr>
      <w:ind w:left="1260"/>
      <w:jc w:val="left"/>
    </w:pPr>
    <w:rPr>
      <w:rFonts w:ascii="Times New Roman" w:hAnsi="Times New Roman"/>
      <w:szCs w:val="21"/>
    </w:rPr>
  </w:style>
  <w:style w:type="paragraph" w:styleId="750">
    <w:name w:val="table of authorities"/>
    <w:basedOn w:val="737"/>
    <w:next w:val="737"/>
    <w:uiPriority w:val="99"/>
    <w:qFormat/>
    <w:pPr>
      <w:ind w:left="420"/>
    </w:pPr>
  </w:style>
  <w:style w:type="paragraph" w:styleId="751">
    <w:name w:val="Normal Indent"/>
    <w:basedOn w:val="737"/>
    <w:uiPriority w:val="0"/>
    <w:unhideWhenUsed/>
    <w:qFormat/>
    <w:pPr>
      <w:ind w:firstLine="420"/>
    </w:pPr>
    <w:rPr>
      <w:rFonts w:ascii="Times New Roman" w:hAnsi="Times New Roman" w:eastAsia="宋体"/>
      <w:sz w:val="20"/>
      <w:szCs w:val="21"/>
    </w:rPr>
  </w:style>
  <w:style w:type="paragraph" w:styleId="752">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Document Map"/>
    <w:basedOn w:val="737"/>
    <w:uiPriority w:val="0"/>
    <w:qFormat/>
    <w:pPr>
      <w:spacing w:line="360" w:lineRule="auto"/>
    </w:pPr>
    <w:rPr>
      <w:rFonts w:ascii="微软雅黑" w:hAnsi="微软雅黑"/>
      <w:sz w:val="18"/>
      <w:szCs w:val="18"/>
    </w:rPr>
  </w:style>
  <w:style w:type="paragraph" w:styleId="754">
    <w:name w:val="Body Text"/>
    <w:basedOn w:val="737"/>
    <w:next w:val="737"/>
    <w:uiPriority w:val="0"/>
    <w:unhideWhenUsed/>
    <w:qFormat/>
    <w:rPr>
      <w:rFonts w:ascii="楷体_GB2312" w:hAnsi="Arial" w:eastAsia="楷体_GB2312" w:cs="Times New Roman"/>
      <w:sz w:val="28"/>
      <w:szCs w:val="28"/>
    </w:rPr>
  </w:style>
  <w:style w:type="paragraph" w:styleId="755">
    <w:name w:val="Body Text Indent"/>
    <w:basedOn w:val="737"/>
    <w:next w:val="756"/>
    <w:uiPriority w:val="99"/>
    <w:qFormat/>
    <w:pPr>
      <w:ind w:firstLine="600"/>
    </w:pPr>
    <w:rPr>
      <w:rFonts w:eastAsia="仿宋_GB2312"/>
      <w:sz w:val="28"/>
    </w:rPr>
  </w:style>
  <w:style w:type="paragraph" w:styleId="756">
    <w:name w:val="envelope return"/>
    <w:basedOn w:val="737"/>
    <w:uiPriority w:val="0"/>
    <w:qFormat/>
    <w:rPr>
      <w:rFonts w:ascii="Arial" w:hAnsi="Arial"/>
    </w:rPr>
  </w:style>
  <w:style w:type="paragraph" w:styleId="757">
    <w:name w:val="toc 5"/>
    <w:basedOn w:val="737"/>
    <w:next w:val="737"/>
    <w:uiPriority w:val="0"/>
    <w:semiHidden/>
    <w:qFormat/>
    <w:pPr>
      <w:ind w:left="840"/>
      <w:jc w:val="left"/>
    </w:pPr>
    <w:rPr>
      <w:rFonts w:ascii="Times New Roman" w:hAnsi="Times New Roman"/>
      <w:szCs w:val="21"/>
    </w:rPr>
  </w:style>
  <w:style w:type="paragraph" w:styleId="758">
    <w:name w:val="toc 3"/>
    <w:basedOn w:val="737"/>
    <w:next w:val="737"/>
    <w:uiPriority w:val="0"/>
    <w:semiHidden/>
    <w:qFormat/>
    <w:pPr>
      <w:ind w:left="420"/>
      <w:jc w:val="left"/>
    </w:pPr>
    <w:rPr>
      <w:rFonts w:ascii="Times New Roman" w:hAnsi="Times New Roman"/>
      <w:i/>
      <w:iCs/>
      <w:szCs w:val="24"/>
    </w:rPr>
  </w:style>
  <w:style w:type="paragraph" w:styleId="759">
    <w:name w:val="Plain Text"/>
    <w:basedOn w:val="737"/>
    <w:uiPriority w:val="0"/>
    <w:qFormat/>
    <w:rPr>
      <w:rFonts w:ascii="宋体" w:hAnsi="Courier New"/>
      <w:szCs w:val="22"/>
    </w:rPr>
  </w:style>
  <w:style w:type="paragraph" w:styleId="760">
    <w:name w:val="toc 8"/>
    <w:basedOn w:val="737"/>
    <w:next w:val="737"/>
    <w:uiPriority w:val="0"/>
    <w:semiHidden/>
    <w:qFormat/>
    <w:pPr>
      <w:ind w:left="1470"/>
      <w:jc w:val="left"/>
    </w:pPr>
    <w:rPr>
      <w:rFonts w:ascii="Times New Roman" w:hAnsi="Times New Roman"/>
      <w:szCs w:val="21"/>
    </w:rPr>
  </w:style>
  <w:style w:type="paragraph" w:styleId="761">
    <w:name w:val="endnote text"/>
    <w:basedOn w:val="737"/>
    <w:link w:val="928"/>
    <w:uiPriority w:val="99"/>
    <w:semiHidden/>
    <w:unhideWhenUsed/>
    <w:qFormat/>
    <w:pPr>
      <w:spacing w:after="0" w:line="240" w:lineRule="auto"/>
    </w:pPr>
    <w:rPr>
      <w:sz w:val="20"/>
    </w:rPr>
  </w:style>
  <w:style w:type="paragraph" w:styleId="762">
    <w:name w:val="Footer"/>
    <w:basedOn w:val="737"/>
    <w:link w:val="801"/>
    <w:uiPriority w:val="99"/>
    <w:unhideWhenUsed/>
    <w:qFormat/>
    <w:pPr>
      <w:spacing w:after="0" w:line="240" w:lineRule="auto"/>
      <w:tabs>
        <w:tab w:val="center" w:pos="7143" w:leader="none"/>
        <w:tab w:val="right" w:pos="14287" w:leader="none"/>
      </w:tabs>
    </w:pPr>
  </w:style>
  <w:style w:type="paragraph" w:styleId="763">
    <w:name w:val="Header"/>
    <w:basedOn w:val="737"/>
    <w:link w:val="799"/>
    <w:uiPriority w:val="99"/>
    <w:unhideWhenUsed/>
    <w:qFormat/>
    <w:pPr>
      <w:spacing w:after="0" w:line="240" w:lineRule="auto"/>
      <w:tabs>
        <w:tab w:val="center" w:pos="7143" w:leader="none"/>
        <w:tab w:val="right" w:pos="14287" w:leader="none"/>
      </w:tabs>
    </w:pPr>
  </w:style>
  <w:style w:type="paragraph" w:styleId="764">
    <w:name w:val="toc 1"/>
    <w:basedOn w:val="737"/>
    <w:next w:val="737"/>
    <w:uiPriority w:val="0"/>
    <w:semiHidden/>
    <w:qFormat/>
    <w:pPr>
      <w:jc w:val="left"/>
      <w:spacing w:before="120" w:after="120" w:line="400" w:lineRule="exact"/>
      <w:tabs>
        <w:tab w:val="right" w:pos="8720" w:leader="dot"/>
      </w:tabs>
    </w:pPr>
    <w:rPr>
      <w:rFonts w:ascii="宋体" w:hAnsi="宋体"/>
      <w:caps/>
      <w:sz w:val="24"/>
      <w:szCs w:val="24"/>
    </w:rPr>
  </w:style>
  <w:style w:type="paragraph" w:styleId="765">
    <w:name w:val="toc 4"/>
    <w:basedOn w:val="737"/>
    <w:next w:val="737"/>
    <w:uiPriority w:val="0"/>
    <w:semiHidden/>
    <w:qFormat/>
    <w:pPr>
      <w:ind w:left="630"/>
      <w:jc w:val="left"/>
    </w:pPr>
    <w:rPr>
      <w:rFonts w:ascii="Times New Roman" w:hAnsi="Times New Roman"/>
      <w:szCs w:val="21"/>
    </w:rPr>
  </w:style>
  <w:style w:type="paragraph" w:styleId="766">
    <w:name w:val="Subtitle"/>
    <w:basedOn w:val="737"/>
    <w:next w:val="737"/>
    <w:link w:val="794"/>
    <w:uiPriority w:val="11"/>
    <w:qFormat/>
    <w:pPr>
      <w:spacing w:before="200" w:after="200"/>
    </w:pPr>
    <w:rPr>
      <w:sz w:val="24"/>
      <w:szCs w:val="24"/>
    </w:rPr>
  </w:style>
  <w:style w:type="paragraph" w:styleId="767">
    <w:name w:val="footnote text"/>
    <w:basedOn w:val="737"/>
    <w:link w:val="927"/>
    <w:uiPriority w:val="99"/>
    <w:semiHidden/>
    <w:unhideWhenUsed/>
    <w:qFormat/>
    <w:pPr>
      <w:spacing w:after="40" w:line="240" w:lineRule="auto"/>
    </w:pPr>
    <w:rPr>
      <w:sz w:val="18"/>
    </w:rPr>
  </w:style>
  <w:style w:type="paragraph" w:styleId="768">
    <w:name w:val="toc 6"/>
    <w:basedOn w:val="737"/>
    <w:next w:val="737"/>
    <w:uiPriority w:val="0"/>
    <w:semiHidden/>
    <w:qFormat/>
    <w:pPr>
      <w:ind w:left="1050"/>
      <w:jc w:val="left"/>
    </w:pPr>
    <w:rPr>
      <w:rFonts w:ascii="Times New Roman" w:hAnsi="Times New Roman"/>
      <w:szCs w:val="21"/>
    </w:rPr>
  </w:style>
  <w:style w:type="paragraph" w:styleId="769">
    <w:name w:val="table of figures"/>
    <w:basedOn w:val="737"/>
    <w:next w:val="737"/>
    <w:uiPriority w:val="99"/>
    <w:unhideWhenUsed/>
    <w:qFormat/>
    <w:pPr>
      <w:spacing w:after="0" w:afterAutospacing="0"/>
    </w:pPr>
  </w:style>
  <w:style w:type="paragraph" w:styleId="770">
    <w:name w:val="toc 2"/>
    <w:basedOn w:val="737"/>
    <w:next w:val="737"/>
    <w:uiPriority w:val="0"/>
    <w:semiHidden/>
    <w:qFormat/>
    <w:pPr>
      <w:ind w:left="210"/>
      <w:jc w:val="left"/>
    </w:pPr>
    <w:rPr>
      <w:rFonts w:ascii="Times New Roman" w:hAnsi="Times New Roman"/>
      <w:smallCaps/>
      <w:szCs w:val="24"/>
    </w:rPr>
  </w:style>
  <w:style w:type="paragraph" w:styleId="771">
    <w:name w:val="toc 9"/>
    <w:basedOn w:val="737"/>
    <w:next w:val="737"/>
    <w:uiPriority w:val="0"/>
    <w:semiHidden/>
    <w:qFormat/>
    <w:pPr>
      <w:ind w:left="1680"/>
      <w:jc w:val="left"/>
    </w:pPr>
    <w:rPr>
      <w:rFonts w:ascii="Times New Roman" w:hAnsi="Times New Roman"/>
      <w:szCs w:val="21"/>
    </w:rPr>
  </w:style>
  <w:style w:type="paragraph" w:styleId="772">
    <w:name w:val="Normal (Web)"/>
    <w:basedOn w:val="737"/>
    <w:uiPriority w:val="99"/>
    <w:qFormat/>
    <w:pPr>
      <w:ind w:firstLine="420"/>
    </w:pPr>
    <w:rPr>
      <w:rFonts w:ascii="Calibri" w:hAnsi="Calibri"/>
      <w:szCs w:val="22"/>
    </w:rPr>
  </w:style>
  <w:style w:type="paragraph" w:styleId="773">
    <w:name w:val="Title"/>
    <w:basedOn w:val="737"/>
    <w:next w:val="737"/>
    <w:link w:val="793"/>
    <w:uiPriority w:val="10"/>
    <w:qFormat/>
    <w:pPr>
      <w:contextualSpacing/>
      <w:spacing w:before="300" w:after="200"/>
    </w:pPr>
    <w:rPr>
      <w:sz w:val="48"/>
      <w:szCs w:val="48"/>
    </w:rPr>
  </w:style>
  <w:style w:type="paragraph" w:styleId="774">
    <w:name w:val="Body Text First Indent"/>
    <w:basedOn w:val="754"/>
    <w:next w:val="737"/>
    <w:uiPriority w:val="0"/>
    <w:qFormat/>
    <w:pPr>
      <w:ind w:firstLine="200"/>
      <w:jc w:val="left"/>
      <w:spacing w:line="360" w:lineRule="auto"/>
    </w:pPr>
    <w:rPr>
      <w:bCs/>
      <w:sz w:val="24"/>
    </w:rPr>
  </w:style>
  <w:style w:type="paragraph" w:styleId="775">
    <w:name w:val="Body Text First Indent 2"/>
    <w:basedOn w:val="755"/>
    <w:next w:val="737"/>
    <w:uiPriority w:val="0"/>
    <w:qFormat/>
    <w:pPr>
      <w:ind w:left="420" w:firstLine="420"/>
      <w:jc w:val="left"/>
      <w:spacing w:after="120"/>
    </w:pPr>
    <w:rPr>
      <w:rFonts w:eastAsia="宋体"/>
      <w:sz w:val="21"/>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basedOn w:val="747"/>
    <w:uiPriority w:val="99"/>
    <w:qFormat/>
    <w:rPr>
      <w:rFonts w:cs="Times New Roman"/>
    </w:rPr>
  </w:style>
  <w:style w:type="character" w:styleId="779">
    <w:name w:val="Hyperlink"/>
    <w:basedOn w:val="747"/>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82" w:customStyle="1">
    <w:name w:val="Heading 1 Char"/>
    <w:link w:val="738"/>
    <w:uiPriority w:val="9"/>
    <w:qFormat/>
    <w:rPr>
      <w:rFonts w:ascii="Arial" w:hAnsi="Arial" w:eastAsia="Arial" w:cs="Arial"/>
      <w:sz w:val="40"/>
      <w:szCs w:val="40"/>
    </w:rPr>
  </w:style>
  <w:style w:type="character" w:styleId="783" w:customStyle="1">
    <w:name w:val="Heading 2 Char"/>
    <w:link w:val="739"/>
    <w:uiPriority w:val="9"/>
    <w:qFormat/>
    <w:rPr>
      <w:rFonts w:ascii="Arial" w:hAnsi="Arial" w:eastAsia="Arial" w:cs="Arial"/>
      <w:sz w:val="34"/>
    </w:rPr>
  </w:style>
  <w:style w:type="character" w:styleId="784" w:customStyle="1">
    <w:name w:val="Heading 3 Char"/>
    <w:link w:val="740"/>
    <w:uiPriority w:val="9"/>
    <w:qFormat/>
    <w:rPr>
      <w:rFonts w:ascii="Arial" w:hAnsi="Arial" w:eastAsia="Arial" w:cs="Arial"/>
      <w:sz w:val="30"/>
      <w:szCs w:val="30"/>
    </w:rPr>
  </w:style>
  <w:style w:type="character" w:styleId="785" w:customStyle="1">
    <w:name w:val="Heading 4 Char"/>
    <w:link w:val="741"/>
    <w:uiPriority w:val="9"/>
    <w:qFormat/>
    <w:rPr>
      <w:rFonts w:ascii="Arial" w:hAnsi="Arial" w:eastAsia="Arial" w:cs="Arial"/>
      <w:b/>
      <w:bCs/>
      <w:sz w:val="26"/>
      <w:szCs w:val="26"/>
    </w:rPr>
  </w:style>
  <w:style w:type="character" w:styleId="786" w:customStyle="1">
    <w:name w:val="Heading 5 Char"/>
    <w:link w:val="742"/>
    <w:uiPriority w:val="9"/>
    <w:qFormat/>
    <w:rPr>
      <w:rFonts w:ascii="Arial" w:hAnsi="Arial" w:eastAsia="Arial" w:cs="Arial"/>
      <w:b/>
      <w:bCs/>
      <w:sz w:val="24"/>
      <w:szCs w:val="24"/>
    </w:rPr>
  </w:style>
  <w:style w:type="character" w:styleId="787" w:customStyle="1">
    <w:name w:val="Heading 6 Char"/>
    <w:link w:val="743"/>
    <w:uiPriority w:val="9"/>
    <w:qFormat/>
    <w:rPr>
      <w:rFonts w:ascii="Arial" w:hAnsi="Arial" w:eastAsia="Arial" w:cs="Arial"/>
      <w:b/>
      <w:bCs/>
      <w:sz w:val="22"/>
      <w:szCs w:val="22"/>
    </w:rPr>
  </w:style>
  <w:style w:type="character" w:styleId="788" w:customStyle="1">
    <w:name w:val="Heading 7 Char"/>
    <w:link w:val="744"/>
    <w:uiPriority w:val="9"/>
    <w:qFormat/>
    <w:rPr>
      <w:rFonts w:ascii="Arial" w:hAnsi="Arial" w:eastAsia="Arial" w:cs="Arial"/>
      <w:b/>
      <w:bCs/>
      <w:i/>
      <w:iCs/>
      <w:sz w:val="22"/>
      <w:szCs w:val="22"/>
    </w:rPr>
  </w:style>
  <w:style w:type="character" w:styleId="789" w:customStyle="1">
    <w:name w:val="Heading 8 Char"/>
    <w:link w:val="745"/>
    <w:uiPriority w:val="9"/>
    <w:qFormat/>
    <w:rPr>
      <w:rFonts w:ascii="Arial" w:hAnsi="Arial" w:eastAsia="Arial" w:cs="Arial"/>
      <w:i/>
      <w:iCs/>
      <w:sz w:val="22"/>
      <w:szCs w:val="22"/>
    </w:rPr>
  </w:style>
  <w:style w:type="character" w:styleId="790" w:customStyle="1">
    <w:name w:val="Heading 9 Char"/>
    <w:link w:val="746"/>
    <w:uiPriority w:val="9"/>
    <w:qFormat/>
    <w:rPr>
      <w:rFonts w:ascii="Arial" w:hAnsi="Arial" w:eastAsia="Arial" w:cs="Arial"/>
      <w:i/>
      <w:iCs/>
      <w:sz w:val="21"/>
      <w:szCs w:val="21"/>
    </w:rPr>
  </w:style>
  <w:style w:type="paragraph" w:styleId="791">
    <w:name w:val="List Paragraph"/>
    <w:basedOn w:val="737"/>
    <w:uiPriority w:val="34"/>
    <w:qFormat/>
    <w:pPr>
      <w:contextualSpacing/>
      <w:ind w:left="720"/>
    </w:pPr>
  </w:style>
  <w:style w:type="paragraph" w:styleId="792">
    <w:name w:val="No Spacing"/>
    <w:uiPriority w:val="1"/>
    <w:qFormat/>
    <w:pPr>
      <w:spacing w:before="0" w:after="0" w:line="240" w:lineRule="auto"/>
    </w:pPr>
    <w:rPr>
      <w:rFonts w:hint="default" w:ascii="Calibri" w:hAnsi="Calibri" w:eastAsia="宋体" w:cs="Times New Roman"/>
    </w:rPr>
  </w:style>
  <w:style w:type="character" w:styleId="793" w:customStyle="1">
    <w:name w:val="Title Char"/>
    <w:link w:val="773"/>
    <w:uiPriority w:val="10"/>
    <w:qFormat/>
    <w:rPr>
      <w:sz w:val="48"/>
      <w:szCs w:val="48"/>
    </w:rPr>
  </w:style>
  <w:style w:type="character" w:styleId="794" w:customStyle="1">
    <w:name w:val="Subtitle Char"/>
    <w:link w:val="766"/>
    <w:uiPriority w:val="11"/>
    <w:qFormat/>
    <w:rPr>
      <w:sz w:val="24"/>
      <w:szCs w:val="24"/>
    </w:rPr>
  </w:style>
  <w:style w:type="paragraph" w:styleId="795">
    <w:name w:val="Quote"/>
    <w:basedOn w:val="737"/>
    <w:next w:val="737"/>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7"/>
    <w:next w:val="737"/>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63"/>
    <w:uiPriority w:val="99"/>
    <w:qFormat/>
  </w:style>
  <w:style w:type="character" w:styleId="800" w:customStyle="1">
    <w:name w:val="Footer Char"/>
    <w:link w:val="762"/>
    <w:uiPriority w:val="99"/>
    <w:qFormat/>
  </w:style>
  <w:style w:type="character" w:styleId="801" w:customStyle="1">
    <w:name w:val="Caption Char"/>
    <w:link w:val="762"/>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7"/>
    <w:uiPriority w:val="99"/>
    <w:qFormat/>
    <w:rPr>
      <w:sz w:val="18"/>
    </w:rPr>
  </w:style>
  <w:style w:type="character" w:styleId="928" w:customStyle="1">
    <w:name w:val="Endnote Text Char"/>
    <w:link w:val="761"/>
    <w:uiPriority w:val="99"/>
    <w:qFormat/>
    <w:rPr>
      <w:sz w:val="20"/>
    </w:rPr>
  </w:style>
  <w:style w:type="paragraph" w:styleId="929" w:customStyle="1">
    <w:name w:val="TOC Heading"/>
    <w:uiPriority w:val="39"/>
    <w:unhideWhenUsed/>
    <w:qFormat/>
    <w:rPr>
      <w:rFonts w:hint="default" w:ascii="Calibri" w:hAnsi="Calibri" w:eastAsia="宋体" w:cs="Times New Roman"/>
    </w:rPr>
  </w:style>
  <w:style w:type="paragraph" w:styleId="930" w:customStyle="1">
    <w:name w:val="标题 11"/>
    <w:basedOn w:val="737"/>
    <w:next w:val="737"/>
    <w:link w:val="946"/>
    <w:uiPriority w:val="0"/>
    <w:qFormat/>
    <w:pPr>
      <w:jc w:val="center"/>
      <w:keepNext/>
      <w:outlineLvl w:val="0"/>
    </w:pPr>
    <w:rPr>
      <w:rFonts w:ascii="楷体_GB2312" w:hAnsi="Times New Roman" w:eastAsia="楷体_GB2312"/>
      <w:sz w:val="28"/>
      <w:szCs w:val="28"/>
    </w:rPr>
  </w:style>
  <w:style w:type="paragraph" w:styleId="931" w:customStyle="1">
    <w:name w:val="标题 21"/>
    <w:basedOn w:val="737"/>
    <w:next w:val="932"/>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正文缩进1"/>
    <w:basedOn w:val="737"/>
    <w:link w:val="948"/>
    <w:uiPriority w:val="0"/>
    <w:qFormat/>
    <w:pPr>
      <w:ind w:firstLine="420"/>
    </w:pPr>
    <w:rPr>
      <w:szCs w:val="21"/>
    </w:rPr>
  </w:style>
  <w:style w:type="paragraph" w:styleId="933" w:customStyle="1">
    <w:name w:val="标题 31"/>
    <w:basedOn w:val="737"/>
    <w:next w:val="932"/>
    <w:link w:val="949"/>
    <w:uiPriority w:val="0"/>
    <w:qFormat/>
    <w:pPr>
      <w:keepLines/>
      <w:keepNext/>
      <w:spacing w:before="260" w:after="260" w:line="416" w:lineRule="auto"/>
      <w:outlineLvl w:val="2"/>
    </w:pPr>
    <w:rPr>
      <w:rFonts w:ascii="Times New Roman" w:hAnsi="Times New Roman"/>
      <w:b/>
      <w:bCs/>
      <w:sz w:val="32"/>
      <w:szCs w:val="32"/>
    </w:rPr>
  </w:style>
  <w:style w:type="paragraph" w:styleId="934" w:customStyle="1">
    <w:name w:val="标题 41"/>
    <w:basedOn w:val="737"/>
    <w:next w:val="932"/>
    <w:link w:val="950"/>
    <w:uiPriority w:val="0"/>
    <w:qFormat/>
    <w:pPr>
      <w:keepLines/>
      <w:keepNext/>
      <w:spacing w:before="280" w:after="290" w:line="376" w:lineRule="auto"/>
      <w:outlineLvl w:val="3"/>
    </w:pPr>
    <w:rPr>
      <w:rFonts w:ascii="Arial" w:hAnsi="Arial" w:eastAsia="黑体" w:cs="Arial"/>
      <w:b/>
      <w:bCs/>
      <w:sz w:val="28"/>
      <w:szCs w:val="28"/>
    </w:rPr>
  </w:style>
  <w:style w:type="paragraph" w:styleId="935" w:customStyle="1">
    <w:name w:val="标题 51"/>
    <w:basedOn w:val="737"/>
    <w:next w:val="932"/>
    <w:link w:val="951"/>
    <w:uiPriority w:val="0"/>
    <w:qFormat/>
    <w:pPr>
      <w:keepNext/>
      <w:outlineLvl w:val="4"/>
    </w:pPr>
    <w:rPr>
      <w:rFonts w:ascii="宋体" w:hAnsi="Times New Roman"/>
      <w:color w:val="000000"/>
      <w:sz w:val="28"/>
      <w:szCs w:val="28"/>
    </w:rPr>
  </w:style>
  <w:style w:type="paragraph" w:styleId="936" w:customStyle="1">
    <w:name w:val="标题 61"/>
    <w:basedOn w:val="737"/>
    <w:next w:val="737"/>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7" w:customStyle="1">
    <w:name w:val="标题 71"/>
    <w:basedOn w:val="737"/>
    <w:next w:val="737"/>
    <w:link w:val="95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8" w:customStyle="1">
    <w:name w:val="标题 81"/>
    <w:basedOn w:val="737"/>
    <w:next w:val="737"/>
    <w:link w:val="9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9" w:customStyle="1">
    <w:name w:val="标题 91"/>
    <w:basedOn w:val="737"/>
    <w:next w:val="737"/>
    <w:link w:val="955"/>
    <w:uiPriority w:val="0"/>
    <w:qFormat/>
    <w:pPr>
      <w:numPr>
        <w:ilvl w:val="8"/>
        <w:numId w:val="1"/>
      </w:numPr>
      <w:keepLines/>
      <w:keepNext/>
      <w:spacing w:before="240" w:after="64" w:line="320" w:lineRule="auto"/>
      <w:outlineLvl w:val="8"/>
    </w:pPr>
    <w:rPr>
      <w:rFonts w:ascii="Arial" w:hAnsi="Arial" w:eastAsia="黑体"/>
      <w:szCs w:val="21"/>
    </w:rPr>
  </w:style>
  <w:style w:type="character" w:styleId="940" w:customStyle="1">
    <w:name w:val="默认段落字体1"/>
    <w:link w:val="737"/>
    <w:uiPriority w:val="1"/>
    <w:unhideWhenUsed/>
    <w:qFormat/>
  </w:style>
  <w:style w:type="table" w:styleId="941" w:customStyle="1">
    <w:name w:val="普通表格1"/>
    <w:uiPriority w:val="99"/>
    <w:unhideWhenUsed/>
    <w:qFormat/>
    <w:tblPr/>
  </w:style>
  <w:style w:type="paragraph" w:styleId="942" w:customStyle="1">
    <w:name w:val="正文文本首行缩进"/>
    <w:basedOn w:val="943"/>
    <w:link w:val="945"/>
    <w:uiPriority w:val="0"/>
    <w:qFormat/>
    <w:pPr>
      <w:ind w:firstLine="200"/>
      <w:spacing w:line="360" w:lineRule="auto"/>
    </w:pPr>
    <w:rPr>
      <w:rFonts w:ascii="仿宋_GB2312" w:hAnsi="Times New Roman" w:eastAsia="仿宋_GB2312"/>
      <w:sz w:val="30"/>
      <w:szCs w:val="30"/>
    </w:rPr>
  </w:style>
  <w:style w:type="paragraph" w:styleId="943" w:customStyle="1">
    <w:name w:val="正文文本1"/>
    <w:basedOn w:val="737"/>
    <w:link w:val="944"/>
    <w:uiPriority w:val="0"/>
    <w:qFormat/>
    <w:rPr>
      <w:rFonts w:ascii="楷体_GB2312" w:hAnsi="Arial" w:eastAsia="楷体_GB2312"/>
      <w:sz w:val="28"/>
      <w:szCs w:val="28"/>
    </w:rPr>
  </w:style>
  <w:style w:type="character" w:styleId="944" w:customStyle="1">
    <w:name w:val="正文文本 字符"/>
    <w:link w:val="943"/>
    <w:uiPriority w:val="0"/>
    <w:qFormat/>
    <w:rPr>
      <w:rFonts w:ascii="楷体_GB2312" w:hAnsi="Arial" w:eastAsia="楷体_GB2312" w:cs="Times New Roman"/>
      <w:sz w:val="28"/>
      <w:szCs w:val="28"/>
    </w:rPr>
  </w:style>
  <w:style w:type="character" w:styleId="945" w:customStyle="1">
    <w:name w:val="正文文本首行缩进 字符"/>
    <w:link w:val="942"/>
    <w:uiPriority w:val="0"/>
    <w:qFormat/>
    <w:rPr>
      <w:rFonts w:ascii="仿宋_GB2312" w:hAnsi="Times New Roman" w:eastAsia="仿宋_GB2312" w:cs="Times New Roman"/>
      <w:sz w:val="30"/>
      <w:szCs w:val="30"/>
    </w:rPr>
  </w:style>
  <w:style w:type="character" w:styleId="946" w:customStyle="1">
    <w:name w:val="标题 1 字符"/>
    <w:link w:val="930"/>
    <w:uiPriority w:val="0"/>
    <w:qFormat/>
    <w:rPr>
      <w:rFonts w:ascii="楷体_GB2312" w:hAnsi="Times New Roman" w:eastAsia="楷体_GB2312" w:cs="Times New Roman"/>
      <w:sz w:val="28"/>
      <w:szCs w:val="28"/>
    </w:rPr>
  </w:style>
  <w:style w:type="character" w:styleId="947" w:customStyle="1">
    <w:name w:val="标题 2 字符"/>
    <w:link w:val="931"/>
    <w:uiPriority w:val="0"/>
    <w:qFormat/>
    <w:rPr>
      <w:rFonts w:ascii="Arial" w:hAnsi="Arial" w:eastAsia="幼圆" w:cs="Arial"/>
      <w:b/>
      <w:bCs/>
      <w:sz w:val="44"/>
      <w:szCs w:val="44"/>
    </w:rPr>
  </w:style>
  <w:style w:type="character" w:styleId="948" w:customStyle="1">
    <w:name w:val="正文缩进 字符"/>
    <w:link w:val="932"/>
    <w:uiPriority w:val="0"/>
    <w:qFormat/>
    <w:rPr>
      <w:rFonts w:ascii="Calibri" w:hAnsi="Calibri" w:eastAsia="宋体" w:cs="Times New Roman"/>
      <w:szCs w:val="21"/>
    </w:rPr>
  </w:style>
  <w:style w:type="character" w:styleId="949" w:customStyle="1">
    <w:name w:val="标题 3 字符"/>
    <w:link w:val="933"/>
    <w:uiPriority w:val="0"/>
    <w:qFormat/>
    <w:rPr>
      <w:rFonts w:ascii="Times New Roman" w:hAnsi="Times New Roman" w:eastAsia="宋体" w:cs="Times New Roman"/>
      <w:b/>
      <w:bCs/>
      <w:sz w:val="32"/>
      <w:szCs w:val="32"/>
    </w:rPr>
  </w:style>
  <w:style w:type="character" w:styleId="950" w:customStyle="1">
    <w:name w:val="标题 4 字符"/>
    <w:link w:val="934"/>
    <w:uiPriority w:val="0"/>
    <w:qFormat/>
    <w:rPr>
      <w:rFonts w:ascii="Arial" w:hAnsi="Arial" w:eastAsia="黑体" w:cs="Arial"/>
      <w:b/>
      <w:bCs/>
      <w:sz w:val="28"/>
      <w:szCs w:val="28"/>
    </w:rPr>
  </w:style>
  <w:style w:type="character" w:styleId="951" w:customStyle="1">
    <w:name w:val="标题 5 字符"/>
    <w:link w:val="935"/>
    <w:uiPriority w:val="0"/>
    <w:qFormat/>
    <w:rPr>
      <w:rFonts w:ascii="宋体" w:hAnsi="Times New Roman" w:eastAsia="宋体" w:cs="Times New Roman"/>
      <w:color w:val="000000"/>
      <w:sz w:val="28"/>
      <w:szCs w:val="28"/>
    </w:rPr>
  </w:style>
  <w:style w:type="character" w:styleId="952" w:customStyle="1">
    <w:name w:val="标题 6 字符"/>
    <w:link w:val="936"/>
    <w:uiPriority w:val="0"/>
    <w:qFormat/>
    <w:rPr>
      <w:rFonts w:ascii="Arial" w:hAnsi="Arial" w:eastAsia="黑体" w:cs="Times New Roman"/>
      <w:b/>
      <w:bCs/>
      <w:sz w:val="24"/>
      <w:szCs w:val="24"/>
    </w:rPr>
  </w:style>
  <w:style w:type="character" w:styleId="953" w:customStyle="1">
    <w:name w:val="标题 7 字符"/>
    <w:link w:val="937"/>
    <w:uiPriority w:val="0"/>
    <w:qFormat/>
    <w:rPr>
      <w:rFonts w:ascii="Times New Roman" w:hAnsi="Times New Roman" w:eastAsia="宋体" w:cs="Times New Roman"/>
      <w:b/>
      <w:bCs/>
      <w:sz w:val="24"/>
      <w:szCs w:val="24"/>
    </w:rPr>
  </w:style>
  <w:style w:type="character" w:styleId="954" w:customStyle="1">
    <w:name w:val="标题 8 字符"/>
    <w:link w:val="938"/>
    <w:uiPriority w:val="0"/>
    <w:qFormat/>
    <w:rPr>
      <w:rFonts w:ascii="Arial" w:hAnsi="Arial" w:eastAsia="黑体" w:cs="Times New Roman"/>
      <w:sz w:val="24"/>
      <w:szCs w:val="24"/>
    </w:rPr>
  </w:style>
  <w:style w:type="character" w:styleId="955" w:customStyle="1">
    <w:name w:val="标题 9 字符"/>
    <w:link w:val="939"/>
    <w:uiPriority w:val="0"/>
    <w:qFormat/>
    <w:rPr>
      <w:rFonts w:ascii="Arial" w:hAnsi="Arial" w:eastAsia="黑体" w:cs="Times New Roman"/>
      <w:szCs w:val="21"/>
    </w:rPr>
  </w:style>
  <w:style w:type="paragraph" w:styleId="956" w:customStyle="1">
    <w:name w:val="列表 31"/>
    <w:basedOn w:val="737"/>
    <w:uiPriority w:val="0"/>
    <w:qFormat/>
    <w:pPr>
      <w:ind w:left="100" w:hanging="200"/>
    </w:pPr>
    <w:rPr>
      <w:rFonts w:ascii="Times New Roman" w:hAnsi="Times New Roman"/>
      <w:szCs w:val="21"/>
    </w:rPr>
  </w:style>
  <w:style w:type="paragraph" w:styleId="957" w:customStyle="1">
    <w:name w:val="文档结构图1"/>
    <w:basedOn w:val="737"/>
    <w:link w:val="958"/>
    <w:uiPriority w:val="0"/>
    <w:semiHidden/>
    <w:qFormat/>
    <w:pPr>
      <w:shd w:val="clear" w:color="auto" w:fill="000080"/>
    </w:pPr>
    <w:rPr>
      <w:rFonts w:ascii="Times New Roman" w:hAnsi="Times New Roman"/>
      <w:szCs w:val="21"/>
    </w:rPr>
  </w:style>
  <w:style w:type="character" w:styleId="958" w:customStyle="1">
    <w:name w:val="文档结构图 字符"/>
    <w:link w:val="957"/>
    <w:uiPriority w:val="0"/>
    <w:semiHidden/>
    <w:qFormat/>
    <w:rPr>
      <w:rFonts w:ascii="Times New Roman" w:hAnsi="Times New Roman" w:eastAsia="宋体" w:cs="Times New Roman"/>
      <w:szCs w:val="21"/>
      <w:shd w:val="clear" w:color="auto" w:fill="000080"/>
    </w:rPr>
  </w:style>
  <w:style w:type="paragraph" w:styleId="959" w:customStyle="1">
    <w:name w:val="批注文字1"/>
    <w:basedOn w:val="737"/>
    <w:link w:val="960"/>
    <w:uiPriority w:val="0"/>
    <w:unhideWhenUsed/>
    <w:qFormat/>
    <w:pPr>
      <w:jc w:val="left"/>
    </w:pPr>
  </w:style>
  <w:style w:type="character" w:styleId="960" w:customStyle="1">
    <w:name w:val="批注文字 字符"/>
    <w:link w:val="959"/>
    <w:uiPriority w:val="0"/>
    <w:qFormat/>
    <w:rPr>
      <w:rFonts w:ascii="Calibri" w:hAnsi="Calibri" w:eastAsia="宋体" w:cs="Times New Roman"/>
    </w:rPr>
  </w:style>
  <w:style w:type="paragraph" w:styleId="961" w:customStyle="1">
    <w:name w:val="正文文本 31"/>
    <w:basedOn w:val="737"/>
    <w:link w:val="962"/>
    <w:uiPriority w:val="0"/>
    <w:qFormat/>
    <w:rPr>
      <w:rFonts w:ascii="仿宋_GB2312" w:hAnsi="Arial" w:eastAsia="仿宋_GB2312"/>
      <w:sz w:val="32"/>
      <w:szCs w:val="32"/>
    </w:rPr>
  </w:style>
  <w:style w:type="character" w:styleId="962" w:customStyle="1">
    <w:name w:val="正文文本 3 字符"/>
    <w:link w:val="961"/>
    <w:uiPriority w:val="0"/>
    <w:qFormat/>
    <w:rPr>
      <w:rFonts w:ascii="仿宋_GB2312" w:hAnsi="Arial" w:eastAsia="仿宋_GB2312" w:cs="Times New Roman"/>
      <w:sz w:val="32"/>
      <w:szCs w:val="32"/>
    </w:rPr>
  </w:style>
  <w:style w:type="paragraph" w:styleId="963" w:customStyle="1">
    <w:name w:val="正文文本缩进1"/>
    <w:basedOn w:val="964"/>
    <w:next w:val="965"/>
    <w:link w:val="968"/>
    <w:uiPriority w:val="0"/>
    <w:unhideWhenUsed/>
    <w:qFormat/>
    <w:pPr>
      <w:ind w:left="420"/>
      <w:spacing w:after="120"/>
    </w:pPr>
  </w:style>
  <w:style w:type="paragraph" w:styleId="964" w:customStyle="1">
    <w:name w:val="正文1"/>
    <w:uiPriority w:val="0"/>
    <w:qFormat/>
    <w:pPr>
      <w:spacing w:line="560" w:lineRule="atLeast"/>
      <w:widowControl w:val="off"/>
    </w:pPr>
    <w:rPr>
      <w:rFonts w:hint="default" w:ascii="Times New Roman" w:hAnsi="Times New Roman" w:eastAsia="宋体" w:cs="Times New Roman"/>
      <w:sz w:val="28"/>
    </w:rPr>
  </w:style>
  <w:style w:type="paragraph" w:styleId="965" w:customStyle="1">
    <w:name w:val="寄信人地址1"/>
    <w:basedOn w:val="737"/>
    <w:uiPriority w:val="99"/>
    <w:unhideWhenUsed/>
    <w:qFormat/>
    <w:rPr>
      <w:rFonts w:ascii="Arial" w:hAnsi="Arial"/>
    </w:rPr>
  </w:style>
  <w:style w:type="paragraph" w:styleId="966" w:customStyle="1">
    <w:name w:val="脚注文本1"/>
    <w:basedOn w:val="964"/>
    <w:next w:val="967"/>
    <w:uiPriority w:val="0"/>
    <w:qFormat/>
    <w:pPr>
      <w:jc w:val="left"/>
    </w:pPr>
    <w:rPr>
      <w:rFonts w:ascii="宋体" w:hAnsi="宋体" w:eastAsia="Times New Roman"/>
      <w:sz w:val="18"/>
      <w:szCs w:val="18"/>
    </w:rPr>
  </w:style>
  <w:style w:type="paragraph" w:styleId="967" w:customStyle="1">
    <w:name w:val="索引 51"/>
    <w:basedOn w:val="964"/>
    <w:next w:val="964"/>
    <w:uiPriority w:val="0"/>
    <w:qFormat/>
    <w:pPr>
      <w:ind w:left="798"/>
      <w:jc w:val="left"/>
    </w:pPr>
    <w:rPr>
      <w:rFonts w:ascii="Calibri" w:hAnsi="Calibri"/>
    </w:rPr>
  </w:style>
  <w:style w:type="character" w:styleId="968" w:customStyle="1">
    <w:name w:val="正文文本缩进 字符"/>
    <w:link w:val="963"/>
    <w:uiPriority w:val="0"/>
    <w:qFormat/>
    <w:rPr>
      <w:rFonts w:ascii="Calibri" w:hAnsi="Calibri" w:eastAsia="宋体" w:cs="Times New Roman"/>
    </w:rPr>
  </w:style>
  <w:style w:type="paragraph" w:styleId="969" w:customStyle="1">
    <w:name w:val="列表 21"/>
    <w:basedOn w:val="737"/>
    <w:uiPriority w:val="0"/>
    <w:qFormat/>
    <w:pPr>
      <w:ind w:left="100" w:hanging="200"/>
    </w:pPr>
    <w:rPr>
      <w:rFonts w:ascii="Times New Roman" w:hAnsi="Times New Roman"/>
      <w:szCs w:val="21"/>
    </w:rPr>
  </w:style>
  <w:style w:type="paragraph" w:styleId="970" w:customStyle="1">
    <w:name w:val="纯文本1"/>
    <w:basedOn w:val="737"/>
    <w:link w:val="971"/>
    <w:uiPriority w:val="0"/>
    <w:qFormat/>
    <w:rPr>
      <w:rFonts w:ascii="宋体" w:hAnsi="Courier New" w:cs="Courier New"/>
      <w:szCs w:val="21"/>
    </w:rPr>
  </w:style>
  <w:style w:type="character" w:styleId="971" w:customStyle="1">
    <w:name w:val="纯文本 字符"/>
    <w:link w:val="970"/>
    <w:uiPriority w:val="0"/>
    <w:qFormat/>
    <w:rPr>
      <w:rFonts w:ascii="宋体" w:hAnsi="Courier New" w:eastAsia="宋体" w:cs="Courier New"/>
      <w:szCs w:val="21"/>
    </w:rPr>
  </w:style>
  <w:style w:type="paragraph" w:styleId="972" w:customStyle="1">
    <w:name w:val="日期1"/>
    <w:basedOn w:val="737"/>
    <w:next w:val="737"/>
    <w:link w:val="973"/>
    <w:uiPriority w:val="0"/>
    <w:qFormat/>
    <w:rPr>
      <w:rFonts w:ascii="Times New Roman" w:hAnsi="Times New Roman"/>
      <w:sz w:val="24"/>
      <w:szCs w:val="24"/>
    </w:rPr>
  </w:style>
  <w:style w:type="character" w:styleId="973" w:customStyle="1">
    <w:name w:val="日期 字符"/>
    <w:link w:val="972"/>
    <w:uiPriority w:val="0"/>
    <w:qFormat/>
    <w:rPr>
      <w:rFonts w:ascii="Times New Roman" w:hAnsi="Times New Roman" w:eastAsia="宋体" w:cs="Times New Roman"/>
      <w:sz w:val="24"/>
      <w:szCs w:val="24"/>
    </w:rPr>
  </w:style>
  <w:style w:type="paragraph" w:styleId="974" w:customStyle="1">
    <w:name w:val="正文文本缩进 21"/>
    <w:basedOn w:val="737"/>
    <w:link w:val="975"/>
    <w:uiPriority w:val="0"/>
    <w:qFormat/>
    <w:pPr>
      <w:ind w:left="630" w:firstLine="645"/>
    </w:pPr>
    <w:rPr>
      <w:rFonts w:ascii="Arial" w:hAnsi="Arial" w:eastAsia="仿宋_GB2312" w:cs="Arial"/>
      <w:sz w:val="32"/>
      <w:szCs w:val="32"/>
    </w:rPr>
  </w:style>
  <w:style w:type="character" w:styleId="975" w:customStyle="1">
    <w:name w:val="正文文本缩进 2 字符"/>
    <w:link w:val="974"/>
    <w:uiPriority w:val="0"/>
    <w:qFormat/>
    <w:rPr>
      <w:rFonts w:ascii="Arial" w:hAnsi="Arial" w:eastAsia="仿宋_GB2312" w:cs="Arial"/>
      <w:sz w:val="32"/>
      <w:szCs w:val="32"/>
    </w:rPr>
  </w:style>
  <w:style w:type="paragraph" w:styleId="976" w:customStyle="1">
    <w:name w:val="批注框文本1"/>
    <w:basedOn w:val="737"/>
    <w:link w:val="977"/>
    <w:uiPriority w:val="0"/>
    <w:semiHidden/>
    <w:qFormat/>
    <w:rPr>
      <w:rFonts w:ascii="Times New Roman" w:hAnsi="Times New Roman"/>
      <w:sz w:val="18"/>
      <w:szCs w:val="18"/>
    </w:rPr>
  </w:style>
  <w:style w:type="character" w:styleId="977" w:customStyle="1">
    <w:name w:val="批注框文本 字符"/>
    <w:link w:val="976"/>
    <w:uiPriority w:val="0"/>
    <w:semiHidden/>
    <w:qFormat/>
    <w:rPr>
      <w:rFonts w:ascii="Times New Roman" w:hAnsi="Times New Roman" w:eastAsia="宋体" w:cs="Times New Roman"/>
      <w:sz w:val="18"/>
      <w:szCs w:val="18"/>
    </w:rPr>
  </w:style>
  <w:style w:type="paragraph" w:styleId="978" w:customStyle="1">
    <w:name w:val="页脚1"/>
    <w:basedOn w:val="737"/>
    <w:link w:val="979"/>
    <w:uiPriority w:val="0"/>
    <w:qFormat/>
    <w:pPr>
      <w:jc w:val="left"/>
      <w:tabs>
        <w:tab w:val="center" w:pos="4153" w:leader="none"/>
        <w:tab w:val="right" w:pos="8306" w:leader="none"/>
      </w:tabs>
    </w:pPr>
    <w:rPr>
      <w:rFonts w:ascii="Times New Roman" w:hAnsi="Times New Roman"/>
      <w:sz w:val="18"/>
      <w:szCs w:val="18"/>
    </w:rPr>
  </w:style>
  <w:style w:type="character" w:styleId="979" w:customStyle="1">
    <w:name w:val="页脚 字符"/>
    <w:link w:val="978"/>
    <w:uiPriority w:val="0"/>
    <w:qFormat/>
    <w:rPr>
      <w:rFonts w:ascii="Times New Roman" w:hAnsi="Times New Roman" w:eastAsia="宋体" w:cs="Times New Roman"/>
      <w:sz w:val="18"/>
      <w:szCs w:val="18"/>
    </w:rPr>
  </w:style>
  <w:style w:type="paragraph" w:styleId="980" w:customStyle="1">
    <w:name w:val="页眉1"/>
    <w:basedOn w:val="737"/>
    <w:link w:val="98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1" w:customStyle="1">
    <w:name w:val="页眉 字符"/>
    <w:link w:val="980"/>
    <w:uiPriority w:val="0"/>
    <w:qFormat/>
    <w:rPr>
      <w:rFonts w:ascii="Times New Roman" w:hAnsi="Times New Roman" w:eastAsia="宋体" w:cs="Times New Roman"/>
      <w:sz w:val="18"/>
      <w:szCs w:val="18"/>
    </w:rPr>
  </w:style>
  <w:style w:type="paragraph" w:styleId="982" w:customStyle="1">
    <w:name w:val="列表1"/>
    <w:basedOn w:val="737"/>
    <w:uiPriority w:val="0"/>
    <w:qFormat/>
    <w:pPr>
      <w:ind w:left="200" w:hanging="200"/>
    </w:pPr>
    <w:rPr>
      <w:rFonts w:ascii="Times New Roman" w:hAnsi="Times New Roman"/>
      <w:szCs w:val="21"/>
    </w:rPr>
  </w:style>
  <w:style w:type="paragraph" w:styleId="983" w:customStyle="1">
    <w:name w:val="正文文本缩进 31"/>
    <w:basedOn w:val="737"/>
    <w:link w:val="984"/>
    <w:uiPriority w:val="0"/>
    <w:qFormat/>
    <w:pPr>
      <w:ind w:left="645" w:firstLine="645"/>
    </w:pPr>
    <w:rPr>
      <w:rFonts w:ascii="Arial" w:hAnsi="Arial" w:eastAsia="仿宋_GB2312" w:cs="Arial"/>
      <w:color w:val="ffff00"/>
      <w:sz w:val="32"/>
      <w:szCs w:val="32"/>
    </w:rPr>
  </w:style>
  <w:style w:type="character" w:styleId="984" w:customStyle="1">
    <w:name w:val="正文文本缩进 3 字符"/>
    <w:link w:val="983"/>
    <w:uiPriority w:val="0"/>
    <w:qFormat/>
    <w:rPr>
      <w:rFonts w:ascii="Arial" w:hAnsi="Arial" w:eastAsia="仿宋_GB2312" w:cs="Arial"/>
      <w:color w:val="ffff00"/>
      <w:sz w:val="32"/>
      <w:szCs w:val="32"/>
    </w:rPr>
  </w:style>
  <w:style w:type="paragraph" w:styleId="985" w:customStyle="1">
    <w:name w:val="图表目录1"/>
    <w:basedOn w:val="737"/>
    <w:next w:val="737"/>
    <w:uiPriority w:val="0"/>
    <w:semiHidden/>
    <w:qFormat/>
    <w:pPr>
      <w:ind w:left="840" w:hanging="420"/>
    </w:pPr>
    <w:rPr>
      <w:rFonts w:ascii="Times New Roman" w:hAnsi="Times New Roman"/>
      <w:szCs w:val="21"/>
    </w:rPr>
  </w:style>
  <w:style w:type="paragraph" w:styleId="986" w:customStyle="1">
    <w:name w:val="正文文本 21"/>
    <w:basedOn w:val="737"/>
    <w:link w:val="987"/>
    <w:uiPriority w:val="0"/>
    <w:qFormat/>
    <w:pPr>
      <w:jc w:val="center"/>
      <w:widowControl/>
    </w:pPr>
    <w:rPr>
      <w:rFonts w:ascii="楷体_GB2312" w:hAnsi="Times New Roman" w:eastAsia="楷体_GB2312"/>
      <w:sz w:val="28"/>
      <w:szCs w:val="28"/>
    </w:rPr>
  </w:style>
  <w:style w:type="character" w:styleId="987" w:customStyle="1">
    <w:name w:val="正文文本 2 字符"/>
    <w:link w:val="986"/>
    <w:uiPriority w:val="0"/>
    <w:qFormat/>
    <w:rPr>
      <w:rFonts w:ascii="楷体_GB2312" w:hAnsi="Times New Roman" w:eastAsia="楷体_GB2312" w:cs="Times New Roman"/>
      <w:sz w:val="28"/>
      <w:szCs w:val="28"/>
    </w:rPr>
  </w:style>
  <w:style w:type="paragraph" w:styleId="988" w:customStyle="1">
    <w:name w:val="普通(网站)1"/>
    <w:basedOn w:val="737"/>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37"/>
    <w:next w:val="737"/>
    <w:uiPriority w:val="0"/>
    <w:semiHidden/>
    <w:qFormat/>
    <w:pPr>
      <w:spacing w:line="240" w:lineRule="atLeast"/>
    </w:pPr>
    <w:rPr>
      <w:rFonts w:ascii="Times New Roman" w:hAnsi="Times New Roman"/>
      <w:b/>
      <w:bCs/>
      <w:szCs w:val="21"/>
    </w:rPr>
  </w:style>
  <w:style w:type="paragraph" w:styleId="990" w:customStyle="1">
    <w:name w:val="批注主题1"/>
    <w:basedOn w:val="959"/>
    <w:next w:val="959"/>
    <w:link w:val="991"/>
    <w:uiPriority w:val="0"/>
    <w:semiHidden/>
    <w:qFormat/>
    <w:rPr>
      <w:rFonts w:ascii="Times New Roman" w:hAnsi="Times New Roman"/>
      <w:b/>
      <w:bCs/>
      <w:szCs w:val="21"/>
    </w:rPr>
  </w:style>
  <w:style w:type="character" w:styleId="991" w:customStyle="1">
    <w:name w:val="批注主题 字符"/>
    <w:link w:val="990"/>
    <w:uiPriority w:val="0"/>
    <w:semiHidden/>
    <w:qFormat/>
    <w:rPr>
      <w:rFonts w:ascii="Times New Roman" w:hAnsi="Times New Roman" w:eastAsia="宋体" w:cs="Times New Roman"/>
      <w:b/>
      <w:bCs/>
      <w:szCs w:val="21"/>
    </w:rPr>
  </w:style>
  <w:style w:type="paragraph" w:styleId="992" w:customStyle="1">
    <w:name w:val="正文文本首行缩进 2"/>
    <w:basedOn w:val="963"/>
    <w:link w:val="993"/>
    <w:uiPriority w:val="0"/>
    <w:qFormat/>
    <w:pPr>
      <w:ind w:left="0" w:firstLine="420"/>
      <w:spacing w:after="0" w:line="360" w:lineRule="auto"/>
    </w:pPr>
    <w:rPr>
      <w:rFonts w:ascii="宋体" w:hAnsi="宋体"/>
      <w:szCs w:val="20"/>
    </w:rPr>
  </w:style>
  <w:style w:type="character" w:styleId="993" w:customStyle="1">
    <w:name w:val="正文文本首行缩进 2 字符"/>
    <w:link w:val="992"/>
    <w:uiPriority w:val="0"/>
    <w:qFormat/>
    <w:rPr>
      <w:rFonts w:ascii="宋体" w:hAnsi="宋体" w:eastAsia="宋体" w:cs="Times New Roman"/>
      <w:szCs w:val="20"/>
    </w:rPr>
  </w:style>
  <w:style w:type="table" w:styleId="994" w:customStyle="1">
    <w:name w:val="网格型1"/>
    <w:basedOn w:val="941"/>
    <w:uiPriority w:val="0"/>
    <w:qFormat/>
    <w:pPr>
      <w:jc w:val="both"/>
      <w:widowControl w:val="off"/>
    </w:pPr>
    <w:rPr>
      <w:rFonts w:ascii="Times New Roman" w:hAnsi="Times New Roman" w:eastAsia="宋体" w:cs="Times New Roman"/>
      <w:sz w:val="20"/>
      <w:szCs w:val="20"/>
    </w:rPr>
    <w:tblPr/>
  </w:style>
  <w:style w:type="character" w:styleId="995" w:customStyle="1">
    <w:name w:val="要点1"/>
    <w:link w:val="737"/>
    <w:uiPriority w:val="0"/>
    <w:qFormat/>
    <w:rPr>
      <w:b/>
      <w:bCs/>
    </w:rPr>
  </w:style>
  <w:style w:type="character" w:styleId="996" w:customStyle="1">
    <w:name w:val="页码1"/>
    <w:link w:val="737"/>
    <w:uiPriority w:val="0"/>
    <w:qFormat/>
  </w:style>
  <w:style w:type="character" w:styleId="997" w:customStyle="1">
    <w:name w:val="访问过的超链接"/>
    <w:link w:val="737"/>
    <w:uiPriority w:val="0"/>
    <w:qFormat/>
    <w:rPr>
      <w:color w:val="800080"/>
      <w:u w:val="single"/>
    </w:rPr>
  </w:style>
  <w:style w:type="character" w:styleId="998" w:customStyle="1">
    <w:name w:val="超链接1"/>
    <w:link w:val="737"/>
    <w:uiPriority w:val="0"/>
    <w:qFormat/>
    <w:rPr>
      <w:color w:val="0000ff"/>
      <w:u w:val="single"/>
    </w:rPr>
  </w:style>
  <w:style w:type="character" w:styleId="999" w:customStyle="1">
    <w:name w:val="批注引用1"/>
    <w:link w:val="737"/>
    <w:uiPriority w:val="0"/>
    <w:semiHidden/>
    <w:qFormat/>
    <w:rPr>
      <w:sz w:val="21"/>
      <w:szCs w:val="21"/>
    </w:rPr>
  </w:style>
  <w:style w:type="character" w:styleId="1000" w:customStyle="1">
    <w:name w:val="font5 Char"/>
    <w:link w:val="737"/>
    <w:uiPriority w:val="0"/>
    <w:qFormat/>
    <w:rPr>
      <w:rFonts w:ascii="宋体" w:hAnsi="宋体" w:eastAsia="宋体"/>
      <w:sz w:val="28"/>
      <w:szCs w:val="28"/>
      <w:lang w:val="en-US" w:eastAsia="zh-CN" w:bidi="ar-SA"/>
    </w:rPr>
  </w:style>
  <w:style w:type="character" w:styleId="1001" w:customStyle="1">
    <w:name w:val="二级目录 Char"/>
    <w:link w:val="1002"/>
    <w:uiPriority w:val="0"/>
    <w:qFormat/>
    <w:rPr>
      <w:b/>
      <w:sz w:val="30"/>
      <w:szCs w:val="28"/>
    </w:rPr>
  </w:style>
  <w:style w:type="paragraph" w:styleId="1002" w:customStyle="1">
    <w:name w:val="二级目录"/>
    <w:next w:val="737"/>
    <w:link w:val="100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737"/>
    <w:link w:val="1003"/>
    <w:uiPriority w:val="0"/>
    <w:qFormat/>
    <w:pPr>
      <w:contextualSpacing/>
      <w:ind w:left="720"/>
      <w:jc w:val="left"/>
      <w:widowControl/>
    </w:pPr>
    <w:rPr>
      <w:rFonts w:eastAsia="宋体" w:cs="Times New Roman"/>
      <w:sz w:val="24"/>
      <w:szCs w:val="24"/>
      <w:lang w:eastAsia="en-US" w:bidi="en-US"/>
    </w:rPr>
  </w:style>
  <w:style w:type="paragraph" w:styleId="1005" w:customStyle="1">
    <w:name w:val="Body Text(ch)"/>
    <w:basedOn w:val="737"/>
    <w:next w:val="943"/>
    <w:uiPriority w:val="0"/>
    <w:qFormat/>
    <w:pPr>
      <w:spacing w:after="120"/>
    </w:pPr>
    <w:rPr>
      <w:rFonts w:ascii="宋体" w:hAnsi="Arial"/>
      <w:bCs/>
      <w:iCs/>
      <w:szCs w:val="24"/>
    </w:rPr>
  </w:style>
  <w:style w:type="paragraph" w:styleId="1006"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737"/>
    <w:uiPriority w:val="0"/>
    <w:qFormat/>
    <w:pPr>
      <w:ind w:firstLine="200"/>
      <w:tabs>
        <w:tab w:val="left" w:pos="360" w:leader="none"/>
      </w:tabs>
    </w:pPr>
    <w:rPr>
      <w:rFonts w:ascii="Times New Roman" w:hAnsi="Times New Roman"/>
      <w:sz w:val="28"/>
      <w:szCs w:val="30"/>
    </w:rPr>
  </w:style>
  <w:style w:type="paragraph" w:styleId="1009" w:customStyle="1">
    <w:name w:val=" Char"/>
    <w:basedOn w:val="957"/>
    <w:uiPriority w:val="0"/>
    <w:qFormat/>
    <w:rPr>
      <w:rFonts w:ascii="Tahoma" w:hAnsi="Tahoma"/>
      <w:sz w:val="24"/>
      <w:szCs w:val="24"/>
    </w:rPr>
  </w:style>
  <w:style w:type="paragraph" w:styleId="1010"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11" w:customStyle="1">
    <w:name w:val="table_lines"/>
    <w:basedOn w:val="737"/>
    <w:uiPriority w:val="0"/>
    <w:qFormat/>
    <w:pPr>
      <w:jc w:val="left"/>
      <w:widowControl/>
    </w:pPr>
    <w:rPr>
      <w:rFonts w:ascii="Times New Roman" w:hAnsi="Times New Roman"/>
      <w:sz w:val="20"/>
      <w:szCs w:val="20"/>
      <w:lang w:val="de-DE" w:eastAsia="de-DE"/>
    </w:rPr>
  </w:style>
  <w:style w:type="paragraph" w:styleId="101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3"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 Char Char Char Char"/>
    <w:basedOn w:val="957"/>
    <w:uiPriority w:val="0"/>
    <w:qFormat/>
    <w:pPr>
      <w:spacing w:line="360" w:lineRule="auto"/>
    </w:pPr>
    <w:rPr>
      <w:rFonts w:ascii="Tahoma" w:hAnsi="Tahoma"/>
      <w:sz w:val="24"/>
      <w:szCs w:val="24"/>
    </w:rPr>
  </w:style>
  <w:style w:type="paragraph" w:styleId="1015" w:customStyle="1">
    <w:name w:val="列表段落"/>
    <w:basedOn w:val="737"/>
    <w:uiPriority w:val="0"/>
    <w:qFormat/>
    <w:pPr>
      <w:contextualSpacing/>
      <w:ind w:left="720"/>
      <w:jc w:val="left"/>
      <w:widowControl/>
    </w:pPr>
    <w:rPr>
      <w:sz w:val="24"/>
      <w:szCs w:val="24"/>
      <w:lang w:eastAsia="en-US" w:bidi="en-US"/>
    </w:rPr>
  </w:style>
  <w:style w:type="paragraph" w:styleId="1016" w:customStyle="1">
    <w:name w:val="4"/>
    <w:basedOn w:val="737"/>
    <w:next w:val="983"/>
    <w:uiPriority w:val="0"/>
    <w:qFormat/>
    <w:pPr>
      <w:ind w:firstLine="420"/>
      <w:spacing w:line="360" w:lineRule="auto"/>
    </w:pPr>
    <w:rPr>
      <w:rFonts w:ascii="Times New Roman" w:hAnsi="Times New Roman"/>
      <w:color w:val="ff0000"/>
      <w:sz w:val="24"/>
      <w:szCs w:val="24"/>
    </w:rPr>
  </w:style>
  <w:style w:type="paragraph" w:styleId="1017"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018" w:customStyle="1">
    <w:name w:val=" Char Char Char Char Char Char Char Char Char Char"/>
    <w:basedOn w:val="737"/>
    <w:uiPriority w:val="0"/>
    <w:qFormat/>
    <w:pPr>
      <w:spacing w:line="360" w:lineRule="auto"/>
    </w:pPr>
    <w:rPr>
      <w:rFonts w:ascii="Times New Roman" w:hAnsi="Times New Roman"/>
      <w:sz w:val="24"/>
      <w:szCs w:val="20"/>
    </w:rPr>
  </w:style>
  <w:style w:type="paragraph" w:styleId="1019" w:customStyle="1">
    <w:name w:val="样式1"/>
    <w:basedOn w:val="737"/>
    <w:uiPriority w:val="0"/>
    <w:qFormat/>
    <w:pPr>
      <w:numPr>
        <w:ilvl w:val="0"/>
        <w:numId w:val="3"/>
      </w:numPr>
    </w:pPr>
    <w:rPr>
      <w:rFonts w:ascii="宋体" w:hAnsi="宋体"/>
      <w:szCs w:val="21"/>
    </w:rPr>
  </w:style>
  <w:style w:type="paragraph" w:styleId="1020"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021"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3" w:customStyle="1">
    <w:name w:val="标题3"/>
    <w:basedOn w:val="737"/>
    <w:next w:val="737"/>
    <w:uiPriority w:val="0"/>
    <w:qFormat/>
    <w:pPr>
      <w:ind w:firstLine="624"/>
      <w:spacing w:line="590" w:lineRule="atLeast"/>
    </w:pPr>
    <w:rPr>
      <w:rFonts w:ascii="方正黑体_GBK" w:hAnsi="Times New Roman" w:eastAsia="方正黑体_GBK"/>
      <w:sz w:val="32"/>
      <w:szCs w:val="32"/>
    </w:rPr>
  </w:style>
  <w:style w:type="paragraph" w:styleId="1024"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27"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customStyle="1">
    <w:name w:val="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29"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030" w:customStyle="1">
    <w:name w:val="Char Char Char Char"/>
    <w:basedOn w:val="957"/>
    <w:uiPriority w:val="0"/>
    <w:qFormat/>
    <w:pPr>
      <w:spacing w:line="360" w:lineRule="auto"/>
    </w:pPr>
    <w:rPr>
      <w:rFonts w:ascii="Tahoma" w:hAnsi="Tahoma"/>
      <w:sz w:val="24"/>
      <w:szCs w:val="24"/>
    </w:rPr>
  </w:style>
  <w:style w:type="paragraph" w:styleId="1031" w:customStyle="1">
    <w:name w:val="table_1stline"/>
    <w:basedOn w:val="737"/>
    <w:uiPriority w:val="0"/>
    <w:qFormat/>
    <w:pPr>
      <w:jc w:val="left"/>
      <w:spacing w:before="120"/>
      <w:widowControl/>
    </w:pPr>
    <w:rPr>
      <w:rFonts w:ascii="Times New Roman" w:hAnsi="Times New Roman"/>
      <w:bCs/>
      <w:sz w:val="20"/>
      <w:szCs w:val="20"/>
      <w:lang w:val="de-DE" w:eastAsia="de-DE"/>
    </w:rPr>
  </w:style>
  <w:style w:type="paragraph" w:styleId="1032"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标题1"/>
    <w:basedOn w:val="737"/>
    <w:next w:val="73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3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列表段落1"/>
    <w:basedOn w:val="737"/>
    <w:uiPriority w:val="34"/>
    <w:qFormat/>
    <w:pPr>
      <w:ind w:firstLine="420"/>
    </w:pPr>
    <w:rPr>
      <w:rFonts w:ascii="Times New Roman" w:hAnsi="Times New Roman"/>
    </w:rPr>
  </w:style>
  <w:style w:type="paragraph" w:styleId="1037" w:customStyle="1">
    <w:name w:val="_Style 116"/>
    <w:basedOn w:val="737"/>
    <w:next w:val="1015"/>
    <w:uiPriority w:val="0"/>
    <w:qFormat/>
    <w:pPr>
      <w:contextualSpacing/>
      <w:ind w:left="720"/>
      <w:jc w:val="left"/>
      <w:widowControl/>
    </w:pPr>
    <w:rPr>
      <w:sz w:val="24"/>
      <w:szCs w:val="24"/>
      <w:lang w:eastAsia="en-US" w:bidi="en-US"/>
    </w:rPr>
  </w:style>
  <w:style w:type="paragraph" w:styleId="1038" w:customStyle="1">
    <w:name w:val="正文空两格"/>
    <w:basedOn w:val="737"/>
    <w:uiPriority w:val="0"/>
    <w:qFormat/>
    <w:pPr>
      <w:ind w:firstLine="200"/>
    </w:pPr>
    <w:rPr>
      <w:rFonts w:ascii="Times New Roman" w:hAnsi="Times New Roman"/>
      <w:szCs w:val="21"/>
    </w:rPr>
  </w:style>
  <w:style w:type="character" w:styleId="1039" w:customStyle="1">
    <w:name w:val="纯文本 Char"/>
    <w:link w:val="737"/>
    <w:uiPriority w:val="0"/>
    <w:qFormat/>
    <w:rPr>
      <w:rFonts w:ascii="宋体" w:hAnsi="Courier New" w:eastAsia="宋体" w:cs="Courier New"/>
      <w:szCs w:val="21"/>
    </w:rPr>
  </w:style>
  <w:style w:type="paragraph" w:styleId="1040" w:customStyle="1">
    <w:name w:val="black1"/>
    <w:basedOn w:val="737"/>
    <w:uiPriority w:val="99"/>
    <w:qFormat/>
    <w:pPr>
      <w:jc w:val="left"/>
      <w:spacing w:before="100" w:beforeAutospacing="1" w:after="100" w:afterAutospacing="1"/>
      <w:widowControl/>
    </w:pPr>
    <w:rPr>
      <w:rFonts w:ascii="宋体" w:hAnsi="宋体"/>
      <w:sz w:val="24"/>
    </w:rPr>
  </w:style>
  <w:style w:type="character" w:styleId="1041" w:customStyle="1">
    <w:name w:val="l-btn-left"/>
    <w:basedOn w:val="747"/>
    <w:uiPriority w:val="0"/>
    <w:qFormat/>
  </w:style>
  <w:style w:type="character" w:styleId="1042" w:customStyle="1">
    <w:name w:val="current"/>
    <w:basedOn w:val="747"/>
    <w:uiPriority w:val="0"/>
    <w:qFormat/>
    <w:rPr>
      <w:b/>
      <w:bCs/>
      <w:color w:val="05a7d8"/>
      <w:sz w:val="18"/>
      <w:szCs w:val="18"/>
    </w:rPr>
  </w:style>
  <w:style w:type="character" w:styleId="1043" w:customStyle="1">
    <w:name w:val="l-btn-text36"/>
    <w:basedOn w:val="747"/>
    <w:uiPriority w:val="0"/>
    <w:qFormat/>
  </w:style>
  <w:style w:type="paragraph" w:styleId="1044" w:customStyle="1">
    <w:name w:val="段"/>
    <w:basedOn w:val="737"/>
    <w:next w:val="737"/>
    <w:uiPriority w:val="0"/>
    <w:qFormat/>
    <w:pPr>
      <w:ind w:firstLine="200"/>
      <w:spacing w:line="360" w:lineRule="auto"/>
      <w:widowControl/>
    </w:pPr>
    <w:rPr>
      <w:rFonts w:ascii="宋体" w:hAnsi="宋体" w:cs="宋体"/>
      <w:sz w:val="24"/>
    </w:rPr>
  </w:style>
  <w:style w:type="paragraph" w:styleId="1045" w:customStyle="1">
    <w:name w:val="无间隔1"/>
    <w:basedOn w:val="737"/>
    <w:uiPriority w:val="0"/>
    <w:qFormat/>
    <w:pPr>
      <w:ind w:firstLine="200"/>
      <w:jc w:val="left"/>
      <w:spacing w:line="360" w:lineRule="auto"/>
      <w:widowControl/>
    </w:pPr>
    <w:rPr>
      <w:rFonts w:ascii="宋体" w:hAnsi="宋体"/>
      <w:sz w:val="24"/>
    </w:rPr>
  </w:style>
  <w:style w:type="character" w:styleId="1046" w:customStyle="1">
    <w:name w:val="font11"/>
    <w:basedOn w:val="747"/>
    <w:uiPriority w:val="0"/>
    <w:qFormat/>
    <w:rPr>
      <w:rFonts w:hint="eastAsia" w:ascii="微软雅黑" w:hAnsi="微软雅黑" w:eastAsia="微软雅黑" w:cs="微软雅黑"/>
      <w:color w:val="000000"/>
      <w:sz w:val="20"/>
      <w:szCs w:val="20"/>
      <w:u w:val="none"/>
    </w:rPr>
  </w:style>
  <w:style w:type="character" w:styleId="1047" w:customStyle="1">
    <w:name w:val="font51"/>
    <w:basedOn w:val="747"/>
    <w:uiPriority w:val="0"/>
    <w:qFormat/>
    <w:rPr>
      <w:rFonts w:hint="eastAsia" w:ascii="宋体" w:hAnsi="宋体" w:eastAsia="宋体" w:cs="宋体"/>
      <w:color w:val="000000"/>
      <w:sz w:val="24"/>
      <w:u w:val="none"/>
    </w:rPr>
  </w:style>
  <w:style w:type="character" w:styleId="1048" w:customStyle="1">
    <w:name w:val="标题 1 Char"/>
    <w:basedOn w:val="747"/>
    <w:link w:val="738"/>
    <w:uiPriority w:val="0"/>
    <w:qFormat/>
    <w:rPr>
      <w:rFonts w:ascii="宋体"/>
      <w:b/>
      <w:bCs/>
      <w:sz w:val="32"/>
      <w:szCs w:val="32"/>
    </w:rPr>
  </w:style>
  <w:style w:type="paragraph" w:styleId="1049" w:customStyle="1">
    <w:name w:val="Table Paragraph"/>
    <w:basedOn w:val="737"/>
    <w:uiPriority w:val="1"/>
    <w:qFormat/>
    <w:rPr>
      <w:rFonts w:ascii="宋体" w:hAnsi="宋体" w:eastAsia="宋体" w:cs="宋体"/>
      <w:szCs w:val="22"/>
      <w:lang w:val="zh-CN" w:bidi="zh-CN"/>
    </w:rPr>
  </w:style>
  <w:style w:type="character" w:styleId="1050" w:customStyle="1">
    <w:name w:val="Heading 1 Char1"/>
    <w:uiPriority w:val="99"/>
    <w:qFormat/>
    <w:rPr>
      <w:rFonts w:ascii="Century Schoolbook" w:hAnsi="Century Schoolbook"/>
      <w:sz w:val="20"/>
    </w:rPr>
  </w:style>
  <w:style w:type="paragraph" w:styleId="1051" w:customStyle="1">
    <w:name w:val="正文2"/>
    <w:basedOn w:val="737"/>
    <w:uiPriority w:val="0"/>
    <w:qFormat/>
    <w:pPr>
      <w:widowControl/>
    </w:pPr>
    <w:rPr>
      <w:rFonts w:ascii="Calibri" w:hAnsi="Calibri" w:cs="Calibri"/>
      <w:szCs w:val="21"/>
    </w:rPr>
  </w:style>
  <w:style w:type="character" w:styleId="1052" w:customStyle="1">
    <w:name w:val="超链接11"/>
    <w:link w:val="737"/>
    <w:uiPriority w:val="0"/>
    <w:qFormat/>
    <w:rPr>
      <w:rFonts w:ascii="Calibri" w:hAnsi="Calibri" w:eastAsia="宋体" w:cs="Times New Roman"/>
      <w:sz w:val="21"/>
      <w:szCs w:val="22"/>
      <w:lang w:val="en-US" w:eastAsia="zh-CN" w:bidi="ar-SA"/>
    </w:rPr>
  </w:style>
  <w:style w:type="character" w:styleId="1053" w:customStyle="1">
    <w:name w:val="titlebody"/>
    <w:uiPriority w:val="0"/>
    <w:qFormat/>
    <w:rPr>
      <w:rFonts w:ascii="宋体" w:hAnsi="宋体" w:eastAsia="宋体" w:cs="宋体"/>
      <w:b/>
      <w:bCs/>
      <w:color w:val="000000"/>
      <w:sz w:val="24"/>
      <w:szCs w:val="24"/>
    </w:rPr>
  </w:style>
  <w:style w:type="paragraph" w:styleId="1054" w:customStyle="1">
    <w:name w:val="null3"/>
    <w:hidden/>
    <w:uiPriority w:val="0"/>
    <w:qFormat/>
    <w:rPr>
      <w:rFonts w:hint="eastAsia" w:asciiTheme="minorHAnsi" w:hAnsiTheme="minorHAnsi" w:eastAsiaTheme="minorEastAsia" w:cstheme="minorBidi"/>
      <w:lang w:val="en-US" w:eastAsia="zh-Hans" w:bidi="ar-SA"/>
    </w:rPr>
  </w:style>
  <w:style w:type="paragraph" w:styleId="1055" w:customStyle="1">
    <w:name w:val="Plain Text2"/>
    <w:basedOn w:val="737"/>
    <w:uiPriority w:val="99"/>
    <w:qFormat/>
    <w:rPr>
      <w:rFonts w:ascii="宋体" w:hAnsi="Courier New" w:eastAsia="楷体_GB2312"/>
      <w:sz w:val="28"/>
      <w:szCs w:val="20"/>
    </w:rPr>
  </w:style>
  <w:style w:type="paragraph" w:styleId="1056" w:customStyle="1">
    <w:name w:val="普通(网站)11"/>
    <w:basedOn w:val="737"/>
    <w:uiPriority w:val="99"/>
    <w:qFormat/>
    <w:pPr>
      <w:jc w:val="left"/>
      <w:spacing w:before="100" w:beforeAutospacing="1" w:after="100" w:afterAutospacing="1"/>
      <w:widowControl/>
    </w:pPr>
    <w:rPr>
      <w:rFonts w:ascii="宋体" w:hAnsi="宋体"/>
      <w:sz w:val="24"/>
    </w:rPr>
  </w:style>
  <w:style w:type="paragraph" w:styleId="1057" w:customStyle="1">
    <w:name w:val="正文首行缩进 21"/>
    <w:basedOn w:val="963"/>
    <w:next w:val="737"/>
    <w:uiPriority w:val="99"/>
    <w:unhideWhenUsed/>
    <w:qFormat/>
    <w:pPr>
      <w:ind w:firstLine="420"/>
    </w:p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10</cp:revision>
  <dcterms:created xsi:type="dcterms:W3CDTF">2023-09-14T01:51:00Z</dcterms:created>
  <dcterms:modified xsi:type="dcterms:W3CDTF">2026-04-02T07:46:24Z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12425468309A48D5AD6F0C3DF6DCA5B2_13</vt:lpwstr>
  </property>
  <property fmtid="{D5CDD505-2E9C-101B-9397-08002B2CF9AE}" pid="4" name="KSOTemplateDocerSaveRecord">
    <vt:lpwstr>eyJoZGlkIjoiM2VkM2Y2NWMzNzdmZjQ1MTEwZmRkMDM0YmVkYjZiZTEiLCJ1c2VySWQiOiIxMTQ1Mjk0NDgzIn0=</vt:lpwstr>
  </property>
</Properties>
</file>