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da22266b89d6c42481d7b76d0aa0ca1"/>
                        <pic:cNvPicPr>
                          <a:picLocks noChangeAspect="1"/>
                        </pic:cNvPicPr>
                        <pic:nvPr/>
                      </pic:nvPicPr>
                      <pic:blipFill>
                        <a:blip r:embed="rId12"/>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2"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820"/>
        <w:spacing w:line="360" w:lineRule="auto"/>
        <w:rPr>
          <w:rFonts w:ascii="宋体" w:hAnsi="宋体"/>
          <w:sz w:val="28"/>
          <w:szCs w:val="28"/>
        </w:rPr>
      </w:pPr>
      <w:r>
        <w:rPr>
          <w:rFonts w:hint="eastAsia" w:ascii="宋体" w:hAnsi="宋体"/>
          <w:sz w:val="28"/>
          <w:szCs w:val="28"/>
        </w:rPr>
        <w:t xml:space="preserve">项目编号：JSZC-320583-XKYG-G2026-0003</w:t>
      </w:r>
      <w:r/>
    </w:p>
    <w:p>
      <w:pPr>
        <w:ind w:firstLine="1820"/>
        <w:spacing w:line="360" w:lineRule="auto"/>
        <w:rPr>
          <w:rFonts w:ascii="宋体" w:hAnsi="宋体"/>
          <w:sz w:val="28"/>
          <w:szCs w:val="28"/>
        </w:rPr>
      </w:pPr>
      <w:r>
        <w:rPr>
          <w:rFonts w:hint="eastAsia" w:ascii="宋体" w:hAnsi="宋体"/>
          <w:sz w:val="28"/>
          <w:szCs w:val="28"/>
        </w:rPr>
        <w:t xml:space="preserve">采购项目：2026-2027年度资金审计服务</w:t>
      </w:r>
      <w:r/>
    </w:p>
    <w:p>
      <w:pPr>
        <w:ind w:firstLine="1820"/>
        <w:spacing w:line="360" w:lineRule="auto"/>
        <w:rPr>
          <w:rFonts w:ascii="宋体" w:hAnsi="宋体"/>
          <w:sz w:val="28"/>
          <w:szCs w:val="28"/>
        </w:rPr>
      </w:pPr>
      <w:r>
        <w:rPr>
          <w:rFonts w:hint="eastAsia" w:ascii="宋体" w:hAnsi="宋体"/>
          <w:sz w:val="28"/>
          <w:szCs w:val="28"/>
        </w:rPr>
        <w:t xml:space="preserve">采购单位：昆山市公安局</w:t>
      </w:r>
      <w:r/>
    </w:p>
    <w:p>
      <w:pPr>
        <w:pStyle w:val="719"/>
        <w:ind w:firstLine="420"/>
        <w:rPr>
          <w:rFonts w:hint="default"/>
        </w:rPr>
      </w:pPr>
      <w:r>
        <w:rPr>
          <w:rFonts w:hint="default"/>
        </w:rPr>
      </w:r>
      <w:r/>
    </w:p>
    <w:p>
      <w:pPr>
        <w:pStyle w:val="719"/>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江苏鑫鲲煜工程项目管理咨询有限公司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二〇二六年三月</w:t>
      </w:r>
      <w:r/>
    </w:p>
    <w:p>
      <w:pPr>
        <w:ind w:firstLine="3092"/>
        <w:spacing w:line="360" w:lineRule="auto"/>
        <w:rPr>
          <w:rFonts w:ascii="宋体" w:hAnsi="宋体"/>
          <w:b/>
          <w:bCs/>
          <w:sz w:val="44"/>
          <w:szCs w:val="44"/>
        </w:rPr>
        <w:sectPr>
          <w:headerReference w:type="default" r:id="rId8"/>
          <w:footerReference w:type="default" r:id="rId9"/>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6"/>
            <w:jc w:val="center"/>
            <w:spacing w:line="480" w:lineRule="auto"/>
            <w:rPr>
              <w:color w:val="auto"/>
              <w:sz w:val="48"/>
            </w:rPr>
          </w:pPr>
          <w:r/>
          <w:bookmarkStart w:id="0" w:name="_Toc23452_WPSOffice_Type1"/>
          <w:r>
            <w:rPr>
              <w:color w:val="auto"/>
              <w:sz w:val="48"/>
              <w:lang w:val="zh-CN"/>
            </w:rPr>
            <w:t xml:space="preserve">目录</w:t>
          </w:r>
          <w:r/>
        </w:p>
        <w:p>
          <w:pPr>
            <w:pStyle w:val="736"/>
            <w:tabs>
              <w:tab w:val="right" w:pos="9060" w:leader="dot"/>
            </w:tabs>
            <w:rPr>
              <w:rFonts w:asciiTheme="minorEastAsia" w:hAnsiTheme="minorEastAsia"/>
              <w:sz w:val="32"/>
              <w:szCs w:val="32"/>
            </w:rPr>
          </w:pPr>
          <w:r>
            <w:rPr>
              <w:rStyle w:val="751"/>
            </w:rPr>
            <w:fldChar w:fldCharType="begin"/>
          </w:r>
          <w:r>
            <w:rPr>
              <w:rStyle w:val="751"/>
            </w:rPr>
            <w:instrText xml:space="preserve"> TOC \o "1-3" \h \z \u </w:instrText>
          </w:r>
          <w:r>
            <w:rPr>
              <w:rStyle w:val="751"/>
            </w:rPr>
            <w:fldChar w:fldCharType="separate"/>
          </w:r>
          <w:r>
            <w:fldChar w:fldCharType="begin"/>
          </w:r>
          <w:r>
            <w:instrText xml:space="preserve"> HYPERLINK \l "_Toc219987744" </w:instrText>
          </w:r>
          <w:r>
            <w:fldChar w:fldCharType="separate"/>
          </w:r>
          <w:r>
            <w:rPr>
              <w:rStyle w:val="751"/>
              <w:rFonts w:hint="eastAsia" w:asciiTheme="minorEastAsia" w:hAnsiTheme="minorEastAsia" w:cstheme="majorEastAsia"/>
              <w:sz w:val="32"/>
              <w:szCs w:val="32"/>
            </w:rPr>
            <w:t xml:space="preserve">第一章</w:t>
          </w:r>
          <w:r>
            <w:rPr>
              <w:rStyle w:val="751"/>
              <w:rFonts w:asciiTheme="minorEastAsia" w:hAnsiTheme="minorEastAsia" w:cstheme="majorEastAsia"/>
              <w:sz w:val="32"/>
              <w:szCs w:val="32"/>
            </w:rPr>
            <w:t xml:space="preserve">  </w:t>
          </w:r>
          <w:r>
            <w:rPr>
              <w:rStyle w:val="751"/>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r>
            <w:rPr>
              <w:rFonts w:asciiTheme="minorEastAsia" w:hAnsiTheme="minorEastAsia"/>
              <w:sz w:val="32"/>
              <w:szCs w:val="32"/>
            </w:rPr>
            <w:fldChar w:fldCharType="end"/>
          </w:r>
          <w:r/>
        </w:p>
        <w:p>
          <w:pPr>
            <w:pStyle w:val="736"/>
            <w:tabs>
              <w:tab w:val="right" w:pos="9060" w:leader="dot"/>
            </w:tabs>
            <w:rPr>
              <w:rFonts w:asciiTheme="minorEastAsia" w:hAnsiTheme="minorEastAsia"/>
              <w:sz w:val="32"/>
              <w:szCs w:val="32"/>
            </w:rPr>
          </w:pPr>
          <w:r>
            <w:fldChar w:fldCharType="begin"/>
          </w:r>
          <w:r>
            <w:instrText xml:space="preserve"> HYPERLINK \l "_Toc219987745" </w:instrText>
          </w:r>
          <w:r>
            <w:fldChar w:fldCharType="separate"/>
          </w:r>
          <w:r>
            <w:rPr>
              <w:rStyle w:val="751"/>
              <w:rFonts w:hint="eastAsia" w:asciiTheme="minorEastAsia" w:hAnsiTheme="minorEastAsia" w:cstheme="majorEastAsia"/>
              <w:sz w:val="32"/>
              <w:szCs w:val="32"/>
            </w:rPr>
            <w:t xml:space="preserve">第二章</w:t>
          </w:r>
          <w:r>
            <w:rPr>
              <w:rStyle w:val="751"/>
              <w:rFonts w:asciiTheme="minorEastAsia" w:hAnsiTheme="minorEastAsia" w:cstheme="majorEastAsia"/>
              <w:sz w:val="32"/>
              <w:szCs w:val="32"/>
            </w:rPr>
            <w:t xml:space="preserve">  </w:t>
          </w:r>
          <w:r>
            <w:rPr>
              <w:rStyle w:val="751"/>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fldChar w:fldCharType="separate"/>
          </w:r>
          <w:r>
            <w:rPr>
              <w:rFonts w:asciiTheme="minorEastAsia" w:hAnsiTheme="minorEastAsia"/>
              <w:sz w:val="32"/>
              <w:szCs w:val="32"/>
            </w:rPr>
            <w:t xml:space="preserve">7</w:t>
          </w:r>
          <w:r>
            <w:rPr>
              <w:rFonts w:asciiTheme="minorEastAsia" w:hAnsiTheme="minorEastAsia"/>
              <w:sz w:val="32"/>
              <w:szCs w:val="32"/>
            </w:rPr>
            <w:fldChar w:fldCharType="end"/>
          </w:r>
          <w:r>
            <w:rPr>
              <w:rFonts w:asciiTheme="minorEastAsia" w:hAnsiTheme="minorEastAsia"/>
              <w:sz w:val="32"/>
              <w:szCs w:val="32"/>
            </w:rPr>
            <w:fldChar w:fldCharType="end"/>
          </w:r>
          <w:r/>
        </w:p>
        <w:p>
          <w:pPr>
            <w:pStyle w:val="736"/>
            <w:tabs>
              <w:tab w:val="right" w:pos="9060" w:leader="dot"/>
            </w:tabs>
            <w:rPr>
              <w:rFonts w:asciiTheme="minorEastAsia" w:hAnsiTheme="minorEastAsia"/>
              <w:sz w:val="32"/>
              <w:szCs w:val="32"/>
            </w:rPr>
          </w:pPr>
          <w:r>
            <w:fldChar w:fldCharType="begin"/>
          </w:r>
          <w:r>
            <w:instrText xml:space="preserve"> HYPERLINK \l "_Toc219987746" </w:instrText>
          </w:r>
          <w:r>
            <w:fldChar w:fldCharType="separate"/>
          </w:r>
          <w:r>
            <w:rPr>
              <w:rStyle w:val="751"/>
              <w:rFonts w:hint="eastAsia" w:asciiTheme="minorEastAsia" w:hAnsiTheme="minorEastAsia" w:cstheme="majorEastAsia"/>
              <w:sz w:val="32"/>
              <w:szCs w:val="32"/>
            </w:rPr>
            <w:t xml:space="preserve">第三章</w:t>
          </w:r>
          <w:r>
            <w:rPr>
              <w:rStyle w:val="751"/>
              <w:rFonts w:asciiTheme="minorEastAsia" w:hAnsiTheme="minorEastAsia" w:cstheme="majorEastAsia"/>
              <w:sz w:val="32"/>
              <w:szCs w:val="32"/>
            </w:rPr>
            <w:t xml:space="preserve">  </w:t>
          </w:r>
          <w:r>
            <w:rPr>
              <w:rStyle w:val="751"/>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fldChar w:fldCharType="separate"/>
          </w:r>
          <w:r>
            <w:rPr>
              <w:rFonts w:asciiTheme="minorEastAsia" w:hAnsiTheme="minorEastAsia"/>
              <w:sz w:val="32"/>
              <w:szCs w:val="32"/>
            </w:rPr>
            <w:t xml:space="preserve">18</w:t>
          </w:r>
          <w:r>
            <w:rPr>
              <w:rFonts w:asciiTheme="minorEastAsia" w:hAnsiTheme="minorEastAsia"/>
              <w:sz w:val="32"/>
              <w:szCs w:val="32"/>
            </w:rPr>
            <w:fldChar w:fldCharType="end"/>
          </w:r>
          <w:r>
            <w:rPr>
              <w:rFonts w:asciiTheme="minorEastAsia" w:hAnsiTheme="minorEastAsia"/>
              <w:sz w:val="32"/>
              <w:szCs w:val="32"/>
            </w:rPr>
            <w:fldChar w:fldCharType="end"/>
          </w:r>
          <w:r/>
        </w:p>
        <w:p>
          <w:pPr>
            <w:pStyle w:val="736"/>
            <w:tabs>
              <w:tab w:val="right" w:pos="9060" w:leader="dot"/>
            </w:tabs>
            <w:rPr>
              <w:rFonts w:asciiTheme="minorEastAsia" w:hAnsiTheme="minorEastAsia"/>
              <w:sz w:val="32"/>
              <w:szCs w:val="32"/>
            </w:rPr>
          </w:pPr>
          <w:r>
            <w:fldChar w:fldCharType="begin"/>
          </w:r>
          <w:r>
            <w:instrText xml:space="preserve"> HYPERLINK \l "_Toc219987762" </w:instrText>
          </w:r>
          <w:r>
            <w:fldChar w:fldCharType="separate"/>
          </w:r>
          <w:r>
            <w:rPr>
              <w:rStyle w:val="751"/>
              <w:rFonts w:hint="eastAsia" w:asciiTheme="minorEastAsia" w:hAnsiTheme="minorEastAsia" w:cstheme="majorEastAsia"/>
              <w:sz w:val="32"/>
              <w:szCs w:val="32"/>
            </w:rPr>
            <w:t xml:space="preserve">第四章</w:t>
          </w:r>
          <w:r>
            <w:rPr>
              <w:rStyle w:val="751"/>
              <w:rFonts w:asciiTheme="minorEastAsia" w:hAnsiTheme="minorEastAsia" w:cstheme="majorEastAsia"/>
              <w:sz w:val="32"/>
              <w:szCs w:val="32"/>
            </w:rPr>
            <w:t xml:space="preserve">  </w:t>
          </w:r>
          <w:r>
            <w:rPr>
              <w:rStyle w:val="751"/>
              <w:rFonts w:hint="eastAsia" w:asciiTheme="minorEastAsia" w:hAnsiTheme="minorEastAsia" w:cstheme="majorEastAsia"/>
              <w:sz w:val="32"/>
              <w:szCs w:val="32"/>
            </w:rPr>
            <w:t xml:space="preserve">招标书</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fldChar w:fldCharType="separate"/>
          </w:r>
          <w:r>
            <w:rPr>
              <w:rFonts w:asciiTheme="minorEastAsia" w:hAnsiTheme="minorEastAsia"/>
              <w:sz w:val="32"/>
              <w:szCs w:val="32"/>
            </w:rPr>
            <w:t xml:space="preserve">33</w:t>
          </w:r>
          <w:r>
            <w:rPr>
              <w:rFonts w:asciiTheme="minorEastAsia" w:hAnsiTheme="minorEastAsia"/>
              <w:sz w:val="32"/>
              <w:szCs w:val="32"/>
            </w:rPr>
            <w:fldChar w:fldCharType="end"/>
          </w:r>
          <w:r>
            <w:rPr>
              <w:rFonts w:asciiTheme="minorEastAsia" w:hAnsiTheme="minorEastAsia"/>
              <w:sz w:val="32"/>
              <w:szCs w:val="32"/>
            </w:rPr>
            <w:fldChar w:fldCharType="end"/>
          </w:r>
          <w:r/>
        </w:p>
        <w:p>
          <w:pPr>
            <w:pStyle w:val="736"/>
            <w:tabs>
              <w:tab w:val="right" w:pos="9060" w:leader="dot"/>
            </w:tabs>
            <w:rPr>
              <w:rFonts w:asciiTheme="minorEastAsia" w:hAnsiTheme="minorEastAsia"/>
              <w:sz w:val="32"/>
              <w:szCs w:val="32"/>
            </w:rPr>
          </w:pPr>
          <w:r>
            <w:fldChar w:fldCharType="begin"/>
          </w:r>
          <w:r>
            <w:instrText xml:space="preserve"> HYPERLINK \l "_Toc219987763" </w:instrText>
          </w:r>
          <w:r>
            <w:fldChar w:fldCharType="separate"/>
          </w:r>
          <w:r>
            <w:rPr>
              <w:rStyle w:val="751"/>
              <w:rFonts w:hint="eastAsia" w:asciiTheme="minorEastAsia" w:hAnsiTheme="minorEastAsia"/>
              <w:sz w:val="32"/>
              <w:szCs w:val="32"/>
            </w:rPr>
            <w:t xml:space="preserve">第五章</w:t>
          </w:r>
          <w:r>
            <w:rPr>
              <w:rStyle w:val="751"/>
              <w:rFonts w:asciiTheme="minorEastAsia" w:hAnsiTheme="minorEastAsia"/>
              <w:sz w:val="32"/>
              <w:szCs w:val="32"/>
            </w:rPr>
            <w:t xml:space="preserve">  </w:t>
          </w:r>
          <w:r>
            <w:rPr>
              <w:rStyle w:val="751"/>
              <w:rFonts w:hint="eastAsia" w:asciiTheme="minorEastAsia" w:hAnsiTheme="minorEastAsia"/>
              <w:sz w:val="32"/>
              <w:szCs w:val="32"/>
            </w:rPr>
            <w:t xml:space="preserve">合同主要内容</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fldChar w:fldCharType="separate"/>
          </w:r>
          <w:r>
            <w:rPr>
              <w:rFonts w:asciiTheme="minorEastAsia" w:hAnsiTheme="minorEastAsia"/>
              <w:sz w:val="32"/>
              <w:szCs w:val="32"/>
            </w:rPr>
            <w:t xml:space="preserve">35</w:t>
          </w:r>
          <w:r>
            <w:rPr>
              <w:rFonts w:asciiTheme="minorEastAsia" w:hAnsiTheme="minorEastAsia"/>
              <w:sz w:val="32"/>
              <w:szCs w:val="32"/>
            </w:rPr>
            <w:fldChar w:fldCharType="end"/>
          </w:r>
          <w:r>
            <w:rPr>
              <w:rFonts w:asciiTheme="minorEastAsia" w:hAnsiTheme="minorEastAsia"/>
              <w:sz w:val="32"/>
              <w:szCs w:val="32"/>
            </w:rPr>
            <w:fldChar w:fldCharType="end"/>
          </w:r>
          <w:r/>
        </w:p>
        <w:p>
          <w:pPr>
            <w:pStyle w:val="736"/>
            <w:tabs>
              <w:tab w:val="right" w:pos="9060" w:leader="dot"/>
            </w:tabs>
            <w:rPr>
              <w:rFonts w:asciiTheme="minorEastAsia" w:hAnsiTheme="minorEastAsia"/>
              <w:sz w:val="32"/>
              <w:szCs w:val="32"/>
            </w:rPr>
          </w:pPr>
          <w:r>
            <w:fldChar w:fldCharType="begin"/>
          </w:r>
          <w:r>
            <w:instrText xml:space="preserve"> HYPERLINK \l "_Toc219987764" </w:instrText>
          </w:r>
          <w:r>
            <w:fldChar w:fldCharType="separate"/>
          </w:r>
          <w:r>
            <w:rPr>
              <w:rStyle w:val="751"/>
              <w:rFonts w:hint="eastAsia" w:asciiTheme="minorEastAsia" w:hAnsiTheme="minorEastAsia"/>
              <w:sz w:val="32"/>
              <w:szCs w:val="32"/>
            </w:rPr>
            <w:t xml:space="preserve">第六章</w:t>
          </w:r>
          <w:r>
            <w:rPr>
              <w:rStyle w:val="751"/>
              <w:rFonts w:asciiTheme="minorEastAsia" w:hAnsiTheme="minorEastAsia"/>
              <w:sz w:val="32"/>
              <w:szCs w:val="32"/>
            </w:rPr>
            <w:t xml:space="preserve">  </w:t>
          </w:r>
          <w:r>
            <w:rPr>
              <w:rStyle w:val="751"/>
              <w:rFonts w:hint="eastAsia" w:asciiTheme="minorEastAsia" w:hAnsiTheme="minorEastAsia"/>
              <w:sz w:val="32"/>
              <w:szCs w:val="32"/>
            </w:rPr>
            <w:t xml:space="preserve">评标方法、采购政策、评分标准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fldChar w:fldCharType="separate"/>
          </w:r>
          <w:r>
            <w:rPr>
              <w:rFonts w:asciiTheme="minorEastAsia" w:hAnsiTheme="minorEastAsia"/>
              <w:sz w:val="32"/>
              <w:szCs w:val="32"/>
            </w:rPr>
            <w:t xml:space="preserve">44</w:t>
          </w:r>
          <w:r>
            <w:rPr>
              <w:rFonts w:asciiTheme="minorEastAsia" w:hAnsiTheme="minorEastAsia"/>
              <w:sz w:val="32"/>
              <w:szCs w:val="32"/>
            </w:rPr>
            <w:fldChar w:fldCharType="end"/>
          </w:r>
          <w:r>
            <w:rPr>
              <w:rFonts w:asciiTheme="minorEastAsia" w:hAnsiTheme="minorEastAsia"/>
              <w:sz w:val="32"/>
              <w:szCs w:val="32"/>
            </w:rPr>
            <w:fldChar w:fldCharType="end"/>
          </w:r>
          <w:r/>
        </w:p>
        <w:p>
          <w:pPr>
            <w:spacing w:line="480" w:lineRule="auto"/>
          </w:pPr>
          <w:r>
            <w:rPr>
              <w:rStyle w:val="751"/>
              <w:rFonts w:cstheme="minorBidi"/>
            </w:rPr>
            <w:fldChar w:fldCharType="end"/>
          </w:r>
          <w:r/>
        </w:p>
      </w:sdtContent>
    </w:sdt>
    <w:p>
      <w:pPr>
        <w:pStyle w:val="900"/>
        <w:tabs>
          <w:tab w:val="right" w:pos="8306" w:leader="dot"/>
        </w:tabs>
      </w:pPr>
      <w:r/>
      <w:bookmarkEnd w:id="0"/>
      <w:r/>
      <w:r/>
    </w:p>
    <w:p>
      <w:pPr>
        <w:pStyle w:val="708"/>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r/>
    </w:p>
    <w:p>
      <w:pPr>
        <w:pStyle w:val="708"/>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江苏鑫鲲煜工程项目管理咨询有限公司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昆山市公安局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2026-2027年度资金审计服务</w:t>
      </w:r>
      <w:r>
        <w:rPr>
          <w:rFonts w:hint="eastAsia" w:asciiTheme="minorEastAsia" w:hAnsiTheme="minorEastAsia" w:eastAsiaTheme="minorEastAsia"/>
          <w:bCs/>
          <w:szCs w:val="21"/>
        </w:rPr>
        <w:t xml:space="preserve">进行国内公开招标，欢迎符合条件的供应商前来投标。</w:t>
      </w:r>
      <w:r/>
    </w:p>
    <w:p>
      <w:pPr>
        <w:pStyle w:val="722"/>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JSZC-320583-XKYG-G2026-0003；</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2.项目名称：2026-2027年度资金审计服务；</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bookmarkStart w:id="3" w:name="OLE_LINK23"/>
      <w:r/>
      <w:bookmarkStart w:id="4" w:name="OLE_LINK22"/>
      <w:r>
        <w:rPr>
          <w:rFonts w:hint="eastAsia" w:asciiTheme="minorEastAsia" w:hAnsiTheme="minorEastAsia" w:eastAsiaTheme="minorEastAsia"/>
          <w:bCs/>
          <w:szCs w:val="21"/>
        </w:rPr>
        <w:t xml:space="preserve">人民币肆佰万元整（¥:4000000.00元）</w:t>
      </w:r>
      <w:bookmarkEnd w:id="3"/>
      <w:r/>
      <w:bookmarkEnd w:id="4"/>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最高限价：人民币肆佰万元整（¥:4000000.00元）</w:t>
      </w:r>
      <w:r/>
    </w:p>
    <w:p>
      <w:r/>
      <w:r/>
    </w:p>
    <w:tbl>
      <w:tblPr>
        <w:tblStyle w:val="718"/>
        <w:tblW w:w="903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7"/>
        <w:gridCol w:w="2693"/>
        <w:gridCol w:w="2374"/>
      </w:tblGrid>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2977"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2693" w:type="dxa"/>
            <w:vAlign w:val="center"/>
            <w:textDirection w:val="lrTb"/>
            <w:noWrap w:val="false"/>
          </w:tcPr>
          <w:p>
            <w:pPr>
              <w:jc w:val="center"/>
              <w:widowControl/>
              <w:rPr>
                <w:rFonts w:cs="宋体"/>
              </w:rPr>
            </w:pPr>
            <w:r>
              <w:rPr>
                <w:rFonts w:hint="eastAsia" w:cs="宋体"/>
              </w:rPr>
              <w:t xml:space="preserve">采购包预算金额</w:t>
            </w:r>
            <w:r/>
          </w:p>
        </w:tc>
        <w:tc>
          <w:tcPr>
            <w:shd w:val="clear" w:color="000000" w:fill="ffffff"/>
            <w:tcW w:w="2374" w:type="dxa"/>
            <w:vAlign w:val="center"/>
            <w:textDirection w:val="lrTb"/>
            <w:noWrap w:val="false"/>
          </w:tcPr>
          <w:p>
            <w:pPr>
              <w:jc w:val="center"/>
              <w:widowControl/>
              <w:rPr>
                <w:rFonts w:cs="宋体"/>
              </w:rPr>
            </w:pPr>
            <w:r>
              <w:rPr>
                <w:rFonts w:hint="eastAsia" w:cs="宋体"/>
              </w:rPr>
              <w:t xml:space="preserve">采购包最高限价</w:t>
            </w:r>
            <w:r/>
          </w:p>
        </w:tc>
      </w:tr>
      <w:tr>
        <w:trPr>
          <w:trHeight w:val="443"/>
        </w:trPr>
        <w:tc>
          <w:tcPr>
            <w:shd w:val="clear" w:color="000000" w:fill="ffffff"/>
            <w:tcW w:w="992"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采购包1</w:t>
            </w:r>
            <w:r/>
          </w:p>
        </w:tc>
        <w:tc>
          <w:tcPr>
            <w:shd w:val="clear" w:color="000000" w:fill="ffffff"/>
            <w:tcW w:w="2977"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大案要案等</w:t>
            </w:r>
            <w:r/>
          </w:p>
        </w:tc>
        <w:tc>
          <w:tcPr>
            <w:shd w:val="clear" w:color="000000" w:fill="ffffff"/>
            <w:tcW w:w="2693"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w:t>
            </w:r>
            <w:r/>
          </w:p>
          <w:p>
            <w:pPr>
              <w:jc w:val="center"/>
              <w:widowControl/>
              <w:rPr>
                <w:rFonts w:ascii="Segoe UI" w:hAnsi="Segoe UI" w:cs="Segoe UI"/>
                <w:szCs w:val="21"/>
              </w:rPr>
            </w:pPr>
            <w:r>
              <w:rPr>
                <w:rFonts w:hint="eastAsia" w:ascii="Segoe UI" w:hAnsi="Segoe UI" w:cs="Segoe UI"/>
                <w:szCs w:val="21"/>
              </w:rPr>
              <w:t xml:space="preserve">（¥：2000000.00元）</w:t>
            </w:r>
            <w:r/>
          </w:p>
        </w:tc>
        <w:tc>
          <w:tcPr>
            <w:shd w:val="clear" w:color="000000" w:fill="ffffff"/>
            <w:tcW w:w="2374"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w:t>
            </w:r>
            <w:r/>
          </w:p>
          <w:p>
            <w:pPr>
              <w:jc w:val="center"/>
              <w:widowControl/>
              <w:rPr>
                <w:rFonts w:ascii="Segoe UI" w:hAnsi="Segoe UI" w:cs="Segoe UI"/>
                <w:szCs w:val="21"/>
              </w:rPr>
            </w:pPr>
            <w:r>
              <w:rPr>
                <w:rFonts w:hint="eastAsia" w:ascii="Segoe UI" w:hAnsi="Segoe UI" w:cs="Segoe UI"/>
                <w:szCs w:val="21"/>
              </w:rPr>
              <w:t xml:space="preserve">（¥：2000000.00元）</w:t>
            </w:r>
            <w:r/>
          </w:p>
        </w:tc>
      </w:tr>
      <w:tr>
        <w:trPr>
          <w:trHeight w:val="642"/>
        </w:trPr>
        <w:tc>
          <w:tcPr>
            <w:shd w:val="clear" w:color="000000" w:fill="ffffff"/>
            <w:tcW w:w="992"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采购包2</w:t>
            </w:r>
            <w:r/>
          </w:p>
        </w:tc>
        <w:tc>
          <w:tcPr>
            <w:shd w:val="clear" w:color="000000" w:fill="ffffff"/>
            <w:tcW w:w="2977" w:type="dxa"/>
            <w:vAlign w:val="center"/>
            <w:textDirection w:val="lrTb"/>
            <w:noWrap/>
          </w:tcPr>
          <w:p>
            <w:pPr>
              <w:jc w:val="center"/>
              <w:widowControl/>
              <w:rPr>
                <w:rFonts w:ascii="Segoe UI" w:hAnsi="Segoe UI" w:cs="Segoe UI"/>
                <w:szCs w:val="21"/>
              </w:rPr>
            </w:pPr>
            <w:r>
              <w:rPr>
                <w:rFonts w:ascii="Segoe UI" w:hAnsi="Segoe UI" w:cs="Segoe UI"/>
                <w:szCs w:val="21"/>
              </w:rPr>
              <w:t xml:space="preserve">202</w:t>
            </w:r>
            <w:r>
              <w:rPr>
                <w:rFonts w:hint="eastAsia" w:ascii="Segoe UI" w:hAnsi="Segoe UI" w:cs="Segoe UI"/>
                <w:szCs w:val="21"/>
              </w:rPr>
              <w:t xml:space="preserve">6-2027</w:t>
            </w:r>
            <w:r>
              <w:rPr>
                <w:rFonts w:ascii="Segoe UI" w:hAnsi="Segoe UI" w:cs="Segoe UI"/>
                <w:szCs w:val="21"/>
              </w:rPr>
              <w:t xml:space="preserve">年</w:t>
            </w:r>
            <w:r>
              <w:rPr>
                <w:rFonts w:hint="eastAsia" w:ascii="Segoe UI" w:hAnsi="Segoe UI" w:cs="Segoe UI"/>
                <w:szCs w:val="21"/>
                <w:lang w:val="en-US" w:eastAsia="zh-CN"/>
              </w:rPr>
              <w:t xml:space="preserve">刑事案件、</w:t>
            </w:r>
            <w:r>
              <w:rPr>
                <w:rFonts w:ascii="Segoe UI" w:hAnsi="Segoe UI" w:cs="Segoe UI"/>
                <w:szCs w:val="21"/>
              </w:rPr>
              <w:t xml:space="preserve">经济犯罪案件专项审计流水复杂</w:t>
            </w:r>
            <w:r>
              <w:rPr>
                <w:rFonts w:hint="eastAsia" w:ascii="Segoe UI" w:hAnsi="Segoe UI" w:cs="Segoe UI"/>
                <w:szCs w:val="21"/>
                <w:lang w:val="en-US" w:eastAsia="zh-CN"/>
              </w:rPr>
              <w:t xml:space="preserve">的</w:t>
            </w:r>
            <w:r>
              <w:rPr>
                <w:rFonts w:hint="eastAsia" w:ascii="Segoe UI" w:hAnsi="Segoe UI" w:cs="Segoe UI"/>
                <w:szCs w:val="21"/>
                <w:highlight w:val="none"/>
                <w:lang w:val="en-US" w:eastAsia="zh-CN"/>
              </w:rPr>
              <w:t xml:space="preserve">一般案件</w:t>
            </w:r>
            <w:r>
              <w:rPr>
                <w:rFonts w:ascii="Segoe UI" w:hAnsi="Segoe UI" w:cs="Segoe UI"/>
                <w:szCs w:val="21"/>
                <w:highlight w:val="none"/>
              </w:rPr>
              <w:t xml:space="preserve">等</w:t>
            </w:r>
            <w:r/>
          </w:p>
        </w:tc>
        <w:tc>
          <w:tcPr>
            <w:shd w:val="clear" w:color="000000" w:fill="ffffff"/>
            <w:tcW w:w="2693"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w:t>
            </w:r>
            <w:r/>
          </w:p>
          <w:p>
            <w:pPr>
              <w:jc w:val="center"/>
              <w:widowControl/>
              <w:rPr>
                <w:rFonts w:ascii="Segoe UI" w:hAnsi="Segoe UI" w:cs="Segoe UI"/>
                <w:szCs w:val="21"/>
              </w:rPr>
            </w:pPr>
            <w:r>
              <w:rPr>
                <w:rFonts w:hint="eastAsia" w:ascii="Segoe UI" w:hAnsi="Segoe UI" w:cs="Segoe UI"/>
                <w:szCs w:val="21"/>
              </w:rPr>
              <w:t xml:space="preserve">（¥：2000000.00元）</w:t>
            </w:r>
            <w:r/>
          </w:p>
        </w:tc>
        <w:tc>
          <w:tcPr>
            <w:shd w:val="clear" w:color="000000" w:fill="ffffff"/>
            <w:tcW w:w="2374"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w:t>
            </w:r>
            <w:r/>
          </w:p>
          <w:p>
            <w:pPr>
              <w:jc w:val="center"/>
              <w:widowControl/>
              <w:rPr>
                <w:rFonts w:ascii="Segoe UI" w:hAnsi="Segoe UI" w:cs="Segoe UI"/>
                <w:szCs w:val="21"/>
              </w:rPr>
            </w:pPr>
            <w:r>
              <w:rPr>
                <w:rFonts w:hint="eastAsia" w:ascii="Segoe UI" w:hAnsi="Segoe UI" w:cs="Segoe UI"/>
                <w:szCs w:val="21"/>
              </w:rPr>
              <w:t xml:space="preserve">（¥：2000000.00元）</w:t>
            </w:r>
            <w:r/>
          </w:p>
        </w:tc>
      </w:tr>
      <w:tr>
        <w:trPr>
          <w:trHeight w:val="642"/>
        </w:trPr>
        <w:tc>
          <w:tcPr>
            <w:shd w:val="clear" w:color="000000" w:fill="ffffff"/>
            <w:tcW w:w="992" w:type="dxa"/>
            <w:vAlign w:val="center"/>
            <w:textDirection w:val="lrTb"/>
            <w:noWrap/>
          </w:tcPr>
          <w:p>
            <w:pPr>
              <w:jc w:val="center"/>
              <w:widowControl/>
              <w:rPr>
                <w:rFonts w:ascii="Segoe UI" w:hAnsi="Segoe UI" w:cs="Segoe UI"/>
                <w:szCs w:val="21"/>
              </w:rPr>
            </w:pPr>
            <w:r>
              <w:rPr>
                <w:rFonts w:ascii="Segoe UI" w:hAnsi="Segoe UI" w:cs="Segoe UI"/>
                <w:szCs w:val="21"/>
              </w:rPr>
            </w:r>
            <w:r/>
          </w:p>
        </w:tc>
        <w:tc>
          <w:tcPr>
            <w:shd w:val="clear" w:color="000000" w:fill="ffffff"/>
            <w:tcW w:w="2977"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总预算金额</w:t>
            </w:r>
            <w:r/>
          </w:p>
        </w:tc>
        <w:tc>
          <w:tcPr>
            <w:shd w:val="clear" w:color="000000" w:fill="ffffff"/>
            <w:tcW w:w="2693"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肆佰万元整</w:t>
            </w:r>
            <w:r/>
          </w:p>
          <w:p>
            <w:pPr>
              <w:jc w:val="center"/>
              <w:widowControl/>
              <w:rPr>
                <w:rFonts w:ascii="Segoe UI" w:hAnsi="Segoe UI" w:cs="Segoe UI"/>
                <w:szCs w:val="21"/>
              </w:rPr>
            </w:pPr>
            <w:r>
              <w:rPr>
                <w:rFonts w:hint="eastAsia" w:ascii="Segoe UI" w:hAnsi="Segoe UI" w:cs="Segoe UI"/>
                <w:szCs w:val="21"/>
              </w:rPr>
              <w:t xml:space="preserve">（¥：4000000.00元）</w:t>
            </w:r>
            <w:r/>
          </w:p>
        </w:tc>
        <w:tc>
          <w:tcPr>
            <w:shd w:val="clear" w:color="000000" w:fill="ffffff"/>
            <w:tcW w:w="2374"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肆佰万元整</w:t>
            </w:r>
            <w:r/>
          </w:p>
          <w:p>
            <w:pPr>
              <w:jc w:val="center"/>
              <w:widowControl/>
              <w:rPr>
                <w:rFonts w:ascii="Segoe UI" w:hAnsi="Segoe UI" w:cs="Segoe UI"/>
                <w:szCs w:val="21"/>
              </w:rPr>
            </w:pPr>
            <w:r>
              <w:rPr>
                <w:rFonts w:hint="eastAsia" w:ascii="Segoe UI" w:hAnsi="Segoe UI" w:cs="Segoe UI"/>
                <w:szCs w:val="21"/>
              </w:rPr>
              <w:t xml:space="preserve">（¥：4000000.00元）</w:t>
            </w:r>
            <w:r/>
          </w:p>
        </w:tc>
      </w:tr>
    </w:tbl>
    <w:p>
      <w:pPr>
        <w:pStyle w:val="719"/>
        <w:ind w:firstLine="0"/>
        <w:rPr>
          <w:rFonts w:hint="default"/>
        </w:rPr>
      </w:pPr>
      <w:r>
        <w:rPr>
          <w:rFonts w:hint="default"/>
        </w:rPr>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5.采购需求：2026-2027年度资金审计服务（具体详见招标文件）</w:t>
      </w:r>
      <w:r/>
    </w:p>
    <w:tbl>
      <w:tblPr>
        <w:tblStyle w:val="718"/>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261"/>
        <w:gridCol w:w="4677"/>
      </w:tblGrid>
      <w:tr>
        <w:trPr>
          <w:trHeight w:val="443"/>
        </w:trPr>
        <w:tc>
          <w:tcPr>
            <w:shd w:val="clear" w:color="000000" w:fill="ffffff"/>
            <w:tcW w:w="992" w:type="dxa"/>
            <w:vAlign w:val="center"/>
            <w:textDirection w:val="lrTb"/>
            <w:noWrap/>
          </w:tcPr>
          <w:p>
            <w:pPr>
              <w:jc w:val="center"/>
              <w:widowControl/>
              <w:rPr>
                <w:rFonts w:cs="宋体"/>
              </w:rPr>
            </w:pPr>
            <w:r/>
            <w:bookmarkStart w:id="5" w:name="OLE_LINK28"/>
            <w:r/>
            <w:bookmarkStart w:id="6" w:name="OLE_LINK29"/>
            <w:r>
              <w:rPr>
                <w:rFonts w:hint="eastAsia" w:cs="宋体"/>
              </w:rPr>
              <w:t xml:space="preserve">分包号</w:t>
            </w:r>
            <w:r/>
          </w:p>
        </w:tc>
        <w:tc>
          <w:tcPr>
            <w:shd w:val="clear" w:color="000000" w:fill="ffffff"/>
            <w:tcW w:w="3261"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4677" w:type="dxa"/>
            <w:vAlign w:val="center"/>
            <w:textDirection w:val="lrTb"/>
            <w:noWrap w:val="false"/>
          </w:tcPr>
          <w:p>
            <w:pPr>
              <w:jc w:val="center"/>
              <w:widowControl/>
              <w:rPr>
                <w:rFonts w:cs="宋体"/>
              </w:rPr>
            </w:pPr>
            <w:r>
              <w:rPr>
                <w:rFonts w:hint="eastAsia" w:cs="宋体"/>
              </w:rPr>
              <w:t xml:space="preserve">说明</w:t>
            </w:r>
            <w:r/>
          </w:p>
        </w:tc>
      </w:tr>
      <w:tr>
        <w:trPr>
          <w:trHeight w:val="443"/>
        </w:trPr>
        <w:tc>
          <w:tcPr>
            <w:shd w:val="clear" w:color="000000" w:fill="ffffff"/>
            <w:tcW w:w="992"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采购包1</w:t>
            </w:r>
            <w:r/>
          </w:p>
        </w:tc>
        <w:tc>
          <w:tcPr>
            <w:shd w:val="clear" w:color="000000" w:fill="ffffff"/>
            <w:tcW w:w="3261"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大案要案等</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hint="eastAsia" w:ascii="Segoe UI" w:hAnsi="Segoe UI" w:cs="Segoe UI"/>
                <w:szCs w:val="21"/>
              </w:rPr>
              <w:t xml:space="preserve">主要服务审计非法吸收公众存款、集资诈骗、组织领导传销活动等涉众型大案要案，以及复杂的涉企职务侵占、挪用资金</w:t>
            </w:r>
            <w:r>
              <w:rPr>
                <w:rFonts w:hint="eastAsia" w:ascii="Segoe UI" w:hAnsi="Segoe UI" w:cs="Segoe UI"/>
                <w:szCs w:val="21"/>
                <w:lang w:val="en-US" w:eastAsia="zh-CN"/>
              </w:rPr>
              <w:t xml:space="preserve">等</w:t>
            </w:r>
            <w:r>
              <w:rPr>
                <w:rFonts w:hint="eastAsia" w:ascii="Segoe UI" w:hAnsi="Segoe UI" w:cs="Segoe UI"/>
                <w:szCs w:val="21"/>
              </w:rPr>
              <w:t xml:space="preserve">案。</w:t>
            </w:r>
            <w:r/>
          </w:p>
        </w:tc>
      </w:tr>
      <w:tr>
        <w:trPr>
          <w:trHeight w:val="642"/>
        </w:trPr>
        <w:tc>
          <w:tcPr>
            <w:shd w:val="clear" w:color="000000" w:fill="ffffff"/>
            <w:tcW w:w="992"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采购包2</w:t>
            </w:r>
            <w:r/>
          </w:p>
        </w:tc>
        <w:tc>
          <w:tcPr>
            <w:shd w:val="clear" w:color="000000" w:fill="ffffff"/>
            <w:tcW w:w="3261" w:type="dxa"/>
            <w:vAlign w:val="center"/>
            <w:textDirection w:val="lrTb"/>
            <w:noWrap/>
          </w:tcPr>
          <w:p>
            <w:pPr>
              <w:jc w:val="center"/>
              <w:widowControl/>
              <w:rPr>
                <w:rFonts w:ascii="Segoe UI" w:hAnsi="Segoe UI" w:cs="Segoe UI"/>
                <w:szCs w:val="21"/>
              </w:rPr>
            </w:pPr>
            <w:r>
              <w:rPr>
                <w:rFonts w:ascii="Segoe UI" w:hAnsi="Segoe UI" w:cs="Segoe UI"/>
                <w:szCs w:val="21"/>
              </w:rPr>
              <w:t xml:space="preserve">202</w:t>
            </w:r>
            <w:r>
              <w:rPr>
                <w:rFonts w:hint="eastAsia" w:ascii="Segoe UI" w:hAnsi="Segoe UI" w:cs="Segoe UI"/>
                <w:szCs w:val="21"/>
              </w:rPr>
              <w:t xml:space="preserve">6-2027</w:t>
            </w:r>
            <w:r>
              <w:rPr>
                <w:rFonts w:ascii="Segoe UI" w:hAnsi="Segoe UI" w:cs="Segoe UI"/>
                <w:szCs w:val="21"/>
              </w:rPr>
              <w:t xml:space="preserve">年</w:t>
            </w:r>
            <w:r>
              <w:rPr>
                <w:rFonts w:hint="eastAsia" w:ascii="Segoe UI" w:hAnsi="Segoe UI" w:cs="Segoe UI"/>
                <w:szCs w:val="21"/>
                <w:lang w:val="en-US" w:eastAsia="zh-CN"/>
              </w:rPr>
              <w:t xml:space="preserve">刑事案件、</w:t>
            </w:r>
            <w:r>
              <w:rPr>
                <w:rFonts w:ascii="Segoe UI" w:hAnsi="Segoe UI" w:cs="Segoe UI"/>
                <w:szCs w:val="21"/>
              </w:rPr>
              <w:t xml:space="preserve">经济犯罪案件专项审计流水复杂</w:t>
            </w:r>
            <w:r>
              <w:rPr>
                <w:rFonts w:hint="eastAsia" w:ascii="Segoe UI" w:hAnsi="Segoe UI" w:cs="Segoe UI"/>
                <w:szCs w:val="21"/>
                <w:lang w:val="en-US" w:eastAsia="zh-CN"/>
              </w:rPr>
              <w:t xml:space="preserve">的</w:t>
            </w:r>
            <w:r>
              <w:rPr>
                <w:rFonts w:hint="eastAsia" w:ascii="Segoe UI" w:hAnsi="Segoe UI" w:cs="Segoe UI"/>
                <w:szCs w:val="21"/>
                <w:highlight w:val="none"/>
                <w:lang w:val="en-US" w:eastAsia="zh-CN"/>
              </w:rPr>
              <w:t xml:space="preserve">一般案件</w:t>
            </w:r>
            <w:r>
              <w:rPr>
                <w:rFonts w:ascii="Segoe UI" w:hAnsi="Segoe UI" w:cs="Segoe UI"/>
                <w:szCs w:val="21"/>
                <w:highlight w:val="none"/>
              </w:rPr>
              <w:t xml:space="preserve">等</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hint="eastAsia" w:ascii="Segoe UI" w:hAnsi="Segoe UI" w:cs="Segoe UI"/>
                <w:szCs w:val="21"/>
              </w:rPr>
              <w:t xml:space="preserve">主</w:t>
            </w:r>
            <w:r>
              <w:rPr>
                <w:rFonts w:hint="eastAsia" w:ascii="Segoe UI" w:hAnsi="Segoe UI" w:cs="Segoe UI"/>
                <w:szCs w:val="21"/>
                <w:highlight w:val="none"/>
              </w:rPr>
              <w:t xml:space="preserve">要服务审计</w:t>
            </w:r>
            <w:r>
              <w:rPr>
                <w:rFonts w:hint="eastAsia" w:ascii="Segoe UI" w:hAnsi="Segoe UI" w:cs="Segoe UI"/>
                <w:szCs w:val="21"/>
                <w:highlight w:val="none"/>
                <w:lang w:val="en-US" w:eastAsia="zh-CN"/>
              </w:rPr>
              <w:t xml:space="preserve">诈骗、合同</w:t>
            </w:r>
            <w:r>
              <w:rPr>
                <w:rFonts w:hint="eastAsia" w:ascii="Segoe UI" w:hAnsi="Segoe UI" w:cs="Segoe UI"/>
                <w:szCs w:val="21"/>
                <w:highlight w:val="none"/>
              </w:rPr>
              <w:t xml:space="preserve">诈骗</w:t>
            </w:r>
            <w:r>
              <w:rPr>
                <w:rFonts w:hint="eastAsia" w:ascii="Segoe UI" w:hAnsi="Segoe UI" w:cs="Segoe UI"/>
                <w:szCs w:val="21"/>
                <w:highlight w:val="none"/>
                <w:lang w:eastAsia="zh-CN"/>
              </w:rPr>
              <w:t xml:space="preserve">、</w:t>
            </w:r>
            <w:r>
              <w:rPr>
                <w:rFonts w:hint="eastAsia" w:ascii="Segoe UI" w:hAnsi="Segoe UI" w:cs="Segoe UI"/>
                <w:szCs w:val="21"/>
                <w:highlight w:val="none"/>
                <w:lang w:val="en-US" w:eastAsia="zh-CN"/>
              </w:rPr>
              <w:t xml:space="preserve">涉众案件</w:t>
            </w:r>
            <w:r>
              <w:rPr>
                <w:rFonts w:hint="eastAsia" w:ascii="Segoe UI" w:hAnsi="Segoe UI" w:cs="Segoe UI"/>
                <w:szCs w:val="21"/>
                <w:highlight w:val="none"/>
              </w:rPr>
              <w:t xml:space="preserve">，以及</w:t>
            </w:r>
            <w:r>
              <w:rPr>
                <w:rFonts w:hint="eastAsia" w:ascii="Segoe UI" w:hAnsi="Segoe UI" w:cs="Segoe UI"/>
                <w:szCs w:val="21"/>
                <w:highlight w:val="none"/>
                <w:lang w:val="en-US" w:eastAsia="zh-CN"/>
              </w:rPr>
              <w:t xml:space="preserve">用于资金</w:t>
            </w:r>
            <w:r>
              <w:rPr>
                <w:rFonts w:hint="eastAsia" w:ascii="Segoe UI" w:hAnsi="Segoe UI" w:cs="Segoe UI"/>
                <w:szCs w:val="21"/>
                <w:highlight w:val="none"/>
              </w:rPr>
              <w:t xml:space="preserve">流水复杂</w:t>
            </w:r>
            <w:r>
              <w:rPr>
                <w:rFonts w:hint="eastAsia" w:ascii="Segoe UI" w:hAnsi="Segoe UI" w:cs="Segoe UI"/>
                <w:szCs w:val="21"/>
                <w:highlight w:val="none"/>
                <w:lang w:val="en-US" w:eastAsia="zh-CN"/>
              </w:rPr>
              <w:t xml:space="preserve">的一般案件</w:t>
            </w:r>
            <w:r>
              <w:rPr>
                <w:rFonts w:hint="eastAsia" w:ascii="Segoe UI" w:hAnsi="Segoe UI" w:cs="Segoe UI"/>
                <w:szCs w:val="21"/>
                <w:highlight w:val="none"/>
              </w:rPr>
              <w:t xml:space="preserve">。</w:t>
            </w:r>
            <w:r/>
          </w:p>
        </w:tc>
      </w:tr>
      <w:tr>
        <w:trPr>
          <w:trHeight w:val="642"/>
        </w:trPr>
        <w:tc>
          <w:tcPr>
            <w:gridSpan w:val="3"/>
            <w:shd w:val="clear" w:color="000000" w:fill="ffffff"/>
            <w:tcW w:w="8930" w:type="dxa"/>
            <w:vAlign w:val="center"/>
            <w:textDirection w:val="lrTb"/>
            <w:noWrap/>
          </w:tcPr>
          <w:p>
            <w:pPr>
              <w:pStyle w:val="722"/>
              <w:ind w:firstLine="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注：①评标顺序按照采购包1、采购包2进行。</w:t>
            </w:r>
            <w:r/>
          </w:p>
          <w:p>
            <w:pPr>
              <w:pStyle w:val="722"/>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②本项目共计二个采购包，投标人可选择其中一个或二个采购包投标，但只能在一个采购包中标。已中标的投标人不再计入其他采购包的供应商数量且不参与其他采购包评审。每个采购包评审的实质性响应且具有得标权的投标人不得少于三家，如不足三家，应认定该采购包招标失败。</w:t>
            </w:r>
            <w:r/>
          </w:p>
          <w:p>
            <w:pPr>
              <w:pStyle w:val="722"/>
              <w:spacing w:line="360" w:lineRule="auto"/>
              <w:rPr>
                <w:rFonts w:cs="宋体" w:asciiTheme="minorEastAsia" w:hAnsiTheme="minorEastAsia" w:eastAsiaTheme="minorEastAsia"/>
                <w:szCs w:val="21"/>
              </w:rPr>
            </w:pPr>
            <w:r>
              <w:rPr>
                <w:rFonts w:asciiTheme="minorEastAsia" w:hAnsiTheme="minorEastAsia" w:eastAsiaTheme="minorEastAsia"/>
                <w:bCs/>
                <w:sz w:val="21"/>
                <w:szCs w:val="21"/>
              </w:rPr>
              <w:t xml:space="preserve">③</w:t>
            </w:r>
            <w:r>
              <w:rPr>
                <w:rFonts w:hint="eastAsia" w:asciiTheme="minorEastAsia" w:hAnsiTheme="minorEastAsia" w:eastAsiaTheme="minorEastAsia"/>
                <w:bCs/>
                <w:sz w:val="21"/>
                <w:szCs w:val="21"/>
              </w:rPr>
              <w:t xml:space="preserve">结算时根据甲方要求的实际审计项目按实结算。</w:t>
            </w:r>
            <w:bookmarkEnd w:id="5"/>
            <w:r/>
            <w:bookmarkEnd w:id="6"/>
            <w:r/>
            <w:r/>
          </w:p>
        </w:tc>
      </w:tr>
    </w:tbl>
    <w:p>
      <w:pPr>
        <w:pStyle w:val="719"/>
        <w:rPr>
          <w:rFonts w:hint="default"/>
        </w:rPr>
      </w:pPr>
      <w:r>
        <w:rPr>
          <w:rFonts w:hint="default"/>
        </w:rPr>
      </w:r>
      <w:r/>
    </w:p>
    <w:p>
      <w:pPr>
        <w:pStyle w:val="722"/>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6.服务期限：二年（具体在合同中明确）；</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7.本项目不接受联合体投标；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8.履约保证金：无。</w:t>
      </w:r>
      <w:r/>
    </w:p>
    <w:p>
      <w:pPr>
        <w:pStyle w:val="7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7" w:name="OLE_LINK1"/>
      <w:r/>
      <w:bookmarkStart w:id="8" w:name="OLE_LINK2"/>
      <w:r>
        <w:rPr>
          <w:rFonts w:hint="eastAsia" w:ascii="宋体" w:hAnsi="宋体" w:cs="宋体"/>
          <w:color w:val="000000"/>
          <w:szCs w:val="21"/>
        </w:rPr>
        <w:t xml:space="preserve">具有独立承担民事责任的能力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9" w:name="OLE_LINK4"/>
      <w:r/>
      <w:bookmarkStart w:id="10" w:name="OLE_LINK3"/>
      <w:r>
        <w:rPr>
          <w:rFonts w:hint="eastAsia" w:ascii="宋体" w:hAnsi="宋体" w:cs="宋体"/>
          <w:color w:val="000000"/>
          <w:szCs w:val="21"/>
        </w:rPr>
        <w:t xml:space="preserve">具有良好的商业信誉和健全的财务会计制度</w:t>
      </w:r>
      <w:bookmarkEnd w:id="9"/>
      <w:r/>
      <w:bookmarkEnd w:id="10"/>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11" w:name="OLE_LINK5"/>
      <w:r/>
      <w:bookmarkStart w:id="12" w:name="OLE_LINK6"/>
      <w:r>
        <w:rPr>
          <w:rFonts w:hint="eastAsia" w:ascii="宋体" w:hAnsi="宋体" w:cs="宋体"/>
          <w:color w:val="000000"/>
          <w:szCs w:val="21"/>
        </w:rPr>
        <w:t xml:space="preserve">具有履行合同所必需的设备和专业技术能力</w:t>
      </w:r>
      <w:bookmarkEnd w:id="11"/>
      <w:r/>
      <w:bookmarkEnd w:id="12"/>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13" w:name="OLE_LINK8"/>
      <w:r/>
      <w:bookmarkStart w:id="14" w:name="OLE_LINK7"/>
      <w:r>
        <w:rPr>
          <w:rFonts w:hint="eastAsia" w:ascii="宋体" w:hAnsi="宋体" w:cs="宋体"/>
          <w:color w:val="000000"/>
          <w:szCs w:val="21"/>
        </w:rPr>
        <w:t xml:space="preserve">具有依法缴纳税收和社会保障资金的良好记录</w:t>
      </w:r>
      <w:bookmarkEnd w:id="13"/>
      <w:r/>
      <w:bookmarkEnd w:id="14"/>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5" w:name="OLE_LINK10"/>
      <w:r/>
      <w:bookmarkStart w:id="16" w:name="OLE_LINK9"/>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5"/>
      <w:r/>
      <w:bookmarkEnd w:id="16"/>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7" w:name="OLE_LINK14"/>
      <w:r/>
      <w:bookmarkStart w:id="18" w:name="OLE_LINK13"/>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7"/>
      <w:r/>
      <w:bookmarkEnd w:id="18"/>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1、未被“信用中国”网站（www.creditchina.gov.cn）列入失信被执行人、重大税收违法失信主体名单、政府采购严重违法失信行为记录名单。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cs="宋体"/>
          <w:b/>
          <w:color w:val="000000"/>
          <w:szCs w:val="21"/>
        </w:rPr>
        <w:t xml:space="preserve">具有财政部门颁发的</w:t>
      </w:r>
      <w:bookmarkStart w:id="19" w:name="OLE_LINK16"/>
      <w:r/>
      <w:bookmarkStart w:id="20" w:name="OLE_LINK18"/>
      <w:r>
        <w:rPr>
          <w:rFonts w:hint="eastAsia" w:ascii="宋体" w:hAnsi="宋体" w:cs="宋体"/>
          <w:b/>
          <w:color w:val="000000"/>
          <w:szCs w:val="21"/>
        </w:rPr>
        <w:t xml:space="preserve">会计师事务所执业证书</w:t>
      </w:r>
      <w:bookmarkEnd w:id="19"/>
      <w:r/>
      <w:bookmarkEnd w:id="20"/>
      <w:r>
        <w:rPr>
          <w:rFonts w:hint="eastAsia" w:ascii="宋体" w:hAnsi="宋体" w:cs="宋体"/>
          <w:b/>
          <w:color w:val="000000"/>
          <w:szCs w:val="21"/>
        </w:rPr>
        <w:t xml:space="preserve">或税务机关颁发的</w:t>
      </w:r>
      <w:bookmarkStart w:id="21" w:name="OLE_LINK19"/>
      <w:r>
        <w:rPr>
          <w:rFonts w:hint="eastAsia" w:ascii="宋体" w:hAnsi="宋体" w:cs="宋体"/>
          <w:b/>
          <w:color w:val="000000"/>
          <w:szCs w:val="21"/>
        </w:rPr>
        <w:t xml:space="preserve">税务师事务所行政登记证书</w:t>
      </w:r>
      <w:bookmarkEnd w:id="21"/>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14:textFill>
            <w14:solidFill>
              <w14:schemeClr w14:val="tx1"/>
            </w14:solidFill>
          </w14:textFill>
        </w:rPr>
        <w:t xml:space="preserve">上网之日起</w:t>
      </w:r>
      <w:r>
        <w:rPr>
          <w:rFonts w:hint="eastAsia" w:ascii="宋体" w:hAnsi="宋体"/>
          <w:color w:val="000000" w:themeColor="text1"/>
          <w:szCs w:val="21"/>
          <w14:textFill>
            <w14:solidFill>
              <w14:schemeClr w14:val="tx1"/>
            </w14:solidFill>
          </w14:textFill>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3.获取方式：“苏采云”系统自行下载招标文件。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1.提交投标文件截止时间：2026年04月21日9:30（北京时间）。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2.开标时间：2026年04月21日9:30（北京时间）。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苏州现场办理地址：苏州市高新区邓蔚路105号狮山科技馆一楼服务大厅，咨询电话：0512-65737699。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CA证书解密电子投标文件，如在系统规定的解密时间（10分钟）内未能完成解密的视为放弃投标。具体详见《苏采云系统供应商操作手册》。</w:t>
      </w:r>
      <w:r/>
    </w:p>
    <w:p>
      <w:pPr>
        <w:ind w:firstLine="420"/>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六、公告期限：</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自公告发布之日起5个工作日。</w:t>
      </w:r>
      <w:r/>
    </w:p>
    <w:p>
      <w:pPr>
        <w:ind w:firstLine="422"/>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b/>
          <w:szCs w:val="21"/>
        </w:rPr>
        <w:t xml:space="preserve">七、中标服务费：</w:t>
      </w:r>
      <w:r>
        <w:rPr>
          <w:rFonts w:hint="eastAsia" w:asciiTheme="minorEastAsia" w:hAnsiTheme="minorEastAsia" w:eastAsiaTheme="minorEastAsia"/>
          <w:szCs w:val="21"/>
        </w:rPr>
        <w:t xml:space="preserve">中标单位须按规定支付本项目的中标服务费，</w:t>
      </w:r>
      <w:r>
        <w:rPr>
          <w:rFonts w:hint="eastAsia" w:cs="宋体" w:asciiTheme="minorEastAsia" w:hAnsiTheme="minorEastAsia" w:eastAsiaTheme="minorEastAsia"/>
          <w:szCs w:val="21"/>
        </w:rPr>
        <w:t xml:space="preserve">该费用应在领取中标通知书前付清</w:t>
      </w:r>
      <w:r>
        <w:rPr>
          <w:rFonts w:hint="eastAsia" w:asciiTheme="minorEastAsia" w:hAnsiTheme="minorEastAsia" w:eastAsiaTheme="minorEastAsia"/>
          <w:szCs w:val="21"/>
        </w:rPr>
        <w:t xml:space="preserve">。以</w:t>
      </w:r>
      <w:r>
        <w:rPr>
          <w:rFonts w:hint="eastAsia" w:cs="宋体" w:asciiTheme="minorEastAsia" w:hAnsiTheme="minorEastAsia" w:eastAsiaTheme="minorEastAsia"/>
          <w:szCs w:val="21"/>
        </w:rPr>
        <w:t xml:space="preserve">差额定率累进法计算</w:t>
      </w:r>
      <w:r>
        <w:rPr>
          <w:rFonts w:hint="eastAsia" w:asciiTheme="minorEastAsia" w:hAnsiTheme="minorEastAsia" w:eastAsiaTheme="minorEastAsia"/>
          <w:szCs w:val="21"/>
        </w:rPr>
        <w:t xml:space="preserve">收费（按项目预算金额，100万元以下，收取1.5%；100-500万元，收取1.1%；500-1000万元，收取0.8%；1000-5000万元，收取0.5%；5000-10000万元，收取0.25%）。</w:t>
      </w:r>
      <w:r/>
    </w:p>
    <w:p>
      <w:pPr>
        <w:ind w:firstLine="482"/>
        <w:jc w:val="left"/>
        <w:spacing w:line="360" w:lineRule="auto"/>
        <w:shd w:val="clear" w:color="auto" w:fill="ffffff"/>
        <w:widowControl/>
        <w:rPr>
          <w:rFonts w:cs="宋体" w:asciiTheme="minorEastAsia" w:hAnsiTheme="minorEastAsia" w:eastAsiaTheme="minorEastAsia"/>
          <w:b/>
          <w:bCs/>
          <w:sz w:val="24"/>
        </w:rPr>
      </w:pPr>
      <w:r>
        <w:rPr>
          <w:rFonts w:hint="eastAsia" w:cs="宋体" w:asciiTheme="minorEastAsia" w:hAnsiTheme="minorEastAsia" w:eastAsiaTheme="minorEastAsia"/>
          <w:b/>
          <w:bCs/>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九、昆山市政府采购管理部门监督电话：0512-57310854。</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十、联系事项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1、采购单位：昆山市公安局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联系人：袁晓栋                联系电话：</w:t>
      </w:r>
      <w:r>
        <w:rPr>
          <w:rFonts w:asciiTheme="minorEastAsia" w:hAnsiTheme="minorEastAsia" w:eastAsiaTheme="minorEastAsia"/>
          <w:szCs w:val="21"/>
        </w:rPr>
        <w:t xml:space="preserve">0512-5</w:t>
      </w:r>
      <w:r>
        <w:rPr>
          <w:rFonts w:hint="eastAsia" w:asciiTheme="minorEastAsia" w:hAnsiTheme="minorEastAsia" w:eastAsiaTheme="minorEastAsia"/>
          <w:szCs w:val="21"/>
        </w:rPr>
        <w:t xml:space="preserve">7702333</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2、招标代理人（机构）：江苏鑫鲲煜工程项目管理咨询有限公司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08"/>
        <w:jc w:val="center"/>
        <w:rPr>
          <w:rFonts w:asciiTheme="majorEastAsia" w:hAnsiTheme="majorEastAsia" w:eastAsiaTheme="majorEastAsia" w:cstheme="majorEastAsia"/>
          <w:sz w:val="32"/>
          <w:szCs w:val="32"/>
        </w:rPr>
      </w:pPr>
      <w:r/>
      <w:bookmarkStart w:id="22" w:name="_Toc219987745"/>
      <w:r/>
      <w:bookmarkStart w:id="23" w:name="_Toc23452_WPSOffice_Level1"/>
      <w:r>
        <w:rPr>
          <w:rFonts w:hint="eastAsia" w:asciiTheme="majorEastAsia" w:hAnsiTheme="majorEastAsia" w:eastAsiaTheme="majorEastAsia" w:cstheme="majorEastAsia"/>
          <w:sz w:val="32"/>
          <w:szCs w:val="32"/>
        </w:rPr>
        <w:t xml:space="preserve">第二章  投标人须知</w:t>
      </w:r>
      <w:bookmarkEnd w:id="22"/>
      <w:r/>
      <w:bookmarkEnd w:id="23"/>
      <w:r/>
      <w:r/>
    </w:p>
    <w:p>
      <w:pPr>
        <w:pStyle w:val="925"/>
        <w:ind w:firstLine="422"/>
        <w:spacing w:line="360" w:lineRule="auto"/>
        <w:rPr>
          <w:rFonts w:ascii="宋体" w:hAnsi="宋体" w:eastAsia="宋体" w:cs="宋体"/>
          <w:b/>
          <w:color w:val="000000"/>
          <w:sz w:val="21"/>
          <w:szCs w:val="21"/>
        </w:rPr>
      </w:pPr>
      <w:r/>
      <w:bookmarkStart w:id="24" w:name="_Toc8538_WPSOffice_Level1"/>
      <w:r>
        <w:rPr>
          <w:rFonts w:hint="eastAsia" w:ascii="宋体" w:hAnsi="宋体" w:eastAsia="宋体" w:cs="宋体"/>
          <w:b/>
          <w:color w:val="000000"/>
          <w:sz w:val="21"/>
          <w:szCs w:val="21"/>
        </w:rPr>
        <w:t xml:space="preserve">一、说明和释义</w:t>
      </w:r>
      <w:r/>
    </w:p>
    <w:p>
      <w:pPr>
        <w:pStyle w:val="925"/>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5"/>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本招标文件仅适用于江苏鑫鲲煜工程项目管理咨询有限公司组织的本次招标活动。</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pStyle w:val="925"/>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江苏鑫鲲煜工程项目管理咨询有限公司。</w:t>
      </w:r>
      <w:r/>
    </w:p>
    <w:p>
      <w:pPr>
        <w:pStyle w:val="925"/>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5"/>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25" w:name="_Toc116396542"/>
      <w:r/>
      <w:bookmarkStart w:id="26" w:name="_Toc116396221"/>
      <w:r>
        <w:rPr>
          <w:rFonts w:hint="eastAsia" w:cs="宋体" w:asciiTheme="minorEastAsia" w:hAnsiTheme="minorEastAsia" w:eastAsiaTheme="minorEastAsia"/>
          <w:b/>
          <w:szCs w:val="21"/>
        </w:rPr>
        <w:t xml:space="preserve">二、投标人</w:t>
      </w:r>
      <w:bookmarkEnd w:id="25"/>
      <w:r/>
      <w:bookmarkEnd w:id="26"/>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详见“第一章投标邀请函”中申请人的资格要求。</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如投标人代表不是法定代表人，须持有《法定代表人授权委托书》（格式见附件）。</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4、本项目不接受联合体投标。</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722"/>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7" w:name="OLE_LINK15"/>
      <w:r/>
      <w:bookmarkStart w:id="28" w:name="OLE_LINK17"/>
      <w:r/>
      <w:bookmarkStart w:id="29" w:name="OLE_LINK32"/>
      <w:r>
        <w:rPr>
          <w:rFonts w:hint="eastAsia" w:ascii="宋体" w:hAnsi="宋体" w:cs="宋体"/>
          <w:color w:val="000000"/>
          <w:szCs w:val="21"/>
        </w:rPr>
        <w:t xml:space="preserve">具有独立承担民事责任的能力</w:t>
      </w:r>
      <w:bookmarkEnd w:id="27"/>
      <w:r/>
      <w:bookmarkEnd w:id="28"/>
      <w:r/>
      <w:bookmarkEnd w:id="29"/>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w:t>
      </w:r>
      <w:bookmarkStart w:id="30" w:name="OLE_LINK33"/>
      <w:r/>
      <w:bookmarkStart w:id="31" w:name="OLE_LINK34"/>
      <w:r>
        <w:rPr>
          <w:rFonts w:hint="eastAsia" w:ascii="宋体" w:hAnsi="宋体" w:cs="宋体"/>
          <w:color w:val="000000"/>
          <w:szCs w:val="21"/>
        </w:rPr>
        <w:t xml:space="preserve">具有良好的商业信誉和健全的财务会计制度</w:t>
      </w:r>
      <w:bookmarkEnd w:id="30"/>
      <w:r/>
      <w:bookmarkEnd w:id="31"/>
      <w:r>
        <w:rPr>
          <w:rFonts w:hint="eastAsia" w:ascii="宋体" w:hAnsi="宋体" w:cs="宋体"/>
          <w:color w:val="000000"/>
          <w:szCs w:val="21"/>
        </w:rPr>
        <w:t xml:space="preserve">；（提供相关证明材料或资格条件承诺函，资格条件承诺函格式见第三章）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w:t>
      </w:r>
      <w:bookmarkStart w:id="32" w:name="OLE_LINK36"/>
      <w:r/>
      <w:bookmarkStart w:id="33" w:name="OLE_LINK35"/>
      <w:r>
        <w:rPr>
          <w:rFonts w:hint="eastAsia" w:ascii="宋体" w:hAnsi="宋体" w:cs="宋体"/>
          <w:color w:val="000000"/>
          <w:szCs w:val="21"/>
        </w:rPr>
        <w:t xml:space="preserve">具有履行合同所必需的设备和专业技术能力</w:t>
      </w:r>
      <w:bookmarkEnd w:id="32"/>
      <w:r/>
      <w:bookmarkEnd w:id="33"/>
      <w:r>
        <w:rPr>
          <w:rFonts w:hint="eastAsia" w:ascii="宋体" w:hAnsi="宋体" w:cs="宋体"/>
          <w:color w:val="000000"/>
          <w:szCs w:val="21"/>
        </w:rPr>
        <w:t xml:space="preserve">；（提供相关证明材料或资格条件承诺函，资格条件承诺函格式见第三章）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w:t>
      </w:r>
      <w:bookmarkStart w:id="34" w:name="OLE_LINK37"/>
      <w:r/>
      <w:bookmarkStart w:id="35" w:name="OLE_LINK38"/>
      <w:r>
        <w:rPr>
          <w:rFonts w:hint="eastAsia" w:ascii="宋体" w:hAnsi="宋体" w:cs="宋体"/>
          <w:color w:val="000000"/>
          <w:szCs w:val="21"/>
        </w:rPr>
        <w:t xml:space="preserve">具有依法缴纳税收和社会保障资金的良好记录</w:t>
      </w:r>
      <w:bookmarkEnd w:id="34"/>
      <w:r/>
      <w:bookmarkEnd w:id="35"/>
      <w:r>
        <w:rPr>
          <w:rFonts w:hint="eastAsia" w:ascii="宋体" w:hAnsi="宋体" w:cs="宋体"/>
          <w:color w:val="000000"/>
          <w:szCs w:val="21"/>
        </w:rPr>
        <w:t xml:space="preserve">；（提供相关证明材料或资格条件承诺函，资格条件承诺函格式见第三章）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w:t>
      </w:r>
      <w:bookmarkStart w:id="36" w:name="OLE_LINK40"/>
      <w:r/>
      <w:bookmarkStart w:id="37" w:name="OLE_LINK39"/>
      <w:r>
        <w:rPr>
          <w:rFonts w:hint="eastAsia" w:ascii="宋体" w:hAnsi="宋体" w:cs="宋体"/>
          <w:color w:val="000000"/>
          <w:szCs w:val="21"/>
        </w:rPr>
        <w:t xml:space="preserve">参加政府采购活动前三年内，在经营活动中没有重大违法记录</w:t>
      </w:r>
      <w:bookmarkEnd w:id="36"/>
      <w:r/>
      <w:bookmarkEnd w:id="37"/>
      <w:r>
        <w:rPr>
          <w:rFonts w:hint="eastAsia" w:ascii="宋体" w:hAnsi="宋体" w:cs="宋体"/>
          <w:color w:val="000000"/>
          <w:szCs w:val="21"/>
        </w:rPr>
        <w:t xml:space="preserve">；（提供资格条件承诺函，格式见第三章）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2.2.3本项目的特定资格条件的证明材料：</w:t>
      </w:r>
      <w:r/>
    </w:p>
    <w:p>
      <w:pPr>
        <w:ind w:firstLine="422"/>
        <w:jc w:val="left"/>
        <w:spacing w:line="360" w:lineRule="auto"/>
        <w:rPr>
          <w:rFonts w:ascii="宋体" w:hAnsi="宋体"/>
          <w:b/>
          <w:bCs/>
          <w:szCs w:val="21"/>
        </w:rPr>
      </w:pPr>
      <w:r>
        <w:rPr>
          <w:rFonts w:hint="eastAsia" w:ascii="宋体" w:hAnsi="宋体" w:cs="宋体"/>
          <w:color w:val="000000"/>
          <w:szCs w:val="21"/>
        </w:rPr>
        <w:t xml:space="preserve">2.2.3.1未被“信用中国”网站（www.creditchina.gov.cn）列入失信被执行人、重大税收违法失信主体名单、政府采购严重违法失信行为记录名单。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具有财政部门颁发的会计师事务所执业证书或税务机关颁发的税务师事务所行政登记证书。</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2.2.4其他有关资格证明的文件：无。</w:t>
      </w:r>
      <w:r>
        <w:rPr>
          <w:rFonts w:ascii="宋体" w:hAnsi="宋体" w:cs="宋体"/>
          <w:color w:val="000000"/>
          <w:szCs w:val="21"/>
        </w:rPr>
        <w:t xml:space="preserve"> </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（投标人必须提供以下2.3.1-2.3.6对应材料，否则将被认定为未实质性响应招标文件要求）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2.3.2投标承诺函；（格式见第三章）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2.3.3关于资格文件的声明函</w:t>
      </w:r>
      <w:r>
        <w:rPr>
          <w:rFonts w:hint="eastAsia" w:ascii="宋体" w:hAnsi="宋体" w:cs="宋体"/>
          <w:color w:val="000000"/>
          <w:szCs w:val="21"/>
        </w:rPr>
        <w:t xml:space="preserve">；</w:t>
      </w:r>
      <w:r>
        <w:rPr>
          <w:rFonts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2.3.4投标供应商情况表；（格式见第三章）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2.3.5响应及偏离表；（格式见第三章）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2.3.6 人员配置情况表；（格式见第三章）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2.3.7</w:t>
      </w:r>
      <w:bookmarkStart w:id="38" w:name="OLE_LINK42"/>
      <w:r/>
      <w:bookmarkStart w:id="39" w:name="OLE_LINK41"/>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、投标供应商近期为被授权人缴纳社保的证明；</w:t>
      </w:r>
      <w:r>
        <w:rPr>
          <w:rFonts w:hint="eastAsia" w:ascii="宋体" w:hAnsi="宋体" w:cs="宋体"/>
          <w:b/>
          <w:bCs/>
          <w:color w:val="000000"/>
          <w:szCs w:val="21"/>
        </w:rPr>
        <w:t xml:space="preserve">（如有授权，必须提供，格式见第三章）</w:t>
      </w:r>
      <w:bookmarkEnd w:id="38"/>
      <w:r/>
      <w:bookmarkEnd w:id="39"/>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.8其他有关符合性证明的文件。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技术及其他部分证明文件：评分标准中要求提供的服务方案、材料等。</w:t>
      </w:r>
      <w:r/>
    </w:p>
    <w:p>
      <w:pPr>
        <w:pStyle w:val="926"/>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w:t>
      </w:r>
      <w:bookmarkStart w:id="40" w:name="OLE_LINK26"/>
      <w:r/>
      <w:bookmarkStart w:id="41" w:name="OLE_LINK27"/>
      <w:r>
        <w:rPr>
          <w:color w:val="000000"/>
          <w:szCs w:val="21"/>
        </w:rPr>
        <w:t xml:space="preserve">节能产品政府采购品目清单</w:t>
      </w:r>
      <w:bookmarkEnd w:id="40"/>
      <w:r/>
      <w:bookmarkEnd w:id="41"/>
      <w:r>
        <w:rPr>
          <w:color w:val="000000"/>
          <w:szCs w:val="21"/>
        </w:rPr>
        <w:t xml:space="preserve">》中规定的政府强制采购产品的，供应商须在投标文件中提供产品有效期内的认证证书扫描件等相关证明材料，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w:t>
      </w:r>
      <w:bookmarkStart w:id="42" w:name="OLE_LINK24"/>
      <w:r/>
      <w:bookmarkStart w:id="43" w:name="OLE_LINK25"/>
      <w:r>
        <w:t xml:space="preserve">绿色数据中心政府采购需求标准（试行）</w:t>
      </w:r>
      <w:bookmarkEnd w:id="42"/>
      <w:r/>
      <w:bookmarkEnd w:id="43"/>
      <w:r>
        <w:t xml:space="preserve">》的通知（财库〔2023〕7号）文件规定，采购数据中心相关设备、运维服务，应当有利于节约能源、环境保护和资源循环利用，按照标准要求实施相关采购活动，供应商应提供符合标准要求的设备或服务。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26"/>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w:t>
      </w:r>
      <w:r>
        <w:rPr>
          <w:rFonts w:ascii="宋体" w:hAnsi="宋体"/>
          <w:b/>
          <w:color w:val="000000"/>
          <w:szCs w:val="21"/>
        </w:rPr>
        <w:t xml:space="preserve">需盖章或签字之处，应使用加盖公章及签字的电子签章</w:t>
      </w:r>
      <w:r>
        <w:rPr>
          <w:rFonts w:hint="eastAsia" w:ascii="宋体" w:hAnsi="宋体" w:cs="宋体"/>
          <w:b/>
          <w:bCs/>
          <w:szCs w:val="21"/>
        </w:rPr>
        <w:t xml:space="preserve">，如果未按要求制作上传，将被认定为未实质性响应招标文件要求。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1、投标供应商对本项目的报价包括</w:t>
      </w:r>
      <w:r>
        <w:rPr>
          <w:szCs w:val="21"/>
        </w:rPr>
        <w:t xml:space="preserve">但不限于本项目服务过程的</w:t>
      </w:r>
      <w:r>
        <w:rPr>
          <w:rFonts w:asciiTheme="minorEastAsia" w:hAnsiTheme="minorEastAsia" w:eastAsiaTheme="minorEastAsia"/>
          <w:szCs w:val="21"/>
        </w:rPr>
        <w:t xml:space="preserve">一切</w:t>
      </w:r>
      <w:r>
        <w:rPr>
          <w:rFonts w:hint="eastAsia" w:ascii="宋体" w:hAnsi="宋体" w:cs="宋体"/>
          <w:color w:val="000000"/>
          <w:szCs w:val="21"/>
        </w:rPr>
        <w:t xml:space="preserve">人工（包括工资和补贴）、办公场所及设施、保险、劳保、管理、各种税费、利润、税金、政策性文件规定及合同包含的所有风险、责任等各项应有费用。投标报价在合同实施期间不因市场变化因素而变动，除非合同另有约定或经双方协商同意，投标供应商不得再要求追加任何费用。</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表》中的整个投标项目计算折扣率和综合折扣单价。《公开分项报价表》中的每一单项均应计算并填写折扣比例和综合折扣单价，并由法定代表人（或经营者等）或被授权人签署。</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hint="eastAsia" w:cs="宋体" w:asciiTheme="minorEastAsia" w:hAnsiTheme="minorEastAsia" w:eastAsiaTheme="minorEastAsia"/>
          <w:szCs w:val="21"/>
        </w:rPr>
        <w:t xml:space="preserve">各投标供应商参与远程开标时需要随身携带CA证书及CA密码，输入CA密码的时间不超过苏采云系统解密的限制时间且CA密码输入次数不超过十次（以CA内置的错误计数为准），否则视为无效响应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1、采购项目开标结束后，采购人应当依法对投标供应商的资格进行审查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1、评标委员会或评标小组（以下简称评标委员会）的评标工作由采购人负责组织，具体评标事务由评标委员会负责，并独立履行法律法规规定的职责。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
          <w:bCs/>
          <w:szCs w:val="21"/>
        </w:rPr>
        <w:t xml:space="preserve">。</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7、无效投标条款：</w:t>
      </w:r>
      <w:r/>
    </w:p>
    <w:p>
      <w:pPr>
        <w:ind w:firstLine="420"/>
        <w:spacing w:line="360" w:lineRule="auto"/>
        <w:rPr>
          <w:rFonts w:ascii="宋体" w:hAnsi="宋体"/>
          <w:color w:val="000000"/>
        </w:rPr>
      </w:pPr>
      <w:r>
        <w:rPr>
          <w:rFonts w:hint="eastAsia" w:ascii="宋体" w:hAnsi="宋体"/>
          <w:color w:val="000000"/>
        </w:rPr>
        <w:t xml:space="preserve">7.1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7.2投标人存在下列情况之一的，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7.2.1投标文件未按招标文件要求签署、盖章的；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7.2.2不具备招标文件中规定的资格要求的；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7.2.3报价超过招标文件中规定的预算金额或者最高限价的；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7.2.4投标文件中含有采购人不能接受的附加条件的；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7.2.5投标文件不能满足招标文件的实质性要求的；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7.2.6供应商查询中，不同供应商上传投标文件所使用的电脑的MAC地址和标书制作工具客户端标识码均一致的（如发现违法违规行为，将依法追究其法律责任）；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7.2.7法律、法规和招标文件规定的其他无效情形。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8、</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8.1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8.1.1符合专业条件的供应商或者对招标文件作实质性响应的供应商不足三家的；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8.1.2出现影响采购公正的违法、违规行为的；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8.1.3投标人的报价均超过了采购预算，采购人不能支付的；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8.1.4因重大变故，采购任务取消的。</w:t>
      </w:r>
      <w:r/>
    </w:p>
    <w:p>
      <w:pPr>
        <w:ind w:firstLine="420"/>
        <w:spacing w:line="360" w:lineRule="auto"/>
        <w:rPr>
          <w:rFonts w:ascii="宋体" w:hAnsi="宋体"/>
          <w:color w:val="000000"/>
        </w:rPr>
      </w:pPr>
      <w:r>
        <w:rPr>
          <w:rFonts w:hint="eastAsia" w:ascii="宋体" w:hAnsi="宋体"/>
          <w:color w:val="000000"/>
        </w:rPr>
        <w:t xml:space="preserve">8.1.5评标委员会发现招标文件存在歧义、重大缺陷导致评标工作无法进行，或者招标文件内容违反国家有关强制性规定的。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8.1.6因苏采云系统系统故障原因造成开标不成功的。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8.1.7投标截止时间结束后参加投标的供应商不足三家的处理：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8.1.7.1如出现投标截止时间结束后参加投标的供应商或者在评标期间对招标文件做出实质响应的供应商不足三家情况，按政府采购相关规定执行。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8.2.废标后，采购代理机构将把废标的理由通知所有投标人。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推荐中标候选供应商名单，或者受招标人委托</w:t>
      </w:r>
      <w:r>
        <w:rPr>
          <w:rFonts w:hint="eastAsia" w:cs="宋体" w:asciiTheme="minorEastAsia" w:hAnsiTheme="minorEastAsia" w:eastAsiaTheme="minorEastAsia"/>
          <w:szCs w:val="21"/>
        </w:rPr>
        <w:t xml:space="preserve">按照事先确定的办法</w:t>
      </w:r>
      <w:r>
        <w:rPr>
          <w:rFonts w:hint="eastAsia" w:ascii="宋体" w:hAnsi="宋体" w:cs="宋体"/>
          <w:color w:val="000000"/>
          <w:szCs w:val="21"/>
        </w:rPr>
        <w:t xml:space="preserve">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采购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2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2.2质疑项目名称、编号；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ascii="宋体" w:hAnsi="宋体" w:cs="宋体"/>
          <w:bCs/>
          <w:color w:val="000000"/>
          <w:szCs w:val="21"/>
        </w:rPr>
        <w:t xml:space="preserve">2.7</w:t>
      </w:r>
      <w:r>
        <w:rPr>
          <w:rFonts w:hint="eastAsia" w:ascii="宋体" w:hAnsi="宋体" w:cs="宋体"/>
          <w:bCs/>
          <w:color w:val="000000"/>
          <w:szCs w:val="21"/>
        </w:rPr>
        <w:t xml:space="preserve">依法获取采购文件的证明（《投标供应商确认函》）；</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为自然人的，应当由本人签字；投标供应商为法人或者其他组织的，应当由法定代表人（或经营者等）或者其被授权人签字或者盖章，并加盖公章；同时应附上营业执照、相关人员身份证明的证明材料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2.9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1.1中标单位须按规定支付中标服务费，以预算金额为基数按差额定率累进法计算收费: 按预算金额100万元以下，收取1.5%；100-500万元，收取1.1%；500-1000万元，收取0.8%；1000-5000万元，收取0.5%；5000-10000万元，收取0.25%；10000-100000万元，收取0.05%。</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1.2该费用由中标单位基本账户转至我司中标服务费基本账户。（企业名称：江苏鑫鲲煜工程项目管理咨询有限公司  账号：1102231709000119010  开户行：中国工商银行股份有限公司昆山花望路支行）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1.3中标单位如果未按规定缴纳中标服务费，我单位保留诉讼的权利。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1.4中标单位须按规定支付中标服务费，该费用应在领取中标通知书前付清。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3.2中标后中标单位需提供投标文件2套，用于项目归档使用。</w:t>
      </w:r>
      <w:r>
        <w:rPr>
          <w:rFonts w:hint="eastAsia" w:cs="宋体" w:asciiTheme="minorEastAsia" w:hAnsiTheme="minorEastAsia" w:eastAsiaTheme="minorEastAsia"/>
          <w:sz w:val="24"/>
        </w:rPr>
        <w:t xml:space="preserve">  </w:t>
      </w:r>
      <w:r/>
    </w:p>
    <w:p>
      <w:pPr>
        <w:pStyle w:val="708"/>
        <w:jc w:val="center"/>
        <w:rPr>
          <w:rFonts w:asciiTheme="majorEastAsia" w:hAnsiTheme="majorEastAsia" w:eastAsiaTheme="majorEastAsia" w:cstheme="majorEastAsia"/>
          <w:sz w:val="32"/>
          <w:szCs w:val="32"/>
        </w:rPr>
        <w:sectPr>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08"/>
        <w:jc w:val="center"/>
        <w:rPr>
          <w:rFonts w:asciiTheme="majorEastAsia" w:hAnsiTheme="majorEastAsia" w:eastAsiaTheme="majorEastAsia" w:cstheme="majorEastAsia"/>
          <w:sz w:val="32"/>
          <w:szCs w:val="32"/>
        </w:rPr>
      </w:pPr>
      <w:r/>
      <w:bookmarkStart w:id="44" w:name="_Toc219987746"/>
      <w:r>
        <w:rPr>
          <w:rFonts w:hint="eastAsia" w:asciiTheme="majorEastAsia" w:hAnsiTheme="majorEastAsia" w:eastAsiaTheme="majorEastAsia" w:cstheme="majorEastAsia"/>
          <w:sz w:val="32"/>
          <w:szCs w:val="32"/>
        </w:rPr>
        <w:t xml:space="preserve">第三章  投标文件格式</w:t>
      </w:r>
      <w:bookmarkEnd w:id="44"/>
      <w:r/>
      <w:bookmarkStart w:id="45" w:name="gpcItem_SubmitDocStruct"/>
      <w:r/>
      <w:bookmarkEnd w:id="45"/>
      <w:r/>
      <w:r/>
    </w:p>
    <w:p>
      <w:pPr>
        <w:pStyle w:val="722"/>
        <w:ind w:firstLine="417"/>
        <w:spacing w:line="360" w:lineRule="auto"/>
        <w:rPr>
          <w:rFonts w:ascii="宋体" w:hAnsi="宋体"/>
          <w:b/>
          <w:sz w:val="21"/>
          <w:szCs w:val="21"/>
        </w:rPr>
      </w:pPr>
      <w:r>
        <w:rPr>
          <w:rFonts w:ascii="宋体" w:hAnsi="宋体"/>
          <w:b/>
          <w:sz w:val="21"/>
          <w:szCs w:val="21"/>
        </w:rPr>
      </w:r>
      <w:r/>
    </w:p>
    <w:p>
      <w:pPr>
        <w:pStyle w:val="722"/>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722"/>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722"/>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Style w:val="71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722"/>
              <w:ind w:firstLine="0"/>
              <w:jc w:val="center"/>
              <w:spacing w:line="360" w:lineRule="auto"/>
              <w:rPr>
                <w:rFonts w:cs="宋体" w:asciiTheme="minorEastAsia" w:hAnsiTheme="minorEastAsia" w:eastAsiaTheme="minorEastAsia"/>
                <w:sz w:val="21"/>
                <w:szCs w:val="21"/>
              </w:rPr>
            </w:pPr>
            <w:r/>
            <w:bookmarkStart w:id="46"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722"/>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722"/>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1、资格条件承诺函</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2、法定代表人授权委托书</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3、投标承诺函</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4、开标一览表</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_Ref343881459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5、公开分项报价表</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_Ref159162392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6、人员配置情况表</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_Ref24653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7、类似业绩一览表</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9、中小企业声明函</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10、残疾人福利性单位声明函</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rPr>
                <w:rFonts w:cs="宋体" w:asciiTheme="minorEastAsia" w:hAnsiTheme="minorEastAsia" w:eastAsiaTheme="minorEastAsia"/>
                <w:sz w:val="21"/>
                <w:szCs w:val="21"/>
              </w:rPr>
              <w:t xml:space="preserve">资格证明文件</w:t>
            </w:r>
            <w:r/>
          </w:p>
        </w:tc>
        <w:tc>
          <w:tcPr>
            <w:tcW w:w="3715" w:type="dxa"/>
            <w:vAlign w:val="center"/>
            <w:textDirection w:val="lrTb"/>
            <w:noWrap w:val="false"/>
          </w:tcPr>
          <w:p>
            <w:pPr>
              <w:pStyle w:val="722"/>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12、资格证明文件</w:t>
            </w:r>
            <w:r>
              <w:rPr>
                <w:rFonts w:cs="宋体" w:asciiTheme="minorEastAsia" w:hAnsiTheme="minorEastAsia" w:eastAsiaTheme="minorEastAsia"/>
                <w:sz w:val="21"/>
                <w:szCs w:val="21"/>
              </w:rPr>
              <w:fldChar w:fldCharType="end"/>
            </w:r>
            <w:bookmarkEnd w:id="46"/>
            <w:r/>
            <w:r/>
          </w:p>
        </w:tc>
      </w:tr>
    </w:tbl>
    <w:p>
      <w:r/>
      <w:r/>
    </w:p>
    <w:p>
      <w:r/>
      <w:r/>
    </w:p>
    <w:p>
      <w:r/>
      <w:r/>
    </w:p>
    <w:p>
      <w:r/>
      <w:r/>
    </w:p>
    <w:p>
      <w:r/>
      <w:r/>
    </w:p>
    <w:p>
      <w:r/>
      <w:r/>
    </w:p>
    <w:p>
      <w:pPr>
        <w:pStyle w:val="719"/>
        <w:rPr>
          <w:rFonts w:hint="default"/>
        </w:rPr>
      </w:pPr>
      <w:r>
        <w:rPr>
          <w:rFonts w:hint="default"/>
        </w:rPr>
      </w:r>
      <w:r/>
    </w:p>
    <w:p>
      <w:r/>
      <w:r/>
    </w:p>
    <w:p>
      <w:pPr>
        <w:pStyle w:val="719"/>
        <w:rPr>
          <w:rFonts w:hint="default"/>
        </w:rPr>
      </w:pPr>
      <w:r>
        <w:rPr>
          <w:rFonts w:hint="default"/>
        </w:rPr>
      </w:r>
      <w:r/>
    </w:p>
    <w:p>
      <w:r/>
      <w:r/>
    </w:p>
    <w:p>
      <w:r/>
      <w:r/>
    </w:p>
    <w:p>
      <w:pPr>
        <w:pStyle w:val="719"/>
        <w:rPr>
          <w:rFonts w:hint="default"/>
        </w:rPr>
      </w:pPr>
      <w:r>
        <w:rPr>
          <w:rFonts w:hint="default"/>
        </w:rPr>
      </w:r>
      <w:r/>
    </w:p>
    <w:p>
      <w:r/>
      <w:r/>
    </w:p>
    <w:p>
      <w:pPr>
        <w:pStyle w:val="719"/>
        <w:rPr>
          <w:rFonts w:hint="default"/>
        </w:rPr>
      </w:pPr>
      <w:r>
        <w:rPr>
          <w:rFonts w:hint="default"/>
        </w:rPr>
      </w:r>
      <w:r/>
    </w:p>
    <w:p>
      <w:r/>
      <w:r/>
    </w:p>
    <w:p>
      <w:r/>
      <w:r/>
    </w:p>
    <w:p>
      <w:pPr>
        <w:pStyle w:val="709"/>
        <w:rPr>
          <w:rFonts w:ascii="宋体"/>
          <w:bCs w:val="0"/>
          <w:sz w:val="28"/>
          <w:szCs w:val="28"/>
        </w:rPr>
      </w:pPr>
      <w:r/>
      <w:bookmarkStart w:id="47" w:name="_Toc116396552"/>
      <w:r/>
      <w:bookmarkStart w:id="48" w:name="_Toc116396231"/>
      <w:r/>
      <w:bookmarkStart w:id="49" w:name="_Ref24307"/>
      <w:r/>
      <w:bookmarkStart w:id="50" w:name="_Toc219987747"/>
      <w:r/>
      <w:bookmarkStart w:id="51" w:name="_Ref219902571"/>
      <w:r>
        <w:rPr>
          <w:rFonts w:hint="eastAsia" w:ascii="宋体"/>
          <w:bCs w:val="0"/>
          <w:sz w:val="28"/>
          <w:szCs w:val="28"/>
        </w:rPr>
        <w:t xml:space="preserve">1、</w:t>
      </w:r>
      <w:bookmarkEnd w:id="47"/>
      <w:r/>
      <w:bookmarkEnd w:id="48"/>
      <w:r/>
      <w:bookmarkEnd w:id="49"/>
      <w:r>
        <w:rPr>
          <w:rFonts w:hint="eastAsia" w:ascii="宋体"/>
          <w:bCs w:val="0"/>
          <w:sz w:val="28"/>
          <w:szCs w:val="28"/>
        </w:rPr>
        <w:t xml:space="preserve">资格条件承诺函</w:t>
      </w:r>
      <w:bookmarkEnd w:id="50"/>
      <w:r/>
      <w:bookmarkEnd w:id="51"/>
      <w:r/>
      <w:r/>
    </w:p>
    <w:p>
      <w:pPr>
        <w:pStyle w:val="722"/>
        <w:jc w:val="center"/>
        <w:spacing w:line="360" w:lineRule="auto"/>
        <w:rPr>
          <w:rFonts w:ascii="宋体"/>
          <w:sz w:val="21"/>
          <w:szCs w:val="21"/>
          <w:lang w:val="zh-CN"/>
        </w:rPr>
      </w:pPr>
      <w:r/>
      <w:bookmarkStart w:id="52" w:name="_Ref103254055"/>
      <w:r/>
      <w:bookmarkStart w:id="53" w:name="_Ref24336"/>
      <w:r/>
      <w:bookmarkStart w:id="54" w:name="_Ref77065776"/>
      <w:r>
        <w:rPr>
          <w:rFonts w:hint="eastAsia" w:ascii="宋体"/>
          <w:sz w:val="21"/>
          <w:szCs w:val="21"/>
        </w:rPr>
        <w:t xml:space="preserve">资格条件</w:t>
      </w:r>
      <w:r>
        <w:rPr>
          <w:rFonts w:hint="eastAsia" w:ascii="宋体"/>
          <w:sz w:val="21"/>
          <w:szCs w:val="21"/>
          <w:lang w:val="zh-CN"/>
        </w:rPr>
        <w:t xml:space="preserve">承诺函</w:t>
      </w:r>
      <w:r/>
    </w:p>
    <w:p>
      <w:pPr>
        <w:pStyle w:val="722"/>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江苏鑫鲲煜工程项目管理咨询有限公司 </w:t>
      </w:r>
      <w:r>
        <w:rPr>
          <w:rFonts w:hint="eastAsia" w:ascii="宋体"/>
          <w:sz w:val="21"/>
          <w:szCs w:val="21"/>
          <w:lang w:val="zh-CN"/>
        </w:rPr>
        <w:t xml:space="preserve">：</w:t>
      </w:r>
      <w:r/>
    </w:p>
    <w:p>
      <w:pPr>
        <w:pStyle w:val="722"/>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722"/>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722"/>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722"/>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722"/>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722"/>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722"/>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722"/>
        <w:jc w:val="both"/>
        <w:spacing w:line="360" w:lineRule="auto"/>
        <w:rPr>
          <w:rFonts w:ascii="宋体"/>
          <w:sz w:val="21"/>
          <w:szCs w:val="21"/>
          <w:lang w:val="zh-CN"/>
        </w:rPr>
      </w:pPr>
      <w:r>
        <w:rPr>
          <w:rFonts w:ascii="宋体"/>
          <w:sz w:val="21"/>
          <w:szCs w:val="21"/>
          <w:lang w:val="zh-CN"/>
        </w:rPr>
      </w:r>
      <w:r/>
    </w:p>
    <w:p>
      <w:pPr>
        <w:pStyle w:val="722"/>
        <w:jc w:val="both"/>
        <w:spacing w:line="360" w:lineRule="auto"/>
        <w:rPr>
          <w:rFonts w:ascii="宋体"/>
          <w:sz w:val="21"/>
          <w:szCs w:val="21"/>
          <w:lang w:val="zh-CN"/>
        </w:rPr>
      </w:pPr>
      <w:r>
        <w:rPr>
          <w:rFonts w:ascii="宋体"/>
          <w:sz w:val="21"/>
          <w:szCs w:val="21"/>
          <w:lang w:val="zh-CN"/>
        </w:rPr>
      </w:r>
      <w:r/>
    </w:p>
    <w:p>
      <w:pPr>
        <w:pStyle w:val="722"/>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722"/>
        <w:jc w:val="both"/>
        <w:spacing w:line="360" w:lineRule="auto"/>
        <w:rPr>
          <w:rFonts w:ascii="宋体"/>
          <w:sz w:val="21"/>
          <w:szCs w:val="21"/>
          <w:lang w:val="zh-CN"/>
        </w:rPr>
      </w:pPr>
      <w:r>
        <w:rPr>
          <w:rFonts w:ascii="宋体"/>
          <w:sz w:val="21"/>
          <w:szCs w:val="21"/>
          <w:lang w:val="zh-CN"/>
        </w:rPr>
      </w:r>
      <w:r/>
    </w:p>
    <w:p>
      <w:pPr>
        <w:pStyle w:val="722"/>
        <w:ind w:firstLine="4560"/>
        <w:jc w:val="both"/>
        <w:spacing w:line="360" w:lineRule="auto"/>
        <w:rPr>
          <w:rFonts w:ascii="宋体"/>
        </w:rPr>
      </w:pPr>
      <w:r>
        <w:rPr>
          <w:rFonts w:hint="eastAsia" w:ascii="宋体"/>
          <w:szCs w:val="21"/>
          <w:lang w:val="zh-CN"/>
        </w:rPr>
        <w:t xml:space="preserve">日期：    年    月    日</w:t>
      </w:r>
      <w:r/>
    </w:p>
    <w:p>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09"/>
        <w:rPr>
          <w:rFonts w:ascii="宋体"/>
          <w:bCs w:val="0"/>
          <w:sz w:val="28"/>
          <w:szCs w:val="28"/>
        </w:rPr>
      </w:pPr>
      <w:r/>
      <w:bookmarkStart w:id="55" w:name="_Toc219987748"/>
      <w:r/>
      <w:bookmarkStart w:id="56" w:name="_Toc116396553"/>
      <w:r/>
      <w:bookmarkStart w:id="57" w:name="_Toc116396232"/>
      <w:r/>
      <w:bookmarkStart w:id="58" w:name="_Ref108767978"/>
      <w:r>
        <w:rPr>
          <w:rFonts w:hint="eastAsia" w:ascii="宋体"/>
          <w:bCs w:val="0"/>
          <w:sz w:val="28"/>
          <w:szCs w:val="28"/>
        </w:rPr>
        <w:t xml:space="preserve">2、</w:t>
      </w:r>
      <w:bookmarkStart w:id="59" w:name="_Toc62460934"/>
      <w:r/>
      <w:bookmarkStart w:id="60" w:name="_Ref24382"/>
      <w:r/>
      <w:bookmarkStart w:id="61" w:name="_Ref501489515"/>
      <w:r>
        <w:rPr>
          <w:rFonts w:hint="eastAsia" w:ascii="宋体"/>
          <w:bCs w:val="0"/>
          <w:sz w:val="28"/>
          <w:szCs w:val="28"/>
        </w:rPr>
        <w:t xml:space="preserve">法定代表人授权委托书</w:t>
      </w:r>
      <w:bookmarkEnd w:id="52"/>
      <w:r/>
      <w:bookmarkEnd w:id="53"/>
      <w:r/>
      <w:bookmarkEnd w:id="54"/>
      <w:r/>
      <w:bookmarkEnd w:id="55"/>
      <w:r/>
      <w:bookmarkEnd w:id="56"/>
      <w:r/>
      <w:bookmarkEnd w:id="57"/>
      <w:r/>
      <w:bookmarkEnd w:id="58"/>
      <w:r/>
      <w:bookmarkEnd w:id="59"/>
      <w:r/>
      <w:bookmarkEnd w:id="60"/>
      <w:r/>
      <w:bookmarkEnd w:id="61"/>
      <w:r/>
      <w:r/>
    </w:p>
    <w:p>
      <w:pPr>
        <w:pStyle w:val="722"/>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722"/>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江苏鑫鲲煜工程项目管理咨询有限公司</w:t>
      </w:r>
      <w:r>
        <w:rPr>
          <w:rFonts w:hint="eastAsia" w:ascii="宋体"/>
          <w:sz w:val="21"/>
          <w:szCs w:val="21"/>
        </w:rPr>
        <w:t xml:space="preserve">：</w:t>
      </w:r>
      <w:r/>
    </w:p>
    <w:p>
      <w:pPr>
        <w:pStyle w:val="722"/>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722"/>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722"/>
        <w:jc w:val="both"/>
        <w:spacing w:line="360" w:lineRule="auto"/>
        <w:rPr>
          <w:rFonts w:ascii="宋体"/>
          <w:sz w:val="21"/>
          <w:szCs w:val="21"/>
        </w:rPr>
      </w:pPr>
      <w:r>
        <w:rPr>
          <w:rFonts w:hint="eastAsia" w:ascii="宋体"/>
          <w:sz w:val="21"/>
          <w:szCs w:val="21"/>
        </w:rPr>
        <w:t xml:space="preserve">被授权人无转委托权，特此委托。</w:t>
      </w:r>
      <w:r/>
    </w:p>
    <w:p>
      <w:pPr>
        <w:pStyle w:val="722"/>
        <w:jc w:val="both"/>
        <w:spacing w:line="360" w:lineRule="auto"/>
        <w:rPr>
          <w:rFonts w:ascii="宋体"/>
          <w:sz w:val="21"/>
          <w:szCs w:val="21"/>
        </w:rPr>
      </w:pPr>
      <w:r>
        <w:rPr>
          <w:rFonts w:ascii="宋体"/>
          <w:sz w:val="21"/>
          <w:szCs w:val="21"/>
        </w:rPr>
      </w:r>
      <w:r/>
    </w:p>
    <w:p>
      <w:pPr>
        <w:pStyle w:val="722"/>
        <w:jc w:val="both"/>
        <w:spacing w:line="360" w:lineRule="auto"/>
        <w:rPr>
          <w:rFonts w:ascii="宋体"/>
          <w:sz w:val="21"/>
          <w:szCs w:val="21"/>
        </w:rPr>
      </w:pPr>
      <w:r>
        <w:rPr>
          <w:rFonts w:ascii="宋体"/>
          <w:sz w:val="21"/>
          <w:szCs w:val="21"/>
        </w:rPr>
      </w:r>
      <w:r/>
    </w:p>
    <w:p>
      <w:pPr>
        <w:pStyle w:val="722"/>
        <w:jc w:val="center"/>
        <w:spacing w:line="360" w:lineRule="auto"/>
        <w:rPr>
          <w:rFonts w:ascii="宋体"/>
          <w:sz w:val="21"/>
          <w:szCs w:val="21"/>
        </w:rPr>
      </w:pPr>
      <w:r>
        <w:rPr>
          <w:rFonts w:hint="eastAsia" w:ascii="宋体"/>
          <w:sz w:val="21"/>
          <w:szCs w:val="21"/>
        </w:rPr>
        <w:t xml:space="preserve">投标供应商：（盖章）</w:t>
      </w:r>
      <w:r/>
    </w:p>
    <w:p>
      <w:pPr>
        <w:pStyle w:val="722"/>
        <w:jc w:val="center"/>
        <w:spacing w:line="360" w:lineRule="auto"/>
        <w:rPr>
          <w:rFonts w:ascii="宋体"/>
          <w:sz w:val="21"/>
          <w:szCs w:val="21"/>
        </w:rPr>
      </w:pPr>
      <w:r>
        <w:rPr>
          <w:rFonts w:hint="eastAsia" w:ascii="宋体"/>
          <w:sz w:val="21"/>
          <w:szCs w:val="21"/>
        </w:rPr>
        <w:t xml:space="preserve">      法定代表人：（签字或盖章）</w:t>
      </w:r>
      <w:r/>
    </w:p>
    <w:p>
      <w:pPr>
        <w:pStyle w:val="722"/>
        <w:jc w:val="center"/>
        <w:spacing w:line="360" w:lineRule="auto"/>
        <w:rPr>
          <w:rFonts w:ascii="宋体"/>
          <w:sz w:val="21"/>
          <w:szCs w:val="21"/>
        </w:rPr>
      </w:pPr>
      <w:r>
        <w:rPr>
          <w:rFonts w:hint="eastAsia" w:ascii="宋体"/>
          <w:sz w:val="21"/>
          <w:szCs w:val="21"/>
        </w:rPr>
        <w:t xml:space="preserve">    被授权人：（签字或盖章）</w:t>
      </w:r>
      <w:r/>
    </w:p>
    <w:p>
      <w:pPr>
        <w:pStyle w:val="722"/>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9"/>
        <w:rPr>
          <w:rFonts w:ascii="宋体"/>
          <w:bCs w:val="0"/>
          <w:sz w:val="28"/>
          <w:szCs w:val="28"/>
        </w:rPr>
      </w:pPr>
      <w:r/>
      <w:bookmarkStart w:id="62" w:name="_Ref366160082"/>
      <w:r/>
      <w:bookmarkStart w:id="63" w:name="_Toc116396233"/>
      <w:r/>
      <w:bookmarkStart w:id="64" w:name="_Toc497431308"/>
      <w:r/>
      <w:bookmarkStart w:id="65" w:name="_Toc116396554"/>
      <w:r/>
      <w:bookmarkStart w:id="66" w:name="_Ref77065825"/>
      <w:r/>
      <w:bookmarkStart w:id="67" w:name="_Toc62460935"/>
      <w:r/>
      <w:bookmarkStart w:id="68" w:name="_Ref219902578"/>
      <w:r/>
      <w:bookmarkStart w:id="69" w:name="_Toc219987749"/>
      <w:r>
        <w:rPr>
          <w:rFonts w:hint="eastAsia" w:ascii="宋体"/>
          <w:bCs w:val="0"/>
          <w:sz w:val="28"/>
          <w:szCs w:val="28"/>
        </w:rPr>
        <w:t xml:space="preserve">3、</w:t>
      </w:r>
      <w:bookmarkEnd w:id="62"/>
      <w:r/>
      <w:bookmarkEnd w:id="63"/>
      <w:r/>
      <w:bookmarkEnd w:id="64"/>
      <w:r/>
      <w:bookmarkEnd w:id="65"/>
      <w:r/>
      <w:bookmarkEnd w:id="66"/>
      <w:r/>
      <w:bookmarkEnd w:id="67"/>
      <w:r>
        <w:rPr>
          <w:rFonts w:hint="eastAsia" w:ascii="宋体"/>
          <w:bCs w:val="0"/>
          <w:sz w:val="28"/>
          <w:szCs w:val="28"/>
        </w:rPr>
        <w:t xml:space="preserve">投标承诺函</w:t>
      </w:r>
      <w:bookmarkEnd w:id="68"/>
      <w:r/>
      <w:bookmarkEnd w:id="69"/>
      <w:r/>
      <w:r/>
    </w:p>
    <w:p>
      <w:pPr>
        <w:pStyle w:val="901"/>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1"/>
        <w:ind w:firstLine="5040"/>
        <w:rPr>
          <w:rFonts w:eastAsia="宋体"/>
          <w:sz w:val="21"/>
          <w:szCs w:val="21"/>
        </w:rPr>
      </w:pPr>
      <w:r>
        <w:rPr>
          <w:rFonts w:hint="eastAsia" w:eastAsia="宋体" w:cs="宋体"/>
          <w:color w:val="000000"/>
          <w:sz w:val="21"/>
          <w:szCs w:val="21"/>
        </w:rPr>
        <w:t xml:space="preserve">日期：      年     月     日</w:t>
      </w:r>
      <w:r/>
    </w:p>
    <w:p>
      <w:r/>
      <w:r/>
    </w:p>
    <w:p>
      <w:pPr>
        <w:pStyle w:val="709"/>
        <w:rPr>
          <w:rFonts w:ascii="宋体"/>
          <w:bCs w:val="0"/>
          <w:sz w:val="28"/>
          <w:szCs w:val="28"/>
        </w:rPr>
      </w:pPr>
      <w:r/>
      <w:bookmarkStart w:id="70" w:name="_Toc116396234"/>
      <w:r/>
      <w:bookmarkStart w:id="71" w:name="_Toc219987750"/>
      <w:r/>
      <w:bookmarkStart w:id="72" w:name="_Toc497431309"/>
      <w:r/>
      <w:bookmarkStart w:id="73" w:name="_Toc62460936"/>
      <w:r/>
      <w:bookmarkStart w:id="74" w:name="_Toc116396555"/>
      <w:r/>
      <w:bookmarkStart w:id="75" w:name="_Ref343881459"/>
      <w:r>
        <w:rPr>
          <w:rFonts w:hint="eastAsia" w:ascii="宋体"/>
          <w:bCs w:val="0"/>
          <w:sz w:val="28"/>
          <w:szCs w:val="28"/>
        </w:rPr>
        <w:t xml:space="preserve">4、开标一览表</w:t>
      </w:r>
      <w:bookmarkEnd w:id="70"/>
      <w:r/>
      <w:bookmarkEnd w:id="71"/>
      <w:r/>
      <w:bookmarkEnd w:id="72"/>
      <w:r/>
      <w:bookmarkEnd w:id="73"/>
      <w:r/>
      <w:bookmarkEnd w:id="74"/>
      <w:r/>
      <w:bookmarkEnd w:id="75"/>
      <w:r/>
      <w:r/>
    </w:p>
    <w:p>
      <w:pPr>
        <w:pStyle w:val="901"/>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JSZC-320583-XKYG-G2026-0003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Style w:val="71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w:t>
            </w:r>
            <w:r>
              <w:rPr>
                <w:rFonts w:hint="eastAsia" w:ascii="宋体" w:hAnsi="宋体" w:cs="宋体"/>
                <w:szCs w:val="21"/>
              </w:rPr>
              <w:t xml:space="preserve">折扣率</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2026-2027年度资金审计服务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ind w:firstLine="600"/>
              <w:jc w:val="left"/>
              <w:widowControl/>
              <w:rPr>
                <w:rFonts w:ascii="宋体" w:hAnsi="宋体" w:cs="宋体"/>
                <w:szCs w:val="21"/>
              </w:rPr>
            </w:pPr>
            <w:r>
              <w:rPr>
                <w:rFonts w:hint="eastAsia" w:ascii="宋体" w:hAnsi="宋体" w:cs="宋体"/>
                <w:sz w:val="24"/>
              </w:rPr>
              <mc:AlternateContent>
                <mc:Choice Requires="wpg">
                  <w:drawing>
                    <wp:inline xmlns:wp="http://schemas.openxmlformats.org/drawingml/2006/wordprocessingDrawing" distT="0" distB="0" distL="0" distR="0">
                      <wp:extent cx="781050" cy="229235"/>
                      <wp:effectExtent l="0" t="0" r="0" b="18415"/>
                      <wp:docPr id="2"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3"/>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1pt;mso-wrap-distance-left:0.0pt;mso-wrap-distance-top:0.0pt;mso-wrap-distance-right:0.0pt;mso-wrap-distance-bottom:0.0pt;" stroked="f">
                      <v:path textboxrect="0,0,0,0"/>
                      <v:imagedata r:id="rId13" o:title=""/>
                    </v:shape>
                  </w:pict>
                </mc:Fallback>
              </mc:AlternateContent>
            </w:r>
            <w:r>
              <w:rPr>
                <w:rFonts w:hint="eastAsia" w:ascii="宋体" w:hAnsi="宋体" w:cs="宋体"/>
                <w:szCs w:val="21"/>
              </w:rPr>
              <w:t xml:space="preserve"> </w:t>
            </w:r>
            <w:r>
              <w:rPr>
                <w:rFonts w:hint="eastAsia" w:ascii="宋体" w:hAnsi="宋体" w:cs="宋体"/>
                <w:sz w:val="32"/>
                <w:szCs w:val="32"/>
              </w:rPr>
              <w:t xml:space="preserve">%</w:t>
            </w:r>
            <w:r/>
          </w:p>
        </w:tc>
      </w:tr>
    </w:tbl>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填写说明：</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1、开标一览表必须加盖投标人公章（复印件无效）。</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2、报价要求：本次采购报价按照</w:t>
      </w:r>
      <w:r>
        <w:rPr>
          <w:rFonts w:hint="eastAsia" w:cs="宋体" w:asciiTheme="minorEastAsia" w:hAnsiTheme="minorEastAsia" w:eastAsiaTheme="minorEastAsia"/>
          <w:b/>
          <w:szCs w:val="21"/>
        </w:rPr>
        <w:t xml:space="preserve">折扣率</w:t>
      </w:r>
      <w:r>
        <w:rPr>
          <w:rFonts w:cs="宋体" w:asciiTheme="minorEastAsia" w:hAnsiTheme="minorEastAsia" w:eastAsiaTheme="minorEastAsia"/>
          <w:b/>
          <w:szCs w:val="21"/>
        </w:rPr>
        <w:t xml:space="preserve">报价。如报价打九折，则报价表中报价填写</w:t>
      </w:r>
      <w:r>
        <w:rPr>
          <w:rFonts w:hint="eastAsia" w:cs="宋体" w:asciiTheme="minorEastAsia" w:hAnsiTheme="minorEastAsia" w:eastAsiaTheme="minorEastAsia"/>
          <w:b/>
          <w:szCs w:val="21"/>
        </w:rPr>
        <w:t xml:space="preserve">折扣率90</w:t>
      </w:r>
      <w:r>
        <w:rPr>
          <w:rFonts w:cs="宋体" w:asciiTheme="minorEastAsia" w:hAnsiTheme="minorEastAsia" w:eastAsiaTheme="minorEastAsia"/>
          <w:b/>
          <w:szCs w:val="21"/>
        </w:rPr>
        <w:t xml:space="preserve">；如报价打八五折，则报价表中报价填写</w:t>
      </w:r>
      <w:r>
        <w:rPr>
          <w:rFonts w:hint="eastAsia" w:cs="宋体" w:asciiTheme="minorEastAsia" w:hAnsiTheme="minorEastAsia" w:eastAsiaTheme="minorEastAsia"/>
          <w:b/>
          <w:szCs w:val="21"/>
        </w:rPr>
        <w:t xml:space="preserve">折扣率85</w:t>
      </w:r>
      <w:r>
        <w:rPr>
          <w:rFonts w:cs="宋体" w:asciiTheme="minorEastAsia" w:hAnsiTheme="minorEastAsia" w:eastAsiaTheme="minorEastAsia"/>
          <w:b/>
          <w:szCs w:val="21"/>
        </w:rPr>
        <w:t xml:space="preserve">；以此类推</w:t>
      </w:r>
      <w:r>
        <w:rPr>
          <w:rFonts w:hint="eastAsia" w:cs="宋体" w:asciiTheme="minorEastAsia" w:hAnsiTheme="minorEastAsia" w:eastAsiaTheme="minorEastAsia"/>
          <w:b/>
          <w:szCs w:val="21"/>
        </w:rPr>
        <w:t xml:space="preserve">，不加 “</w:t>
      </w:r>
      <w:r>
        <w:rPr>
          <w:rFonts w:cs="宋体" w:asciiTheme="minorEastAsia" w:hAnsiTheme="minorEastAsia" w:eastAsiaTheme="minorEastAsia"/>
          <w:b/>
          <w:szCs w:val="21"/>
        </w:rPr>
        <w:t xml:space="preserve">%</w:t>
      </w:r>
      <w:r>
        <w:rPr>
          <w:rFonts w:hint="eastAsia" w:cs="宋体" w:asciiTheme="minorEastAsia" w:hAnsiTheme="minorEastAsia" w:eastAsiaTheme="minorEastAsia"/>
          <w:b/>
          <w:szCs w:val="21"/>
        </w:rPr>
        <w:t xml:space="preserve">”号</w:t>
      </w:r>
      <w:r>
        <w:rPr>
          <w:rFonts w:cs="宋体" w:asciiTheme="minorEastAsia" w:hAnsiTheme="minorEastAsia" w:eastAsiaTheme="minorEastAsia"/>
          <w:b/>
          <w:szCs w:val="21"/>
        </w:rPr>
        <w:t xml:space="preserve">。</w:t>
      </w:r>
      <w:r>
        <w:rPr>
          <w:rFonts w:hint="eastAsia" w:cs="宋体" w:asciiTheme="minorEastAsia" w:hAnsiTheme="minorEastAsia" w:eastAsiaTheme="minorEastAsia"/>
          <w:b/>
          <w:szCs w:val="21"/>
        </w:rPr>
        <w:t xml:space="preserve">苏采云系统开标一览表中的“投标优惠率”即投标折扣率。</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价格得分计算方法：根据各供应商通过符合性审查的有效响应</w:t>
      </w:r>
      <w:r>
        <w:rPr>
          <w:rFonts w:hint="eastAsia" w:cs="宋体" w:asciiTheme="minorEastAsia" w:hAnsiTheme="minorEastAsia" w:eastAsiaTheme="minorEastAsia"/>
          <w:b/>
          <w:szCs w:val="21"/>
        </w:rPr>
        <w:t xml:space="preserve">的最低投标折扣</w:t>
      </w:r>
      <w:r>
        <w:rPr>
          <w:rFonts w:cs="宋体" w:asciiTheme="minorEastAsia" w:hAnsiTheme="minorEastAsia" w:eastAsiaTheme="minorEastAsia"/>
          <w:b/>
          <w:szCs w:val="21"/>
        </w:rPr>
        <w:t xml:space="preserve">作为</w:t>
      </w:r>
      <w:r>
        <w:rPr>
          <w:rFonts w:hint="eastAsia" w:cs="宋体" w:asciiTheme="minorEastAsia" w:hAnsiTheme="minorEastAsia" w:eastAsiaTheme="minorEastAsia"/>
          <w:b/>
          <w:szCs w:val="21"/>
        </w:rPr>
        <w:t xml:space="preserve">评标</w:t>
      </w:r>
      <w:r>
        <w:rPr>
          <w:rFonts w:cs="宋体" w:asciiTheme="minorEastAsia" w:hAnsiTheme="minorEastAsia" w:eastAsiaTheme="minorEastAsia"/>
          <w:b/>
          <w:szCs w:val="21"/>
        </w:rPr>
        <w:t xml:space="preserve">基准</w:t>
      </w:r>
      <w:r>
        <w:rPr>
          <w:rFonts w:hint="eastAsia" w:cs="宋体" w:asciiTheme="minorEastAsia" w:hAnsiTheme="minorEastAsia" w:eastAsiaTheme="minorEastAsia"/>
          <w:b/>
          <w:szCs w:val="21"/>
        </w:rPr>
        <w:t xml:space="preserve">折扣</w:t>
      </w:r>
      <w:r>
        <w:rPr>
          <w:rFonts w:cs="宋体" w:asciiTheme="minorEastAsia" w:hAnsiTheme="minorEastAsia" w:eastAsiaTheme="minorEastAsia"/>
          <w:b/>
          <w:szCs w:val="21"/>
        </w:rPr>
        <w:t xml:space="preserve">，其价格分为满分。供应商价格分计算公式：价格得分=【</w:t>
      </w:r>
      <w:r>
        <w:rPr>
          <w:rFonts w:hint="eastAsia" w:cs="宋体" w:asciiTheme="minorEastAsia" w:hAnsiTheme="minorEastAsia" w:eastAsiaTheme="minorEastAsia"/>
          <w:b/>
          <w:szCs w:val="21"/>
        </w:rPr>
        <w:t xml:space="preserve">评标基准折扣</w:t>
      </w:r>
      <w:r>
        <w:rPr>
          <w:rFonts w:cs="宋体" w:asciiTheme="minorEastAsia" w:hAnsiTheme="minorEastAsia" w:eastAsiaTheme="minorEastAsia"/>
          <w:b/>
          <w:szCs w:val="21"/>
        </w:rPr>
        <w:t xml:space="preserve">/</w:t>
      </w:r>
      <w:r>
        <w:rPr>
          <w:rFonts w:hint="eastAsia" w:cs="宋体" w:asciiTheme="minorEastAsia" w:hAnsiTheme="minorEastAsia" w:eastAsiaTheme="minorEastAsia"/>
          <w:b/>
          <w:szCs w:val="21"/>
        </w:rPr>
        <w:t xml:space="preserve">投标折扣</w:t>
      </w:r>
      <w:r>
        <w:rPr>
          <w:rFonts w:cs="宋体" w:asciiTheme="minorEastAsia" w:hAnsiTheme="minorEastAsia" w:eastAsiaTheme="minorEastAsia"/>
          <w:b/>
          <w:szCs w:val="21"/>
        </w:rPr>
        <w:t xml:space="preserve">】×价格权重×100（计算到小数点后二位）</w:t>
      </w:r>
      <w:r>
        <w:rPr>
          <w:rFonts w:hint="eastAsia" w:cs="宋体" w:asciiTheme="minorEastAsia" w:hAnsiTheme="minorEastAsia" w:eastAsiaTheme="minorEastAsia"/>
          <w:b/>
          <w:szCs w:val="21"/>
        </w:rPr>
        <w:t xml:space="preserve">。</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cs="宋体" w:asciiTheme="minorEastAsia" w:hAnsiTheme="minorEastAsia" w:eastAsiaTheme="minorEastAsia"/>
          <w:b/>
          <w:szCs w:val="21"/>
        </w:rPr>
        <w:t xml:space="preserve">中标</w:t>
      </w:r>
      <w:r>
        <w:rPr>
          <w:rFonts w:hint="eastAsia" w:cs="宋体" w:asciiTheme="minorEastAsia" w:hAnsiTheme="minorEastAsia" w:eastAsiaTheme="minorEastAsia"/>
          <w:b/>
          <w:szCs w:val="21"/>
        </w:rPr>
        <w:t xml:space="preserve">折扣</w:t>
      </w:r>
      <w:r>
        <w:rPr>
          <w:rFonts w:cs="宋体" w:asciiTheme="minorEastAsia" w:hAnsiTheme="minorEastAsia" w:eastAsiaTheme="minorEastAsia"/>
          <w:b/>
          <w:szCs w:val="21"/>
        </w:rPr>
        <w:t xml:space="preserve">率在合同期内不得作任何更改</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w:t>
      </w:r>
      <w:r>
        <w:rPr>
          <w:rFonts w:cs="宋体" w:asciiTheme="minorEastAsia" w:hAnsiTheme="minorEastAsia" w:eastAsiaTheme="minorEastAsia"/>
          <w:b/>
          <w:szCs w:val="21"/>
        </w:rPr>
        <w:t xml:space="preserve">苏采云系统内开标一览表总报价须与上表中</w:t>
      </w:r>
      <w:r>
        <w:rPr>
          <w:rFonts w:hint="eastAsia" w:cs="宋体" w:asciiTheme="minorEastAsia" w:hAnsiTheme="minorEastAsia" w:eastAsiaTheme="minorEastAsia"/>
          <w:b/>
          <w:szCs w:val="21"/>
        </w:rPr>
        <w:t xml:space="preserve">的折扣率</w:t>
      </w:r>
      <w:r>
        <w:rPr>
          <w:rFonts w:cs="宋体" w:asciiTheme="minorEastAsia" w:hAnsiTheme="minorEastAsia" w:eastAsiaTheme="minorEastAsia"/>
          <w:b/>
          <w:szCs w:val="21"/>
        </w:rPr>
        <w:t xml:space="preserve">保持一致，且投标</w:t>
      </w:r>
      <w:r>
        <w:rPr>
          <w:rFonts w:hint="eastAsia" w:cs="宋体" w:asciiTheme="minorEastAsia" w:hAnsiTheme="minorEastAsia" w:eastAsiaTheme="minorEastAsia"/>
          <w:b/>
          <w:szCs w:val="21"/>
        </w:rPr>
        <w:t xml:space="preserve">折扣率</w:t>
      </w:r>
      <w:r>
        <w:rPr>
          <w:rFonts w:cs="宋体" w:asciiTheme="minorEastAsia" w:hAnsiTheme="minorEastAsia" w:eastAsiaTheme="minorEastAsia"/>
          <w:b/>
          <w:szCs w:val="21"/>
        </w:rPr>
        <w:t xml:space="preserve">必须为固定数值，不接受区间报价，否则为无效标。</w:t>
      </w:r>
      <w:r/>
    </w:p>
    <w:p>
      <w:pPr>
        <w:rPr>
          <w:szCs w:val="21"/>
        </w:rPr>
      </w:pPr>
      <w:r>
        <w:rPr>
          <w:szCs w:val="21"/>
        </w:rPr>
      </w:r>
      <w:r/>
    </w:p>
    <w:p>
      <w:pPr>
        <w:rPr>
          <w:szCs w:val="21"/>
        </w:rPr>
      </w:pPr>
      <w:r>
        <w:rPr>
          <w:szCs w:val="21"/>
        </w:rPr>
      </w:r>
      <w:r/>
    </w:p>
    <w:p>
      <w:r/>
      <w:r/>
    </w:p>
    <w:p>
      <w:r/>
      <w:r/>
    </w:p>
    <w:p>
      <w:r/>
      <w:r/>
    </w:p>
    <w:p>
      <w:r/>
      <w:r/>
    </w:p>
    <w:p>
      <w:r/>
      <w:r/>
    </w:p>
    <w:p>
      <w:r/>
      <w:r/>
    </w:p>
    <w:p>
      <w:r/>
      <w:r/>
    </w:p>
    <w:p>
      <w:r/>
      <w:r/>
    </w:p>
    <w:p>
      <w:r/>
      <w:r/>
    </w:p>
    <w:p>
      <w:r/>
      <w:r/>
    </w:p>
    <w:p>
      <w:r/>
      <w:r/>
    </w:p>
    <w:p>
      <w:r/>
      <w:r/>
    </w:p>
    <w:p>
      <w:r/>
      <w:r/>
    </w:p>
    <w:p>
      <w:r/>
      <w:r/>
    </w:p>
    <w:p>
      <w:r/>
      <w:r/>
    </w:p>
    <w:p>
      <w:r/>
      <w:r/>
    </w:p>
    <w:p>
      <w:pPr>
        <w:pStyle w:val="709"/>
        <w:rPr>
          <w:rFonts w:ascii="宋体"/>
          <w:bCs w:val="0"/>
          <w:sz w:val="28"/>
          <w:szCs w:val="28"/>
        </w:rPr>
      </w:pPr>
      <w:r/>
      <w:bookmarkStart w:id="76" w:name="_Toc116396235"/>
      <w:r/>
      <w:bookmarkStart w:id="77" w:name="_Toc116396556"/>
      <w:r/>
      <w:bookmarkStart w:id="78" w:name="_Ref24545"/>
      <w:r/>
      <w:bookmarkStart w:id="79" w:name="_Toc219987751"/>
      <w:r/>
      <w:bookmarkStart w:id="80" w:name="_Ref159162392"/>
      <w:r>
        <w:rPr>
          <w:rFonts w:hint="eastAsia" w:ascii="宋体"/>
          <w:bCs w:val="0"/>
          <w:sz w:val="28"/>
          <w:szCs w:val="28"/>
        </w:rPr>
        <w:t xml:space="preserve">5、公开分项</w:t>
      </w:r>
      <w:bookmarkEnd w:id="76"/>
      <w:r/>
      <w:bookmarkEnd w:id="77"/>
      <w:r/>
      <w:bookmarkEnd w:id="78"/>
      <w:r>
        <w:rPr>
          <w:rFonts w:hint="eastAsia" w:ascii="宋体"/>
          <w:bCs w:val="0"/>
          <w:sz w:val="28"/>
          <w:szCs w:val="28"/>
        </w:rPr>
        <w:t xml:space="preserve">报价表</w:t>
      </w:r>
      <w:bookmarkEnd w:id="79"/>
      <w:r/>
      <w:bookmarkEnd w:id="80"/>
      <w:r/>
      <w:r/>
    </w:p>
    <w:p>
      <w:pPr>
        <w:pStyle w:val="901"/>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Style w:val="718"/>
        <w:tblW w:w="98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3195"/>
        <w:gridCol w:w="1374"/>
        <w:gridCol w:w="1274"/>
        <w:gridCol w:w="1786"/>
        <w:gridCol w:w="1567"/>
      </w:tblGrid>
      <w:tr>
        <w:trPr>
          <w:cantSplit/>
          <w:trHeight w:val="68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费用名称</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预    算</w:t>
            </w:r>
            <w:r/>
          </w:p>
          <w:p>
            <w:pPr>
              <w:jc w:val="center"/>
              <w:spacing w:line="360" w:lineRule="auto"/>
              <w:rPr>
                <w:rFonts w:ascii="宋体" w:hAnsi="宋体" w:cs="宋体"/>
                <w:color w:val="000000"/>
                <w:szCs w:val="21"/>
              </w:rPr>
            </w:pPr>
            <w:r>
              <w:rPr>
                <w:rFonts w:hint="eastAsia" w:ascii="宋体" w:hAnsi="宋体" w:cs="宋体"/>
                <w:color w:val="000000"/>
                <w:szCs w:val="21"/>
              </w:rPr>
              <w:t xml:space="preserve">（元/小时）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投标折扣率</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折扣后价格</w:t>
            </w:r>
            <w:r/>
          </w:p>
          <w:p>
            <w:pPr>
              <w:jc w:val="center"/>
              <w:spacing w:line="360" w:lineRule="auto"/>
              <w:rPr>
                <w:rFonts w:ascii="宋体" w:hAnsi="宋体" w:cs="宋体"/>
                <w:color w:val="000000"/>
                <w:szCs w:val="21"/>
              </w:rPr>
            </w:pPr>
            <w:r>
              <w:rPr>
                <w:rFonts w:hint="eastAsia" w:ascii="宋体" w:hAnsi="宋体" w:cs="宋体"/>
                <w:color w:val="000000"/>
                <w:szCs w:val="21"/>
              </w:rPr>
              <w:t xml:space="preserve">（元/小时）</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cantSplit/>
          <w:trHeight w:val="644"/>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合伙人、主任、副主任会计师（或相当职务的人员）</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600</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50"/>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经理或相当职务的人</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450</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65"/>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注册会计师或相当职称的人</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240</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65"/>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助理人员</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85</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65"/>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其它</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274" w:type="dxa"/>
            <w:vAlign w:val="center"/>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2"/>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投标供应商：（公章）</w:t>
      </w:r>
      <w:r/>
    </w:p>
    <w:p>
      <w:pPr>
        <w:pStyle w:val="902"/>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2"/>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719"/>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注：1、本表中的报价包括</w:t>
      </w:r>
      <w:r>
        <w:rPr>
          <w:rFonts w:cs="宋体" w:asciiTheme="minorEastAsia" w:hAnsiTheme="minorEastAsia" w:eastAsiaTheme="minorEastAsia"/>
          <w:b/>
          <w:szCs w:val="21"/>
        </w:rPr>
        <w:t xml:space="preserve">但不限于本项目服务过程的一切</w:t>
      </w:r>
      <w:r>
        <w:rPr>
          <w:rFonts w:hint="eastAsia" w:cs="宋体" w:asciiTheme="minorEastAsia" w:hAnsiTheme="minorEastAsia" w:eastAsiaTheme="minorEastAsia"/>
          <w:b/>
          <w:szCs w:val="21"/>
        </w:rPr>
        <w:t xml:space="preserve">人工（包括工资和补贴）、办公场所及设施、保险、劳保、管理、各种税费、利润、税金、政策性文件规定及合同包含的所有风险、责任等各项应有费用。投标报价在合同实施期间不因市场变化因素而变动，请各单位投标时注意考虑相关成本。</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hint="eastAsia" w:ascii="宋体" w:hAnsi="宋体" w:cs="宋体"/>
          <w:b/>
          <w:bCs/>
          <w:szCs w:val="21"/>
        </w:rPr>
        <w:t xml:space="preserve">投标综合折扣后价格=预算单价*投标折扣率。</w:t>
      </w:r>
      <w:r>
        <w:rPr>
          <w:rFonts w:hint="eastAsia" w:hAnsi="宋体" w:cs="宋体"/>
          <w:b/>
          <w:bCs/>
          <w:szCs w:val="21"/>
        </w:rPr>
        <w:t xml:space="preserve">本项目最终结算根据实际审计项目按实结算</w:t>
      </w:r>
      <w:r>
        <w:rPr>
          <w:rFonts w:hint="eastAsia" w:cs="宋体" w:asciiTheme="minorEastAsia" w:hAnsiTheme="minorEastAsia" w:eastAsiaTheme="minorEastAsia"/>
          <w:b/>
          <w:szCs w:val="21"/>
        </w:rPr>
        <w:t xml:space="preserve">。</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ascii="宋体" w:hAnsi="宋体" w:cs="宋体"/>
          <w:b/>
          <w:bCs/>
          <w:szCs w:val="21"/>
        </w:rPr>
        <w:t xml:space="preserve">投标折扣率与开标一览表须保持一致</w:t>
      </w:r>
      <w:r>
        <w:rPr>
          <w:rFonts w:hint="eastAsia" w:cs="宋体" w:asciiTheme="minorEastAsia" w:hAnsiTheme="minorEastAsia" w:eastAsiaTheme="minorEastAsia"/>
          <w:b/>
          <w:szCs w:val="21"/>
        </w:rPr>
        <w:t xml:space="preserve">。</w:t>
      </w:r>
      <w:r/>
    </w:p>
    <w:p>
      <w:pPr>
        <w:pStyle w:val="719"/>
        <w:ind w:firstLine="420"/>
        <w:rPr>
          <w:rFonts w:hint="default"/>
        </w:rPr>
      </w:pPr>
      <w:r>
        <w:rPr>
          <w:rFonts w:hint="default"/>
        </w:rPr>
      </w:r>
      <w:r/>
    </w:p>
    <w:p>
      <w:r/>
      <w:r/>
    </w:p>
    <w:p>
      <w:pPr>
        <w:pStyle w:val="719"/>
        <w:ind w:firstLine="420"/>
        <w:rPr>
          <w:rFonts w:hint="default"/>
        </w:rPr>
      </w:pPr>
      <w:r>
        <w:rPr>
          <w:rFonts w:hint="default"/>
        </w:rPr>
      </w:r>
      <w:r/>
    </w:p>
    <w:p>
      <w:r/>
      <w:r/>
    </w:p>
    <w:p>
      <w:pPr>
        <w:pStyle w:val="719"/>
        <w:ind w:firstLine="420"/>
        <w:rPr>
          <w:rFonts w:hint="default"/>
        </w:rPr>
      </w:pPr>
      <w:r>
        <w:rPr>
          <w:rFonts w:hint="default"/>
        </w:rPr>
      </w:r>
      <w:r/>
    </w:p>
    <w:p>
      <w:r/>
      <w:r/>
    </w:p>
    <w:p>
      <w:pPr>
        <w:pStyle w:val="719"/>
        <w:ind w:firstLine="420"/>
        <w:rPr>
          <w:rFonts w:hint="default"/>
        </w:rPr>
      </w:pPr>
      <w:r>
        <w:rPr>
          <w:rFonts w:hint="default"/>
        </w:rPr>
      </w:r>
      <w:r/>
    </w:p>
    <w:p>
      <w:r/>
      <w:r/>
    </w:p>
    <w:p>
      <w:r/>
      <w:r/>
    </w:p>
    <w:p>
      <w:r/>
      <w:r/>
    </w:p>
    <w:p>
      <w:r/>
      <w:r/>
    </w:p>
    <w:p>
      <w:r/>
      <w:r/>
    </w:p>
    <w:p>
      <w:r/>
      <w:r/>
    </w:p>
    <w:p>
      <w:pPr>
        <w:pStyle w:val="719"/>
        <w:rPr>
          <w:rFonts w:hint="default"/>
        </w:rPr>
      </w:pPr>
      <w:r>
        <w:rPr>
          <w:rFonts w:hint="default"/>
        </w:rPr>
      </w:r>
      <w:r/>
    </w:p>
    <w:p>
      <w:r/>
      <w:r/>
    </w:p>
    <w:p>
      <w:pPr>
        <w:pStyle w:val="719"/>
        <w:ind w:firstLine="0"/>
        <w:rPr>
          <w:rFonts w:hint="default"/>
        </w:rPr>
      </w:pPr>
      <w:r>
        <w:rPr>
          <w:rFonts w:hint="default"/>
        </w:rPr>
      </w:r>
      <w:r/>
    </w:p>
    <w:p>
      <w:pPr>
        <w:pStyle w:val="709"/>
        <w:rPr>
          <w:rFonts w:ascii="宋体"/>
          <w:bCs w:val="0"/>
          <w:sz w:val="28"/>
          <w:szCs w:val="28"/>
        </w:rPr>
      </w:pPr>
      <w:r/>
      <w:bookmarkStart w:id="81" w:name="_Toc116396558"/>
      <w:r/>
      <w:bookmarkStart w:id="82" w:name="_Toc219987753"/>
      <w:r/>
      <w:bookmarkStart w:id="83" w:name="_Ref24653"/>
      <w:r/>
      <w:bookmarkStart w:id="84" w:name="_Toc116396237"/>
      <w:r>
        <w:rPr>
          <w:rFonts w:hint="eastAsia" w:ascii="宋体"/>
          <w:bCs w:val="0"/>
          <w:sz w:val="28"/>
          <w:szCs w:val="28"/>
        </w:rPr>
        <w:t xml:space="preserve">6、人员配置情况表</w:t>
      </w:r>
      <w:bookmarkEnd w:id="81"/>
      <w:r/>
      <w:bookmarkEnd w:id="82"/>
      <w:r/>
      <w:bookmarkEnd w:id="83"/>
      <w:r/>
      <w:bookmarkEnd w:id="84"/>
      <w:r/>
      <w:r/>
    </w:p>
    <w:p>
      <w:pPr>
        <w:jc w:val="center"/>
        <w:spacing w:before="480" w:after="240"/>
        <w:rPr>
          <w:rFonts w:ascii="宋体" w:hAnsi="宋体"/>
          <w:szCs w:val="21"/>
        </w:rPr>
      </w:pPr>
      <w:r>
        <w:rPr>
          <w:rFonts w:hint="eastAsia" w:ascii="宋体" w:hAnsi="宋体"/>
          <w:szCs w:val="21"/>
        </w:rPr>
        <w:t xml:space="preserve">人员配置情况表</w:t>
      </w:r>
      <w:r/>
    </w:p>
    <w:tbl>
      <w:tblPr>
        <w:tblStyle w:val="718"/>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1417"/>
        <w:gridCol w:w="709"/>
        <w:gridCol w:w="1843"/>
        <w:gridCol w:w="2551"/>
        <w:gridCol w:w="992"/>
        <w:gridCol w:w="1207"/>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拟在本项目中担任的职务（岗位）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工作年限</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2"/>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2"/>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2"/>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09"/>
        <w:rPr>
          <w:rFonts w:ascii="宋体"/>
          <w:bCs w:val="0"/>
          <w:sz w:val="28"/>
          <w:szCs w:val="28"/>
        </w:rPr>
      </w:pPr>
      <w:r/>
      <w:bookmarkStart w:id="85" w:name="_Toc116396238"/>
      <w:r/>
      <w:bookmarkStart w:id="86" w:name="_Toc219987754"/>
      <w:r/>
      <w:bookmarkStart w:id="87" w:name="_Toc116396559"/>
      <w:r/>
      <w:bookmarkStart w:id="88" w:name="_Toc62460938"/>
      <w:r/>
      <w:bookmarkStart w:id="89" w:name="_Ref382393081"/>
      <w:r>
        <w:rPr>
          <w:rFonts w:hint="eastAsia" w:ascii="宋体"/>
          <w:bCs w:val="0"/>
          <w:sz w:val="28"/>
          <w:szCs w:val="28"/>
        </w:rPr>
        <w:t xml:space="preserve">7、类似业绩一览表</w:t>
      </w:r>
      <w:bookmarkEnd w:id="85"/>
      <w:r/>
      <w:bookmarkEnd w:id="86"/>
      <w:r/>
      <w:bookmarkEnd w:id="87"/>
      <w:r/>
      <w:bookmarkEnd w:id="88"/>
      <w:r/>
      <w:bookmarkEnd w:id="89"/>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Style w:val="718"/>
        <w:tblW w:w="85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2"/>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2"/>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2"/>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726"/>
        <w:rPr>
          <w:rFonts w:asciiTheme="minorEastAsia" w:hAnsiTheme="minorEastAsia" w:eastAsiaTheme="minorEastAsia"/>
          <w:sz w:val="21"/>
          <w:szCs w:val="21"/>
        </w:rPr>
      </w:pPr>
      <w:r>
        <w:rPr>
          <w:rFonts w:asciiTheme="minorEastAsia" w:hAnsiTheme="minorEastAsia" w:eastAsiaTheme="minorEastAsia"/>
          <w:sz w:val="21"/>
          <w:szCs w:val="21"/>
        </w:rPr>
      </w:r>
      <w:r/>
    </w:p>
    <w:p>
      <w:pPr>
        <w:pStyle w:val="726"/>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90" w:name="_Ref24731"/>
      <w:r/>
      <w:bookmarkStart w:id="91" w:name="_Ref363807960"/>
      <w:r/>
      <w:bookmarkStart w:id="92" w:name="_Toc62466449"/>
      <w:r/>
      <w:r/>
    </w:p>
    <w:p>
      <w:pPr>
        <w:pStyle w:val="709"/>
        <w:rPr>
          <w:rFonts w:ascii="宋体"/>
          <w:bCs w:val="0"/>
          <w:sz w:val="28"/>
          <w:szCs w:val="28"/>
        </w:rPr>
      </w:pPr>
      <w:r/>
      <w:bookmarkStart w:id="93" w:name="_Toc116396560"/>
      <w:r/>
      <w:bookmarkStart w:id="94" w:name="_Toc116396239"/>
      <w:r/>
      <w:bookmarkStart w:id="95" w:name="_Toc219987755"/>
      <w:r/>
      <w:bookmarkStart w:id="96" w:name="_Ref116369662"/>
      <w:r/>
      <w:bookmarkStart w:id="97" w:name="_Ref223520566"/>
      <w:r>
        <w:rPr>
          <w:rFonts w:hint="eastAsia" w:ascii="宋体"/>
          <w:bCs w:val="0"/>
          <w:sz w:val="28"/>
          <w:szCs w:val="28"/>
        </w:rPr>
        <w:t xml:space="preserve">8、</w:t>
      </w:r>
      <w:bookmarkEnd w:id="90"/>
      <w:r/>
      <w:bookmarkEnd w:id="93"/>
      <w:r/>
      <w:bookmarkEnd w:id="94"/>
      <w:r/>
      <w:bookmarkEnd w:id="95"/>
      <w:r/>
      <w:bookmarkEnd w:id="96"/>
      <w:r>
        <w:rPr>
          <w:rFonts w:hint="eastAsia" w:ascii="宋体"/>
          <w:bCs w:val="0"/>
          <w:sz w:val="28"/>
          <w:szCs w:val="28"/>
        </w:rPr>
        <w:t xml:space="preserve">响应</w:t>
      </w:r>
      <w:r>
        <w:rPr>
          <w:rFonts w:ascii="宋体"/>
          <w:bCs w:val="0"/>
          <w:sz w:val="28"/>
          <w:szCs w:val="28"/>
        </w:rPr>
        <w:t xml:space="preserve">及偏离表</w:t>
      </w:r>
      <w:bookmarkEnd w:id="97"/>
      <w:r/>
      <w:bookmarkEnd w:id="91"/>
      <w:r/>
      <w:bookmarkEnd w:id="92"/>
      <w:r/>
      <w:r/>
    </w:p>
    <w:p>
      <w:pPr>
        <w:jc w:val="center"/>
        <w:spacing w:line="360" w:lineRule="auto"/>
        <w:rPr>
          <w:rFonts w:ascii="宋体" w:hAnsi="宋体"/>
        </w:rPr>
      </w:pPr>
      <w:r/>
      <w:bookmarkStart w:id="98" w:name="_Ref103253956"/>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Style w:val="7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29"/>
        <w:gridCol w:w="2466"/>
      </w:tblGrid>
      <w:tr>
        <w:trPr>
          <w:trHeight w:val="567"/>
        </w:trPr>
        <w:tc>
          <w:tcPr>
            <w:tcW w:w="1164" w:type="pct"/>
            <w:vAlign w:val="center"/>
            <w:textDirection w:val="lrTb"/>
            <w:noWrap w:val="false"/>
          </w:tcPr>
          <w:p>
            <w:pPr>
              <w:pStyle w:val="722"/>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722"/>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722"/>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722"/>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722"/>
              <w:ind w:firstLine="0"/>
              <w:jc w:val="center"/>
              <w:rPr>
                <w:rFonts w:ascii="宋体" w:hAnsi="宋体"/>
                <w:i/>
                <w:color w:val="000000"/>
                <w:sz w:val="21"/>
                <w:szCs w:val="21"/>
              </w:rPr>
            </w:pPr>
            <w:r>
              <w:rPr>
                <w:rFonts w:hint="eastAsia" w:ascii="宋体" w:hAnsi="宋体"/>
                <w:i/>
                <w:color w:val="000000"/>
                <w:sz w:val="21"/>
                <w:szCs w:val="21"/>
              </w:rPr>
              <w:t xml:space="preserve">例：服务期限</w:t>
            </w:r>
            <w:r>
              <w:rPr>
                <w:rFonts w:ascii="宋体" w:hAnsi="宋体"/>
                <w:i/>
                <w:color w:val="000000"/>
                <w:sz w:val="21"/>
                <w:szCs w:val="21"/>
              </w:rPr>
              <w:t xml:space="preserve"> </w:t>
            </w:r>
            <w:r/>
          </w:p>
        </w:tc>
        <w:tc>
          <w:tcPr>
            <w:tcW w:w="1254" w:type="pct"/>
            <w:vAlign w:val="center"/>
            <w:textDirection w:val="lrTb"/>
            <w:noWrap w:val="false"/>
          </w:tcPr>
          <w:p>
            <w:pPr>
              <w:pStyle w:val="722"/>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22"/>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22"/>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722"/>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722"/>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22"/>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22"/>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719"/>
        <w:ind w:firstLine="420"/>
        <w:spacing w:line="360" w:lineRule="auto"/>
        <w:rPr>
          <w:rFonts w:hint="default" w:hAnsi="宋体"/>
          <w:b/>
          <w:color w:val="000000"/>
          <w:szCs w:val="21"/>
        </w:rPr>
      </w:pPr>
      <w:r>
        <w:rPr>
          <w:rFonts w:hint="default" w:hAnsi="宋体"/>
          <w:b/>
          <w:color w:val="000000"/>
          <w:szCs w:val="21"/>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r/>
      <w:r/>
    </w:p>
    <w:p>
      <w:pPr>
        <w:pStyle w:val="719"/>
        <w:rPr>
          <w:rFonts w:hint="default"/>
        </w:rPr>
      </w:pPr>
      <w:r>
        <w:rPr>
          <w:rFonts w:hint="default"/>
        </w:rPr>
      </w:r>
      <w:r/>
    </w:p>
    <w:p>
      <w:pPr>
        <w:pStyle w:val="719"/>
        <w:ind w:firstLine="0"/>
        <w:rPr>
          <w:rFonts w:hint="default"/>
        </w:rPr>
      </w:pPr>
      <w:r>
        <w:rPr>
          <w:rFonts w:hint="default"/>
        </w:rPr>
      </w:r>
      <w:r/>
    </w:p>
    <w:p>
      <w:pPr>
        <w:pStyle w:val="709"/>
        <w:rPr>
          <w:rFonts w:ascii="宋体"/>
          <w:bCs w:val="0"/>
          <w:sz w:val="28"/>
          <w:szCs w:val="28"/>
        </w:rPr>
      </w:pPr>
      <w:r/>
      <w:bookmarkStart w:id="99" w:name="_Ref116369626"/>
      <w:r/>
      <w:bookmarkStart w:id="100" w:name="_Toc219987757"/>
      <w:r/>
      <w:bookmarkStart w:id="101" w:name="_Toc116396561"/>
      <w:r/>
      <w:bookmarkStart w:id="102" w:name="_Toc116396240"/>
      <w:r>
        <w:rPr>
          <w:rFonts w:hint="eastAsia" w:ascii="宋体"/>
          <w:bCs w:val="0"/>
          <w:sz w:val="28"/>
          <w:szCs w:val="28"/>
        </w:rPr>
        <w:t xml:space="preserve">9、中小企业声明函</w:t>
      </w:r>
      <w:bookmarkEnd w:id="98"/>
      <w:r/>
      <w:bookmarkEnd w:id="99"/>
      <w:r/>
      <w:bookmarkEnd w:id="100"/>
      <w:r/>
      <w:bookmarkEnd w:id="101"/>
      <w:r/>
      <w:bookmarkEnd w:id="102"/>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0"/>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0"/>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07"/>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07"/>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07"/>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。中小微企业划型标准请根据《中小企业划型标准规定》（工信部联企业〔2011〕300号）。投标人提供的声明函须按本项目规定行业填写，否则其声明函不予认可。</w:t>
      </w:r>
      <w:r/>
    </w:p>
    <w:p>
      <w:pPr>
        <w:pStyle w:val="907"/>
        <w:ind w:firstLine="843"/>
        <w:spacing w:line="360" w:lineRule="auto"/>
        <w:rPr>
          <w:rFonts w:hAnsi="宋体" w:eastAsia="宋体" w:cs="宋体"/>
          <w:b/>
          <w:bCs/>
          <w:sz w:val="21"/>
          <w:szCs w:val="21"/>
        </w:rPr>
      </w:pPr>
      <w:r>
        <w:rPr>
          <w:rFonts w:hint="eastAsia" w:hAnsi="宋体" w:eastAsia="宋体" w:cs="宋体"/>
          <w:b/>
          <w:bCs/>
          <w:sz w:val="21"/>
          <w:szCs w:val="21"/>
        </w:rPr>
        <w:t xml:space="preserve">3.根据《政府采购促进中小企业发展管理办法》（财库[2020]46号）的相关规定，本项目专门面向中小企业采购，项目承接单位必须为符合政策要求的中小企业，否则为无效标。</w:t>
      </w:r>
      <w:r/>
    </w:p>
    <w:p>
      <w:pPr>
        <w:pStyle w:val="907"/>
        <w:ind w:firstLine="843"/>
        <w:spacing w:line="360" w:lineRule="auto"/>
        <w:rPr>
          <w:rFonts w:hAnsi="宋体" w:eastAsia="宋体" w:cs="宋体"/>
          <w:b/>
          <w:bCs/>
          <w:sz w:val="21"/>
          <w:szCs w:val="21"/>
        </w:rPr>
      </w:pPr>
      <w:r>
        <w:rPr>
          <w:rFonts w:hAnsi="宋体" w:eastAsia="宋体" w:cs="宋体"/>
          <w:b/>
          <w:bCs/>
          <w:sz w:val="21"/>
          <w:szCs w:val="21"/>
        </w:rPr>
      </w:r>
      <w:r/>
    </w:p>
    <w:p>
      <w:pPr>
        <w:pStyle w:val="907"/>
        <w:ind w:firstLine="422"/>
        <w:spacing w:line="360" w:lineRule="auto"/>
        <w:rPr>
          <w:rFonts w:hAnsi="宋体" w:eastAsia="宋体" w:cs="宋体"/>
          <w:b/>
          <w:bCs/>
          <w:sz w:val="21"/>
          <w:szCs w:val="21"/>
        </w:rPr>
      </w:pPr>
      <w:r>
        <w:rPr>
          <w:rFonts w:hAnsi="宋体" w:eastAsia="宋体" w:cs="宋体"/>
          <w:b/>
          <w:bCs/>
          <w:sz w:val="21"/>
          <w:szCs w:val="21"/>
        </w:rPr>
      </w:r>
      <w:r/>
    </w:p>
    <w:p>
      <w:pPr>
        <w:pStyle w:val="907"/>
        <w:spacing w:line="360" w:lineRule="auto"/>
        <w:rPr>
          <w:rFonts w:hAnsi="宋体" w:eastAsia="宋体" w:cs="宋体"/>
          <w:color w:val="000000"/>
          <w:sz w:val="21"/>
          <w:szCs w:val="21"/>
        </w:rPr>
      </w:pPr>
      <w:r>
        <w:rPr>
          <w:rFonts w:hAnsi="宋体" w:eastAsia="宋体" w:cs="宋体"/>
          <w:color w:val="000000"/>
          <w:sz w:val="21"/>
          <w:szCs w:val="21"/>
        </w:rPr>
      </w:r>
      <w:r/>
    </w:p>
    <w:p>
      <w:pPr>
        <w:pStyle w:val="907"/>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投标供应商：（公章）</w:t>
      </w:r>
      <w:r/>
    </w:p>
    <w:p>
      <w:pPr>
        <w:pStyle w:val="722"/>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719"/>
        <w:ind w:firstLine="420"/>
        <w:rPr>
          <w:rFonts w:hint="default"/>
        </w:rPr>
      </w:pPr>
      <w:r>
        <w:rPr>
          <w:rFonts w:hint="default"/>
        </w:rPr>
      </w:r>
      <w:r/>
    </w:p>
    <w:p>
      <w:r/>
      <w:r/>
    </w:p>
    <w:p>
      <w:pPr>
        <w:pStyle w:val="719"/>
        <w:ind w:firstLine="420"/>
        <w:rPr>
          <w:rFonts w:hint="default"/>
        </w:rPr>
      </w:pPr>
      <w:r>
        <w:rPr>
          <w:rFonts w:hint="default"/>
        </w:rPr>
      </w:r>
      <w:r/>
    </w:p>
    <w:p>
      <w:r/>
      <w:r/>
    </w:p>
    <w:p>
      <w:pPr>
        <w:pStyle w:val="719"/>
        <w:ind w:firstLine="420"/>
        <w:rPr>
          <w:rFonts w:hint="default"/>
        </w:rPr>
      </w:pPr>
      <w:r>
        <w:rPr>
          <w:rFonts w:hint="default"/>
        </w:rPr>
      </w:r>
      <w:r/>
    </w:p>
    <w:p>
      <w:pPr>
        <w:pStyle w:val="719"/>
        <w:ind w:firstLine="420"/>
        <w:rPr>
          <w:rFonts w:hint="default"/>
        </w:rPr>
      </w:pPr>
      <w:r>
        <w:rPr>
          <w:rFonts w:hint="default"/>
        </w:rPr>
      </w:r>
      <w:r/>
    </w:p>
    <w:p>
      <w:pPr>
        <w:pStyle w:val="719"/>
        <w:ind w:firstLine="420"/>
        <w:rPr>
          <w:rFonts w:hint="default"/>
        </w:rPr>
      </w:pPr>
      <w:r>
        <w:rPr>
          <w:rFonts w:hint="default"/>
        </w:rPr>
      </w:r>
      <w:r/>
    </w:p>
    <w:p>
      <w:pPr>
        <w:pStyle w:val="719"/>
        <w:ind w:firstLine="420"/>
        <w:rPr>
          <w:rFonts w:hint="default"/>
        </w:rPr>
      </w:pPr>
      <w:r>
        <w:rPr>
          <w:rFonts w:hint="default"/>
        </w:rPr>
      </w:r>
      <w:r/>
    </w:p>
    <w:p>
      <w:pPr>
        <w:pStyle w:val="719"/>
        <w:ind w:firstLine="420"/>
        <w:rPr>
          <w:rFonts w:hint="default"/>
        </w:rPr>
      </w:pPr>
      <w:r>
        <w:rPr>
          <w:rFonts w:hint="default"/>
        </w:rPr>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pPr>
        <w:pStyle w:val="709"/>
        <w:rPr>
          <w:rFonts w:ascii="宋体"/>
          <w:bCs w:val="0"/>
          <w:sz w:val="28"/>
          <w:szCs w:val="28"/>
        </w:rPr>
      </w:pPr>
      <w:r/>
      <w:bookmarkStart w:id="103" w:name="_Toc116396241"/>
      <w:r/>
      <w:bookmarkStart w:id="104" w:name="_Toc219987758"/>
      <w:r/>
      <w:bookmarkStart w:id="105" w:name="_Ref25090"/>
      <w:r/>
      <w:bookmarkStart w:id="106" w:name="_Toc116396562"/>
      <w:r>
        <w:rPr>
          <w:rFonts w:hint="eastAsia" w:ascii="宋体"/>
          <w:bCs w:val="0"/>
          <w:sz w:val="28"/>
          <w:szCs w:val="28"/>
        </w:rPr>
        <w:t xml:space="preserve">10、残疾人福利性单位声明函</w:t>
      </w:r>
      <w:bookmarkEnd w:id="103"/>
      <w:r/>
      <w:bookmarkEnd w:id="104"/>
      <w:r/>
      <w:bookmarkEnd w:id="105"/>
      <w:r/>
      <w:bookmarkEnd w:id="106"/>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单位名称（盖章）：</w:t>
      </w:r>
      <w:r/>
    </w:p>
    <w:p>
      <w:pPr>
        <w:pStyle w:val="726"/>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107" w:name="_Ref79411647"/>
      <w:r/>
      <w:bookmarkStart w:id="108" w:name="_Toc116396242"/>
      <w:r/>
      <w:bookmarkStart w:id="109" w:name="_Toc116396563"/>
      <w:r/>
      <w:bookmarkStart w:id="110" w:name="_Ref25117"/>
      <w:r/>
      <w:r/>
    </w:p>
    <w:p>
      <w:pPr>
        <w:pStyle w:val="709"/>
        <w:rPr>
          <w:rFonts w:ascii="宋体"/>
          <w:bCs w:val="0"/>
          <w:sz w:val="28"/>
          <w:szCs w:val="28"/>
        </w:rPr>
      </w:pPr>
      <w:r/>
      <w:bookmarkStart w:id="111" w:name="_Toc219987760"/>
      <w:r/>
      <w:bookmarkStart w:id="112" w:name="_Ref170744328"/>
      <w:r>
        <w:rPr>
          <w:rFonts w:hint="eastAsia" w:ascii="宋体"/>
          <w:bCs w:val="0"/>
          <w:sz w:val="28"/>
          <w:szCs w:val="28"/>
        </w:rPr>
        <w:t xml:space="preserve">11、</w:t>
      </w:r>
      <w:r>
        <w:rPr>
          <w:rFonts w:ascii="宋体"/>
          <w:bCs w:val="0"/>
          <w:sz w:val="28"/>
          <w:szCs w:val="28"/>
        </w:rPr>
        <w:t xml:space="preserve">远程参与开标会议诚信承诺书</w:t>
      </w:r>
      <w:bookmarkEnd w:id="107"/>
      <w:r/>
      <w:bookmarkEnd w:id="108"/>
      <w:r/>
      <w:bookmarkEnd w:id="109"/>
      <w:r/>
      <w:bookmarkEnd w:id="111"/>
      <w:r/>
      <w:bookmarkEnd w:id="112"/>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、江苏鑫鲲煜工程项目管理咨询有限公司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2"/>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2"/>
        <w:ind w:right="-210" w:firstLine="420"/>
        <w:jc w:val="right"/>
        <w:spacing w:line="240" w:lineRule="auto"/>
        <w:rPr>
          <w:rFonts w:eastAsia="宋体"/>
          <w:color w:val="000000"/>
          <w:sz w:val="21"/>
          <w:szCs w:val="21"/>
        </w:rPr>
      </w:pPr>
      <w:r>
        <w:rPr>
          <w:rFonts w:eastAsia="宋体"/>
          <w:color w:val="000000"/>
          <w:sz w:val="21"/>
          <w:szCs w:val="21"/>
        </w:rPr>
      </w:r>
      <w:r/>
    </w:p>
    <w:p>
      <w:pPr>
        <w:pStyle w:val="709"/>
        <w:rPr>
          <w:rFonts w:ascii="宋体"/>
          <w:bCs w:val="0"/>
          <w:sz w:val="28"/>
          <w:szCs w:val="28"/>
        </w:rPr>
      </w:pPr>
      <w:r/>
      <w:bookmarkStart w:id="113" w:name="_Ref79411685"/>
      <w:r/>
      <w:bookmarkStart w:id="114" w:name="_Ref170744332"/>
      <w:r/>
      <w:bookmarkStart w:id="115" w:name="_Toc219987761"/>
      <w:r/>
      <w:bookmarkStart w:id="116" w:name="_Toc116396564"/>
      <w:r/>
      <w:bookmarkStart w:id="117" w:name="_Toc116396243"/>
      <w:r>
        <w:rPr>
          <w:rFonts w:hint="eastAsia" w:ascii="宋体"/>
          <w:bCs w:val="0"/>
          <w:sz w:val="28"/>
          <w:szCs w:val="28"/>
        </w:rPr>
        <w:t xml:space="preserve">12、</w:t>
      </w:r>
      <w:bookmarkEnd w:id="24"/>
      <w:r/>
      <w:bookmarkEnd w:id="110"/>
      <w:r/>
      <w:bookmarkEnd w:id="113"/>
      <w:r>
        <w:rPr>
          <w:rFonts w:hint="eastAsia" w:ascii="宋体"/>
          <w:bCs w:val="0"/>
          <w:sz w:val="28"/>
          <w:szCs w:val="28"/>
        </w:rPr>
        <w:t xml:space="preserve">资格证明文件</w:t>
      </w:r>
      <w:bookmarkEnd w:id="114"/>
      <w:r/>
      <w:bookmarkEnd w:id="115"/>
      <w:r/>
      <w:bookmarkEnd w:id="116"/>
      <w:r/>
      <w:bookmarkEnd w:id="117"/>
      <w:r/>
      <w:r/>
    </w:p>
    <w:p>
      <w:pPr>
        <w:pStyle w:val="722"/>
        <w:ind w:firstLine="0"/>
        <w:jc w:val="both"/>
        <w:spacing w:line="360" w:lineRule="auto"/>
        <w:rPr>
          <w:rFonts w:ascii="宋体" w:hAnsi="宋体"/>
          <w:sz w:val="21"/>
          <w:szCs w:val="21"/>
        </w:rPr>
      </w:pPr>
      <w:r>
        <w:rPr>
          <w:rFonts w:hint="eastAsia" w:ascii="宋体" w:hAnsi="宋体"/>
          <w:b/>
          <w:sz w:val="21"/>
          <w:szCs w:val="21"/>
        </w:rPr>
        <w:t xml:space="preserve"> (1)、关于资格文件的声明函</w:t>
      </w:r>
      <w:r/>
    </w:p>
    <w:p>
      <w:r/>
      <w:r/>
    </w:p>
    <w:p>
      <w:pPr>
        <w:pStyle w:val="722"/>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关于资格文件的声明函</w:t>
      </w:r>
      <w:r/>
    </w:p>
    <w:p>
      <w:pPr>
        <w:pStyle w:val="722"/>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722"/>
        <w:ind w:firstLine="0"/>
        <w:spacing w:line="360" w:lineRule="auto"/>
        <w:rPr>
          <w:rFonts w:asciiTheme="minorEastAsia" w:hAnsiTheme="minorEastAsia" w:eastAsiaTheme="minorEastAsia"/>
          <w:sz w:val="21"/>
          <w:szCs w:val="21"/>
        </w:rPr>
      </w:pPr>
      <w:r>
        <w:rPr>
          <w:rFonts w:asciiTheme="minorEastAsia" w:hAnsiTheme="minorEastAsia" w:eastAsiaTheme="minorEastAsia"/>
        </w:rPr>
        <w:t xml:space="preserve"> </w:t>
      </w:r>
      <w:r>
        <w:rPr>
          <w:rStyle w:val="750"/>
          <w:rFonts w:hint="eastAsia" w:asciiTheme="minorEastAsia" w:hAnsiTheme="minorEastAsia" w:eastAsiaTheme="minorEastAsia"/>
          <w:sz w:val="21"/>
          <w:szCs w:val="21"/>
          <w:u w:val="single"/>
        </w:rPr>
        <w:t xml:space="preserve">江苏鑫鲲煜工程项目管理咨询有限公司 </w:t>
      </w:r>
      <w:r>
        <w:rPr>
          <w:rFonts w:hint="eastAsia" w:asciiTheme="minorEastAsia" w:hAnsiTheme="minorEastAsia" w:eastAsiaTheme="minorEastAsia"/>
          <w:sz w:val="21"/>
          <w:szCs w:val="21"/>
        </w:rPr>
        <w:t xml:space="preserve">：</w:t>
      </w:r>
      <w:r/>
    </w:p>
    <w:p>
      <w:pPr>
        <w:pStyle w:val="722"/>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722"/>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22"/>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722"/>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（投标方）公章：              </w:t>
      </w:r>
      <w:r/>
    </w:p>
    <w:p>
      <w:pPr>
        <w:pStyle w:val="722"/>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9"/>
        <w:ind w:firstLine="0"/>
        <w:rPr>
          <w:rFonts w:hint="default"/>
        </w:rPr>
      </w:pPr>
      <w:r>
        <w:rPr>
          <w:rFonts w:hint="default"/>
        </w:rPr>
      </w:r>
      <w:r/>
    </w:p>
    <w:p>
      <w:pPr>
        <w:pStyle w:val="722"/>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722"/>
        <w:jc w:val="center"/>
        <w:rPr>
          <w:rFonts w:ascii="宋体"/>
        </w:rPr>
      </w:pPr>
      <w:r>
        <w:rPr>
          <w:rFonts w:hint="eastAsia" w:ascii="宋体"/>
        </w:rPr>
        <w:t xml:space="preserve">投标单位情况表</w:t>
      </w:r>
      <w:r/>
    </w:p>
    <w:p>
      <w:pPr>
        <w:pStyle w:val="722"/>
        <w:rPr>
          <w:rFonts w:ascii="宋体" w:hAnsi="宋体"/>
          <w:sz w:val="21"/>
          <w:szCs w:val="21"/>
        </w:rPr>
      </w:pPr>
      <w:r>
        <w:rPr>
          <w:rFonts w:hint="eastAsia" w:ascii="宋体" w:hAnsi="宋体"/>
          <w:sz w:val="21"/>
          <w:szCs w:val="21"/>
        </w:rPr>
        <w:t xml:space="preserve">单位名称（盖章）</w:t>
      </w:r>
      <w:r/>
    </w:p>
    <w:tbl>
      <w:tblPr>
        <w:tblStyle w:val="71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722"/>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722"/>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p>
            <w:pPr>
              <w:pStyle w:val="722"/>
              <w:ind w:firstLine="0"/>
              <w:jc w:val="center"/>
              <w:rPr>
                <w:rFonts w:ascii="宋体" w:hAnsi="宋体"/>
                <w:sz w:val="21"/>
                <w:szCs w:val="21"/>
              </w:rPr>
            </w:pPr>
            <w:r>
              <w:rPr>
                <w:rFonts w:hint="eastAsia" w:ascii="宋体" w:hAnsi="宋体"/>
                <w:sz w:val="21"/>
                <w:szCs w:val="21"/>
              </w:rPr>
              <w:t xml:space="preserve">单位简历及内设机构情况</w:t>
            </w:r>
            <w:r/>
          </w:p>
          <w:p>
            <w:pPr>
              <w:pStyle w:val="722"/>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p>
            <w:pPr>
              <w:pStyle w:val="722"/>
              <w:ind w:firstLine="0"/>
              <w:jc w:val="center"/>
              <w:rPr>
                <w:rFonts w:ascii="宋体" w:hAnsi="宋体"/>
                <w:sz w:val="21"/>
                <w:szCs w:val="21"/>
              </w:rPr>
            </w:pPr>
            <w:r>
              <w:rPr>
                <w:rFonts w:hint="eastAsia" w:ascii="宋体" w:hAnsi="宋体"/>
                <w:sz w:val="21"/>
                <w:szCs w:val="21"/>
              </w:rPr>
              <w:t xml:space="preserve">单位优势及特长</w:t>
            </w:r>
            <w:r/>
          </w:p>
          <w:p>
            <w:pPr>
              <w:pStyle w:val="722"/>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722"/>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722"/>
              <w:ind w:firstLine="0"/>
              <w:jc w:val="center"/>
              <w:rPr>
                <w:rFonts w:ascii="宋体" w:hAnsi="宋体"/>
                <w:sz w:val="21"/>
                <w:szCs w:val="21"/>
              </w:rPr>
            </w:pPr>
            <w:r>
              <w:rPr>
                <w:rFonts w:ascii="宋体" w:hAnsi="宋体"/>
                <w:sz w:val="21"/>
                <w:szCs w:val="21"/>
              </w:rPr>
            </w:r>
            <w:r/>
          </w:p>
        </w:tc>
      </w:tr>
    </w:tbl>
    <w:p>
      <w:pPr>
        <w:pStyle w:val="722"/>
        <w:ind w:firstLine="0"/>
        <w:spacing w:line="360" w:lineRule="auto"/>
        <w:rPr>
          <w:rFonts w:ascii="宋体" w:hAnsi="宋体"/>
          <w:b/>
          <w:sz w:val="21"/>
          <w:szCs w:val="21"/>
        </w:rPr>
      </w:pPr>
      <w:r>
        <w:rPr>
          <w:rFonts w:ascii="宋体" w:hAnsi="宋体"/>
          <w:b/>
          <w:sz w:val="21"/>
          <w:szCs w:val="21"/>
        </w:rPr>
      </w:r>
      <w:r/>
    </w:p>
    <w:p>
      <w:pPr>
        <w:ind w:firstLine="211"/>
      </w:pPr>
      <w:r/>
      <w:r/>
    </w:p>
    <w:p>
      <w:pPr>
        <w:pStyle w:val="719"/>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08"/>
        <w:jc w:val="center"/>
        <w:rPr>
          <w:rFonts w:cstheme="majorEastAsia"/>
          <w:sz w:val="32"/>
          <w:szCs w:val="32"/>
        </w:rPr>
      </w:pPr>
      <w:r/>
      <w:bookmarkStart w:id="118" w:name="_Toc219987762"/>
      <w:r>
        <w:rPr>
          <w:rFonts w:hint="eastAsia" w:asciiTheme="majorEastAsia" w:hAnsiTheme="majorEastAsia" w:eastAsiaTheme="majorEastAsia" w:cstheme="majorEastAsia"/>
          <w:sz w:val="32"/>
          <w:szCs w:val="32"/>
        </w:rPr>
        <w:t xml:space="preserve">第四章  招标书</w:t>
      </w:r>
      <w:bookmarkEnd w:id="118"/>
      <w:r/>
      <w:r/>
    </w:p>
    <w:p>
      <w:pPr>
        <w:pStyle w:val="722"/>
        <w:ind w:right="-252"/>
        <w:spacing w:line="360" w:lineRule="auto"/>
        <w:rPr>
          <w:rStyle w:val="750"/>
          <w:rFonts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本章</w:t>
      </w:r>
      <w:r>
        <w:rPr>
          <w:rFonts w:asciiTheme="minorEastAsia" w:hAnsiTheme="minorEastAsia" w:eastAsiaTheme="minorEastAsia"/>
          <w:b/>
          <w:color w:val="000000"/>
          <w:sz w:val="21"/>
          <w:szCs w:val="21"/>
        </w:rPr>
        <w:t xml:space="preserve">打</w:t>
      </w:r>
      <w:bookmarkStart w:id="119" w:name="_Hlk81407760"/>
      <w:r>
        <w:rPr>
          <w:rFonts w:cs="Segoe UI Symbol" w:asciiTheme="minorEastAsia" w:hAnsiTheme="minorEastAsia" w:eastAsiaTheme="minorEastAsia"/>
          <w:b/>
          <w:color w:val="000000"/>
          <w:sz w:val="21"/>
          <w:szCs w:val="21"/>
        </w:rPr>
        <w:t xml:space="preserve">★</w:t>
      </w:r>
      <w:bookmarkEnd w:id="119"/>
      <w:r>
        <w:rPr>
          <w:rFonts w:asciiTheme="minorEastAsia" w:hAnsiTheme="minorEastAsia" w:eastAsiaTheme="minorEastAsia"/>
          <w:b/>
          <w:color w:val="000000"/>
          <w:sz w:val="21"/>
          <w:szCs w:val="21"/>
        </w:rPr>
        <w:t xml:space="preserve">项为本项目</w:t>
      </w:r>
      <w:r>
        <w:rPr>
          <w:rFonts w:hint="eastAsia" w:asciiTheme="minorEastAsia" w:hAnsiTheme="minorEastAsia" w:eastAsiaTheme="minorEastAsia"/>
          <w:b/>
          <w:color w:val="000000"/>
          <w:sz w:val="21"/>
          <w:szCs w:val="21"/>
        </w:rPr>
        <w:t xml:space="preserve">实质性响应项，供应商须在偏离表中如实填写响应情况，如有要求提供材料的，须按要求提供相应材料。偏离表未填写、负偏离、未提供所要求的材料的，将被视为无效响应。</w:t>
      </w:r>
      <w:r/>
    </w:p>
    <w:p>
      <w:pPr>
        <w:pStyle w:val="722"/>
        <w:ind w:right="-252"/>
        <w:spacing w:line="360" w:lineRule="auto"/>
        <w:rPr>
          <w:rFonts w:cs="Courier New" w:asciiTheme="minorEastAsia" w:hAnsiTheme="minorEastAsia" w:eastAsiaTheme="minorEastAsia"/>
          <w:sz w:val="21"/>
          <w:szCs w:val="21"/>
        </w:rPr>
      </w:pPr>
      <w:r>
        <w:rPr>
          <w:rStyle w:val="750"/>
          <w:rFonts w:asciiTheme="minorEastAsia" w:hAnsiTheme="minorEastAsia" w:eastAsiaTheme="minorEastAsia"/>
          <w:sz w:val="21"/>
          <w:szCs w:val="21"/>
        </w:rPr>
        <w:t xml:space="preserve">受</w:t>
      </w:r>
      <w:r>
        <w:rPr>
          <w:rStyle w:val="750"/>
          <w:rFonts w:hint="eastAsia" w:asciiTheme="minorEastAsia" w:hAnsiTheme="minorEastAsia" w:eastAsiaTheme="minorEastAsia"/>
          <w:sz w:val="21"/>
          <w:szCs w:val="21"/>
          <w:u w:val="single"/>
        </w:rPr>
        <w:t xml:space="preserve">昆山市公安局</w:t>
      </w:r>
      <w:r>
        <w:rPr>
          <w:rFonts w:hint="eastAsia" w:asciiTheme="minorEastAsia" w:hAnsiTheme="minorEastAsia" w:eastAsiaTheme="minorEastAsia"/>
          <w:sz w:val="21"/>
          <w:szCs w:val="21"/>
        </w:rPr>
        <w:t xml:space="preserve">委</w:t>
      </w:r>
      <w:r>
        <w:rPr>
          <w:rStyle w:val="750"/>
          <w:rFonts w:asciiTheme="minorEastAsia" w:hAnsiTheme="minorEastAsia" w:eastAsiaTheme="minorEastAsia"/>
          <w:sz w:val="21"/>
          <w:szCs w:val="21"/>
        </w:rPr>
        <w:t xml:space="preserve">托，</w:t>
      </w:r>
      <w:r>
        <w:rPr>
          <w:rStyle w:val="750"/>
          <w:rFonts w:hint="eastAsia" w:asciiTheme="minorEastAsia" w:hAnsiTheme="minorEastAsia" w:eastAsiaTheme="minorEastAsia"/>
          <w:sz w:val="21"/>
          <w:szCs w:val="21"/>
          <w:u w:val="single"/>
        </w:rPr>
        <w:t xml:space="preserve">江苏鑫鲲煜工程项目管理咨询有限公司</w:t>
      </w:r>
      <w:r>
        <w:rPr>
          <w:rStyle w:val="750"/>
          <w:rFonts w:asciiTheme="minorEastAsia" w:hAnsiTheme="minorEastAsia" w:eastAsiaTheme="minorEastAsia"/>
          <w:sz w:val="21"/>
          <w:szCs w:val="21"/>
        </w:rPr>
        <w:t xml:space="preserve">对其所需采购</w:t>
      </w:r>
      <w:r>
        <w:rPr>
          <w:rStyle w:val="750"/>
          <w:rFonts w:hint="eastAsia" w:asciiTheme="minorEastAsia" w:hAnsiTheme="minorEastAsia" w:eastAsiaTheme="minorEastAsia"/>
          <w:sz w:val="21"/>
          <w:szCs w:val="21"/>
          <w:u w:val="single"/>
        </w:rPr>
        <w:t xml:space="preserve">2026-2027年度资金审计服务</w:t>
      </w:r>
      <w:r>
        <w:rPr>
          <w:rStyle w:val="750"/>
          <w:rFonts w:hint="eastAsia" w:asciiTheme="minorEastAsia" w:hAnsiTheme="minorEastAsia" w:eastAsiaTheme="minorEastAsia"/>
          <w:sz w:val="21"/>
          <w:szCs w:val="21"/>
        </w:rPr>
        <w:t xml:space="preserve">面向国内</w:t>
      </w:r>
      <w:r>
        <w:rPr>
          <w:rFonts w:hint="eastAsia" w:asciiTheme="minorEastAsia" w:hAnsiTheme="minorEastAsia" w:eastAsiaTheme="minorEastAsia"/>
          <w:sz w:val="21"/>
          <w:szCs w:val="21"/>
        </w:rPr>
        <w:t xml:space="preserve">进行公开招标。欢迎有资格的单位前来参加投标。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JSZC-320583-XKYG-G2026-0003</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750"/>
          <w:rFonts w:hint="eastAsia" w:asciiTheme="minorEastAsia" w:hAnsiTheme="minorEastAsia" w:eastAsiaTheme="minorEastAsia"/>
          <w:sz w:val="21"/>
          <w:szCs w:val="21"/>
        </w:rPr>
        <w:t xml:space="preserve">2026-2027年度资金审计服务</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三、服务期限：</w:t>
      </w:r>
      <w:r>
        <w:rPr>
          <w:rFonts w:hint="eastAsia" w:asciiTheme="minorEastAsia" w:hAnsiTheme="minorEastAsia" w:eastAsiaTheme="minorEastAsia"/>
          <w:szCs w:val="21"/>
        </w:rPr>
        <w:t xml:space="preserve">二年，具体在合同中明确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asciiTheme="minorEastAsia" w:hAnsiTheme="minorEastAsia" w:eastAsiaTheme="minorEastAsia"/>
          <w:szCs w:val="21"/>
        </w:rPr>
        <w:t xml:space="preserve"> </w:t>
      </w:r>
      <w:r/>
    </w:p>
    <w:tbl>
      <w:tblPr>
        <w:tblStyle w:val="718"/>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261"/>
        <w:gridCol w:w="4677"/>
      </w:tblGrid>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3261"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4677" w:type="dxa"/>
            <w:vAlign w:val="center"/>
            <w:textDirection w:val="lrTb"/>
            <w:noWrap w:val="false"/>
          </w:tcPr>
          <w:p>
            <w:pPr>
              <w:jc w:val="center"/>
              <w:widowControl/>
              <w:rPr>
                <w:rFonts w:cs="宋体"/>
              </w:rPr>
            </w:pPr>
            <w:r>
              <w:rPr>
                <w:rFonts w:hint="eastAsia" w:cs="宋体"/>
              </w:rPr>
              <w:t xml:space="preserve">采购包预算金额</w:t>
            </w:r>
            <w:r/>
          </w:p>
        </w:tc>
      </w:tr>
      <w:tr>
        <w:trPr>
          <w:trHeight w:val="443"/>
        </w:trPr>
        <w:tc>
          <w:tcPr>
            <w:shd w:val="clear" w:color="000000" w:fill="ffffff"/>
            <w:tcW w:w="992" w:type="dxa"/>
            <w:vAlign w:val="center"/>
            <w:textDirection w:val="lrTb"/>
            <w:noWrap/>
          </w:tcPr>
          <w:p>
            <w:pPr>
              <w:jc w:val="center"/>
              <w:widowControl/>
              <w:rPr>
                <w:rFonts w:cs="Segoe UI" w:asciiTheme="minorEastAsia" w:hAnsiTheme="minorEastAsia" w:eastAsiaTheme="minorEastAsia"/>
                <w:szCs w:val="21"/>
              </w:rPr>
            </w:pPr>
            <w:r>
              <w:rPr>
                <w:rFonts w:hint="eastAsia" w:cs="Segoe UI" w:asciiTheme="minorEastAsia" w:hAnsiTheme="minorEastAsia" w:eastAsiaTheme="minorEastAsia"/>
                <w:szCs w:val="21"/>
              </w:rPr>
              <w:t xml:space="preserve">采购包1</w:t>
            </w:r>
            <w:r/>
          </w:p>
        </w:tc>
        <w:tc>
          <w:tcPr>
            <w:shd w:val="clear" w:color="000000" w:fill="ffffff"/>
            <w:tcW w:w="3261"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大案要案等</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贰佰万元整（¥：2000000.00元）</w:t>
            </w:r>
            <w:r/>
          </w:p>
        </w:tc>
      </w:tr>
      <w:tr>
        <w:trPr>
          <w:trHeight w:val="642"/>
        </w:trPr>
        <w:tc>
          <w:tcPr>
            <w:shd w:val="clear" w:color="000000" w:fill="ffffff"/>
            <w:tcW w:w="992" w:type="dxa"/>
            <w:vAlign w:val="center"/>
            <w:textDirection w:val="lrTb"/>
            <w:noWrap/>
          </w:tcPr>
          <w:p>
            <w:pPr>
              <w:jc w:val="center"/>
              <w:widowControl/>
              <w:rPr>
                <w:rFonts w:cs="Segoe UI" w:asciiTheme="minorEastAsia" w:hAnsiTheme="minorEastAsia" w:eastAsiaTheme="minorEastAsia"/>
                <w:szCs w:val="21"/>
              </w:rPr>
            </w:pPr>
            <w:r>
              <w:rPr>
                <w:rFonts w:hint="eastAsia" w:cs="Segoe UI" w:asciiTheme="minorEastAsia" w:hAnsiTheme="minorEastAsia" w:eastAsiaTheme="minorEastAsia"/>
                <w:szCs w:val="21"/>
              </w:rPr>
              <w:t xml:space="preserve">采购包2</w:t>
            </w:r>
            <w:r/>
          </w:p>
        </w:tc>
        <w:tc>
          <w:tcPr>
            <w:shd w:val="clear" w:color="000000" w:fill="ffffff"/>
            <w:tcW w:w="3261" w:type="dxa"/>
            <w:vAlign w:val="center"/>
            <w:textDirection w:val="lrTb"/>
            <w:noWrap/>
          </w:tcPr>
          <w:p>
            <w:pPr>
              <w:jc w:val="center"/>
              <w:widowControl/>
              <w:rPr>
                <w:rFonts w:ascii="Segoe UI" w:hAnsi="Segoe UI" w:cs="Segoe UI"/>
                <w:szCs w:val="21"/>
              </w:rPr>
            </w:pPr>
            <w:r>
              <w:rPr>
                <w:rFonts w:ascii="Segoe UI" w:hAnsi="Segoe UI" w:cs="Segoe UI"/>
                <w:szCs w:val="21"/>
              </w:rPr>
              <w:t xml:space="preserve">202</w:t>
            </w:r>
            <w:r>
              <w:rPr>
                <w:rFonts w:hint="eastAsia" w:ascii="Segoe UI" w:hAnsi="Segoe UI" w:cs="Segoe UI"/>
                <w:szCs w:val="21"/>
              </w:rPr>
              <w:t xml:space="preserve">6-202</w:t>
            </w:r>
            <w:r>
              <w:rPr>
                <w:rFonts w:hint="eastAsia" w:ascii="Segoe UI" w:hAnsi="Segoe UI" w:cs="Segoe UI"/>
                <w:szCs w:val="21"/>
                <w:highlight w:val="none"/>
              </w:rPr>
              <w:t xml:space="preserve">7</w:t>
            </w:r>
            <w:r>
              <w:rPr>
                <w:rFonts w:ascii="Segoe UI" w:hAnsi="Segoe UI" w:cs="Segoe UI"/>
                <w:szCs w:val="21"/>
                <w:highlight w:val="none"/>
              </w:rPr>
              <w:t xml:space="preserve">年</w:t>
            </w:r>
            <w:r>
              <w:rPr>
                <w:rFonts w:hint="eastAsia" w:ascii="Segoe UI" w:hAnsi="Segoe UI" w:cs="Segoe UI"/>
                <w:szCs w:val="21"/>
                <w:highlight w:val="none"/>
                <w:lang w:val="en-US" w:eastAsia="zh-CN"/>
              </w:rPr>
              <w:t xml:space="preserve">刑事案件、</w:t>
            </w:r>
            <w:r>
              <w:rPr>
                <w:rFonts w:ascii="Segoe UI" w:hAnsi="Segoe UI" w:cs="Segoe UI"/>
                <w:szCs w:val="21"/>
                <w:highlight w:val="none"/>
              </w:rPr>
              <w:t xml:space="preserve">经济犯罪案件专项审计流水复杂</w:t>
            </w:r>
            <w:r>
              <w:rPr>
                <w:rFonts w:hint="eastAsia" w:ascii="Segoe UI" w:hAnsi="Segoe UI" w:cs="Segoe UI"/>
                <w:szCs w:val="21"/>
                <w:highlight w:val="none"/>
                <w:lang w:val="en-US" w:eastAsia="zh-CN"/>
              </w:rPr>
              <w:t xml:space="preserve">的一般案件</w:t>
            </w:r>
            <w:r>
              <w:rPr>
                <w:rFonts w:ascii="Segoe UI" w:hAnsi="Segoe UI" w:cs="Segoe UI"/>
                <w:szCs w:val="21"/>
                <w:highlight w:val="none"/>
              </w:rPr>
              <w:t xml:space="preserve">等</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贰佰万元整（¥：2000000.00元）</w:t>
            </w:r>
            <w:r/>
          </w:p>
        </w:tc>
      </w:tr>
      <w:tr>
        <w:trPr>
          <w:trHeight w:val="642"/>
        </w:trPr>
        <w:tc>
          <w:tcPr>
            <w:shd w:val="clear" w:color="000000" w:fill="ffffff"/>
            <w:tcW w:w="992" w:type="dxa"/>
            <w:vAlign w:val="center"/>
            <w:textDirection w:val="lrTb"/>
            <w:noWrap/>
          </w:tcPr>
          <w:p>
            <w:pPr>
              <w:jc w:val="center"/>
              <w:widowControl/>
              <w:rPr>
                <w:rFonts w:ascii="Segoe UI" w:hAnsi="Segoe UI" w:cs="Segoe UI"/>
                <w:szCs w:val="21"/>
              </w:rPr>
            </w:pPr>
            <w:r>
              <w:rPr>
                <w:rFonts w:ascii="Segoe UI" w:hAnsi="Segoe UI" w:cs="Segoe UI"/>
                <w:szCs w:val="21"/>
              </w:rPr>
            </w:r>
            <w:r/>
          </w:p>
        </w:tc>
        <w:tc>
          <w:tcPr>
            <w:shd w:val="clear" w:color="000000" w:fill="ffffff"/>
            <w:tcW w:w="3261"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总预算金额</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肆佰万元整（¥：4000000.00元）</w:t>
            </w:r>
            <w:r/>
          </w:p>
        </w:tc>
      </w:tr>
    </w:tbl>
    <w:p>
      <w:pPr>
        <w:ind w:right="178" w:firstLine="422"/>
        <w:spacing w:line="360" w:lineRule="auto"/>
        <w:rPr>
          <w:rFonts w:cs="Segoe UI Symbol" w:asciiTheme="minorEastAsia" w:hAnsiTheme="minorEastAsia" w:eastAsiaTheme="minorEastAsia"/>
          <w:b/>
          <w:color w:val="000000"/>
          <w:szCs w:val="21"/>
        </w:rPr>
      </w:pPr>
      <w:r>
        <w:rPr>
          <w:rFonts w:hint="eastAsia" w:cs="Segoe UI Symbol" w:asciiTheme="minorEastAsia" w:hAnsiTheme="minorEastAsia" w:eastAsiaTheme="minorEastAsia"/>
          <w:b/>
          <w:color w:val="000000"/>
          <w:szCs w:val="21"/>
        </w:rPr>
        <w:t xml:space="preserve">五：采购内容：</w:t>
      </w:r>
      <w:r/>
    </w:p>
    <w:tbl>
      <w:tblPr>
        <w:tblStyle w:val="718"/>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261"/>
        <w:gridCol w:w="4677"/>
      </w:tblGrid>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3261"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4677" w:type="dxa"/>
            <w:vAlign w:val="center"/>
            <w:textDirection w:val="lrTb"/>
            <w:noWrap w:val="false"/>
          </w:tcPr>
          <w:p>
            <w:pPr>
              <w:jc w:val="center"/>
              <w:widowControl/>
              <w:rPr>
                <w:rFonts w:cs="宋体"/>
              </w:rPr>
            </w:pPr>
            <w:r>
              <w:rPr>
                <w:rFonts w:hint="eastAsia" w:cs="宋体"/>
              </w:rPr>
              <w:t xml:space="preserve">说明</w:t>
            </w:r>
            <w:r/>
          </w:p>
        </w:tc>
      </w:tr>
      <w:tr>
        <w:trPr>
          <w:trHeight w:val="443"/>
        </w:trPr>
        <w:tc>
          <w:tcPr>
            <w:shd w:val="clear" w:color="000000" w:fill="ffffff"/>
            <w:tcW w:w="992" w:type="dxa"/>
            <w:vAlign w:val="center"/>
            <w:textDirection w:val="lrTb"/>
            <w:noWrap/>
          </w:tcPr>
          <w:p>
            <w:pPr>
              <w:jc w:val="center"/>
              <w:widowControl/>
              <w:rPr>
                <w:rFonts w:cs="Segoe UI" w:asciiTheme="minorEastAsia" w:hAnsiTheme="minorEastAsia" w:eastAsiaTheme="minorEastAsia"/>
                <w:szCs w:val="21"/>
              </w:rPr>
            </w:pPr>
            <w:r>
              <w:rPr>
                <w:rFonts w:hint="eastAsia" w:cs="Segoe UI" w:asciiTheme="minorEastAsia" w:hAnsiTheme="minorEastAsia" w:eastAsiaTheme="minorEastAsia"/>
                <w:szCs w:val="21"/>
              </w:rPr>
              <w:t xml:space="preserve">采购包1</w:t>
            </w:r>
            <w:r/>
          </w:p>
        </w:tc>
        <w:tc>
          <w:tcPr>
            <w:shd w:val="clear" w:color="000000" w:fill="ffffff"/>
            <w:tcW w:w="3261" w:type="dxa"/>
            <w:vAlign w:val="center"/>
            <w:textDirection w:val="lrTb"/>
            <w:noWrap/>
          </w:tcPr>
          <w:p>
            <w:pPr>
              <w:jc w:val="center"/>
              <w:widowControl/>
              <w:rPr>
                <w:rFonts w:ascii="Segoe UI" w:hAnsi="Segoe UI" w:cs="Segoe UI"/>
                <w:szCs w:val="21"/>
              </w:rPr>
            </w:pPr>
            <w:r>
              <w:rPr>
                <w:rFonts w:hint="eastAsia" w:ascii="Segoe UI" w:hAnsi="Segoe UI" w:cs="Segoe UI"/>
                <w:szCs w:val="21"/>
              </w:rPr>
              <w:t xml:space="preserve">大案要案等</w:t>
            </w:r>
            <w:r/>
          </w:p>
        </w:tc>
        <w:tc>
          <w:tcPr>
            <w:shd w:val="clear" w:color="000000" w:fill="ffffff"/>
            <w:tcW w:w="4677" w:type="dxa"/>
            <w:vAlign w:val="center"/>
            <w:textDirection w:val="lrTb"/>
            <w:noWrap w:val="false"/>
          </w:tcPr>
          <w:p>
            <w:pPr>
              <w:jc w:val="center"/>
              <w:widowControl/>
              <w:rPr>
                <w:rFonts w:ascii="Segoe UI" w:hAnsi="Segoe UI" w:cs="Segoe UI"/>
                <w:szCs w:val="21"/>
              </w:rPr>
            </w:pPr>
            <w:r>
              <w:rPr>
                <w:rFonts w:hint="eastAsia" w:ascii="Segoe UI" w:hAnsi="Segoe UI" w:cs="Segoe UI"/>
                <w:szCs w:val="21"/>
              </w:rPr>
              <w:t xml:space="preserve">主要服务审计非法吸收公众存款、集资诈骗、组织领导传销活动等涉众型大案要案，以及复杂的涉企职务侵占、挪用资金</w:t>
            </w:r>
            <w:r>
              <w:rPr>
                <w:rFonts w:hint="eastAsia" w:ascii="Segoe UI" w:hAnsi="Segoe UI" w:cs="Segoe UI"/>
                <w:szCs w:val="21"/>
                <w:lang w:val="en-US" w:eastAsia="zh-CN"/>
              </w:rPr>
              <w:t xml:space="preserve">等</w:t>
            </w:r>
            <w:r>
              <w:rPr>
                <w:rFonts w:hint="eastAsia" w:ascii="Segoe UI" w:hAnsi="Segoe UI" w:cs="Segoe UI"/>
                <w:szCs w:val="21"/>
              </w:rPr>
              <w:t xml:space="preserve">案。</w:t>
            </w:r>
            <w:r/>
          </w:p>
        </w:tc>
      </w:tr>
      <w:tr>
        <w:trPr>
          <w:trHeight w:val="642"/>
        </w:trPr>
        <w:tc>
          <w:tcPr>
            <w:shd w:val="clear" w:color="000000" w:fill="ffffff"/>
            <w:tcW w:w="992" w:type="dxa"/>
            <w:vAlign w:val="center"/>
            <w:textDirection w:val="lrTb"/>
            <w:noWrap/>
          </w:tcPr>
          <w:p>
            <w:pPr>
              <w:jc w:val="center"/>
              <w:widowControl/>
              <w:rPr>
                <w:rFonts w:cs="Segoe UI" w:asciiTheme="minorEastAsia" w:hAnsiTheme="minorEastAsia" w:eastAsiaTheme="minorEastAsia"/>
                <w:szCs w:val="21"/>
              </w:rPr>
            </w:pPr>
            <w:r>
              <w:rPr>
                <w:rFonts w:hint="eastAsia" w:cs="Segoe UI" w:asciiTheme="minorEastAsia" w:hAnsiTheme="minorEastAsia" w:eastAsiaTheme="minorEastAsia"/>
                <w:szCs w:val="21"/>
              </w:rPr>
              <w:t xml:space="preserve">采购包2</w:t>
            </w:r>
            <w:r/>
          </w:p>
        </w:tc>
        <w:tc>
          <w:tcPr>
            <w:shd w:val="clear" w:color="000000" w:fill="ffffff"/>
            <w:tcW w:w="3261" w:type="dxa"/>
            <w:vAlign w:val="center"/>
            <w:textDirection w:val="lrTb"/>
            <w:noWrap/>
          </w:tcPr>
          <w:p>
            <w:pPr>
              <w:jc w:val="center"/>
              <w:widowControl/>
              <w:rPr>
                <w:rFonts w:ascii="Segoe UI" w:hAnsi="Segoe UI" w:cs="Segoe UI"/>
                <w:szCs w:val="21"/>
                <w:highlight w:val="none"/>
              </w:rPr>
            </w:pPr>
            <w:r>
              <w:rPr>
                <w:rFonts w:ascii="Segoe UI" w:hAnsi="Segoe UI" w:cs="Segoe UI"/>
                <w:szCs w:val="21"/>
                <w:highlight w:val="none"/>
              </w:rPr>
              <w:t xml:space="preserve">202</w:t>
            </w:r>
            <w:r>
              <w:rPr>
                <w:rFonts w:hint="eastAsia" w:ascii="Segoe UI" w:hAnsi="Segoe UI" w:cs="Segoe UI"/>
                <w:szCs w:val="21"/>
                <w:highlight w:val="none"/>
              </w:rPr>
              <w:t xml:space="preserve">6-2027</w:t>
            </w:r>
            <w:r>
              <w:rPr>
                <w:rFonts w:ascii="Segoe UI" w:hAnsi="Segoe UI" w:cs="Segoe UI"/>
                <w:szCs w:val="21"/>
                <w:highlight w:val="none"/>
              </w:rPr>
              <w:t xml:space="preserve">年</w:t>
            </w:r>
            <w:r>
              <w:rPr>
                <w:rFonts w:hint="eastAsia" w:ascii="Segoe UI" w:hAnsi="Segoe UI" w:cs="Segoe UI"/>
                <w:szCs w:val="21"/>
                <w:highlight w:val="none"/>
                <w:lang w:val="en-US" w:eastAsia="zh-CN"/>
              </w:rPr>
              <w:t xml:space="preserve">刑事案件、</w:t>
            </w:r>
            <w:r>
              <w:rPr>
                <w:rFonts w:ascii="Segoe UI" w:hAnsi="Segoe UI" w:cs="Segoe UI"/>
                <w:szCs w:val="21"/>
                <w:highlight w:val="none"/>
              </w:rPr>
              <w:t xml:space="preserve">经济犯罪案件专项审计流水复杂</w:t>
            </w:r>
            <w:r>
              <w:rPr>
                <w:rFonts w:hint="eastAsia" w:ascii="Segoe UI" w:hAnsi="Segoe UI" w:cs="Segoe UI"/>
                <w:szCs w:val="21"/>
                <w:highlight w:val="none"/>
                <w:lang w:val="en-US" w:eastAsia="zh-CN"/>
              </w:rPr>
              <w:t xml:space="preserve">的一般案件</w:t>
            </w:r>
            <w:r>
              <w:rPr>
                <w:rFonts w:ascii="Segoe UI" w:hAnsi="Segoe UI" w:cs="Segoe UI"/>
                <w:szCs w:val="21"/>
                <w:highlight w:val="none"/>
              </w:rPr>
              <w:t xml:space="preserve">等</w:t>
            </w:r>
            <w:r/>
          </w:p>
        </w:tc>
        <w:tc>
          <w:tcPr>
            <w:shd w:val="clear" w:color="000000" w:fill="ffffff"/>
            <w:tcW w:w="4677" w:type="dxa"/>
            <w:vAlign w:val="center"/>
            <w:textDirection w:val="lrTb"/>
            <w:noWrap w:val="false"/>
          </w:tcPr>
          <w:p>
            <w:pPr>
              <w:jc w:val="center"/>
              <w:widowControl/>
              <w:rPr>
                <w:rFonts w:ascii="Segoe UI" w:hAnsi="Segoe UI" w:cs="Segoe UI"/>
                <w:szCs w:val="21"/>
                <w:highlight w:val="none"/>
              </w:rPr>
            </w:pPr>
            <w:r>
              <w:rPr>
                <w:rFonts w:hint="eastAsia" w:ascii="Segoe UI" w:hAnsi="Segoe UI" w:cs="Segoe UI"/>
                <w:szCs w:val="21"/>
                <w:highlight w:val="none"/>
              </w:rPr>
              <w:t xml:space="preserve">主要服务审计</w:t>
            </w:r>
            <w:r>
              <w:rPr>
                <w:rFonts w:hint="eastAsia" w:ascii="Segoe UI" w:hAnsi="Segoe UI" w:cs="Segoe UI"/>
                <w:szCs w:val="21"/>
                <w:highlight w:val="none"/>
                <w:lang w:val="en-US" w:eastAsia="zh-CN"/>
              </w:rPr>
              <w:t xml:space="preserve">诈骗、合同</w:t>
            </w:r>
            <w:r>
              <w:rPr>
                <w:rFonts w:hint="eastAsia" w:ascii="Segoe UI" w:hAnsi="Segoe UI" w:cs="Segoe UI"/>
                <w:szCs w:val="21"/>
                <w:highlight w:val="none"/>
              </w:rPr>
              <w:t xml:space="preserve">诈骗</w:t>
            </w:r>
            <w:r>
              <w:rPr>
                <w:rFonts w:hint="eastAsia" w:ascii="Segoe UI" w:hAnsi="Segoe UI" w:cs="Segoe UI"/>
                <w:szCs w:val="21"/>
                <w:highlight w:val="none"/>
                <w:lang w:eastAsia="zh-CN"/>
              </w:rPr>
              <w:t xml:space="preserve">、</w:t>
            </w:r>
            <w:r>
              <w:rPr>
                <w:rFonts w:hint="eastAsia" w:ascii="Segoe UI" w:hAnsi="Segoe UI" w:cs="Segoe UI"/>
                <w:szCs w:val="21"/>
                <w:highlight w:val="none"/>
                <w:lang w:val="en-US" w:eastAsia="zh-CN"/>
              </w:rPr>
              <w:t xml:space="preserve">涉众案件</w:t>
            </w:r>
            <w:r>
              <w:rPr>
                <w:rFonts w:hint="eastAsia" w:ascii="Segoe UI" w:hAnsi="Segoe UI" w:cs="Segoe UI"/>
                <w:szCs w:val="21"/>
                <w:highlight w:val="none"/>
              </w:rPr>
              <w:t xml:space="preserve">，以及</w:t>
            </w:r>
            <w:r>
              <w:rPr>
                <w:rFonts w:hint="eastAsia" w:ascii="Segoe UI" w:hAnsi="Segoe UI" w:cs="Segoe UI"/>
                <w:szCs w:val="21"/>
                <w:highlight w:val="none"/>
                <w:lang w:val="en-US" w:eastAsia="zh-CN"/>
              </w:rPr>
              <w:t xml:space="preserve">用于资金</w:t>
            </w:r>
            <w:r>
              <w:rPr>
                <w:rFonts w:hint="eastAsia" w:ascii="Segoe UI" w:hAnsi="Segoe UI" w:cs="Segoe UI"/>
                <w:szCs w:val="21"/>
                <w:highlight w:val="none"/>
              </w:rPr>
              <w:t xml:space="preserve">流水复杂</w:t>
            </w:r>
            <w:r>
              <w:rPr>
                <w:rFonts w:hint="eastAsia" w:ascii="Segoe UI" w:hAnsi="Segoe UI" w:cs="Segoe UI"/>
                <w:szCs w:val="21"/>
                <w:highlight w:val="none"/>
                <w:lang w:val="en-US" w:eastAsia="zh-CN"/>
              </w:rPr>
              <w:t xml:space="preserve">的一般案件</w:t>
            </w:r>
            <w:r>
              <w:rPr>
                <w:rFonts w:hint="eastAsia" w:ascii="Segoe UI" w:hAnsi="Segoe UI" w:cs="Segoe UI"/>
                <w:szCs w:val="21"/>
                <w:highlight w:val="none"/>
              </w:rPr>
              <w:t xml:space="preserve">。</w:t>
            </w:r>
            <w:r/>
          </w:p>
        </w:tc>
      </w:tr>
    </w:tbl>
    <w:p>
      <w:pPr>
        <w:ind w:right="178" w:firstLine="422"/>
        <w:spacing w:line="360" w:lineRule="auto"/>
        <w:rPr>
          <w:rFonts w:asciiTheme="minorEastAsia" w:hAnsiTheme="minorEastAsia" w:eastAsiaTheme="minorEastAsia"/>
          <w:b/>
          <w:szCs w:val="21"/>
        </w:rPr>
      </w:pPr>
      <w:r>
        <w:rPr>
          <w:rFonts w:cs="Segoe UI Symbol" w:asciiTheme="minorEastAsia" w:hAnsiTheme="minorEastAsia" w:eastAsiaTheme="minorEastAsia"/>
          <w:b/>
          <w:color w:val="000000"/>
          <w:szCs w:val="21"/>
        </w:rPr>
        <w:t xml:space="preserve">★</w:t>
      </w:r>
      <w:r>
        <w:rPr>
          <w:rFonts w:hint="eastAsia" w:asciiTheme="minorEastAsia" w:hAnsiTheme="minorEastAsia" w:eastAsiaTheme="minorEastAsia"/>
          <w:b/>
          <w:szCs w:val="21"/>
        </w:rPr>
        <w:t xml:space="preserve">六、服务内容及要求：</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1、服务内容：</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采购单位在2026-2027年度如有受理经济犯罪案件，需委托第三方专项审计的案件，具体以实际发生的案件数量为准。</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2、服务人员要求：每个经济犯罪案件专项审计指派不少于2名工作人员，其中注册会计师或税务师不少于1名。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3、业务费支付</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费用包括完成任务涉及的一切</w:t>
      </w:r>
      <w:r>
        <w:rPr>
          <w:rFonts w:hint="eastAsia" w:ascii="宋体" w:hAnsi="宋体" w:cs="宋体"/>
          <w:color w:val="000000"/>
          <w:szCs w:val="21"/>
        </w:rPr>
        <w:t xml:space="preserve">人工（包括工资和补贴）、办公场所及设施、保险、劳保、管理、各种税费、利润、税金、政策性文件规定及合同包含的所有风险、责任等各项应有费用</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还</w:t>
      </w:r>
      <w:r>
        <w:rPr>
          <w:rFonts w:asciiTheme="minorEastAsia" w:hAnsiTheme="minorEastAsia" w:eastAsiaTheme="minorEastAsia"/>
          <w:szCs w:val="21"/>
        </w:rPr>
        <w:t xml:space="preserve">包括采购文件未列明，而乙方认为其他必需的费用，在合同实施时，</w:t>
      </w:r>
      <w:r>
        <w:rPr>
          <w:rFonts w:hint="eastAsia" w:asciiTheme="minorEastAsia" w:hAnsiTheme="minorEastAsia" w:eastAsiaTheme="minorEastAsia"/>
          <w:szCs w:val="21"/>
        </w:rPr>
        <w:t xml:space="preserve">采购单位</w:t>
      </w:r>
      <w:r>
        <w:rPr>
          <w:rFonts w:asciiTheme="minorEastAsia" w:hAnsiTheme="minorEastAsia" w:eastAsiaTheme="minorEastAsia"/>
          <w:szCs w:val="21"/>
        </w:rPr>
        <w:t xml:space="preserve">将不予支付乙方没有填列的项目费用，并认为此项目的费用已包括在合同价格中。</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合同签订生效后，实行先服务后付费的原则，</w:t>
      </w:r>
      <w:r>
        <w:rPr>
          <w:rFonts w:hint="eastAsia" w:asciiTheme="minorEastAsia" w:hAnsiTheme="minorEastAsia" w:eastAsiaTheme="minorEastAsia"/>
          <w:szCs w:val="21"/>
        </w:rPr>
        <w:t xml:space="preserve">采购单位根据考核情况支付实际应付服务费用</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考核结果与审计服务费结算挂钩，具体如下：</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（一）考核得分≥90分的，</w:t>
      </w:r>
      <w:r>
        <w:rPr>
          <w:rFonts w:ascii="宋体" w:hAnsi="宋体"/>
          <w:szCs w:val="21"/>
        </w:rPr>
        <w:t xml:space="preserve">全额支付</w:t>
      </w:r>
      <w:r>
        <w:rPr>
          <w:rFonts w:hint="eastAsia" w:ascii="宋体" w:hAnsi="宋体"/>
          <w:szCs w:val="21"/>
        </w:rPr>
        <w:t xml:space="preserve">单个案件</w:t>
      </w:r>
      <w:r>
        <w:rPr>
          <w:rFonts w:ascii="宋体" w:hAnsi="宋体"/>
          <w:szCs w:val="21"/>
        </w:rPr>
        <w:t xml:space="preserve">审计服务费</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（二）80分≤考核得分＜90分的，</w:t>
      </w:r>
      <w:r>
        <w:rPr>
          <w:rFonts w:ascii="宋体" w:hAnsi="宋体"/>
          <w:szCs w:val="21"/>
        </w:rPr>
        <w:t xml:space="preserve">按</w:t>
      </w:r>
      <w:r>
        <w:rPr>
          <w:rFonts w:hint="eastAsia" w:ascii="宋体" w:hAnsi="宋体"/>
          <w:szCs w:val="21"/>
        </w:rPr>
        <w:t xml:space="preserve">单个案件</w:t>
      </w:r>
      <w:r>
        <w:rPr>
          <w:rFonts w:ascii="宋体" w:hAnsi="宋体"/>
          <w:szCs w:val="21"/>
        </w:rPr>
        <w:t xml:space="preserve">审计服务费的90%结算</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（三）70分≤考核得分＜80分的，</w:t>
      </w:r>
      <w:r>
        <w:rPr>
          <w:rFonts w:ascii="宋体" w:hAnsi="宋体"/>
          <w:szCs w:val="21"/>
        </w:rPr>
        <w:t xml:space="preserve">按</w:t>
      </w:r>
      <w:r>
        <w:rPr>
          <w:rFonts w:hint="eastAsia" w:ascii="宋体" w:hAnsi="宋体"/>
          <w:szCs w:val="21"/>
        </w:rPr>
        <w:t xml:space="preserve">单个案件</w:t>
      </w:r>
      <w:r>
        <w:rPr>
          <w:rFonts w:ascii="宋体" w:hAnsi="宋体"/>
          <w:szCs w:val="21"/>
        </w:rPr>
        <w:t xml:space="preserve">审计服务费的</w:t>
      </w:r>
      <w:r>
        <w:rPr>
          <w:rFonts w:hint="eastAsia" w:ascii="宋体" w:hAnsi="宋体"/>
          <w:szCs w:val="21"/>
        </w:rPr>
        <w:t xml:space="preserve">8</w:t>
      </w:r>
      <w:r>
        <w:rPr>
          <w:rFonts w:ascii="宋体" w:hAnsi="宋体"/>
          <w:szCs w:val="21"/>
        </w:rPr>
        <w:t xml:space="preserve">0%结算</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（四）60分≤考核得分＜70分的，</w:t>
      </w:r>
      <w:r>
        <w:rPr>
          <w:rFonts w:ascii="宋体" w:hAnsi="宋体"/>
          <w:szCs w:val="21"/>
        </w:rPr>
        <w:t xml:space="preserve">按</w:t>
      </w:r>
      <w:r>
        <w:rPr>
          <w:rFonts w:hint="eastAsia" w:ascii="宋体" w:hAnsi="宋体"/>
          <w:szCs w:val="21"/>
        </w:rPr>
        <w:t xml:space="preserve">单个案件</w:t>
      </w:r>
      <w:r>
        <w:rPr>
          <w:rFonts w:ascii="宋体" w:hAnsi="宋体"/>
          <w:szCs w:val="21"/>
        </w:rPr>
        <w:t xml:space="preserve">审计服务费的</w:t>
      </w:r>
      <w:r>
        <w:rPr>
          <w:rFonts w:hint="eastAsia" w:ascii="宋体" w:hAnsi="宋体"/>
          <w:szCs w:val="21"/>
        </w:rPr>
        <w:t xml:space="preserve">7</w:t>
      </w:r>
      <w:r>
        <w:rPr>
          <w:rFonts w:ascii="宋体" w:hAnsi="宋体"/>
          <w:szCs w:val="21"/>
        </w:rPr>
        <w:t xml:space="preserve">0%结算</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（五）考核得分＜60分的，</w:t>
      </w:r>
      <w:r>
        <w:rPr>
          <w:rFonts w:ascii="宋体" w:hAnsi="宋体"/>
          <w:szCs w:val="21"/>
        </w:rPr>
        <w:t xml:space="preserve">按</w:t>
      </w:r>
      <w:r>
        <w:rPr>
          <w:rFonts w:hint="eastAsia" w:ascii="宋体" w:hAnsi="宋体"/>
          <w:szCs w:val="21"/>
        </w:rPr>
        <w:t xml:space="preserve">单个案件</w:t>
      </w:r>
      <w:r>
        <w:rPr>
          <w:rFonts w:ascii="宋体" w:hAnsi="宋体"/>
          <w:szCs w:val="21"/>
        </w:rPr>
        <w:t xml:space="preserve">审计服务费的</w:t>
      </w:r>
      <w:r>
        <w:rPr>
          <w:rFonts w:hint="eastAsia" w:ascii="宋体" w:hAnsi="宋体"/>
          <w:szCs w:val="21"/>
        </w:rPr>
        <w:t xml:space="preserve">5</w:t>
      </w:r>
      <w:r>
        <w:rPr>
          <w:rFonts w:ascii="宋体" w:hAnsi="宋体"/>
          <w:szCs w:val="21"/>
        </w:rPr>
        <w:t xml:space="preserve">0%结算</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宋体" w:hAnsi="宋体"/>
          <w:szCs w:val="21"/>
        </w:rPr>
        <w:t xml:space="preserve">（六）</w:t>
      </w:r>
      <w:r>
        <w:rPr>
          <w:rFonts w:ascii="宋体" w:hAnsi="宋体"/>
          <w:szCs w:val="21"/>
        </w:rPr>
        <w:t xml:space="preserve">若审计服务单位连续3个案件考核得分均在70分以下，昆山市公安局有权单方解除服务合同，并追究其相应违约责任</w:t>
      </w:r>
      <w:r>
        <w:rPr>
          <w:rFonts w:hint="eastAsia" w:ascii="宋体" w:hAnsi="宋体"/>
          <w:szCs w:val="21"/>
        </w:rPr>
        <w:t xml:space="preserve">。详细的</w:t>
      </w:r>
      <w:r>
        <w:rPr>
          <w:rFonts w:hint="eastAsia" w:asciiTheme="minorEastAsia" w:hAnsiTheme="minorEastAsia" w:eastAsiaTheme="minorEastAsia"/>
          <w:szCs w:val="21"/>
        </w:rPr>
        <w:t xml:space="preserve">审计服务项目考核表见第五章合同主要内容附件。</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4、委托专项审计的责任</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接受委托的机构应确保质量，在接到委托通知时商定的项目完成期限（60天）内完成专项审计业务工作，并提交采购单位。如有确实完不成的情况，应提交延期申请报告，经</w:t>
      </w:r>
      <w:r>
        <w:rPr>
          <w:rFonts w:hint="eastAsia" w:asciiTheme="minorEastAsia" w:hAnsiTheme="minorEastAsia" w:eastAsiaTheme="minorEastAsia"/>
          <w:szCs w:val="21"/>
        </w:rPr>
        <w:t xml:space="preserve">采购单位</w:t>
      </w:r>
      <w:r>
        <w:rPr>
          <w:rFonts w:asciiTheme="minorEastAsia" w:hAnsiTheme="minorEastAsia" w:eastAsiaTheme="minorEastAsia"/>
          <w:szCs w:val="21"/>
        </w:rPr>
        <w:t xml:space="preserve">核准，可以延期，延期时间具体商定。</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专项审计业务工作应当严格遵守国家的有关法律、法规、制度规定及有关执业规范要求。对提供不实或内容虚假的结果以及自行对外提供报告的，除由接受委托的机构自行承担责任外，采购单位可采取必要</w:t>
      </w:r>
      <w:r>
        <w:rPr>
          <w:rFonts w:hint="eastAsia" w:asciiTheme="minorEastAsia" w:hAnsiTheme="minorEastAsia" w:eastAsiaTheme="minorEastAsia"/>
          <w:szCs w:val="21"/>
        </w:rPr>
        <w:t xml:space="preserve">的</w:t>
      </w:r>
      <w:r>
        <w:rPr>
          <w:rFonts w:asciiTheme="minorEastAsia" w:hAnsiTheme="minorEastAsia" w:eastAsiaTheme="minorEastAsia"/>
          <w:szCs w:val="21"/>
        </w:rPr>
        <w:t xml:space="preserve">措施终止委托</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情节严重的，依法提请有关部门追究接受委托的机构和相关责任人的行政及法律责任。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5、项目完成时限及报告要求</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时限要求：每个项目完成时限在60日内，根据项目具体情况在“鉴定聘请书”中约定。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报告要求：严格按照国家的有关法律、法规、制度规定及有关执业规范要求出具报告</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6、违约责任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接收委托的</w:t>
      </w:r>
      <w:r>
        <w:rPr>
          <w:rFonts w:asciiTheme="minorEastAsia" w:hAnsiTheme="minorEastAsia" w:eastAsiaTheme="minorEastAsia"/>
          <w:szCs w:val="21"/>
        </w:rPr>
        <w:t xml:space="preserve">专项审计机构未能在“鉴定聘请书”要求的时间内（含同意延长的时间）提交专项审计报告或受采购单位两次书面警告则视为违约。如有违约，采购单位将根据情况对其进行暂停其委托专项审计</w:t>
      </w:r>
      <w:r>
        <w:rPr>
          <w:rFonts w:hint="eastAsia" w:asciiTheme="minorEastAsia" w:hAnsiTheme="minorEastAsia" w:eastAsiaTheme="minorEastAsia"/>
          <w:szCs w:val="21"/>
        </w:rPr>
        <w:t xml:space="preserve">工作</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同时</w:t>
      </w:r>
      <w:r>
        <w:rPr>
          <w:rFonts w:asciiTheme="minorEastAsia" w:hAnsiTheme="minorEastAsia" w:eastAsiaTheme="minorEastAsia"/>
          <w:szCs w:val="21"/>
        </w:rPr>
        <w:t xml:space="preserve">采购单位有权终止合同</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7、其他要求：</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接受委托的机构</w:t>
      </w:r>
      <w:r>
        <w:rPr>
          <w:rFonts w:hint="eastAsia" w:asciiTheme="minorEastAsia" w:hAnsiTheme="minorEastAsia" w:eastAsiaTheme="minorEastAsia"/>
          <w:szCs w:val="21"/>
        </w:rPr>
        <w:t xml:space="preserve">工作人员在岗履行职责期间（包括上下班途中），发生自身的人身伤害、伤亡，均由</w:t>
      </w:r>
      <w:r>
        <w:rPr>
          <w:rFonts w:asciiTheme="minorEastAsia" w:hAnsiTheme="minorEastAsia" w:eastAsiaTheme="minorEastAsia"/>
          <w:szCs w:val="21"/>
        </w:rPr>
        <w:t xml:space="preserve">接受委托的机构</w:t>
      </w:r>
      <w:r>
        <w:rPr>
          <w:rFonts w:hint="eastAsia" w:asciiTheme="minorEastAsia" w:hAnsiTheme="minorEastAsia" w:eastAsiaTheme="minorEastAsia"/>
          <w:szCs w:val="21"/>
        </w:rPr>
        <w:t xml:space="preserve">负责处理并承担经济和人道主义上的责任，招标单位不承担任何责任。</w:t>
      </w:r>
      <w:r>
        <w:rPr>
          <w:rFonts w:asciiTheme="minorEastAsia" w:hAnsiTheme="minorEastAsia" w:eastAsiaTheme="minorEastAsia"/>
          <w:szCs w:val="21"/>
        </w:rPr>
        <w:t xml:space="preserve">接受委托的机构</w:t>
      </w:r>
      <w:r>
        <w:rPr>
          <w:rFonts w:hint="eastAsia" w:asciiTheme="minorEastAsia" w:hAnsiTheme="minorEastAsia" w:eastAsiaTheme="minorEastAsia"/>
          <w:szCs w:val="21"/>
        </w:rPr>
        <w:t xml:space="preserve">违反国家相关法规，与聘用人员发生纠纷，均由</w:t>
      </w:r>
      <w:r>
        <w:rPr>
          <w:rFonts w:asciiTheme="minorEastAsia" w:hAnsiTheme="minorEastAsia" w:eastAsiaTheme="minorEastAsia"/>
          <w:szCs w:val="21"/>
        </w:rPr>
        <w:t xml:space="preserve">接受委托的机构</w:t>
      </w:r>
      <w:r>
        <w:rPr>
          <w:rFonts w:hint="eastAsia" w:asciiTheme="minorEastAsia" w:hAnsiTheme="minorEastAsia" w:eastAsiaTheme="minorEastAsia"/>
          <w:szCs w:val="21"/>
        </w:rPr>
        <w:t xml:space="preserve">负责调解与处理，采购单位不承担责任。</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凡涉及招标文件的补充说明和修改，均以招标代理机构网上发布的公告为准。</w:t>
      </w:r>
      <w:r/>
    </w:p>
    <w:p>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120" w:name="_Toc6639_WPSOffice_Level1"/>
      <w:r/>
      <w:r/>
    </w:p>
    <w:p>
      <w:pPr>
        <w:pStyle w:val="708"/>
        <w:jc w:val="center"/>
        <w:spacing w:line="578" w:lineRule="auto"/>
        <w:rPr>
          <w:rFonts w:asciiTheme="minorEastAsia" w:hAnsiTheme="minorEastAsia" w:eastAsiaTheme="minorEastAsia"/>
          <w:sz w:val="21"/>
          <w:szCs w:val="21"/>
        </w:rPr>
      </w:pPr>
      <w:r/>
      <w:bookmarkStart w:id="121" w:name="_Toc219987763"/>
      <w:r>
        <w:rPr>
          <w:rFonts w:hint="eastAsia" w:asciiTheme="minorEastAsia" w:hAnsiTheme="minorEastAsia" w:eastAsiaTheme="minorEastAsia"/>
          <w:sz w:val="21"/>
          <w:szCs w:val="21"/>
        </w:rPr>
        <w:t xml:space="preserve">第五章  合同主要内容</w:t>
      </w:r>
      <w:bookmarkEnd w:id="120"/>
      <w:r/>
      <w:bookmarkEnd w:id="121"/>
      <w:r/>
      <w:r/>
    </w:p>
    <w:p>
      <w:pPr>
        <w:spacing w:line="400" w:lineRule="exact"/>
        <w:rPr>
          <w:rFonts w:cs="方正仿宋_GBK" w:asciiTheme="minorEastAsia" w:hAnsiTheme="minorEastAsia" w:eastAsiaTheme="minorEastAsia"/>
          <w:szCs w:val="21"/>
        </w:rPr>
      </w:pPr>
      <w:r/>
      <w:bookmarkStart w:id="122" w:name="_Toc16822_WPSOffice_Level1"/>
      <w:r/>
      <w:bookmarkStart w:id="123" w:name="_Toc62460946"/>
      <w:r>
        <w:rPr>
          <w:rFonts w:hint="eastAsia" w:cs="方正仿宋_GBK" w:asciiTheme="minorEastAsia" w:hAnsiTheme="minorEastAsia" w:eastAsiaTheme="minorEastAsia"/>
          <w:szCs w:val="21"/>
        </w:rPr>
        <w:t xml:space="preserve">甲方：</w:t>
      </w:r>
      <w:r>
        <w:rPr>
          <w:rFonts w:hint="eastAsia" w:cs="方正仿宋_GBK" w:asciiTheme="minorEastAsia" w:hAnsiTheme="minorEastAsia" w:eastAsiaTheme="minorEastAsia"/>
          <w:szCs w:val="21"/>
          <w:u w:val="single"/>
        </w:rPr>
        <w:t xml:space="preserve">                         </w:t>
      </w:r>
      <w:r>
        <w:rPr>
          <w:rFonts w:hint="eastAsia" w:cs="方正仿宋_GBK" w:asciiTheme="minorEastAsia" w:hAnsiTheme="minorEastAsia" w:eastAsiaTheme="minorEastAsia"/>
          <w:szCs w:val="21"/>
        </w:rPr>
        <w:t xml:space="preserve">（以下简称甲方）</w:t>
      </w:r>
      <w:r/>
    </w:p>
    <w:p>
      <w:pPr>
        <w:spacing w:line="400" w:lineRule="exact"/>
        <w:rPr>
          <w:rFonts w:cs="方正仿宋_GBK" w:asciiTheme="minorEastAsia" w:hAnsiTheme="minorEastAsia" w:eastAsiaTheme="minorEastAsia"/>
          <w:szCs w:val="21"/>
        </w:rPr>
      </w:pPr>
      <w:r>
        <w:rPr>
          <w:rFonts w:hint="eastAsia" w:cs="方正仿宋_GBK" w:asciiTheme="minorEastAsia" w:hAnsiTheme="minorEastAsia" w:eastAsiaTheme="minorEastAsia"/>
          <w:szCs w:val="21"/>
        </w:rPr>
        <w:t xml:space="preserve">地址：</w:t>
      </w:r>
      <w:r/>
    </w:p>
    <w:p>
      <w:pPr>
        <w:spacing w:line="400" w:lineRule="exact"/>
        <w:rPr>
          <w:rFonts w:cs="方正仿宋_GBK" w:asciiTheme="minorEastAsia" w:hAnsiTheme="minorEastAsia" w:eastAsiaTheme="minorEastAsia"/>
          <w:szCs w:val="21"/>
        </w:rPr>
      </w:pPr>
      <w:r>
        <w:rPr>
          <w:rFonts w:hint="eastAsia" w:cs="方正仿宋_GBK" w:asciiTheme="minorEastAsia" w:hAnsiTheme="minorEastAsia" w:eastAsiaTheme="minorEastAsia"/>
          <w:szCs w:val="21"/>
        </w:rPr>
        <w:t xml:space="preserve">电话：</w:t>
      </w:r>
      <w:r/>
    </w:p>
    <w:p>
      <w:pPr>
        <w:spacing w:line="400" w:lineRule="exact"/>
        <w:rPr>
          <w:rFonts w:cs="方正仿宋_GBK" w:asciiTheme="minorEastAsia" w:hAnsiTheme="minorEastAsia" w:eastAsiaTheme="minorEastAsia"/>
          <w:szCs w:val="21"/>
        </w:rPr>
      </w:pPr>
      <w:r>
        <w:rPr>
          <w:rFonts w:cs="方正仿宋_GBK" w:asciiTheme="minorEastAsia" w:hAnsiTheme="minorEastAsia" w:eastAsiaTheme="minorEastAsia"/>
          <w:szCs w:val="21"/>
        </w:rPr>
      </w:r>
      <w:r/>
    </w:p>
    <w:p>
      <w:pPr>
        <w:spacing w:line="400" w:lineRule="exact"/>
        <w:rPr>
          <w:rFonts w:cs="方正仿宋_GBK" w:asciiTheme="minorEastAsia" w:hAnsiTheme="minorEastAsia" w:eastAsiaTheme="minorEastAsia"/>
          <w:szCs w:val="21"/>
        </w:rPr>
      </w:pPr>
      <w:r>
        <w:rPr>
          <w:rFonts w:hint="eastAsia" w:cs="方正仿宋_GBK" w:asciiTheme="minorEastAsia" w:hAnsiTheme="minorEastAsia" w:eastAsiaTheme="minorEastAsia"/>
          <w:szCs w:val="21"/>
        </w:rPr>
        <w:t xml:space="preserve">乙方：</w:t>
      </w:r>
      <w:r>
        <w:rPr>
          <w:rFonts w:hint="eastAsia" w:cs="方正仿宋_GBK" w:asciiTheme="minorEastAsia" w:hAnsiTheme="minorEastAsia" w:eastAsiaTheme="minorEastAsia"/>
          <w:szCs w:val="21"/>
          <w:u w:val="single"/>
        </w:rPr>
        <w:t xml:space="preserve">                         </w:t>
      </w:r>
      <w:r>
        <w:rPr>
          <w:rFonts w:hint="eastAsia" w:cs="方正仿宋_GBK" w:asciiTheme="minorEastAsia" w:hAnsiTheme="minorEastAsia" w:eastAsiaTheme="minorEastAsia"/>
          <w:szCs w:val="21"/>
        </w:rPr>
        <w:t xml:space="preserve">（以下简称乙方） </w:t>
      </w:r>
      <w:r/>
    </w:p>
    <w:p>
      <w:pPr>
        <w:spacing w:line="400" w:lineRule="exact"/>
        <w:rPr>
          <w:rFonts w:cs="方正仿宋_GBK" w:asciiTheme="minorEastAsia" w:hAnsiTheme="minorEastAsia" w:eastAsiaTheme="minorEastAsia"/>
          <w:szCs w:val="21"/>
        </w:rPr>
      </w:pPr>
      <w:r>
        <w:rPr>
          <w:rFonts w:cs="方正仿宋_GBK" w:asciiTheme="minorEastAsia" w:hAnsiTheme="minorEastAsia" w:eastAsiaTheme="minorEastAsia"/>
          <w:szCs w:val="21"/>
        </w:rPr>
        <w:t xml:space="preserve">地址：</w:t>
      </w:r>
      <w:r/>
    </w:p>
    <w:p>
      <w:pPr>
        <w:spacing w:line="400" w:lineRule="exact"/>
        <w:rPr>
          <w:rFonts w:cs="方正仿宋_GBK" w:asciiTheme="minorEastAsia" w:hAnsiTheme="minorEastAsia" w:eastAsiaTheme="minorEastAsia"/>
          <w:szCs w:val="21"/>
        </w:rPr>
      </w:pPr>
      <w:r>
        <w:rPr>
          <w:rFonts w:hint="eastAsia" w:cs="方正仿宋_GBK" w:asciiTheme="minorEastAsia" w:hAnsiTheme="minorEastAsia" w:eastAsiaTheme="minorEastAsia"/>
          <w:szCs w:val="21"/>
        </w:rPr>
        <w:t xml:space="preserve">电话：</w:t>
      </w:r>
      <w:r/>
    </w:p>
    <w:p>
      <w:pPr>
        <w:pStyle w:val="719"/>
        <w:ind w:firstLine="480"/>
        <w:rPr>
          <w:rFonts w:hint="default" w:asciiTheme="minorEastAsia" w:hAnsiTheme="minorEastAsia" w:eastAsiaTheme="minorEastAsia"/>
          <w:szCs w:val="21"/>
        </w:rPr>
      </w:pPr>
      <w:r>
        <w:rPr>
          <w:rFonts w:hint="default"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bookmarkStart w:id="124" w:name="_Toc13642118"/>
      <w:r/>
      <w:bookmarkStart w:id="125" w:name="_Toc13889378"/>
      <w:r>
        <w:rPr>
          <w:rFonts w:hint="eastAsia" w:asciiTheme="minorEastAsia" w:hAnsiTheme="minorEastAsia" w:eastAsiaTheme="minorEastAsia"/>
          <w:szCs w:val="21"/>
        </w:rPr>
        <w:t xml:space="preserve">根据《中华人民共和国民法典》和《中华人民共和国政府采购法》等有关法律法规，为明确采购单位（甲方）和供应单位（乙方）购销过程中的权利、义务和经济责任，</w:t>
      </w:r>
      <w:r>
        <w:rPr>
          <w:rFonts w:hint="eastAsia" w:ascii="宋体" w:hAnsi="宋体" w:cs="宋体"/>
          <w:szCs w:val="21"/>
        </w:rPr>
        <w:t xml:space="preserve">双方遵循平等、自愿、公平和诚实信用原则，经友好协商，同意按照下面的条款和条件订立本合同，以资共同遵守</w:t>
      </w:r>
      <w:r>
        <w:rPr>
          <w:rFonts w:hint="eastAsia" w:asciiTheme="minorEastAsia" w:hAnsiTheme="minorEastAsia" w:eastAsiaTheme="minorEastAsia"/>
          <w:szCs w:val="21"/>
        </w:rPr>
        <w:t xml:space="preserve">。</w:t>
      </w:r>
      <w:r/>
    </w:p>
    <w:p>
      <w:pPr>
        <w:ind w:firstLine="480"/>
        <w:spacing w:line="360" w:lineRule="auto"/>
        <w:rPr>
          <w:rFonts w:ascii="宋体" w:hAnsi="宋体" w:cs="宋体"/>
          <w:color w:val="000000"/>
          <w:szCs w:val="21"/>
        </w:rPr>
      </w:pPr>
      <w:r>
        <w:rPr>
          <w:rFonts w:hint="eastAsia" w:asciiTheme="minorEastAsia" w:hAnsiTheme="minorEastAsia" w:eastAsiaTheme="minorEastAsia"/>
          <w:b/>
          <w:szCs w:val="21"/>
        </w:rPr>
        <w:t xml:space="preserve">一、项目名称：</w:t>
      </w:r>
      <w:r>
        <w:rPr>
          <w:rFonts w:hint="eastAsia" w:asciiTheme="minorEastAsia" w:hAnsiTheme="minorEastAsia" w:eastAsiaTheme="minorEastAsia"/>
          <w:szCs w:val="21"/>
        </w:rPr>
        <w:t xml:space="preserve">2026-2027年</w:t>
      </w:r>
      <w:r>
        <w:rPr>
          <w:rFonts w:hint="eastAsia" w:ascii="宋体" w:hAnsi="宋体" w:cs="宋体"/>
          <w:color w:val="000000"/>
          <w:szCs w:val="21"/>
        </w:rPr>
        <w:t xml:space="preserve">度资金审计服务</w:t>
      </w:r>
      <w:r/>
    </w:p>
    <w:p>
      <w:pPr>
        <w:ind w:firstLine="480"/>
        <w:spacing w:line="360" w:lineRule="auto"/>
        <w:rPr>
          <w:rFonts w:ascii="宋体" w:hAnsi="宋体" w:cs="宋体"/>
          <w:color w:val="000000"/>
          <w:szCs w:val="21"/>
        </w:rPr>
      </w:pPr>
      <w:r>
        <w:rPr>
          <w:rFonts w:ascii="宋体" w:hAnsi="宋体" w:cs="宋体"/>
          <w:color w:val="000000"/>
          <w:szCs w:val="21"/>
        </w:rPr>
        <w:t xml:space="preserve">               （采购包1或2：）</w:t>
      </w:r>
      <w:bookmarkEnd w:id="124"/>
      <w:r/>
      <w:bookmarkEnd w:id="125"/>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二、价格及结算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1.中标折扣率：</w:t>
      </w:r>
      <w:r>
        <w:rPr>
          <w:rFonts w:hint="eastAsia" w:ascii="宋体" w:hAnsi="宋体" w:cs="宋体"/>
          <w:color w:val="000000"/>
          <w:szCs w:val="21"/>
          <w:u w:val="single"/>
        </w:rPr>
        <w:t xml:space="preserve">       </w:t>
      </w:r>
      <w:r>
        <w:rPr>
          <w:rFonts w:hint="eastAsia" w:ascii="宋体" w:hAnsi="宋体" w:cs="宋体"/>
          <w:color w:val="000000"/>
          <w:szCs w:val="21"/>
        </w:rPr>
        <w:t xml:space="preserve">% ，服务期内中标折扣率不再变动。</w:t>
      </w:r>
      <w:r/>
    </w:p>
    <w:p>
      <w:pPr>
        <w:ind w:firstLine="480"/>
        <w:spacing w:line="360" w:lineRule="auto"/>
        <w:rPr>
          <w:rFonts w:ascii="宋体" w:hAnsi="宋体" w:cs="宋体"/>
          <w:color w:val="000000"/>
          <w:szCs w:val="21"/>
          <w:highlight w:val="none"/>
        </w:rPr>
      </w:pPr>
      <w:r>
        <w:rPr>
          <w:rFonts w:hint="eastAsia" w:ascii="宋体" w:hAnsi="宋体" w:cs="宋体"/>
          <w:color w:val="000000"/>
          <w:szCs w:val="21"/>
        </w:rPr>
        <w:t xml:space="preserve">2.</w:t>
      </w:r>
      <w:r>
        <w:rPr>
          <w:rFonts w:hint="eastAsia" w:ascii="宋体" w:hAnsi="宋体" w:cs="宋体"/>
          <w:color w:val="000000"/>
          <w:szCs w:val="21"/>
          <w:highlight w:val="none"/>
        </w:rPr>
        <w:t xml:space="preserve">根据实际发生委托数量，按收费标准，乘以乙方中标折扣率，经过甲方考核确认后给予经费拨付。</w:t>
      </w:r>
      <w:r>
        <w:rPr>
          <w:rFonts w:hint="eastAsia" w:ascii="宋体" w:hAnsi="宋体" w:cs="宋体"/>
          <w:color w:val="000000"/>
          <w:szCs w:val="21"/>
          <w:highlight w:val="none"/>
          <w:lang w:val="en-US" w:eastAsia="zh-CN"/>
        </w:rPr>
        <w:t xml:space="preserve">本项目据实结算，但最终结算总金额不超出200万元，审计业务以服务完成案件程序为验收标准，打包计价，案件程序终结前，对单项审计业务的调整增减项不再单独计费，</w:t>
      </w:r>
      <w:r>
        <w:rPr>
          <w:rFonts w:hint="eastAsia" w:ascii="宋体" w:hAnsi="宋体" w:cs="宋体"/>
          <w:color w:val="000000"/>
          <w:szCs w:val="21"/>
          <w:highlight w:val="none"/>
        </w:rPr>
        <w:t xml:space="preserve">乙方应当根据甲方的要求提供真实、有效的发票。（考核表见附件）</w:t>
      </w:r>
      <w:r/>
    </w:p>
    <w:tbl>
      <w:tblPr>
        <w:tblStyle w:val="718"/>
        <w:tblW w:w="98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3195"/>
        <w:gridCol w:w="1374"/>
        <w:gridCol w:w="1274"/>
        <w:gridCol w:w="1786"/>
        <w:gridCol w:w="1567"/>
      </w:tblGrid>
      <w:tr>
        <w:trPr>
          <w:cantSplit/>
          <w:trHeight w:val="68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费用名称</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预    算</w:t>
            </w:r>
            <w:r/>
          </w:p>
          <w:p>
            <w:pPr>
              <w:jc w:val="center"/>
              <w:spacing w:line="360" w:lineRule="auto"/>
              <w:rPr>
                <w:rFonts w:ascii="宋体" w:hAnsi="宋体" w:cs="宋体"/>
                <w:color w:val="000000"/>
                <w:szCs w:val="21"/>
              </w:rPr>
            </w:pPr>
            <w:r>
              <w:rPr>
                <w:rFonts w:hint="eastAsia" w:ascii="宋体" w:hAnsi="宋体" w:cs="宋体"/>
                <w:color w:val="000000"/>
                <w:szCs w:val="21"/>
              </w:rPr>
              <w:t xml:space="preserve">（元/小时）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中标折扣率</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折扣后价格</w:t>
            </w:r>
            <w:r/>
          </w:p>
          <w:p>
            <w:pPr>
              <w:jc w:val="center"/>
              <w:spacing w:line="360" w:lineRule="auto"/>
              <w:rPr>
                <w:rFonts w:ascii="宋体" w:hAnsi="宋体" w:cs="宋体"/>
                <w:color w:val="000000"/>
                <w:szCs w:val="21"/>
              </w:rPr>
            </w:pPr>
            <w:r>
              <w:rPr>
                <w:rFonts w:hint="eastAsia" w:ascii="宋体" w:hAnsi="宋体" w:cs="宋体"/>
                <w:color w:val="000000"/>
                <w:szCs w:val="21"/>
              </w:rPr>
              <w:t xml:space="preserve">（元/小时）</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cantSplit/>
          <w:trHeight w:val="644"/>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合伙人、主任、副主任会计师（或相当职务的人员）</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600</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50"/>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经理或相当职务的人</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450</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65"/>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注册会计师或相当职称的人</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240</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65"/>
        </w:trPr>
        <w:tc>
          <w:tcPr>
            <w:tcBorders>
              <w:top w:val="single" w:color="000000" w:sz="4" w:space="0"/>
              <w:left w:val="single" w:color="000000" w:sz="4" w:space="0"/>
              <w:right w:val="single" w:color="000000" w:sz="4" w:space="0"/>
            </w:tcBorders>
            <w:tcW w:w="68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right w:val="single" w:color="000000" w:sz="4" w:space="0"/>
            </w:tcBorders>
            <w:tcW w:w="319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助理人员</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85</w:t>
            </w:r>
            <w:r/>
          </w:p>
        </w:tc>
        <w:tc>
          <w:tcPr>
            <w:tcBorders>
              <w:left w:val="single" w:color="000000" w:sz="4" w:space="0"/>
              <w:right w:val="single" w:color="000000" w:sz="4" w:space="0"/>
            </w:tcBorders>
            <w:tcW w:w="1274" w:type="dxa"/>
            <w:vAlign w:val="center"/>
            <w:vMerge w:val="continue"/>
            <w:textDirection w:val="lrTb"/>
            <w:noWrap w:val="false"/>
          </w:tcPr>
          <w:p>
            <w:pPr>
              <w:ind w:firstLine="480"/>
              <w:jc w:val="center"/>
              <w:spacing w:line="360" w:lineRule="auto"/>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480"/>
        <w:spacing w:line="360" w:lineRule="auto"/>
        <w:rPr>
          <w:rFonts w:hint="eastAsia" w:ascii="宋体" w:hAnsi="宋体" w:cs="宋体"/>
          <w:color w:val="000000"/>
          <w:szCs w:val="21"/>
        </w:rPr>
      </w:pPr>
      <w:r>
        <w:rPr>
          <w:rFonts w:hint="eastAsia"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以上价格应包括在服务期限内完成服务内容所需要的一切费用，包括但不限于完成本项目所需的人工（包括工资和补贴）、办公场所及设施、保险、劳保、管理、各种税费、利润、税金、政策性文件规定及合同包含的所有风险、责任等各项应有费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对于甲方在招标文件中所要求的及乙方在投标文件和合同中所承诺提供的服务，乙方应无条件提供；乙方在签订合同时应充分考虑合同履行期间的所有风险，在项目实施过程中及项目实施完成后，乙方承诺不以任何理由向甲方提出增加费用的要求。</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三、合同期限</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合同履行期限：2年，自</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日至</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日止。</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四、双方的责任与义务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（一）甲方责任和义务：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1.甲方应对乙方开展审计工作给予充分的合作，提供必要的条件，并按乙方的要求，提供与案件相关的原始数据以及其他在鉴定过程中所需要查看的各种文件资料。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2.甲方应正确使用审计报告，由于使用不当所造成的后果，与乙方无关。甲方不得授意乙方人员实施违反国家法律、法规的行为。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3.甲方应按照本合同书的约定，及时足额支付相关费用。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（二）乙方责任和义务：</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1.乙方应按照国家有关法规的要求，本着独立、客观、公正的原则，实施必要的鉴定程序，对甲方提供的原始数据和相关资料进行审计。</w:t>
      </w:r>
      <w:r/>
    </w:p>
    <w:p>
      <w:pPr>
        <w:ind w:firstLine="48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2.审计业务开展前，乙方应就具体业务内容出具审计规划方案，列明审计计划进度表及用时评估；甲方根据案件性质标的确定需要开展驻场审计的业务，乙方提供驻场审计的服务时长不得低于总时长的50%。</w:t>
      </w:r>
      <w:r/>
    </w:p>
    <w:p>
      <w:pPr>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.乙方按照约定的时间完成审计业务，出具专项审计报告。</w:t>
      </w:r>
      <w:r/>
    </w:p>
    <w:p>
      <w:pPr>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.乙方及工作人员对在执行审计工作过程中接触、获取、使用的案件信息、数据资料等负有保密责任。除法律另有规定外，未经甲方同意，乙方不得将甲方提供的资料泄露给其他的第三者。</w:t>
      </w:r>
      <w:r/>
    </w:p>
    <w:p>
      <w:pPr>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.乙方在审计周期内应当保持人员相对稳定，能够持续配合审计工作，如因特殊原因，确需变更主要审计人员，应做好工作交接，并提前一周告知甲方。</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五、违约及索赔</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2.如果一方违约，另一方应在得知对方违约后七个工作日内提出索赔，如果在一方发出索赔通知后七天内另一方未作答复，上述索赔应视为已被违约方接受。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一方因违反合同及招标文件其他应尽义务的，另一方有权根据违约程度要求对方支付相当于项目预算20%的违约金。如违约金不足弥补己方损失的，由对方另行支付，由此引起的后果，己方保留进一步追索的权利。</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4.双方提出索赔的书面材料应报招标代理机构备案。违约方同意的索赔方案应报招标代理机构及市政府采购管理部门审核。</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六、履约延误</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1.乙方应按照合同规定的时间、地点提供服务；甲方应按照合同规定的时间、地点接收接受服务。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2.如果乙方无正当理由拖延交付，将受到以下制裁：加收误期赔偿费、终止合同；如果甲方无正当理由拖延接受服务，应承担相应责任。</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在履行合同过程中，如果乙方遇到可能妨碍其按时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七、误期赔偿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1.除合同规定外，如果乙方没有按照合同规定的时间提供服务，乙方应向甲方支付误期赔偿费。误期赔偿费具体标准按项目预算金额每日万分之四计算。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2.误期赔偿费可从应付合同款中扣除。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3.收取误期赔偿费不影响甲方采取合同规定的其他补救措施的权利。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4.延期服务时间超过十五天从而影响项目正常进展的视为乙方严重违约，甲方有权立即终止合同，乙方仍需向甲方支付全部误期赔偿费，并赔偿甲方相关损失，返还甲方已支付的合同款。</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5.乙方全部履行合同，甲方在收到乙方的付款通知并审定无误后按期付款，如有违约，甲方按合同总价每日万分之四支付误期赔偿费。</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八、不可抗力</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九、争端的解决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2.如果调解不成，双方中的任何一方可向人民法院提起诉讼。诉讼由甲方所在地人民法院管辖。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3.诉讼费由败诉方负担。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4.因合同部分履行引发诉讼的，在诉讼期间，除正在进行诉讼的部分外，本合同的其它部分应继续执行。 </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十、违约终止合同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（1）如果乙方未能在合同规定的限期或甲方同意延长的限期内提供部分或全部服务。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（2）如果乙方未能履行合同规定的其它任何义务。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服务单位之间串通，人为地使服务项目丧失竞争性，损害甲方所能获得的权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如果甲方根据以上的规定，终止了全部或部分合同，甲方可以依其认为适当的条件和方法购买与未提供的服务类似的服务，乙方应对购买类似服务所超出的那部分费用负责。并且，乙方应继续履行合同中未终止的部分。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3.如果甲方违约，应承担相应的违约责任。 </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十一、破产终止合同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十二、政府采购法对政府采购合同变更终止的规定</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ascii="宋体" w:hAnsi="宋体" w:cs="宋体"/>
          <w:color w:val="000000"/>
          <w:szCs w:val="21"/>
        </w:rPr>
      </w:pPr>
      <w:r>
        <w:rPr>
          <w:rFonts w:hint="eastAsia" w:ascii="宋体" w:hAnsi="宋体" w:cs="宋体"/>
          <w:b/>
          <w:color w:val="000000"/>
          <w:szCs w:val="21"/>
        </w:rPr>
        <w:t xml:space="preserve">十三、需要补充的合同条款：</w:t>
      </w:r>
      <w:r>
        <w:rPr>
          <w:rFonts w:hint="eastAsia" w:ascii="宋体" w:hAnsi="宋体" w:cs="宋体"/>
          <w:color w:val="000000"/>
          <w:szCs w:val="21"/>
        </w:rPr>
        <w:t xml:space="preserve">（根据评标过程中或者商务谈判时商定的条款和条件在订立合同时标明） </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十四、合同生效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Arial"/>
          <w:szCs w:val="21"/>
        </w:rPr>
        <w:t xml:space="preserve"> 本合同自甲乙双方签字盖章之日起生效，</w:t>
      </w:r>
      <w:r>
        <w:rPr>
          <w:rFonts w:hint="eastAsia" w:ascii="宋体" w:hAnsi="宋体" w:cs="宋体"/>
          <w:color w:val="000000"/>
          <w:szCs w:val="21"/>
        </w:rPr>
        <w:t xml:space="preserve">双方签约人为各自法定代表人或被授权代表。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2.本合同系指本文件及其附件中的所有部分，招标文件、中标的投标文件、中标通知书、中标单位在招标过程中的澄清和承诺等为本合同不可缺少的组成部分。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3.本合同壹式叁份，甲乙双方、招标代理机构各执壹份，各份具有同等法律效力。</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4.本合同未尽事宜应按照《中华人民共和国民法典》之规定解释。。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5.合同修改：除甲乙双方签署书面修改、补充协议，并成为本合同不可分割的一部分之外，本合同条件不得有任何变化或修改。</w:t>
      </w:r>
      <w:r/>
    </w:p>
    <w:p>
      <w:pPr>
        <w:ind w:firstLine="480"/>
        <w:jc w:val="center"/>
        <w:spacing w:line="360" w:lineRule="auto"/>
      </w:pPr>
      <w:r>
        <w:rPr>
          <w:rFonts w:hint="eastAsia" w:ascii="宋体" w:hAnsi="宋体" w:cs="宋体"/>
          <w:color w:val="000000"/>
          <w:szCs w:val="21"/>
        </w:rPr>
        <w:t xml:space="preserve">（以下无正文）</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开户行：</w:t>
      </w:r>
      <w:r/>
    </w:p>
    <w:p>
      <w:pPr>
        <w:ind w:firstLine="720"/>
        <w:spacing w:line="360" w:lineRule="auto"/>
        <w:rPr>
          <w:rFonts w:hint="default"/>
        </w:rPr>
      </w:pP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                     账户：</w:t>
      </w:r>
      <w:r/>
    </w:p>
    <w:p>
      <w:r>
        <w:rPr>
          <w:rFonts w:hint="eastAsia"/>
        </w:rPr>
        <w:t xml:space="preserve">附件：</w:t>
      </w:r>
      <w:r/>
    </w:p>
    <w:p>
      <w:pPr>
        <w:ind w:firstLine="480"/>
        <w:jc w:val="center"/>
        <w:spacing w:line="360" w:lineRule="auto"/>
        <w:rPr>
          <w:rFonts w:asciiTheme="minorEastAsia" w:hAnsiTheme="minorEastAsia" w:eastAsiaTheme="minorEastAsia"/>
          <w:b/>
          <w:szCs w:val="21"/>
        </w:rPr>
      </w:pPr>
      <w:r>
        <w:rPr>
          <w:rFonts w:asciiTheme="minorEastAsia" w:hAnsiTheme="minorEastAsia" w:eastAsiaTheme="minorEastAsia"/>
          <w:b/>
          <w:szCs w:val="21"/>
        </w:rPr>
        <w:t xml:space="preserve">审计服务项目考核表</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一、基本信息</w:t>
      </w:r>
      <w:r/>
    </w:p>
    <w:tbl>
      <w:tblPr>
        <w:tblStyle w:val="7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070"/>
        <w:gridCol w:w="2026"/>
        <w:gridCol w:w="3574"/>
      </w:tblGrid>
      <w:tr>
        <w:trPr>
          <w:trHeight w:val="1401"/>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916"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案件编号</w:t>
            </w:r>
            <w:r/>
          </w:p>
        </w:tc>
        <w:tc>
          <w:tcPr>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102"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079"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案件类型</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903"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□非法吸收公众存款 □集资诈骗 □组织领导传销活动 □职务侵占 □挪用资金  □其他</w:t>
            </w:r>
            <w:r/>
          </w:p>
        </w:tc>
      </w:tr>
      <w:tr>
        <w:trPr>
          <w:trHeight w:val="280"/>
        </w:trPr>
        <w:tc>
          <w:tcPr>
            <w:gridSpan w:val="2"/>
            <w:shd w:val="clear" w:color="auto" w:fill="f2f2f2"/>
            <w:tcBorders>
              <w:top w:val="single" w:color="000000" w:sz="8" w:space="0"/>
              <w:left w:val="single" w:color="000000" w:sz="8" w:space="0"/>
              <w:bottom w:val="single" w:color="000000" w:sz="8" w:space="0"/>
              <w:right w:val="single" w:color="auto" w:sz="4" w:space="0"/>
            </w:tcBorders>
            <w:tcMar>
              <w:left w:w="160" w:type="dxa"/>
              <w:top w:w="160" w:type="dxa"/>
              <w:right w:w="160" w:type="dxa"/>
              <w:bottom w:w="160" w:type="dxa"/>
            </w:tcMar>
            <w:tcW w:w="2018"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案件名称</w:t>
            </w:r>
            <w:r/>
          </w:p>
        </w:tc>
        <w:tc>
          <w:tcPr>
            <w:gridSpan w:val="2"/>
            <w:shd w:val="clear" w:color="auto" w:fill="f2f2f2"/>
            <w:tcBorders>
              <w:top w:val="single" w:color="000000" w:sz="8" w:space="0"/>
              <w:left w:val="single" w:color="auto" w:sz="4" w:space="0"/>
              <w:bottom w:val="single" w:color="000000" w:sz="8" w:space="0"/>
              <w:right w:val="single" w:color="000000" w:sz="8" w:space="0"/>
            </w:tcBorders>
            <w:tcW w:w="2982"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77"/>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916"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委托单位</w:t>
            </w:r>
            <w:r/>
          </w:p>
        </w:tc>
        <w:tc>
          <w:tcPr>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102"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昆山市公安局</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079"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审计服务单位</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903" w:type="pct"/>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45"/>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916"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审计人员</w:t>
            </w:r>
            <w:r/>
          </w:p>
        </w:tc>
        <w:tc>
          <w:tcPr>
            <w:gridSpan w:val="3"/>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4084"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XX（职务）</w:t>
            </w:r>
            <w:r/>
          </w:p>
        </w:tc>
      </w:tr>
      <w:tr>
        <w:trPr>
          <w:trHeight w:val="298"/>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916"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审计起始日期</w:t>
            </w:r>
            <w:r/>
          </w:p>
        </w:tc>
        <w:tc>
          <w:tcPr>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102"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079"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审计完成日期</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903"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二、考核指标及评分标准（总分10</w:t>
      </w:r>
      <w:r>
        <w:rPr>
          <w:rFonts w:hint="eastAsia" w:asciiTheme="minorEastAsia" w:hAnsiTheme="minorEastAsia" w:eastAsiaTheme="minorEastAsia"/>
          <w:szCs w:val="21"/>
          <w:lang w:val="en-US" w:eastAsia="zh-CN"/>
        </w:rPr>
        <w:t xml:space="preserve">5</w:t>
      </w:r>
      <w:r>
        <w:rPr>
          <w:rFonts w:asciiTheme="minorEastAsia" w:hAnsiTheme="minorEastAsia" w:eastAsiaTheme="minorEastAsia"/>
          <w:szCs w:val="21"/>
        </w:rPr>
        <w:t xml:space="preserve">分）</w:t>
      </w:r>
      <w:r/>
    </w:p>
    <w:tbl>
      <w:tblPr>
        <w:tblStyle w:val="7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1329"/>
        <w:gridCol w:w="4991"/>
        <w:gridCol w:w="689"/>
        <w:gridCol w:w="639"/>
      </w:tblGrid>
      <w:tr>
        <w:trPr>
          <w:trHeight w:val="690"/>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考核维度</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考核内</w:t>
            </w:r>
            <w:bookmarkStart w:id="149" w:name="_GoBack"/>
            <w:r/>
            <w:bookmarkEnd w:id="149"/>
            <w:r>
              <w:rPr>
                <w:rFonts w:asciiTheme="minorEastAsia" w:hAnsiTheme="minorEastAsia" w:eastAsiaTheme="minorEastAsia"/>
                <w:szCs w:val="21"/>
              </w:rPr>
              <w:t xml:space="preserve">容</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评分标准</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分值</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得分</w:t>
            </w:r>
            <w:r/>
          </w:p>
        </w:tc>
      </w:tr>
      <w:tr>
        <w:trPr>
          <w:trHeight w:val="3088"/>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restart"/>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审计成果质量（50分）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审计结论准确性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审计结论与案件事实完全相符，资金流向、涉案金额等核心数据100%准确，得</w:t>
            </w:r>
            <w:r>
              <w:rPr>
                <w:rFonts w:hint="eastAsia" w:asciiTheme="minorEastAsia" w:hAnsiTheme="minorEastAsia" w:eastAsiaTheme="minorEastAsia"/>
                <w:szCs w:val="21"/>
                <w:lang w:val="en-US" w:eastAsia="zh-CN"/>
              </w:rPr>
              <w:t xml:space="preserve">10</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核心数据误差率在5%以内，不影响案件定性，得</w:t>
            </w:r>
            <w:r>
              <w:rPr>
                <w:rFonts w:hint="eastAsia" w:asciiTheme="minorEastAsia" w:hAnsiTheme="minorEastAsia" w:eastAsiaTheme="minorEastAsia"/>
                <w:szCs w:val="21"/>
                <w:lang w:val="en-US" w:eastAsia="zh-CN"/>
              </w:rPr>
              <w:t xml:space="preserve">7-9</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核心数据误差率在5%-10%之间，对案件定性有一定影响，得5-</w:t>
            </w:r>
            <w:r>
              <w:rPr>
                <w:rFonts w:hint="eastAsia" w:asciiTheme="minorEastAsia" w:hAnsiTheme="minorEastAsia" w:eastAsiaTheme="minorEastAsia"/>
                <w:szCs w:val="21"/>
                <w:lang w:val="en-US" w:eastAsia="zh-CN"/>
              </w:rPr>
              <w:t xml:space="preserve">6</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核心数据误差率超过10%，或审计结论与事实严重不符，得0-4分。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158"/>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审计报告规范性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报告格</w:t>
            </w:r>
            <w:r>
              <w:rPr>
                <w:rFonts w:asciiTheme="minorEastAsia" w:hAnsiTheme="minorEastAsia" w:eastAsiaTheme="minorEastAsia"/>
                <w:szCs w:val="21"/>
                <w:highlight w:val="none"/>
              </w:rPr>
              <w:t xml:space="preserve">式符合审计</w:t>
            </w:r>
            <w:r>
              <w:rPr>
                <w:rFonts w:hint="eastAsia" w:asciiTheme="minorEastAsia" w:hAnsiTheme="minorEastAsia" w:eastAsiaTheme="minorEastAsia"/>
                <w:szCs w:val="21"/>
                <w:highlight w:val="none"/>
                <w:lang w:val="en-US" w:eastAsia="zh-CN"/>
              </w:rPr>
              <w:t xml:space="preserve">准则</w:t>
            </w:r>
            <w:r>
              <w:rPr>
                <w:rFonts w:asciiTheme="minorEastAsia" w:hAnsiTheme="minorEastAsia" w:eastAsiaTheme="minorEastAsia"/>
                <w:szCs w:val="21"/>
                <w:highlight w:val="none"/>
              </w:rPr>
              <w:t xml:space="preserve">规范要求，内容完整、逻辑清晰，附件资料齐全，得</w:t>
            </w: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lang w:val="en-US" w:eastAsia="zh-CN"/>
              </w:rPr>
              <w:t xml:space="preserve">0</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报告格式基本规范，内容存在少量遗漏但不影响核心结论，附件资料基本齐全，得</w:t>
            </w:r>
            <w:r>
              <w:rPr>
                <w:rFonts w:hint="eastAsia" w:asciiTheme="minorEastAsia" w:hAnsiTheme="minorEastAsia" w:eastAsiaTheme="minorEastAsia"/>
                <w:szCs w:val="21"/>
                <w:lang w:val="en-US" w:eastAsia="zh-CN"/>
              </w:rPr>
              <w:t xml:space="preserve">15-19</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报告格式存在明显缺陷，内容遗漏较多但核心结论可追溯，附件资料不完整，得5-</w:t>
            </w:r>
            <w:r>
              <w:rPr>
                <w:rFonts w:hint="eastAsia" w:asciiTheme="minorEastAsia" w:hAnsiTheme="minorEastAsia" w:eastAsiaTheme="minorEastAsia"/>
                <w:szCs w:val="21"/>
                <w:lang w:val="en-US" w:eastAsia="zh-CN"/>
              </w:rPr>
              <w:t xml:space="preserve">14</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报告格式混乱，内容缺失导致核心结论无法追溯，得0-4分。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096"/>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线索挖掘有效性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通过审计发现3条及以上对案件侦破、定性有重大价值的线索，得10分；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发现1-2条有价值线索，对案件推进有一定帮助，得6-9分；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未发现新线索，但审计成果满足案件基本需求，得3-5分；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审计成果未满足案件基本需求，无有效线索支撑，得0-2分。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176"/>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证据链完整性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审计形成的证据链完整、闭环，能够全面支撑案件定性与量刑，得10分；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证据链基本完整，存在少量瑕疵但不影响整体效力，得6-9分；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证据链存在明显缺失，需补充审计或补充取证，得3-5分；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证据链混乱，无法支撑案件核心事实，得0-2分。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23"/>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restart"/>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审计服务效率（25分）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工期履约情况</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提前或按合同约定时间完成全部审计工作，得10分；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逾期1-3个工作日完成，且未影响案件办案进度，得7-9分；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逾期4-7个工作日完成，对案件进度有轻微影响，得4-6分；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逾期7个工作日以上，严重影响案件办案进度，得0-3分。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3112"/>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响应及时性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对昆山市公安局提出的审计需求、数据补充、疑问咨询等，12小时内响应并落实，得10分；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24小时内响应并落实，未影响工作推进，得7-9分；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24-48小时内响应，对工作推进有一定影响，得4-6分；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48小时以上响应，或未及时落实需求导致工作延误，得0-3分。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2624"/>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阶段性成果交付</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按约定节点交付阶段性审计成果，内容完整、数据准确，得5分；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阶段性成果交付略有延迟，但内容满足要求，得3-4分；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阶段性成果交付延迟且内容存在瑕疵，得1-2分；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未按约定交付阶段性成果，得0分。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2968"/>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restart"/>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服务合规与配合（2</w:t>
            </w:r>
            <w:r>
              <w:rPr>
                <w:rFonts w:hint="eastAsia" w:asciiTheme="minorEastAsia" w:hAnsiTheme="minorEastAsia" w:eastAsiaTheme="minorEastAsia"/>
                <w:szCs w:val="21"/>
                <w:lang w:val="en-US" w:eastAsia="zh-CN"/>
              </w:rPr>
              <w:t xml:space="preserve">5</w:t>
            </w:r>
            <w:r>
              <w:rPr>
                <w:rFonts w:asciiTheme="minorEastAsia" w:hAnsiTheme="minorEastAsia" w:eastAsiaTheme="minorEastAsia"/>
                <w:szCs w:val="21"/>
              </w:rPr>
              <w:t xml:space="preserve">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审计程序合规性</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严格遵循审计程序规范</w:t>
            </w:r>
            <w:r>
              <w:rPr>
                <w:rFonts w:hint="eastAsia" w:asciiTheme="minorEastAsia" w:hAnsiTheme="minorEastAsia" w:eastAsiaTheme="minorEastAsia"/>
                <w:szCs w:val="21"/>
                <w:lang w:val="en-US" w:eastAsia="zh-CN"/>
              </w:rPr>
              <w:t xml:space="preserve">要求</w:t>
            </w:r>
            <w:r>
              <w:rPr>
                <w:rFonts w:asciiTheme="minorEastAsia" w:hAnsiTheme="minorEastAsia" w:eastAsiaTheme="minorEastAsia"/>
                <w:szCs w:val="21"/>
              </w:rPr>
              <w:t xml:space="preserve">，所有审计操作有迹可循、资料留存完整，得10分；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审计程序基本合规，存在少量不规范但不影响审计结果效力，得7-9分；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审计程序存在明显不规范，需补充完善相关资料，得4-6分；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审计程序严重违规，导致审计结果无效，得0-3分。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1032"/>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案件配合程度</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积极配合公安机关案件侦查工作，主动提供审计专业支持，协助开展数据核对、线索分析等工作，得</w:t>
            </w:r>
            <w:r>
              <w:rPr>
                <w:rFonts w:hint="eastAsia" w:asciiTheme="minorEastAsia" w:hAnsiTheme="minorEastAsia" w:eastAsiaTheme="minorEastAsia"/>
                <w:szCs w:val="21"/>
                <w:lang w:val="en-US" w:eastAsia="zh-CN"/>
              </w:rPr>
              <w:t xml:space="preserve">10</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能够配合案件侦查工作，对公安机关提出的配合需求基本落实，得</w:t>
            </w:r>
            <w:r>
              <w:rPr>
                <w:rFonts w:hint="eastAsia" w:asciiTheme="minorEastAsia" w:hAnsiTheme="minorEastAsia" w:eastAsiaTheme="minorEastAsia"/>
                <w:szCs w:val="21"/>
                <w:lang w:val="en-US" w:eastAsia="zh-CN"/>
              </w:rPr>
              <w:t xml:space="preserve">7-9</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配合主动性不足，需多次督促才落实配合需求，得</w:t>
            </w:r>
            <w:r>
              <w:rPr>
                <w:rFonts w:hint="eastAsia" w:asciiTheme="minorEastAsia" w:hAnsiTheme="minorEastAsia" w:eastAsiaTheme="minorEastAsia"/>
                <w:szCs w:val="21"/>
                <w:lang w:val="en-US" w:eastAsia="zh-CN"/>
              </w:rPr>
              <w:t xml:space="preserve">3-6</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拒绝配合或配合不力影响案件侦查，得0-</w:t>
            </w:r>
            <w:r>
              <w:rPr>
                <w:rFonts w:hint="eastAsia" w:asciiTheme="minorEastAsia" w:hAnsiTheme="minorEastAsia" w:eastAsiaTheme="minorEastAsia"/>
                <w:szCs w:val="21"/>
                <w:lang w:val="en-US" w:eastAsia="zh-CN"/>
              </w:rPr>
              <w:t xml:space="preserve">2</w:t>
            </w:r>
            <w:r>
              <w:rPr>
                <w:rFonts w:asciiTheme="minorEastAsia" w:hAnsiTheme="minorEastAsia" w:eastAsiaTheme="minorEastAsia"/>
                <w:szCs w:val="21"/>
              </w:rPr>
              <w:t xml:space="preserve">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2584"/>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vMerge w:val="continue"/>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保密工作落实</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严格执行保密规定，未发生任何案件信息、审计数据泄露情况，得</w:t>
            </w:r>
            <w:r>
              <w:rPr>
                <w:rFonts w:hint="eastAsia" w:asciiTheme="minorEastAsia" w:hAnsiTheme="minorEastAsia" w:eastAsiaTheme="minorEastAsia"/>
                <w:szCs w:val="21"/>
                <w:lang w:val="en-US" w:eastAsia="zh-CN"/>
              </w:rPr>
              <w:t xml:space="preserve">5</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保密措施基本到位，存在轻微风险但未造成实际泄露，得</w:t>
            </w:r>
            <w:r>
              <w:rPr>
                <w:rFonts w:hint="eastAsia" w:asciiTheme="minorEastAsia" w:hAnsiTheme="minorEastAsia" w:eastAsiaTheme="minorEastAsia"/>
                <w:szCs w:val="21"/>
                <w:lang w:val="en-US" w:eastAsia="zh-CN"/>
              </w:rPr>
              <w:t xml:space="preserve">3-4</w:t>
            </w:r>
            <w:r>
              <w:rPr>
                <w:rFonts w:asciiTheme="minorEastAsia" w:hAnsiTheme="minorEastAsia" w:eastAsiaTheme="minorEastAsia"/>
                <w:szCs w:val="21"/>
              </w:rPr>
              <w:t xml:space="preserve">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保密措施存在疏漏，发生非核心信息泄露但未造成严重后果，得1-2分；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 发生核心信息泄露，造成严重后果，得0分。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加分项（5分）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70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突出贡献</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2658"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审计成果直接推动案件重大突破，如锁定主犯、追回大额涉案资金等，加5分；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审计工作获得公安机关书面表彰或高度肯定，加3-4分；</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 在复杂案件审计中创新方法、提高效率，具有推广价值，加1-2分。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417"/>
        </w:trPr>
        <w:tc>
          <w:tcPr>
            <w:gridSpan w:val="3"/>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总分</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jc w:val="center"/>
              <w:spacing w:line="360" w:lineRule="auto"/>
              <w:rPr>
                <w:rFonts w:hint="eastAsia" w:asciiTheme="minorEastAsia" w:hAnsiTheme="minorEastAsia" w:eastAsiaTheme="minorEastAsia"/>
                <w:szCs w:val="21"/>
                <w:lang w:eastAsia="zh-CN"/>
              </w:rPr>
            </w:pPr>
            <w:r>
              <w:rPr>
                <w:rFonts w:asciiTheme="minorEastAsia" w:hAnsiTheme="minorEastAsia" w:eastAsiaTheme="minorEastAsia"/>
                <w:szCs w:val="21"/>
              </w:rPr>
              <w:t xml:space="preserve">10</w:t>
            </w:r>
            <w:r>
              <w:rPr>
                <w:rFonts w:hint="eastAsia" w:asciiTheme="minorEastAsia" w:hAnsiTheme="minorEastAsia" w:eastAsiaTheme="minorEastAsia"/>
                <w:szCs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ind w:firstLine="480"/>
        <w:spacing w:line="360" w:lineRule="auto"/>
        <w:rPr>
          <w:rFonts w:asciiTheme="minorEastAsia" w:hAnsiTheme="minorEastAsia" w:eastAsiaTheme="minorEastAsia"/>
          <w:szCs w:val="21"/>
          <w:highlight w:val="none"/>
        </w:rPr>
      </w:pPr>
      <w:r>
        <w:rPr>
          <w:rFonts w:asciiTheme="minorEastAsia" w:hAnsiTheme="minorEastAsia" w:eastAsiaTheme="minorEastAsia"/>
          <w:szCs w:val="21"/>
        </w:rPr>
        <w:t xml:space="preserve">备注：实际得</w:t>
      </w:r>
      <w:r>
        <w:rPr>
          <w:rFonts w:asciiTheme="minorEastAsia" w:hAnsiTheme="minorEastAsia" w:eastAsiaTheme="minorEastAsia"/>
          <w:szCs w:val="21"/>
          <w:highlight w:val="none"/>
        </w:rPr>
        <w:t xml:space="preserve">分超过100分的，按100分计；加分项需提供相关证明材料，经昆山市公安局审核确认后方可得分。</w:t>
      </w:r>
      <w:r>
        <w:rPr>
          <w:rFonts w:hint="eastAsia" w:asciiTheme="minorEastAsia" w:hAnsiTheme="minorEastAsia" w:eastAsiaTheme="minorEastAsia"/>
          <w:szCs w:val="21"/>
          <w:highlight w:val="none"/>
          <w:lang w:val="en-US" w:eastAsia="zh-CN"/>
        </w:rPr>
        <w:t xml:space="preserve">若任一子项（除加分项目外）得分为零，则该审计项目按50%结算。</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三、考核结果与费用结算规则</w:t>
      </w:r>
      <w:r/>
    </w:p>
    <w:tbl>
      <w:tblPr>
        <w:tblStyle w:val="7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5"/>
        <w:gridCol w:w="2048"/>
        <w:gridCol w:w="5017"/>
      </w:tblGrid>
      <w:tr>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考核得分范围</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费用结算规则</w:t>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备注</w:t>
            </w:r>
            <w:r/>
          </w:p>
        </w:tc>
      </w:tr>
      <w:tr>
        <w:trPr>
          <w:trHeight w:val="660"/>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分（含）以上</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全额支付审计服务费</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审计成果质量、效率及服务配合均表现优秀，完全满足案件侦查需求</w:t>
            </w:r>
            <w:r/>
          </w:p>
        </w:tc>
      </w:tr>
      <w:tr>
        <w:trPr>
          <w:trHeight w:val="506"/>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0分（含）-9</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分（不含）</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按审计服务费的90%结算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审计成果整体良好，存在轻微瑕疵但不影响案件核心推进</w:t>
            </w:r>
            <w:r/>
          </w:p>
        </w:tc>
      </w:tr>
      <w:tr>
        <w:trPr>
          <w:trHeight w:val="608"/>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0分（含）-</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0分（不含）</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按审计服务费的80%结算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审计成果基本满足需求，存在一定瑕疵需补充完善</w:t>
            </w:r>
            <w:r/>
          </w:p>
        </w:tc>
      </w:tr>
      <w:tr>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0分（含）-</w:t>
            </w: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0分（不含）</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按审计服务费的70%结算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审计成果存在明显不足，对案件推进有一定影响，需重点整改</w:t>
            </w:r>
            <w:r/>
          </w:p>
        </w:tc>
      </w:tr>
      <w:tr>
        <w:trPr>
          <w:trHeight w:val="722"/>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0分（不含）以下</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按审计服务费的50%结算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审计成果未达到基本要求，严重影响案件侦查工作，需全面整改</w:t>
            </w:r>
            <w:r/>
          </w:p>
        </w:tc>
      </w:tr>
      <w:tr>
        <w:trPr>
          <w:trHeight w:val="722"/>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特别事项</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按审计服务费的50%结算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0" w:type="auto"/>
            <w:vAlign w:val="center"/>
            <w:textDirection w:val="lrTb"/>
            <w:noWrap w:val="false"/>
          </w:tcPr>
          <w:p>
            <w:pPr>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若任一子项（除加分项目外）得分为零</w:t>
            </w:r>
            <w:r/>
          </w:p>
        </w:tc>
      </w:tr>
    </w:tbl>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四、考核结果应用</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 </w:t>
      </w:r>
      <w:r>
        <w:rPr>
          <w:rFonts w:hint="eastAsia" w:asciiTheme="minorEastAsia" w:hAnsiTheme="minorEastAsia" w:eastAsiaTheme="minorEastAsia"/>
          <w:szCs w:val="21"/>
        </w:rPr>
        <w:t xml:space="preserve">单个案件审计报告出具后，双方核实</w:t>
      </w:r>
      <w:r>
        <w:rPr>
          <w:rFonts w:asciiTheme="minorEastAsia" w:hAnsiTheme="minorEastAsia" w:eastAsiaTheme="minorEastAsia"/>
          <w:szCs w:val="21"/>
        </w:rPr>
        <w:t xml:space="preserve">审计服务单位</w:t>
      </w:r>
      <w:r>
        <w:rPr>
          <w:rFonts w:hint="eastAsia" w:asciiTheme="minorEastAsia" w:hAnsiTheme="minorEastAsia" w:eastAsiaTheme="minorEastAsia"/>
          <w:szCs w:val="21"/>
        </w:rPr>
        <w:t xml:space="preserve">的实际服务人数、实际服务工作量。</w:t>
      </w:r>
      <w:r>
        <w:rPr>
          <w:rFonts w:asciiTheme="minorEastAsia" w:hAnsiTheme="minorEastAsia" w:eastAsiaTheme="minorEastAsia"/>
          <w:szCs w:val="21"/>
        </w:rPr>
        <w:t xml:space="preserve">本考核表结果作为单案件审计服务费结算的唯一依据，由昆山市公安局在审计工作完成后10个工作日内完成考核并出具结果，审计服务单位对考核结果有异议的，可在3个工作日内提出复核申请，复核结果为最终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 若审计服务单位连续3个案件考核得分均在70分以下，昆山市公安局有权单方解除服务合同，并追究其相应违约责任。</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五、考核确认</w:t>
      </w:r>
      <w:r/>
    </w:p>
    <w:tbl>
      <w:tblPr>
        <w:tblStyle w:val="71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6"/>
        <w:gridCol w:w="2182"/>
        <w:gridCol w:w="1687"/>
        <w:gridCol w:w="2464"/>
      </w:tblGrid>
      <w:tr>
        <w:trPr>
          <w:trHeight w:val="955"/>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623"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昆山市公安局考核意见</w:t>
            </w:r>
            <w:r/>
          </w:p>
        </w:tc>
        <w:tc>
          <w:tcPr>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163"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899"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签字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313"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trHeight w:val="851"/>
        </w:trPr>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623"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审计服务单位确认意见</w:t>
            </w:r>
            <w:r/>
          </w:p>
        </w:tc>
        <w:tc>
          <w:tcPr>
            <w:shd w:val="clear" w:color="auto" w:fill="auto"/>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163"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2f2f2"/>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899"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签字</w:t>
            </w:r>
            <w:r/>
          </w:p>
        </w:tc>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313" w:type="pct"/>
            <w:vAlign w:val="center"/>
            <w:textDirection w:val="lrTb"/>
            <w:noWrap w:val="false"/>
          </w:tcPr>
          <w:p>
            <w:pPr>
              <w:ind w:firstLine="48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pStyle w:val="719"/>
        <w:rPr>
          <w:rFonts w:hint="default"/>
        </w:rPr>
      </w:pPr>
      <w:r>
        <w:rPr>
          <w:rFonts w:hint="default"/>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08"/>
        <w:jc w:val="center"/>
        <w:spacing w:after="0" w:line="578" w:lineRule="auto"/>
        <w:rPr>
          <w:rFonts w:ascii="宋体" w:hAnsi="宋体" w:eastAsia="宋体"/>
          <w:sz w:val="32"/>
          <w:szCs w:val="32"/>
        </w:rPr>
      </w:pPr>
      <w:r/>
      <w:bookmarkStart w:id="126" w:name="_Toc219987764"/>
      <w:r>
        <w:rPr>
          <w:rFonts w:hint="eastAsia" w:ascii="宋体" w:hAnsi="宋体" w:eastAsia="宋体"/>
          <w:sz w:val="32"/>
          <w:szCs w:val="32"/>
        </w:rPr>
        <w:t xml:space="preserve">第六章  评标方法、采购政策、评分标准</w:t>
      </w:r>
      <w:bookmarkEnd w:id="122"/>
      <w:r/>
      <w:bookmarkEnd w:id="123"/>
      <w:r/>
      <w:bookmarkEnd w:id="126"/>
      <w:r/>
      <w:r/>
    </w:p>
    <w:p>
      <w:pPr>
        <w:ind w:firstLine="482"/>
        <w:spacing w:line="360" w:lineRule="auto"/>
        <w:rPr>
          <w:rFonts w:asciiTheme="minorEastAsia" w:hAnsiTheme="minorEastAsia" w:eastAsiaTheme="minorEastAsia"/>
          <w:szCs w:val="21"/>
        </w:rPr>
        <w:outlineLvl w:val="1"/>
      </w:pPr>
      <w:r/>
      <w:bookmarkStart w:id="127" w:name="_Toc116396247"/>
      <w:r/>
      <w:bookmarkStart w:id="128" w:name="_Toc219987765"/>
      <w:r/>
      <w:bookmarkStart w:id="129" w:name="_Toc116396568"/>
      <w:r>
        <w:rPr>
          <w:rFonts w:hint="eastAsia" w:asciiTheme="minorEastAsia" w:hAnsiTheme="minorEastAsia" w:eastAsiaTheme="minorEastAsia"/>
          <w:b/>
          <w:bCs/>
          <w:szCs w:val="21"/>
        </w:rPr>
        <w:t xml:space="preserve">一、评标办法</w:t>
      </w:r>
      <w:bookmarkEnd w:id="127"/>
      <w:r/>
      <w:bookmarkEnd w:id="128"/>
      <w:r/>
      <w:bookmarkEnd w:id="129"/>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2、综合评分的主要因素</w:t>
      </w:r>
      <w:r>
        <w:rPr>
          <w:rFonts w:hint="eastAsia" w:cs="宋体" w:asciiTheme="minorEastAsia" w:hAnsiTheme="minorEastAsia" w:eastAsiaTheme="minorEastAsia"/>
          <w:color w:val="000000"/>
          <w:szCs w:val="21"/>
        </w:rPr>
        <w:t xml:space="preserve">与投标供应商所提供服务的质量相关，包括投标报价、技术或者服务水平、履约能力、售后服务等</w:t>
      </w:r>
      <w:r>
        <w:rPr>
          <w:rFonts w:hint="eastAsia" w:asciiTheme="minorEastAsia" w:hAnsiTheme="minorEastAsia" w:eastAsiaTheme="minorEastAsia"/>
          <w:szCs w:val="21"/>
        </w:rPr>
        <w:t xml:space="preserve">。总分值100分，价格分值占总分值的比重为10%（权重），</w:t>
      </w:r>
      <w:r>
        <w:rPr>
          <w:rFonts w:hint="eastAsia" w:cs="宋体" w:asciiTheme="minorEastAsia" w:hAnsiTheme="minorEastAsia" w:eastAsiaTheme="minorEastAsia"/>
          <w:color w:val="000000"/>
          <w:szCs w:val="21"/>
        </w:rPr>
        <w:t xml:space="preserve">技术及其他部分分值</w:t>
      </w:r>
      <w:r>
        <w:rPr>
          <w:rFonts w:hint="eastAsia" w:asciiTheme="minorEastAsia" w:hAnsiTheme="minorEastAsia" w:eastAsiaTheme="minorEastAsia"/>
          <w:szCs w:val="21"/>
        </w:rPr>
        <w:t xml:space="preserve">占总分值的比重为90%（权重）。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4、评标顺序按照采购包1、采购包2进行。投标供应商最多只能在一个采购包中标，已中标的投标供应商不再计入其他采购包的投标供应商数量且不参与其他采购包评审，每个采购包评审的实质性响应且具有得标权的供应商不得少于三家，如不足三家，应认定该采购包招标失败。</w:t>
      </w:r>
      <w:r/>
    </w:p>
    <w:p>
      <w:pPr>
        <w:ind w:firstLine="482"/>
        <w:spacing w:line="360" w:lineRule="auto"/>
        <w:rPr>
          <w:rFonts w:asciiTheme="minorEastAsia" w:hAnsiTheme="minorEastAsia" w:eastAsiaTheme="minorEastAsia"/>
          <w:b/>
          <w:bCs/>
          <w:szCs w:val="21"/>
        </w:rPr>
        <w:outlineLvl w:val="1"/>
      </w:pPr>
      <w:r/>
      <w:bookmarkStart w:id="130" w:name="_Toc116396569"/>
      <w:r/>
      <w:bookmarkStart w:id="131" w:name="_Toc219987766"/>
      <w:r/>
      <w:bookmarkStart w:id="132" w:name="_Toc116396248"/>
      <w:r>
        <w:rPr>
          <w:rFonts w:hint="eastAsia" w:asciiTheme="minorEastAsia" w:hAnsiTheme="minorEastAsia" w:eastAsiaTheme="minorEastAsia"/>
          <w:b/>
          <w:bCs/>
          <w:szCs w:val="21"/>
        </w:rPr>
        <w:t xml:space="preserve">二、采购政策</w:t>
      </w:r>
      <w:bookmarkEnd w:id="130"/>
      <w:r/>
      <w:bookmarkEnd w:id="131"/>
      <w:r/>
      <w:bookmarkEnd w:id="132"/>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（一）中、小、微企业</w:t>
      </w:r>
      <w:r/>
    </w:p>
    <w:p>
      <w:pPr>
        <w:ind w:firstLine="480"/>
        <w:spacing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根据《</w:t>
      </w:r>
      <w:r>
        <w:rPr>
          <w:rFonts w:asciiTheme="minorEastAsia" w:hAnsiTheme="minorEastAsia" w:eastAsiaTheme="minorEastAsia"/>
          <w:szCs w:val="21"/>
        </w:rPr>
        <w:t xml:space="preserve">政府采购促进</w:t>
      </w:r>
      <w:r>
        <w:rPr>
          <w:rFonts w:asciiTheme="minorEastAsia" w:hAnsiTheme="minorEastAsia" w:eastAsiaTheme="minorEastAsia"/>
          <w:szCs w:val="21"/>
          <w:lang w:val="zh-CN"/>
        </w:rPr>
        <w:t xml:space="preserve">中小企业发展管理办法</w:t>
      </w:r>
      <w:r>
        <w:rPr>
          <w:rFonts w:hint="eastAsia" w:asciiTheme="minorEastAsia" w:hAnsiTheme="minorEastAsia" w:eastAsiaTheme="minorEastAsia"/>
          <w:szCs w:val="21"/>
        </w:rPr>
        <w:t xml:space="preserve">》(财库〔2020〕46号)</w:t>
      </w:r>
      <w:r>
        <w:rPr>
          <w:rFonts w:hint="eastAsia" w:asciiTheme="minorEastAsia" w:hAnsiTheme="minorEastAsia" w:eastAsiaTheme="minorEastAsia"/>
          <w:szCs w:val="21"/>
          <w:lang w:val="zh-CN"/>
        </w:rPr>
        <w:t xml:space="preserve">、《苏州市政府采购促进中小企业发展实施意见》（苏财购〔2022〕16 号）的相关规定，</w:t>
      </w:r>
      <w:r>
        <w:rPr>
          <w:rFonts w:hint="eastAsia" w:cs="宋体" w:asciiTheme="minorEastAsia" w:hAnsiTheme="minorEastAsia" w:eastAsiaTheme="minorEastAsia"/>
          <w:b/>
          <w:szCs w:val="21"/>
        </w:rPr>
        <w:t xml:space="preserve">本项目专门面向中小企业采购</w:t>
      </w:r>
      <w:r>
        <w:rPr>
          <w:rFonts w:hint="eastAsia" w:asciiTheme="minorEastAsia" w:hAnsiTheme="minorEastAsia" w:eastAsiaTheme="minorEastAsia"/>
          <w:szCs w:val="21"/>
          <w:lang w:val="zh-CN"/>
        </w:rPr>
        <w:t xml:space="preserve">。</w:t>
      </w:r>
      <w:r>
        <w:rPr>
          <w:rFonts w:hint="eastAsia" w:ascii="宋体" w:hAnsi="宋体"/>
          <w:szCs w:val="21"/>
        </w:rPr>
        <w:t xml:space="preserve">如投标人认定自身为</w:t>
      </w:r>
      <w:r>
        <w:rPr>
          <w:rFonts w:hint="eastAsia" w:asciiTheme="minorEastAsia" w:hAnsiTheme="minorEastAsia" w:eastAsiaTheme="minorEastAsia"/>
          <w:szCs w:val="21"/>
          <w:lang w:val="zh-CN"/>
        </w:rPr>
        <w:t xml:space="preserve">中型、小型或微型企业的，需根据《中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cs="宋体" w:asciiTheme="minorEastAsia" w:hAnsiTheme="minorEastAsia" w:eastAsiaTheme="minorEastAsia"/>
          <w:b/>
          <w:bCs/>
          <w:szCs w:val="21"/>
        </w:rPr>
        <w:t xml:space="preserve">加盖公章后的《中小企业声明函》电子件放置于投标文件中提交，</w:t>
      </w:r>
      <w:r>
        <w:rPr>
          <w:rFonts w:hint="eastAsia" w:ascii="宋体" w:hAnsi="宋体"/>
          <w:b/>
          <w:szCs w:val="21"/>
        </w:rPr>
        <w:t xml:space="preserve">未提交则不享受预留采购份额政策</w:t>
      </w:r>
      <w:r>
        <w:rPr>
          <w:rFonts w:hint="eastAsia" w:cs="宋体" w:asciiTheme="minorEastAsia" w:hAnsiTheme="minorEastAsia" w:eastAsiaTheme="minorEastAsia"/>
          <w:b/>
          <w:bCs/>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根据《三部门联合发布关于促进残疾人就业政府采购政策的通知》（财库〔2017〕141号）的相关规定：如投标人为符合条件的残疾人福利性单位，则视同小型、微型企业的，</w:t>
      </w:r>
      <w:bookmarkStart w:id="133" w:name="OLE_LINK12"/>
      <w:r/>
      <w:bookmarkStart w:id="134" w:name="OLE_LINK11"/>
      <w:r>
        <w:rPr>
          <w:rFonts w:hint="eastAsia" w:hAnsi="宋体" w:cs="宋体"/>
        </w:rPr>
        <w:t xml:space="preserve">享受预留份额的政府采购政策</w:t>
      </w:r>
      <w:bookmarkEnd w:id="133"/>
      <w:r/>
      <w:bookmarkEnd w:id="134"/>
      <w:r>
        <w:rPr>
          <w:rFonts w:hint="eastAsia" w:asciiTheme="minorEastAsia" w:hAnsiTheme="minorEastAsia" w:eastAsiaTheme="minorEastAsia"/>
          <w:szCs w:val="21"/>
        </w:rPr>
        <w:t xml:space="preserve">。残疾人福利性单位属于小型、微型企业的，不重复享受政策。</w:t>
      </w:r>
      <w:r>
        <w:rPr>
          <w:rFonts w:hint="eastAsia" w:asciiTheme="minorEastAsia" w:hAnsiTheme="minorEastAsia" w:eastAsiaTheme="minorEastAsia"/>
          <w:b/>
          <w:szCs w:val="21"/>
        </w:rPr>
        <w:t xml:space="preserve">加盖公章后的《残疾人福利性单位声明函》电子件放置于投标文件中提交，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的，</w:t>
      </w:r>
      <w:r>
        <w:rPr>
          <w:rFonts w:hint="eastAsia" w:hAnsi="宋体" w:cs="宋体"/>
        </w:rPr>
        <w:t xml:space="preserve">享受预留份额的政府采购政策</w:t>
      </w:r>
      <w:r>
        <w:rPr>
          <w:rFonts w:hint="eastAsia" w:asciiTheme="minorEastAsia" w:hAnsiTheme="minorEastAsia" w:eastAsiaTheme="minorEastAsia"/>
          <w:szCs w:val="21"/>
        </w:rPr>
        <w:t xml:space="preserve">。监狱企业属于小型、微型企业的，不重复享受政策。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135" w:name="_Toc116396249"/>
      <w:r/>
      <w:bookmarkStart w:id="136" w:name="_Toc219987767"/>
      <w:r/>
      <w:bookmarkStart w:id="137" w:name="_Toc116396570"/>
      <w:r>
        <w:rPr>
          <w:rFonts w:hint="eastAsia" w:asciiTheme="minorEastAsia" w:hAnsiTheme="minorEastAsia" w:eastAsiaTheme="minorEastAsia"/>
          <w:b/>
          <w:bCs/>
          <w:szCs w:val="21"/>
        </w:rPr>
        <w:t xml:space="preserve">三、评分标准</w:t>
      </w:r>
      <w:bookmarkEnd w:id="135"/>
      <w:r/>
      <w:bookmarkEnd w:id="136"/>
      <w:r/>
      <w:bookmarkEnd w:id="137"/>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（一）价格（10分）</w:t>
      </w:r>
      <w:r/>
    </w:p>
    <w:p>
      <w:pPr>
        <w:ind w:firstLine="420"/>
        <w:spacing w:line="360" w:lineRule="auto"/>
        <w:rPr>
          <w:rFonts w:ascii="宋体" w:hAnsi="宋体" w:cs="宋体"/>
          <w:b/>
          <w:bCs/>
          <w:szCs w:val="21"/>
        </w:rPr>
      </w:pPr>
      <w:r>
        <w:rPr>
          <w:rFonts w:hint="eastAsia" w:asciiTheme="minorEastAsia" w:hAnsiTheme="minorEastAsia" w:eastAsiaTheme="minorEastAsia"/>
          <w:b/>
          <w:szCs w:val="21"/>
        </w:rPr>
        <w:t xml:space="preserve">1、</w:t>
      </w:r>
      <w:r>
        <w:rPr>
          <w:rFonts w:ascii="宋体" w:hAnsi="宋体" w:cs="宋体"/>
          <w:b/>
          <w:bCs/>
          <w:szCs w:val="21"/>
        </w:rPr>
        <w:t xml:space="preserve">本次采购报价按照</w:t>
      </w:r>
      <w:r>
        <w:rPr>
          <w:rFonts w:hint="eastAsia" w:ascii="宋体" w:hAnsi="宋体" w:cs="宋体"/>
          <w:b/>
          <w:bCs/>
          <w:szCs w:val="21"/>
        </w:rPr>
        <w:t xml:space="preserve">折扣率</w:t>
      </w:r>
      <w:r>
        <w:rPr>
          <w:rFonts w:ascii="宋体" w:hAnsi="宋体" w:cs="宋体"/>
          <w:b/>
          <w:bCs/>
          <w:szCs w:val="21"/>
        </w:rPr>
        <w:t xml:space="preserve">报价。如报价打九折，则报价表中报价填写</w:t>
      </w:r>
      <w:r>
        <w:rPr>
          <w:rFonts w:hint="eastAsia" w:ascii="宋体" w:hAnsi="宋体" w:cs="宋体"/>
          <w:b/>
          <w:bCs/>
          <w:szCs w:val="21"/>
        </w:rPr>
        <w:t xml:space="preserve">折扣率90%</w:t>
      </w:r>
      <w:r>
        <w:rPr>
          <w:rFonts w:ascii="宋体" w:hAnsi="宋体" w:cs="宋体"/>
          <w:b/>
          <w:bCs/>
          <w:szCs w:val="21"/>
        </w:rPr>
        <w:t xml:space="preserve">；如报价打八五折，则报价表中报价填写</w:t>
      </w:r>
      <w:r>
        <w:rPr>
          <w:rFonts w:hint="eastAsia" w:ascii="宋体" w:hAnsi="宋体" w:cs="宋体"/>
          <w:b/>
          <w:bCs/>
          <w:szCs w:val="21"/>
        </w:rPr>
        <w:t xml:space="preserve">折扣率85%</w:t>
      </w:r>
      <w:r>
        <w:rPr>
          <w:rFonts w:ascii="宋体" w:hAnsi="宋体" w:cs="宋体"/>
          <w:b/>
          <w:bCs/>
          <w:szCs w:val="21"/>
        </w:rPr>
        <w:t xml:space="preserve">；以此类推。</w:t>
      </w:r>
      <w:r/>
    </w:p>
    <w:p>
      <w:pPr>
        <w:ind w:firstLine="420"/>
        <w:spacing w:line="360" w:lineRule="auto"/>
        <w:rPr>
          <w:rFonts w:asciiTheme="minorEastAsia" w:hAnsiTheme="minorEastAsia" w:eastAsiaTheme="minorEastAsia"/>
          <w:szCs w:val="21"/>
        </w:rPr>
      </w:pPr>
      <w:r>
        <w:rPr>
          <w:rFonts w:hint="eastAsia" w:ascii="宋体" w:hAnsi="宋体" w:cs="宋体"/>
          <w:b/>
          <w:bCs/>
          <w:szCs w:val="21"/>
        </w:rPr>
        <w:t xml:space="preserve">2、</w:t>
      </w:r>
      <w:bookmarkStart w:id="138" w:name="OLE_LINK43"/>
      <w:r/>
      <w:bookmarkStart w:id="139" w:name="OLE_LINK44"/>
      <w:r>
        <w:rPr>
          <w:rFonts w:ascii="宋体" w:hAnsi="宋体" w:cs="宋体"/>
          <w:b/>
          <w:bCs/>
          <w:szCs w:val="21"/>
        </w:rPr>
        <w:t xml:space="preserve">价格得分计算方法：根据各供应商通过符合性审查的有效响应</w:t>
      </w:r>
      <w:r>
        <w:rPr>
          <w:rFonts w:hint="eastAsia" w:ascii="宋体" w:hAnsi="宋体" w:cs="宋体"/>
          <w:b/>
          <w:bCs/>
          <w:szCs w:val="21"/>
        </w:rPr>
        <w:t xml:space="preserve">的最低投标折扣</w:t>
      </w:r>
      <w:r>
        <w:rPr>
          <w:rFonts w:ascii="宋体" w:hAnsi="宋体" w:cs="宋体"/>
          <w:b/>
          <w:bCs/>
          <w:szCs w:val="21"/>
        </w:rPr>
        <w:t xml:space="preserve">作为</w:t>
      </w:r>
      <w:r>
        <w:rPr>
          <w:rFonts w:hint="eastAsia" w:ascii="宋体" w:hAnsi="宋体" w:cs="宋体"/>
          <w:b/>
          <w:bCs/>
          <w:szCs w:val="21"/>
        </w:rPr>
        <w:t xml:space="preserve">评标</w:t>
      </w:r>
      <w:r>
        <w:rPr>
          <w:rFonts w:ascii="宋体" w:hAnsi="宋体" w:cs="宋体"/>
          <w:b/>
          <w:bCs/>
          <w:szCs w:val="21"/>
        </w:rPr>
        <w:t xml:space="preserve">基准</w:t>
      </w:r>
      <w:r>
        <w:rPr>
          <w:rFonts w:hint="eastAsia" w:ascii="宋体" w:hAnsi="宋体" w:cs="宋体"/>
          <w:b/>
          <w:bCs/>
          <w:szCs w:val="21"/>
        </w:rPr>
        <w:t xml:space="preserve">折扣</w:t>
      </w:r>
      <w:r>
        <w:rPr>
          <w:rFonts w:ascii="宋体" w:hAnsi="宋体" w:cs="宋体"/>
          <w:b/>
          <w:bCs/>
          <w:szCs w:val="21"/>
        </w:rPr>
        <w:t xml:space="preserve">，其价格分为满分</w:t>
      </w:r>
      <w:r>
        <w:rPr>
          <w:rFonts w:hint="eastAsia" w:ascii="宋体" w:hAnsi="宋体" w:cs="宋体"/>
          <w:b/>
          <w:bCs/>
          <w:szCs w:val="21"/>
        </w:rPr>
        <w:t xml:space="preserve">10分</w:t>
      </w:r>
      <w:r>
        <w:rPr>
          <w:rFonts w:ascii="宋体" w:hAnsi="宋体" w:cs="宋体"/>
          <w:b/>
          <w:bCs/>
          <w:szCs w:val="21"/>
        </w:rPr>
        <w:t xml:space="preserve">。供应商价格分计算公式：价格得分=【</w:t>
      </w:r>
      <w:r>
        <w:rPr>
          <w:rFonts w:hint="eastAsia" w:ascii="宋体" w:hAnsi="宋体" w:cs="宋体"/>
          <w:b/>
          <w:bCs/>
          <w:szCs w:val="21"/>
        </w:rPr>
        <w:t xml:space="preserve">评标基准折扣</w:t>
      </w:r>
      <w:r>
        <w:rPr>
          <w:rFonts w:ascii="宋体" w:hAnsi="宋体" w:cs="宋体"/>
          <w:b/>
          <w:bCs/>
          <w:szCs w:val="21"/>
        </w:rPr>
        <w:t xml:space="preserve">/</w:t>
      </w:r>
      <w:r>
        <w:rPr>
          <w:rFonts w:hint="eastAsia" w:ascii="宋体" w:hAnsi="宋体" w:cs="宋体"/>
          <w:b/>
          <w:bCs/>
          <w:szCs w:val="21"/>
        </w:rPr>
        <w:t xml:space="preserve">投标折扣</w:t>
      </w:r>
      <w:r>
        <w:rPr>
          <w:rFonts w:ascii="宋体" w:hAnsi="宋体" w:cs="宋体"/>
          <w:b/>
          <w:bCs/>
          <w:szCs w:val="21"/>
        </w:rPr>
        <w:t xml:space="preserve">】×价格权重×100（计算到小数点后二位）</w:t>
      </w:r>
      <w:bookmarkEnd w:id="138"/>
      <w:r/>
      <w:bookmarkEnd w:id="139"/>
      <w:r>
        <w:rPr>
          <w:rFonts w:hint="eastAsia" w:ascii="宋体" w:hAnsi="宋体" w:cs="宋体"/>
          <w:b/>
          <w:bCs/>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(二)技术及其它（90分）：</w:t>
      </w:r>
      <w:r/>
    </w:p>
    <w:tbl>
      <w:tblPr>
        <w:tblStyle w:val="71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40" w:name="gpc_score_horizontal_1"/>
            <w:r/>
            <w:bookmarkStart w:id="141"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价格得分=（评标基准折扣/投标折扣）×价格权重×100%（计算到小数点后二位）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10分</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项目实施方案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投标人对本项目需求特点，提供项目实施方案，至少包括：</w:t>
            </w:r>
            <w:r/>
          </w:p>
          <w:p>
            <w:pPr>
              <w:spacing w:line="280" w:lineRule="exact"/>
              <w:rPr>
                <w:rFonts w:ascii="宋体" w:hAnsi="宋体" w:cs="宋体"/>
                <w:color w:val="000000"/>
                <w:szCs w:val="21"/>
              </w:rPr>
            </w:pPr>
            <w:r>
              <w:rPr>
                <w:rFonts w:hint="eastAsia" w:ascii="宋体" w:hAnsi="宋体" w:cs="宋体"/>
                <w:color w:val="000000"/>
                <w:szCs w:val="21"/>
              </w:rPr>
              <w:t xml:space="preserve">1) 计划及工作流程；</w:t>
            </w:r>
            <w:r/>
          </w:p>
          <w:p>
            <w:pPr>
              <w:spacing w:line="280" w:lineRule="exact"/>
              <w:rPr>
                <w:rFonts w:ascii="宋体" w:hAnsi="宋体" w:cs="宋体"/>
                <w:color w:val="000000"/>
                <w:szCs w:val="21"/>
              </w:rPr>
            </w:pPr>
            <w:r>
              <w:rPr>
                <w:rFonts w:hint="eastAsia" w:ascii="宋体" w:hAnsi="宋体" w:cs="宋体"/>
                <w:color w:val="000000"/>
                <w:szCs w:val="21"/>
              </w:rPr>
              <w:t xml:space="preserve">2) 工作内容分析；</w:t>
            </w:r>
            <w:r/>
          </w:p>
          <w:p>
            <w:pPr>
              <w:spacing w:line="280" w:lineRule="exact"/>
              <w:rPr>
                <w:rFonts w:ascii="宋体" w:hAnsi="宋体" w:cs="宋体"/>
                <w:color w:val="000000"/>
                <w:szCs w:val="21"/>
              </w:rPr>
            </w:pPr>
            <w:r>
              <w:rPr>
                <w:rFonts w:hint="eastAsia" w:ascii="宋体" w:hAnsi="宋体" w:cs="宋体"/>
                <w:color w:val="000000"/>
                <w:szCs w:val="21"/>
              </w:rPr>
              <w:t xml:space="preserve">3) 方法和措施。</w:t>
            </w:r>
            <w:r/>
          </w:p>
          <w:p>
            <w:pPr>
              <w:spacing w:line="280" w:lineRule="exact"/>
              <w:rPr>
                <w:rFonts w:ascii="宋体" w:hAnsi="宋体" w:cs="宋体"/>
                <w:color w:val="000000"/>
                <w:szCs w:val="21"/>
              </w:rPr>
            </w:pPr>
            <w:r>
              <w:rPr>
                <w:rFonts w:hint="eastAsia" w:ascii="宋体" w:hAnsi="宋体" w:cs="宋体"/>
                <w:color w:val="000000"/>
                <w:szCs w:val="21"/>
              </w:rPr>
              <w:t xml:space="preserve">每项内容符合项目采购需求的得4分，最高得12分；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12分</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管理制度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投标人提供针对本项目的管理制度，包括：</w:t>
            </w:r>
            <w:r/>
          </w:p>
          <w:p>
            <w:pPr>
              <w:spacing w:line="280" w:lineRule="exact"/>
              <w:rPr>
                <w:rFonts w:ascii="宋体" w:hAnsi="宋体" w:cs="宋体"/>
                <w:color w:val="000000"/>
                <w:szCs w:val="21"/>
              </w:rPr>
            </w:pPr>
            <w:r>
              <w:rPr>
                <w:rFonts w:hint="eastAsia" w:ascii="宋体" w:hAnsi="宋体" w:cs="宋体"/>
                <w:color w:val="000000"/>
                <w:szCs w:val="21"/>
              </w:rPr>
              <w:t xml:space="preserve">1) 人力资源管理制度；</w:t>
            </w:r>
            <w:r/>
          </w:p>
          <w:p>
            <w:pPr>
              <w:spacing w:line="280" w:lineRule="exact"/>
              <w:rPr>
                <w:rFonts w:ascii="宋体" w:hAnsi="宋体" w:cs="宋体"/>
                <w:color w:val="000000"/>
                <w:szCs w:val="21"/>
              </w:rPr>
            </w:pPr>
            <w:r>
              <w:rPr>
                <w:rFonts w:hint="eastAsia" w:ascii="宋体" w:hAnsi="宋体" w:cs="宋体"/>
                <w:color w:val="000000"/>
                <w:szCs w:val="21"/>
              </w:rPr>
              <w:t xml:space="preserve">2) 财务管理制度；</w:t>
            </w:r>
            <w:r/>
          </w:p>
          <w:p>
            <w:pPr>
              <w:spacing w:line="280" w:lineRule="exact"/>
              <w:rPr>
                <w:rFonts w:ascii="宋体" w:hAnsi="宋体" w:cs="宋体"/>
                <w:color w:val="000000"/>
                <w:szCs w:val="21"/>
              </w:rPr>
            </w:pPr>
            <w:r>
              <w:rPr>
                <w:rFonts w:hint="eastAsia" w:ascii="宋体" w:hAnsi="宋体" w:cs="宋体"/>
                <w:color w:val="000000"/>
                <w:szCs w:val="21"/>
              </w:rPr>
              <w:t xml:space="preserve">3) 风险控制制度；</w:t>
            </w:r>
            <w:r/>
          </w:p>
          <w:p>
            <w:pPr>
              <w:spacing w:line="280" w:lineRule="exact"/>
              <w:rPr>
                <w:rFonts w:ascii="宋体" w:hAnsi="宋体" w:cs="宋体"/>
                <w:color w:val="000000"/>
                <w:szCs w:val="21"/>
              </w:rPr>
            </w:pPr>
            <w:r>
              <w:rPr>
                <w:rFonts w:hint="eastAsia" w:ascii="宋体" w:hAnsi="宋体" w:cs="宋体"/>
                <w:color w:val="000000"/>
                <w:szCs w:val="21"/>
              </w:rPr>
              <w:t xml:space="preserve">4) 业务培训制度；</w:t>
            </w:r>
            <w:r/>
          </w:p>
          <w:p>
            <w:pPr>
              <w:spacing w:line="280" w:lineRule="exact"/>
              <w:rPr>
                <w:rFonts w:ascii="宋体" w:hAnsi="宋体" w:cs="宋体"/>
                <w:color w:val="000000"/>
                <w:szCs w:val="21"/>
              </w:rPr>
            </w:pPr>
            <w:r>
              <w:rPr>
                <w:rFonts w:hint="eastAsia" w:ascii="宋体" w:hAnsi="宋体" w:cs="宋体"/>
                <w:color w:val="000000"/>
                <w:szCs w:val="21"/>
              </w:rPr>
              <w:t xml:space="preserve">5) 档案管理制度健全制度。</w:t>
            </w:r>
            <w:r/>
          </w:p>
          <w:p>
            <w:pPr>
              <w:rPr>
                <w:rFonts w:ascii="宋体"/>
                <w:b/>
                <w:bCs/>
                <w:color w:val="000000"/>
                <w:szCs w:val="21"/>
              </w:rPr>
            </w:pPr>
            <w:r>
              <w:rPr>
                <w:rFonts w:hint="eastAsia" w:ascii="宋体" w:hAnsi="宋体" w:cs="宋体"/>
                <w:color w:val="000000"/>
                <w:szCs w:val="21"/>
              </w:rPr>
              <w:t xml:space="preserve">每项内容符合项目采购需求的得4分，最高得20分；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20</w:t>
            </w:r>
            <w:r>
              <w:rPr>
                <w:rFonts w:ascii="宋体" w:hAnsi="宋体" w:cs="宋体"/>
                <w:color w:val="000000"/>
                <w:shd w:val="clear" w:color="auto" w:fill="ffffff"/>
              </w:rPr>
              <w:t xml:space="preserve">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投标人提供针对本项目的实际情况对可能产生的各种突发事件制定全流程应急预案，包括：</w:t>
            </w:r>
            <w:r/>
          </w:p>
          <w:p>
            <w:pPr>
              <w:spacing w:line="280" w:lineRule="exact"/>
              <w:rPr>
                <w:rFonts w:ascii="宋体" w:hAnsi="宋体" w:cs="宋体"/>
                <w:color w:val="000000"/>
                <w:szCs w:val="21"/>
              </w:rPr>
            </w:pPr>
            <w:r>
              <w:rPr>
                <w:rFonts w:hint="eastAsia" w:ascii="宋体" w:hAnsi="宋体" w:cs="宋体"/>
                <w:color w:val="000000"/>
                <w:szCs w:val="21"/>
              </w:rPr>
              <w:t xml:space="preserve">1) </w:t>
            </w:r>
            <w:r>
              <w:rPr>
                <w:rFonts w:hint="eastAsia" w:ascii="宋体" w:hAnsi="宋体" w:cs="宋体"/>
                <w:szCs w:val="21"/>
              </w:rPr>
              <w:t xml:space="preserve">突发情况</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szCs w:val="21"/>
              </w:rPr>
              <w:t xml:space="preserve">预防措施</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处置方法</w:t>
            </w:r>
            <w:r>
              <w:rPr>
                <w:rFonts w:hint="eastAsia" w:ascii="宋体" w:hAnsi="宋体" w:cs="宋体"/>
                <w:color w:val="000000"/>
                <w:szCs w:val="21"/>
              </w:rPr>
              <w:t xml:space="preserve">；</w:t>
            </w:r>
            <w:r/>
          </w:p>
          <w:p>
            <w:pPr>
              <w:spacing w:line="280" w:lineRule="exact"/>
              <w:rPr>
                <w:b/>
              </w:rPr>
            </w:pPr>
            <w:r>
              <w:rPr>
                <w:rFonts w:hint="eastAsia" w:ascii="宋体" w:hAnsi="宋体" w:cs="宋体"/>
                <w:color w:val="000000"/>
                <w:szCs w:val="21"/>
              </w:rPr>
              <w:t xml:space="preserve">每项内容符合项目采购需求的得4分，最高得12分；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人员培训方案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投标人提供针对本项目的人员培训方案，包括：</w:t>
            </w:r>
            <w:r/>
          </w:p>
          <w:p>
            <w:pPr>
              <w:spacing w:line="280" w:lineRule="exact"/>
              <w:rPr>
                <w:rFonts w:ascii="宋体" w:hAnsi="宋体" w:cs="宋体"/>
                <w:color w:val="000000"/>
                <w:szCs w:val="21"/>
              </w:rPr>
            </w:pPr>
            <w:r>
              <w:rPr>
                <w:rFonts w:hint="eastAsia" w:ascii="宋体" w:hAnsi="宋体" w:cs="宋体"/>
                <w:color w:val="000000"/>
                <w:szCs w:val="21"/>
              </w:rPr>
              <w:t xml:space="preserve">1) </w:t>
            </w:r>
            <w:r>
              <w:rPr>
                <w:rFonts w:hint="eastAsia" w:ascii="宋体" w:hAnsi="宋体" w:cs="宋体"/>
                <w:szCs w:val="21"/>
              </w:rPr>
              <w:t xml:space="preserve">培训内容</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szCs w:val="21"/>
              </w:rPr>
              <w:t xml:space="preserve">培训频次及时间</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培训方式及对象</w:t>
            </w:r>
            <w:r>
              <w:rPr>
                <w:rFonts w:hint="eastAsia" w:ascii="宋体" w:hAnsi="宋体" w:cs="宋体"/>
                <w:color w:val="000000"/>
                <w:szCs w:val="21"/>
              </w:rPr>
              <w:t xml:space="preserve">。</w:t>
            </w:r>
            <w:r/>
          </w:p>
          <w:p>
            <w:pPr>
              <w:spacing w:line="280" w:lineRule="exact"/>
              <w:rPr>
                <w:b/>
              </w:rPr>
            </w:pPr>
            <w:r>
              <w:rPr>
                <w:rFonts w:hint="eastAsia" w:ascii="宋体" w:hAnsi="宋体" w:cs="宋体"/>
                <w:color w:val="000000"/>
                <w:szCs w:val="21"/>
              </w:rPr>
              <w:t xml:space="preserve">每项内容符合项目采购需求的得4分，最高得12分；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人员配置方案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rPr>
                <w:b/>
              </w:rPr>
            </w:pPr>
            <w:r>
              <w:rPr>
                <w:rFonts w:hint="eastAsia" w:ascii="宋体" w:hAnsi="宋体" w:cs="宋体"/>
                <w:color w:val="000000"/>
                <w:szCs w:val="21"/>
              </w:rPr>
              <w:t xml:space="preserve">投标人提供针对本项目的</w:t>
            </w:r>
            <w:r>
              <w:rPr>
                <w:rFonts w:hint="eastAsia" w:ascii="宋体" w:hAnsi="宋体" w:cs="宋体"/>
                <w:szCs w:val="21"/>
              </w:rPr>
              <w:t xml:space="preserve">人员配置方案及岗位职责，</w:t>
            </w:r>
            <w:r>
              <w:rPr>
                <w:rFonts w:hint="eastAsia" w:ascii="宋体" w:hAnsi="宋体" w:cs="宋体"/>
                <w:color w:val="000000"/>
                <w:szCs w:val="21"/>
              </w:rPr>
              <w:t xml:space="preserve">内容符合项目采购需求的得5分；</w:t>
            </w:r>
            <w:r>
              <w:rPr>
                <w:rFonts w:hint="eastAsia" w:ascii="宋体" w:hAnsi="宋体"/>
                <w:szCs w:val="21"/>
              </w:rPr>
              <w:t xml:space="preserve">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5分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w:t>
            </w:r>
            <w:r>
              <w:rPr>
                <w:rFonts w:hint="eastAsia" w:ascii="宋体" w:hAnsi="宋体" w:cs="宋体"/>
                <w:szCs w:val="21"/>
              </w:rPr>
              <w:t xml:space="preserve">办事机构</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tabs>
                <w:tab w:val="left" w:pos="2594" w:leader="none"/>
              </w:tabs>
              <w:rPr>
                <w:rFonts w:ascii="宋体" w:hAnsi="宋体" w:cs="宋体"/>
                <w:bCs/>
                <w:szCs w:val="21"/>
              </w:rPr>
            </w:pPr>
            <w:r>
              <w:rPr>
                <w:rFonts w:hint="eastAsia" w:ascii="宋体" w:hAnsi="宋体" w:cs="宋体"/>
                <w:bCs/>
                <w:szCs w:val="21"/>
              </w:rPr>
              <w:t xml:space="preserve">投标人在苏州地区设有办事机构（分支机构）或承诺中标后在苏州地区设有办事机构（分支机构）的，得4分。</w:t>
            </w:r>
            <w:r/>
          </w:p>
          <w:p>
            <w:pPr>
              <w:pStyle w:val="719"/>
              <w:ind w:firstLine="0"/>
              <w:rPr>
                <w:rFonts w:hint="default"/>
                <w:b/>
              </w:rPr>
            </w:pPr>
            <w:r>
              <w:rPr>
                <w:rFonts w:hAnsi="宋体" w:cs="宋体"/>
                <w:szCs w:val="21"/>
              </w:rPr>
              <w:t xml:space="preserve">投标文件中提供承诺函或办公地点的证明材料，并加盖投标人公章，否则不得分。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4分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w:t>
            </w:r>
            <w:r>
              <w:rPr>
                <w:rFonts w:hint="eastAsia" w:ascii="宋体" w:hAnsi="宋体" w:cs="宋体"/>
                <w:szCs w:val="21"/>
              </w:rPr>
              <w:t xml:space="preserve">本项目拟配置人员情况</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hd w:val="clear" w:color="auto" w:fill="ffffff"/>
              </w:rPr>
            </w:pPr>
            <w:r/>
            <w:bookmarkStart w:id="142" w:name="OLE_LINK45"/>
            <w:r/>
            <w:bookmarkStart w:id="143" w:name="OLE_LINK46"/>
            <w:r>
              <w:rPr>
                <w:rFonts w:hint="eastAsia" w:ascii="宋体" w:hAnsi="宋体" w:cs="宋体"/>
                <w:color w:val="000000"/>
                <w:shd w:val="clear" w:color="auto" w:fill="ffffff"/>
              </w:rPr>
              <w:t xml:space="preserve">拟选派的项目组成员：</w:t>
            </w:r>
            <w:r/>
          </w:p>
          <w:p>
            <w:pPr>
              <w:pStyle w:val="719"/>
              <w:ind w:firstLine="0"/>
              <w:rPr>
                <w:rFonts w:hint="default"/>
              </w:rPr>
            </w:pPr>
            <w:r>
              <w:t xml:space="preserve">1）具有</w:t>
            </w:r>
            <w:r>
              <w:rPr>
                <w:rFonts w:hAnsi="宋体" w:cs="宋体"/>
                <w:szCs w:val="21"/>
              </w:rPr>
              <w:t xml:space="preserve">注册会计师或税务师资格，每有1人得2分，最高得8分</w:t>
            </w:r>
            <w:r>
              <w:t xml:space="preserve">；</w:t>
            </w:r>
            <w:r/>
          </w:p>
          <w:p>
            <w:r>
              <w:rPr>
                <w:rFonts w:hint="eastAsia"/>
              </w:rPr>
              <w:t xml:space="preserve">2）</w:t>
            </w:r>
            <w:r>
              <w:rPr>
                <w:rFonts w:hint="eastAsia" w:ascii="宋体" w:hAnsi="宋体" w:cs="宋体"/>
                <w:szCs w:val="21"/>
              </w:rPr>
              <w:t xml:space="preserve">具备中级及以上会计专业技术职称</w:t>
            </w:r>
            <w:r>
              <w:rPr>
                <w:rFonts w:hint="eastAsia"/>
              </w:rPr>
              <w:t xml:space="preserve">，每有1人得1分，最高得3分。</w:t>
            </w:r>
            <w:r/>
          </w:p>
          <w:p>
            <w:pPr>
              <w:pStyle w:val="719"/>
              <w:ind w:firstLine="0"/>
              <w:rPr>
                <w:rFonts w:hint="default"/>
                <w:b/>
              </w:rPr>
            </w:pPr>
            <w:r>
              <w:rPr>
                <w:b/>
              </w:rPr>
              <w:t xml:space="preserve">投标文件中提供有效的身份证扫描件、有效的人员证书扫描件及投标人为其缴纳的社保证明电子件，并加盖投标人公章，</w:t>
            </w:r>
            <w:r>
              <w:rPr>
                <w:rFonts w:hAnsi="宋体" w:cs="宋体"/>
                <w:b/>
                <w:color w:val="000000"/>
                <w:szCs w:val="21"/>
              </w:rPr>
              <w:t xml:space="preserve">未提供</w:t>
            </w:r>
            <w:r>
              <w:rPr>
                <w:b/>
              </w:rPr>
              <w:t xml:space="preserve">不得分。</w:t>
            </w:r>
            <w:bookmarkEnd w:id="142"/>
            <w:r/>
            <w:bookmarkEnd w:id="143"/>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11分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w:t>
            </w:r>
            <w:r>
              <w:rPr>
                <w:rFonts w:hint="eastAsia" w:ascii="宋体" w:hAnsi="宋体" w:cs="宋体"/>
                <w:szCs w:val="21"/>
              </w:rPr>
              <w:t xml:space="preserve">企业荣誉</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719"/>
              <w:ind w:firstLine="0"/>
              <w:rPr>
                <w:rFonts w:hint="default" w:hAnsi="宋体" w:cs="宋体"/>
                <w:color w:val="000000"/>
                <w:szCs w:val="24"/>
                <w:shd w:val="clear" w:color="auto" w:fill="ffffff"/>
              </w:rPr>
            </w:pPr>
            <w:r/>
            <w:bookmarkStart w:id="144" w:name="OLE_LINK48"/>
            <w:r/>
            <w:bookmarkStart w:id="145" w:name="OLE_LINK47"/>
            <w:r>
              <w:rPr>
                <w:rFonts w:hAnsi="宋体" w:cs="宋体"/>
                <w:color w:val="000000"/>
                <w:szCs w:val="24"/>
                <w:shd w:val="clear" w:color="auto" w:fill="ffffff"/>
              </w:rPr>
              <w:t xml:space="preserve">投标人具有:</w:t>
            </w:r>
            <w:r/>
          </w:p>
          <w:p>
            <w:pPr>
              <w:pStyle w:val="719"/>
              <w:ind w:firstLine="0"/>
              <w:rPr>
                <w:rFonts w:hint="default" w:hAnsi="宋体" w:cs="宋体"/>
                <w:color w:val="000000"/>
                <w:szCs w:val="24"/>
                <w:shd w:val="clear" w:color="auto" w:fill="ffffff"/>
              </w:rPr>
            </w:pPr>
            <w:r>
              <w:rPr>
                <w:rFonts w:hAnsi="宋体" w:cs="宋体"/>
                <w:color w:val="000000"/>
                <w:szCs w:val="24"/>
                <w:shd w:val="clear" w:color="auto" w:fill="ffffff"/>
              </w:rPr>
              <w:t xml:space="preserve">税务师或</w:t>
            </w:r>
            <w:bookmarkStart w:id="146" w:name="OLE_LINK20"/>
            <w:r/>
            <w:bookmarkStart w:id="147" w:name="OLE_LINK21"/>
            <w:r>
              <w:rPr>
                <w:rFonts w:hAnsi="宋体" w:cs="宋体"/>
                <w:color w:val="000000"/>
                <w:szCs w:val="24"/>
                <w:shd w:val="clear" w:color="auto" w:fill="ffffff"/>
              </w:rPr>
              <w:t xml:space="preserve">会计师事务所行业评级</w:t>
            </w:r>
            <w:bookmarkEnd w:id="146"/>
            <w:r/>
            <w:bookmarkEnd w:id="147"/>
            <w:r>
              <w:rPr>
                <w:rFonts w:hAnsi="宋体" w:cs="宋体"/>
                <w:color w:val="000000"/>
                <w:szCs w:val="24"/>
                <w:shd w:val="clear" w:color="auto" w:fill="ffffff"/>
              </w:rPr>
              <w:t xml:space="preserve">：5A级得5分，4A级得4分，3A级得3分，2A级得2分，A级得1分。</w:t>
            </w:r>
            <w:r/>
          </w:p>
          <w:p>
            <w:pPr>
              <w:pStyle w:val="719"/>
              <w:ind w:firstLine="0"/>
              <w:rPr>
                <w:rFonts w:hint="default"/>
              </w:rPr>
            </w:pPr>
            <w:r>
              <w:rPr>
                <w:rFonts w:hAnsi="宋体" w:cs="宋体"/>
                <w:b/>
                <w:bCs/>
                <w:szCs w:val="21"/>
              </w:rPr>
              <w:t xml:space="preserve">投标文件中提供有相关证明材料</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Ansi="宋体" w:cs="宋体"/>
                <w:b/>
                <w:bCs/>
                <w:color w:val="000000"/>
                <w:szCs w:val="21"/>
              </w:rPr>
              <w:t xml:space="preserve">。</w:t>
            </w:r>
            <w:bookmarkEnd w:id="144"/>
            <w:r/>
            <w:bookmarkEnd w:id="145"/>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5分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w:t>
            </w:r>
            <w:r>
              <w:rPr>
                <w:rFonts w:hint="eastAsia" w:ascii="宋体" w:hAnsi="宋体" w:cs="宋体"/>
                <w:szCs w:val="21"/>
              </w:rPr>
              <w:t xml:space="preserve">相关业绩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719"/>
              <w:ind w:firstLine="0"/>
              <w:rPr>
                <w:rFonts w:hint="default" w:hAnsi="宋体" w:cs="宋体"/>
                <w:szCs w:val="21"/>
              </w:rPr>
            </w:pPr>
            <w:r>
              <w:rPr>
                <w:rFonts w:hAnsi="宋体" w:cs="宋体"/>
                <w:szCs w:val="21"/>
              </w:rPr>
              <w:t xml:space="preserve">投标人提供2020年1月1日至2025年12月31日期间出具的经济犯罪案件专项审计报告，累计为公安、检察院、法院经侦出具专项审计或鉴定报告或接受鉴定委托（提供鉴定委托书）数量，每提供一个得3分，最高得9分。</w:t>
            </w:r>
            <w:r/>
          </w:p>
          <w:p>
            <w:pPr>
              <w:pStyle w:val="719"/>
              <w:ind w:firstLine="0"/>
              <w:rPr>
                <w:rFonts w:hint="default" w:hAnsi="宋体" w:cs="宋体"/>
                <w:b/>
                <w:color w:val="000000"/>
                <w:szCs w:val="21"/>
              </w:rPr>
            </w:pPr>
            <w:r>
              <w:rPr>
                <w:rFonts w:hAnsi="宋体" w:cs="宋体"/>
                <w:b/>
                <w:szCs w:val="21"/>
              </w:rPr>
              <w:t xml:space="preserve">投标文件中提供相应报告的电子档或鉴定聘请书，需体现报告中盖章页，并加盖投标人公章，</w:t>
            </w:r>
            <w:r>
              <w:rPr>
                <w:rFonts w:hAnsi="宋体" w:cs="宋体"/>
                <w:b/>
                <w:color w:val="000000"/>
                <w:szCs w:val="21"/>
              </w:rPr>
              <w:t xml:space="preserve">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w:t>
            </w:r>
            <w:r>
              <w:rPr>
                <w:rFonts w:ascii="宋体" w:hAnsi="宋体" w:cs="宋体"/>
                <w:color w:val="000000"/>
                <w:shd w:val="clear" w:color="auto" w:fill="ffffff"/>
              </w:rPr>
              <w:t xml:space="preserve">分</w:t>
            </w:r>
            <w:bookmarkEnd w:id="140"/>
            <w:r/>
            <w:bookmarkEnd w:id="141"/>
            <w:r/>
            <w:r/>
          </w:p>
        </w:tc>
      </w:tr>
    </w:tbl>
    <w:p>
      <w:pPr>
        <w:pStyle w:val="904"/>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4"/>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投标供应商技术及其它部分分值低于75%（67.5分）作无效投标处理。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5、投标单位在进行网上投标时，以收到系统自动发回的PDF格式投标回执为上传成功的唯一标志，否则视为无效投标。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6、招标人有权对中标人提供相关证明材料的原件进行核查，中标人须无条件配合。</w:t>
      </w:r>
      <w:r/>
    </w:p>
    <w:p>
      <w:pPr>
        <w:ind w:firstLine="420"/>
        <w:spacing w:line="360" w:lineRule="auto"/>
        <w:rPr>
          <w:rFonts w:ascii="宋体" w:hAnsi="宋体"/>
          <w:szCs w:val="21"/>
        </w:rPr>
      </w:pPr>
      <w:r>
        <w:rPr>
          <w:rFonts w:hint="eastAsia" w:ascii="宋体" w:hAnsi="宋体"/>
          <w:szCs w:val="21"/>
        </w:rPr>
        <w:t xml:space="preserve">7、打“▲”项目为客观分。</w:t>
      </w:r>
      <w:bookmarkStart w:id="148" w:name="_Toc29621_WPSOffice_Level1"/>
      <w:r/>
      <w:r/>
    </w:p>
    <w:p>
      <w:pPr>
        <w:pStyle w:val="903"/>
        <w:ind w:firstLine="0"/>
        <w:jc w:val="right"/>
        <w:rPr>
          <w:rFonts w:ascii="宋体" w:cs="Arial"/>
          <w:b/>
        </w:rPr>
      </w:pPr>
      <w:r>
        <w:rPr>
          <w:rFonts w:hint="eastAsia" w:ascii="宋体" w:cs="Arial"/>
          <w:b/>
          <w:szCs w:val="21"/>
        </w:rPr>
        <w:t xml:space="preserve">（全文完）</w:t>
      </w:r>
      <w:bookmarkEnd w:id="148"/>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楷体">
    <w:panose1 w:val="02010609060101010101"/>
  </w:font>
  <w:font w:name="Calibri">
    <w:panose1 w:val="020F0502020204030204"/>
  </w:font>
  <w:font w:name="黑体">
    <w:panose1 w:val="02010609060101010101"/>
  </w:font>
  <w:font w:name="Courier New">
    <w:panose1 w:val="02070309020205020404"/>
  </w:font>
  <w:font w:name="Tahoma">
    <w:panose1 w:val="020B0604030504040204"/>
  </w:font>
  <w:font w:name="方正仿宋简体">
    <w:panose1 w:val="020B0503020202020204"/>
  </w:font>
  <w:font w:name="方正仿宋_GBK">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autotext"/>
      </w:docPartObj>
      <w:rPr/>
    </w:sdtPr>
    <w:sdtContent>
      <w:p>
        <w:pPr>
          <w:pStyle w:val="734"/>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autotext"/>
      </w:docPartObj>
      <w:rPr/>
    </w:sdtPr>
    <w:sdtContent>
      <w:p>
        <w:pPr>
          <w:pStyle w:val="734"/>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top w:val="none" w:color="auto" w:sz="0" w:space="0"/>
        <w:bottom w:val="single" w:color="auto" w:sz="4" w:space="1"/>
      </w:pBdr>
    </w:pPr>
    <w:r>
      <w:rPr>
        <w:rFonts w:hint="eastAsia" w:ascii="宋体" w:hAnsi="宋体"/>
        <w:sz w:val="21"/>
        <w:szCs w:val="21"/>
      </w:rPr>
      <w:t xml:space="preserve">项目编号：JSZC-320583-XKYG-G2026-0003                                    公开招标文件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3 Char"/>
    <w:basedOn w:val="717"/>
    <w:link w:val="710"/>
    <w:uiPriority w:val="9"/>
    <w:rPr>
      <w:rFonts w:ascii="Arial" w:hAnsi="Arial" w:eastAsia="Arial" w:cs="Arial"/>
      <w:sz w:val="30"/>
      <w:szCs w:val="30"/>
    </w:rPr>
  </w:style>
  <w:style w:type="character" w:styleId="693">
    <w:name w:val="Heading 4 Char"/>
    <w:basedOn w:val="717"/>
    <w:link w:val="711"/>
    <w:uiPriority w:val="9"/>
    <w:rPr>
      <w:rFonts w:ascii="Arial" w:hAnsi="Arial" w:eastAsia="Arial" w:cs="Arial"/>
      <w:b/>
      <w:bCs/>
      <w:sz w:val="26"/>
      <w:szCs w:val="26"/>
    </w:rPr>
  </w:style>
  <w:style w:type="character" w:styleId="694">
    <w:name w:val="Heading 5 Char"/>
    <w:basedOn w:val="717"/>
    <w:link w:val="712"/>
    <w:uiPriority w:val="9"/>
    <w:rPr>
      <w:rFonts w:ascii="Arial" w:hAnsi="Arial" w:eastAsia="Arial" w:cs="Arial"/>
      <w:b/>
      <w:bCs/>
      <w:sz w:val="24"/>
      <w:szCs w:val="24"/>
    </w:rPr>
  </w:style>
  <w:style w:type="character" w:styleId="695">
    <w:name w:val="Heading 6 Char"/>
    <w:basedOn w:val="717"/>
    <w:link w:val="713"/>
    <w:uiPriority w:val="9"/>
    <w:rPr>
      <w:rFonts w:ascii="Arial" w:hAnsi="Arial" w:eastAsia="Arial" w:cs="Arial"/>
      <w:b/>
      <w:bCs/>
      <w:sz w:val="22"/>
      <w:szCs w:val="22"/>
    </w:rPr>
  </w:style>
  <w:style w:type="character" w:styleId="696">
    <w:name w:val="Heading 7 Char"/>
    <w:basedOn w:val="717"/>
    <w:link w:val="714"/>
    <w:uiPriority w:val="9"/>
    <w:rPr>
      <w:rFonts w:ascii="Arial" w:hAnsi="Arial" w:eastAsia="Arial" w:cs="Arial"/>
      <w:b/>
      <w:bCs/>
      <w:i/>
      <w:iCs/>
      <w:sz w:val="22"/>
      <w:szCs w:val="22"/>
    </w:rPr>
  </w:style>
  <w:style w:type="character" w:styleId="697">
    <w:name w:val="Heading 8 Char"/>
    <w:basedOn w:val="717"/>
    <w:link w:val="715"/>
    <w:uiPriority w:val="9"/>
    <w:rPr>
      <w:rFonts w:ascii="Arial" w:hAnsi="Arial" w:eastAsia="Arial" w:cs="Arial"/>
      <w:i/>
      <w:iCs/>
      <w:sz w:val="22"/>
      <w:szCs w:val="22"/>
    </w:rPr>
  </w:style>
  <w:style w:type="character" w:styleId="698">
    <w:name w:val="Heading 9 Char"/>
    <w:basedOn w:val="717"/>
    <w:link w:val="716"/>
    <w:uiPriority w:val="9"/>
    <w:rPr>
      <w:rFonts w:ascii="Arial" w:hAnsi="Arial" w:eastAsia="Arial" w:cs="Arial"/>
      <w:i/>
      <w:iCs/>
      <w:sz w:val="21"/>
      <w:szCs w:val="21"/>
    </w:rPr>
  </w:style>
  <w:style w:type="character" w:styleId="699">
    <w:name w:val="Title Char"/>
    <w:basedOn w:val="717"/>
    <w:link w:val="745"/>
    <w:uiPriority w:val="10"/>
    <w:rPr>
      <w:sz w:val="48"/>
      <w:szCs w:val="48"/>
    </w:rPr>
  </w:style>
  <w:style w:type="character" w:styleId="700">
    <w:name w:val="Subtitle Char"/>
    <w:basedOn w:val="717"/>
    <w:link w:val="738"/>
    <w:uiPriority w:val="11"/>
    <w:rPr>
      <w:sz w:val="24"/>
      <w:szCs w:val="24"/>
    </w:rPr>
  </w:style>
  <w:style w:type="character" w:styleId="701">
    <w:name w:val="Quote Char"/>
    <w:link w:val="765"/>
    <w:uiPriority w:val="29"/>
    <w:rPr>
      <w:i/>
    </w:rPr>
  </w:style>
  <w:style w:type="character" w:styleId="702">
    <w:name w:val="Intense Quote Char"/>
    <w:link w:val="767"/>
    <w:uiPriority w:val="30"/>
    <w:rPr>
      <w:i/>
    </w:rPr>
  </w:style>
  <w:style w:type="character" w:styleId="703">
    <w:name w:val="Header Char"/>
    <w:basedOn w:val="717"/>
    <w:link w:val="735"/>
    <w:uiPriority w:val="99"/>
  </w:style>
  <w:style w:type="character" w:styleId="704">
    <w:name w:val="Caption Char"/>
    <w:basedOn w:val="723"/>
    <w:link w:val="734"/>
    <w:uiPriority w:val="99"/>
  </w:style>
  <w:style w:type="character" w:styleId="705">
    <w:name w:val="Footnote Text Char"/>
    <w:link w:val="739"/>
    <w:uiPriority w:val="99"/>
    <w:rPr>
      <w:sz w:val="18"/>
    </w:rPr>
  </w:style>
  <w:style w:type="character" w:styleId="706">
    <w:name w:val="Endnote Text Char"/>
    <w:link w:val="732"/>
    <w:uiPriority w:val="99"/>
    <w:rPr>
      <w:sz w:val="20"/>
    </w:rPr>
  </w:style>
  <w:style w:type="paragraph" w:styleId="707" w:default="1">
    <w:name w:val="Normal"/>
    <w:next w:val="719"/>
    <w:uiPriority w:val="0"/>
    <w:qFormat/>
    <w:pPr>
      <w:jc w:val="both"/>
      <w:widowControl w:val="off"/>
    </w:pPr>
    <w:rPr>
      <w:rFonts w:ascii="Times New Roman" w:hAnsi="Times New Roman" w:eastAsia="宋体" w:cs="Times New Roman"/>
      <w:sz w:val="21"/>
      <w:szCs w:val="24"/>
      <w:lang w:val="en-US" w:eastAsia="zh-CN" w:bidi="ar-SA"/>
    </w:rPr>
  </w:style>
  <w:style w:type="paragraph" w:styleId="708">
    <w:name w:val="Heading 1"/>
    <w:basedOn w:val="707"/>
    <w:next w:val="707"/>
    <w:link w:val="919"/>
    <w:uiPriority w:val="0"/>
    <w:qFormat/>
    <w:pPr>
      <w:keepLines/>
      <w:keepNext/>
      <w:spacing w:before="340" w:after="330" w:line="576" w:lineRule="auto"/>
      <w:outlineLvl w:val="0"/>
    </w:pPr>
    <w:rPr>
      <w:rFonts w:eastAsia="楷体_GB2312"/>
      <w:b/>
      <w:sz w:val="44"/>
      <w:szCs w:val="20"/>
    </w:rPr>
  </w:style>
  <w:style w:type="paragraph" w:styleId="709">
    <w:name w:val="Heading 2"/>
    <w:basedOn w:val="707"/>
    <w:next w:val="707"/>
    <w:link w:val="915"/>
    <w:uiPriority w:val="0"/>
    <w:qFormat/>
    <w:pPr>
      <w:keepLines/>
      <w:keepNext/>
      <w:spacing w:before="260" w:after="260" w:line="415" w:lineRule="auto"/>
      <w:outlineLvl w:val="1"/>
    </w:pPr>
    <w:rPr>
      <w:rFonts w:ascii="Cambria" w:hAnsi="Cambria"/>
      <w:b/>
      <w:bCs/>
      <w:sz w:val="32"/>
      <w:szCs w:val="32"/>
    </w:rPr>
  </w:style>
  <w:style w:type="paragraph" w:styleId="710">
    <w:name w:val="Heading 3"/>
    <w:basedOn w:val="707"/>
    <w:next w:val="707"/>
    <w:link w:val="755"/>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6"/>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7"/>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link w:val="758"/>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60"/>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61"/>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customStyle="1">
    <w:name w:val="段"/>
    <w:next w:val="707"/>
    <w:uiPriority w:val="0"/>
    <w:qFormat/>
    <w:pPr>
      <w:ind w:firstLine="200"/>
      <w:jc w:val="both"/>
    </w:pPr>
    <w:rPr>
      <w:rFonts w:hint="eastAsia" w:ascii="宋体" w:hAnsi="Times New Roman" w:eastAsia="宋体" w:cs="Times New Roman"/>
      <w:sz w:val="21"/>
      <w:lang w:val="en-US" w:eastAsia="zh-CN" w:bidi="ar-SA"/>
    </w:rPr>
  </w:style>
  <w:style w:type="paragraph" w:styleId="720">
    <w:name w:val="List 3"/>
    <w:basedOn w:val="707"/>
    <w:uiPriority w:val="0"/>
    <w:qFormat/>
    <w:pPr>
      <w:ind w:left="1260" w:hanging="420"/>
    </w:pPr>
  </w:style>
  <w:style w:type="paragraph" w:styleId="721">
    <w:name w:val="toc 7"/>
    <w:basedOn w:val="707"/>
    <w:next w:val="707"/>
    <w:uiPriority w:val="0"/>
    <w:unhideWhenUsed/>
    <w:qFormat/>
    <w:pPr>
      <w:ind w:left="2520"/>
    </w:pPr>
  </w:style>
  <w:style w:type="paragraph" w:styleId="722">
    <w:name w:val="Normal Indent"/>
    <w:basedOn w:val="707"/>
    <w:next w:val="707"/>
    <w:link w:val="908"/>
    <w:uiPriority w:val="0"/>
    <w:qFormat/>
    <w:pPr>
      <w:ind w:firstLine="420"/>
      <w:jc w:val="left"/>
    </w:pPr>
    <w:rPr>
      <w:sz w:val="24"/>
    </w:rPr>
  </w:style>
  <w:style w:type="paragraph" w:styleId="723">
    <w:name w:val="Caption"/>
    <w:basedOn w:val="707"/>
    <w:next w:val="7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annotation text"/>
    <w:basedOn w:val="707"/>
    <w:link w:val="913"/>
    <w:uiPriority w:val="0"/>
    <w:qFormat/>
    <w:pPr>
      <w:jc w:val="left"/>
    </w:pPr>
  </w:style>
  <w:style w:type="paragraph" w:styleId="725">
    <w:name w:val="Body Text"/>
    <w:basedOn w:val="707"/>
    <w:uiPriority w:val="0"/>
    <w:unhideWhenUsed/>
    <w:qFormat/>
    <w:pPr>
      <w:jc w:val="left"/>
      <w:spacing w:after="120"/>
    </w:pPr>
  </w:style>
  <w:style w:type="paragraph" w:styleId="726">
    <w:name w:val="Body Text Indent"/>
    <w:basedOn w:val="707"/>
    <w:link w:val="924"/>
    <w:uiPriority w:val="0"/>
    <w:qFormat/>
    <w:pPr>
      <w:ind w:left="570"/>
      <w:spacing w:line="520" w:lineRule="exact"/>
    </w:pPr>
    <w:rPr>
      <w:rFonts w:ascii="方正仿宋简体" w:hAnsi="创艺简仿宋" w:eastAsia="方正仿宋简体"/>
      <w:sz w:val="24"/>
      <w:szCs w:val="20"/>
    </w:rPr>
  </w:style>
  <w:style w:type="paragraph" w:styleId="727">
    <w:name w:val="toc 5"/>
    <w:basedOn w:val="707"/>
    <w:next w:val="707"/>
    <w:uiPriority w:val="39"/>
    <w:unhideWhenUsed/>
    <w:qFormat/>
    <w:pPr>
      <w:ind w:left="1134"/>
      <w:spacing w:after="57"/>
    </w:pPr>
  </w:style>
  <w:style w:type="paragraph" w:styleId="728">
    <w:name w:val="toc 3"/>
    <w:basedOn w:val="707"/>
    <w:next w:val="707"/>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29">
    <w:name w:val="Plain Text"/>
    <w:basedOn w:val="707"/>
    <w:link w:val="912"/>
    <w:uiPriority w:val="0"/>
    <w:qFormat/>
    <w:rPr>
      <w:rFonts w:ascii="宋体" w:hAnsi="Courier New" w:eastAsia="楷体_GB2312"/>
      <w:sz w:val="28"/>
      <w:szCs w:val="20"/>
    </w:rPr>
  </w:style>
  <w:style w:type="paragraph" w:styleId="730">
    <w:name w:val="toc 8"/>
    <w:basedOn w:val="707"/>
    <w:next w:val="707"/>
    <w:uiPriority w:val="39"/>
    <w:unhideWhenUsed/>
    <w:qFormat/>
    <w:pPr>
      <w:ind w:left="1984"/>
      <w:spacing w:after="57"/>
    </w:pPr>
  </w:style>
  <w:style w:type="paragraph" w:styleId="731">
    <w:name w:val="Date"/>
    <w:basedOn w:val="707"/>
    <w:next w:val="707"/>
    <w:link w:val="917"/>
    <w:uiPriority w:val="0"/>
    <w:qFormat/>
    <w:rPr>
      <w:rFonts w:ascii="宋体" w:hAnsi="宋体" w:eastAsia="楷体_GB2312"/>
      <w:sz w:val="24"/>
      <w:szCs w:val="20"/>
    </w:rPr>
  </w:style>
  <w:style w:type="paragraph" w:styleId="732">
    <w:name w:val="endnote text"/>
    <w:basedOn w:val="707"/>
    <w:link w:val="898"/>
    <w:uiPriority w:val="99"/>
    <w:semiHidden/>
    <w:unhideWhenUsed/>
    <w:qFormat/>
    <w:rPr>
      <w:sz w:val="20"/>
    </w:rPr>
  </w:style>
  <w:style w:type="paragraph" w:styleId="733">
    <w:name w:val="Balloon Text"/>
    <w:basedOn w:val="707"/>
    <w:link w:val="905"/>
    <w:uiPriority w:val="0"/>
    <w:qFormat/>
    <w:rPr>
      <w:sz w:val="18"/>
      <w:szCs w:val="18"/>
    </w:rPr>
  </w:style>
  <w:style w:type="paragraph" w:styleId="734">
    <w:name w:val="Footer"/>
    <w:basedOn w:val="707"/>
    <w:link w:val="771"/>
    <w:uiPriority w:val="99"/>
    <w:qFormat/>
    <w:pPr>
      <w:jc w:val="left"/>
      <w:tabs>
        <w:tab w:val="center" w:pos="4153" w:leader="none"/>
        <w:tab w:val="right" w:pos="8306" w:leader="none"/>
      </w:tabs>
    </w:pPr>
    <w:rPr>
      <w:sz w:val="18"/>
    </w:rPr>
  </w:style>
  <w:style w:type="paragraph" w:styleId="735">
    <w:name w:val="Header"/>
    <w:basedOn w:val="707"/>
    <w:link w:val="76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6">
    <w:name w:val="toc 1"/>
    <w:basedOn w:val="707"/>
    <w:next w:val="707"/>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737">
    <w:name w:val="toc 4"/>
    <w:basedOn w:val="707"/>
    <w:next w:val="707"/>
    <w:uiPriority w:val="39"/>
    <w:unhideWhenUsed/>
    <w:qFormat/>
    <w:pPr>
      <w:ind w:left="850"/>
      <w:spacing w:after="57"/>
    </w:pPr>
  </w:style>
  <w:style w:type="paragraph" w:styleId="738">
    <w:name w:val="Subtitle"/>
    <w:basedOn w:val="707"/>
    <w:next w:val="707"/>
    <w:link w:val="764"/>
    <w:uiPriority w:val="11"/>
    <w:qFormat/>
    <w:pPr>
      <w:spacing w:before="200" w:after="200"/>
    </w:pPr>
    <w:rPr>
      <w:sz w:val="24"/>
    </w:rPr>
  </w:style>
  <w:style w:type="paragraph" w:styleId="739">
    <w:name w:val="footnote text"/>
    <w:basedOn w:val="707"/>
    <w:link w:val="897"/>
    <w:uiPriority w:val="99"/>
    <w:semiHidden/>
    <w:unhideWhenUsed/>
    <w:qFormat/>
    <w:pPr>
      <w:spacing w:after="40"/>
    </w:pPr>
    <w:rPr>
      <w:sz w:val="18"/>
    </w:rPr>
  </w:style>
  <w:style w:type="paragraph" w:styleId="740">
    <w:name w:val="toc 6"/>
    <w:basedOn w:val="707"/>
    <w:next w:val="707"/>
    <w:uiPriority w:val="39"/>
    <w:unhideWhenUsed/>
    <w:qFormat/>
    <w:pPr>
      <w:ind w:left="1417"/>
      <w:spacing w:after="57"/>
    </w:pPr>
  </w:style>
  <w:style w:type="paragraph" w:styleId="741">
    <w:name w:val="Body Text Indent 3"/>
    <w:basedOn w:val="707"/>
    <w:link w:val="923"/>
    <w:uiPriority w:val="0"/>
    <w:qFormat/>
    <w:pPr>
      <w:ind w:left="420"/>
      <w:spacing w:after="120"/>
    </w:pPr>
    <w:rPr>
      <w:sz w:val="16"/>
      <w:szCs w:val="16"/>
    </w:rPr>
  </w:style>
  <w:style w:type="paragraph" w:styleId="742">
    <w:name w:val="table of figures"/>
    <w:basedOn w:val="707"/>
    <w:next w:val="707"/>
    <w:uiPriority w:val="99"/>
    <w:unhideWhenUsed/>
    <w:qFormat/>
  </w:style>
  <w:style w:type="paragraph" w:styleId="743">
    <w:name w:val="toc 2"/>
    <w:basedOn w:val="707"/>
    <w:next w:val="707"/>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744">
    <w:name w:val="toc 9"/>
    <w:basedOn w:val="707"/>
    <w:next w:val="707"/>
    <w:uiPriority w:val="39"/>
    <w:unhideWhenUsed/>
    <w:qFormat/>
    <w:pPr>
      <w:ind w:left="2268"/>
      <w:spacing w:after="57"/>
    </w:pPr>
  </w:style>
  <w:style w:type="paragraph" w:styleId="745">
    <w:name w:val="Title"/>
    <w:basedOn w:val="707"/>
    <w:next w:val="707"/>
    <w:link w:val="763"/>
    <w:uiPriority w:val="10"/>
    <w:qFormat/>
    <w:pPr>
      <w:contextualSpacing/>
      <w:spacing w:before="300" w:after="200"/>
    </w:pPr>
    <w:rPr>
      <w:sz w:val="48"/>
      <w:szCs w:val="48"/>
    </w:rPr>
  </w:style>
  <w:style w:type="paragraph" w:styleId="746">
    <w:name w:val="annotation subject"/>
    <w:basedOn w:val="724"/>
    <w:next w:val="724"/>
    <w:link w:val="914"/>
    <w:uiPriority w:val="0"/>
    <w:qFormat/>
    <w:rPr>
      <w:b/>
      <w:bCs/>
    </w:rPr>
  </w:style>
  <w:style w:type="table" w:styleId="747">
    <w:name w:val="Table Grid"/>
    <w:basedOn w:val="7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bCs/>
    </w:rPr>
  </w:style>
  <w:style w:type="character" w:styleId="749">
    <w:name w:val="endnote reference"/>
    <w:basedOn w:val="717"/>
    <w:uiPriority w:val="99"/>
    <w:semiHidden/>
    <w:unhideWhenUsed/>
    <w:qFormat/>
    <w:rPr>
      <w:vertAlign w:val="superscript"/>
    </w:rPr>
  </w:style>
  <w:style w:type="character" w:styleId="750">
    <w:name w:val="HTML Typewriter"/>
    <w:uiPriority w:val="0"/>
    <w:qFormat/>
    <w:rPr>
      <w:rFonts w:ascii="黑体" w:hAnsi="Courier New" w:eastAsia="黑体" w:cs="Courier New"/>
      <w:sz w:val="14"/>
      <w:szCs w:val="14"/>
      <w:lang w:val="en-US" w:eastAsia="zh-CN" w:bidi="ar-SA"/>
    </w:rPr>
  </w:style>
  <w:style w:type="character" w:styleId="751">
    <w:name w:val="Hyperlink"/>
    <w:basedOn w:val="717"/>
    <w:uiPriority w:val="99"/>
    <w:unhideWhenUsed/>
    <w:qFormat/>
    <w:rPr>
      <w:color w:val="0563c1" w:themeColor="hyperlink"/>
      <w:u w:val="single"/>
      <w14:textFill>
        <w14:solidFill>
          <w14:schemeClr w14:val="hlink"/>
        </w14:solidFill>
      </w14:textFill>
    </w:rPr>
  </w:style>
  <w:style w:type="character" w:styleId="752">
    <w:name w:val="annotation reference"/>
    <w:basedOn w:val="717"/>
    <w:uiPriority w:val="0"/>
    <w:qFormat/>
    <w:rPr>
      <w:sz w:val="21"/>
      <w:szCs w:val="21"/>
    </w:rPr>
  </w:style>
  <w:style w:type="character" w:styleId="753">
    <w:name w:val="footnote reference"/>
    <w:basedOn w:val="717"/>
    <w:uiPriority w:val="99"/>
    <w:unhideWhenUsed/>
    <w:qFormat/>
    <w:rPr>
      <w:vertAlign w:val="superscript"/>
    </w:rPr>
  </w:style>
  <w:style w:type="character" w:styleId="754" w:customStyle="1">
    <w:name w:val="Heading 1 Char"/>
    <w:basedOn w:val="717"/>
    <w:uiPriority w:val="9"/>
    <w:qFormat/>
    <w:rPr>
      <w:rFonts w:ascii="Arial" w:hAnsi="Arial" w:eastAsia="Arial" w:cs="Arial"/>
      <w:sz w:val="40"/>
      <w:szCs w:val="40"/>
    </w:rPr>
  </w:style>
  <w:style w:type="character" w:styleId="755" w:customStyle="1">
    <w:name w:val="标题 3 Char"/>
    <w:basedOn w:val="717"/>
    <w:link w:val="710"/>
    <w:uiPriority w:val="9"/>
    <w:qFormat/>
    <w:rPr>
      <w:rFonts w:ascii="Arial" w:hAnsi="Arial" w:eastAsia="Arial" w:cs="Arial"/>
      <w:sz w:val="30"/>
      <w:szCs w:val="30"/>
    </w:rPr>
  </w:style>
  <w:style w:type="character" w:styleId="756" w:customStyle="1">
    <w:name w:val="标题 4 Char"/>
    <w:basedOn w:val="717"/>
    <w:link w:val="711"/>
    <w:uiPriority w:val="9"/>
    <w:qFormat/>
    <w:rPr>
      <w:rFonts w:ascii="Arial" w:hAnsi="Arial" w:eastAsia="Arial" w:cs="Arial"/>
      <w:b/>
      <w:bCs/>
      <w:sz w:val="26"/>
      <w:szCs w:val="26"/>
    </w:rPr>
  </w:style>
  <w:style w:type="character" w:styleId="757" w:customStyle="1">
    <w:name w:val="标题 5 Char"/>
    <w:basedOn w:val="717"/>
    <w:link w:val="712"/>
    <w:uiPriority w:val="9"/>
    <w:qFormat/>
    <w:rPr>
      <w:rFonts w:ascii="Arial" w:hAnsi="Arial" w:eastAsia="Arial" w:cs="Arial"/>
      <w:b/>
      <w:bCs/>
      <w:sz w:val="24"/>
      <w:szCs w:val="24"/>
    </w:rPr>
  </w:style>
  <w:style w:type="character" w:styleId="758" w:customStyle="1">
    <w:name w:val="标题 6 Char"/>
    <w:basedOn w:val="717"/>
    <w:link w:val="713"/>
    <w:uiPriority w:val="9"/>
    <w:qFormat/>
    <w:rPr>
      <w:rFonts w:ascii="Arial" w:hAnsi="Arial" w:eastAsia="Arial" w:cs="Arial"/>
      <w:b/>
      <w:bCs/>
      <w:sz w:val="22"/>
      <w:szCs w:val="22"/>
    </w:rPr>
  </w:style>
  <w:style w:type="character" w:styleId="759" w:customStyle="1">
    <w:name w:val="标题 7 Char"/>
    <w:basedOn w:val="717"/>
    <w:link w:val="714"/>
    <w:uiPriority w:val="9"/>
    <w:qFormat/>
    <w:rPr>
      <w:rFonts w:ascii="Arial" w:hAnsi="Arial" w:eastAsia="Arial" w:cs="Arial"/>
      <w:b/>
      <w:bCs/>
      <w:i/>
      <w:iCs/>
      <w:sz w:val="22"/>
      <w:szCs w:val="22"/>
    </w:rPr>
  </w:style>
  <w:style w:type="character" w:styleId="760" w:customStyle="1">
    <w:name w:val="标题 8 Char"/>
    <w:basedOn w:val="717"/>
    <w:link w:val="715"/>
    <w:uiPriority w:val="9"/>
    <w:qFormat/>
    <w:rPr>
      <w:rFonts w:ascii="Arial" w:hAnsi="Arial" w:eastAsia="Arial" w:cs="Arial"/>
      <w:i/>
      <w:iCs/>
      <w:sz w:val="22"/>
      <w:szCs w:val="22"/>
    </w:rPr>
  </w:style>
  <w:style w:type="character" w:styleId="761" w:customStyle="1">
    <w:name w:val="标题 9 Char"/>
    <w:basedOn w:val="717"/>
    <w:link w:val="716"/>
    <w:uiPriority w:val="9"/>
    <w:qFormat/>
    <w:rPr>
      <w:rFonts w:ascii="Arial" w:hAnsi="Arial" w:eastAsia="Arial" w:cs="Arial"/>
      <w:i/>
      <w:iCs/>
      <w:sz w:val="21"/>
      <w:szCs w:val="21"/>
    </w:rPr>
  </w:style>
  <w:style w:type="paragraph" w:styleId="762">
    <w:name w:val="No Spacing"/>
    <w:uiPriority w:val="1"/>
    <w:qFormat/>
    <w:rPr>
      <w:rFonts w:asciiTheme="minorHAnsi" w:hAnsiTheme="minorHAnsi" w:eastAsiaTheme="minorEastAsia" w:cstheme="minorBidi"/>
      <w:lang w:val="en-US" w:eastAsia="zh-CN" w:bidi="ar-SA"/>
    </w:rPr>
  </w:style>
  <w:style w:type="character" w:styleId="763" w:customStyle="1">
    <w:name w:val="标题 Char"/>
    <w:basedOn w:val="717"/>
    <w:link w:val="745"/>
    <w:uiPriority w:val="10"/>
    <w:qFormat/>
    <w:rPr>
      <w:sz w:val="48"/>
      <w:szCs w:val="48"/>
    </w:rPr>
  </w:style>
  <w:style w:type="character" w:styleId="764" w:customStyle="1">
    <w:name w:val="副标题 Char"/>
    <w:basedOn w:val="717"/>
    <w:link w:val="738"/>
    <w:uiPriority w:val="11"/>
    <w:qFormat/>
    <w:rPr>
      <w:sz w:val="24"/>
      <w:szCs w:val="24"/>
    </w:rPr>
  </w:style>
  <w:style w:type="paragraph" w:styleId="765">
    <w:name w:val="Quote"/>
    <w:basedOn w:val="707"/>
    <w:next w:val="707"/>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07"/>
    <w:next w:val="707"/>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页眉 Char"/>
    <w:basedOn w:val="717"/>
    <w:link w:val="735"/>
    <w:uiPriority w:val="99"/>
    <w:qFormat/>
  </w:style>
  <w:style w:type="character" w:styleId="770" w:customStyle="1">
    <w:name w:val="Footer Char"/>
    <w:basedOn w:val="717"/>
    <w:uiPriority w:val="99"/>
    <w:qFormat/>
  </w:style>
  <w:style w:type="character" w:styleId="771" w:customStyle="1">
    <w:name w:val="页脚 Char"/>
    <w:link w:val="734"/>
    <w:uiPriority w:val="99"/>
    <w:qFormat/>
  </w:style>
  <w:style w:type="table" w:styleId="772" w:customStyle="1">
    <w:name w:val="Table Grid Light"/>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3" w:customStyle="1">
    <w:name w:val="Plain Table 1"/>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Grid Table 3"/>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1" w:customStyle="1">
    <w:name w:val="Grid Table 4 - Accent 2"/>
    <w:basedOn w:val="7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2" w:customStyle="1">
    <w:name w:val="Grid Table 4 - Accent 3"/>
    <w:basedOn w:val="7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3" w:customStyle="1">
    <w:name w:val="Grid Table 4 - Accent 4"/>
    <w:basedOn w:val="7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4" w:customStyle="1">
    <w:name w:val="Grid Table 4 - Accent 5"/>
    <w:basedOn w:val="7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5" w:customStyle="1">
    <w:name w:val="Grid Table 4 - Accent 6"/>
    <w:basedOn w:val="7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6" w:customStyle="1">
    <w:name w:val="Grid Table 5 Dark"/>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8" w:customStyle="1">
    <w:name w:val="Grid Table 5 Dark - Accent 2"/>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9" w:customStyle="1">
    <w:name w:val="Grid Table 5 Dark - Accent 3"/>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0" w:customStyle="1">
    <w:name w:val="Grid Table 5 Dark- Accent 4"/>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1" w:customStyle="1">
    <w:name w:val="Grid Table 5 Dark - Accent 5"/>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2" w:customStyle="1">
    <w:name w:val="Grid Table 5 Dark - Accent 6"/>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3" w:customStyle="1">
    <w:name w:val="Grid Table 6 Colorful"/>
    <w:basedOn w:val="7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7" w:customStyle="1">
    <w:name w:val="Grid Table 6 Colorful - Accent 4"/>
    <w:basedOn w:val="7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6 Colorful - Accent 6"/>
    <w:basedOn w:val="7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Grid Table 7 Colorful"/>
    <w:basedOn w:val="7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7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List Table 2"/>
    <w:basedOn w:val="7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6" w:customStyle="1">
    <w:name w:val="List Table 2 - Accent 2"/>
    <w:basedOn w:val="7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7" w:customStyle="1">
    <w:name w:val="List Table 2 - Accent 3"/>
    <w:basedOn w:val="7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8" w:customStyle="1">
    <w:name w:val="List Table 2 - Accent 4"/>
    <w:basedOn w:val="7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9" w:customStyle="1">
    <w:name w:val="List Table 2 - Accent 5"/>
    <w:basedOn w:val="7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0" w:customStyle="1">
    <w:name w:val="List Table 2 - Accent 6"/>
    <w:basedOn w:val="7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1" w:customStyle="1">
    <w:name w:val="List Table 3"/>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3 - Accent 2"/>
    <w:basedOn w:val="7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8" w:customStyle="1">
    <w:name w:val="List Table 4"/>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4 - Accent 2"/>
    <w:basedOn w:val="7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1" w:customStyle="1">
    <w:name w:val="List Table 4 - Accent 3"/>
    <w:basedOn w:val="7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2" w:customStyle="1">
    <w:name w:val="List Table 4 - Accent 4"/>
    <w:basedOn w:val="7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3" w:customStyle="1">
    <w:name w:val="List Table 4 - Accent 5"/>
    <w:basedOn w:val="7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4" w:customStyle="1">
    <w:name w:val="List Table 4 - Accent 6"/>
    <w:basedOn w:val="7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5" w:customStyle="1">
    <w:name w:val="List Table 5 Dark"/>
    <w:basedOn w:val="7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4" w:customStyle="1">
    <w:name w:val="List Table 6 Colorful - Accent 2"/>
    <w:basedOn w:val="7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5" w:customStyle="1">
    <w:name w:val="List Table 6 Colorful - Accent 3"/>
    <w:basedOn w:val="7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6" w:customStyle="1">
    <w:name w:val="List Table 6 Colorful - Accent 4"/>
    <w:basedOn w:val="7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7" w:customStyle="1">
    <w:name w:val="List Table 6 Colorful - Accent 5"/>
    <w:basedOn w:val="7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8" w:customStyle="1">
    <w:name w:val="List Table 6 Colorful - Accent 6"/>
    <w:basedOn w:val="7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9" w:customStyle="1">
    <w:name w:val="List Table 7 Colorful"/>
    <w:basedOn w:val="7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Lined - Accent 2"/>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Lined - Accent 3"/>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Lined - Accent 4"/>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Lined - Accent 5"/>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Lined - Accent 6"/>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amp; Lined - Accent"/>
    <w:basedOn w:val="7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Bordered &amp; Lined - Accent 2"/>
    <w:basedOn w:val="7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Bordered &amp; Lined - Accent 3"/>
    <w:basedOn w:val="7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Bordered &amp; Lined - Accent 4"/>
    <w:basedOn w:val="7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Bordered &amp; Lined - Accent 5"/>
    <w:basedOn w:val="7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Bordered &amp; Lined - Accent 6"/>
    <w:basedOn w:val="7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w:basedOn w:val="7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2" w:customStyle="1">
    <w:name w:val="Bordered - Accent 2"/>
    <w:basedOn w:val="7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3" w:customStyle="1">
    <w:name w:val="Bordered - Accent 3"/>
    <w:basedOn w:val="7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4" w:customStyle="1">
    <w:name w:val="Bordered - Accent 4"/>
    <w:basedOn w:val="7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5" w:customStyle="1">
    <w:name w:val="Bordered - Accent 5"/>
    <w:basedOn w:val="7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6" w:customStyle="1">
    <w:name w:val="Bordered - Accent 6"/>
    <w:basedOn w:val="7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7" w:customStyle="1">
    <w:name w:val="脚注文本 Char"/>
    <w:link w:val="739"/>
    <w:uiPriority w:val="99"/>
    <w:qFormat/>
    <w:rPr>
      <w:sz w:val="18"/>
    </w:rPr>
  </w:style>
  <w:style w:type="character" w:styleId="898" w:customStyle="1">
    <w:name w:val="尾注文本 Char"/>
    <w:link w:val="732"/>
    <w:uiPriority w:val="99"/>
    <w:qFormat/>
    <w:rPr>
      <w:sz w:val="20"/>
    </w:rPr>
  </w:style>
  <w:style w:type="paragraph" w:styleId="899" w:customStyle="1">
    <w:name w:val="TOC Heading"/>
    <w:uiPriority w:val="39"/>
    <w:unhideWhenUsed/>
    <w:qFormat/>
    <w:rPr>
      <w:rFonts w:asciiTheme="minorHAnsi" w:hAnsiTheme="minorHAnsi" w:eastAsiaTheme="minorEastAsia" w:cstheme="minorBidi"/>
      <w:lang w:val="en-US" w:eastAsia="zh-CN" w:bidi="ar-SA"/>
    </w:rPr>
  </w:style>
  <w:style w:type="paragraph" w:styleId="900" w:customStyle="1">
    <w:name w:val="WPSOffice手动目录 1"/>
    <w:uiPriority w:val="0"/>
    <w:qFormat/>
    <w:rPr>
      <w:rFonts w:ascii="Times New Roman" w:hAnsi="Times New Roman" w:eastAsia="宋体" w:cs="Times New Roman"/>
      <w:lang w:val="en-US" w:eastAsia="zh-CN" w:bidi="ar-SA"/>
    </w:rPr>
  </w:style>
  <w:style w:type="paragraph" w:styleId="901" w:customStyle="1">
    <w:name w:val="纯文本1"/>
    <w:basedOn w:val="707"/>
    <w:link w:val="911"/>
    <w:uiPriority w:val="0"/>
    <w:qFormat/>
    <w:rPr>
      <w:rFonts w:ascii="宋体" w:hAnsi="宋体" w:eastAsia="楷体_GB2312"/>
      <w:sz w:val="26"/>
      <w:szCs w:val="20"/>
    </w:rPr>
  </w:style>
  <w:style w:type="paragraph" w:styleId="902" w:customStyle="1">
    <w:name w:val="纯文本2"/>
    <w:basedOn w:val="707"/>
    <w:uiPriority w:val="0"/>
    <w:qFormat/>
    <w:pPr>
      <w:spacing w:line="360" w:lineRule="auto"/>
    </w:pPr>
    <w:rPr>
      <w:rFonts w:ascii="宋体" w:hAnsi="宋体" w:eastAsia="楷体_GB2312"/>
      <w:sz w:val="28"/>
      <w:szCs w:val="20"/>
    </w:rPr>
  </w:style>
  <w:style w:type="paragraph" w:styleId="903">
    <w:name w:val="List Paragraph"/>
    <w:basedOn w:val="707"/>
    <w:uiPriority w:val="34"/>
    <w:unhideWhenUsed/>
    <w:qFormat/>
    <w:pPr>
      <w:ind w:firstLine="420"/>
    </w:pPr>
  </w:style>
  <w:style w:type="paragraph" w:styleId="904" w:customStyle="1">
    <w:name w:val="无间隔1"/>
    <w:uiPriority w:val="0"/>
    <w:qFormat/>
    <w:pPr>
      <w:spacing w:line="240" w:lineRule="atLeast"/>
    </w:pPr>
    <w:rPr>
      <w:rFonts w:ascii="Times New Roman" w:hAnsi="Times New Roman" w:eastAsia="宋体" w:cs="Times New Roman"/>
      <w:lang w:val="en-GB" w:eastAsia="en-GB" w:bidi="ar-SA"/>
    </w:rPr>
  </w:style>
  <w:style w:type="character" w:styleId="905" w:customStyle="1">
    <w:name w:val="批注框文本 Char"/>
    <w:basedOn w:val="717"/>
    <w:link w:val="733"/>
    <w:uiPriority w:val="0"/>
    <w:qFormat/>
    <w:rPr>
      <w:rFonts w:ascii="Times New Roman" w:hAnsi="Times New Roman" w:eastAsia="宋体" w:cs="Times New Roman"/>
      <w:sz w:val="18"/>
      <w:szCs w:val="18"/>
    </w:rPr>
  </w:style>
  <w:style w:type="paragraph" w:styleId="90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07" w:customStyle="1">
    <w:name w:val="Plain Text11"/>
    <w:basedOn w:val="707"/>
    <w:uiPriority w:val="0"/>
    <w:qFormat/>
    <w:rPr>
      <w:rFonts w:ascii="宋体" w:hAnsi="Courier New" w:eastAsia="楷体_GB2312"/>
      <w:sz w:val="28"/>
      <w:szCs w:val="20"/>
    </w:rPr>
  </w:style>
  <w:style w:type="character" w:styleId="908" w:customStyle="1">
    <w:name w:val="正文缩进 Char"/>
    <w:link w:val="722"/>
    <w:uiPriority w:val="0"/>
    <w:qFormat/>
    <w:rPr>
      <w:rFonts w:ascii="Times New Roman" w:hAnsi="Times New Roman" w:eastAsia="宋体" w:cs="Times New Roman"/>
      <w:sz w:val="24"/>
      <w:szCs w:val="24"/>
    </w:rPr>
  </w:style>
  <w:style w:type="character" w:styleId="909" w:customStyle="1">
    <w:name w:val="font71"/>
    <w:uiPriority w:val="0"/>
    <w:qFormat/>
    <w:rPr>
      <w:rFonts w:hint="eastAsia" w:ascii="宋体" w:hAnsi="宋体" w:eastAsia="宋体" w:cs="宋体"/>
      <w:color w:val="000000"/>
      <w:sz w:val="21"/>
      <w:szCs w:val="21"/>
      <w:u w:val="none"/>
    </w:rPr>
  </w:style>
  <w:style w:type="paragraph" w:styleId="910" w:customStyle="1">
    <w:name w:val="纯文本12"/>
    <w:basedOn w:val="707"/>
    <w:uiPriority w:val="0"/>
    <w:qFormat/>
    <w:rPr>
      <w:rFonts w:hint="eastAsia" w:ascii="宋体" w:hAnsi="Courier New" w:eastAsia="楷体_GB2312"/>
      <w:bCs/>
      <w:sz w:val="28"/>
      <w:szCs w:val="20"/>
    </w:rPr>
  </w:style>
  <w:style w:type="character" w:styleId="911" w:customStyle="1">
    <w:name w:val="Plain Text Char Char"/>
    <w:link w:val="901"/>
    <w:uiPriority w:val="0"/>
    <w:qFormat/>
    <w:rPr>
      <w:rFonts w:ascii="宋体" w:hAnsi="宋体" w:eastAsia="楷体_GB2312" w:cs="Times New Roman"/>
      <w:sz w:val="26"/>
    </w:rPr>
  </w:style>
  <w:style w:type="character" w:styleId="912" w:customStyle="1">
    <w:name w:val="纯文本 Char"/>
    <w:basedOn w:val="717"/>
    <w:link w:val="729"/>
    <w:uiPriority w:val="0"/>
    <w:qFormat/>
    <w:rPr>
      <w:rFonts w:ascii="宋体" w:hAnsi="Courier New" w:eastAsia="楷体_GB2312" w:cs="Times New Roman"/>
      <w:sz w:val="28"/>
    </w:rPr>
  </w:style>
  <w:style w:type="character" w:styleId="913" w:customStyle="1">
    <w:name w:val="批注文字 Char"/>
    <w:basedOn w:val="717"/>
    <w:link w:val="724"/>
    <w:uiPriority w:val="0"/>
    <w:qFormat/>
    <w:rPr>
      <w:rFonts w:ascii="Times New Roman" w:hAnsi="Times New Roman" w:eastAsia="宋体" w:cs="Times New Roman"/>
      <w:sz w:val="21"/>
      <w:szCs w:val="24"/>
    </w:rPr>
  </w:style>
  <w:style w:type="character" w:styleId="914" w:customStyle="1">
    <w:name w:val="批注主题 Char"/>
    <w:basedOn w:val="913"/>
    <w:link w:val="746"/>
    <w:uiPriority w:val="0"/>
    <w:qFormat/>
    <w:rPr>
      <w:rFonts w:ascii="Times New Roman" w:hAnsi="Times New Roman" w:eastAsia="宋体" w:cs="Times New Roman"/>
      <w:b/>
      <w:bCs/>
      <w:sz w:val="21"/>
      <w:szCs w:val="24"/>
    </w:rPr>
  </w:style>
  <w:style w:type="character" w:styleId="915" w:customStyle="1">
    <w:name w:val="标题 2 Char"/>
    <w:basedOn w:val="717"/>
    <w:link w:val="709"/>
    <w:uiPriority w:val="0"/>
    <w:qFormat/>
    <w:rPr>
      <w:rFonts w:ascii="Cambria" w:hAnsi="Cambria" w:eastAsia="宋体" w:cs="Times New Roman"/>
      <w:b/>
      <w:bCs/>
      <w:sz w:val="32"/>
      <w:szCs w:val="32"/>
    </w:rPr>
  </w:style>
  <w:style w:type="paragraph" w:styleId="916" w:customStyle="1">
    <w:name w:val="TOC 标题1"/>
    <w:basedOn w:val="708"/>
    <w:next w:val="707"/>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5b6" w:themeColor="accent1" w:themeShade="BF"/>
      <w:sz w:val="28"/>
      <w:szCs w:val="28"/>
    </w:rPr>
  </w:style>
  <w:style w:type="character" w:styleId="917" w:customStyle="1">
    <w:name w:val="日期 Char"/>
    <w:link w:val="731"/>
    <w:uiPriority w:val="0"/>
    <w:qFormat/>
    <w:rPr>
      <w:rFonts w:ascii="宋体" w:hAnsi="宋体" w:eastAsia="楷体_GB2312" w:cs="Times New Roman"/>
      <w:sz w:val="24"/>
    </w:rPr>
  </w:style>
  <w:style w:type="character" w:styleId="918" w:customStyle="1">
    <w:name w:val="Heading 2 Char"/>
    <w:uiPriority w:val="9"/>
    <w:qFormat/>
    <w:rPr>
      <w:rFonts w:ascii="Arial" w:hAnsi="Arial" w:eastAsia="Arial" w:cs="Arial"/>
      <w:sz w:val="34"/>
    </w:rPr>
  </w:style>
  <w:style w:type="character" w:styleId="919" w:customStyle="1">
    <w:name w:val="标题 1 Char"/>
    <w:link w:val="708"/>
    <w:uiPriority w:val="0"/>
    <w:qFormat/>
    <w:rPr>
      <w:rFonts w:ascii="Times New Roman" w:hAnsi="Times New Roman" w:eastAsia="楷体_GB2312" w:cs="Times New Roman"/>
      <w:b/>
      <w:sz w:val="44"/>
    </w:rPr>
  </w:style>
  <w:style w:type="paragraph" w:styleId="920" w:customStyle="1">
    <w:name w:val="Plain Text2"/>
    <w:basedOn w:val="707"/>
    <w:uiPriority w:val="0"/>
    <w:qFormat/>
    <w:rPr>
      <w:rFonts w:hint="eastAsia" w:ascii="宋体" w:hAnsi="Courier New" w:eastAsia="楷体_GB2312"/>
      <w:sz w:val="28"/>
      <w:szCs w:val="20"/>
    </w:rPr>
  </w:style>
  <w:style w:type="paragraph" w:styleId="921" w:customStyle="1">
    <w:name w:val="Plain Text1"/>
    <w:basedOn w:val="707"/>
    <w:uiPriority w:val="0"/>
    <w:qFormat/>
    <w:pPr>
      <w:spacing w:line="312" w:lineRule="atLeast"/>
    </w:pPr>
    <w:rPr>
      <w:rFonts w:ascii="Arial Black" w:hAnsi="Courier New"/>
      <w:szCs w:val="20"/>
    </w:rPr>
  </w:style>
  <w:style w:type="paragraph" w:styleId="922" w:customStyle="1">
    <w:name w:val="纯文本3"/>
    <w:basedOn w:val="707"/>
    <w:uiPriority w:val="0"/>
    <w:qFormat/>
    <w:rPr>
      <w:rFonts w:ascii="宋体" w:hAnsi="Courier New" w:eastAsia="楷体_GB2312"/>
      <w:sz w:val="28"/>
      <w:szCs w:val="20"/>
    </w:rPr>
  </w:style>
  <w:style w:type="character" w:styleId="923" w:customStyle="1">
    <w:name w:val="正文文本缩进 3 Char"/>
    <w:basedOn w:val="717"/>
    <w:link w:val="741"/>
    <w:uiPriority w:val="0"/>
    <w:qFormat/>
    <w:rPr>
      <w:rFonts w:ascii="Times New Roman" w:hAnsi="Times New Roman" w:eastAsia="宋体" w:cs="Times New Roman"/>
      <w:sz w:val="16"/>
      <w:szCs w:val="16"/>
    </w:rPr>
  </w:style>
  <w:style w:type="character" w:styleId="924" w:customStyle="1">
    <w:name w:val="正文文本缩进 Char"/>
    <w:basedOn w:val="717"/>
    <w:link w:val="726"/>
    <w:uiPriority w:val="0"/>
    <w:qFormat/>
    <w:rPr>
      <w:rFonts w:ascii="方正仿宋简体" w:hAnsi="创艺简仿宋" w:eastAsia="方正仿宋简体" w:cs="Times New Roman"/>
      <w:sz w:val="24"/>
    </w:rPr>
  </w:style>
  <w:style w:type="paragraph" w:styleId="925" w:customStyle="1">
    <w:name w:val="正文缩进1"/>
    <w:basedOn w:val="707"/>
    <w:uiPriority w:val="0"/>
    <w:qFormat/>
    <w:pPr>
      <w:ind w:firstLine="420"/>
      <w:jc w:val="left"/>
    </w:pPr>
    <w:rPr>
      <w:rFonts w:eastAsia="楷体_GB2312"/>
      <w:sz w:val="24"/>
      <w:szCs w:val="20"/>
    </w:rPr>
  </w:style>
  <w:style w:type="paragraph" w:styleId="926" w:customStyle="1">
    <w:name w:val="列出段落2"/>
    <w:basedOn w:val="707"/>
    <w:uiPriority w:val="0"/>
    <w:qFormat/>
    <w:pPr>
      <w:ind w:firstLine="420"/>
    </w:pPr>
    <w:rPr>
      <w:rFonts w:ascii="Calibri" w:hAnsi="Calibri"/>
      <w:szCs w:val="22"/>
    </w:rPr>
  </w:style>
  <w:style w:type="paragraph" w:styleId="927" w:customStyle="1">
    <w:name w:val="首缩正文"/>
    <w:basedOn w:val="707"/>
    <w:uiPriority w:val="0"/>
    <w:qFormat/>
    <w:pPr>
      <w:ind w:firstLine="200"/>
      <w:spacing w:line="600" w:lineRule="exact"/>
    </w:pPr>
    <w:rPr>
      <w:rFonts w:ascii="Calibri" w:hAnsi="Calibri"/>
      <w:sz w:val="24"/>
      <w:szCs w:val="22"/>
    </w:rPr>
  </w:style>
  <w:style w:type="character" w:styleId="928" w:customStyle="1">
    <w:name w:val="正文缩进 Char1"/>
    <w:uiPriority w:val="0"/>
    <w:qFormat/>
    <w:rPr>
      <w:rFonts w:eastAsia="楷体_GB2312"/>
      <w:sz w:val="24"/>
    </w:rPr>
  </w:style>
  <w:style w:type="paragraph" w:styleId="929" w:customStyle="1">
    <w:name w:val="正文文本首行缩进 2"/>
    <w:basedOn w:val="726"/>
    <w:link w:val="930"/>
    <w:uiPriority w:val="0"/>
    <w:qFormat/>
    <w:pPr>
      <w:ind w:left="420" w:firstLine="420"/>
      <w:spacing w:after="120" w:line="240" w:lineRule="auto"/>
    </w:pPr>
    <w:rPr>
      <w:rFonts w:ascii="Tahoma" w:hAnsi="Tahoma"/>
      <w:sz w:val="21"/>
      <w:szCs w:val="24"/>
    </w:rPr>
  </w:style>
  <w:style w:type="character" w:styleId="930" w:customStyle="1">
    <w:name w:val="正文文本首行缩进 2 字符"/>
    <w:link w:val="929"/>
    <w:uiPriority w:val="0"/>
    <w:qFormat/>
    <w:rPr>
      <w:rFonts w:ascii="Tahoma" w:hAnsi="Tahoma" w:eastAsia="方正仿宋简体" w:cs="Times New Roman"/>
      <w:sz w:val="21"/>
      <w:szCs w:val="24"/>
    </w:rPr>
  </w:style>
  <w:style w:type="character" w:styleId="931" w:customStyle="1">
    <w:name w:val="正文缩进 Char2"/>
    <w:uiPriority w:val="0"/>
    <w:qFormat/>
    <w:rPr>
      <w:rFonts w:eastAsia="楷体_GB2312"/>
      <w:sz w:val="24"/>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B7E11-67E0-425C-94EB-3CDC3C44EB7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杨金梅</cp:lastModifiedBy>
  <cp:revision>204</cp:revision>
  <dcterms:created xsi:type="dcterms:W3CDTF">2026-01-21T07:24:00Z</dcterms:created>
  <dcterms:modified xsi:type="dcterms:W3CDTF">2026-03-31T03:21:17Z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2860D283DC864CAFA452BEA70A4724F9</vt:lpwstr>
  </property>
  <property fmtid="{D5CDD505-2E9C-101B-9397-08002B2CF9AE}" pid="4" name="KSOTemplateDocerSaveRecord">
    <vt:lpwstr>eyJoZGlkIjoiNWFkMzgxNjJiOGVlYzJhZTJhMjIxZWMwMGE0MTY0YmMiLCJ1c2VySWQiOiIxMTU2NzE1OTk4In0=</vt:lpwstr>
  </property>
</Properties>
</file>