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lang w:val="en-US" w:eastAsia="zh-CN"/>
        </w:rPr>
        <w:t xml:space="preserve"> </w:t>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sdt>
      <w:sdtPr>
        <w15:appearance w15:val="boundingBox"/>
        <w:id w:val="-1"/>
        <w:placeholder>
          <w:docPart w:val="DefaultPlaceholder_-1854013440"/>
        </w:placeholder>
        <w:rPr>
          <w:rFonts w:ascii="Microsoft New Tai Lue" w:hAnsi="Microsoft New Tai Lue" w:cs="Microsoft New Tai Lue"/>
          <w:b/>
          <w:color w:val="auto"/>
          <w:sz w:val="56"/>
          <w:szCs w:val="56"/>
          <w:highlight w:val="none"/>
        </w:rPr>
      </w:sdtPr>
      <w:sdtContent>
        <w:p>
          <w:pPr>
            <w:jc w:val="center"/>
            <w:spacing w:before="100" w:after="100" w:line="360" w:lineRule="auto"/>
            <w:tabs>
              <w:tab w:val="left" w:pos="168" w:leader="none"/>
              <w:tab w:val="center" w:pos="4422" w:leader="none"/>
            </w:tabs>
            <w:rPr>
              <w:rFonts w:hint="eastAsia" w:ascii="Microsoft New Tai Lue" w:hAnsi="Microsoft New Tai Lue" w:cs="Microsoft New Tai Lue"/>
              <w:b/>
              <w:color w:val="auto"/>
              <w:sz w:val="56"/>
              <w:szCs w:val="56"/>
              <w:highlight w:val="none"/>
              <w:lang w:eastAsia="zh-CN"/>
            </w:rPr>
          </w:pPr>
          <w:r>
            <w:rPr>
              <w:rFonts w:hint="eastAsia" w:ascii="Microsoft New Tai Lue" w:hAnsi="Microsoft New Tai Lue" w:cs="Microsoft New Tai Lue"/>
              <w:b/>
              <w:color w:val="auto"/>
              <w:sz w:val="56"/>
              <w:szCs w:val="56"/>
              <w:highlight w:val="none"/>
              <w:lang w:eastAsia="zh-CN"/>
            </w:rPr>
            <w:t xml:space="preserve">江苏省人民医院</w:t>
          </w:r>
          <w:r/>
        </w:p>
        <w:p>
          <w:pPr>
            <w:jc w:val="center"/>
            <w:spacing w:before="100" w:after="100" w:line="360" w:lineRule="auto"/>
            <w:tabs>
              <w:tab w:val="left" w:pos="168" w:leader="none"/>
              <w:tab w:val="center" w:pos="4422" w:leader="none"/>
            </w:tabs>
            <w:rPr>
              <w:rFonts w:ascii="Microsoft New Tai Lue" w:hAnsi="Microsoft New Tai Lue" w:cs="Microsoft New Tai Lue"/>
              <w:b/>
              <w:color w:val="auto"/>
              <w:sz w:val="56"/>
              <w:szCs w:val="56"/>
              <w:highlight w:val="none"/>
            </w:rPr>
          </w:pPr>
          <w:r>
            <w:rPr>
              <w:rFonts w:hint="eastAsia" w:ascii="Microsoft New Tai Lue" w:hAnsi="Microsoft New Tai Lue" w:cs="Microsoft New Tai Lue"/>
              <w:b/>
              <w:color w:val="auto"/>
              <w:sz w:val="56"/>
              <w:szCs w:val="56"/>
              <w:highlight w:val="none"/>
              <w:lang w:eastAsia="zh-CN"/>
            </w:rPr>
            <w:t xml:space="preserve">高密度脑电设备采购项目</w:t>
          </w:r>
          <w:r/>
        </w:p>
      </w:sdtContent>
    </w:sdt>
    <w:p>
      <w:pPr>
        <w:pStyle w:val="954"/>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54"/>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宋体" w:hAnsi="宋体" w:eastAsia="宋体" w:cs="宋体"/>
          <w:b/>
          <w:color w:val="auto"/>
          <w:sz w:val="32"/>
          <w:szCs w:val="32"/>
          <w:highlight w:val="none"/>
        </w:rPr>
      </w:pPr>
      <w:r>
        <w:rPr>
          <w:rFonts w:ascii="Microsoft New Tai Lue" w:hAnsi="Microsoft New Tai Lue" w:cs="Microsoft New Tai Lue"/>
          <w:b/>
          <w:color w:val="auto"/>
          <w:sz w:val="32"/>
          <w:szCs w:val="32"/>
          <w:highlight w:val="none"/>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auto"/>
            <w:sz w:val="32"/>
            <w:szCs w:val="32"/>
            <w:highlight w:val="none"/>
          </w:rPr>
        </w:sdtPr>
        <w:sdtContent>
          <w:r>
            <w:rPr>
              <w:rFonts w:hint="eastAsia" w:ascii="宋体" w:hAnsi="宋体" w:cs="宋体"/>
              <w:b/>
              <w:color w:val="auto"/>
              <w:sz w:val="32"/>
              <w:szCs w:val="32"/>
              <w:highlight w:val="none"/>
              <w:lang w:eastAsia="zh-CN"/>
            </w:rPr>
            <w:t xml:space="preserve">JSZC-320000-JITC-G2026-0064</w:t>
          </w:r>
        </w:sdtContent>
      </w:sd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sdt>
        <w:sdtPr>
          <w15:appearance w15:val="boundingBox"/>
          <w:id w:val="920664577"/>
          <w:placeholder>
            <w:docPart w:val="DefaultPlaceholder_-1854013440"/>
          </w:placeholder>
          <w:rPr>
            <w:rFonts w:ascii="Microsoft New Tai Lue" w:hAnsi="Microsoft New Tai Lue" w:cs="Microsoft New Tai Lue"/>
            <w:b/>
            <w:color w:val="auto"/>
            <w:sz w:val="32"/>
            <w:highlight w:val="none"/>
          </w:rPr>
        </w:sdtPr>
        <w:sdtContent>
          <w:r>
            <w:rPr>
              <w:rFonts w:hint="eastAsia" w:ascii="Microsoft New Tai Lue" w:hAnsi="Microsoft New Tai Lue" w:cs="Microsoft New Tai Lue"/>
              <w:b/>
              <w:color w:val="auto"/>
              <w:sz w:val="32"/>
              <w:highlight w:val="none"/>
              <w:lang w:eastAsia="zh-CN"/>
            </w:rPr>
            <w:t xml:space="preserve">江苏省人民医院</w:t>
          </w:r>
        </w:sdtContent>
      </w:sd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sdt>
      <w:sdtPr>
        <w15:appearance w15:val="boundingBox"/>
        <w:id w:val="989869004"/>
        <w:placeholder>
          <w:docPart w:val="DefaultPlaceholder_-1854013440"/>
        </w:placeholder>
        <w:rPr>
          <w:rFonts w:hint="eastAsia" w:ascii="Microsoft New Tai Lue" w:hAnsi="Microsoft New Tai Lue" w:cs="Microsoft New Tai Lue"/>
          <w:b/>
          <w:color w:val="auto"/>
          <w:sz w:val="32"/>
          <w:highlight w:val="none"/>
        </w:rPr>
      </w:sdtPr>
      <w:sdtContent>
        <w:p>
          <w:pPr>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二O二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lang w:val="en-US" w:eastAsia="zh-CN"/>
            </w:rPr>
            <w:t xml:space="preserve">三</w:t>
          </w:r>
          <w:r>
            <w:rPr>
              <w:rFonts w:hint="eastAsia" w:ascii="Microsoft New Tai Lue" w:hAnsi="Microsoft New Tai Lue" w:cs="Microsoft New Tai Lue"/>
              <w:b/>
              <w:color w:val="auto"/>
              <w:sz w:val="32"/>
              <w:highlight w:val="none"/>
            </w:rPr>
            <w:t xml:space="preserve">月</w:t>
          </w:r>
          <w:r/>
        </w:p>
      </w:sdtContent>
    </w:sdt>
    <w:p>
      <w:pPr>
        <w:spacing w:line="500" w:lineRule="exact"/>
        <w:rPr>
          <w:rFonts w:ascii="Microsoft New Tai Lue" w:hAnsi="Microsoft New Tai Lue" w:cs="Microsoft New Tai Lue"/>
          <w:b/>
          <w:color w:val="auto"/>
          <w:sz w:val="32"/>
          <w:szCs w:val="32"/>
          <w:highlight w:val="none"/>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目   录</w:t>
      </w:r>
      <w:r/>
    </w:p>
    <w:p>
      <w:pPr>
        <w:pStyle w:val="990"/>
        <w:spacing w:line="360" w:lineRule="auto"/>
        <w:tabs>
          <w:tab w:val="right" w:pos="8834" w:leader="dot"/>
        </w:tabs>
        <w:rPr>
          <w:rFonts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p>
    <w:p>
      <w:pPr>
        <w:pStyle w:val="990"/>
        <w:spacing w:line="360" w:lineRule="auto"/>
        <w:tabs>
          <w:tab w:val="left" w:pos="780" w:leader="none"/>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969"/>
          <w:rFonts w:ascii="宋体" w:hAnsi="宋体" w:eastAsia="宋体" w:cs="Microsoft New Tai Lue"/>
          <w:b/>
          <w:color w:val="auto"/>
          <w:highlight w:val="none"/>
        </w:rPr>
        <w:t xml:space="preserve">第一章</w:t>
      </w:r>
      <w:r>
        <w:rPr>
          <w:rFonts w:ascii="宋体" w:hAnsi="宋体" w:eastAsia="宋体"/>
          <w:b/>
          <w:color w:val="auto"/>
          <w:highlight w:val="none"/>
        </w:rPr>
        <w:tab/>
      </w:r>
      <w:r>
        <w:rPr>
          <w:rStyle w:val="969"/>
          <w:rFonts w:ascii="宋体" w:hAnsi="宋体" w:eastAsia="宋体" w:cs="Microsoft New Tai Lue"/>
          <w:b/>
          <w:color w:val="auto"/>
          <w:highlight w:val="none"/>
        </w:rPr>
        <w:t xml:space="preserve">招标公告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 xml:space="preserve">2</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left" w:pos="780" w:leader="none"/>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969"/>
          <w:rFonts w:ascii="宋体" w:hAnsi="宋体" w:eastAsia="宋体" w:cs="Microsoft New Tai Lue"/>
          <w:b/>
          <w:color w:val="auto"/>
          <w:highlight w:val="none"/>
        </w:rPr>
        <w:t xml:space="preserve">第二章</w:t>
      </w:r>
      <w:r>
        <w:rPr>
          <w:rFonts w:ascii="宋体" w:hAnsi="宋体" w:eastAsia="宋体"/>
          <w:b/>
          <w:color w:val="auto"/>
          <w:highlight w:val="none"/>
        </w:rPr>
        <w:tab/>
      </w:r>
      <w:r>
        <w:rPr>
          <w:rStyle w:val="969"/>
          <w:rFonts w:ascii="宋体" w:hAnsi="宋体" w:eastAsia="宋体" w:cs="Microsoft New Tai Lue"/>
          <w:b/>
          <w:color w:val="auto"/>
          <w:highlight w:val="none"/>
        </w:rPr>
        <w:t xml:space="preserve">投标人须知</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_Toc107246212 \h </w:instrText>
      </w:r>
      <w:r>
        <w:rPr>
          <w:rFonts w:ascii="宋体" w:hAnsi="宋体" w:eastAsia="宋体"/>
          <w:b/>
          <w:color w:val="auto"/>
          <w:highlight w:val="none"/>
        </w:rPr>
        <w:fldChar w:fldCharType="separate"/>
      </w:r>
      <w:r>
        <w:rPr>
          <w:rFonts w:ascii="宋体" w:hAnsi="宋体" w:eastAsia="宋体"/>
          <w:b/>
          <w:color w:val="auto"/>
          <w:highlight w:val="none"/>
        </w:rPr>
        <w:t xml:space="preserve">6</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969"/>
          <w:rFonts w:ascii="宋体" w:hAnsi="宋体" w:eastAsia="宋体" w:cs="Microsoft New Tai Lue"/>
          <w:b/>
          <w:color w:val="auto"/>
          <w:highlight w:val="none"/>
        </w:rPr>
        <w:t xml:space="preserve">第三章 政府采购合同条款及格式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_Toc107246270 \h </w:instrText>
      </w:r>
      <w:r>
        <w:rPr>
          <w:rFonts w:ascii="宋体" w:hAnsi="宋体" w:eastAsia="宋体"/>
          <w:b/>
          <w:color w:val="auto"/>
          <w:highlight w:val="none"/>
        </w:rPr>
        <w:fldChar w:fldCharType="separate"/>
      </w:r>
      <w:r>
        <w:rPr>
          <w:rFonts w:ascii="宋体" w:hAnsi="宋体" w:eastAsia="宋体"/>
          <w:b/>
          <w:color w:val="auto"/>
          <w:highlight w:val="none"/>
        </w:rPr>
        <w:t xml:space="preserve">29</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969"/>
          <w:rFonts w:ascii="宋体" w:hAnsi="宋体" w:eastAsia="宋体" w:cs="Microsoft New Tai Lue"/>
          <w:b/>
          <w:color w:val="auto"/>
          <w:highlight w:val="none"/>
        </w:rPr>
        <w:t xml:space="preserve">第四章 </w:t>
      </w:r>
      <w:r>
        <w:rPr>
          <w:rStyle w:val="969"/>
          <w:rFonts w:hint="eastAsia" w:ascii="宋体" w:hAnsi="宋体" w:eastAsia="宋体" w:cs="Microsoft New Tai Lue"/>
          <w:b/>
          <w:color w:val="auto"/>
          <w:highlight w:val="none"/>
          <w:lang w:val="en-US" w:eastAsia="zh-CN"/>
        </w:rPr>
        <w:t xml:space="preserve">项目</w:t>
      </w:r>
      <w:r>
        <w:rPr>
          <w:rStyle w:val="969"/>
          <w:rFonts w:ascii="宋体" w:hAnsi="宋体" w:eastAsia="宋体" w:cs="Microsoft New Tai Lue"/>
          <w:b/>
          <w:color w:val="auto"/>
          <w:highlight w:val="none"/>
        </w:rPr>
        <w:t xml:space="preserve">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_Toc107246271 \h </w:instrText>
      </w:r>
      <w:r>
        <w:rPr>
          <w:rFonts w:ascii="宋体" w:hAnsi="宋体" w:eastAsia="宋体"/>
          <w:b/>
          <w:color w:val="auto"/>
          <w:highlight w:val="none"/>
        </w:rPr>
        <w:fldChar w:fldCharType="separate"/>
      </w:r>
      <w:r>
        <w:rPr>
          <w:rFonts w:ascii="宋体" w:hAnsi="宋体" w:eastAsia="宋体"/>
          <w:b/>
          <w:color w:val="auto"/>
          <w:highlight w:val="none"/>
        </w:rPr>
        <w:t xml:space="preserve">29</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right" w:pos="8834" w:leader="dot"/>
        </w:tabs>
        <w:rPr>
          <w:rFonts w:ascii="宋体" w:hAnsi="宋体" w:eastAsia="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969"/>
          <w:rFonts w:ascii="宋体" w:hAnsi="宋体" w:eastAsia="宋体" w:cs="Microsoft New Tai Lue"/>
          <w:b/>
          <w:color w:val="auto"/>
          <w:highlight w:val="none"/>
        </w:rPr>
        <w:t xml:space="preserve">第五章 评标方法与评标标准</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_Toc107246272 \h </w:instrText>
      </w:r>
      <w:r>
        <w:rPr>
          <w:rFonts w:ascii="宋体" w:hAnsi="宋体" w:eastAsia="宋体"/>
          <w:b/>
          <w:color w:val="auto"/>
          <w:highlight w:val="none"/>
        </w:rPr>
        <w:fldChar w:fldCharType="separate"/>
      </w:r>
      <w:r>
        <w:rPr>
          <w:rFonts w:ascii="宋体" w:hAnsi="宋体" w:eastAsia="宋体"/>
          <w:b/>
          <w:color w:val="auto"/>
          <w:highlight w:val="none"/>
        </w:rPr>
        <w:t xml:space="preserve">38</w:t>
      </w:r>
      <w:r>
        <w:rPr>
          <w:rFonts w:ascii="宋体" w:hAnsi="宋体" w:eastAsia="宋体"/>
          <w:b/>
          <w:color w:val="auto"/>
          <w:highlight w:val="none"/>
        </w:rPr>
        <w:fldChar w:fldCharType="end"/>
      </w:r>
      <w:r>
        <w:rPr>
          <w:rFonts w:ascii="宋体" w:hAnsi="宋体" w:eastAsia="宋体"/>
          <w:b/>
          <w:color w:val="auto"/>
          <w:highlight w:val="none"/>
        </w:rPr>
        <w:fldChar w:fldCharType="end"/>
      </w:r>
      <w:r/>
    </w:p>
    <w:p>
      <w:pPr>
        <w:pStyle w:val="990"/>
        <w:spacing w:line="360" w:lineRule="auto"/>
        <w:tabs>
          <w:tab w:val="right" w:pos="8834" w:leader="dot"/>
        </w:tabs>
        <w:rPr>
          <w:rFonts w:ascii="等线" w:hAnsi="等线" w:eastAsia="等线"/>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969"/>
          <w:rFonts w:ascii="宋体" w:hAnsi="宋体" w:eastAsia="宋体" w:cs="Microsoft New Tai Lue"/>
          <w:b/>
          <w:color w:val="auto"/>
          <w:highlight w:val="none"/>
        </w:rPr>
        <w:t xml:space="preserve">第六章 投标文件格式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 xml:space="preserve">43</w:t>
      </w:r>
      <w:r>
        <w:rPr>
          <w:rFonts w:ascii="宋体" w:hAnsi="宋体" w:eastAsia="宋体"/>
          <w:b/>
          <w:color w:val="auto"/>
          <w:highlight w:val="none"/>
        </w:rPr>
        <w:fldChar w:fldCharType="end"/>
      </w:r>
      <w:r>
        <w:rPr>
          <w:rFonts w:ascii="宋体" w:hAnsi="宋体" w:eastAsia="宋体"/>
          <w:b/>
          <w:color w:val="auto"/>
          <w:highlight w:val="none"/>
        </w:rPr>
        <w:fldChar w:fldCharType="end"/>
      </w:r>
      <w:r>
        <w:rPr>
          <w:rFonts w:ascii="宋体" w:hAnsi="宋体" w:eastAsia="宋体"/>
          <w:b/>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r/>
      <w:bookmarkEnd w:id="1"/>
      <w:r/>
      <w:r/>
    </w:p>
    <w:p>
      <w:pPr>
        <w:pStyle w:val="962"/>
        <w:ind w:firstLine="3213"/>
        <w:jc w:val="both"/>
        <w:rPr>
          <w:rFonts w:ascii="Microsoft New Tai Lue" w:hAnsi="Microsoft New Tai Lue" w:cs="Microsoft New Tai Lue"/>
          <w:color w:val="auto"/>
          <w:highlight w:val="none"/>
        </w:rPr>
      </w:pPr>
      <w:r/>
      <w:bookmarkStart w:id="2" w:name="_Toc107246211"/>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auto"/>
          <w:highlight w:val="none"/>
        </w:rPr>
        <w:t xml:space="preserve">第一章 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u w:val="single"/>
              <w:lang w:eastAsia="zh-CN"/>
            </w:rPr>
            <w:t xml:space="preserve">江苏省人民医院高密度脑电设备采购项目</w:t>
          </w:r>
        </w:sdtContent>
      </w:sdt>
      <w:r>
        <w:rPr>
          <w:rFonts w:ascii="Microsoft New Tai Lue" w:hAnsi="Microsoft New Tai Lue" w:cs="Microsoft New Tai Lue"/>
          <w:bCs/>
          <w:color w:val="auto"/>
          <w:szCs w:val="21"/>
          <w:highlight w:val="none"/>
        </w:rPr>
        <w:t xml:space="preserve">的潜在投标人应在</w:t>
      </w:r>
      <w:sdt>
        <w:sdtPr>
          <w15:appearance w15:val="boundingBox"/>
          <w:id w:val="172536919"/>
          <w:placeholder>
            <w:docPart w:val="{0750ff33-8f46-4498-b164-60879e47bae3}"/>
          </w:placeholder>
          <w:rPr>
            <w:rFonts w:ascii="Microsoft New Tai Lue" w:hAnsi="Microsoft New Tai Lue" w:cs="Microsoft New Tai Lue"/>
            <w:bCs/>
            <w:color w:val="auto"/>
            <w:szCs w:val="21"/>
            <w:highlight w:val="none"/>
            <w:u w:val="single"/>
          </w:rPr>
        </w:sdtPr>
        <w:sdtContent>
          <w:r>
            <w:rPr>
              <w:rFonts w:hint="eastAsia" w:ascii="Microsoft New Tai Lue" w:hAnsi="Microsoft New Tai Lue" w:cs="Microsoft New Tai Lue"/>
              <w:bCs/>
              <w:color w:val="auto"/>
              <w:szCs w:val="21"/>
              <w:highlight w:val="none"/>
              <w:u w:val="single"/>
            </w:rPr>
            <w:t xml:space="preserve">www.jstcc.cn平台</w:t>
          </w:r>
        </w:sdtContent>
      </w:sdt>
      <w:r>
        <w:rPr>
          <w:rFonts w:ascii="Microsoft New Tai Lue" w:hAnsi="Microsoft New Tai Lue" w:cs="Microsoft New Tai Lue"/>
          <w:bCs/>
          <w:color w:val="auto"/>
          <w:szCs w:val="21"/>
          <w:highlight w:val="none"/>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 w:val="0"/>
              <w:bCs/>
              <w:color w:val="auto"/>
              <w:szCs w:val="21"/>
              <w:highlight w:val="none"/>
              <w:u w:val="single"/>
            </w:rPr>
            <w:t xml:space="preserve">202</w:t>
          </w:r>
          <w:r>
            <w:rPr>
              <w:rFonts w:hint="eastAsia" w:ascii="Microsoft New Tai Lue" w:hAnsi="Microsoft New Tai Lue" w:cs="Microsoft New Tai Lue"/>
              <w:b w:val="0"/>
              <w:bCs/>
              <w:color w:val="auto"/>
              <w:szCs w:val="21"/>
              <w:highlight w:val="none"/>
              <w:u w:val="single"/>
              <w:lang w:val="en-US" w:eastAsia="zh-CN"/>
            </w:rPr>
            <w:t xml:space="preserve">6</w:t>
          </w:r>
          <w:r>
            <w:rPr>
              <w:rFonts w:hint="eastAsia" w:ascii="Microsoft New Tai Lue" w:hAnsi="Microsoft New Tai Lue" w:cs="Microsoft New Tai Lue"/>
              <w:b w:val="0"/>
              <w:bCs/>
              <w:color w:val="auto"/>
              <w:szCs w:val="21"/>
              <w:highlight w:val="none"/>
              <w:u w:val="single"/>
            </w:rPr>
            <w:t xml:space="preserve">年</w:t>
          </w:r>
          <w:r>
            <w:rPr>
              <w:rFonts w:hint="eastAsia" w:ascii="Microsoft New Tai Lue" w:hAnsi="Microsoft New Tai Lue" w:cs="Microsoft New Tai Lue"/>
              <w:b w:val="0"/>
              <w:bCs/>
              <w:color w:val="auto"/>
              <w:szCs w:val="21"/>
              <w:highlight w:val="none"/>
              <w:u w:val="single"/>
              <w:lang w:val="en-US" w:eastAsia="zh-CN"/>
            </w:rPr>
            <w:t xml:space="preserve">4</w:t>
          </w:r>
          <w:r>
            <w:rPr>
              <w:rFonts w:hint="eastAsia" w:ascii="Microsoft New Tai Lue" w:hAnsi="Microsoft New Tai Lue" w:cs="Microsoft New Tai Lue"/>
              <w:b w:val="0"/>
              <w:bCs/>
              <w:color w:val="auto"/>
              <w:szCs w:val="21"/>
              <w:highlight w:val="none"/>
              <w:u w:val="single"/>
            </w:rPr>
            <w:t xml:space="preserve">月</w:t>
          </w:r>
          <w:r>
            <w:rPr>
              <w:rFonts w:hint="eastAsia" w:ascii="Microsoft New Tai Lue" w:hAnsi="Microsoft New Tai Lue" w:cs="Microsoft New Tai Lue"/>
              <w:b w:val="0"/>
              <w:bCs/>
              <w:color w:val="auto"/>
              <w:szCs w:val="21"/>
              <w:highlight w:val="none"/>
              <w:u w:val="single"/>
              <w:lang w:val="en-US" w:eastAsia="zh-CN"/>
            </w:rPr>
            <w:t xml:space="preserve">22</w:t>
          </w:r>
          <w:r>
            <w:rPr>
              <w:rFonts w:hint="eastAsia" w:ascii="Microsoft New Tai Lue" w:hAnsi="Microsoft New Tai Lue" w:cs="Microsoft New Tai Lue"/>
              <w:b w:val="0"/>
              <w:bCs/>
              <w:color w:val="auto"/>
              <w:szCs w:val="21"/>
              <w:highlight w:val="none"/>
              <w:u w:val="single"/>
            </w:rPr>
            <w:t xml:space="preserve">日</w:t>
          </w:r>
          <w:r>
            <w:rPr>
              <w:rFonts w:hint="eastAsia" w:ascii="Microsoft New Tai Lue" w:hAnsi="Microsoft New Tai Lue" w:cs="Microsoft New Tai Lue"/>
              <w:b w:val="0"/>
              <w:bCs/>
              <w:color w:val="auto"/>
              <w:szCs w:val="21"/>
              <w:highlight w:val="none"/>
              <w:u w:val="single"/>
              <w:lang w:val="en-US" w:eastAsia="zh-CN"/>
            </w:rPr>
            <w:t xml:space="preserve">13</w:t>
          </w:r>
          <w:r>
            <w:rPr>
              <w:rFonts w:hint="eastAsia" w:ascii="Microsoft New Tai Lue" w:hAnsi="Microsoft New Tai Lue" w:cs="Microsoft New Tai Lue"/>
              <w:b w:val="0"/>
              <w:bCs/>
              <w:color w:val="auto"/>
              <w:szCs w:val="21"/>
              <w:highlight w:val="none"/>
              <w:u w:val="single"/>
            </w:rPr>
            <w:t xml:space="preserve">:</w:t>
          </w:r>
          <w:r>
            <w:rPr>
              <w:rFonts w:hint="eastAsia" w:ascii="Microsoft New Tai Lue" w:hAnsi="Microsoft New Tai Lue" w:cs="Microsoft New Tai Lue"/>
              <w:b w:val="0"/>
              <w:bCs/>
              <w:color w:val="auto"/>
              <w:szCs w:val="21"/>
              <w:highlight w:val="none"/>
              <w:u w:val="single"/>
              <w:lang w:val="en-US" w:eastAsia="zh-CN"/>
            </w:rPr>
            <w:t xml:space="preserve">30</w:t>
          </w:r>
        </w:sdtContent>
      </w:sdt>
      <w:r>
        <w:rPr>
          <w:rFonts w:ascii="Microsoft New Tai Lue" w:hAnsi="Microsoft New Tai Lue" w:cs="Microsoft New Tai Lue"/>
          <w:b w:val="0"/>
          <w:bCs/>
          <w:color w:val="auto"/>
          <w:szCs w:val="21"/>
          <w:highlight w:val="none"/>
          <w:u w:val="single"/>
        </w:rPr>
        <w:t xml:space="preserve">（北</w:t>
      </w:r>
      <w:r>
        <w:rPr>
          <w:rFonts w:ascii="Microsoft New Tai Lue" w:hAnsi="Microsoft New Tai Lue" w:cs="Microsoft New Tai Lue"/>
          <w:bCs/>
          <w:color w:val="auto"/>
          <w:szCs w:val="21"/>
          <w:highlight w:val="none"/>
          <w:u w:val="single"/>
        </w:rPr>
        <w:t xml:space="preserve">京时间）</w:t>
      </w:r>
      <w:r>
        <w:rPr>
          <w:rFonts w:ascii="Microsoft New Tai Lue" w:hAnsi="Microsoft New Tai Lue" w:cs="Microsoft New Tai Lue"/>
          <w:bCs/>
          <w:color w:val="auto"/>
          <w:szCs w:val="21"/>
          <w:highlight w:val="none"/>
        </w:rPr>
        <w:t xml:space="preserve">前递交投标文件。</w:t>
      </w:r>
      <w:r/>
    </w:p>
    <w:p>
      <w:pPr>
        <w:spacing w:line="360" w:lineRule="auto"/>
        <w:rPr>
          <w:rFonts w:ascii="Microsoft New Tai Lue" w:hAnsi="Microsoft New Tai Lue" w:cs="Microsoft New Tai Lue"/>
          <w:b/>
          <w:bCs/>
          <w:color w:val="auto"/>
          <w:szCs w:val="44"/>
          <w:highlight w:val="none"/>
        </w:rPr>
      </w:pPr>
      <w:r/>
      <w:bookmarkStart w:id="7" w:name="_Toc93909065"/>
      <w:r/>
      <w:bookmarkStart w:id="8"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auto"/>
          <w:sz w:val="21"/>
          <w:szCs w:val="21"/>
          <w:highlight w:val="none"/>
        </w:rPr>
      </w:pPr>
      <w:r>
        <w:rPr>
          <w:rFonts w:hint="eastAsia" w:ascii="Microsoft New Tai Lue" w:hAnsi="Microsoft New Tai Lue" w:cs="Microsoft New Tai Lue"/>
          <w:bCs/>
          <w:color w:val="auto"/>
          <w:sz w:val="21"/>
          <w:szCs w:val="21"/>
          <w:highlight w:val="none"/>
        </w:rPr>
        <w:t xml:space="preserve">1.1</w:t>
      </w:r>
      <w:r>
        <w:rPr>
          <w:rFonts w:ascii="Microsoft New Tai Lue" w:hAnsi="Microsoft New Tai Lue" w:cs="Microsoft New Tai Lue"/>
          <w:bCs/>
          <w:color w:val="auto"/>
          <w:sz w:val="21"/>
          <w:szCs w:val="21"/>
          <w:highlight w:val="none"/>
        </w:rPr>
        <w:t xml:space="preserve">项目编号：</w:t>
      </w:r>
      <w:sdt>
        <w:sdtPr>
          <w15:appearance w15:val="boundingBox"/>
          <w:id w:val="696048593"/>
          <w:placeholder>
            <w:docPart w:val="{0750ff33-8f46-4498-b164-60879e47bae3}"/>
          </w:placeholder>
          <w:rPr>
            <w:rFonts w:ascii="Microsoft New Tai Lue" w:hAnsi="Microsoft New Tai Lue" w:cs="Microsoft New Tai Lue"/>
            <w:bCs/>
            <w:color w:val="auto"/>
            <w:sz w:val="21"/>
            <w:szCs w:val="21"/>
            <w:highlight w:val="none"/>
          </w:rPr>
        </w:sdtPr>
        <w:sdtContent>
          <w:r>
            <w:rPr>
              <w:rFonts w:hint="eastAsia" w:ascii="Microsoft New Tai Lue" w:hAnsi="Microsoft New Tai Lue" w:cs="Microsoft New Tai Lue"/>
              <w:bCs/>
              <w:color w:val="auto"/>
              <w:sz w:val="21"/>
              <w:szCs w:val="21"/>
              <w:highlight w:val="none"/>
              <w:lang w:eastAsia="zh-CN"/>
            </w:rPr>
            <w:t xml:space="preserve">JSZC-320000-JITC-G2026-0064</w:t>
          </w:r>
          <w:r>
            <w:rPr>
              <w:rFonts w:hint="eastAsia" w:ascii="Microsoft New Tai Lue" w:hAnsi="Microsoft New Tai Lue" w:cs="Microsoft New Tai Lue"/>
              <w:bCs/>
              <w:color w:val="auto"/>
              <w:sz w:val="21"/>
              <w:szCs w:val="21"/>
              <w:highlight w:val="none"/>
              <w:lang w:eastAsia="zh-CN"/>
            </w:rPr>
            <w:t xml:space="preserve">（</w:t>
          </w:r>
          <w:r>
            <w:rPr>
              <w:rFonts w:hint="eastAsia" w:ascii="Microsoft New Tai Lue" w:hAnsi="Microsoft New Tai Lue" w:cs="Microsoft New Tai Lue"/>
              <w:bCs/>
              <w:color w:val="auto"/>
              <w:sz w:val="21"/>
              <w:szCs w:val="21"/>
              <w:highlight w:val="none"/>
              <w:lang w:val="en-US" w:eastAsia="zh-CN"/>
            </w:rPr>
            <w:t xml:space="preserve">代理机构编号：JSTCC26025101882）</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1.2项目名称：</w:t>
      </w:r>
      <w:sdt>
        <w:sdtPr>
          <w15:appearance w15:val="boundingBox"/>
          <w:id w:val="957374975"/>
          <w:placeholder>
            <w:docPart w:val="{12141ca0-3c4e-492c-aee3-aa34a6ae14ed}"/>
          </w:placeholder>
          <w:rPr>
            <w:rFonts w:hint="eastAsia" w:ascii="宋体" w:hAnsi="宋体" w:eastAsia="宋体" w:cs="宋体"/>
            <w:bCs/>
            <w:color w:val="auto"/>
            <w:sz w:val="21"/>
            <w:szCs w:val="21"/>
            <w:highlight w:val="none"/>
          </w:rPr>
        </w:sdtPr>
        <w:sdtContent>
          <w:r>
            <w:rPr>
              <w:rFonts w:hint="eastAsia" w:ascii="宋体" w:hAnsi="宋体" w:cs="宋体"/>
              <w:bCs/>
              <w:color w:val="auto"/>
              <w:sz w:val="21"/>
              <w:szCs w:val="21"/>
              <w:highlight w:val="none"/>
              <w:lang w:eastAsia="zh-CN"/>
            </w:rPr>
            <w:t xml:space="preserve">江苏省人民医院高密度脑电设备采购项目</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1.3预算金额：</w:t>
      </w:r>
      <w:sdt>
        <w:sdtPr>
          <w15:appearance w15:val="boundingBox"/>
          <w:id w:val="974335493"/>
          <w:placeholder>
            <w:docPart w:val="{0750ff33-8f46-4498-b164-60879e47bae3}"/>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本项目总预算</w:t>
          </w:r>
          <w:r>
            <w:rPr>
              <w:rFonts w:hint="eastAsia" w:ascii="宋体" w:hAnsi="宋体" w:cs="宋体"/>
              <w:bCs/>
              <w:color w:val="auto"/>
              <w:sz w:val="21"/>
              <w:szCs w:val="21"/>
              <w:highlight w:val="none"/>
              <w:lang w:val="en-US" w:eastAsia="zh-CN"/>
            </w:rPr>
            <w:t xml:space="preserve">100</w:t>
          </w:r>
          <w:r>
            <w:rPr>
              <w:rFonts w:hint="eastAsia" w:ascii="宋体" w:hAnsi="宋体" w:eastAsia="宋体" w:cs="宋体"/>
              <w:bCs/>
              <w:color w:val="auto"/>
              <w:sz w:val="21"/>
              <w:szCs w:val="21"/>
              <w:highlight w:val="none"/>
            </w:rPr>
            <w:t xml:space="preserve">万元。</w:t>
          </w:r>
        </w:sdtContent>
      </w:sdt>
      <w:r/>
      <w:r/>
    </w:p>
    <w:p>
      <w:pPr>
        <w:ind w:firstLine="422"/>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1.4★最高限价：</w:t>
      </w:r>
      <w:sdt>
        <w:sdtPr>
          <w15:appearance w15:val="boundingBox"/>
          <w:id w:val="725074183"/>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本项目投标总价不得高于人民币</w:t>
          </w:r>
          <w:r>
            <w:rPr>
              <w:rFonts w:hint="eastAsia" w:ascii="宋体" w:hAnsi="宋体" w:cs="宋体"/>
              <w:b/>
              <w:bCs w:val="0"/>
              <w:color w:val="auto"/>
              <w:sz w:val="21"/>
              <w:szCs w:val="21"/>
              <w:highlight w:val="none"/>
              <w:lang w:val="en-US" w:eastAsia="zh-CN"/>
            </w:rPr>
            <w:t xml:space="preserve">95</w:t>
          </w:r>
          <w:r>
            <w:rPr>
              <w:rFonts w:hint="eastAsia" w:ascii="宋体" w:hAnsi="宋体" w:eastAsia="宋体" w:cs="宋体"/>
              <w:b/>
              <w:bCs w:val="0"/>
              <w:color w:val="auto"/>
              <w:sz w:val="21"/>
              <w:szCs w:val="21"/>
              <w:highlight w:val="none"/>
            </w:rPr>
            <w:t xml:space="preserve">万元（投标人投标报价不得超过上述限价金额，否则将作无效标处理）。</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1.5采购需求：采购</w:t>
      </w:r>
      <w:r>
        <w:rPr>
          <w:rFonts w:hint="eastAsia" w:ascii="宋体" w:hAnsi="宋体" w:eastAsia="宋体" w:cs="宋体"/>
          <w:bCs/>
          <w:color w:val="auto"/>
          <w:sz w:val="21"/>
          <w:szCs w:val="21"/>
          <w:highlight w:val="none"/>
          <w:lang w:val="en-US" w:eastAsia="zh-CN"/>
        </w:rPr>
        <w:t xml:space="preserve">壹套高密度脑电设备</w:t>
      </w:r>
      <w:r>
        <w:rPr>
          <w:rFonts w:hint="eastAsia" w:ascii="宋体" w:hAnsi="宋体" w:eastAsia="宋体" w:cs="宋体"/>
          <w:bCs/>
          <w:color w:val="auto"/>
          <w:sz w:val="21"/>
          <w:szCs w:val="21"/>
          <w:highlight w:val="none"/>
        </w:rPr>
        <w:t xml:space="preserve">，具体要求详见招标文件第四章《</w:t>
      </w:r>
      <w:r>
        <w:rPr>
          <w:rFonts w:hint="eastAsia" w:ascii="宋体" w:hAnsi="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需求》</w:t>
      </w:r>
      <w:r/>
    </w:p>
    <w:p>
      <w:pPr>
        <w:ind w:firstLine="42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划分：本项目共划分</w:t>
      </w:r>
      <w:sdt>
        <w:sdtPr>
          <w15:appearance w15:val="boundingBox"/>
          <w:id w:val="147469863"/>
          <w:placeholder>
            <w:docPart w:val="{d9dbbfd5-580a-4c30-aa0c-d1a48de59cec}"/>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1</w:t>
          </w:r>
        </w:sdtContent>
      </w:sdt>
      <w:r>
        <w:rPr>
          <w:rFonts w:hint="eastAsia" w:ascii="宋体" w:hAnsi="宋体" w:eastAsia="宋体" w:cs="宋体"/>
          <w:bCs/>
          <w:color w:val="auto"/>
          <w:sz w:val="21"/>
          <w:szCs w:val="21"/>
          <w:highlight w:val="none"/>
        </w:rPr>
        <w:t xml:space="preserve">个</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w:t>
      </w:r>
      <w:r/>
    </w:p>
    <w:p>
      <w:pPr>
        <w:ind w:firstLine="422"/>
        <w:spacing w:line="360" w:lineRule="auto"/>
        <w:shd w:val="clear" w:color="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★合同履行期限：</w:t>
      </w:r>
      <w:sdt>
        <w:sdtPr>
          <w15:appearance w15:val="boundingBox"/>
          <w:id w:val="1112247679"/>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合同生效之日起</w:t>
          </w:r>
          <w:r>
            <w:rPr>
              <w:rFonts w:hint="eastAsia" w:ascii="宋体" w:hAnsi="宋体" w:cs="宋体"/>
              <w:b/>
              <w:bCs w:val="0"/>
              <w:color w:val="auto"/>
              <w:sz w:val="21"/>
              <w:szCs w:val="21"/>
              <w:highlight w:val="none"/>
              <w:lang w:val="en-US" w:eastAsia="zh-CN"/>
            </w:rPr>
            <w:t xml:space="preserve">30</w:t>
          </w:r>
          <w:r>
            <w:rPr>
              <w:rFonts w:hint="eastAsia" w:ascii="宋体" w:hAnsi="宋体" w:eastAsia="宋体" w:cs="宋体"/>
              <w:b/>
              <w:bCs w:val="0"/>
              <w:color w:val="auto"/>
              <w:sz w:val="21"/>
              <w:szCs w:val="21"/>
              <w:highlight w:val="none"/>
            </w:rPr>
            <w:t xml:space="preserve">天之内货物运抵</w:t>
          </w:r>
          <w:r>
            <w:rPr>
              <w:rFonts w:hint="eastAsia" w:ascii="宋体" w:hAnsi="宋体" w:cs="宋体"/>
              <w:b/>
              <w:bCs w:val="0"/>
              <w:color w:val="auto"/>
              <w:sz w:val="21"/>
              <w:szCs w:val="21"/>
              <w:highlight w:val="none"/>
              <w:lang w:val="en-US" w:eastAsia="zh-CN"/>
            </w:rPr>
            <w:t xml:space="preserve">采购人</w:t>
          </w:r>
          <w:r>
            <w:rPr>
              <w:rFonts w:hint="eastAsia" w:ascii="宋体" w:hAnsi="宋体" w:eastAsia="宋体" w:cs="宋体"/>
              <w:b/>
              <w:bCs w:val="0"/>
              <w:color w:val="auto"/>
              <w:sz w:val="21"/>
              <w:szCs w:val="21"/>
              <w:highlight w:val="none"/>
            </w:rPr>
            <w:t xml:space="preserve">指定的医院</w:t>
          </w:r>
          <w:r>
            <w:rPr>
              <w:rFonts w:hint="eastAsia" w:ascii="宋体" w:hAnsi="宋体" w:eastAsia="宋体" w:cs="宋体"/>
              <w:b/>
              <w:bCs w:val="0"/>
              <w:color w:val="auto"/>
              <w:sz w:val="21"/>
              <w:szCs w:val="21"/>
              <w:highlight w:val="none"/>
              <w:lang w:val="en-US" w:eastAsia="zh-CN"/>
            </w:rPr>
            <w:t xml:space="preserve">地点</w:t>
          </w:r>
          <w:r>
            <w:rPr>
              <w:rFonts w:hint="eastAsia" w:ascii="宋体" w:hAnsi="宋体" w:eastAsia="宋体" w:cs="宋体"/>
              <w:b/>
              <w:bCs w:val="0"/>
              <w:color w:val="auto"/>
              <w:sz w:val="21"/>
              <w:szCs w:val="21"/>
              <w:highlight w:val="none"/>
            </w:rPr>
            <w:t xml:space="preserve">。</w:t>
          </w:r>
        </w:sdtContent>
      </w:sd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u w:val="none"/>
        </w:rPr>
        <w:t xml:space="preserve">★</w:t>
      </w:r>
      <w:r>
        <w:rPr>
          <w:rFonts w:hint="eastAsia" w:ascii="宋体" w:hAnsi="宋体" w:eastAsia="宋体" w:cs="宋体"/>
          <w:b/>
          <w:bCs w:val="0"/>
          <w:color w:val="auto"/>
          <w:sz w:val="21"/>
          <w:szCs w:val="21"/>
          <w:highlight w:val="none"/>
        </w:rPr>
        <w:t xml:space="preserve">本项目是否接受联合体投标：</w:t>
      </w:r>
      <w:sdt>
        <w:sdtPr>
          <w15:appearance w15:val="boundingBox"/>
          <w:id w:val="1825395310"/>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不接受</w:t>
          </w:r>
        </w:sdtContent>
      </w:sdt>
      <w:r/>
      <w:r/>
    </w:p>
    <w:p>
      <w:pPr>
        <w:spacing w:line="360" w:lineRule="auto"/>
        <w:rPr>
          <w:rFonts w:ascii="Microsoft New Tai Lue" w:hAnsi="Microsoft New Tai Lue" w:cs="Microsoft New Tai Lue"/>
          <w:b/>
          <w:bCs/>
          <w:color w:val="auto"/>
          <w:szCs w:val="44"/>
          <w:highlight w:val="none"/>
        </w:rPr>
      </w:pPr>
      <w:r/>
      <w:bookmarkStart w:id="9" w:name="_Toc80264698"/>
      <w:r/>
      <w:bookmarkStart w:id="10" w:name="_Toc80792689"/>
      <w:r/>
      <w:bookmarkStart w:id="11" w:name="_Toc93909066"/>
      <w:r/>
      <w:bookmarkStart w:id="12" w:name="_Toc96347852"/>
      <w:r>
        <w:rPr>
          <w:rFonts w:ascii="Microsoft New Tai Lue" w:hAnsi="Microsoft New Tai Lue" w:cs="Microsoft New Tai Lue"/>
          <w:b/>
          <w:bCs/>
          <w:color w:val="auto"/>
          <w:szCs w:val="44"/>
          <w:highlight w:val="none"/>
        </w:rPr>
        <w:t xml:space="preserve">二、</w:t>
      </w:r>
      <w:bookmarkEnd w:id="9"/>
      <w:r>
        <w:rPr>
          <w:rFonts w:ascii="Microsoft New Tai Lue" w:hAnsi="Microsoft New Tai Lue" w:cs="Microsoft New Tai Lue"/>
          <w:b/>
          <w:bCs/>
          <w:color w:val="auto"/>
          <w:szCs w:val="44"/>
          <w:highlight w:val="none"/>
        </w:rPr>
        <w:t xml:space="preserve">申请人的资格要求</w:t>
      </w:r>
      <w:bookmarkEnd w:id="10"/>
      <w:r/>
      <w:bookmarkEnd w:id="11"/>
      <w:r>
        <w:rPr>
          <w:rFonts w:ascii="Microsoft New Tai Lue" w:hAnsi="Microsoft New Tai Lue" w:cs="Microsoft New Tai Lue"/>
          <w:b/>
          <w:bCs/>
          <w:color w:val="auto"/>
          <w:szCs w:val="44"/>
          <w:highlight w:val="none"/>
        </w:rPr>
        <w:t xml:space="preserve">：</w:t>
      </w:r>
      <w:bookmarkEnd w:id="12"/>
      <w:r/>
      <w:r/>
    </w:p>
    <w:p>
      <w:pPr>
        <w:ind w:firstLine="420"/>
        <w:spacing w:line="360" w:lineRule="auto"/>
        <w:rPr>
          <w:rFonts w:ascii="Microsoft New Tai Lue" w:hAnsi="Microsoft New Tai Lue" w:cs="Microsoft New Tai Lue"/>
          <w:bCs/>
          <w:color w:val="auto"/>
          <w:szCs w:val="21"/>
          <w:highlight w:val="none"/>
        </w:rPr>
      </w:pPr>
      <w:r/>
      <w:bookmarkStart w:id="13" w:name="_Toc80792690"/>
      <w:r/>
      <w:bookmarkStart w:id="14" w:name="_Toc80264699"/>
      <w:r/>
      <w:bookmarkStart w:id="15" w:name="_Toc96347853"/>
      <w:r/>
      <w:bookmarkStart w:id="16" w:name="_Toc93909067"/>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具有良好的商业信誉和健全的财务会计制度，提供上年度财务报表复印件（即2024年或2025年度财务报表，如为新成立的公司，应提供公司成立之后的财务报表）或投标截止时间前</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个月内，由其基本开户银行出具的资信证明；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有依法缴纳税收和社会保障资金的良好记录，提供本次采购活动前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含</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以来</w:t>
          </w:r>
        </w:sdtContent>
      </w:sdt>
      <w:r>
        <w:rPr>
          <w:rFonts w:hint="eastAsia" w:ascii="Microsoft New Tai Lue" w:hAnsi="Microsoft New Tai Lue" w:cs="Microsoft New Tai Lue"/>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360" w:lineRule="auto"/>
        <w:rPr>
          <w:rFonts w:hint="eastAsia" w:ascii="Microsoft New Tai Lue" w:hAnsi="Microsoft New Tai Lue" w:cs="Microsoft New Tai Lue"/>
          <w:b w:val="0"/>
          <w:bCs/>
          <w:color w:val="auto"/>
          <w:szCs w:val="21"/>
          <w:highlight w:val="none"/>
        </w:rPr>
      </w:pPr>
      <w:r/>
      <w:bookmarkStart w:id="17" w:name="OLE_LINK4"/>
      <w:r/>
      <w:bookmarkStart w:id="18" w:name="OLE_LINK26"/>
      <w:r>
        <w:rPr>
          <w:rFonts w:hint="eastAsia" w:ascii="Microsoft New Tai Lue" w:hAnsi="Microsoft New Tai Lue" w:cs="Microsoft New Tai Lue"/>
          <w:b w:val="0"/>
          <w:bCs/>
          <w:color w:val="auto"/>
          <w:szCs w:val="21"/>
          <w:highlight w:val="none"/>
          <w:lang w:val="en-US" w:eastAsia="zh-CN"/>
        </w:rPr>
        <w:t xml:space="preserve">2.2.1</w:t>
      </w:r>
      <w:r>
        <w:rPr>
          <w:rFonts w:hint="eastAsia" w:ascii="Microsoft New Tai Lue" w:hAnsi="Microsoft New Tai Lue" w:cs="Microsoft New Tai Lue"/>
          <w:b w:val="0"/>
          <w:bCs/>
          <w:color w:val="auto"/>
          <w:szCs w:val="21"/>
          <w:highlight w:val="none"/>
        </w:rPr>
        <w:t xml:space="preserve">.</w:t>
      </w:r>
      <w:bookmarkStart w:id="19" w:name="OLE_LINK12"/>
      <w:r>
        <w:rPr>
          <w:rFonts w:hint="eastAsia" w:ascii="Microsoft New Tai Lue" w:hAnsi="Microsoft New Tai Lue" w:cs="Microsoft New Tai Lue"/>
          <w:b w:val="0"/>
          <w:bCs/>
          <w:color w:val="auto"/>
          <w:szCs w:val="21"/>
          <w:highlight w:val="none"/>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eastAsia" w:ascii="Microsoft New Tai Lue" w:hAnsi="Microsoft New Tai Lue" w:cs="Microsoft New Tai Lue"/>
          <w:b w:val="0"/>
          <w:bCs/>
          <w:color w:val="auto"/>
          <w:szCs w:val="21"/>
          <w:highlight w:val="none"/>
        </w:rPr>
      </w:pPr>
      <w:r>
        <w:rPr>
          <w:rFonts w:hint="eastAsia" w:ascii="Microsoft New Tai Lue" w:hAnsi="Microsoft New Tai Lue" w:cs="Microsoft New Tai Lue"/>
          <w:b w:val="0"/>
          <w:bCs/>
          <w:color w:val="auto"/>
          <w:szCs w:val="21"/>
          <w:highlight w:val="none"/>
          <w:lang w:val="en-US" w:eastAsia="zh-CN"/>
        </w:rPr>
        <w:t xml:space="preserve">2.2.2</w:t>
      </w:r>
      <w:r>
        <w:rPr>
          <w:rFonts w:hint="eastAsia" w:ascii="Microsoft New Tai Lue" w:hAnsi="Microsoft New Tai Lue" w:cs="Microsoft New Tai Lue"/>
          <w:b w:val="0"/>
          <w:bCs/>
          <w:color w:val="auto"/>
          <w:szCs w:val="21"/>
          <w:highlight w:val="none"/>
        </w:rPr>
        <w:t xml:space="preserve">.中小微企业划型标准请对照《关于印发中小企业划型标准规定的通知》（工信部联企业〔2011〕300号）（详见格式）。本项目采购标的对应的行业主要为</w:t>
      </w:r>
      <w:r>
        <w:rPr>
          <w:rFonts w:hint="eastAsia" w:ascii="Microsoft New Tai Lue" w:hAnsi="Microsoft New Tai Lue" w:cs="Microsoft New Tai Lue"/>
          <w:b w:val="0"/>
          <w:bCs/>
          <w:color w:val="auto"/>
          <w:szCs w:val="21"/>
          <w:highlight w:val="none"/>
          <w:u w:val="single"/>
        </w:rPr>
        <w:t xml:space="preserve">工业</w:t>
      </w:r>
      <w:r>
        <w:rPr>
          <w:rFonts w:hint="eastAsia" w:ascii="Microsoft New Tai Lue" w:hAnsi="Microsoft New Tai Lue" w:cs="Microsoft New Tai Lue"/>
          <w:b w:val="0"/>
          <w:bCs/>
          <w:color w:val="auto"/>
          <w:szCs w:val="21"/>
          <w:highlight w:val="none"/>
        </w:rPr>
        <w:t xml:space="preserve">。</w:t>
      </w:r>
      <w:bookmarkEnd w:id="18"/>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1.法定代表人授权书（原件）（同时提供法定代表人和被授权人身份证复印件以及被授权人近6个月内（即</w:t>
      </w:r>
      <w:sdt>
        <w:sdtPr>
          <w15:appearance w15:val="boundingBox"/>
          <w:id w:val="147467806"/>
          <w:placeholder>
            <w:docPart w:val="{c9eaaf6a-627e-481c-aec6-d07bc60c2f0c}"/>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lang w:eastAsia="zh-CN"/>
            </w:rPr>
            <w:t xml:space="preserve">2025年</w:t>
          </w:r>
          <w:r>
            <w:rPr>
              <w:rFonts w:hint="eastAsia" w:ascii="Microsoft New Tai Lue" w:hAnsi="Microsoft New Tai Lue" w:cs="Microsoft New Tai Lue"/>
              <w:bCs/>
              <w:color w:val="auto"/>
              <w:szCs w:val="21"/>
              <w:highlight w:val="none"/>
              <w:lang w:val="en-US" w:eastAsia="zh-CN"/>
            </w:rPr>
            <w:t xml:space="preserve">9</w:t>
          </w:r>
          <w:r>
            <w:rPr>
              <w:rFonts w:hint="eastAsia" w:ascii="Microsoft New Tai Lue" w:hAnsi="Microsoft New Tai Lue" w:cs="Microsoft New Tai Lue"/>
              <w:bCs/>
              <w:color w:val="auto"/>
              <w:szCs w:val="21"/>
              <w:highlight w:val="none"/>
              <w:lang w:eastAsia="zh-CN"/>
            </w:rPr>
            <w:t xml:space="preserve">月（含）以来</w:t>
          </w:r>
        </w:sdtContent>
      </w:sdt>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2.本项目</w:t>
      </w:r>
      <w:r>
        <w:rPr>
          <w:rFonts w:hint="eastAsia" w:ascii="Microsoft New Tai Lue" w:hAnsi="Microsoft New Tai Lue" w:cs="Microsoft New Tai Lue"/>
          <w:bCs/>
          <w:color w:val="auto"/>
          <w:szCs w:val="21"/>
          <w:highlight w:val="none"/>
          <w:lang w:val="en-US" w:eastAsia="zh-CN"/>
        </w:rPr>
        <w:t xml:space="preserve">不</w:t>
      </w:r>
      <w:r>
        <w:rPr>
          <w:rFonts w:hint="eastAsia" w:ascii="Microsoft New Tai Lue" w:hAnsi="Microsoft New Tai Lue" w:cs="Microsoft New Tai Lue"/>
          <w:bCs/>
          <w:color w:val="auto"/>
          <w:szCs w:val="21"/>
          <w:highlight w:val="none"/>
        </w:rPr>
        <w:t xml:space="preserve">接受进口产品投标。</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3.如果投标产品为进口产品，且投标人为代理商的，需提供如下授权文件之一：</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3.1.制造商出具的授权书并加盖公章，格式自拟。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3.2.制造商的国内控股子公司或代理人出具的授权书并加盖公章，格式自拟。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3.3.制造商对授权的区域代理商出具的授权书及该区域代理商给投标人出具的授权书。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3.4.投标人取得的产品代理证书。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4.投标人所投设备按国家规定须进行3C强制认证的，须提供3C证书，投标时需提供复印件加盖公章。</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如投标产品为医疗器械</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1）根据国家相关规定提供投标产品有效的医疗器械产品注册证复印件或产品备案凭证复印件；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3）若投标供应商为生产商，应根据国家相关规定提供医疗器械生产许可证复印件或生产备案凭证复印件。</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.拒绝下述供应商参加本次采购活动的情形：</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.1.供应商单位负责人为同一人或者存在直接控股、管理关系的不同供应商，不得参加同一合同项下的政府采购活动。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.2.凡为采购项目提供整体设计、规范编制或者项目管理、监理、检测等服务的供应商，不得再参加本项目的采购活动。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.3.拒绝列入失信被执行人、重大税收违法案件当事人名单、政府采购严重违法失信行为记录名单的供应商参与政府采购活动。</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3"/>
      <w:r/>
      <w:bookmarkEnd w:id="14"/>
      <w:r/>
      <w:bookmarkEnd w:id="15"/>
      <w:r/>
      <w:bookmarkEnd w:id="16"/>
      <w:r/>
      <w:r/>
    </w:p>
    <w:p>
      <w:pPr>
        <w:ind w:firstLine="525"/>
        <w:spacing w:line="360" w:lineRule="auto"/>
        <w:rPr>
          <w:rFonts w:ascii="Microsoft New Tai Lue" w:hAnsi="Microsoft New Tai Lue" w:cs="Microsoft New Tai Lue"/>
          <w:bCs/>
          <w:color w:val="auto"/>
          <w:szCs w:val="21"/>
          <w:highlight w:val="none"/>
        </w:rPr>
      </w:pPr>
      <w:r/>
      <w:bookmarkStart w:id="20" w:name="_Toc80264700"/>
      <w:r>
        <w:rPr>
          <w:rFonts w:ascii="Microsoft New Tai Lue" w:hAnsi="Microsoft New Tai Lue" w:cs="Microsoft New Tai Lue"/>
          <w:bCs/>
          <w:color w:val="auto"/>
          <w:szCs w:val="21"/>
          <w:highlight w:val="none"/>
        </w:rPr>
        <w:t xml:space="preserve">时间：</w:t>
      </w:r>
      <w:sdt>
        <w:sdtPr>
          <w15:appearance w15:val="boundingBox"/>
          <w:id w:val="499580603"/>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lang w:val="en-US" w:eastAsia="zh-CN"/>
            </w:rPr>
            <w:t xml:space="preserve">自招标文件公告发布之日起5个工作日</w:t>
          </w:r>
        </w:sdtContent>
      </w:sdt>
      <w:r>
        <w:rPr>
          <w:rFonts w:ascii="Microsoft New Tai Lue" w:hAnsi="Microsoft New Tai Lue" w:cs="Microsoft New Tai Lue"/>
          <w:bCs/>
          <w:color w:val="auto"/>
          <w:szCs w:val="21"/>
          <w:highlight w:val="none"/>
        </w:rPr>
        <w:t xml:space="preserve">，每天上午</w:t>
      </w:r>
      <w:r>
        <w:rPr>
          <w:rFonts w:hint="eastAsia" w:ascii="Microsoft New Tai Lue" w:hAnsi="Microsoft New Tai Lue" w:cs="Microsoft New Tai Lue"/>
          <w:bCs/>
          <w:color w:val="auto"/>
          <w:szCs w:val="21"/>
          <w:highlight w:val="none"/>
        </w:rPr>
        <w:t xml:space="preserve">9：0</w:t>
      </w:r>
      <w:r>
        <w:rPr>
          <w:rFonts w:ascii="Microsoft New Tai Lue" w:hAnsi="Microsoft New Tai Lue" w:cs="Microsoft New Tai Lue"/>
          <w:bCs/>
          <w:color w:val="auto"/>
          <w:szCs w:val="21"/>
          <w:highlight w:val="none"/>
        </w:rPr>
        <w:t xml:space="preserve">0至</w:t>
      </w: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：3</w:t>
      </w:r>
      <w:r>
        <w:rPr>
          <w:rFonts w:ascii="Microsoft New Tai Lue" w:hAnsi="Microsoft New Tai Lue" w:cs="Microsoft New Tai Lue"/>
          <w:bCs/>
          <w:color w:val="auto"/>
          <w:szCs w:val="21"/>
          <w:highlight w:val="none"/>
        </w:rPr>
        <w:t xml:space="preserve">0，下午</w:t>
      </w: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w:t>
      </w:r>
      <w:r>
        <w:rPr>
          <w:rFonts w:hint="eastAsia" w:ascii="Microsoft New Tai Lue" w:hAnsi="Microsoft New Tai Lue" w:cs="Microsoft New Tai Lue"/>
          <w:bCs/>
          <w:color w:val="auto"/>
          <w:szCs w:val="21"/>
          <w:highlight w:val="none"/>
        </w:rPr>
        <w:t xml:space="preserve">：0</w:t>
      </w:r>
      <w:r>
        <w:rPr>
          <w:rFonts w:ascii="Microsoft New Tai Lue" w:hAnsi="Microsoft New Tai Lue" w:cs="Microsoft New Tai Lue"/>
          <w:bCs/>
          <w:color w:val="auto"/>
          <w:szCs w:val="21"/>
          <w:highlight w:val="none"/>
        </w:rPr>
        <w:t xml:space="preserve">0至</w:t>
      </w: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7</w:t>
      </w:r>
      <w:r>
        <w:rPr>
          <w:rFonts w:hint="eastAsia" w:ascii="Microsoft New Tai Lue" w:hAnsi="Microsoft New Tai Lue" w:cs="Microsoft New Tai Lue"/>
          <w:bCs/>
          <w:color w:val="auto"/>
          <w:szCs w:val="21"/>
          <w:highlight w:val="none"/>
        </w:rPr>
        <w:t xml:space="preserve">：0</w:t>
      </w:r>
      <w:r>
        <w:rPr>
          <w:rFonts w:ascii="Microsoft New Tai Lue" w:hAnsi="Microsoft New Tai Lue" w:cs="Microsoft New Tai Lue"/>
          <w:bCs/>
          <w:color w:val="auto"/>
          <w:szCs w:val="21"/>
          <w:highlight w:val="none"/>
        </w:rPr>
        <w:t xml:space="preserve">0（北京时间，法定节假日除外）</w:t>
      </w:r>
      <w:r/>
    </w:p>
    <w:p>
      <w:pPr>
        <w:ind w:firstLine="525"/>
        <w:spacing w:line="360" w:lineRule="auto"/>
        <w:rPr>
          <w:rFonts w:hint="eastAsia" w:ascii="宋体" w:hAnsi="宋体" w:eastAsia="宋体" w:cs="宋体"/>
          <w:bCs/>
          <w:color w:val="auto"/>
          <w:szCs w:val="21"/>
          <w:highlight w:val="none"/>
        </w:rPr>
      </w:pPr>
      <w:r/>
      <w:bookmarkStart w:id="21" w:name="_Toc80792691"/>
      <w:r/>
      <w:bookmarkStart w:id="22" w:name="_Toc96347854"/>
      <w:r/>
      <w:bookmarkStart w:id="23" w:name="_Toc93909068"/>
      <w:r>
        <w:rPr>
          <w:rFonts w:hint="eastAsia" w:ascii="宋体" w:hAnsi="宋体" w:eastAsia="宋体" w:cs="宋体"/>
          <w:bCs/>
          <w:color w:val="auto"/>
          <w:szCs w:val="21"/>
          <w:highlight w:val="none"/>
        </w:rPr>
        <w:t xml:space="preserve">采购文件获取方式： </w:t>
      </w:r>
      <w:r/>
    </w:p>
    <w:p>
      <w:pPr>
        <w:ind w:firstLine="525"/>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1、文件提供方式：纸质文件</w:t>
      </w:r>
      <w:r/>
    </w:p>
    <w:p>
      <w:pPr>
        <w:ind w:firstLine="525"/>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2、支付方式：供应商应在江苏省招标中心有限公司官网（www.jstcc.cn）“供应商注册”入口进行注册</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技术支持电话：400-058-0203，025-83303461</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r/>
    </w:p>
    <w:p>
      <w:pPr>
        <w:ind w:firstLine="525"/>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3、支付完成后，纸质文件可通过现场领取或邮寄送达，现场领取的请至江苏省招标中心有限公司</w:t>
      </w:r>
      <w:r>
        <w:rPr>
          <w:rFonts w:hint="eastAsia" w:ascii="宋体" w:hAnsi="宋体" w:cs="宋体"/>
          <w:bCs/>
          <w:color w:val="auto"/>
          <w:szCs w:val="21"/>
          <w:highlight w:val="none"/>
        </w:rPr>
        <w:t xml:space="preserve">南京分公司</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rPr>
        <w:t xml:space="preserve">南京市雨花台区宁双路19号C栋3楼305室</w:t>
      </w:r>
      <w:r>
        <w:rPr>
          <w:rFonts w:hint="eastAsia" w:ascii="宋体" w:hAnsi="宋体" w:eastAsia="宋体" w:cs="宋体"/>
          <w:bCs/>
          <w:color w:val="auto"/>
          <w:szCs w:val="21"/>
          <w:highlight w:val="none"/>
        </w:rPr>
        <w:t xml:space="preserve">）领取；需邮寄送达的请将公司名称、项目编号+标段号（如有）、邮寄地址发送至邮箱：</w:t>
      </w:r>
      <w:r>
        <w:rPr>
          <w:rFonts w:hint="eastAsia" w:ascii="宋体" w:hAnsi="宋体" w:cs="宋体"/>
          <w:color w:val="auto"/>
          <w:szCs w:val="21"/>
          <w:highlight w:val="none"/>
          <w:lang w:val="en-US" w:eastAsia="zh-CN"/>
        </w:rPr>
        <w:t xml:space="preserve">18761879918@163.com</w:t>
      </w:r>
      <w:r>
        <w:rPr>
          <w:rFonts w:hint="eastAsia" w:ascii="宋体" w:hAnsi="宋体" w:eastAsia="宋体" w:cs="宋体"/>
          <w:bCs/>
          <w:color w:val="auto"/>
          <w:szCs w:val="21"/>
          <w:highlight w:val="none"/>
        </w:rPr>
        <w:t xml:space="preserve">。为方便供应商制作投标（响应）文件，供应商可在“我的项目”栏目中下载电子文件，电子文件仅为方便供应商制作投标（响应）文件所用，如纸质文件与电子文件不一致的，以纸质文件为准。</w:t>
      </w:r>
      <w:r/>
    </w:p>
    <w:p>
      <w:pPr>
        <w:ind w:firstLine="525"/>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4、文件售价：</w:t>
      </w:r>
      <w:r>
        <w:rPr>
          <w:rFonts w:hint="eastAsia" w:ascii="宋体" w:hAnsi="宋体" w:cs="宋体"/>
          <w:bCs/>
          <w:color w:val="auto"/>
          <w:szCs w:val="21"/>
          <w:highlight w:val="none"/>
          <w:lang w:val="en-US" w:eastAsia="zh-CN"/>
        </w:rPr>
        <w:t xml:space="preserve">500</w:t>
      </w:r>
      <w:r>
        <w:rPr>
          <w:rFonts w:hint="eastAsia" w:ascii="宋体" w:hAnsi="宋体" w:eastAsia="宋体" w:cs="宋体"/>
          <w:bCs/>
          <w:color w:val="auto"/>
          <w:szCs w:val="21"/>
          <w:highlight w:val="none"/>
        </w:rPr>
        <w:t xml:space="preserve">元。</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四、</w:t>
      </w:r>
      <w:bookmarkEnd w:id="20"/>
      <w:r/>
      <w:bookmarkEnd w:id="21"/>
      <w:r>
        <w:rPr>
          <w:rFonts w:ascii="Microsoft New Tai Lue" w:hAnsi="Microsoft New Tai Lue" w:cs="Microsoft New Tai Lue"/>
          <w:b/>
          <w:bCs/>
          <w:color w:val="auto"/>
          <w:szCs w:val="44"/>
          <w:highlight w:val="none"/>
        </w:rPr>
        <w:t xml:space="preserve">递交投标文件截止时间、开标时间和地点</w:t>
      </w:r>
      <w:bookmarkEnd w:id="22"/>
      <w:r/>
      <w:bookmarkEnd w:id="23"/>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1、投标文件递交</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递交投标文件截止时间</w:t>
      </w:r>
      <w:r>
        <w:rPr>
          <w:rFonts w:hint="eastAsia" w:ascii="Microsoft New Tai Lue" w:hAnsi="Microsoft New Tai Lue" w:cs="Microsoft New Tai Lue"/>
          <w:bCs/>
          <w:color w:val="auto"/>
          <w:szCs w:val="21"/>
          <w:highlight w:val="none"/>
        </w:rPr>
        <w:t xml:space="preserve">：</w:t>
      </w:r>
      <w:sdt>
        <w:sdtPr>
          <w15:appearance w15:val="boundingBox"/>
          <w:id w:val="583113429"/>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4</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22</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13:30</w:t>
          </w:r>
        </w:sdtContent>
      </w:sdt>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w:t>
      </w:r>
      <w:r>
        <w:rPr>
          <w:rFonts w:hint="eastAsia" w:hAnsi="宋体" w:cs="宋体"/>
          <w:color w:val="auto"/>
          <w:highlight w:val="none"/>
        </w:rPr>
        <w:t xml:space="preserve">递交投标文件截止时间后收到的投标文件以及未密封的投标文件一律不接收并予以退回。</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投标文件递交</w:t>
      </w:r>
      <w:r>
        <w:rPr>
          <w:rFonts w:ascii="Microsoft New Tai Lue" w:hAnsi="Microsoft New Tai Lue" w:cs="Microsoft New Tai Lue"/>
          <w:bCs/>
          <w:color w:val="auto"/>
          <w:szCs w:val="21"/>
          <w:highlight w:val="none"/>
        </w:rPr>
        <w:t xml:space="preserve">方式：</w:t>
      </w:r>
      <w:sdt>
        <w:sdtPr>
          <w15:appearance w15:val="boundingBox"/>
          <w:id w:val="228580623"/>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现场递交</w:t>
          </w:r>
        </w:sdtContent>
      </w:sd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投标文件递交</w:t>
      </w:r>
      <w:r>
        <w:rPr>
          <w:rFonts w:ascii="Microsoft New Tai Lue" w:hAnsi="Microsoft New Tai Lue" w:cs="Microsoft New Tai Lue"/>
          <w:bCs/>
          <w:color w:val="auto"/>
          <w:szCs w:val="21"/>
          <w:highlight w:val="none"/>
        </w:rPr>
        <w:t xml:space="preserve">地点：</w:t>
      </w:r>
      <w:sdt>
        <w:sdtPr>
          <w15:appearance w15:val="boundingBox"/>
          <w:id w:val="809291769"/>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lang w:val="en-US" w:eastAsia="zh-CN"/>
            </w:rPr>
            <w:t xml:space="preserve">投标人</w:t>
          </w:r>
          <w:r>
            <w:rPr>
              <w:rFonts w:hint="eastAsia" w:ascii="Microsoft New Tai Lue" w:hAnsi="Microsoft New Tai Lue" w:cs="Microsoft New Tai Lue"/>
              <w:bCs/>
              <w:color w:val="auto"/>
              <w:szCs w:val="21"/>
              <w:highlight w:val="none"/>
            </w:rPr>
            <w:t xml:space="preserve">现场递送投标文件至南京市雨花台区宁双路19号</w:t>
          </w:r>
          <w:r>
            <w:rPr>
              <w:rFonts w:hint="eastAsia" w:ascii="Microsoft New Tai Lue" w:hAnsi="Microsoft New Tai Lue" w:cs="Microsoft New Tai Lue"/>
              <w:bCs/>
              <w:color w:val="auto"/>
              <w:szCs w:val="21"/>
              <w:highlight w:val="none"/>
              <w:lang w:val="en-US" w:eastAsia="zh-CN"/>
            </w:rPr>
            <w:t xml:space="preserve">云密城</w:t>
          </w:r>
          <w:r>
            <w:rPr>
              <w:rFonts w:hint="eastAsia" w:ascii="Microsoft New Tai Lue" w:hAnsi="Microsoft New Tai Lue" w:cs="Microsoft New Tai Lue"/>
              <w:bCs/>
              <w:color w:val="auto"/>
              <w:szCs w:val="21"/>
              <w:highlight w:val="none"/>
            </w:rPr>
            <w:t xml:space="preserve">C栋3楼305</w:t>
          </w:r>
          <w:r>
            <w:rPr>
              <w:rFonts w:hint="eastAsia" w:ascii="Microsoft New Tai Lue" w:hAnsi="Microsoft New Tai Lue" w:cs="Microsoft New Tai Lue"/>
              <w:bCs/>
              <w:color w:val="auto"/>
              <w:szCs w:val="21"/>
              <w:highlight w:val="none"/>
              <w:lang w:val="en-US" w:eastAsia="zh-CN"/>
            </w:rPr>
            <w:t xml:space="preserve">室</w:t>
          </w:r>
          <w:r>
            <w:rPr>
              <w:rFonts w:hint="eastAsia" w:ascii="Microsoft New Tai Lue" w:hAnsi="Microsoft New Tai Lue" w:cs="Microsoft New Tai Lue"/>
              <w:bCs/>
              <w:color w:val="auto"/>
              <w:szCs w:val="21"/>
              <w:highlight w:val="none"/>
            </w:rPr>
            <w:t xml:space="preserve">。</w:t>
          </w:r>
        </w:sdtContent>
      </w:sd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2、开标</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开标时间：</w:t>
      </w:r>
      <w:sdt>
        <w:sdtPr>
          <w15:appearance w15:val="boundingBox"/>
          <w:id w:val="735209154"/>
          <w:placeholder>
            <w:docPart w:val="{05cc23d4-62e2-49df-879e-53da42fed0a5}"/>
          </w:placeholder>
          <w:rPr>
            <w:rFonts w:ascii="Microsoft New Tai Lue" w:hAnsi="Microsoft New Tai Lue" w:cs="Microsoft New Tai Lue"/>
            <w:b/>
            <w:bCs w:val="0"/>
            <w:color w:val="auto"/>
            <w:szCs w:val="21"/>
            <w:highlight w:val="none"/>
            <w:u w:val="single"/>
          </w:rPr>
        </w:sdtPr>
        <w:sdtContent>
          <w:r>
            <w:rPr>
              <w:rFonts w:hint="eastAsia" w:ascii="Microsoft New Tai Lue" w:hAnsi="Microsoft New Tai Lue" w:cs="Microsoft New Tai Lue"/>
              <w:b/>
              <w:bCs w:val="0"/>
              <w:color w:val="auto"/>
              <w:szCs w:val="21"/>
              <w:highlight w:val="none"/>
              <w:u w:val="single"/>
              <w:lang w:val="en-US" w:eastAsia="zh-CN"/>
            </w:rPr>
            <w:t xml:space="preserve">同投标文件递交截止时间</w:t>
          </w:r>
        </w:sdtContent>
      </w:sdt>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开标方式：</w:t>
      </w:r>
      <w:sdt>
        <w:sdtPr>
          <w15:appearance w15:val="boundingBox"/>
          <w:id w:val="1631060986"/>
          <w:placeholder>
            <w:docPart w:val="{0750ff33-8f46-4498-b164-60879e47bae3}"/>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本项目采用线下开标</w:t>
          </w:r>
        </w:sdtContent>
      </w:sdt>
      <w:r/>
      <w:r/>
    </w:p>
    <w:p>
      <w:pPr>
        <w:ind w:firstLine="525"/>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开标地点：南京市雨花台区宁双路19号</w:t>
      </w:r>
      <w:r>
        <w:rPr>
          <w:rFonts w:hint="eastAsia" w:ascii="Microsoft New Tai Lue" w:hAnsi="Microsoft New Tai Lue" w:cs="Microsoft New Tai Lue"/>
          <w:bCs/>
          <w:color w:val="auto"/>
          <w:szCs w:val="21"/>
          <w:highlight w:val="none"/>
          <w:lang w:val="en-US" w:eastAsia="zh-CN"/>
        </w:rPr>
        <w:t xml:space="preserve">云密城</w:t>
      </w:r>
      <w:r>
        <w:rPr>
          <w:rFonts w:hint="eastAsia" w:ascii="Microsoft New Tai Lue" w:hAnsi="Microsoft New Tai Lue" w:cs="Microsoft New Tai Lue"/>
          <w:bCs/>
          <w:color w:val="auto"/>
          <w:szCs w:val="21"/>
          <w:highlight w:val="none"/>
        </w:rPr>
        <w:t xml:space="preserve">C栋3楼305</w:t>
      </w:r>
      <w:r>
        <w:rPr>
          <w:rFonts w:hint="eastAsia" w:ascii="Microsoft New Tai Lue" w:hAnsi="Microsoft New Tai Lue" w:cs="Microsoft New Tai Lue"/>
          <w:bCs/>
          <w:color w:val="auto"/>
          <w:szCs w:val="21"/>
          <w:highlight w:val="none"/>
          <w:lang w:val="en-US" w:eastAsia="zh-CN"/>
        </w:rPr>
        <w:t xml:space="preserve">室</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说明：</w:t>
      </w:r>
      <w:r/>
    </w:p>
    <w:p>
      <w:pPr>
        <w:ind w:firstLine="525"/>
        <w:spacing w:line="360" w:lineRule="auto"/>
        <w:rPr>
          <w:rFonts w:ascii="Microsoft New Tai Lue" w:hAnsi="Microsoft New Tai Lue" w:cs="Microsoft New Tai Lue"/>
          <w:b/>
          <w:color w:val="auto"/>
          <w:szCs w:val="21"/>
          <w:highlight w:val="none"/>
        </w:rPr>
      </w:pP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
          <w:color w:val="auto"/>
          <w:szCs w:val="21"/>
          <w:highlight w:val="none"/>
        </w:rPr>
        <w:t xml:space="preserve">采用线下开标方式的</w:t>
      </w:r>
      <w:r>
        <w:rPr>
          <w:rFonts w:hint="eastAsia" w:ascii="Microsoft New Tai Lue" w:hAnsi="Microsoft New Tai Lue" w:cs="Microsoft New Tai Lue"/>
          <w:bCs/>
          <w:color w:val="auto"/>
          <w:szCs w:val="21"/>
          <w:highlight w:val="none"/>
        </w:rPr>
        <w:t xml:space="preserve">：请投标人在开标时间前委派代表持</w:t>
      </w:r>
      <w:r>
        <w:rPr>
          <w:rFonts w:hint="eastAsia" w:ascii="Microsoft New Tai Lue" w:hAnsi="Microsoft New Tai Lue" w:cs="Microsoft New Tai Lue"/>
          <w:bCs/>
          <w:color w:val="auto"/>
          <w:szCs w:val="21"/>
          <w:highlight w:val="none"/>
          <w:lang w:val="en-US" w:eastAsia="zh-CN"/>
        </w:rPr>
        <w:t xml:space="preserve">有效身份证明材料</w:t>
      </w:r>
      <w:r>
        <w:rPr>
          <w:rFonts w:hint="eastAsia" w:ascii="Microsoft New Tai Lue" w:hAnsi="Microsoft New Tai Lue" w:cs="Microsoft New Tai Lue"/>
          <w:bCs/>
          <w:color w:val="auto"/>
          <w:szCs w:val="21"/>
          <w:highlight w:val="none"/>
        </w:rPr>
        <w:t xml:space="preserve">至开标现场参与本项目开标活动。投标人未按时至开标现场参加开标活动的，视同认可开标结果。</w:t>
      </w:r>
      <w:r/>
    </w:p>
    <w:p>
      <w:pPr>
        <w:spacing w:line="360" w:lineRule="auto"/>
        <w:rPr>
          <w:rFonts w:ascii="Microsoft New Tai Lue" w:hAnsi="Microsoft New Tai Lue" w:cs="Microsoft New Tai Lue"/>
          <w:b/>
          <w:bCs/>
          <w:color w:val="auto"/>
          <w:szCs w:val="44"/>
          <w:highlight w:val="none"/>
        </w:rPr>
      </w:pPr>
      <w:r/>
      <w:bookmarkStart w:id="24" w:name="_Toc80792693"/>
      <w:r/>
      <w:bookmarkStart w:id="25" w:name="_Toc96347855"/>
      <w:r/>
      <w:bookmarkStart w:id="26" w:name="_Toc93909069"/>
      <w:r>
        <w:rPr>
          <w:rFonts w:ascii="Microsoft New Tai Lue" w:hAnsi="Microsoft New Tai Lue" w:cs="Microsoft New Tai Lue"/>
          <w:b/>
          <w:bCs/>
          <w:color w:val="auto"/>
          <w:szCs w:val="44"/>
          <w:highlight w:val="none"/>
        </w:rPr>
        <w:t xml:space="preserve">五、</w:t>
      </w:r>
      <w:bookmarkEnd w:id="24"/>
      <w:r>
        <w:rPr>
          <w:rFonts w:ascii="Microsoft New Tai Lue" w:hAnsi="Microsoft New Tai Lue" w:cs="Microsoft New Tai Lue"/>
          <w:b/>
          <w:bCs/>
          <w:color w:val="auto"/>
          <w:szCs w:val="44"/>
          <w:highlight w:val="none"/>
        </w:rPr>
        <w:t xml:space="preserve">公告期</w:t>
      </w:r>
      <w:bookmarkEnd w:id="25"/>
      <w:r/>
      <w:bookmarkEnd w:id="26"/>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7" w:name="_Toc96347856"/>
      <w:r/>
      <w:bookmarkStart w:id="28" w:name="_Toc93909070"/>
      <w:r>
        <w:rPr>
          <w:rFonts w:ascii="Microsoft New Tai Lue" w:hAnsi="Microsoft New Tai Lue" w:cs="Microsoft New Tai Lue"/>
          <w:b/>
          <w:bCs/>
          <w:color w:val="auto"/>
          <w:szCs w:val="44"/>
          <w:highlight w:val="none"/>
        </w:rPr>
        <w:t xml:space="preserve">六、其他补充事宜</w:t>
      </w:r>
      <w:bookmarkEnd w:id="27"/>
      <w:r/>
      <w:bookmarkEnd w:id="28"/>
      <w:r/>
      <w:r/>
    </w:p>
    <w:p>
      <w:pPr>
        <w:ind w:firstLine="420"/>
        <w:spacing w:line="360" w:lineRule="auto"/>
        <w:rPr>
          <w:rFonts w:ascii="Microsoft New Tai Lue" w:hAnsi="Microsoft New Tai Lue" w:cs="Microsoft New Tai Lue"/>
          <w:bCs/>
          <w:color w:val="auto"/>
          <w:szCs w:val="21"/>
          <w:highlight w:val="none"/>
        </w:rPr>
      </w:pPr>
      <w:r/>
      <w:bookmarkStart w:id="29" w:name="_Toc80792694"/>
      <w:r/>
      <w:bookmarkStart w:id="30" w:name="_Toc80264702"/>
      <w:r/>
      <w:bookmarkStart w:id="31" w:name="_Toc93909071"/>
      <w:r/>
      <w:bookmarkStart w:id="32" w:name="_Toc96347857"/>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（五）《关于做好政府采购支持企业发展有关事项的通知》</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六</w:t>
      </w:r>
      <w:r>
        <w:rPr>
          <w:rFonts w:hint="eastAsia" w:ascii="Microsoft New Tai Lue" w:hAnsi="Microsoft New Tai Lue" w:cs="Microsoft New Tai Lue"/>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2.代理机构项目编号：JSTCC26025101882</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9"/>
      <w:r/>
      <w:bookmarkEnd w:id="30"/>
      <w:r>
        <w:rPr>
          <w:rFonts w:ascii="Microsoft New Tai Lue" w:hAnsi="Microsoft New Tai Lue" w:cs="Microsoft New Tai Lue"/>
          <w:b/>
          <w:bCs/>
          <w:color w:val="auto"/>
          <w:szCs w:val="44"/>
          <w:highlight w:val="none"/>
        </w:rPr>
        <w:t xml:space="preserve">对本次招标提出询问，请按以下方式联系。</w:t>
      </w:r>
      <w:bookmarkEnd w:id="31"/>
      <w:r/>
      <w:bookmarkEnd w:id="32"/>
      <w:r/>
      <w:r/>
    </w:p>
    <w:p>
      <w:pPr>
        <w:ind w:firstLine="525"/>
        <w:spacing w:line="360" w:lineRule="auto"/>
        <w:rPr>
          <w:rFonts w:ascii="Microsoft New Tai Lue" w:hAnsi="Microsoft New Tai Lue" w:cs="Microsoft New Tai Lue"/>
          <w:color w:val="auto"/>
          <w:szCs w:val="21"/>
          <w:highlight w:val="none"/>
        </w:rPr>
      </w:pPr>
      <w:r/>
      <w:bookmarkStart w:id="33" w:name="_Toc28359085"/>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sdt>
        <w:sdtPr>
          <w15:appearance w15:val="boundingBox"/>
          <w:id w:val="419519942"/>
          <w:placeholder>
            <w:docPart w:val="{0750ff33-8f46-4498-b164-60879e47bae3}"/>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江苏省人民医院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江苏省南京市鼓楼区广州路300号</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陶老师</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highlight w:val="none"/>
        </w:rPr>
        <w:t xml:space="preserve">025-68306497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高颖、</w:t>
      </w:r>
      <w:r>
        <w:rPr>
          <w:rFonts w:hint="eastAsia" w:ascii="Microsoft New Tai Lue" w:hAnsi="Microsoft New Tai Lue" w:cs="Microsoft New Tai Lue"/>
          <w:color w:val="auto"/>
          <w:szCs w:val="21"/>
          <w:highlight w:val="none"/>
        </w:rPr>
        <w:t xml:space="preserve">呼禹、宗超</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马继烨</w:t>
      </w:r>
      <w:r/>
    </w:p>
    <w:p>
      <w:pPr>
        <w:ind w:firstLine="525"/>
        <w:spacing w:line="360" w:lineRule="auto"/>
        <w:rPr>
          <w:rFonts w:hint="eastAsia" w:ascii="宋体" w:hAnsi="宋体" w:eastAsia="宋体" w:cs="宋体"/>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val="en-US" w:eastAsia="zh-CN"/>
        </w:rPr>
        <w:t xml:space="preserve">：19720255784、18805151053</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8761879918</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849964647"/>
          <w:placeholder>
            <w:docPart w:val="{0750ff33-8f46-4498-b164-60879e47bae3}"/>
          </w:placeholder>
          <w:rPr>
            <w:rFonts w:ascii="Microsoft New Tai Lue" w:hAnsi="Microsoft New Tai Lue" w:cs="Microsoft New Tai Lue"/>
            <w:color w:val="auto"/>
            <w:szCs w:val="21"/>
            <w:highlight w:val="none"/>
          </w:rPr>
        </w:sdtPr>
        <w:sdtContent>
          <w:sdt>
            <w:sdtPr>
              <w15:appearance w15:val="boundingBox"/>
              <w:id w:val="475830671"/>
              <w:placeholder>
                <w:docPart w:val="{3f739123-1a15-483b-9902-24bbf9d70b2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高颖</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sdt>
        <w:sdtPr>
          <w15:appearance w15:val="boundingBox"/>
          <w:id w:val="1794791809"/>
          <w:placeholder>
            <w:docPart w:val="{0750ff33-8f46-4498-b164-60879e47bae3}"/>
          </w:placeholder>
          <w:rPr>
            <w:rFonts w:ascii="Microsoft New Tai Lue" w:hAnsi="Microsoft New Tai Lue" w:cs="Microsoft New Tai Lue"/>
            <w:color w:val="auto"/>
            <w:szCs w:val="21"/>
            <w:highlight w:val="none"/>
          </w:rPr>
        </w:sdtPr>
        <w:sdtContent>
          <w:sdt>
            <w:sdtPr>
              <w15:appearance w15:val="boundingBox"/>
              <w:id w:val="961539137"/>
              <w:placeholder>
                <w:docPart w:val="{6ce4908b-d5c0-46e0-87dc-df3b77f6db8f}"/>
              </w:placeholder>
              <w:rPr>
                <w:rFonts w:ascii="Microsoft New Tai Lue" w:hAnsi="Microsoft New Tai Lue" w:cs="Microsoft New Tai Lue"/>
                <w:color w:val="auto"/>
                <w:szCs w:val="21"/>
                <w:highlight w:val="none"/>
              </w:rPr>
            </w:sdtPr>
            <w:sdtContent>
              <w:r>
                <w:rPr>
                  <w:rFonts w:hint="eastAsia" w:ascii="宋体" w:hAnsi="宋体" w:cs="宋体"/>
                  <w:color w:val="auto"/>
                  <w:szCs w:val="21"/>
                  <w:highlight w:val="none"/>
                  <w:lang w:val="en-US" w:eastAsia="zh-CN"/>
                </w:rPr>
                <w:t xml:space="preserve">19720255784、18805151053</w:t>
              </w:r>
            </w:sdtContent>
          </w:sdt>
        </w:sdtContent>
      </w:sdt>
      <w:r/>
      <w:bookmarkEnd w:id="33"/>
      <w:r/>
      <w:r/>
    </w:p>
    <w:p>
      <w:pPr>
        <w:pStyle w:val="962"/>
        <w:ind w:left="1125" w:firstLine="1928"/>
        <w:jc w:val="both"/>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5"/>
      <w:r/>
      <w:bookmarkStart w:id="34" w:name="_Toc107246212"/>
      <w:r>
        <w:rPr>
          <w:rFonts w:hint="eastAsia" w:ascii="Microsoft New Tai Lue" w:hAnsi="Microsoft New Tai Lue" w:cs="Microsoft New Tai Lue"/>
          <w:color w:val="auto"/>
          <w:highlight w:val="none"/>
        </w:rPr>
        <w:t xml:space="preserve">第二章 </w:t>
      </w:r>
      <w:r>
        <w:rPr>
          <w:rFonts w:ascii="Microsoft New Tai Lue" w:hAnsi="Microsoft New Tai Lue" w:cs="Microsoft New Tai Lue"/>
          <w:color w:val="auto"/>
          <w:highlight w:val="none"/>
        </w:rPr>
        <w:t xml:space="preserve"> 投标人须知</w:t>
      </w:r>
      <w:bookmarkEnd w:id="34"/>
      <w:r/>
      <w:bookmarkEnd w:id="6"/>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94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1012"/>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1012"/>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1009"/>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名 称 ：</w:t>
            </w:r>
            <w:r>
              <w:rPr>
                <w:rFonts w:hint="eastAsia" w:cs="宋体"/>
                <w:color w:val="auto"/>
                <w:sz w:val="21"/>
                <w:szCs w:val="21"/>
                <w:highlight w:val="none"/>
                <w:lang w:val="en-US" w:eastAsia="zh-CN" w:bidi="ar-SA"/>
              </w:rPr>
              <w:t xml:space="preserve">江苏省人民医院</w:t>
            </w:r>
            <w:r/>
          </w:p>
          <w:p>
            <w:pPr>
              <w:pStyle w:val="1009"/>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地 址 ：江苏省南京市鼓楼区广州路300号</w:t>
            </w:r>
            <w:r/>
          </w:p>
          <w:p>
            <w:pPr>
              <w:pStyle w:val="1009"/>
              <w:spacing w:before="160"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联系人：</w:t>
            </w:r>
            <w:r>
              <w:rPr>
                <w:rFonts w:hint="eastAsia" w:ascii="Microsoft New Tai Lue" w:hAnsi="Microsoft New Tai Lue" w:cs="Microsoft New Tai Lue"/>
                <w:color w:val="auto"/>
                <w:szCs w:val="21"/>
                <w:highlight w:val="none"/>
                <w:lang w:val="en-US" w:eastAsia="zh-CN"/>
              </w:rPr>
              <w:t xml:space="preserve">陶老师</w:t>
            </w:r>
            <w:r/>
          </w:p>
          <w:p>
            <w:pPr>
              <w:pStyle w:val="1009"/>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bidi="ar-SA"/>
              </w:rPr>
              <w:t xml:space="preserve">电  话：</w:t>
            </w:r>
            <w:r>
              <w:rPr>
                <w:rFonts w:hint="eastAsia"/>
                <w:highlight w:val="none"/>
              </w:rPr>
              <w:t xml:space="preserve">025-68306497</w:t>
            </w:r>
            <w:r/>
          </w:p>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1009"/>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名 称 ：</w:t>
            </w:r>
            <w:r>
              <w:rPr>
                <w:rFonts w:hint="eastAsia" w:cs="Microsoft New Tai Lue"/>
                <w:color w:val="auto"/>
                <w:sz w:val="21"/>
                <w:szCs w:val="21"/>
                <w:highlight w:val="none"/>
                <w:lang w:val="en-US" w:bidi="ar-SA"/>
              </w:rPr>
              <w:t xml:space="preserve">江苏省招标中心有限公司</w:t>
            </w:r>
            <w:r/>
          </w:p>
          <w:p>
            <w:pPr>
              <w:pStyle w:val="1009"/>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地 址 ：</w:t>
            </w:r>
            <w:r>
              <w:rPr>
                <w:rFonts w:hint="eastAsia" w:cs="Microsoft New Tai Lue"/>
                <w:color w:val="auto"/>
                <w:sz w:val="21"/>
                <w:szCs w:val="21"/>
                <w:highlight w:val="none"/>
                <w:lang w:val="en-US" w:bidi="ar-SA"/>
              </w:rPr>
              <w:t xml:space="preserve">南京市雨花台区宁双路19号</w:t>
            </w:r>
            <w:r>
              <w:rPr>
                <w:rFonts w:hint="eastAsia" w:cs="Microsoft New Tai Lue"/>
                <w:color w:val="auto"/>
                <w:sz w:val="21"/>
                <w:szCs w:val="21"/>
                <w:highlight w:val="none"/>
                <w:lang w:val="en-US" w:eastAsia="zh-CN" w:bidi="ar-SA"/>
              </w:rPr>
              <w:t xml:space="preserve">云密城</w:t>
            </w:r>
            <w:r>
              <w:rPr>
                <w:rFonts w:hint="eastAsia" w:cs="Microsoft New Tai Lue"/>
                <w:color w:val="auto"/>
                <w:sz w:val="21"/>
                <w:szCs w:val="21"/>
                <w:highlight w:val="none"/>
                <w:lang w:val="en-US" w:bidi="ar-SA"/>
              </w:rPr>
              <w:t xml:space="preserve">C栋3楼305</w:t>
            </w:r>
            <w:r/>
          </w:p>
          <w:p>
            <w:pPr>
              <w:pStyle w:val="1009"/>
              <w:spacing w:before="160" w:line="276" w:lineRule="auto"/>
              <w:rPr>
                <w:rFonts w:hint="default" w:cs="Microsoft New Tai Lue"/>
                <w:color w:val="auto"/>
                <w:sz w:val="21"/>
                <w:szCs w:val="21"/>
                <w:highlight w:val="none"/>
                <w:lang w:val="en-US" w:eastAsia="zh-CN" w:bidi="ar-SA"/>
              </w:rPr>
            </w:pPr>
            <w:r>
              <w:rPr>
                <w:rFonts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bidi="ar-SA"/>
              </w:rPr>
              <w:t xml:space="preserve">：</w:t>
            </w:r>
            <w:r>
              <w:rPr>
                <w:rFonts w:hint="eastAsia" w:cs="Microsoft New Tai Lue"/>
                <w:color w:val="auto"/>
                <w:sz w:val="21"/>
                <w:szCs w:val="21"/>
                <w:highlight w:val="none"/>
                <w:lang w:val="en-US" w:eastAsia="zh-CN" w:bidi="ar-SA"/>
              </w:rPr>
              <w:t xml:space="preserve">高颖、呼禹、宗超、马继烨、史平华</w:t>
            </w:r>
            <w:r/>
          </w:p>
          <w:p>
            <w:pPr>
              <w:pStyle w:val="1009"/>
              <w:spacing w:before="160" w:line="276" w:lineRule="auto"/>
              <w:rPr>
                <w:rFonts w:cs="Microsoft New Tai Lue"/>
                <w:color w:val="auto"/>
                <w:sz w:val="21"/>
                <w:szCs w:val="21"/>
                <w:highlight w:val="none"/>
              </w:rPr>
            </w:pPr>
            <w:r>
              <w:rPr>
                <w:rFonts w:hint="eastAsia" w:cs="Microsoft New Tai Lue"/>
                <w:color w:val="auto"/>
                <w:sz w:val="21"/>
                <w:szCs w:val="21"/>
                <w:highlight w:val="none"/>
                <w:lang w:val="en-US" w:eastAsia="zh-CN" w:bidi="ar-SA"/>
              </w:rPr>
              <w:t xml:space="preserve">电  话：19720255784、18761879918</w:t>
            </w:r>
            <w:r/>
          </w:p>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bCs/>
                    <w:color w:val="auto"/>
                    <w:szCs w:val="21"/>
                    <w:highlight w:val="none"/>
                  </w:rPr>
                </w:pPr>
                <w:r>
                  <w:rPr>
                    <w:rFonts w:hint="eastAsia" w:ascii="Segoe UI Symbol" w:hAnsi="Segoe UI Symbol" w:cs="Segoe UI Symbol"/>
                    <w:bCs/>
                    <w:color w:val="auto"/>
                    <w:szCs w:val="21"/>
                    <w:highlight w:val="none"/>
                  </w:rPr>
                  <w:t xml:space="preserve">■不组织</w:t>
                </w:r>
                <w:r/>
              </w:p>
            </w:sdtContent>
          </w:sdt>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auto"/>
                <w:szCs w:val="21"/>
                <w:highlight w:val="none"/>
              </w:rPr>
            </w:sdtPr>
            <w:sdtContent>
              <w:p>
                <w:pPr>
                  <w:spacing w:before="156" w:line="276"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■不召开</w:t>
                </w:r>
                <w:r/>
              </w:p>
            </w:sdtContent>
          </w:sdt>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color w:val="auto"/>
                    <w:szCs w:val="21"/>
                    <w:highlight w:val="none"/>
                  </w:rPr>
                </w:pPr>
                <w:r>
                  <w:rPr>
                    <w:rFonts w:hint="eastAsia" w:ascii="Segoe UI Symbol" w:hAnsi="Segoe UI Symbol" w:cs="Segoe UI Symbol"/>
                    <w:bCs/>
                    <w:color w:val="auto"/>
                    <w:szCs w:val="21"/>
                    <w:highlight w:val="none"/>
                  </w:rPr>
                  <w:t xml:space="preserve">■不接受</w:t>
                </w:r>
                <w:r/>
              </w:p>
            </w:sdtContent>
          </w:sdt>
        </w:tc>
      </w:tr>
      <w:tr>
        <w:trPr>
          <w:jc w:val="center"/>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olor w:val="auto"/>
                <w:szCs w:val="21"/>
                <w:highlight w:val="none"/>
              </w:rPr>
            </w:pPr>
            <w:r>
              <w:rPr>
                <w:rFonts w:ascii="宋体" w:hAnsi="宋体"/>
                <w:color w:val="auto"/>
                <w:szCs w:val="21"/>
                <w:highlight w:val="none"/>
              </w:rPr>
              <w:t xml:space="preserve">本项目的非主体、非关键性工作是否允许分包：</w:t>
            </w:r>
            <w:r/>
          </w:p>
          <w:p>
            <w:pPr>
              <w:spacing w:before="156" w:line="276" w:lineRule="auto"/>
              <w:rPr>
                <w:rFonts w:ascii="宋体" w:hAnsi="宋体" w:cs="Segoe UI Symbol"/>
                <w:bCs/>
                <w:color w:val="auto"/>
                <w:szCs w:val="21"/>
                <w:highlight w:val="none"/>
              </w:rPr>
            </w:pPr>
            <w:r/>
            <w:sdt>
              <w:sdtPr>
                <w15:appearance w15:val="boundingBox"/>
                <w:id w:val="294602285"/>
                <w:placeholder>
                  <w:docPart w:val="DefaultPlaceholder_-1854013440"/>
                </w:placeholder>
                <w:rPr>
                  <w:rFonts w:ascii="宋体" w:hAnsi="宋体"/>
                  <w:color w:val="auto"/>
                  <w:szCs w:val="21"/>
                  <w:highlight w:val="none"/>
                </w:rPr>
              </w:sdtPr>
              <w:sdtContent>
                <w:r>
                  <w:rPr>
                    <w:rFonts w:hint="eastAsia" w:ascii="宋体" w:hAnsi="宋体"/>
                    <w:color w:val="auto"/>
                    <w:szCs w:val="21"/>
                    <w:highlight w:val="none"/>
                  </w:rPr>
                  <w:t xml:space="preserve">■不允许</w:t>
                </w:r>
              </w:sdtContent>
            </w:sdt>
            <w:r/>
            <w:r/>
          </w:p>
        </w:tc>
      </w:tr>
      <w:tr>
        <w:trPr>
          <w:jc w:val="center"/>
          <w:trHeight w:val="549"/>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sdt>
              <w:sdtPr>
                <w15:appearance w15:val="boundingBox"/>
                <w:id w:val="562295229"/>
                <w:placeholder>
                  <w:docPart w:val="DefaultPlaceholder_-1854013440"/>
                </w:placeholder>
                <w:rPr>
                  <w:rFonts w:ascii="宋体" w:hAnsi="宋体" w:cs="Microsoft New Tai Lue"/>
                  <w:bCs/>
                  <w:color w:val="auto"/>
                  <w:szCs w:val="21"/>
                  <w:highlight w:val="none"/>
                </w:rPr>
              </w:sdtPr>
              <w:sdtContent>
                <w:r>
                  <w:rPr>
                    <w:rFonts w:hint="eastAsia" w:ascii="宋体" w:hAnsi="宋体" w:cs="Microsoft New Tai Lue"/>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12"/>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12"/>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sdt>
              <w:sdtPr>
                <w15:appearance w15:val="boundingBox"/>
                <w:id w:val="430797660"/>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auto"/>
                  <w:sz w:val="21"/>
                  <w:highlight w:val="none"/>
                </w:rPr>
              </w:sdtPr>
              <w:sdtContent>
                <w:r>
                  <w:rPr>
                    <w:rFonts w:hAnsi="宋体" w:cs="Microsoft New Tai Lue"/>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eastAsia" w:ascii="宋体" w:hAnsi="宋体" w:cs="Microsoft New Tai Lue"/>
                <w:bCs/>
                <w:color w:val="auto"/>
                <w:szCs w:val="21"/>
                <w:highlight w:val="none"/>
              </w:rPr>
            </w:sdtPr>
            <w:sdtContent>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val="false"/>
          </w:tcPr>
          <w:p>
            <w:pPr>
              <w:pStyle w:val="1012"/>
              <w:spacing w:line="360" w:lineRule="auto"/>
              <w:rPr>
                <w:rFonts w:hAnsi="宋体" w:cs="Microsoft New Tai Lue"/>
                <w:b/>
                <w:color w:val="auto"/>
                <w:sz w:val="21"/>
                <w:highlight w:val="none"/>
              </w:rPr>
            </w:pPr>
            <w:r>
              <w:rPr>
                <w:rFonts w:ascii="Segoe UI Symbol" w:hAnsi="Segoe UI Symbol" w:cs="Segoe UI Symbol"/>
                <w:b/>
                <w:color w:val="auto"/>
                <w:highlight w:val="none"/>
              </w:rPr>
              <w:t xml:space="preserve">★</w:t>
            </w:r>
            <w:r>
              <w:rPr>
                <w:rFonts w:hint="eastAsia" w:hAnsi="宋体" w:cs="Microsoft New Tai Lue"/>
                <w:b/>
                <w:color w:val="auto"/>
                <w:sz w:val="21"/>
                <w:highlight w:val="none"/>
              </w:rPr>
              <w:t xml:space="preserve">正本文件的份数：</w:t>
            </w:r>
            <w:sdt>
              <w:sdtPr>
                <w15:appearance w15:val="boundingBox"/>
                <w:id w:val="23958867"/>
                <w:placeholder>
                  <w:docPart w:val="DefaultPlaceholder_-1854013440"/>
                </w:placeholder>
                <w:rPr>
                  <w:rFonts w:hint="eastAsia" w:hAnsi="宋体" w:cs="Microsoft New Tai Lue"/>
                  <w:b/>
                  <w:color w:val="auto"/>
                  <w:sz w:val="21"/>
                  <w:highlight w:val="none"/>
                </w:rPr>
              </w:sdtPr>
              <w:sdtContent>
                <w:r>
                  <w:rPr>
                    <w:rFonts w:hint="eastAsia" w:hAnsi="宋体" w:cs="Microsoft New Tai Lue"/>
                    <w:b/>
                    <w:color w:val="auto"/>
                    <w:sz w:val="21"/>
                    <w:highlight w:val="none"/>
                    <w:u w:val="single"/>
                  </w:rPr>
                  <w:t xml:space="preserve">壹份</w:t>
                </w:r>
              </w:sdtContent>
            </w:sdt>
            <w:r/>
            <w:r/>
          </w:p>
          <w:p>
            <w:pPr>
              <w:pStyle w:val="1012"/>
              <w:spacing w:line="360" w:lineRule="auto"/>
              <w:rPr>
                <w:rFonts w:hAnsi="宋体" w:cs="Microsoft New Tai Lue"/>
                <w:b/>
                <w:color w:val="auto"/>
                <w:sz w:val="21"/>
                <w:highlight w:val="none"/>
              </w:rPr>
            </w:pPr>
            <w:r>
              <w:rPr>
                <w:rFonts w:hint="eastAsia" w:hAnsi="宋体" w:cs="Microsoft New Tai Lue"/>
                <w:b/>
                <w:color w:val="auto"/>
                <w:sz w:val="21"/>
                <w:highlight w:val="none"/>
              </w:rPr>
              <w:t xml:space="preserve">副本文件的份数：</w:t>
            </w:r>
            <w:sdt>
              <w:sdtPr>
                <w15:appearance w15:val="boundingBox"/>
                <w:id w:val="890214258"/>
                <w:placeholder>
                  <w:docPart w:val="DefaultPlaceholder_-1854013440"/>
                </w:placeholder>
                <w:rPr>
                  <w:rFonts w:hint="eastAsia" w:hAnsi="宋体" w:cs="Microsoft New Tai Lue"/>
                  <w:b/>
                  <w:color w:val="auto"/>
                  <w:sz w:val="21"/>
                  <w:highlight w:val="none"/>
                </w:rPr>
              </w:sdtPr>
              <w:sdtContent>
                <w:r>
                  <w:rPr>
                    <w:rFonts w:hint="eastAsia" w:hAnsi="宋体" w:cs="Microsoft New Tai Lue"/>
                    <w:b/>
                    <w:color w:val="auto"/>
                    <w:sz w:val="21"/>
                    <w:highlight w:val="none"/>
                    <w:u w:val="single"/>
                  </w:rPr>
                  <w:t xml:space="preserve">伍份</w:t>
                </w:r>
              </w:sdtContent>
            </w:sdt>
            <w:r/>
            <w:r/>
          </w:p>
          <w:p>
            <w:pPr>
              <w:pStyle w:val="1012"/>
              <w:spacing w:line="360" w:lineRule="auto"/>
              <w:rPr>
                <w:rFonts w:hAnsi="宋体" w:cs="Microsoft New Tai Lue"/>
                <w:b/>
                <w:color w:val="auto"/>
                <w:sz w:val="21"/>
                <w:highlight w:val="none"/>
              </w:rPr>
            </w:pPr>
            <w:r>
              <w:rPr>
                <w:rFonts w:hint="eastAsia" w:hAnsi="宋体" w:cs="Microsoft New Tai Lue"/>
                <w:b/>
                <w:color w:val="auto"/>
                <w:sz w:val="21"/>
                <w:highlight w:val="none"/>
              </w:rPr>
              <w:t xml:space="preserve">电子文档的份数：</w:t>
            </w:r>
            <w:sdt>
              <w:sdtPr>
                <w15:appearance w15:val="boundingBox"/>
                <w:id w:val="226730035"/>
                <w:placeholder>
                  <w:docPart w:val="DefaultPlaceholder_-1854013440"/>
                </w:placeholder>
                <w:rPr>
                  <w:rFonts w:hint="eastAsia" w:hAnsi="宋体" w:cs="Microsoft New Tai Lue"/>
                  <w:b/>
                  <w:color w:val="auto"/>
                  <w:sz w:val="21"/>
                  <w:highlight w:val="none"/>
                </w:rPr>
              </w:sdtPr>
              <w:sdtContent>
                <w:r>
                  <w:rPr>
                    <w:rFonts w:hint="eastAsia" w:hAnsi="宋体" w:cs="Microsoft New Tai Lue"/>
                    <w:b/>
                    <w:color w:val="auto"/>
                    <w:sz w:val="21"/>
                    <w:highlight w:val="none"/>
                    <w:u w:val="single"/>
                  </w:rPr>
                  <w:t xml:space="preserve">壹份</w:t>
                </w:r>
              </w:sdtContent>
            </w:sdt>
            <w:r/>
            <w:r/>
          </w:p>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说明：</w:t>
            </w:r>
            <w:r/>
          </w:p>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1、电子文档建议提供签章后的正本PDF格式扫描件及同版本</w:t>
            </w:r>
            <w:r>
              <w:rPr>
                <w:rFonts w:hAnsi="宋体" w:cs="Microsoft New Tai Lue"/>
                <w:bCs/>
                <w:color w:val="auto"/>
                <w:sz w:val="21"/>
                <w:highlight w:val="none"/>
              </w:rPr>
              <w:t xml:space="preserve">WORD</w:t>
            </w:r>
            <w:r>
              <w:rPr>
                <w:rFonts w:hint="eastAsia" w:hAnsi="宋体" w:cs="Microsoft New Tai Lue"/>
                <w:bCs/>
                <w:color w:val="auto"/>
                <w:sz w:val="21"/>
                <w:highlight w:val="none"/>
              </w:rPr>
              <w:t xml:space="preserve">兼容格式文件，用U盘保存。</w:t>
            </w:r>
            <w:r/>
          </w:p>
          <w:p>
            <w:pPr>
              <w:pStyle w:val="1012"/>
              <w:spacing w:line="360" w:lineRule="auto"/>
              <w:rPr>
                <w:rFonts w:hAnsi="宋体" w:cs="Microsoft New Tai Lue"/>
                <w:b/>
                <w:bCs/>
                <w:color w:val="auto"/>
                <w:sz w:val="21"/>
                <w:highlight w:val="none"/>
              </w:rPr>
            </w:pPr>
            <w:r>
              <w:rPr>
                <w:rFonts w:hint="eastAsia" w:hAnsi="宋体" w:cs="Microsoft New Tai Lue"/>
                <w:b/>
                <w:bCs/>
                <w:color w:val="auto"/>
                <w:sz w:val="21"/>
                <w:highlight w:val="none"/>
              </w:rPr>
              <w:t xml:space="preserve">2、</w:t>
            </w:r>
            <w:r>
              <w:rPr>
                <w:rFonts w:ascii="Segoe UI Symbol" w:hAnsi="Segoe UI Symbol" w:cs="Segoe UI Symbol"/>
                <w:b/>
                <w:color w:val="auto"/>
                <w:highlight w:val="none"/>
              </w:rPr>
              <w:t xml:space="preserve">★</w:t>
            </w:r>
            <w:r>
              <w:rPr>
                <w:rFonts w:hint="eastAsia" w:hAnsi="宋体" w:cs="Microsoft New Tai Lue"/>
                <w:b/>
                <w:bCs/>
                <w:color w:val="auto"/>
                <w:sz w:val="21"/>
                <w:highlight w:val="none"/>
              </w:rPr>
              <w:t xml:space="preserve">投标多个标段（如有）的投标人，需要按照标段分别准备投标文件</w:t>
            </w:r>
            <w:r>
              <w:rPr>
                <w:rFonts w:hAnsi="宋体" w:cs="Microsoft New Tai Lue"/>
                <w:b/>
                <w:bCs/>
                <w:color w:val="auto"/>
                <w:sz w:val="21"/>
                <w:highlight w:val="none"/>
              </w:rPr>
              <w:t xml:space="preserve">，否则</w:t>
            </w:r>
            <w:r>
              <w:rPr>
                <w:rFonts w:hint="eastAsia" w:hAnsi="宋体" w:cs="Microsoft New Tai Lue"/>
                <w:b/>
                <w:bCs/>
                <w:color w:val="auto"/>
                <w:sz w:val="21"/>
                <w:highlight w:val="none"/>
              </w:rPr>
              <w:t xml:space="preserve">所有标段</w:t>
            </w:r>
            <w:r>
              <w:rPr>
                <w:rFonts w:hAnsi="宋体" w:cs="Microsoft New Tai Lue"/>
                <w:b/>
                <w:bCs/>
                <w:color w:val="auto"/>
                <w:sz w:val="21"/>
                <w:highlight w:val="none"/>
              </w:rPr>
              <w:t xml:space="preserve">投标</w:t>
            </w:r>
            <w:r>
              <w:rPr>
                <w:rFonts w:hint="eastAsia" w:hAnsi="宋体" w:cs="Microsoft New Tai Lue"/>
                <w:b/>
                <w:bCs/>
                <w:color w:val="auto"/>
                <w:sz w:val="21"/>
                <w:highlight w:val="none"/>
              </w:rPr>
              <w:t xml:space="preserve">都</w:t>
            </w:r>
            <w:r>
              <w:rPr>
                <w:rFonts w:hAnsi="宋体" w:cs="Microsoft New Tai Lue"/>
                <w:b/>
                <w:bCs/>
                <w:color w:val="auto"/>
                <w:sz w:val="21"/>
                <w:highlight w:val="none"/>
              </w:rPr>
              <w:t xml:space="preserve">将被拒绝</w:t>
            </w:r>
            <w:r>
              <w:rPr>
                <w:rFonts w:hint="eastAsia" w:hAnsi="宋体" w:cs="Microsoft New Tai Lue"/>
                <w:b/>
                <w:bCs/>
                <w:color w:val="auto"/>
                <w:sz w:val="21"/>
                <w:highlight w:val="none"/>
              </w:rPr>
              <w:t xml:space="preserve">。</w:t>
            </w:r>
            <w:r/>
          </w:p>
        </w:tc>
      </w:tr>
      <w:tr>
        <w:trPr>
          <w:jc w:val="center"/>
          <w:trHeight w:val="656"/>
        </w:trPr>
        <w:tc>
          <w:tcPr>
            <w:tcW w:w="675" w:type="dxa"/>
            <w:vAlign w:val="center"/>
            <w:vMerge w:val="restart"/>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vMerge w:val="restart"/>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vMerge w:val="restart"/>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投标文件</w:t>
            </w:r>
            <w:r>
              <w:rPr>
                <w:rFonts w:hint="eastAsia" w:hAnsi="宋体" w:cs="Microsoft New Tai Lue"/>
                <w:color w:val="auto"/>
                <w:sz w:val="21"/>
                <w:highlight w:val="none"/>
              </w:rPr>
              <w:t xml:space="preserve">的</w:t>
            </w:r>
            <w:r>
              <w:rPr>
                <w:rFonts w:hAnsi="宋体" w:cs="Microsoft New Tai Lue"/>
                <w:color w:val="auto"/>
                <w:sz w:val="21"/>
                <w:highlight w:val="none"/>
              </w:rPr>
              <w:t xml:space="preserve">密封</w:t>
            </w:r>
            <w:r>
              <w:rPr>
                <w:rFonts w:hint="eastAsia" w:hAnsi="宋体" w:cs="Microsoft New Tai Lue"/>
                <w:color w:val="auto"/>
                <w:sz w:val="21"/>
                <w:highlight w:val="none"/>
              </w:rPr>
              <w:t xml:space="preserve">和</w:t>
            </w:r>
            <w:r>
              <w:rPr>
                <w:rFonts w:hAnsi="宋体" w:cs="Microsoft New Tai Lue"/>
                <w:color w:val="auto"/>
                <w:sz w:val="21"/>
                <w:highlight w:val="none"/>
              </w:rPr>
              <w:t xml:space="preserve">标记</w:t>
            </w:r>
            <w:r/>
          </w:p>
        </w:tc>
        <w:tc>
          <w:tcPr>
            <w:tcW w:w="4982" w:type="dxa"/>
            <w:vAlign w:val="center"/>
            <w:textDirection w:val="lrTb"/>
            <w:noWrap w:val="false"/>
          </w:tcPr>
          <w:p>
            <w:pPr>
              <w:spacing w:before="156" w:line="360" w:lineRule="auto"/>
              <w:rPr>
                <w:rFonts w:ascii="宋体" w:hAnsi="宋体" w:cs="Microsoft New Tai Lue"/>
                <w:b/>
                <w:bCs/>
                <w:color w:val="auto"/>
                <w:szCs w:val="21"/>
                <w:highlight w:val="none"/>
              </w:rPr>
            </w:pPr>
            <w:r>
              <w:rPr>
                <w:rFonts w:ascii="Segoe UI Symbol" w:hAnsi="Segoe UI Symbol" w:cs="Segoe UI Symbol"/>
                <w:b/>
                <w:color w:val="auto"/>
                <w:szCs w:val="21"/>
                <w:highlight w:val="none"/>
              </w:rPr>
              <w:t xml:space="preserve">★</w:t>
            </w:r>
            <w:r>
              <w:rPr>
                <w:rFonts w:ascii="宋体" w:hAnsi="宋体" w:cs="Microsoft New Tai Lue"/>
                <w:b/>
                <w:bCs/>
                <w:color w:val="auto"/>
                <w:szCs w:val="21"/>
                <w:highlight w:val="none"/>
              </w:rPr>
              <w:t xml:space="preserve">全部投标文件</w:t>
            </w:r>
            <w:r>
              <w:rPr>
                <w:rFonts w:hint="eastAsia" w:ascii="宋体" w:hAnsi="宋体" w:cs="Microsoft New Tai Lue"/>
                <w:b/>
                <w:bCs/>
                <w:color w:val="auto"/>
                <w:szCs w:val="21"/>
                <w:highlight w:val="none"/>
              </w:rPr>
              <w:t xml:space="preserve">内容</w:t>
            </w:r>
            <w:r>
              <w:rPr>
                <w:rFonts w:ascii="宋体" w:hAnsi="宋体" w:cs="Microsoft New Tai Lue"/>
                <w:b/>
                <w:bCs/>
                <w:color w:val="auto"/>
                <w:szCs w:val="21"/>
                <w:highlight w:val="none"/>
              </w:rPr>
              <w:t xml:space="preserve">（包括正本、副本及电子版文件）均应密封，否则投标将被拒绝。</w:t>
            </w:r>
            <w:r/>
          </w:p>
        </w:tc>
      </w:tr>
      <w:tr>
        <w:trPr>
          <w:jc w:val="center"/>
          <w:trHeight w:val="656"/>
        </w:trPr>
        <w:tc>
          <w:tcPr>
            <w:tcW w:w="675"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密封包装上可</w:t>
            </w:r>
            <w:r>
              <w:rPr>
                <w:rFonts w:hAnsi="宋体" w:cs="Microsoft New Tai Lue"/>
                <w:bCs/>
                <w:color w:val="auto"/>
                <w:sz w:val="21"/>
                <w:highlight w:val="none"/>
              </w:rPr>
              <w:t xml:space="preserve">注明：</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项目名称：</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项目编号：</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标包号（如有）：</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本文件于 年 月 日 点 分（投标截止时间）前不得开启。</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投标人名称： </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投标人地址、邮编：</w:t>
            </w:r>
            <w:r/>
          </w:p>
          <w:p>
            <w:pPr>
              <w:pStyle w:val="1012"/>
              <w:spacing w:line="360" w:lineRule="auto"/>
              <w:rPr>
                <w:rFonts w:hAnsi="宋体" w:cs="Microsoft New Tai Lue"/>
                <w:bCs/>
                <w:color w:val="auto"/>
                <w:sz w:val="21"/>
                <w:highlight w:val="none"/>
              </w:rPr>
            </w:pPr>
            <w:r>
              <w:rPr>
                <w:rFonts w:hAnsi="宋体" w:cs="Microsoft New Tai Lue"/>
                <w:bCs/>
                <w:color w:val="auto"/>
                <w:sz w:val="21"/>
                <w:highlight w:val="none"/>
              </w:rPr>
              <w:t xml:space="preserve">投标人联系人及联系方式：</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auto"/>
                <w:sz w:val="21"/>
                <w:highlight w:val="none"/>
              </w:rPr>
            </w:sdtPr>
            <w:sdtContent>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5人及以上单数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sdt>
            <w:sdtPr>
              <w15:appearance w15:val="boundingBox"/>
              <w:id w:val="105444135"/>
              <w:placeholder>
                <w:docPart w:val="DefaultPlaceholder_-1854013440"/>
              </w:placeholder>
              <w:rPr>
                <w:rFonts w:hint="eastAsia" w:ascii="Segoe UI Symbol" w:hAnsi="Segoe UI Symbol" w:cs="Segoe UI Symbol"/>
                <w:bCs/>
                <w:color w:val="auto"/>
                <w:sz w:val="21"/>
                <w:highlight w:val="none"/>
              </w:rPr>
            </w:sdtPr>
            <w:sdtContent>
              <w:p>
                <w:pPr>
                  <w:pStyle w:val="1012"/>
                  <w:spacing w:line="360" w:lineRule="auto"/>
                  <w:rPr>
                    <w:rFonts w:hAnsi="宋体" w:cs="Microsoft New Tai Lue"/>
                    <w:bCs/>
                    <w:color w:val="auto"/>
                    <w:sz w:val="21"/>
                    <w:highlight w:val="none"/>
                  </w:rPr>
                </w:pPr>
                <w:r>
                  <w:rPr>
                    <w:rFonts w:hint="eastAsia" w:ascii="Segoe UI Symbol" w:hAnsi="Segoe UI Symbol" w:cs="Segoe UI Symbol"/>
                    <w:bCs/>
                    <w:color w:val="auto"/>
                    <w:sz w:val="21"/>
                    <w:highlight w:val="none"/>
                  </w:rPr>
                  <w:t xml:space="preserve">■</w:t>
                </w:r>
                <w:r>
                  <w:rPr>
                    <w:rFonts w:hint="eastAsia" w:ascii="宋体" w:hAnsi="宋体"/>
                    <w:color w:val="auto"/>
                    <w:highlight w:val="none"/>
                  </w:rPr>
                  <w:t xml:space="preserve">单一产品采购</w:t>
                </w:r>
                <w:r/>
              </w:p>
            </w:sdtContent>
          </w:sdt>
        </w:tc>
      </w:tr>
      <w:tr>
        <w:trPr>
          <w:jc w:val="center"/>
          <w:trHeight w:val="922"/>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1012"/>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pStyle w:val="1012"/>
              <w:spacing w:line="360" w:lineRule="auto"/>
              <w:rPr>
                <w:rFonts w:ascii="宋体" w:hAnsi="宋体" w:cs="Microsoft New Tai Lue"/>
                <w:bCs/>
                <w:color w:val="auto"/>
                <w:szCs w:val="21"/>
                <w:highlight w:val="none"/>
              </w:rPr>
            </w:pPr>
            <w:r>
              <w:rPr>
                <w:rFonts w:hint="eastAsia" w:ascii="宋体" w:hAnsi="宋体"/>
                <w:color w:val="auto"/>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eastAsia" w:hAnsi="宋体" w:cs="Microsoft New Tai Lue"/>
                <w:bCs/>
                <w:color w:val="auto"/>
                <w:sz w:val="21"/>
                <w:highlight w:val="none"/>
              </w:rPr>
            </w:sdtPr>
            <w:sdtContent>
              <w:p>
                <w:pPr>
                  <w:pStyle w:val="1012"/>
                  <w:jc w:val="left"/>
                  <w:spacing w:line="360" w:lineRule="auto"/>
                  <w:rPr>
                    <w:rFonts w:hAnsi="宋体" w:cs="Microsoft New Tai Lue"/>
                    <w:bCs/>
                    <w:color w:val="auto"/>
                    <w:sz w:val="21"/>
                    <w:highlight w:val="none"/>
                  </w:rPr>
                </w:pPr>
                <w:r>
                  <w:rPr>
                    <w:rFonts w:hint="eastAsia" w:ascii="宋体" w:hAnsi="宋体"/>
                    <w:color w:val="auto"/>
                    <w:highlight w:val="none"/>
                  </w:rPr>
                  <w:t xml:space="preserve">《江苏政府采购网》</w:t>
                </w:r>
                <w:r>
                  <w:rPr>
                    <w:rFonts w:hint="eastAsia" w:hAnsi="宋体" w:cs="Microsoft New Tai Lue"/>
                    <w:bCs/>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1012"/>
              <w:jc w:val="left"/>
              <w:rPr>
                <w:rFonts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1012"/>
              <w:spacing w:line="360" w:lineRule="auto"/>
              <w:rPr>
                <w:rFonts w:hAnsi="宋体" w:cs="Microsoft New Tai Lue"/>
                <w:bCs/>
                <w:color w:val="auto"/>
                <w:sz w:val="21"/>
                <w:highlight w:val="none"/>
              </w:rPr>
            </w:pPr>
            <w:r/>
            <w:sdt>
              <w:sdtPr>
                <w15:appearance w15:val="boundingBox"/>
                <w:id w:val="931440243"/>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■不要求提供</w:t>
                </w:r>
              </w:sdtContent>
            </w:sdt>
            <w:r/>
            <w:r/>
          </w:p>
        </w:tc>
      </w:tr>
      <w:tr>
        <w:trPr>
          <w:jc w:val="center"/>
          <w:trHeight w:val="65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line="276" w:lineRule="auto"/>
              <w:rPr>
                <w:rFonts w:ascii="宋体" w:hAnsi="宋体"/>
                <w:color w:val="auto"/>
                <w:szCs w:val="21"/>
                <w:highlight w:val="none"/>
              </w:rPr>
            </w:pPr>
            <w:r>
              <w:rPr>
                <w:rFonts w:ascii="宋体" w:hAnsi="宋体"/>
                <w:color w:val="auto"/>
                <w:szCs w:val="21"/>
                <w:highlight w:val="none"/>
              </w:rPr>
              <w:t xml:space="preserve">供应商对采购文件的</w:t>
            </w:r>
            <w:r/>
          </w:p>
          <w:p>
            <w:pPr>
              <w:pStyle w:val="1012"/>
              <w:jc w:val="left"/>
              <w:spacing w:line="360" w:lineRule="auto"/>
              <w:rPr>
                <w:rFonts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954"/>
              <w:spacing w:line="360" w:lineRule="auto"/>
              <w:rPr>
                <w:rFonts w:hAnsi="宋体"/>
                <w:color w:val="auto"/>
                <w:highlight w:val="none"/>
              </w:rPr>
            </w:pPr>
            <w:r>
              <w:rPr>
                <w:rFonts w:hAnsi="宋体"/>
                <w:bCs/>
                <w:color w:val="auto"/>
                <w:highlight w:val="none"/>
              </w:rPr>
              <w:t xml:space="preserve">时间：</w:t>
            </w:r>
            <w:sdt>
              <w:sdtPr>
                <w15:appearance w15:val="boundingBox"/>
                <w:id w:val="707861118"/>
                <w:placeholder>
                  <w:docPart w:val="DefaultPlaceholder_-1854013440"/>
                </w:placeholder>
                <w:rPr>
                  <w:rFonts w:hAnsi="宋体"/>
                  <w:color w:val="auto"/>
                  <w:highlight w:val="none"/>
                </w:rPr>
              </w:sdtPr>
              <w:sdtContent>
                <w:r>
                  <w:rPr>
                    <w:rFonts w:hint="eastAsia" w:hAnsi="宋体"/>
                    <w:color w:val="auto"/>
                    <w:highlight w:val="none"/>
                  </w:rPr>
                  <w:t xml:space="preserve">202</w:t>
                </w:r>
                <w:r>
                  <w:rPr>
                    <w:rFonts w:hint="eastAsia" w:hAnsi="宋体"/>
                    <w:color w:val="auto"/>
                    <w:highlight w:val="none"/>
                    <w:lang w:val="en-US" w:eastAsia="zh-CN"/>
                  </w:rPr>
                  <w:t xml:space="preserve">6</w:t>
                </w:r>
                <w:r>
                  <w:rPr>
                    <w:rFonts w:hAnsi="宋体"/>
                    <w:color w:val="auto"/>
                    <w:highlight w:val="none"/>
                  </w:rPr>
                  <w:t xml:space="preserve">年</w:t>
                </w:r>
                <w:r>
                  <w:rPr>
                    <w:rFonts w:hint="eastAsia" w:hAnsi="宋体"/>
                    <w:color w:val="auto"/>
                    <w:highlight w:val="none"/>
                    <w:lang w:val="en-US" w:eastAsia="zh-CN"/>
                  </w:rPr>
                  <w:t xml:space="preserve">4</w:t>
                </w:r>
                <w:r>
                  <w:rPr>
                    <w:rFonts w:hAnsi="宋体"/>
                    <w:color w:val="auto"/>
                    <w:highlight w:val="none"/>
                  </w:rPr>
                  <w:t xml:space="preserve">月</w:t>
                </w:r>
                <w:r>
                  <w:rPr>
                    <w:rFonts w:hAnsi="宋体"/>
                    <w:color w:val="auto"/>
                    <w:highlight w:val="none"/>
                  </w:rPr>
                  <w:t xml:space="preserve">10日1</w:t>
                </w:r>
                <w:r>
                  <w:rPr>
                    <w:rFonts w:hint="eastAsia" w:hAnsi="宋体"/>
                    <w:color w:val="auto"/>
                    <w:highlight w:val="none"/>
                  </w:rPr>
                  <w:t xml:space="preserve">0</w:t>
                </w:r>
                <w:r>
                  <w:rPr>
                    <w:rFonts w:hAnsi="宋体"/>
                    <w:color w:val="auto"/>
                    <w:highlight w:val="none"/>
                  </w:rPr>
                  <w:t xml:space="preserve">:00</w:t>
                </w:r>
              </w:sdtContent>
            </w:sdt>
            <w:r>
              <w:rPr>
                <w:rFonts w:hint="eastAsia" w:hAnsi="宋体"/>
                <w:color w:val="auto"/>
                <w:highlight w:val="none"/>
              </w:rPr>
              <w:t xml:space="preserve">前</w:t>
            </w:r>
            <w:r/>
          </w:p>
          <w:p>
            <w:pPr>
              <w:pStyle w:val="954"/>
              <w:spacing w:line="360" w:lineRule="auto"/>
              <w:rPr>
                <w:rFonts w:hAnsi="宋体" w:cs="Microsoft New Tai Lue"/>
                <w:bCs/>
                <w:color w:val="auto"/>
                <w:highlight w:val="none"/>
              </w:rPr>
            </w:pPr>
            <w:r>
              <w:rPr>
                <w:rFonts w:hAnsi="宋体"/>
                <w:bCs/>
                <w:color w:val="auto"/>
                <w:highlight w:val="none"/>
              </w:rPr>
              <w:t xml:space="preserve">形式：以书面形式（盖章扫描件及WPS兼容格式文件发至</w:t>
            </w:r>
            <w:sdt>
              <w:sdtPr>
                <w15:appearance w15:val="boundingBox"/>
                <w:id w:val="755384424"/>
                <w:placeholder>
                  <w:docPart w:val="DefaultPlaceholder_-1854013440"/>
                </w:placeholder>
                <w:rPr>
                  <w:rFonts w:hAnsi="宋体"/>
                  <w:bCs/>
                  <w:color w:val="auto"/>
                  <w:highlight w:val="none"/>
                </w:rPr>
              </w:sdtPr>
              <w:sdtContent>
                <w:r>
                  <w:rPr>
                    <w:rFonts w:hint="eastAsia" w:hAnsi="宋体"/>
                    <w:bCs/>
                    <w:color w:val="auto"/>
                    <w:highlight w:val="none"/>
                    <w:u w:val="single"/>
                    <w:lang w:eastAsia="zh-CN"/>
                  </w:rPr>
                  <w:t xml:space="preserve">18761879918@163.com</w:t>
                </w:r>
              </w:sdtContent>
            </w:sdt>
            <w:r>
              <w:rPr>
                <w:rFonts w:hAnsi="宋体"/>
                <w:bCs/>
                <w:color w:val="auto"/>
                <w:highlight w:val="none"/>
              </w:rPr>
              <w:t xml:space="preserve">邮箱）通知</w:t>
            </w:r>
            <w:r>
              <w:rPr>
                <w:rFonts w:hint="eastAsia" w:hAnsi="宋体" w:cs="Microsoft New Tai Lue"/>
                <w:bCs/>
                <w:color w:val="auto"/>
                <w:highlight w:val="none"/>
              </w:rPr>
              <w:t xml:space="preserve">采购代理机构</w:t>
            </w:r>
            <w:r>
              <w:rPr>
                <w:rFonts w:hAnsi="宋体"/>
                <w:bCs/>
                <w:color w:val="auto"/>
                <w:highlight w:val="none"/>
              </w:rPr>
              <w:t xml:space="preserve">。</w:t>
            </w:r>
            <w:r/>
          </w:p>
        </w:tc>
      </w:tr>
      <w:tr>
        <w:trPr>
          <w:jc w:val="center"/>
          <w:trHeight w:val="1980"/>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line="276" w:lineRule="auto"/>
              <w:rPr>
                <w:rFonts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line="276" w:lineRule="auto"/>
              <w:rPr>
                <w:rFonts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954"/>
              <w:spacing w:line="360" w:lineRule="auto"/>
              <w:rPr>
                <w:rFonts w:hAnsi="宋体"/>
                <w:color w:val="auto"/>
                <w:highlight w:val="none"/>
              </w:rPr>
            </w:pPr>
            <w:r>
              <w:rPr>
                <w:rFonts w:hint="eastAsia" w:hAnsi="宋体" w:cs="Microsoft New Tai Lue"/>
                <w:bCs/>
                <w:color w:val="auto"/>
                <w:highlight w:val="none"/>
              </w:rPr>
              <w:t xml:space="preserve">形式：以书面形式通知采购代理机构。如采用邮件形式（盖章扫描件及WPS兼容格式文件发至</w:t>
            </w:r>
            <w:sdt>
              <w:sdtPr>
                <w15:appearance w15:val="boundingBox"/>
                <w:id w:val="970176751"/>
                <w:placeholder>
                  <w:docPart w:val="DefaultPlaceholder_-1854013440"/>
                </w:placeholder>
                <w:rPr>
                  <w:rFonts w:hint="eastAsia" w:hAnsi="宋体" w:cs="Microsoft New Tai Lue"/>
                  <w:bCs/>
                  <w:color w:val="auto"/>
                  <w:highlight w:val="none"/>
                  <w:u w:val="single"/>
                </w:rPr>
              </w:sdtPr>
              <w:sdtContent>
                <w:r>
                  <w:rPr>
                    <w:rFonts w:hint="eastAsia" w:hAnsi="宋体" w:cs="Microsoft New Tai Lue"/>
                    <w:bCs/>
                    <w:color w:val="auto"/>
                    <w:highlight w:val="none"/>
                    <w:u w:val="single"/>
                    <w:lang w:eastAsia="zh-CN"/>
                  </w:rPr>
                  <w:t xml:space="preserve">18761879918@163.com</w:t>
                </w:r>
              </w:sdtContent>
            </w:sdt>
            <w:r>
              <w:rPr>
                <w:rFonts w:hint="eastAsia" w:hAnsi="宋体" w:cs="Microsoft New Tai Lue"/>
                <w:bCs/>
                <w:color w:val="auto"/>
                <w:highlight w:val="none"/>
              </w:rPr>
              <w:t xml:space="preserve">邮箱）通知，采购代理机构将以邮件形式进行答复。</w:t>
            </w:r>
            <w:r/>
          </w:p>
        </w:tc>
      </w:tr>
      <w:tr>
        <w:trPr>
          <w:jc w:val="center"/>
          <w:trHeight w:val="406"/>
        </w:trPr>
        <w:tc>
          <w:tcPr>
            <w:tcW w:w="675"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hAnsi="宋体" w:cs="Microsoft New Tai Lue"/>
                <w:bCs/>
                <w:color w:val="auto"/>
                <w:highlight w:val="none"/>
              </w:rPr>
            </w:sdtPr>
            <w:sdtContent>
              <w:p>
                <w:pPr>
                  <w:pStyle w:val="954"/>
                  <w:spacing w:line="360" w:lineRule="auto"/>
                  <w:rPr>
                    <w:rFonts w:hAnsi="宋体" w:cs="Microsoft New Tai Lue"/>
                    <w:bCs/>
                    <w:color w:val="auto"/>
                    <w:highlight w:val="none"/>
                  </w:rPr>
                </w:pPr>
                <w:r>
                  <w:rPr>
                    <w:rFonts w:hint="eastAsia" w:hAnsi="宋体" w:cs="Microsoft New Tai Lue"/>
                    <w:bCs/>
                    <w:color w:val="auto"/>
                    <w:highlight w:val="none"/>
                  </w:rPr>
                  <w:t xml:space="preserve">中标人</w:t>
                </w:r>
                <w:r>
                  <w:rPr>
                    <w:rFonts w:hint="eastAsia" w:hAnsi="宋体" w:cs="Microsoft New Tai Lue"/>
                    <w:bCs/>
                    <w:color w:val="auto"/>
                    <w:highlight w:val="none"/>
                    <w:lang w:val="en-US" w:eastAsia="zh-CN"/>
                  </w:rPr>
                  <w:t xml:space="preserve">在领取中标通知书时</w:t>
                </w:r>
                <w:r>
                  <w:rPr>
                    <w:rFonts w:hint="eastAsia" w:hAnsi="宋体" w:cs="Microsoft New Tai Lue"/>
                    <w:bCs/>
                    <w:color w:val="auto"/>
                    <w:highlight w:val="none"/>
                  </w:rPr>
                  <w:t xml:space="preserve">，按发改办价格[2002]1980号</w:t>
                </w:r>
                <w:r>
                  <w:rPr>
                    <w:rFonts w:hint="eastAsia" w:hAnsi="宋体" w:cs="Microsoft New Tai Lue"/>
                    <w:bCs/>
                    <w:color w:val="auto"/>
                    <w:highlight w:val="none"/>
                    <w:lang w:val="en-US" w:eastAsia="zh-CN"/>
                  </w:rPr>
                  <w:t xml:space="preserve">文</w:t>
                </w:r>
                <w:r>
                  <w:rPr>
                    <w:rFonts w:hint="eastAsia" w:hAnsi="宋体" w:cs="Microsoft New Tai Lue"/>
                    <w:bCs/>
                    <w:color w:val="auto"/>
                    <w:highlight w:val="none"/>
                  </w:rPr>
                  <w:t xml:space="preserve">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1012"/>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954"/>
              <w:spacing w:line="360" w:lineRule="auto"/>
              <w:rPr>
                <w:rFonts w:hAnsi="宋体" w:cs="Microsoft New Tai Lue"/>
                <w:bCs/>
                <w:color w:val="auto"/>
                <w:highlight w:val="none"/>
              </w:rPr>
            </w:pPr>
            <w:r>
              <w:rPr>
                <w:rFonts w:hint="eastAsia" w:hAnsi="宋体" w:cs="Microsoft New Tai Lue"/>
                <w:color w:val="auto"/>
                <w:highlight w:val="none"/>
              </w:rPr>
              <w:t xml:space="preserve">采购项目类型：</w:t>
            </w:r>
            <w:sdt>
              <w:sdtPr>
                <w15:appearance w15:val="boundingBox"/>
                <w:id w:val="1343126453"/>
                <w:placeholder>
                  <w:docPart w:val="DefaultPlaceholder_-1854013440"/>
                </w:placeholder>
                <w:rPr>
                  <w:rFonts w:hint="eastAsia" w:hAnsi="宋体" w:cs="Microsoft New Tai Lue"/>
                  <w:color w:val="auto"/>
                  <w:highlight w:val="none"/>
                </w:rPr>
              </w:sdtPr>
              <w:sdtContent>
                <w:r>
                  <w:rPr>
                    <w:rFonts w:hint="eastAsia" w:hAnsi="宋体" w:cs="Microsoft New Tai Lue"/>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954"/>
              <w:spacing w:line="360" w:lineRule="auto"/>
              <w:rPr>
                <w:rFonts w:hAnsi="宋体" w:cs="Microsoft New Tai Lue"/>
                <w:bCs/>
                <w:color w:val="auto"/>
                <w:highlight w:val="none"/>
              </w:rPr>
            </w:pPr>
            <w:r>
              <w:rPr>
                <w:rFonts w:hint="eastAsia"/>
                <w:color w:val="auto"/>
                <w:highlight w:val="none"/>
              </w:rPr>
              <w:t xml:space="preserve">标的对应的中小企业划分标准所属行业：</w:t>
            </w:r>
            <w:sdt>
              <w:sdtPr>
                <w15:appearance w15:val="boundingBox"/>
                <w:id w:val="710300964"/>
                <w:placeholder>
                  <w:docPart w:val="DefaultPlaceholder_-1854013440"/>
                </w:placeholder>
                <w:rPr>
                  <w:rFonts w:hint="eastAsia"/>
                  <w:color w:val="auto"/>
                  <w:highlight w:val="none"/>
                </w:rPr>
              </w:sdtPr>
              <w:sdtContent>
                <w:r>
                  <w:rPr>
                    <w:rFonts w:hint="eastAsia"/>
                    <w:color w:val="auto"/>
                    <w:highlight w:val="none"/>
                  </w:rPr>
                  <w:t xml:space="preserve">工业</w:t>
                </w:r>
              </w:sdtContent>
            </w:sdt>
            <w:r/>
            <w:r/>
          </w:p>
        </w:tc>
      </w:tr>
      <w:tr>
        <w:trPr>
          <w:jc w:val="center"/>
          <w:trHeight w:val="2018"/>
        </w:trPr>
        <w:tc>
          <w:tcPr>
            <w:tcW w:w="675"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1012"/>
              <w:numPr>
                <w:ilvl w:val="0"/>
                <w:numId w:val="1"/>
              </w:numPr>
              <w:spacing w:line="360" w:lineRule="auto"/>
              <w:rPr>
                <w:rFonts w:hAnsi="宋体" w:cs="Courier New"/>
                <w:color w:val="auto"/>
                <w:sz w:val="21"/>
                <w:highlight w:val="none"/>
              </w:rPr>
            </w:pP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p>
            <w:pPr>
              <w:pStyle w:val="1012"/>
              <w:numPr>
                <w:ilvl w:val="0"/>
                <w:numId w:val="1"/>
              </w:numPr>
              <w:spacing w:line="360" w:lineRule="auto"/>
              <w:rPr>
                <w:rFonts w:hint="eastAsia" w:hAnsi="宋体" w:cs="Courier New"/>
                <w:b/>
                <w:bCs/>
                <w:color w:val="auto"/>
                <w:sz w:val="21"/>
                <w:highlight w:val="none"/>
              </w:rPr>
            </w:pPr>
            <w:r>
              <w:rPr>
                <w:rFonts w:hint="eastAsia" w:hAnsi="宋体" w:cs="Courier New"/>
                <w:b/>
                <w:bCs/>
                <w:color w:val="auto"/>
                <w:sz w:val="21"/>
                <w:highlight w:val="none"/>
              </w:rPr>
              <w:t xml:space="preserve">异常低价处理：</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 （一）采购评审中出现下列情形之一的，评审委员会应当启动异常低价投标（响应）审查程序：</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4.评审委员会基于专业判断，认为供应商报价过低，有可能影响产品质量或者不能诚信履约的其他情形。</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12"/>
              <w:numPr>
                <w:ilvl w:val="0"/>
                <w:numId w:val="0"/>
              </w:numPr>
              <w:spacing w:line="360" w:lineRule="auto"/>
              <w:rPr>
                <w:rFonts w:hAnsi="宋体" w:cs="Courier New"/>
                <w:color w:val="auto"/>
                <w:sz w:val="21"/>
                <w:highlight w:val="none"/>
              </w:rPr>
            </w:pPr>
            <w:r>
              <w:rPr>
                <w:rFonts w:hint="eastAsia" w:hAnsi="宋体" w:cs="Courier New"/>
                <w:color w:val="auto"/>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auto"/>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12"/>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12"/>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1012"/>
              <w:spacing w:line="360" w:lineRule="auto"/>
              <w:rPr>
                <w:rFonts w:hint="eastAsia" w:hAnsi="宋体" w:cs="宋体"/>
                <w:b/>
                <w:bCs w:val="0"/>
                <w:sz w:val="21"/>
                <w:highlight w:val="none"/>
              </w:rPr>
            </w:pPr>
            <w:r>
              <w:rPr>
                <w:rFonts w:hint="eastAsia" w:hAnsi="宋体" w:cs="宋体"/>
                <w:b/>
                <w:bCs w:val="0"/>
                <w:sz w:val="21"/>
                <w:highlight w:val="none"/>
              </w:rPr>
              <w:t xml:space="preserve">对本国产品的支持政策：</w:t>
            </w:r>
            <w:r/>
          </w:p>
          <w:p>
            <w:pPr>
              <w:pStyle w:val="1012"/>
              <w:spacing w:line="360" w:lineRule="auto"/>
              <w:rPr>
                <w:rFonts w:hint="eastAsia" w:hAnsi="宋体" w:cs="宋体"/>
                <w:bCs/>
                <w:sz w:val="21"/>
                <w:highlight w:val="none"/>
              </w:rPr>
            </w:pPr>
            <w:r>
              <w:rPr>
                <w:rFonts w:hint="eastAsia" w:hAnsi="宋体" w:cs="宋体"/>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012"/>
              <w:spacing w:line="360" w:lineRule="auto"/>
              <w:rPr>
                <w:rFonts w:hint="eastAsia" w:hAnsi="宋体" w:cs="宋体"/>
                <w:bCs/>
                <w:sz w:val="21"/>
                <w:highlight w:val="none"/>
              </w:rPr>
            </w:pPr>
            <w:r>
              <w:rPr>
                <w:rFonts w:hint="eastAsia" w:hAnsi="宋体" w:cs="宋体"/>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12"/>
              <w:spacing w:line="360" w:lineRule="auto"/>
              <w:rPr>
                <w:rFonts w:hint="eastAsia" w:hAnsi="宋体" w:cs="宋体"/>
                <w:bCs/>
                <w:sz w:val="21"/>
                <w:highlight w:val="none"/>
              </w:rPr>
            </w:pPr>
            <w:r>
              <w:rPr>
                <w:rFonts w:hint="eastAsia" w:hAnsi="宋体" w:cs="宋体"/>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12"/>
              <w:spacing w:line="360" w:lineRule="auto"/>
              <w:rPr>
                <w:rFonts w:hint="eastAsia" w:hAnsi="宋体" w:cs="宋体"/>
                <w:b/>
                <w:sz w:val="21"/>
                <w:highlight w:val="none"/>
              </w:rPr>
            </w:pPr>
            <w:r>
              <w:rPr>
                <w:rFonts w:hint="eastAsia" w:hAnsi="宋体" w:cs="宋体"/>
                <w:b/>
                <w:sz w:val="21"/>
                <w:highlight w:val="none"/>
              </w:rPr>
              <w:t xml:space="preserve">注：</w:t>
            </w:r>
            <w:r/>
          </w:p>
          <w:p>
            <w:pPr>
              <w:pStyle w:val="1012"/>
              <w:spacing w:line="360" w:lineRule="auto"/>
              <w:rPr>
                <w:rFonts w:hint="eastAsia" w:hAnsi="宋体" w:cs="宋体"/>
                <w:b/>
                <w:sz w:val="21"/>
                <w:highlight w:val="none"/>
              </w:rPr>
            </w:pPr>
            <w:r>
              <w:rPr>
                <w:rFonts w:hint="eastAsia" w:hAnsi="宋体" w:cs="宋体"/>
                <w:b/>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2"/>
              <w:numPr>
                <w:ilvl w:val="0"/>
                <w:numId w:val="0"/>
              </w:numPr>
              <w:spacing w:line="360" w:lineRule="auto"/>
              <w:rPr>
                <w:rFonts w:hint="eastAsia" w:hAnsi="宋体" w:cs="Courier New"/>
                <w:color w:val="auto"/>
                <w:sz w:val="21"/>
                <w:highlight w:val="none"/>
              </w:rPr>
            </w:pPr>
            <w:r>
              <w:rPr>
                <w:rFonts w:hint="eastAsia" w:hAnsi="宋体" w:cs="宋体"/>
                <w:b/>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954"/>
        <w:spacing w:line="360" w:lineRule="auto"/>
        <w:rPr>
          <w:rFonts w:ascii="Microsoft New Tai Lue" w:hAnsi="Microsoft New Tai Lue" w:cs="Microsoft New Tai Lue"/>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962"/>
        <w:rPr>
          <w:rFonts w:ascii="Microsoft New Tai Lue" w:hAnsi="Microsoft New Tai Lue" w:cs="Microsoft New Tai Lue"/>
          <w:color w:val="auto"/>
          <w:highlight w:val="none"/>
        </w:rPr>
      </w:pPr>
      <w:r/>
      <w:bookmarkStart w:id="35" w:name="_Toc107246213"/>
      <w:r/>
      <w:bookmarkStart w:id="36" w:name="_Toc104560837"/>
      <w:r/>
      <w:bookmarkStart w:id="37" w:name="_Toc103848526"/>
      <w:r/>
      <w:bookmarkStart w:id="38" w:name="_Toc100905199"/>
      <w:r>
        <w:rPr>
          <w:rFonts w:ascii="Microsoft New Tai Lue" w:hAnsi="Microsoft New Tai Lue" w:cs="Microsoft New Tai Lue"/>
          <w:color w:val="auto"/>
          <w:highlight w:val="none"/>
        </w:rPr>
        <w:t xml:space="preserve">投标人须知</w:t>
      </w:r>
      <w:bookmarkEnd w:id="35"/>
      <w:r/>
      <w:bookmarkEnd w:id="36"/>
      <w:r/>
      <w:bookmarkEnd w:id="37"/>
      <w:r/>
      <w:bookmarkEnd w:id="38"/>
      <w:r/>
      <w:r/>
    </w:p>
    <w:p>
      <w:pPr>
        <w:pStyle w:val="939"/>
        <w:ind w:left="0" w:right="210"/>
        <w:spacing w:line="360" w:lineRule="auto"/>
        <w:rPr>
          <w:rFonts w:ascii="Microsoft New Tai Lue" w:hAnsi="Microsoft New Tai Lue" w:cs="Microsoft New Tai Lue"/>
          <w:color w:val="auto"/>
          <w:highlight w:val="none"/>
        </w:rPr>
      </w:pPr>
      <w:r/>
      <w:bookmarkStart w:id="39" w:name="_Toc80264706"/>
      <w:r/>
      <w:bookmarkStart w:id="40" w:name="_Toc107246214"/>
      <w:r>
        <w:rPr>
          <w:rFonts w:ascii="Microsoft New Tai Lue" w:hAnsi="Microsoft New Tai Lue" w:cs="Microsoft New Tai Lue"/>
          <w:color w:val="auto"/>
          <w:highlight w:val="none"/>
        </w:rPr>
        <w:t xml:space="preserve">一．</w:t>
      </w:r>
      <w:bookmarkEnd w:id="39"/>
      <w:r>
        <w:rPr>
          <w:rFonts w:ascii="Microsoft New Tai Lue" w:hAnsi="Microsoft New Tai Lue" w:cs="Microsoft New Tai Lue"/>
          <w:color w:val="auto"/>
          <w:highlight w:val="none"/>
        </w:rPr>
        <w:t xml:space="preserve">总则</w:t>
      </w:r>
      <w:bookmarkEnd w:id="40"/>
      <w:r/>
      <w:r/>
    </w:p>
    <w:p>
      <w:pPr>
        <w:pStyle w:val="939"/>
        <w:ind w:left="0" w:right="210"/>
        <w:spacing w:line="360" w:lineRule="auto"/>
        <w:rPr>
          <w:rFonts w:hint="default" w:ascii="Microsoft New Tai Lue" w:hAnsi="Microsoft New Tai Lue" w:eastAsia="宋体" w:cs="Microsoft New Tai Lue"/>
          <w:color w:val="auto"/>
          <w:highlight w:val="none"/>
          <w:lang w:val="en-US" w:eastAsia="zh-CN"/>
        </w:rPr>
      </w:pPr>
      <w:r/>
      <w:bookmarkStart w:id="41" w:name="_Toc103848528"/>
      <w:r/>
      <w:bookmarkStart w:id="42" w:name="_Toc104560839"/>
      <w:r/>
      <w:bookmarkStart w:id="43" w:name="_Toc107246215"/>
      <w:r/>
      <w:bookmarkStart w:id="44" w:name="_Toc96347862"/>
      <w:r/>
      <w:bookmarkStart w:id="45" w:name="_Toc100905201"/>
      <w:r>
        <w:rPr>
          <w:rFonts w:ascii="Microsoft New Tai Lue" w:hAnsi="Microsoft New Tai Lue" w:cs="Microsoft New Tai Lue"/>
          <w:color w:val="auto"/>
          <w:highlight w:val="none"/>
        </w:rPr>
        <w:t xml:space="preserve">1.采购方式</w:t>
      </w:r>
      <w:bookmarkEnd w:id="41"/>
      <w:r/>
      <w:bookmarkEnd w:id="42"/>
      <w:r/>
      <w:bookmarkEnd w:id="43"/>
      <w:r/>
      <w:bookmarkEnd w:id="44"/>
      <w:r/>
      <w:bookmarkEnd w:id="45"/>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 xml:space="preserve">本次招标采取公开招标方式，本招标文件仅适用于</w:t>
      </w:r>
      <w:r>
        <w:rPr>
          <w:rFonts w:hint="eastAsia" w:ascii="Microsoft New Tai Lue" w:hAnsi="Microsoft New Tai Lue" w:cs="Microsoft New Tai Lue"/>
          <w:color w:val="auto"/>
          <w:szCs w:val="21"/>
          <w:highlight w:val="none"/>
        </w:rPr>
        <w:t xml:space="preserve">招标公告</w:t>
      </w:r>
      <w:r>
        <w:rPr>
          <w:rFonts w:ascii="Microsoft New Tai Lue" w:hAnsi="Microsoft New Tai Lue" w:cs="Microsoft New Tai Lue"/>
          <w:color w:val="auto"/>
          <w:szCs w:val="21"/>
          <w:highlight w:val="none"/>
        </w:rPr>
        <w:t xml:space="preserve">中所述项目。</w:t>
      </w:r>
      <w:r/>
    </w:p>
    <w:p>
      <w:pPr>
        <w:pStyle w:val="939"/>
        <w:ind w:left="0" w:right="210"/>
        <w:spacing w:line="360" w:lineRule="auto"/>
        <w:rPr>
          <w:rFonts w:ascii="Microsoft New Tai Lue" w:hAnsi="Microsoft New Tai Lue" w:cs="Microsoft New Tai Lue"/>
          <w:color w:val="auto"/>
          <w:highlight w:val="none"/>
        </w:rPr>
      </w:pPr>
      <w:r/>
      <w:bookmarkStart w:id="46" w:name="_Toc107246216"/>
      <w:r/>
      <w:bookmarkStart w:id="47" w:name="_Toc100905202"/>
      <w:r/>
      <w:bookmarkStart w:id="48" w:name="_Toc96347863"/>
      <w:r/>
      <w:bookmarkStart w:id="49" w:name="_Toc104560840"/>
      <w:r/>
      <w:bookmarkStart w:id="50" w:name="_Toc103848529"/>
      <w:r>
        <w:rPr>
          <w:rFonts w:ascii="Microsoft New Tai Lue" w:hAnsi="Microsoft New Tai Lue" w:cs="Microsoft New Tai Lue"/>
          <w:color w:val="auto"/>
          <w:highlight w:val="none"/>
        </w:rPr>
        <w:t xml:space="preserve">2.定义</w:t>
      </w:r>
      <w:bookmarkEnd w:id="46"/>
      <w:r/>
      <w:bookmarkEnd w:id="47"/>
      <w:r/>
      <w:bookmarkEnd w:id="48"/>
      <w:r/>
      <w:bookmarkEnd w:id="49"/>
      <w:r/>
      <w:bookmarkEnd w:id="50"/>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采购人</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2.2</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采购代理机构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采购方</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是指采购人和</w:t>
      </w:r>
      <w:r>
        <w:rPr>
          <w:rFonts w:ascii="Microsoft New Tai Lue" w:hAnsi="Microsoft New Tai Lue" w:cs="Microsoft New Tai Lue"/>
          <w:color w:val="auto"/>
          <w:szCs w:val="21"/>
          <w:highlight w:val="none"/>
        </w:rPr>
        <w:t xml:space="preserve">采购代理机构的合称。</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2.4</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2.5</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中标供应商</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2.6</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评标委员会</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是依据</w:t>
      </w:r>
      <w:r>
        <w:rPr>
          <w:rFonts w:hint="eastAsia" w:ascii="Microsoft New Tai Lue" w:hAnsi="Microsoft New Tai Lue" w:cs="Microsoft New Tai Lue"/>
          <w:color w:val="auto"/>
          <w:szCs w:val="21"/>
          <w:highlight w:val="none"/>
        </w:rPr>
        <w:t xml:space="preserve">政府采购</w:t>
      </w:r>
      <w:r>
        <w:rPr>
          <w:rFonts w:ascii="Microsoft New Tai Lue" w:hAnsi="Microsoft New Tai Lue" w:cs="Microsoft New Tai Lue"/>
          <w:color w:val="auto"/>
          <w:szCs w:val="21"/>
          <w:highlight w:val="none"/>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2.7</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货物</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是指各种形态和种类的物品，包括原材料、燃料、设备、产品等。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2.8</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工程</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2.9</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服务</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是指除货物和工程以外的其他政府采购对象。</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2.10</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或者</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环保产品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2.11</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进口产品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Cs w:val="21"/>
          <w:highlight w:val="none"/>
        </w:rPr>
        <w:t xml:space="preserve">是指通过中国海关报关验放进入中国境内且产自关境外的产品。</w:t>
      </w:r>
      <w:r/>
    </w:p>
    <w:p>
      <w:pPr>
        <w:pStyle w:val="939"/>
        <w:ind w:left="0" w:right="210"/>
        <w:spacing w:line="360" w:lineRule="auto"/>
        <w:rPr>
          <w:rFonts w:ascii="Microsoft New Tai Lue" w:hAnsi="Microsoft New Tai Lue" w:cs="Microsoft New Tai Lue"/>
          <w:color w:val="auto"/>
          <w:highlight w:val="none"/>
        </w:rPr>
      </w:pPr>
      <w:r/>
      <w:bookmarkStart w:id="51" w:name="_Toc96347864"/>
      <w:r/>
      <w:bookmarkStart w:id="52" w:name="_Toc103848530"/>
      <w:r/>
      <w:bookmarkStart w:id="53" w:name="_Toc107246217"/>
      <w:r/>
      <w:bookmarkStart w:id="54" w:name="_Toc100905203"/>
      <w:r/>
      <w:bookmarkStart w:id="55" w:name="_Toc104560841"/>
      <w:r>
        <w:rPr>
          <w:rFonts w:ascii="Microsoft New Tai Lue" w:hAnsi="Microsoft New Tai Lue" w:cs="Microsoft New Tai Lue"/>
          <w:color w:val="auto"/>
          <w:highlight w:val="none"/>
        </w:rPr>
        <w:t xml:space="preserve">3.适用法律</w:t>
      </w:r>
      <w:bookmarkEnd w:id="51"/>
      <w:r/>
      <w:bookmarkEnd w:id="52"/>
      <w:r/>
      <w:bookmarkEnd w:id="53"/>
      <w:r/>
      <w:bookmarkEnd w:id="54"/>
      <w:r/>
      <w:bookmarkEnd w:id="55"/>
      <w:r/>
      <w:r/>
    </w:p>
    <w:p>
      <w:pPr>
        <w:ind w:firstLine="420"/>
        <w:spacing w:before="156" w:line="360" w:lineRule="auto"/>
        <w:rPr>
          <w:rFonts w:ascii="Microsoft New Tai Lue" w:hAnsi="Microsoft New Tai Lue" w:cs="Microsoft New Tai Lue"/>
          <w:color w:val="auto"/>
          <w:szCs w:val="21"/>
          <w:highlight w:val="none"/>
        </w:rPr>
      </w:pPr>
      <w:r/>
      <w:bookmarkStart w:id="56" w:name="_Toc100905204"/>
      <w:r>
        <w:rPr>
          <w:rFonts w:ascii="Microsoft New Tai Lue" w:hAnsi="Microsoft New Tai Lue" w:cs="Microsoft New Tai Lue"/>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39"/>
        <w:ind w:left="0" w:right="210"/>
        <w:spacing w:line="360" w:lineRule="auto"/>
        <w:rPr>
          <w:rFonts w:ascii="Microsoft New Tai Lue" w:hAnsi="Microsoft New Tai Lue" w:cs="Microsoft New Tai Lue"/>
          <w:color w:val="auto"/>
          <w:highlight w:val="none"/>
        </w:rPr>
      </w:pPr>
      <w:r/>
      <w:bookmarkStart w:id="57" w:name="_Toc103848531"/>
      <w:r/>
      <w:bookmarkStart w:id="58" w:name="_Toc104560842"/>
      <w:r/>
      <w:bookmarkStart w:id="59" w:name="_Toc107246218"/>
      <w:r>
        <w:rPr>
          <w:rFonts w:ascii="Microsoft New Tai Lue" w:hAnsi="Microsoft New Tai Lue" w:cs="Microsoft New Tai Lue"/>
          <w:color w:val="auto"/>
          <w:highlight w:val="none"/>
        </w:rPr>
        <w:t xml:space="preserve">4.</w:t>
      </w:r>
      <w:bookmarkEnd w:id="57"/>
      <w:r>
        <w:rPr>
          <w:rFonts w:hint="eastAsia" w:ascii="Microsoft New Tai Lue" w:hAnsi="Microsoft New Tai Lue" w:cs="Microsoft New Tai Lue"/>
          <w:color w:val="auto"/>
          <w:highlight w:val="none"/>
        </w:rPr>
        <w:t xml:space="preserve">政府采购政策（包括但不限于下列具体政策要求）</w:t>
      </w:r>
      <w:bookmarkEnd w:id="58"/>
      <w:r/>
      <w:bookmarkEnd w:id="59"/>
      <w:r/>
      <w:r/>
    </w:p>
    <w:p>
      <w:pPr>
        <w:ind w:firstLine="422"/>
        <w:spacing w:before="156"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4.</w:t>
      </w: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中小企业、监狱企业及残疾人福利性单位</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w:t>
      </w:r>
      <w:r>
        <w:rPr>
          <w:rFonts w:hint="eastAsia" w:ascii="Microsoft New Tai Lue" w:hAnsi="Microsoft New Tai Lue" w:cs="Microsoft New Tai Lue"/>
          <w:color w:val="auto"/>
          <w:szCs w:val="21"/>
          <w:highlight w:val="none"/>
        </w:rPr>
        <w:t xml:space="preserve">中小企业定义：</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4.1.1.1</w:t>
      </w:r>
      <w:r>
        <w:rPr>
          <w:rFonts w:hint="eastAsia" w:ascii="Microsoft New Tai Lue" w:hAnsi="Microsoft New Tai Lue" w:cs="Microsoft New Tai Lue"/>
          <w:color w:val="auto"/>
          <w:szCs w:val="21"/>
          <w:highlight w:val="none"/>
        </w:rPr>
        <w:t xml:space="preserve">中小企业是</w:t>
      </w:r>
      <w:r>
        <w:rPr>
          <w:rFonts w:hint="eastAsia" w:ascii="Microsoft New Tai Lue" w:hAnsi="Microsoft New Tai Lue" w:cs="Microsoft New Tai Lue"/>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4.1.1.2</w:t>
      </w:r>
      <w:r>
        <w:rPr>
          <w:rFonts w:hint="eastAsia" w:ascii="Microsoft New Tai Lue" w:hAnsi="Microsoft New Tai Lue" w:cs="Microsoft New Tai Lue"/>
          <w:color w:val="auto"/>
          <w:szCs w:val="21"/>
          <w:highlight w:val="none"/>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4.1.1.3</w:t>
      </w:r>
      <w:r>
        <w:rPr>
          <w:rFonts w:hint="eastAsia" w:ascii="Microsoft New Tai Lue" w:hAnsi="Microsoft New Tai Lue" w:cs="Microsoft New Tai Lue"/>
          <w:color w:val="auto"/>
          <w:szCs w:val="21"/>
          <w:highlight w:val="none"/>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4.1.1.4</w:t>
      </w:r>
      <w:r>
        <w:rPr>
          <w:rFonts w:hint="eastAsia" w:ascii="Microsoft New Tai Lue" w:hAnsi="Microsoft New Tai Lue" w:cs="Microsoft New Tai Lue"/>
          <w:color w:val="auto"/>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4.1.2</w:t>
      </w:r>
      <w:r>
        <w:rPr>
          <w:rFonts w:hint="eastAsia" w:ascii="Microsoft New Tai Lue" w:hAnsi="Microsoft New Tai Lue" w:cs="Microsoft New Tai Lue"/>
          <w:color w:val="auto"/>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4.1.3</w:t>
      </w:r>
      <w:r>
        <w:rPr>
          <w:rFonts w:hint="eastAsia" w:ascii="Microsoft New Tai Lue" w:hAnsi="Microsoft New Tai Lue" w:cs="Microsoft New Tai Lue"/>
          <w:color w:val="auto"/>
          <w:szCs w:val="21"/>
          <w:highlight w:val="none"/>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4.2</w:t>
      </w:r>
      <w:r>
        <w:rPr>
          <w:rFonts w:hint="eastAsia" w:ascii="Microsoft New Tai Lue" w:hAnsi="Microsoft New Tai Lue" w:cs="Microsoft New Tai Lue"/>
          <w:b/>
          <w:color w:val="auto"/>
          <w:szCs w:val="21"/>
          <w:highlight w:val="none"/>
        </w:rPr>
        <w:t xml:space="preserve">政府采购节能产品、环境标志产品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4.2.1</w:t>
      </w:r>
      <w:r>
        <w:rPr>
          <w:rFonts w:hint="eastAsia" w:ascii="Microsoft New Tai Lue" w:hAnsi="Microsoft New Tai Lue" w:cs="Microsoft New Tai Lue"/>
          <w:color w:val="auto"/>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4.2.3</w:t>
      </w:r>
      <w:r>
        <w:rPr>
          <w:rFonts w:hint="eastAsia" w:ascii="Microsoft New Tai Lue" w:hAnsi="Microsoft New Tai Lue" w:cs="Microsoft New Tai Lue"/>
          <w:color w:val="auto"/>
          <w:szCs w:val="21"/>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4.2.4</w:t>
      </w:r>
      <w:r>
        <w:rPr>
          <w:rFonts w:hint="eastAsia"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4.3</w:t>
      </w:r>
      <w:r>
        <w:rPr>
          <w:rFonts w:hint="eastAsia" w:ascii="Microsoft New Tai Lue" w:hAnsi="Microsoft New Tai Lue" w:cs="Microsoft New Tai Lue"/>
          <w:b/>
          <w:color w:val="auto"/>
          <w:szCs w:val="21"/>
          <w:highlight w:val="none"/>
        </w:rPr>
        <w:t xml:space="preserve">信息安全产品</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4.3.1</w:t>
      </w:r>
      <w:r>
        <w:rPr>
          <w:rFonts w:hint="eastAsia" w:ascii="Microsoft New Tai Lue" w:hAnsi="Microsoft New Tai Lue" w:cs="Microsoft New Tai Lue"/>
          <w:color w:val="auto"/>
          <w:szCs w:val="21"/>
          <w:highlight w:val="none"/>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4</w:t>
      </w:r>
      <w:r>
        <w:rPr>
          <w:rFonts w:hint="eastAsia" w:ascii="Microsoft New Tai Lue" w:hAnsi="Microsoft New Tai Lue" w:cs="Microsoft New Tai Lue"/>
          <w:color w:val="auto"/>
          <w:szCs w:val="21"/>
          <w:highlight w:val="none"/>
        </w:rPr>
        <w:t xml:space="preserve">未</w:t>
      </w:r>
      <w:r>
        <w:rPr>
          <w:rFonts w:ascii="Microsoft New Tai Lue" w:hAnsi="Microsoft New Tai Lue" w:cs="Microsoft New Tai Lue"/>
          <w:color w:val="auto"/>
          <w:szCs w:val="21"/>
          <w:highlight w:val="none"/>
        </w:rPr>
        <w:t xml:space="preserve">按要求提供相关材料的，不享受相关政策。</w:t>
      </w:r>
      <w:bookmarkEnd w:id="56"/>
      <w:r/>
      <w:r/>
    </w:p>
    <w:p>
      <w:pPr>
        <w:pStyle w:val="939"/>
        <w:ind w:left="0" w:right="210"/>
        <w:spacing w:line="360" w:lineRule="auto"/>
        <w:rPr>
          <w:rFonts w:ascii="Microsoft New Tai Lue" w:hAnsi="Microsoft New Tai Lue" w:cs="Microsoft New Tai Lue"/>
          <w:color w:val="auto"/>
          <w:highlight w:val="none"/>
        </w:rPr>
      </w:pPr>
      <w:r/>
      <w:bookmarkStart w:id="60" w:name="_Toc104560843"/>
      <w:r/>
      <w:bookmarkStart w:id="61" w:name="_Toc96347865"/>
      <w:r/>
      <w:bookmarkStart w:id="62" w:name="_Toc103848532"/>
      <w:r/>
      <w:bookmarkStart w:id="63" w:name="_Toc100905205"/>
      <w:r/>
      <w:bookmarkStart w:id="64" w:name="_Toc107246219"/>
      <w:r>
        <w:rPr>
          <w:rFonts w:ascii="Microsoft New Tai Lue" w:hAnsi="Microsoft New Tai Lue" w:cs="Microsoft New Tai Lue"/>
          <w:color w:val="auto"/>
          <w:highlight w:val="none"/>
        </w:rPr>
        <w:t xml:space="preserve">5.相关费用</w:t>
      </w:r>
      <w:bookmarkEnd w:id="60"/>
      <w:r/>
      <w:bookmarkEnd w:id="61"/>
      <w:r/>
      <w:bookmarkEnd w:id="62"/>
      <w:r/>
      <w:bookmarkEnd w:id="63"/>
      <w:r/>
      <w:bookmarkEnd w:id="64"/>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5.1</w:t>
      </w:r>
      <w:bookmarkStart w:id="65" w:name="_Toc80264707"/>
      <w:r>
        <w:rPr>
          <w:rFonts w:ascii="Microsoft New Tai Lue" w:hAnsi="Microsoft New Tai Lue" w:cs="Microsoft New Tai Lue"/>
          <w:color w:val="auto"/>
          <w:szCs w:val="21"/>
          <w:highlight w:val="none"/>
        </w:rPr>
        <w:t xml:space="preserve">参加投标</w:t>
      </w:r>
      <w:r>
        <w:rPr>
          <w:rFonts w:hint="eastAsia" w:ascii="Microsoft New Tai Lue" w:hAnsi="Microsoft New Tai Lue" w:cs="Microsoft New Tai Lue"/>
          <w:color w:val="auto"/>
          <w:szCs w:val="21"/>
          <w:highlight w:val="none"/>
        </w:rPr>
        <w:t xml:space="preserve">活动的投标人</w:t>
      </w:r>
      <w:r>
        <w:rPr>
          <w:rFonts w:ascii="Microsoft New Tai Lue" w:hAnsi="Microsoft New Tai Lue" w:cs="Microsoft New Tai Lue"/>
          <w:color w:val="auto"/>
          <w:szCs w:val="21"/>
          <w:highlight w:val="none"/>
        </w:rPr>
        <w:t xml:space="preserve">应自行承担所有与参加投标有关的费用，无论投标过程中的做法和结果如何，采购</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在任何情况下均无义务和责任承担这些费用。</w:t>
      </w:r>
      <w:r/>
    </w:p>
    <w:p>
      <w:pPr>
        <w:pStyle w:val="939"/>
        <w:ind w:left="0" w:right="210"/>
        <w:spacing w:line="360" w:lineRule="auto"/>
        <w:rPr>
          <w:rFonts w:ascii="Microsoft New Tai Lue" w:hAnsi="Microsoft New Tai Lue" w:cs="Microsoft New Tai Lue"/>
          <w:color w:val="auto"/>
          <w:highlight w:val="none"/>
        </w:rPr>
      </w:pPr>
      <w:r/>
      <w:bookmarkStart w:id="66" w:name="_Toc100905206"/>
      <w:r/>
      <w:bookmarkStart w:id="67" w:name="_Toc96347866"/>
      <w:r/>
      <w:bookmarkStart w:id="68" w:name="_Toc107246220"/>
      <w:r/>
      <w:bookmarkStart w:id="69" w:name="_Toc104560844"/>
      <w:r/>
      <w:bookmarkStart w:id="70" w:name="_Toc103848533"/>
      <w:r>
        <w:rPr>
          <w:rFonts w:ascii="Microsoft New Tai Lue" w:hAnsi="Microsoft New Tai Lue" w:cs="Microsoft New Tai Lue"/>
          <w:color w:val="auto"/>
          <w:highlight w:val="none"/>
        </w:rPr>
        <w:t xml:space="preserve">6.保密</w:t>
      </w:r>
      <w:bookmarkEnd w:id="66"/>
      <w:r/>
      <w:bookmarkEnd w:id="67"/>
      <w:r/>
      <w:bookmarkEnd w:id="68"/>
      <w:r/>
      <w:bookmarkEnd w:id="69"/>
      <w:r/>
      <w:bookmarkEnd w:id="70"/>
      <w:r/>
      <w:r/>
    </w:p>
    <w:p>
      <w:pPr>
        <w:ind w:firstLine="420"/>
        <w:spacing w:before="156" w:line="360" w:lineRule="auto"/>
        <w:rPr>
          <w:rFonts w:ascii="Microsoft New Tai Lue" w:hAnsi="Microsoft New Tai Lue" w:cs="Microsoft New Tai Lue"/>
          <w:color w:val="auto"/>
          <w:szCs w:val="21"/>
          <w:highlight w:val="none"/>
        </w:rPr>
      </w:pPr>
      <w:r/>
      <w:bookmarkStart w:id="71" w:name="_Toc96347867"/>
      <w:r/>
      <w:bookmarkStart w:id="72" w:name="_Toc100905207"/>
      <w:r>
        <w:rPr>
          <w:rFonts w:ascii="Microsoft New Tai Lue" w:hAnsi="Microsoft New Tai Lue" w:cs="Microsoft New Tai Lue"/>
          <w:color w:val="auto"/>
          <w:szCs w:val="21"/>
          <w:highlight w:val="none"/>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被视为无条件对本招标文件的内容负有保密义务。</w:t>
      </w:r>
      <w:r/>
    </w:p>
    <w:p>
      <w:pPr>
        <w:pStyle w:val="939"/>
        <w:ind w:left="0" w:right="210"/>
        <w:spacing w:line="360" w:lineRule="auto"/>
        <w:rPr>
          <w:rFonts w:ascii="Microsoft New Tai Lue" w:hAnsi="Microsoft New Tai Lue" w:cs="Microsoft New Tai Lue"/>
          <w:color w:val="auto"/>
          <w:highlight w:val="none"/>
        </w:rPr>
      </w:pPr>
      <w:r/>
      <w:bookmarkStart w:id="73" w:name="_Toc103848534"/>
      <w:r/>
      <w:bookmarkStart w:id="74" w:name="_Toc107246221"/>
      <w:r/>
      <w:bookmarkStart w:id="75" w:name="_Toc104560845"/>
      <w:r>
        <w:rPr>
          <w:rFonts w:ascii="Microsoft New Tai Lue" w:hAnsi="Microsoft New Tai Lue" w:cs="Microsoft New Tai Lue"/>
          <w:color w:val="auto"/>
          <w:highlight w:val="none"/>
        </w:rPr>
        <w:t xml:space="preserve">7.语言文字、计量单位</w:t>
      </w:r>
      <w:bookmarkEnd w:id="71"/>
      <w:r/>
      <w:bookmarkEnd w:id="72"/>
      <w:r/>
      <w:bookmarkEnd w:id="73"/>
      <w:r/>
      <w:bookmarkEnd w:id="74"/>
      <w:r/>
      <w:bookmarkEnd w:id="75"/>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7.2所有文件中的计量单位，除招标文件有特殊要求外，应采用国家法定计量单位。</w:t>
      </w:r>
      <w:r/>
    </w:p>
    <w:p>
      <w:pPr>
        <w:pStyle w:val="939"/>
        <w:ind w:left="0" w:right="210"/>
        <w:spacing w:line="360" w:lineRule="auto"/>
        <w:rPr>
          <w:rFonts w:ascii="Microsoft New Tai Lue" w:hAnsi="Microsoft New Tai Lue" w:cs="Microsoft New Tai Lue"/>
          <w:color w:val="auto"/>
          <w:highlight w:val="none"/>
        </w:rPr>
      </w:pPr>
      <w:r/>
      <w:bookmarkStart w:id="76" w:name="_Toc96347868"/>
      <w:r/>
      <w:bookmarkStart w:id="77" w:name="_Toc100905208"/>
      <w:r/>
      <w:bookmarkStart w:id="78" w:name="_Toc103848535"/>
      <w:r/>
      <w:bookmarkStart w:id="79" w:name="_Toc104560846"/>
      <w:r/>
      <w:bookmarkStart w:id="80" w:name="_Toc107246222"/>
      <w:r>
        <w:rPr>
          <w:rFonts w:ascii="Microsoft New Tai Lue" w:hAnsi="Microsoft New Tai Lue" w:cs="Microsoft New Tai Lue"/>
          <w:color w:val="auto"/>
          <w:highlight w:val="none"/>
        </w:rPr>
        <w:t xml:space="preserve">8.现场考察</w:t>
      </w:r>
      <w:bookmarkEnd w:id="76"/>
      <w:r/>
      <w:bookmarkEnd w:id="77"/>
      <w:r/>
      <w:bookmarkEnd w:id="78"/>
      <w:r/>
      <w:bookmarkEnd w:id="79"/>
      <w:r/>
      <w:bookmarkEnd w:id="80"/>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w:t>
      </w:r>
      <w:r>
        <w:rPr>
          <w:rFonts w:hint="eastAsia"/>
          <w:color w:val="auto"/>
          <w:szCs w:val="21"/>
          <w:highlight w:val="none"/>
        </w:rPr>
        <w:t xml:space="preserve">现场考察</w:t>
      </w:r>
      <w:r>
        <w:rPr>
          <w:color w:val="auto"/>
          <w:szCs w:val="21"/>
          <w:highlight w:val="none"/>
        </w:rPr>
        <w:t xml:space="preserve">的，供应商须按照</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规定的时间、地点参加踏勘，以获得有关编制</w:t>
      </w:r>
      <w:r>
        <w:rPr>
          <w:rFonts w:hint="eastAsia"/>
          <w:color w:val="auto"/>
          <w:szCs w:val="21"/>
          <w:highlight w:val="none"/>
        </w:rPr>
        <w:t xml:space="preserve">投标</w:t>
      </w:r>
      <w:r>
        <w:rPr>
          <w:color w:val="auto"/>
          <w:szCs w:val="21"/>
          <w:highlight w:val="none"/>
        </w:rPr>
        <w:t xml:space="preserve">文件和签署合同所涉及现场的资料。供应商承担</w:t>
      </w:r>
      <w:r>
        <w:rPr>
          <w:rFonts w:hint="eastAsia"/>
          <w:color w:val="auto"/>
          <w:szCs w:val="21"/>
          <w:highlight w:val="none"/>
        </w:rPr>
        <w:t xml:space="preserve">现场考察</w:t>
      </w:r>
      <w:r>
        <w:rPr>
          <w:color w:val="auto"/>
          <w:szCs w:val="21"/>
          <w:highlight w:val="none"/>
        </w:rPr>
        <w:t xml:space="preserve">所发生的自身费用、责任和风险。</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8.2</w:t>
      </w:r>
      <w:r>
        <w:rPr>
          <w:color w:val="auto"/>
          <w:szCs w:val="21"/>
          <w:highlight w:val="none"/>
        </w:rPr>
        <w:t xml:space="preserve">供应商不按照</w:t>
      </w:r>
      <w:r>
        <w:rPr>
          <w:bCs/>
          <w:color w:val="auto"/>
          <w:szCs w:val="21"/>
          <w:highlight w:val="none"/>
        </w:rPr>
        <w:t xml:space="preserve">本须知的规定</w:t>
      </w:r>
      <w:r>
        <w:rPr>
          <w:color w:val="auto"/>
          <w:szCs w:val="21"/>
          <w:highlight w:val="none"/>
        </w:rPr>
        <w:t xml:space="preserve">参加项目</w:t>
      </w:r>
      <w:r>
        <w:rPr>
          <w:rFonts w:hint="eastAsia"/>
          <w:color w:val="auto"/>
          <w:szCs w:val="21"/>
          <w:highlight w:val="none"/>
        </w:rPr>
        <w:t xml:space="preserve">现场考察</w:t>
      </w:r>
      <w:r>
        <w:rPr>
          <w:color w:val="auto"/>
          <w:szCs w:val="21"/>
          <w:highlight w:val="none"/>
        </w:rPr>
        <w:t xml:space="preserve">的，视同放弃现场</w:t>
      </w:r>
      <w:r>
        <w:rPr>
          <w:rFonts w:hint="eastAsia"/>
          <w:color w:val="auto"/>
          <w:szCs w:val="21"/>
          <w:highlight w:val="none"/>
        </w:rPr>
        <w:t xml:space="preserve">考察</w:t>
      </w:r>
      <w:r>
        <w:rPr>
          <w:color w:val="auto"/>
          <w:szCs w:val="21"/>
          <w:highlight w:val="none"/>
        </w:rPr>
        <w:t xml:space="preserve">，采购</w:t>
      </w:r>
      <w:r>
        <w:rPr>
          <w:rFonts w:hint="eastAsia"/>
          <w:color w:val="auto"/>
          <w:szCs w:val="21"/>
          <w:highlight w:val="none"/>
        </w:rPr>
        <w:t xml:space="preserve">方</w:t>
      </w:r>
      <w:r>
        <w:rPr>
          <w:color w:val="auto"/>
          <w:szCs w:val="21"/>
          <w:highlight w:val="none"/>
        </w:rPr>
        <w:t xml:space="preserve">将不再另行组织现场</w:t>
      </w:r>
      <w:r>
        <w:rPr>
          <w:rFonts w:hint="eastAsia"/>
          <w:color w:val="auto"/>
          <w:szCs w:val="21"/>
          <w:highlight w:val="none"/>
        </w:rPr>
        <w:t xml:space="preserve">考察</w:t>
      </w:r>
      <w:r>
        <w:rPr>
          <w:color w:val="auto"/>
          <w:szCs w:val="21"/>
          <w:highlight w:val="none"/>
        </w:rPr>
        <w:t xml:space="preserve">。以此为由，影响后期</w:t>
      </w:r>
      <w:r>
        <w:rPr>
          <w:rFonts w:hint="eastAsia"/>
          <w:color w:val="auto"/>
          <w:szCs w:val="21"/>
          <w:highlight w:val="none"/>
        </w:rPr>
        <w:t xml:space="preserve">投标</w:t>
      </w:r>
      <w:r>
        <w:rPr>
          <w:color w:val="auto"/>
          <w:szCs w:val="21"/>
          <w:highlight w:val="none"/>
        </w:rPr>
        <w:t xml:space="preserve">文件相关的</w:t>
      </w:r>
      <w:r>
        <w:rPr>
          <w:rFonts w:hint="eastAsia"/>
          <w:color w:val="auto"/>
          <w:szCs w:val="21"/>
          <w:highlight w:val="none"/>
        </w:rPr>
        <w:t xml:space="preserve">投标</w:t>
      </w:r>
      <w:r>
        <w:rPr>
          <w:color w:val="auto"/>
          <w:szCs w:val="21"/>
          <w:highlight w:val="none"/>
        </w:rPr>
        <w:t xml:space="preserve">、签约、履约条件的，是供应商自身的风险，采购方对此不承担责任。</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8.3</w:t>
      </w:r>
      <w:r>
        <w:rPr>
          <w:color w:val="auto"/>
          <w:szCs w:val="21"/>
          <w:highlight w:val="none"/>
        </w:rPr>
        <w:t xml:space="preserve">除非有特殊要求，</w:t>
      </w:r>
      <w:r>
        <w:rPr>
          <w:rFonts w:hint="eastAsia"/>
          <w:color w:val="auto"/>
          <w:szCs w:val="21"/>
          <w:highlight w:val="none"/>
        </w:rPr>
        <w:t xml:space="preserve">招标</w:t>
      </w:r>
      <w:r>
        <w:rPr>
          <w:color w:val="auto"/>
          <w:szCs w:val="21"/>
          <w:highlight w:val="none"/>
        </w:rPr>
        <w:t xml:space="preserve">文件不提供项目所在地的自然环境、气候条件、公用设施等情况，供应商被视为熟悉上述与履行合同有关的一切情况。</w:t>
      </w:r>
      <w:r/>
    </w:p>
    <w:p>
      <w:pPr>
        <w:pStyle w:val="939"/>
        <w:ind w:left="0" w:right="210"/>
        <w:spacing w:line="360" w:lineRule="auto"/>
        <w:rPr>
          <w:color w:val="auto"/>
          <w:highlight w:val="none"/>
        </w:rPr>
      </w:pPr>
      <w:r/>
      <w:bookmarkStart w:id="81" w:name="_Toc102117275"/>
      <w:r/>
      <w:bookmarkStart w:id="82" w:name="_Toc107246223"/>
      <w:r>
        <w:rPr>
          <w:color w:val="auto"/>
          <w:highlight w:val="none"/>
        </w:rPr>
        <w:t xml:space="preserve">9.</w:t>
      </w:r>
      <w:r>
        <w:rPr>
          <w:rFonts w:hint="eastAsia"/>
          <w:color w:val="auto"/>
          <w:highlight w:val="none"/>
        </w:rPr>
        <w:t xml:space="preserve">开标前</w:t>
      </w:r>
      <w:r>
        <w:rPr>
          <w:color w:val="auto"/>
          <w:highlight w:val="none"/>
        </w:rPr>
        <w:t xml:space="preserve">答疑会</w:t>
      </w:r>
      <w:bookmarkEnd w:id="81"/>
      <w:r/>
      <w:bookmarkEnd w:id="82"/>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9.1</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规定召开</w:t>
      </w:r>
      <w:r>
        <w:rPr>
          <w:rFonts w:hint="eastAsia"/>
          <w:color w:val="auto"/>
          <w:szCs w:val="21"/>
          <w:highlight w:val="none"/>
        </w:rPr>
        <w:t xml:space="preserve">开标前答疑会</w:t>
      </w:r>
      <w:r>
        <w:rPr>
          <w:color w:val="auto"/>
          <w:szCs w:val="21"/>
          <w:highlight w:val="none"/>
        </w:rPr>
        <w:t xml:space="preserve">的，采购方按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规定的时间和地点召开</w:t>
      </w:r>
      <w:r>
        <w:rPr>
          <w:rFonts w:hint="eastAsia"/>
          <w:color w:val="auto"/>
          <w:szCs w:val="21"/>
          <w:highlight w:val="none"/>
        </w:rPr>
        <w:t xml:space="preserve">开标前答疑会</w:t>
      </w:r>
      <w:r>
        <w:rPr>
          <w:color w:val="auto"/>
          <w:szCs w:val="21"/>
          <w:highlight w:val="none"/>
        </w:rPr>
        <w:t xml:space="preserve">，澄清供应商提出的询问。</w:t>
      </w:r>
      <w:r/>
    </w:p>
    <w:p>
      <w:pPr>
        <w:ind w:firstLine="420"/>
        <w:spacing w:before="156" w:line="360" w:lineRule="auto"/>
        <w:rPr>
          <w:color w:val="auto"/>
          <w:szCs w:val="21"/>
          <w:highlight w:val="none"/>
        </w:rPr>
      </w:pPr>
      <w:r>
        <w:rPr>
          <w:rFonts w:ascii="Microsoft New Tai Lue" w:hAnsi="Microsoft New Tai Lue" w:cs="Microsoft New Tai Lue"/>
          <w:color w:val="auto"/>
          <w:szCs w:val="21"/>
          <w:highlight w:val="none"/>
        </w:rPr>
        <w:t xml:space="preserve">9.2</w:t>
      </w:r>
      <w:r>
        <w:rPr>
          <w:color w:val="auto"/>
          <w:szCs w:val="21"/>
          <w:highlight w:val="none"/>
        </w:rPr>
        <w:t xml:space="preserve">供应商应按</w:t>
      </w:r>
      <w:r>
        <w:rPr>
          <w:rFonts w:ascii="Microsoft New Tai Lue" w:hAnsi="Microsoft New Tai Lue" w:cs="Microsoft New Tai Lue"/>
          <w:b/>
          <w:color w:val="auto"/>
          <w:szCs w:val="21"/>
          <w:highlight w:val="none"/>
        </w:rPr>
        <w:t xml:space="preserve">投标人须知前附表</w:t>
      </w:r>
      <w:r>
        <w:rPr>
          <w:color w:val="auto"/>
          <w:szCs w:val="21"/>
          <w:highlight w:val="none"/>
        </w:rPr>
        <w:t xml:space="preserve">规定的时间和形式将提出的询问送达采购方，以便采购方在会议期间澄清，逾期的询问将不被接受。</w:t>
      </w:r>
      <w:r/>
    </w:p>
    <w:p>
      <w:pPr>
        <w:pStyle w:val="939"/>
        <w:ind w:left="0" w:right="210"/>
        <w:spacing w:line="360" w:lineRule="auto"/>
        <w:rPr>
          <w:rFonts w:ascii="Microsoft New Tai Lue" w:hAnsi="Microsoft New Tai Lue" w:cs="Microsoft New Tai Lue"/>
          <w:color w:val="auto"/>
          <w:highlight w:val="none"/>
        </w:rPr>
      </w:pPr>
      <w:r/>
      <w:bookmarkStart w:id="83" w:name="_Toc103848536"/>
      <w:r/>
      <w:bookmarkStart w:id="84" w:name="_Toc107246224"/>
      <w:r/>
      <w:bookmarkStart w:id="85" w:name="_Toc104560847"/>
      <w:r/>
      <w:bookmarkStart w:id="86" w:name="_Toc100905210"/>
      <w:r/>
      <w:bookmarkStart w:id="87" w:name="_Toc96347869"/>
      <w:r>
        <w:rPr>
          <w:rFonts w:ascii="Microsoft New Tai Lue" w:hAnsi="Microsoft New Tai Lue" w:cs="Microsoft New Tai Lue"/>
          <w:color w:val="auto"/>
          <w:szCs w:val="21"/>
          <w:highlight w:val="none"/>
        </w:rPr>
        <w:t xml:space="preserve">10.联合体投标</w:t>
      </w:r>
      <w:bookmarkEnd w:id="83"/>
      <w:r/>
      <w:bookmarkEnd w:id="84"/>
      <w:r/>
      <w:bookmarkEnd w:id="85"/>
      <w:r/>
      <w:bookmarkEnd w:id="86"/>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10.1本项目是否接受联合体形式参与详见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10.2</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为联合体形式的，应遵守以下规定：</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（2）联合体各方均应当符合</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政府采购法</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第二十二条第一款规定的条件；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（3）除另有规定外，联合体各方中至少有一方应当符合</w:t>
      </w:r>
      <w:r>
        <w:rPr>
          <w:rFonts w:hint="eastAsia" w:ascii="Microsoft New Tai Lue" w:hAnsi="Microsoft New Tai Lue" w:cs="Microsoft New Tai Lue"/>
          <w:color w:val="auto"/>
          <w:szCs w:val="21"/>
          <w:highlight w:val="none"/>
        </w:rPr>
        <w:t xml:space="preserve">采购人规定的</w:t>
      </w:r>
      <w:r>
        <w:rPr>
          <w:rFonts w:ascii="Microsoft New Tai Lue" w:hAnsi="Microsoft New Tai Lue" w:cs="Microsoft New Tai Lue"/>
          <w:color w:val="auto"/>
          <w:szCs w:val="21"/>
          <w:highlight w:val="none"/>
        </w:rPr>
        <w:t xml:space="preserve">特定资格条件；</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 xml:space="preserve">；</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 xml:space="preserve">活动</w:t>
      </w:r>
      <w:r>
        <w:rPr>
          <w:rFonts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highlight w:val="none"/>
        </w:rPr>
      </w:pPr>
      <w:r/>
      <w:bookmarkStart w:id="88" w:name="_Toc104560848"/>
      <w:r/>
      <w:bookmarkStart w:id="89" w:name="_Toc107246225"/>
      <w:r/>
      <w:bookmarkStart w:id="90" w:name="_Toc103848537"/>
      <w:r/>
      <w:bookmarkStart w:id="91" w:name="_Toc100905213"/>
      <w:r/>
      <w:bookmarkStart w:id="92" w:name="_Toc100905211"/>
      <w:r>
        <w:rPr>
          <w:rFonts w:ascii="Microsoft New Tai Lue" w:hAnsi="Microsoft New Tai Lue" w:cs="Microsoft New Tai Lue"/>
          <w:color w:val="auto"/>
          <w:highlight w:val="none"/>
        </w:rPr>
        <w:t xml:space="preserve">11.分包</w:t>
      </w:r>
      <w:bookmarkEnd w:id="88"/>
      <w:r/>
      <w:bookmarkEnd w:id="89"/>
      <w:r/>
      <w:bookmarkEnd w:id="90"/>
      <w:r/>
      <w:bookmarkEnd w:id="91"/>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11.1</w:t>
      </w:r>
      <w:r>
        <w:rPr>
          <w:rFonts w:hint="eastAsia" w:ascii="Microsoft New Tai Lue" w:hAnsi="Microsoft New Tai Lue" w:cs="Microsoft New Tai Lue"/>
          <w:color w:val="auto"/>
          <w:szCs w:val="21"/>
          <w:highlight w:val="none"/>
        </w:rPr>
        <w:tab/>
      </w:r>
      <w:r>
        <w:rPr>
          <w:rFonts w:hint="eastAsia" w:ascii="Microsoft New Tai Lue" w:hAnsi="Microsoft New Tai Lue" w:cs="Microsoft New Tai Lue"/>
          <w:color w:val="auto"/>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11.2</w:t>
      </w:r>
      <w:r>
        <w:rPr>
          <w:rFonts w:hint="eastAsia" w:ascii="Microsoft New Tai Lue" w:hAnsi="Microsoft New Tai Lue" w:cs="Microsoft New Tai Lue"/>
          <w:color w:val="auto"/>
          <w:szCs w:val="21"/>
          <w:highlight w:val="none"/>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39"/>
        <w:ind w:left="0" w:right="210"/>
        <w:spacing w:line="360" w:lineRule="auto"/>
        <w:rPr>
          <w:rFonts w:ascii="Microsoft New Tai Lue" w:hAnsi="Microsoft New Tai Lue" w:cs="Microsoft New Tai Lue"/>
          <w:color w:val="auto"/>
          <w:highlight w:val="none"/>
        </w:rPr>
      </w:pPr>
      <w:r/>
      <w:bookmarkStart w:id="93" w:name="_Toc104560849"/>
      <w:r/>
      <w:bookmarkStart w:id="94" w:name="_Toc107246226"/>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2</w:t>
      </w:r>
      <w:r>
        <w:rPr>
          <w:rFonts w:hint="eastAsia" w:ascii="Microsoft New Tai Lue" w:hAnsi="Microsoft New Tai Lue" w:cs="Microsoft New Tai Lue"/>
          <w:color w:val="auto"/>
          <w:highlight w:val="none"/>
        </w:rPr>
        <w:t xml:space="preserve">.样品</w:t>
      </w:r>
      <w:bookmarkEnd w:id="93"/>
      <w:r/>
      <w:bookmarkEnd w:id="94"/>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2</w:t>
      </w:r>
      <w:r>
        <w:rPr>
          <w:rFonts w:hint="eastAsia" w:ascii="Microsoft New Tai Lue" w:hAnsi="Microsoft New Tai Lue" w:cs="Microsoft New Tai Lue"/>
          <w:color w:val="auto"/>
          <w:szCs w:val="21"/>
          <w:highlight w:val="none"/>
        </w:rPr>
        <w:t xml:space="preserve">.2样品的评审方法以及评审标准等内容见第五章《评标方法与评标标准》。</w:t>
      </w:r>
      <w:bookmarkEnd w:id="87"/>
      <w:r/>
      <w:bookmarkEnd w:id="92"/>
      <w:r/>
      <w:r/>
    </w:p>
    <w:p>
      <w:pPr>
        <w:pStyle w:val="939"/>
        <w:ind w:left="0" w:right="210"/>
        <w:spacing w:line="360" w:lineRule="auto"/>
        <w:rPr>
          <w:rFonts w:ascii="Microsoft New Tai Lue" w:hAnsi="Microsoft New Tai Lue" w:cs="Microsoft New Tai Lue"/>
          <w:color w:val="auto"/>
          <w:highlight w:val="none"/>
        </w:rPr>
      </w:pPr>
      <w:r/>
      <w:bookmarkStart w:id="95" w:name="_Toc104560850"/>
      <w:r/>
      <w:bookmarkStart w:id="96" w:name="_Toc100905214"/>
      <w:r/>
      <w:bookmarkStart w:id="97" w:name="_Toc103848538"/>
      <w:r/>
      <w:bookmarkStart w:id="98" w:name="_Toc107246227"/>
      <w:r>
        <w:rPr>
          <w:rFonts w:ascii="Microsoft New Tai Lue" w:hAnsi="Microsoft New Tai Lue" w:cs="Microsoft New Tai Lue"/>
          <w:color w:val="auto"/>
          <w:highlight w:val="none"/>
        </w:rPr>
        <w:t xml:space="preserve">13.采购进口产品</w:t>
      </w:r>
      <w:bookmarkEnd w:id="95"/>
      <w:r/>
      <w:bookmarkEnd w:id="96"/>
      <w:r/>
      <w:bookmarkEnd w:id="97"/>
      <w:r/>
      <w:bookmarkEnd w:id="98"/>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13.1本项目是否采购进口产品及相关要求见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highlight w:val="none"/>
        </w:rPr>
      </w:pPr>
      <w:r/>
      <w:bookmarkStart w:id="99" w:name="_Toc104560851"/>
      <w:r/>
      <w:bookmarkStart w:id="100" w:name="_Toc107246228"/>
      <w:r>
        <w:rPr>
          <w:rFonts w:ascii="Microsoft New Tai Lue" w:hAnsi="Microsoft New Tai Lue" w:cs="Microsoft New Tai Lue"/>
          <w:color w:val="auto"/>
          <w:highlight w:val="none"/>
        </w:rPr>
        <w:t xml:space="preserve">14</w:t>
      </w:r>
      <w:r>
        <w:rPr>
          <w:rFonts w:hint="eastAsia" w:ascii="Microsoft New Tai Lue" w:hAnsi="Microsoft New Tai Lue" w:cs="Microsoft New Tai Lue"/>
          <w:color w:val="auto"/>
          <w:highlight w:val="none"/>
        </w:rPr>
        <w:t xml:space="preserve">.采购项目预算及最高限价</w:t>
      </w:r>
      <w:bookmarkEnd w:id="99"/>
      <w:r/>
      <w:bookmarkEnd w:id="100"/>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.1本项目采购资金已列入政府采购预算，预算金额见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14</w:t>
      </w:r>
      <w:r>
        <w:rPr>
          <w:rFonts w:hint="eastAsia" w:ascii="Microsoft New Tai Lue" w:hAnsi="Microsoft New Tai Lue" w:cs="Microsoft New Tai Lue"/>
          <w:color w:val="auto"/>
          <w:szCs w:val="21"/>
          <w:highlight w:val="none"/>
        </w:rPr>
        <w:t xml:space="preserve">.2本项目最高限价要求见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highlight w:val="none"/>
        </w:rPr>
      </w:pPr>
      <w:r/>
      <w:bookmarkStart w:id="101" w:name="_Toc107246229"/>
      <w:r/>
      <w:bookmarkStart w:id="102" w:name="_Toc104560852"/>
      <w:r>
        <w:rPr>
          <w:rFonts w:ascii="Microsoft New Tai Lue" w:hAnsi="Microsoft New Tai Lue" w:cs="Microsoft New Tai Lue"/>
          <w:color w:val="auto"/>
          <w:highlight w:val="none"/>
        </w:rPr>
        <w:t xml:space="preserve">15</w:t>
      </w:r>
      <w:r>
        <w:rPr>
          <w:rFonts w:hint="eastAsia" w:ascii="Microsoft New Tai Lue" w:hAnsi="Microsoft New Tai Lue" w:cs="Microsoft New Tai Lue"/>
          <w:color w:val="auto"/>
          <w:highlight w:val="none"/>
        </w:rPr>
        <w:t xml:space="preserve">.</w:t>
      </w:r>
      <w:r>
        <w:rPr>
          <w:rFonts w:hint="eastAsia" w:ascii="Microsoft New Tai Lue" w:hAnsi="Microsoft New Tai Lue" w:cs="Microsoft New Tai Lue"/>
          <w:bCs w:val="0"/>
          <w:color w:val="auto"/>
          <w:szCs w:val="21"/>
          <w:highlight w:val="none"/>
        </w:rPr>
        <w:t xml:space="preserve"> 供应商</w:t>
      </w:r>
      <w:r>
        <w:rPr>
          <w:rFonts w:hint="eastAsia" w:ascii="Microsoft New Tai Lue" w:hAnsi="Microsoft New Tai Lue" w:cs="Microsoft New Tai Lue"/>
          <w:color w:val="auto"/>
          <w:highlight w:val="none"/>
        </w:rPr>
        <w:t xml:space="preserve">资格</w:t>
      </w:r>
      <w:r>
        <w:rPr>
          <w:rFonts w:ascii="Microsoft New Tai Lue" w:hAnsi="Microsoft New Tai Lue" w:cs="Microsoft New Tai Lue"/>
          <w:color w:val="auto"/>
          <w:highlight w:val="none"/>
        </w:rPr>
        <w:t xml:space="preserve">条件</w:t>
      </w:r>
      <w:bookmarkEnd w:id="101"/>
      <w:r/>
      <w:bookmarkEnd w:id="102"/>
      <w:r/>
      <w:r/>
    </w:p>
    <w:p>
      <w:pPr>
        <w:ind w:firstLine="420"/>
        <w:spacing w:before="156"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5</w:t>
      </w:r>
      <w:r>
        <w:rPr>
          <w:rFonts w:hint="eastAsia" w:ascii="Microsoft New Tai Lue" w:hAnsi="Microsoft New Tai Lue" w:cs="Microsoft New Tai Lue"/>
          <w:color w:val="auto"/>
          <w:szCs w:val="21"/>
          <w:highlight w:val="none"/>
        </w:rPr>
        <w:t xml:space="preserve">.1</w:t>
      </w:r>
      <w:r>
        <w:rPr>
          <w:rFonts w:hint="eastAsia" w:ascii="Microsoft New Tai Lue" w:hAnsi="Microsoft New Tai Lue" w:cs="Microsoft New Tai Lue"/>
          <w:bCs/>
          <w:color w:val="auto"/>
          <w:szCs w:val="21"/>
          <w:highlight w:val="none"/>
        </w:rPr>
        <w:t xml:space="preserve">供应商</w:t>
      </w:r>
      <w:r>
        <w:rPr>
          <w:rFonts w:hint="eastAsia" w:ascii="Microsoft New Tai Lue" w:hAnsi="Microsoft New Tai Lue" w:cs="Microsoft New Tai Lue"/>
          <w:color w:val="auto"/>
          <w:szCs w:val="21"/>
          <w:highlight w:val="none"/>
        </w:rPr>
        <w:t xml:space="preserve">资格</w:t>
      </w:r>
      <w:r>
        <w:rPr>
          <w:rFonts w:ascii="Microsoft New Tai Lue" w:hAnsi="Microsoft New Tai Lue" w:cs="Microsoft New Tai Lue"/>
          <w:color w:val="auto"/>
          <w:szCs w:val="21"/>
          <w:highlight w:val="none"/>
        </w:rPr>
        <w:t xml:space="preserve">条件见</w:t>
      </w:r>
      <w:r>
        <w:rPr>
          <w:rFonts w:hint="eastAsia" w:ascii="Microsoft New Tai Lue" w:hAnsi="Microsoft New Tai Lue" w:cs="Microsoft New Tai Lue"/>
          <w:b/>
          <w:color w:val="auto"/>
          <w:szCs w:val="21"/>
          <w:highlight w:val="none"/>
        </w:rPr>
        <w:t xml:space="preserve">投标人须知前附表</w:t>
      </w:r>
      <w:r>
        <w:rPr>
          <w:rFonts w:hint="eastAsia"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highlight w:val="none"/>
        </w:rPr>
      </w:pPr>
      <w:r/>
      <w:bookmarkStart w:id="103" w:name="_Toc107246230"/>
      <w:r>
        <w:rPr>
          <w:rFonts w:ascii="Microsoft New Tai Lue" w:hAnsi="Microsoft New Tai Lue" w:cs="Microsoft New Tai Lue"/>
          <w:color w:val="auto"/>
          <w:highlight w:val="none"/>
        </w:rPr>
        <w:t xml:space="preserve">二．招标文件</w:t>
      </w:r>
      <w:bookmarkEnd w:id="65"/>
      <w:r/>
      <w:bookmarkEnd w:id="103"/>
      <w:r/>
      <w:r/>
    </w:p>
    <w:p>
      <w:pPr>
        <w:pStyle w:val="939"/>
        <w:ind w:left="0" w:right="210"/>
        <w:spacing w:line="360" w:lineRule="auto"/>
        <w:rPr>
          <w:rFonts w:ascii="Microsoft New Tai Lue" w:hAnsi="Microsoft New Tai Lue" w:cs="Microsoft New Tai Lue"/>
          <w:color w:val="auto"/>
          <w:highlight w:val="none"/>
        </w:rPr>
      </w:pPr>
      <w:r/>
      <w:bookmarkStart w:id="104" w:name="_Toc107246231"/>
      <w:r/>
      <w:bookmarkStart w:id="105" w:name="_Toc96347871"/>
      <w:r/>
      <w:bookmarkStart w:id="106" w:name="_Toc103848540"/>
      <w:r/>
      <w:bookmarkStart w:id="107" w:name="_Toc100905217"/>
      <w:r/>
      <w:bookmarkStart w:id="108" w:name="_Toc104560854"/>
      <w:r>
        <w:rPr>
          <w:rFonts w:ascii="Microsoft New Tai Lue" w:hAnsi="Microsoft New Tai Lue" w:cs="Microsoft New Tai Lue"/>
          <w:color w:val="auto"/>
          <w:highlight w:val="none"/>
        </w:rPr>
        <w:t xml:space="preserve">16.招标文件的构成</w:t>
      </w:r>
      <w:bookmarkEnd w:id="104"/>
      <w:r/>
      <w:bookmarkEnd w:id="105"/>
      <w:r/>
      <w:bookmarkEnd w:id="106"/>
      <w:r/>
      <w:bookmarkEnd w:id="107"/>
      <w:r/>
      <w:bookmarkEnd w:id="108"/>
      <w:r/>
      <w:r/>
    </w:p>
    <w:p>
      <w:pPr>
        <w:pStyle w:val="1012"/>
        <w:ind w:firstLine="420"/>
        <w:rPr>
          <w:rFonts w:ascii="Microsoft New Tai Lue" w:hAnsi="Microsoft New Tai Lue" w:cs="Microsoft New Tai Lue"/>
          <w:bCs/>
          <w:color w:val="auto"/>
          <w:sz w:val="21"/>
          <w:highlight w:val="none"/>
        </w:rPr>
      </w:pPr>
      <w:r>
        <w:rPr>
          <w:rFonts w:ascii="Microsoft New Tai Lue" w:hAnsi="Microsoft New Tai Lue" w:cs="Microsoft New Tai Lue"/>
          <w:bCs/>
          <w:color w:val="auto"/>
          <w:sz w:val="21"/>
          <w:highlight w:val="none"/>
        </w:rPr>
        <w:t xml:space="preserve">16.1招标文件各章节的内容如下：</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第一章：</w:t>
      </w:r>
      <w:r>
        <w:rPr>
          <w:rFonts w:hint="eastAsia" w:ascii="Microsoft New Tai Lue" w:hAnsi="Microsoft New Tai Lue" w:cs="Microsoft New Tai Lue"/>
          <w:color w:val="auto"/>
          <w:szCs w:val="21"/>
          <w:highlight w:val="none"/>
        </w:rPr>
        <w:t xml:space="preserve">招标公告</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第二章：投标人须知</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第三章：政府采购合同条款及格式</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第四章：</w:t>
      </w:r>
      <w:r>
        <w:rPr>
          <w:rFonts w:hint="eastAsia" w:ascii="Microsoft New Tai Lue" w:hAnsi="Microsoft New Tai Lue" w:cs="Microsoft New Tai Lue"/>
          <w:color w:val="auto"/>
          <w:szCs w:val="21"/>
          <w:highlight w:val="none"/>
          <w:lang w:val="en-US" w:eastAsia="zh-CN"/>
        </w:rPr>
        <w:t xml:space="preserve">项目</w:t>
      </w:r>
      <w:r>
        <w:rPr>
          <w:rFonts w:ascii="Microsoft New Tai Lue" w:hAnsi="Microsoft New Tai Lue" w:cs="Microsoft New Tai Lue"/>
          <w:color w:val="auto"/>
          <w:szCs w:val="21"/>
          <w:highlight w:val="none"/>
        </w:rPr>
        <w:t xml:space="preserve">需求</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第五章：评标方法与评标标准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第六章：</w:t>
      </w:r>
      <w:bookmarkStart w:id="109" w:name="_Toc96347872"/>
      <w:r>
        <w:rPr>
          <w:rFonts w:hint="eastAsia" w:ascii="Microsoft New Tai Lue" w:hAnsi="Microsoft New Tai Lue" w:cs="Microsoft New Tai Lue"/>
          <w:color w:val="auto"/>
          <w:szCs w:val="21"/>
          <w:highlight w:val="none"/>
        </w:rPr>
        <w:t xml:space="preserve">投标文件格式</w:t>
      </w:r>
      <w:r/>
    </w:p>
    <w:p>
      <w:pPr>
        <w:ind w:firstLine="420"/>
        <w:spacing w:before="156" w:line="360" w:lineRule="auto"/>
        <w:rPr>
          <w:color w:val="auto"/>
          <w:szCs w:val="21"/>
          <w:highlight w:val="none"/>
        </w:rPr>
      </w:pPr>
      <w:r>
        <w:rPr>
          <w:color w:val="auto"/>
          <w:szCs w:val="21"/>
          <w:highlight w:val="none"/>
        </w:rPr>
        <w:t xml:space="preserve">对</w:t>
      </w:r>
      <w:r>
        <w:rPr>
          <w:rFonts w:hint="eastAsia"/>
          <w:color w:val="auto"/>
          <w:szCs w:val="21"/>
          <w:highlight w:val="none"/>
        </w:rPr>
        <w:t xml:space="preserve">招标</w:t>
      </w:r>
      <w:r>
        <w:rPr>
          <w:color w:val="auto"/>
          <w:szCs w:val="21"/>
          <w:highlight w:val="none"/>
        </w:rPr>
        <w:t xml:space="preserve">文件所作的澄清、修改，构成</w:t>
      </w:r>
      <w:r>
        <w:rPr>
          <w:rFonts w:hint="eastAsia"/>
          <w:color w:val="auto"/>
          <w:szCs w:val="21"/>
          <w:highlight w:val="none"/>
        </w:rPr>
        <w:t xml:space="preserve">招标</w:t>
      </w:r>
      <w:r>
        <w:rPr>
          <w:color w:val="auto"/>
          <w:szCs w:val="21"/>
          <w:highlight w:val="none"/>
        </w:rPr>
        <w:t xml:space="preserve">文件的组成部分。</w:t>
      </w:r>
      <w:r/>
    </w:p>
    <w:p>
      <w:pPr>
        <w:ind w:firstLine="422"/>
        <w:spacing w:before="156" w:line="360" w:lineRule="auto"/>
        <w:rPr>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招标文件中标注</w:t>
      </w:r>
      <w:r>
        <w:rPr>
          <w:rFonts w:hint="eastAsia" w:ascii="Microsoft New Tai Lue" w:hAnsi="Microsoft New Tai Lue" w:cs="Microsoft New Tai Lue"/>
          <w:bCs/>
          <w:color w:val="auto"/>
          <w:szCs w:val="21"/>
          <w:highlight w:val="none"/>
        </w:rPr>
        <w:t xml:space="preserve">“</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color w:val="auto"/>
          <w:szCs w:val="21"/>
          <w:highlight w:val="none"/>
        </w:rPr>
        <w:t xml:space="preserve">符号的条款为实质性要求条款（即重要条款）。</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16.2</w:t>
      </w:r>
      <w:r>
        <w:rPr>
          <w:color w:val="auto"/>
          <w:szCs w:val="21"/>
          <w:highlight w:val="none"/>
        </w:rPr>
        <w:t xml:space="preserve">供应商应仔细阅读和检查</w:t>
      </w:r>
      <w:r>
        <w:rPr>
          <w:rFonts w:hint="eastAsia"/>
          <w:color w:val="auto"/>
          <w:szCs w:val="21"/>
          <w:highlight w:val="none"/>
        </w:rPr>
        <w:t xml:space="preserve">招标</w:t>
      </w:r>
      <w:r>
        <w:rPr>
          <w:color w:val="auto"/>
          <w:szCs w:val="21"/>
          <w:highlight w:val="none"/>
        </w:rPr>
        <w:t xml:space="preserve">文件的全部内容。如发现</w:t>
      </w:r>
      <w:r>
        <w:rPr>
          <w:rFonts w:hint="eastAsia"/>
          <w:color w:val="auto"/>
          <w:szCs w:val="21"/>
          <w:highlight w:val="none"/>
        </w:rPr>
        <w:t xml:space="preserve">招标</w:t>
      </w:r>
      <w:r>
        <w:rPr>
          <w:color w:val="auto"/>
          <w:szCs w:val="21"/>
          <w:highlight w:val="none"/>
        </w:rPr>
        <w:t xml:space="preserve">文件内容不全，应及时向采购方提出，以便补齐。</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16.3</w:t>
      </w:r>
      <w:r>
        <w:rPr>
          <w:color w:val="auto"/>
          <w:szCs w:val="21"/>
          <w:highlight w:val="none"/>
        </w:rPr>
        <w:t xml:space="preserve">供应商</w:t>
      </w:r>
      <w:r>
        <w:rPr>
          <w:rFonts w:ascii="Microsoft New Tai Lue" w:hAnsi="Microsoft New Tai Lue" w:cs="Microsoft New Tai Lue"/>
          <w:bCs/>
          <w:color w:val="auto"/>
          <w:szCs w:val="21"/>
          <w:highlight w:val="none"/>
        </w:rPr>
        <w:t xml:space="preserve">按照招标文件要求编制投标文件。任何对招标文件的忽略或误解，不能作为投标文件存在缺陷或瑕疵的理由，其风险由</w:t>
      </w:r>
      <w:r>
        <w:rPr>
          <w:color w:val="auto"/>
          <w:szCs w:val="21"/>
          <w:highlight w:val="none"/>
        </w:rPr>
        <w:t xml:space="preserve">供应商</w:t>
      </w:r>
      <w:r>
        <w:rPr>
          <w:rFonts w:ascii="Microsoft New Tai Lue" w:hAnsi="Microsoft New Tai Lue" w:cs="Microsoft New Tai Lue"/>
          <w:bCs/>
          <w:color w:val="auto"/>
          <w:szCs w:val="21"/>
          <w:highlight w:val="none"/>
        </w:rPr>
        <w:t xml:space="preserve">承担。</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16.4本项目</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文件如包括多个</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，则除非特别说明，</w:t>
      </w:r>
      <w:r>
        <w:rPr>
          <w:rFonts w:hint="eastAsia" w:ascii="Microsoft New Tai Lue" w:hAnsi="Microsoft New Tai Lue" w:cs="Microsoft New Tai Lue"/>
          <w:color w:val="auto"/>
          <w:szCs w:val="21"/>
          <w:highlight w:val="none"/>
        </w:rPr>
        <w:t xml:space="preserve">招标</w:t>
      </w:r>
      <w:r>
        <w:rPr>
          <w:rFonts w:ascii="Microsoft New Tai Lue" w:hAnsi="Microsoft New Tai Lue" w:cs="Microsoft New Tai Lue"/>
          <w:color w:val="auto"/>
          <w:szCs w:val="21"/>
          <w:highlight w:val="none"/>
        </w:rPr>
        <w:t xml:space="preserve">文件所列各项要求均为各</w:t>
      </w:r>
      <w:r>
        <w:rPr>
          <w:rFonts w:hint="eastAsia" w:ascii="Microsoft New Tai Lue" w:hAnsi="Microsoft New Tai Lue" w:cs="Microsoft New Tai Lue"/>
          <w:color w:val="auto"/>
          <w:szCs w:val="21"/>
          <w:highlight w:val="none"/>
        </w:rPr>
        <w:t xml:space="preserve">分包</w:t>
      </w:r>
      <w:r>
        <w:rPr>
          <w:rFonts w:ascii="Microsoft New Tai Lue" w:hAnsi="Microsoft New Tai Lue" w:cs="Microsoft New Tai Lue"/>
          <w:color w:val="auto"/>
          <w:szCs w:val="21"/>
          <w:highlight w:val="none"/>
        </w:rPr>
        <w:t xml:space="preserve">通用要求。</w:t>
      </w:r>
      <w:bookmarkEnd w:id="109"/>
      <w:r/>
      <w:r/>
    </w:p>
    <w:p>
      <w:pPr>
        <w:pStyle w:val="939"/>
        <w:ind w:left="0" w:right="210"/>
        <w:spacing w:line="360" w:lineRule="auto"/>
        <w:rPr>
          <w:rFonts w:ascii="Microsoft New Tai Lue" w:hAnsi="Microsoft New Tai Lue" w:cs="Microsoft New Tai Lue"/>
          <w:color w:val="auto"/>
          <w:highlight w:val="none"/>
        </w:rPr>
      </w:pPr>
      <w:r/>
      <w:bookmarkStart w:id="110" w:name="_Toc107246232"/>
      <w:r/>
      <w:bookmarkStart w:id="111" w:name="_Toc100905218"/>
      <w:r/>
      <w:bookmarkStart w:id="112" w:name="_Toc104560855"/>
      <w:r/>
      <w:bookmarkStart w:id="113" w:name="_Toc103848541"/>
      <w:r/>
      <w:bookmarkStart w:id="114" w:name="_Toc96347873"/>
      <w:r>
        <w:rPr>
          <w:rFonts w:ascii="Microsoft New Tai Lue" w:hAnsi="Microsoft New Tai Lue" w:cs="Microsoft New Tai Lue"/>
          <w:color w:val="auto"/>
          <w:highlight w:val="none"/>
        </w:rPr>
        <w:t xml:space="preserve">17.招标文件的澄清或者修改</w:t>
      </w:r>
      <w:bookmarkEnd w:id="110"/>
      <w:r/>
      <w:bookmarkEnd w:id="111"/>
      <w:r/>
      <w:bookmarkEnd w:id="112"/>
      <w:r/>
      <w:bookmarkEnd w:id="113"/>
      <w:r/>
      <w:bookmarkEnd w:id="114"/>
      <w:r/>
      <w:r/>
    </w:p>
    <w:p>
      <w:pPr>
        <w:ind w:firstLine="420"/>
        <w:spacing w:before="156" w:line="360" w:lineRule="auto"/>
        <w:rPr>
          <w:rFonts w:ascii="Microsoft New Tai Lue" w:hAnsi="Microsoft New Tai Lue" w:cs="Microsoft New Tai Lue"/>
          <w:color w:val="auto"/>
          <w:szCs w:val="21"/>
          <w:highlight w:val="none"/>
        </w:rPr>
      </w:pPr>
      <w:r/>
      <w:bookmarkStart w:id="115" w:name="_Toc100905219"/>
      <w:r>
        <w:rPr>
          <w:rFonts w:ascii="Microsoft New Tai Lue" w:hAnsi="Microsoft New Tai Lue" w:cs="Microsoft New Tai Lue"/>
          <w:color w:val="auto"/>
          <w:szCs w:val="21"/>
          <w:highlight w:val="none"/>
        </w:rPr>
        <w:t xml:space="preserve">17.1采购方可以对已发出的招标文件进行必要的澄清或者修改</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澄清或者修改应当在原公告发布媒体上发布澄清公告</w:t>
      </w:r>
      <w:r>
        <w:rPr>
          <w:rFonts w:hint="eastAsia" w:ascii="Microsoft New Tai Lue" w:hAnsi="Microsoft New Tai Lue" w:cs="Microsoft New Tai Lue"/>
          <w:color w:val="auto"/>
          <w:szCs w:val="21"/>
          <w:highlight w:val="none"/>
        </w:rPr>
        <w:t xml:space="preserve">，</w:t>
      </w:r>
      <w:r>
        <w:rPr>
          <w:color w:val="auto"/>
          <w:szCs w:val="21"/>
          <w:highlight w:val="none"/>
        </w:rPr>
        <w:t xml:space="preserve">任何口头答复、通知无效</w:t>
      </w:r>
      <w:r>
        <w:rPr>
          <w:rFonts w:ascii="Microsoft New Tai Lue" w:hAnsi="Microsoft New Tai Lue" w:cs="Microsoft New Tai Lue"/>
          <w:color w:val="auto"/>
          <w:szCs w:val="21"/>
          <w:highlight w:val="none"/>
        </w:rPr>
        <w:t xml:space="preserve">。澄清或者修改的内容为招标文件的组成部分</w:t>
      </w:r>
      <w:r>
        <w:rPr>
          <w:color w:val="auto"/>
          <w:szCs w:val="21"/>
          <w:highlight w:val="none"/>
        </w:rPr>
        <w:t xml:space="preserve">并具有法律效力，</w:t>
      </w:r>
      <w:r>
        <w:rPr>
          <w:rFonts w:hint="eastAsia"/>
          <w:color w:val="auto"/>
          <w:szCs w:val="21"/>
          <w:highlight w:val="none"/>
        </w:rPr>
        <w:t xml:space="preserve">招标</w:t>
      </w:r>
      <w:r>
        <w:rPr>
          <w:color w:val="auto"/>
          <w:szCs w:val="21"/>
          <w:highlight w:val="none"/>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；不足15日的，采购方应当顺延提交投标文件的截止时间。</w:t>
      </w:r>
      <w:bookmarkEnd w:id="115"/>
      <w:r/>
      <w:r/>
    </w:p>
    <w:p>
      <w:pPr>
        <w:pStyle w:val="939"/>
        <w:ind w:left="0" w:right="210"/>
        <w:spacing w:line="360" w:lineRule="auto"/>
        <w:rPr>
          <w:rFonts w:ascii="Microsoft New Tai Lue" w:hAnsi="Microsoft New Tai Lue" w:cs="Microsoft New Tai Lue"/>
          <w:color w:val="auto"/>
          <w:highlight w:val="none"/>
        </w:rPr>
      </w:pPr>
      <w:r/>
      <w:bookmarkStart w:id="116" w:name="_Toc104560856"/>
      <w:r/>
      <w:bookmarkStart w:id="117" w:name="_Toc91836558"/>
      <w:r/>
      <w:bookmarkStart w:id="118" w:name="_Toc107246233"/>
      <w:r/>
      <w:bookmarkStart w:id="119" w:name="_Toc80264708"/>
      <w:r>
        <w:rPr>
          <w:rFonts w:ascii="Microsoft New Tai Lue" w:hAnsi="Microsoft New Tai Lue" w:cs="Microsoft New Tai Lue"/>
          <w:color w:val="auto"/>
          <w:highlight w:val="none"/>
        </w:rPr>
        <w:t xml:space="preserve">三．投标文件</w:t>
      </w:r>
      <w:bookmarkEnd w:id="116"/>
      <w:r/>
      <w:bookmarkEnd w:id="117"/>
      <w:r/>
      <w:bookmarkEnd w:id="118"/>
      <w:r/>
      <w:r/>
    </w:p>
    <w:p>
      <w:pPr>
        <w:pStyle w:val="939"/>
        <w:ind w:left="0" w:right="210" w:firstLine="211"/>
        <w:spacing w:line="360" w:lineRule="auto"/>
        <w:rPr>
          <w:rFonts w:ascii="Microsoft New Tai Lue" w:hAnsi="Microsoft New Tai Lue" w:cs="Microsoft New Tai Lue"/>
          <w:color w:val="auto"/>
          <w:highlight w:val="none"/>
        </w:rPr>
      </w:pPr>
      <w:r/>
      <w:bookmarkStart w:id="120" w:name="_Toc103848543"/>
      <w:r/>
      <w:bookmarkStart w:id="121" w:name="_Toc107246234"/>
      <w:r/>
      <w:bookmarkStart w:id="122" w:name="_Toc104560857"/>
      <w:r/>
      <w:bookmarkStart w:id="123" w:name="_Toc100905221"/>
      <w:r/>
      <w:bookmarkStart w:id="124" w:name="_Toc96347875"/>
      <w:r>
        <w:rPr>
          <w:rFonts w:ascii="Microsoft New Tai Lue" w:hAnsi="Microsoft New Tai Lue" w:cs="Microsoft New Tai Lue"/>
          <w:color w:val="auto"/>
          <w:highlight w:val="none"/>
        </w:rPr>
        <w:t xml:space="preserve">18.投标文件的组成</w:t>
      </w:r>
      <w:bookmarkEnd w:id="120"/>
      <w:r/>
      <w:bookmarkEnd w:id="121"/>
      <w:r/>
      <w:bookmarkEnd w:id="122"/>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18.1投标文件由</w:t>
      </w:r>
      <w:r>
        <w:rPr>
          <w:rFonts w:hint="eastAsia" w:ascii="Microsoft New Tai Lue" w:hAnsi="Microsoft New Tai Lue" w:cs="Microsoft New Tai Lue"/>
          <w:color w:val="auto"/>
          <w:szCs w:val="21"/>
          <w:highlight w:val="none"/>
        </w:rPr>
        <w:t xml:space="preserve">价格</w:t>
      </w:r>
      <w:r>
        <w:rPr>
          <w:rFonts w:ascii="Microsoft New Tai Lue" w:hAnsi="Microsoft New Tai Lue" w:cs="Microsoft New Tai Lue"/>
          <w:color w:val="auto"/>
          <w:szCs w:val="21"/>
          <w:highlight w:val="none"/>
        </w:rPr>
        <w:t xml:space="preserve">及商务部分、技术部分以及其他部分组成</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格式见招标文件第六章《</w:t>
      </w:r>
      <w:r>
        <w:rPr>
          <w:rFonts w:hint="eastAsia" w:ascii="Microsoft New Tai Lue" w:hAnsi="Microsoft New Tai Lue" w:cs="Microsoft New Tai Lue"/>
          <w:color w:val="auto"/>
          <w:szCs w:val="21"/>
          <w:highlight w:val="none"/>
        </w:rPr>
        <w:t xml:space="preserve">投标文件格式</w:t>
      </w:r>
      <w:r>
        <w:rPr>
          <w:rFonts w:ascii="Microsoft New Tai Lue" w:hAnsi="Microsoft New Tai Lue" w:cs="Microsoft New Tai Lue"/>
          <w:color w:val="auto"/>
          <w:szCs w:val="21"/>
          <w:highlight w:val="none"/>
        </w:rPr>
        <w:t xml:space="preserve">》</w:t>
      </w:r>
      <w:r>
        <w:rPr>
          <w:rFonts w:hint="eastAsia" w:ascii="Microsoft New Tai Lue" w:hAnsi="Microsoft New Tai Lue" w:cs="Microsoft New Tai Lue"/>
          <w:color w:val="auto"/>
          <w:szCs w:val="21"/>
          <w:highlight w:val="none"/>
        </w:rPr>
        <w:t xml:space="preserve">。</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18.2</w:t>
      </w:r>
      <w:r>
        <w:rPr>
          <w:rFonts w:ascii="Arial" w:hAnsi="宋体" w:cs="Arial"/>
          <w:b/>
          <w:color w:val="auto"/>
          <w:sz w:val="22"/>
          <w:szCs w:val="22"/>
          <w:highlight w:val="none"/>
        </w:rPr>
        <w:t xml:space="preserve">投标文件</w:t>
      </w:r>
      <w:r>
        <w:rPr>
          <w:rFonts w:hint="eastAsia" w:ascii="Arial" w:hAnsi="宋体" w:cs="Arial"/>
          <w:b/>
          <w:color w:val="auto"/>
          <w:sz w:val="22"/>
          <w:szCs w:val="22"/>
          <w:highlight w:val="none"/>
        </w:rPr>
        <w:t xml:space="preserve">的价格</w:t>
      </w:r>
      <w:r>
        <w:rPr>
          <w:rFonts w:ascii="Arial" w:hAnsi="宋体" w:cs="Arial"/>
          <w:b/>
          <w:color w:val="auto"/>
          <w:sz w:val="22"/>
          <w:szCs w:val="22"/>
          <w:highlight w:val="none"/>
        </w:rPr>
        <w:t xml:space="preserve">及商务部分</w:t>
      </w:r>
      <w:r>
        <w:rPr>
          <w:rFonts w:hint="eastAsia" w:ascii="Arial" w:hAnsi="宋体" w:cs="Arial"/>
          <w:b/>
          <w:color w:val="auto"/>
          <w:sz w:val="22"/>
          <w:szCs w:val="22"/>
          <w:highlight w:val="none"/>
        </w:rPr>
        <w:t xml:space="preserve">，包括但不限于下列文件：</w:t>
      </w:r>
      <w:r/>
    </w:p>
    <w:p>
      <w:pPr>
        <w:ind w:firstLine="315"/>
        <w:jc w:val="left"/>
        <w:spacing w:line="360" w:lineRule="auto"/>
        <w:rPr>
          <w:color w:val="auto"/>
          <w:szCs w:val="21"/>
          <w:highlight w:val="none"/>
        </w:rPr>
      </w:pPr>
      <w:r>
        <w:rPr>
          <w:rFonts w:hint="eastAsia"/>
          <w:color w:val="auto"/>
          <w:szCs w:val="21"/>
          <w:highlight w:val="none"/>
        </w:rPr>
        <w:t xml:space="preserve">（1）投标函</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2</w:t>
      </w:r>
      <w:r>
        <w:rPr>
          <w:rFonts w:hint="eastAsia"/>
          <w:color w:val="auto"/>
          <w:szCs w:val="21"/>
          <w:highlight w:val="none"/>
        </w:rPr>
        <w:t xml:space="preserve">）法定代表人（单位负责人）身份证明</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-1</w:t>
      </w:r>
      <w:r>
        <w:rPr>
          <w:rFonts w:hint="eastAsia"/>
          <w:color w:val="auto"/>
          <w:szCs w:val="21"/>
          <w:highlight w:val="none"/>
        </w:rPr>
        <w:t xml:space="preserve">）法定代表人（单位负责人）授权委托书（适用于法人/非法人），格式见附件。</w:t>
      </w:r>
      <w:r/>
    </w:p>
    <w:p>
      <w:pPr>
        <w:ind w:firstLine="315"/>
        <w:jc w:val="left"/>
        <w:spacing w:line="360" w:lineRule="auto"/>
        <w:rPr>
          <w:color w:val="auto"/>
          <w:szCs w:val="21"/>
          <w:highlight w:val="none"/>
        </w:rPr>
      </w:pPr>
      <w:r>
        <w:rPr>
          <w:rFonts w:hint="eastAsia"/>
          <w:color w:val="auto"/>
          <w:szCs w:val="21"/>
          <w:highlight w:val="none"/>
        </w:rPr>
        <w:t xml:space="preserve">（3</w:t>
      </w:r>
      <w:r>
        <w:rPr>
          <w:color w:val="auto"/>
          <w:szCs w:val="21"/>
          <w:highlight w:val="none"/>
        </w:rPr>
        <w:t xml:space="preserve">-2</w:t>
      </w:r>
      <w:r>
        <w:rPr>
          <w:rFonts w:hint="eastAsia"/>
          <w:color w:val="auto"/>
          <w:szCs w:val="21"/>
          <w:highlight w:val="none"/>
        </w:rPr>
        <w:t xml:space="preserve">）授权委托书（适用于自然人），格式见附件。</w:t>
      </w:r>
      <w:r/>
    </w:p>
    <w:p>
      <w:pPr>
        <w:ind w:firstLine="315"/>
        <w:jc w:val="left"/>
        <w:spacing w:line="360" w:lineRule="auto"/>
        <w:rPr>
          <w:color w:val="auto"/>
          <w:szCs w:val="21"/>
          <w:highlight w:val="none"/>
        </w:rPr>
      </w:pPr>
      <w:r>
        <w:rPr>
          <w:color w:val="auto"/>
          <w:szCs w:val="21"/>
          <w:highlight w:val="none"/>
        </w:rPr>
        <w:t xml:space="preserve">（4）开标一览表，格式见附件。</w:t>
      </w:r>
      <w:r/>
    </w:p>
    <w:p>
      <w:pPr>
        <w:ind w:firstLine="315"/>
        <w:jc w:val="left"/>
        <w:spacing w:line="360" w:lineRule="auto"/>
        <w:rPr>
          <w:color w:val="auto"/>
          <w:szCs w:val="21"/>
          <w:highlight w:val="none"/>
        </w:rPr>
      </w:pPr>
      <w:r>
        <w:rPr>
          <w:color w:val="auto"/>
          <w:szCs w:val="21"/>
          <w:highlight w:val="none"/>
        </w:rPr>
        <w:t xml:space="preserve">（5）分项报价表，格式见附件。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6</w:t>
      </w:r>
      <w:r>
        <w:rPr>
          <w:rFonts w:hint="eastAsia"/>
          <w:color w:val="auto"/>
          <w:szCs w:val="21"/>
          <w:highlight w:val="none"/>
        </w:rPr>
        <w:t xml:space="preserve">）商务条款偏离表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）投标人具备投标资格的证明文件：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-1-1）</w:t>
      </w:r>
      <w:r>
        <w:rPr>
          <w:rFonts w:hint="eastAsia"/>
          <w:color w:val="auto"/>
          <w:szCs w:val="21"/>
          <w:highlight w:val="none"/>
        </w:rPr>
        <w:t xml:space="preserve">营业执照复印件或自然人的身份证明复印件</w:t>
      </w:r>
      <w:r>
        <w:rPr>
          <w:color w:val="auto"/>
          <w:szCs w:val="21"/>
          <w:highlight w:val="none"/>
        </w:rPr>
        <w:t xml:space="preserve">（或具有同等法律效力的证照），格式见附件。</w:t>
      </w:r>
      <w:r/>
    </w:p>
    <w:p>
      <w:pPr>
        <w:ind w:firstLine="525"/>
        <w:jc w:val="left"/>
        <w:spacing w:line="360" w:lineRule="auto"/>
        <w:rPr>
          <w:color w:val="auto"/>
          <w:szCs w:val="21"/>
          <w:highlight w:val="none"/>
        </w:rPr>
      </w:pPr>
      <w:r>
        <w:rPr>
          <w:color w:val="auto"/>
          <w:szCs w:val="21"/>
          <w:highlight w:val="none"/>
        </w:rPr>
        <w:t xml:space="preserve">（a）</w:t>
      </w:r>
      <w:r>
        <w:rPr>
          <w:rFonts w:hint="eastAsia"/>
          <w:color w:val="auto"/>
          <w:szCs w:val="21"/>
          <w:highlight w:val="none"/>
        </w:rPr>
        <w:t xml:space="preserve">投标人为企业（包括合伙企业）的，应提供有效的“营业执照”。</w:t>
      </w:r>
      <w:r/>
    </w:p>
    <w:p>
      <w:pPr>
        <w:ind w:firstLine="525"/>
        <w:jc w:val="left"/>
        <w:spacing w:line="360" w:lineRule="auto"/>
        <w:rPr>
          <w:color w:val="auto"/>
          <w:szCs w:val="21"/>
          <w:highlight w:val="none"/>
        </w:rPr>
      </w:pPr>
      <w:r>
        <w:rPr>
          <w:color w:val="auto"/>
          <w:szCs w:val="21"/>
          <w:highlight w:val="none"/>
        </w:rPr>
        <w:t xml:space="preserve">（b）</w:t>
      </w:r>
      <w:r>
        <w:rPr>
          <w:rFonts w:hint="eastAsia"/>
          <w:color w:val="auto"/>
          <w:szCs w:val="21"/>
          <w:highlight w:val="none"/>
        </w:rPr>
        <w:t xml:space="preserve">投标人为事业单位的，应提供有效的“事业单位法人证书”。</w:t>
      </w:r>
      <w:r/>
    </w:p>
    <w:p>
      <w:pPr>
        <w:ind w:firstLine="525"/>
        <w:jc w:val="left"/>
        <w:spacing w:line="360" w:lineRule="auto"/>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525"/>
        <w:jc w:val="left"/>
        <w:spacing w:line="360" w:lineRule="auto"/>
        <w:rPr>
          <w:color w:val="auto"/>
          <w:szCs w:val="21"/>
          <w:highlight w:val="none"/>
        </w:rPr>
      </w:pPr>
      <w:r>
        <w:rPr>
          <w:rFonts w:hint="eastAsia"/>
          <w:color w:val="auto"/>
          <w:szCs w:val="21"/>
          <w:highlight w:val="none"/>
        </w:rPr>
        <w:t xml:space="preserve">（d）投标人是个体工商户的，应提供有效的“个体工商户营业执照”。</w:t>
      </w:r>
      <w:r/>
    </w:p>
    <w:p>
      <w:pPr>
        <w:ind w:firstLine="525"/>
        <w:jc w:val="left"/>
        <w:spacing w:line="360" w:lineRule="auto"/>
        <w:rPr>
          <w:color w:val="auto"/>
          <w:szCs w:val="21"/>
          <w:highlight w:val="none"/>
        </w:rPr>
      </w:pPr>
      <w:r>
        <w:rPr>
          <w:rFonts w:hint="eastAsia"/>
          <w:color w:val="auto"/>
          <w:szCs w:val="21"/>
          <w:highlight w:val="none"/>
        </w:rPr>
        <w:t xml:space="preserve">（e）投标人是自然人的，应提供有效的自然人身份证明。</w:t>
      </w:r>
      <w:r/>
    </w:p>
    <w:p>
      <w:pPr>
        <w:ind w:firstLine="525"/>
        <w:jc w:val="left"/>
        <w:spacing w:line="360" w:lineRule="auto"/>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7-1-2</w:t>
      </w:r>
      <w:r>
        <w:rPr>
          <w:rFonts w:hint="eastAsia"/>
          <w:color w:val="auto"/>
          <w:szCs w:val="21"/>
          <w:highlight w:val="none"/>
        </w:rPr>
        <w:t xml:space="preserve">）工商变更登记文件（如需），如发生了单位名称等变更的，需提供工商变更登记文件，格式见附件。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-2）财务报表，格式见附件。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-3）具有履行合同所必需的设备和专业技术能力的相关证明材料或承诺函，格式见附件。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-4）依法缴纳税收的相关材料，格式见附件。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-5）依法缴纳社会保障资金的相关材料，格式见附件。</w:t>
      </w:r>
      <w:r/>
    </w:p>
    <w:p>
      <w:pPr>
        <w:ind w:firstLine="315"/>
        <w:jc w:val="left"/>
        <w:spacing w:line="360" w:lineRule="auto"/>
        <w:rPr>
          <w:color w:val="auto"/>
          <w:szCs w:val="21"/>
          <w:highlight w:val="none"/>
        </w:rPr>
      </w:pPr>
      <w:r>
        <w:rPr>
          <w:color w:val="auto"/>
          <w:szCs w:val="21"/>
          <w:highlight w:val="none"/>
        </w:rPr>
        <w:t xml:space="preserve">（</w:t>
      </w:r>
      <w:r>
        <w:rPr>
          <w:rFonts w:hint="eastAsia"/>
          <w:color w:val="auto"/>
          <w:szCs w:val="21"/>
          <w:highlight w:val="none"/>
        </w:rPr>
        <w:t xml:space="preserve">7</w:t>
      </w:r>
      <w:r>
        <w:rPr>
          <w:color w:val="auto"/>
          <w:szCs w:val="21"/>
          <w:highlight w:val="none"/>
        </w:rPr>
        <w:t xml:space="preserve">-6）参加政府采购活动前三年内，在经营活动中没有重大违法记录，格式见附件。</w:t>
      </w:r>
      <w:r/>
    </w:p>
    <w:p>
      <w:pPr>
        <w:ind w:firstLine="315"/>
        <w:jc w:val="left"/>
        <w:spacing w:line="360" w:lineRule="auto"/>
        <w:rPr>
          <w:color w:val="auto"/>
          <w:szCs w:val="21"/>
          <w:highlight w:val="none"/>
        </w:rPr>
      </w:pPr>
      <w:r>
        <w:rPr>
          <w:rFonts w:hint="eastAsia"/>
          <w:color w:val="auto"/>
          <w:szCs w:val="21"/>
          <w:highlight w:val="none"/>
        </w:rPr>
        <w:t xml:space="preserve">（7-</w:t>
      </w:r>
      <w:r>
        <w:rPr>
          <w:color w:val="auto"/>
          <w:szCs w:val="21"/>
          <w:highlight w:val="none"/>
        </w:rPr>
        <w:t xml:space="preserve">7</w:t>
      </w:r>
      <w:r>
        <w:rPr>
          <w:rFonts w:hint="eastAsia"/>
          <w:color w:val="auto"/>
          <w:szCs w:val="21"/>
          <w:highlight w:val="none"/>
        </w:rPr>
        <w:t xml:space="preserve">）无不良信用记录承诺函（投标人自行查询适用）</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7</w:t>
      </w: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）招标文件要求的其它实质性资格资信证明文件</w:t>
      </w:r>
      <w:r>
        <w:rPr>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8</w:t>
      </w:r>
      <w:r>
        <w:rPr>
          <w:rFonts w:hint="eastAsia"/>
          <w:color w:val="auto"/>
          <w:szCs w:val="21"/>
          <w:highlight w:val="none"/>
        </w:rPr>
        <w:t xml:space="preserve">）投标保证金（如需）</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9</w:t>
      </w:r>
      <w:r>
        <w:rPr>
          <w:rFonts w:hint="eastAsia"/>
          <w:color w:val="auto"/>
          <w:szCs w:val="21"/>
          <w:highlight w:val="none"/>
        </w:rPr>
        <w:t xml:space="preserve">）联合体协议书（如需）</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1</w:t>
      </w:r>
      <w:r>
        <w:rPr>
          <w:rFonts w:hint="eastAsia"/>
          <w:color w:val="auto"/>
          <w:szCs w:val="21"/>
          <w:highlight w:val="none"/>
          <w:lang w:val="en-US" w:eastAsia="zh-CN"/>
        </w:rPr>
        <w:t xml:space="preserve">0</w:t>
      </w:r>
      <w:r>
        <w:rPr>
          <w:rFonts w:hint="eastAsia"/>
          <w:color w:val="auto"/>
          <w:szCs w:val="21"/>
          <w:highlight w:val="none"/>
        </w:rPr>
        <w:t xml:space="preserve">）分包意向协议（如需）</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w:t>
      </w:r>
      <w:r>
        <w:rPr>
          <w:color w:val="auto"/>
          <w:szCs w:val="21"/>
          <w:highlight w:val="none"/>
        </w:rPr>
        <w:t xml:space="preserve">1</w:t>
      </w:r>
      <w:r>
        <w:rPr>
          <w:rFonts w:hint="eastAsia"/>
          <w:color w:val="auto"/>
          <w:szCs w:val="21"/>
          <w:highlight w:val="none"/>
          <w:lang w:val="en-US" w:eastAsia="zh-CN"/>
        </w:rPr>
        <w:t xml:space="preserve">1</w:t>
      </w:r>
      <w:r>
        <w:rPr>
          <w:rFonts w:hint="eastAsia"/>
          <w:color w:val="auto"/>
          <w:szCs w:val="21"/>
          <w:highlight w:val="none"/>
        </w:rPr>
        <w:t xml:space="preserve">）公章授权书（如需）</w:t>
      </w:r>
      <w:r>
        <w:rPr>
          <w:color w:val="auto"/>
          <w:szCs w:val="21"/>
          <w:highlight w:val="none"/>
        </w:rPr>
        <w:t xml:space="preserve">，格式见附件。</w:t>
      </w:r>
      <w:r/>
    </w:p>
    <w:p>
      <w:pPr>
        <w:ind w:firstLine="315"/>
        <w:jc w:val="left"/>
        <w:spacing w:line="360" w:lineRule="auto"/>
        <w:rPr>
          <w:color w:val="auto"/>
          <w:szCs w:val="21"/>
          <w:highlight w:val="none"/>
        </w:rPr>
      </w:pPr>
      <w:r>
        <w:rPr>
          <w:rFonts w:hint="eastAsia"/>
          <w:color w:val="auto"/>
          <w:szCs w:val="21"/>
          <w:highlight w:val="none"/>
        </w:rPr>
        <w:t xml:space="preserve">（1</w:t>
      </w:r>
      <w:r>
        <w:rPr>
          <w:rFonts w:hint="eastAsia"/>
          <w:color w:val="auto"/>
          <w:szCs w:val="21"/>
          <w:highlight w:val="none"/>
          <w:lang w:val="en-US" w:eastAsia="zh-CN"/>
        </w:rPr>
        <w:t xml:space="preserve">2</w:t>
      </w:r>
      <w:r>
        <w:rPr>
          <w:rFonts w:hint="eastAsia"/>
          <w:color w:val="auto"/>
          <w:szCs w:val="21"/>
          <w:highlight w:val="none"/>
        </w:rPr>
        <w:t xml:space="preserve">）投标人参加远程异地开标仪式须知（如需）</w:t>
      </w:r>
      <w:r>
        <w:rPr>
          <w:color w:val="auto"/>
          <w:szCs w:val="21"/>
          <w:highlight w:val="none"/>
        </w:rPr>
        <w:t xml:space="preserve">，格式见附件。</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18.3</w:t>
      </w:r>
      <w:r>
        <w:rPr>
          <w:rFonts w:ascii="Arial" w:hAnsi="宋体" w:cs="Arial"/>
          <w:b/>
          <w:color w:val="auto"/>
          <w:sz w:val="22"/>
          <w:szCs w:val="22"/>
          <w:highlight w:val="none"/>
          <w:lang w:val="zh-CN"/>
        </w:rPr>
        <w:t xml:space="preserve">投标文件</w:t>
      </w:r>
      <w:r>
        <w:rPr>
          <w:rFonts w:hint="eastAsia" w:ascii="Arial" w:hAnsi="宋体" w:cs="Arial"/>
          <w:b/>
          <w:color w:val="auto"/>
          <w:sz w:val="22"/>
          <w:szCs w:val="22"/>
          <w:highlight w:val="none"/>
          <w:lang w:val="zh-CN"/>
        </w:rPr>
        <w:t xml:space="preserve">的技术</w:t>
      </w:r>
      <w:r>
        <w:rPr>
          <w:rFonts w:ascii="Arial" w:hAnsi="宋体" w:cs="Arial"/>
          <w:b/>
          <w:color w:val="auto"/>
          <w:sz w:val="22"/>
          <w:szCs w:val="22"/>
          <w:highlight w:val="none"/>
          <w:lang w:val="zh-CN"/>
        </w:rPr>
        <w:t xml:space="preserve">部分</w:t>
      </w:r>
      <w:r>
        <w:rPr>
          <w:rFonts w:hint="eastAsia" w:ascii="Arial" w:hAnsi="宋体" w:cs="Arial"/>
          <w:b/>
          <w:color w:val="auto"/>
          <w:sz w:val="22"/>
          <w:szCs w:val="22"/>
          <w:highlight w:val="none"/>
          <w:lang w:val="zh-CN"/>
        </w:rPr>
        <w:t xml:space="preserve">，包括但不限于下</w:t>
      </w:r>
      <w:r>
        <w:rPr>
          <w:rFonts w:hint="eastAsia" w:ascii="Arial" w:hAnsi="Arial" w:cs="Arial"/>
          <w:b/>
          <w:color w:val="auto"/>
          <w:sz w:val="22"/>
          <w:szCs w:val="22"/>
          <w:highlight w:val="none"/>
          <w:lang w:val="zh-CN"/>
        </w:rPr>
        <w:t xml:space="preserve">列文件：</w:t>
      </w:r>
      <w:r/>
    </w:p>
    <w:p>
      <w:pPr>
        <w:ind w:firstLine="315"/>
        <w:jc w:val="left"/>
        <w:spacing w:line="360" w:lineRule="auto"/>
        <w:rPr>
          <w:color w:val="auto"/>
          <w:szCs w:val="21"/>
          <w:highlight w:val="none"/>
        </w:rPr>
      </w:pPr>
      <w:r>
        <w:rPr>
          <w:color w:val="auto"/>
          <w:szCs w:val="21"/>
          <w:highlight w:val="none"/>
        </w:rPr>
        <w:t xml:space="preserve">（1）技术方案或服务方案。</w:t>
      </w:r>
      <w:r/>
    </w:p>
    <w:p>
      <w:pPr>
        <w:ind w:firstLine="315"/>
        <w:jc w:val="left"/>
        <w:spacing w:line="360" w:lineRule="auto"/>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偏离表，格式见附件。</w:t>
      </w:r>
      <w:r/>
    </w:p>
    <w:p>
      <w:pPr>
        <w:ind w:firstLine="315"/>
        <w:jc w:val="left"/>
        <w:spacing w:line="360" w:lineRule="auto"/>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ind w:firstLine="315"/>
        <w:jc w:val="left"/>
        <w:spacing w:line="360" w:lineRule="auto"/>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ind w:firstLine="315"/>
        <w:jc w:val="left"/>
        <w:spacing w:line="360" w:lineRule="auto"/>
        <w:rPr>
          <w:color w:val="auto"/>
          <w:szCs w:val="21"/>
          <w:highlight w:val="none"/>
        </w:rPr>
      </w:pPr>
      <w:r>
        <w:rPr>
          <w:color w:val="auto"/>
          <w:szCs w:val="21"/>
          <w:highlight w:val="none"/>
        </w:rPr>
        <w:t xml:space="preserve">（5）投标标的物符合招标文件规定的证明文件</w:t>
      </w:r>
      <w:r>
        <w:rPr>
          <w:rFonts w:hint="eastAsia"/>
          <w:color w:val="auto"/>
          <w:szCs w:val="21"/>
          <w:highlight w:val="none"/>
        </w:rPr>
        <w:t xml:space="preserve">（如需）。</w:t>
      </w:r>
      <w:r/>
    </w:p>
    <w:p>
      <w:pPr>
        <w:ind w:firstLine="422"/>
        <w:spacing w:before="156" w:line="36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18.4投标文件</w:t>
      </w:r>
      <w:r>
        <w:rPr>
          <w:rFonts w:hint="eastAsia" w:ascii="Microsoft New Tai Lue" w:hAnsi="Microsoft New Tai Lue" w:cs="Microsoft New Tai Lue"/>
          <w:b/>
          <w:color w:val="auto"/>
          <w:szCs w:val="21"/>
          <w:highlight w:val="none"/>
        </w:rPr>
        <w:t xml:space="preserve">的其他</w:t>
      </w:r>
      <w:r>
        <w:rPr>
          <w:rFonts w:ascii="Microsoft New Tai Lue" w:hAnsi="Microsoft New Tai Lue" w:cs="Microsoft New Tai Lue"/>
          <w:b/>
          <w:color w:val="auto"/>
          <w:szCs w:val="21"/>
          <w:highlight w:val="none"/>
        </w:rPr>
        <w:t xml:space="preserve">部分</w:t>
      </w:r>
      <w:r/>
    </w:p>
    <w:p>
      <w:pPr>
        <w:ind w:firstLine="420"/>
        <w:spacing w:before="156"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18.4.1投标文件的其他部分由投标人根据编制投标文件需要提供的其他相关文件组成。</w:t>
      </w:r>
      <w:r/>
    </w:p>
    <w:p>
      <w:pPr>
        <w:pStyle w:val="939"/>
        <w:ind w:left="0" w:right="210"/>
        <w:spacing w:line="360" w:lineRule="auto"/>
        <w:rPr>
          <w:rFonts w:ascii="Segoe UI Symbol" w:hAnsi="Segoe UI Symbol" w:cs="Segoe UI Symbol"/>
          <w:color w:val="auto"/>
          <w:szCs w:val="21"/>
          <w:highlight w:val="none"/>
        </w:rPr>
      </w:pPr>
      <w:r/>
      <w:bookmarkStart w:id="125" w:name="_Toc107246235"/>
      <w:r/>
      <w:bookmarkStart w:id="126" w:name="_Toc104560858"/>
      <w:r>
        <w:rPr>
          <w:rFonts w:hint="eastAsia" w:ascii="Microsoft New Tai Lue" w:hAnsi="Microsoft New Tai Lue" w:cs="Microsoft New Tai Lue"/>
          <w:color w:val="auto"/>
          <w:highlight w:val="none"/>
        </w:rPr>
        <w:t xml:space="preserve">1</w:t>
      </w:r>
      <w:r>
        <w:rPr>
          <w:rFonts w:ascii="Microsoft New Tai Lue" w:hAnsi="Microsoft New Tai Lue" w:cs="Microsoft New Tai Lue"/>
          <w:color w:val="auto"/>
          <w:highlight w:val="none"/>
        </w:rPr>
        <w:t xml:space="preserve">9</w:t>
      </w:r>
      <w:r>
        <w:rPr>
          <w:rFonts w:hint="eastAsia" w:ascii="Microsoft New Tai Lue" w:hAnsi="Microsoft New Tai Lue" w:cs="Microsoft New Tai Lue"/>
          <w:color w:val="auto"/>
          <w:highlight w:val="none"/>
        </w:rPr>
        <w:t xml:space="preserve">.投标文件编制的原则</w:t>
      </w:r>
      <w:bookmarkEnd w:id="125"/>
      <w:r/>
      <w:bookmarkEnd w:id="126"/>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19.1</w:t>
      </w:r>
      <w:r>
        <w:rPr>
          <w:rFonts w:hint="eastAsia"/>
          <w:color w:val="auto"/>
          <w:szCs w:val="21"/>
          <w:highlight w:val="none"/>
        </w:rPr>
        <w:t xml:space="preserve">投标人</w:t>
      </w:r>
      <w:r>
        <w:rPr>
          <w:color w:val="auto"/>
          <w:szCs w:val="21"/>
          <w:highlight w:val="none"/>
        </w:rPr>
        <w:t xml:space="preserve">应在认真阅读</w:t>
      </w:r>
      <w:r>
        <w:rPr>
          <w:rFonts w:hint="eastAsia"/>
          <w:color w:val="auto"/>
          <w:szCs w:val="21"/>
          <w:highlight w:val="none"/>
        </w:rPr>
        <w:t xml:space="preserve">招标</w:t>
      </w:r>
      <w:r>
        <w:rPr>
          <w:color w:val="auto"/>
          <w:szCs w:val="21"/>
          <w:highlight w:val="none"/>
        </w:rPr>
        <w:t xml:space="preserve">文件所有内容的基础上，按照</w:t>
      </w:r>
      <w:r>
        <w:rPr>
          <w:rFonts w:hint="eastAsia"/>
          <w:color w:val="auto"/>
          <w:szCs w:val="21"/>
          <w:highlight w:val="none"/>
        </w:rPr>
        <w:t xml:space="preserve">招标</w:t>
      </w:r>
      <w:r>
        <w:rPr>
          <w:color w:val="auto"/>
          <w:szCs w:val="21"/>
          <w:highlight w:val="none"/>
        </w:rPr>
        <w:t xml:space="preserve">文件的要求编制完整的</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招标</w:t>
      </w:r>
      <w:r>
        <w:rPr>
          <w:color w:val="auto"/>
          <w:szCs w:val="21"/>
          <w:highlight w:val="none"/>
        </w:rPr>
        <w:t xml:space="preserve">文件中对</w:t>
      </w:r>
      <w:r>
        <w:rPr>
          <w:rFonts w:hint="eastAsia"/>
          <w:color w:val="auto"/>
          <w:szCs w:val="21"/>
          <w:highlight w:val="none"/>
        </w:rPr>
        <w:t xml:space="preserve">投标</w:t>
      </w:r>
      <w:r>
        <w:rPr>
          <w:color w:val="auto"/>
          <w:szCs w:val="21"/>
          <w:highlight w:val="none"/>
        </w:rPr>
        <w:t xml:space="preserve">文件格式有要求的，</w:t>
      </w:r>
      <w:r>
        <w:rPr>
          <w:rFonts w:hint="eastAsia"/>
          <w:color w:val="auto"/>
          <w:szCs w:val="21"/>
          <w:highlight w:val="none"/>
        </w:rPr>
        <w:t xml:space="preserve">投标人</w:t>
      </w:r>
      <w:r>
        <w:rPr>
          <w:color w:val="auto"/>
          <w:szCs w:val="21"/>
          <w:highlight w:val="none"/>
        </w:rPr>
        <w:t xml:space="preserve">应按格式逐项填写内容。</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19.2</w:t>
      </w:r>
      <w:r>
        <w:rPr>
          <w:rFonts w:hint="eastAsia"/>
          <w:color w:val="auto"/>
          <w:szCs w:val="21"/>
          <w:highlight w:val="none"/>
        </w:rPr>
        <w:t xml:space="preserve">投标人</w:t>
      </w:r>
      <w:r>
        <w:rPr>
          <w:color w:val="auto"/>
          <w:szCs w:val="21"/>
          <w:highlight w:val="none"/>
        </w:rPr>
        <w:t xml:space="preserve">必须保证</w:t>
      </w:r>
      <w:r>
        <w:rPr>
          <w:rFonts w:hint="eastAsia"/>
          <w:color w:val="auto"/>
          <w:szCs w:val="21"/>
          <w:highlight w:val="none"/>
        </w:rPr>
        <w:t xml:space="preserve">投标</w:t>
      </w:r>
      <w:r>
        <w:rPr>
          <w:color w:val="auto"/>
          <w:szCs w:val="21"/>
          <w:highlight w:val="none"/>
        </w:rPr>
        <w:t xml:space="preserve">文件所提供的全部资料真实可靠。</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19.3</w:t>
      </w:r>
      <w:r>
        <w:rPr>
          <w:rFonts w:hint="eastAsia"/>
          <w:color w:val="auto"/>
          <w:szCs w:val="21"/>
          <w:highlight w:val="none"/>
        </w:rPr>
        <w:t xml:space="preserve">投标</w:t>
      </w:r>
      <w:r>
        <w:rPr>
          <w:color w:val="auto"/>
          <w:szCs w:val="21"/>
          <w:highlight w:val="none"/>
        </w:rPr>
        <w:t xml:space="preserve">文件须对</w:t>
      </w:r>
      <w:r>
        <w:rPr>
          <w:rFonts w:hint="eastAsia"/>
          <w:color w:val="auto"/>
          <w:szCs w:val="21"/>
          <w:highlight w:val="none"/>
        </w:rPr>
        <w:t xml:space="preserve">招标</w:t>
      </w:r>
      <w:r>
        <w:rPr>
          <w:color w:val="auto"/>
          <w:szCs w:val="21"/>
          <w:highlight w:val="none"/>
        </w:rPr>
        <w:t xml:space="preserve">文件中的内容做出实质性和完整的响应。</w:t>
      </w:r>
      <w:r/>
    </w:p>
    <w:p>
      <w:pPr>
        <w:pStyle w:val="939"/>
        <w:ind w:left="0" w:right="210"/>
        <w:spacing w:line="360" w:lineRule="auto"/>
        <w:rPr>
          <w:rFonts w:ascii="Segoe UI Symbol" w:hAnsi="Segoe UI Symbol" w:cs="Segoe UI Symbol"/>
          <w:color w:val="auto"/>
          <w:szCs w:val="21"/>
          <w:highlight w:val="none"/>
        </w:rPr>
      </w:pPr>
      <w:r/>
      <w:bookmarkStart w:id="127" w:name="_Toc107246236"/>
      <w:r>
        <w:rPr>
          <w:rFonts w:ascii="Microsoft New Tai Lue" w:hAnsi="Microsoft New Tai Lue" w:cs="Microsoft New Tai Lue"/>
          <w:color w:val="auto"/>
          <w:highlight w:val="none"/>
        </w:rPr>
        <w:t xml:space="preserve">20</w:t>
      </w:r>
      <w:r>
        <w:rPr>
          <w:rFonts w:hint="eastAsia" w:ascii="Microsoft New Tai Lue" w:hAnsi="Microsoft New Tai Lue" w:cs="Microsoft New Tai Lue"/>
          <w:color w:val="auto"/>
          <w:highlight w:val="none"/>
        </w:rPr>
        <w:t xml:space="preserve">.投标报价</w:t>
      </w:r>
      <w:bookmarkEnd w:id="127"/>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20.1</w:t>
      </w:r>
      <w:r>
        <w:rPr>
          <w:rFonts w:hint="eastAsia"/>
          <w:color w:val="auto"/>
          <w:szCs w:val="21"/>
          <w:highlight w:val="none"/>
        </w:rPr>
        <w:t xml:space="preserve">所有投标均以人民币报价，</w:t>
      </w:r>
      <w:r>
        <w:rPr>
          <w:color w:val="auto"/>
          <w:szCs w:val="21"/>
          <w:highlight w:val="none"/>
        </w:rPr>
        <w:t xml:space="preserve">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20.2</w:t>
      </w:r>
      <w:r>
        <w:rPr>
          <w:rFonts w:ascii="Microsoft New Tai Lue" w:hAnsi="Microsoft New Tai Lue" w:cs="Microsoft New Tai Lue"/>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 xml:space="preserve">。</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20.3</w:t>
      </w:r>
      <w:r>
        <w:rPr>
          <w:rFonts w:hint="eastAsia"/>
          <w:color w:val="auto"/>
          <w:szCs w:val="21"/>
          <w:highlight w:val="none"/>
        </w:rPr>
        <w:t xml:space="preserve">投标人</w:t>
      </w:r>
      <w:r>
        <w:rPr>
          <w:color w:val="auto"/>
          <w:szCs w:val="21"/>
          <w:highlight w:val="none"/>
        </w:rPr>
        <w:t xml:space="preserve">应按照本项目要求的内容，报出总价与分项明细报价。</w:t>
      </w:r>
      <w:r>
        <w:rPr>
          <w:rFonts w:hint="eastAsia"/>
          <w:color w:val="auto"/>
          <w:szCs w:val="21"/>
          <w:highlight w:val="none"/>
        </w:rPr>
        <w:t xml:space="preserve">投标</w:t>
      </w:r>
      <w:r>
        <w:rPr>
          <w:color w:val="auto"/>
          <w:szCs w:val="21"/>
          <w:highlight w:val="none"/>
        </w:rPr>
        <w:t xml:space="preserve">报价应包括为完成本项目所发生的一切费用和税费，包括代垫费用（差旅费、住宿费、通讯费等）、增值税及其他附加税等杂项支出在内的一切费用和税费，</w:t>
      </w:r>
      <w:r>
        <w:rPr>
          <w:rFonts w:hint="eastAsia"/>
          <w:color w:val="auto"/>
          <w:szCs w:val="21"/>
          <w:highlight w:val="none"/>
        </w:rPr>
        <w:t xml:space="preserve">除招标</w:t>
      </w:r>
      <w:r>
        <w:rPr>
          <w:color w:val="auto"/>
          <w:szCs w:val="21"/>
          <w:highlight w:val="none"/>
        </w:rPr>
        <w:t xml:space="preserve">文件规定外，采购人将不再支付报价以外的任何费用。</w:t>
      </w:r>
      <w:r>
        <w:rPr>
          <w:rFonts w:hint="eastAsia"/>
          <w:color w:val="auto"/>
          <w:szCs w:val="21"/>
          <w:highlight w:val="none"/>
        </w:rPr>
        <w:t xml:space="preserve">如发生漏缺、少项，都被视为投标人的让利行为。投标人</w:t>
      </w:r>
      <w:r>
        <w:rPr>
          <w:color w:val="auto"/>
          <w:szCs w:val="21"/>
          <w:highlight w:val="none"/>
        </w:rPr>
        <w:t xml:space="preserve">估算错误的风险一律由</w:t>
      </w:r>
      <w:r>
        <w:rPr>
          <w:rFonts w:hint="eastAsia"/>
          <w:color w:val="auto"/>
          <w:szCs w:val="21"/>
          <w:highlight w:val="none"/>
        </w:rPr>
        <w:t xml:space="preserve">投标人</w:t>
      </w:r>
      <w:r>
        <w:rPr>
          <w:color w:val="auto"/>
          <w:szCs w:val="21"/>
          <w:highlight w:val="none"/>
        </w:rPr>
        <w:t xml:space="preserve">自行承担</w:t>
      </w:r>
      <w:r>
        <w:rPr>
          <w:rFonts w:hint="eastAsia"/>
          <w:color w:val="auto"/>
          <w:szCs w:val="21"/>
          <w:highlight w:val="none"/>
        </w:rPr>
        <w:t xml:space="preserve">。</w:t>
      </w:r>
      <w:r/>
    </w:p>
    <w:p>
      <w:pPr>
        <w:ind w:firstLine="420"/>
        <w:spacing w:before="156" w:line="360" w:lineRule="auto"/>
        <w:rPr>
          <w:bCs/>
          <w:color w:val="auto"/>
          <w:szCs w:val="21"/>
          <w:highlight w:val="none"/>
        </w:rPr>
      </w:pPr>
      <w:r>
        <w:rPr>
          <w:rFonts w:ascii="Microsoft New Tai Lue" w:hAnsi="Microsoft New Tai Lue" w:cs="Microsoft New Tai Lue"/>
          <w:bCs/>
          <w:color w:val="auto"/>
          <w:szCs w:val="21"/>
          <w:highlight w:val="none"/>
        </w:rPr>
        <w:t xml:space="preserve">20.4</w:t>
      </w:r>
      <w:r>
        <w:rPr>
          <w:rFonts w:hint="eastAsia"/>
          <w:bCs/>
          <w:color w:val="auto"/>
          <w:szCs w:val="21"/>
          <w:highlight w:val="none"/>
        </w:rPr>
        <w:t xml:space="preserve">投标人</w:t>
      </w:r>
      <w:r>
        <w:rPr>
          <w:bCs/>
          <w:color w:val="auto"/>
          <w:szCs w:val="21"/>
          <w:highlight w:val="none"/>
        </w:rPr>
        <w:t xml:space="preserve">要按</w:t>
      </w:r>
      <w:r>
        <w:rPr>
          <w:rFonts w:hint="eastAsia"/>
          <w:bCs/>
          <w:color w:val="auto"/>
          <w:szCs w:val="21"/>
          <w:highlight w:val="none"/>
        </w:rPr>
        <w:t xml:space="preserve">开标</w:t>
      </w:r>
      <w:r>
        <w:rPr>
          <w:bCs/>
          <w:color w:val="auto"/>
          <w:szCs w:val="21"/>
          <w:highlight w:val="none"/>
        </w:rPr>
        <w:t xml:space="preserve">一览表、分项报价表的内容填写</w:t>
      </w:r>
      <w:r>
        <w:rPr>
          <w:rFonts w:hint="eastAsia"/>
          <w:bCs/>
          <w:color w:val="auto"/>
          <w:szCs w:val="21"/>
          <w:highlight w:val="none"/>
        </w:rPr>
        <w:t xml:space="preserve">投标</w:t>
      </w:r>
      <w:r>
        <w:rPr>
          <w:bCs/>
          <w:color w:val="auto"/>
          <w:szCs w:val="21"/>
          <w:highlight w:val="none"/>
        </w:rPr>
        <w:t xml:space="preserve">报价及其它事项</w:t>
      </w:r>
      <w:r>
        <w:rPr>
          <w:rFonts w:hint="eastAsia"/>
          <w:bCs/>
          <w:color w:val="auto"/>
          <w:szCs w:val="21"/>
          <w:highlight w:val="none"/>
        </w:rPr>
        <w:t xml:space="preserve">。</w:t>
      </w:r>
      <w:r>
        <w:rPr>
          <w:rFonts w:ascii="Segoe UI Symbol" w:hAnsi="Segoe UI Symbol" w:cs="Segoe UI Symbol"/>
          <w:b/>
          <w:color w:val="auto"/>
          <w:szCs w:val="21"/>
          <w:highlight w:val="none"/>
        </w:rPr>
        <w:t xml:space="preserve">★</w:t>
      </w:r>
      <w:r>
        <w:rPr>
          <w:rFonts w:hint="eastAsia"/>
          <w:b/>
          <w:color w:val="auto"/>
          <w:szCs w:val="21"/>
          <w:highlight w:val="none"/>
        </w:rPr>
        <w:t xml:space="preserve">开标</w:t>
      </w:r>
      <w:r>
        <w:rPr>
          <w:b/>
          <w:color w:val="auto"/>
          <w:szCs w:val="21"/>
          <w:highlight w:val="none"/>
        </w:rPr>
        <w:t xml:space="preserve">一览表</w:t>
      </w:r>
      <w:r>
        <w:rPr>
          <w:rFonts w:hint="eastAsia"/>
          <w:b/>
          <w:color w:val="auto"/>
          <w:szCs w:val="21"/>
          <w:highlight w:val="none"/>
        </w:rPr>
        <w:t xml:space="preserve">须按要求盖章并由</w:t>
      </w:r>
      <w:r>
        <w:rPr>
          <w:b/>
          <w:color w:val="auto"/>
          <w:szCs w:val="21"/>
          <w:highlight w:val="none"/>
        </w:rPr>
        <w:t xml:space="preserve">法定代表人（单位负责人）或授权代表签署。</w:t>
      </w:r>
      <w:r>
        <w:rPr>
          <w:bCs/>
          <w:color w:val="auto"/>
          <w:szCs w:val="21"/>
          <w:highlight w:val="none"/>
        </w:rPr>
        <w:t xml:space="preserve">分项报价表的总价应和</w:t>
      </w:r>
      <w:r>
        <w:rPr>
          <w:rFonts w:hint="eastAsia"/>
          <w:bCs/>
          <w:color w:val="auto"/>
          <w:szCs w:val="21"/>
          <w:highlight w:val="none"/>
        </w:rPr>
        <w:t xml:space="preserve">开标</w:t>
      </w:r>
      <w:r>
        <w:rPr>
          <w:bCs/>
          <w:color w:val="auto"/>
          <w:szCs w:val="21"/>
          <w:highlight w:val="none"/>
        </w:rPr>
        <w:t xml:space="preserve">一览表的</w:t>
      </w:r>
      <w:r>
        <w:rPr>
          <w:rFonts w:hint="eastAsia"/>
          <w:bCs/>
          <w:color w:val="auto"/>
          <w:szCs w:val="21"/>
          <w:highlight w:val="none"/>
        </w:rPr>
        <w:t xml:space="preserve">投标</w:t>
      </w:r>
      <w:r>
        <w:rPr>
          <w:bCs/>
          <w:color w:val="auto"/>
          <w:szCs w:val="21"/>
          <w:highlight w:val="none"/>
        </w:rPr>
        <w:t xml:space="preserve">总价相一致，包括</w:t>
      </w:r>
      <w:r>
        <w:rPr>
          <w:rFonts w:hint="eastAsia"/>
          <w:bCs/>
          <w:color w:val="auto"/>
          <w:szCs w:val="21"/>
          <w:highlight w:val="none"/>
        </w:rPr>
        <w:t xml:space="preserve">投标人</w:t>
      </w:r>
      <w:r>
        <w:rPr>
          <w:bCs/>
          <w:color w:val="auto"/>
          <w:szCs w:val="21"/>
          <w:highlight w:val="none"/>
        </w:rPr>
        <w:t xml:space="preserve">为完成本项目所发生的一切费用相关的所有税费。如分项报价表的总价和</w:t>
      </w:r>
      <w:r>
        <w:rPr>
          <w:rFonts w:hint="eastAsia"/>
          <w:bCs/>
          <w:color w:val="auto"/>
          <w:szCs w:val="21"/>
          <w:highlight w:val="none"/>
        </w:rPr>
        <w:t xml:space="preserve">开标</w:t>
      </w:r>
      <w:r>
        <w:rPr>
          <w:bCs/>
          <w:color w:val="auto"/>
          <w:szCs w:val="21"/>
          <w:highlight w:val="none"/>
        </w:rPr>
        <w:t xml:space="preserve">一览表的</w:t>
      </w:r>
      <w:r>
        <w:rPr>
          <w:rFonts w:hint="eastAsia"/>
          <w:bCs/>
          <w:color w:val="auto"/>
          <w:szCs w:val="21"/>
          <w:highlight w:val="none"/>
        </w:rPr>
        <w:t xml:space="preserve">投标</w:t>
      </w:r>
      <w:r>
        <w:rPr>
          <w:bCs/>
          <w:color w:val="auto"/>
          <w:szCs w:val="21"/>
          <w:highlight w:val="none"/>
        </w:rPr>
        <w:t xml:space="preserve">总价不一致的，按照本须知规定的内容执行。</w:t>
      </w:r>
      <w:r/>
    </w:p>
    <w:p>
      <w:pPr>
        <w:ind w:firstLine="420"/>
        <w:spacing w:before="156" w:line="360" w:lineRule="auto"/>
        <w:rPr>
          <w:color w:val="auto"/>
          <w:szCs w:val="21"/>
          <w:highlight w:val="none"/>
        </w:rPr>
      </w:pPr>
      <w:r>
        <w:rPr>
          <w:rFonts w:ascii="Microsoft New Tai Lue" w:hAnsi="Microsoft New Tai Lue" w:cs="Microsoft New Tai Lue"/>
          <w:bCs/>
          <w:color w:val="auto"/>
          <w:szCs w:val="21"/>
          <w:highlight w:val="none"/>
        </w:rPr>
        <w:t xml:space="preserve">20.5</w:t>
      </w:r>
      <w:r>
        <w:rPr>
          <w:rFonts w:hint="eastAsia"/>
          <w:color w:val="auto"/>
          <w:szCs w:val="21"/>
          <w:highlight w:val="none"/>
        </w:rPr>
        <w:t xml:space="preserve">投标</w:t>
      </w:r>
      <w:r>
        <w:rPr>
          <w:color w:val="auto"/>
          <w:szCs w:val="21"/>
          <w:highlight w:val="none"/>
        </w:rPr>
        <w:t xml:space="preserve">报价的其他要求见</w:t>
      </w:r>
      <w:r>
        <w:rPr>
          <w:rFonts w:hint="eastAsia"/>
          <w:b/>
          <w:color w:val="auto"/>
          <w:szCs w:val="21"/>
          <w:highlight w:val="none"/>
        </w:rPr>
        <w:t xml:space="preserve">投标人</w:t>
      </w:r>
      <w:r>
        <w:rPr>
          <w:b/>
          <w:color w:val="auto"/>
          <w:szCs w:val="21"/>
          <w:highlight w:val="none"/>
        </w:rPr>
        <w:t xml:space="preserve">须知前附表</w:t>
      </w:r>
      <w:r>
        <w:rPr>
          <w:color w:val="auto"/>
          <w:szCs w:val="21"/>
          <w:highlight w:val="none"/>
        </w:rPr>
        <w:t xml:space="preserve">。</w:t>
      </w:r>
      <w:bookmarkEnd w:id="123"/>
      <w:r/>
      <w:bookmarkEnd w:id="124"/>
      <w:r/>
      <w:r/>
    </w:p>
    <w:p>
      <w:pPr>
        <w:pStyle w:val="939"/>
        <w:ind w:left="0" w:right="210"/>
        <w:spacing w:line="360" w:lineRule="auto"/>
        <w:rPr>
          <w:rFonts w:ascii="Microsoft New Tai Lue" w:hAnsi="Microsoft New Tai Lue" w:cs="Microsoft New Tai Lue"/>
          <w:color w:val="auto"/>
          <w:highlight w:val="none"/>
        </w:rPr>
      </w:pPr>
      <w:r/>
      <w:bookmarkStart w:id="128" w:name="_Toc103848545"/>
      <w:r/>
      <w:bookmarkStart w:id="129" w:name="_Toc104560859"/>
      <w:r/>
      <w:bookmarkStart w:id="130" w:name="_Toc100905224"/>
      <w:r/>
      <w:bookmarkStart w:id="131" w:name="_Toc107246237"/>
      <w:r/>
      <w:bookmarkStart w:id="132" w:name="_Toc96347878"/>
      <w:r/>
      <w:bookmarkStart w:id="133" w:name="_Toc100905223"/>
      <w:r/>
      <w:bookmarkStart w:id="134" w:name="_Toc103848544"/>
      <w:r>
        <w:rPr>
          <w:rFonts w:ascii="Microsoft New Tai Lue" w:hAnsi="Microsoft New Tai Lue" w:cs="Microsoft New Tai Lue"/>
          <w:color w:val="auto"/>
          <w:highlight w:val="none"/>
        </w:rPr>
        <w:t xml:space="preserve">21.投标有效期</w:t>
      </w:r>
      <w:bookmarkEnd w:id="128"/>
      <w:r/>
      <w:bookmarkEnd w:id="129"/>
      <w:r/>
      <w:bookmarkEnd w:id="130"/>
      <w:r/>
      <w:bookmarkEnd w:id="131"/>
      <w:r/>
      <w:r/>
    </w:p>
    <w:p>
      <w:pPr>
        <w:ind w:firstLine="420"/>
        <w:spacing w:before="156" w:line="360" w:lineRule="auto"/>
        <w:rPr>
          <w:rFonts w:ascii="Microsoft New Tai Lue" w:hAnsi="Microsoft New Tai Lue" w:cs="Microsoft New Tai Lue"/>
          <w:b/>
          <w:bCs/>
          <w:color w:val="auto"/>
          <w:szCs w:val="21"/>
          <w:highlight w:val="none"/>
        </w:rPr>
      </w:pPr>
      <w:r>
        <w:rPr>
          <w:rFonts w:ascii="Microsoft New Tai Lue" w:hAnsi="Microsoft New Tai Lue" w:cs="Microsoft New Tai Lue"/>
          <w:bCs/>
          <w:color w:val="auto"/>
          <w:szCs w:val="21"/>
          <w:highlight w:val="none"/>
        </w:rPr>
        <w:t xml:space="preserve">21.1投标有效期见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规定的投标截止之日起计算。</w:t>
      </w: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投标有效期不足的，在评标时将其视为无效投标。</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39"/>
        <w:ind w:left="0" w:right="210"/>
        <w:spacing w:line="360" w:lineRule="auto"/>
        <w:rPr>
          <w:rFonts w:ascii="Microsoft New Tai Lue" w:hAnsi="Microsoft New Tai Lue" w:cs="Microsoft New Tai Lue"/>
          <w:color w:val="auto"/>
          <w:highlight w:val="none"/>
        </w:rPr>
      </w:pPr>
      <w:r/>
      <w:bookmarkStart w:id="135" w:name="_Toc107246238"/>
      <w:r/>
      <w:bookmarkStart w:id="136" w:name="_Toc104560860"/>
      <w:r>
        <w:rPr>
          <w:rFonts w:ascii="Microsoft New Tai Lue" w:hAnsi="Microsoft New Tai Lue" w:cs="Microsoft New Tai Lue"/>
          <w:color w:val="auto"/>
          <w:highlight w:val="none"/>
        </w:rPr>
        <w:t xml:space="preserve">22.投标保证金</w:t>
      </w:r>
      <w:bookmarkEnd w:id="132"/>
      <w:r/>
      <w:bookmarkEnd w:id="133"/>
      <w:r/>
      <w:bookmarkEnd w:id="134"/>
      <w:r/>
      <w:bookmarkEnd w:id="135"/>
      <w:r/>
      <w:bookmarkEnd w:id="136"/>
      <w:r/>
      <w:r/>
    </w:p>
    <w:p>
      <w:pPr>
        <w:ind w:firstLine="420"/>
        <w:spacing w:before="156" w:line="360" w:lineRule="auto"/>
        <w:rPr>
          <w:rFonts w:ascii="Microsoft New Tai Lue" w:hAnsi="Microsoft New Tai Lue" w:cs="Microsoft New Tai Lue"/>
          <w:bCs/>
          <w:color w:val="auto"/>
          <w:szCs w:val="21"/>
          <w:highlight w:val="none"/>
        </w:rPr>
      </w:pPr>
      <w:r/>
      <w:bookmarkStart w:id="137" w:name="_Toc96347879"/>
      <w:r/>
      <w:bookmarkStart w:id="138" w:name="_Toc420487862"/>
      <w:r/>
      <w:bookmarkStart w:id="139" w:name="_Toc420657357"/>
      <w:r/>
      <w:bookmarkStart w:id="140" w:name="_Toc519241651"/>
      <w:r/>
      <w:bookmarkStart w:id="141" w:name="_Toc68159552"/>
      <w:r/>
      <w:bookmarkStart w:id="142" w:name="_Toc466452044"/>
      <w:r>
        <w:rPr>
          <w:rFonts w:ascii="Microsoft New Tai Lue" w:hAnsi="Microsoft New Tai Lue" w:cs="Microsoft New Tai Lue"/>
          <w:bCs/>
          <w:color w:val="auto"/>
          <w:szCs w:val="21"/>
          <w:highlight w:val="none"/>
        </w:rPr>
        <w:t xml:space="preserve">22.1本项目是否交纳投标保证金见</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22.2</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规定交纳投标保证金的，投标人应以支票、汇票、本票或金融机构、担保机构出具的保函等非现金形式，在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规定的投标截止时间前，向采购方提交</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规定的投标保证金(数额采用四舍五入，计算至元)。投标保证金有效期应与</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规定的投标有效期一致。</w:t>
      </w:r>
      <w:r>
        <w:rPr>
          <w:rFonts w:ascii="Segoe UI Symbol" w:hAnsi="Segoe UI Symbol" w:cs="Segoe UI Symbol"/>
          <w:b/>
          <w:color w:val="auto"/>
          <w:szCs w:val="21"/>
          <w:highlight w:val="none"/>
        </w:rPr>
        <w:t xml:space="preserve">★</w:t>
      </w:r>
      <w:r>
        <w:rPr>
          <w:rFonts w:hint="eastAsia" w:ascii="Segoe UI Symbol" w:hAnsi="Segoe UI Symbol" w:cs="Segoe UI Symbol"/>
          <w:b/>
          <w:color w:val="auto"/>
          <w:szCs w:val="21"/>
          <w:highlight w:val="none"/>
        </w:rPr>
        <w:t xml:space="preserve">投标人未按规定缴纳投标保证金的或</w:t>
      </w:r>
      <w:r>
        <w:rPr>
          <w:rFonts w:hint="eastAsia" w:ascii="Microsoft New Tai Lue" w:hAnsi="Microsoft New Tai Lue" w:cs="Microsoft New Tai Lue"/>
          <w:b/>
          <w:bCs/>
          <w:color w:val="auto"/>
          <w:szCs w:val="21"/>
          <w:highlight w:val="none"/>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22.6投标人有以下情形之一的，投标保证金可以不予退还</w:t>
      </w:r>
      <w:r>
        <w:rPr>
          <w:rFonts w:hint="eastAsia" w:ascii="Microsoft New Tai Lue" w:hAnsi="Microsoft New Tai Lue" w:cs="Microsoft New Tai Lue"/>
          <w:bCs/>
          <w:color w:val="auto"/>
          <w:szCs w:val="21"/>
          <w:highlight w:val="none"/>
        </w:rPr>
        <w:t xml:space="preserve">（本款仅适用于要求递交投标保证金的项目）</w:t>
      </w:r>
      <w:r>
        <w:rPr>
          <w:rFonts w:ascii="Microsoft New Tai Lue" w:hAnsi="Microsoft New Tai Lue" w:cs="Microsoft New Tai Lue"/>
          <w:bCs/>
          <w:color w:val="auto"/>
          <w:szCs w:val="21"/>
          <w:highlight w:val="none"/>
        </w:rPr>
        <w:t xml:space="preserve">：</w:t>
      </w:r>
      <w:bookmarkEnd w:id="137"/>
      <w:r/>
      <w:bookmarkEnd w:id="138"/>
      <w:r/>
      <w:bookmarkEnd w:id="139"/>
      <w:r/>
      <w:bookmarkEnd w:id="140"/>
      <w:r/>
      <w:bookmarkEnd w:id="141"/>
      <w:r/>
      <w:bookmarkEnd w:id="142"/>
      <w:r/>
      <w:r/>
    </w:p>
    <w:p>
      <w:pPr>
        <w:ind w:firstLine="315"/>
        <w:jc w:val="left"/>
        <w:spacing w:line="360" w:lineRule="auto"/>
        <w:rPr>
          <w:color w:val="auto"/>
          <w:szCs w:val="21"/>
          <w:highlight w:val="none"/>
        </w:rPr>
      </w:pPr>
      <w:r/>
      <w:bookmarkStart w:id="143" w:name="_Toc96347880"/>
      <w:r/>
      <w:bookmarkStart w:id="144" w:name="_Toc100905225"/>
      <w:r/>
      <w:bookmarkStart w:id="145" w:name="_Toc104560861"/>
      <w:r/>
      <w:bookmarkStart w:id="146" w:name="_Toc103848546"/>
      <w:r>
        <w:rPr>
          <w:color w:val="auto"/>
          <w:szCs w:val="21"/>
          <w:highlight w:val="none"/>
        </w:rPr>
        <w:t xml:space="preserve">（1）</w:t>
      </w:r>
      <w:r>
        <w:rPr>
          <w:rFonts w:hint="eastAsia"/>
          <w:color w:val="auto"/>
          <w:szCs w:val="21"/>
          <w:highlight w:val="none"/>
        </w:rPr>
        <w:t xml:space="preserve">投标人</w:t>
      </w:r>
      <w:r>
        <w:rPr>
          <w:color w:val="auto"/>
          <w:szCs w:val="21"/>
          <w:highlight w:val="none"/>
        </w:rPr>
        <w:t xml:space="preserve">在</w:t>
      </w:r>
      <w:r>
        <w:rPr>
          <w:rFonts w:hint="eastAsia"/>
          <w:color w:val="auto"/>
          <w:szCs w:val="21"/>
          <w:highlight w:val="none"/>
        </w:rPr>
        <w:t xml:space="preserve">招标</w:t>
      </w:r>
      <w:r>
        <w:rPr>
          <w:color w:val="auto"/>
          <w:szCs w:val="21"/>
          <w:highlight w:val="none"/>
        </w:rPr>
        <w:t xml:space="preserve">文件规定的</w:t>
      </w:r>
      <w:r>
        <w:rPr>
          <w:rFonts w:hint="eastAsia"/>
          <w:color w:val="auto"/>
          <w:szCs w:val="21"/>
          <w:highlight w:val="none"/>
        </w:rPr>
        <w:t xml:space="preserve">投标</w:t>
      </w:r>
      <w:r>
        <w:rPr>
          <w:color w:val="auto"/>
          <w:szCs w:val="21"/>
          <w:highlight w:val="none"/>
        </w:rPr>
        <w:t xml:space="preserve">有效期内撤销其</w:t>
      </w:r>
      <w:r>
        <w:rPr>
          <w:rFonts w:hint="eastAsia"/>
          <w:color w:val="auto"/>
          <w:szCs w:val="21"/>
          <w:highlight w:val="none"/>
        </w:rPr>
        <w:t xml:space="preserve">投标</w:t>
      </w:r>
      <w:r>
        <w:rPr>
          <w:color w:val="auto"/>
          <w:szCs w:val="21"/>
          <w:highlight w:val="none"/>
        </w:rPr>
        <w:t xml:space="preserve">文件；</w:t>
      </w:r>
      <w:r/>
    </w:p>
    <w:p>
      <w:pPr>
        <w:ind w:firstLine="315"/>
        <w:jc w:val="left"/>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投标人在投标文件中提供</w:t>
      </w:r>
      <w:r>
        <w:rPr>
          <w:color w:val="auto"/>
          <w:szCs w:val="21"/>
          <w:highlight w:val="none"/>
        </w:rPr>
        <w:t xml:space="preserve">虚假材料</w:t>
      </w:r>
      <w:r>
        <w:rPr>
          <w:rFonts w:hint="eastAsia"/>
          <w:color w:val="auto"/>
          <w:szCs w:val="21"/>
          <w:highlight w:val="none"/>
        </w:rPr>
        <w:t xml:space="preserve">的</w:t>
      </w:r>
      <w:r>
        <w:rPr>
          <w:color w:val="auto"/>
          <w:szCs w:val="21"/>
          <w:highlight w:val="none"/>
        </w:rPr>
        <w:t xml:space="preserve">；</w:t>
      </w:r>
      <w:r/>
    </w:p>
    <w:p>
      <w:pPr>
        <w:ind w:firstLine="315"/>
        <w:jc w:val="left"/>
        <w:spacing w:line="360" w:lineRule="auto"/>
        <w:rPr>
          <w:color w:val="auto"/>
          <w:szCs w:val="21"/>
          <w:highlight w:val="none"/>
        </w:rPr>
      </w:pPr>
      <w:r>
        <w:rPr>
          <w:rFonts w:hint="eastAsia"/>
          <w:color w:val="auto"/>
          <w:szCs w:val="21"/>
          <w:highlight w:val="none"/>
        </w:rPr>
        <w:t xml:space="preserve">（3）投标人在本次采购活动中存在</w:t>
      </w:r>
      <w:r>
        <w:rPr>
          <w:color w:val="auto"/>
          <w:szCs w:val="21"/>
          <w:highlight w:val="none"/>
        </w:rPr>
        <w:t xml:space="preserve">恶意串通</w:t>
      </w:r>
      <w:r>
        <w:rPr>
          <w:rFonts w:hint="eastAsia"/>
          <w:color w:val="auto"/>
          <w:szCs w:val="21"/>
          <w:highlight w:val="none"/>
        </w:rPr>
        <w:t xml:space="preserve">行为的</w:t>
      </w:r>
      <w:r>
        <w:rPr>
          <w:color w:val="auto"/>
          <w:szCs w:val="21"/>
          <w:highlight w:val="none"/>
        </w:rPr>
        <w:t xml:space="preserve">；</w:t>
      </w:r>
      <w:r/>
    </w:p>
    <w:p>
      <w:pPr>
        <w:ind w:firstLine="315"/>
        <w:jc w:val="left"/>
        <w:spacing w:line="360" w:lineRule="auto"/>
        <w:rPr>
          <w:color w:val="auto"/>
          <w:szCs w:val="21"/>
          <w:highlight w:val="none"/>
        </w:rPr>
      </w:pPr>
      <w:r>
        <w:rPr>
          <w:color w:val="auto"/>
          <w:szCs w:val="21"/>
          <w:highlight w:val="none"/>
        </w:rPr>
        <w:t xml:space="preserve">（4）</w:t>
      </w:r>
      <w:r>
        <w:rPr>
          <w:rFonts w:hint="eastAsia"/>
          <w:color w:val="auto"/>
          <w:szCs w:val="21"/>
          <w:highlight w:val="none"/>
        </w:rPr>
        <w:t xml:space="preserve">中标人</w:t>
      </w:r>
      <w:r>
        <w:rPr>
          <w:color w:val="auto"/>
          <w:szCs w:val="21"/>
          <w:highlight w:val="none"/>
        </w:rPr>
        <w:t xml:space="preserve">未能按规定交纳采购代理服务费；</w:t>
      </w:r>
      <w:r/>
    </w:p>
    <w:p>
      <w:pPr>
        <w:ind w:firstLine="315"/>
        <w:jc w:val="left"/>
        <w:spacing w:line="360" w:lineRule="auto"/>
        <w:rPr>
          <w:color w:val="auto"/>
          <w:szCs w:val="21"/>
          <w:highlight w:val="none"/>
        </w:rPr>
      </w:pPr>
      <w:r>
        <w:rPr>
          <w:color w:val="auto"/>
          <w:szCs w:val="21"/>
          <w:highlight w:val="none"/>
        </w:rPr>
        <w:t xml:space="preserve">（5）</w:t>
      </w:r>
      <w:r>
        <w:rPr>
          <w:rFonts w:hint="eastAsia"/>
          <w:color w:val="auto"/>
          <w:szCs w:val="21"/>
          <w:highlight w:val="none"/>
        </w:rPr>
        <w:t xml:space="preserve">中标人</w:t>
      </w:r>
      <w:r>
        <w:rPr>
          <w:color w:val="auto"/>
          <w:szCs w:val="21"/>
          <w:highlight w:val="none"/>
        </w:rPr>
        <w:t xml:space="preserve">在收到</w:t>
      </w:r>
      <w:r>
        <w:rPr>
          <w:rFonts w:hint="eastAsia"/>
          <w:color w:val="auto"/>
          <w:szCs w:val="21"/>
          <w:highlight w:val="none"/>
        </w:rPr>
        <w:t xml:space="preserve">中标</w:t>
      </w:r>
      <w:r>
        <w:rPr>
          <w:color w:val="auto"/>
          <w:szCs w:val="21"/>
          <w:highlight w:val="none"/>
        </w:rPr>
        <w:t xml:space="preserve">通知书后，无正当理由不与采购人订立合同，在签订合同时向采购人提出附加条件，或者不按照</w:t>
      </w:r>
      <w:r>
        <w:rPr>
          <w:rFonts w:hint="eastAsia"/>
          <w:color w:val="auto"/>
          <w:szCs w:val="21"/>
          <w:highlight w:val="none"/>
        </w:rPr>
        <w:t xml:space="preserve">招标</w:t>
      </w:r>
      <w:r>
        <w:rPr>
          <w:color w:val="auto"/>
          <w:szCs w:val="21"/>
          <w:highlight w:val="none"/>
        </w:rPr>
        <w:t xml:space="preserve">文件要求提交履约保证金（如有）；</w:t>
      </w:r>
      <w:r/>
    </w:p>
    <w:p>
      <w:pPr>
        <w:ind w:firstLine="315"/>
        <w:jc w:val="left"/>
        <w:spacing w:line="360" w:lineRule="auto"/>
        <w:rPr>
          <w:color w:val="auto"/>
          <w:szCs w:val="21"/>
          <w:highlight w:val="none"/>
        </w:rPr>
      </w:pPr>
      <w:r>
        <w:rPr>
          <w:color w:val="auto"/>
          <w:szCs w:val="21"/>
          <w:highlight w:val="none"/>
        </w:rPr>
        <w:t xml:space="preserve">（6）</w:t>
      </w:r>
      <w:r>
        <w:rPr>
          <w:rFonts w:hint="eastAsia"/>
          <w:color w:val="auto"/>
          <w:szCs w:val="21"/>
          <w:highlight w:val="none"/>
        </w:rPr>
        <w:t xml:space="preserve">招标</w:t>
      </w:r>
      <w:r>
        <w:rPr>
          <w:color w:val="auto"/>
          <w:szCs w:val="21"/>
          <w:highlight w:val="none"/>
        </w:rPr>
        <w:t xml:space="preserve">文件规定的其他可以不予退还</w:t>
      </w:r>
      <w:r>
        <w:rPr>
          <w:rFonts w:hint="eastAsia"/>
          <w:color w:val="auto"/>
          <w:szCs w:val="21"/>
          <w:highlight w:val="none"/>
        </w:rPr>
        <w:t xml:space="preserve">投标</w:t>
      </w:r>
      <w:r>
        <w:rPr>
          <w:color w:val="auto"/>
          <w:szCs w:val="21"/>
          <w:highlight w:val="none"/>
        </w:rPr>
        <w:t xml:space="preserve">保证金的情形。</w:t>
      </w:r>
      <w:r/>
    </w:p>
    <w:p>
      <w:pPr>
        <w:pStyle w:val="939"/>
        <w:ind w:left="0" w:right="210"/>
        <w:spacing w:line="360" w:lineRule="auto"/>
        <w:rPr>
          <w:rFonts w:ascii="Microsoft New Tai Lue" w:hAnsi="Microsoft New Tai Lue" w:cs="Microsoft New Tai Lue"/>
          <w:color w:val="auto"/>
          <w:highlight w:val="none"/>
        </w:rPr>
      </w:pPr>
      <w:r/>
      <w:bookmarkStart w:id="147" w:name="_Toc107246239"/>
      <w:r>
        <w:rPr>
          <w:rFonts w:ascii="Microsoft New Tai Lue" w:hAnsi="Microsoft New Tai Lue" w:cs="Microsoft New Tai Lue"/>
          <w:color w:val="auto"/>
          <w:highlight w:val="none"/>
        </w:rPr>
        <w:t xml:space="preserve">23.投标文件的</w:t>
      </w:r>
      <w:r>
        <w:rPr>
          <w:rFonts w:hint="eastAsia" w:ascii="Microsoft New Tai Lue" w:hAnsi="Microsoft New Tai Lue" w:cs="Microsoft New Tai Lue"/>
          <w:color w:val="auto"/>
          <w:highlight w:val="none"/>
        </w:rPr>
        <w:t xml:space="preserve">制作和</w:t>
      </w:r>
      <w:r>
        <w:rPr>
          <w:rFonts w:ascii="Microsoft New Tai Lue" w:hAnsi="Microsoft New Tai Lue" w:cs="Microsoft New Tai Lue"/>
          <w:color w:val="auto"/>
          <w:highlight w:val="none"/>
        </w:rPr>
        <w:t xml:space="preserve">签署</w:t>
      </w:r>
      <w:bookmarkEnd w:id="143"/>
      <w:r/>
      <w:bookmarkEnd w:id="144"/>
      <w:r/>
      <w:bookmarkEnd w:id="145"/>
      <w:r/>
      <w:bookmarkEnd w:id="146"/>
      <w:r/>
      <w:bookmarkEnd w:id="147"/>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23.1投标人应严格按照</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要求的份数准备投标文件。纸质文件的正本和副本应装订成册。正本和副本的封面应注明</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正本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或</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副本</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Cs/>
          <w:color w:val="auto"/>
          <w:szCs w:val="21"/>
          <w:highlight w:val="none"/>
        </w:rPr>
        <w:t xml:space="preserve">的字样，当正本和副本、电子版不一致时，以正本为准。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hint="eastAsia" w:ascii="Microsoft New Tai Lue" w:hAnsi="Microsoft New Tai Lue" w:cs="Microsoft New Tai Lue"/>
          <w:bCs/>
          <w:color w:val="auto"/>
          <w:szCs w:val="21"/>
          <w:highlight w:val="none"/>
        </w:rPr>
        <w:t xml:space="preserve">投标文件的正本需打印或用不退色墨水书写，副本可为正本文件的复印件，电子文档应为正本的扫描件。</w:t>
      </w: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正本应加盖公章并由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签章并加盖企业公章。）授权其负责本项目投标。授权书原件须放入正本投标文件中。</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如投标过程中投标人使用其他形式的印章（如电子印章、带有“专用章”等字样的印章），须提供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电子印章或专用章作为直接参与投标时相关文件的签章，其效力等同于公章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电子印章或专用章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23.6</w:t>
      </w:r>
      <w:r>
        <w:rPr>
          <w:rFonts w:hint="eastAsia"/>
          <w:color w:val="auto"/>
          <w:szCs w:val="21"/>
          <w:highlight w:val="none"/>
        </w:rPr>
        <w:t xml:space="preserve">投标</w:t>
      </w:r>
      <w:r>
        <w:rPr>
          <w:color w:val="auto"/>
          <w:szCs w:val="21"/>
          <w:highlight w:val="none"/>
        </w:rPr>
        <w:t xml:space="preserve">文件</w:t>
      </w:r>
      <w:r>
        <w:rPr>
          <w:rFonts w:hint="eastAsia"/>
          <w:color w:val="auto"/>
          <w:szCs w:val="21"/>
          <w:highlight w:val="none"/>
        </w:rPr>
        <w:t xml:space="preserve">建议</w:t>
      </w:r>
      <w:r>
        <w:rPr>
          <w:color w:val="auto"/>
          <w:szCs w:val="21"/>
          <w:highlight w:val="none"/>
        </w:rPr>
        <w:t xml:space="preserve">采用A4软面胶装，</w:t>
      </w:r>
      <w:r>
        <w:rPr>
          <w:rFonts w:hint="eastAsia"/>
          <w:color w:val="auto"/>
          <w:szCs w:val="21"/>
          <w:highlight w:val="none"/>
        </w:rPr>
        <w:t xml:space="preserve">建议</w:t>
      </w:r>
      <w:r>
        <w:rPr>
          <w:color w:val="auto"/>
          <w:szCs w:val="21"/>
          <w:highlight w:val="none"/>
        </w:rPr>
        <w:t xml:space="preserve">不要使用硬壳封面。</w:t>
      </w:r>
      <w:r>
        <w:rPr>
          <w:rFonts w:hint="eastAsia"/>
          <w:color w:val="auto"/>
          <w:szCs w:val="21"/>
          <w:highlight w:val="none"/>
        </w:rPr>
        <w:t xml:space="preserve">投标</w:t>
      </w:r>
      <w:r>
        <w:rPr>
          <w:color w:val="auto"/>
          <w:szCs w:val="21"/>
          <w:highlight w:val="none"/>
        </w:rPr>
        <w:t xml:space="preserve">文件须逐页编制页码并插入目录，便于采购人查阅文件。为节约纸张，建议尽量双面打印并装订成册。</w:t>
      </w:r>
      <w:r/>
    </w:p>
    <w:p>
      <w:pPr>
        <w:pStyle w:val="939"/>
        <w:ind w:left="0" w:right="210"/>
        <w:spacing w:line="360" w:lineRule="auto"/>
        <w:rPr>
          <w:rFonts w:ascii="Microsoft New Tai Lue" w:hAnsi="Microsoft New Tai Lue" w:cs="Microsoft New Tai Lue"/>
          <w:color w:val="auto"/>
          <w:highlight w:val="none"/>
        </w:rPr>
      </w:pPr>
      <w:r/>
      <w:bookmarkStart w:id="148" w:name="_Toc107246240"/>
      <w:r>
        <w:rPr>
          <w:rFonts w:ascii="Microsoft New Tai Lue" w:hAnsi="Microsoft New Tai Lue" w:cs="Microsoft New Tai Lue"/>
          <w:color w:val="auto"/>
          <w:highlight w:val="none"/>
        </w:rPr>
        <w:t xml:space="preserve">四．投标文件的递交</w:t>
      </w:r>
      <w:bookmarkEnd w:id="148"/>
      <w:r/>
      <w:r/>
    </w:p>
    <w:p>
      <w:pPr>
        <w:pStyle w:val="939"/>
        <w:ind w:left="0" w:right="210"/>
        <w:spacing w:line="360" w:lineRule="auto"/>
        <w:rPr>
          <w:rFonts w:ascii="Microsoft New Tai Lue" w:hAnsi="Microsoft New Tai Lue" w:cs="Microsoft New Tai Lue"/>
          <w:color w:val="auto"/>
          <w:highlight w:val="none"/>
        </w:rPr>
      </w:pPr>
      <w:r/>
      <w:bookmarkStart w:id="149" w:name="_Toc104560863"/>
      <w:r/>
      <w:bookmarkStart w:id="150" w:name="_Toc100905226"/>
      <w:r/>
      <w:bookmarkStart w:id="151" w:name="_Toc107246241"/>
      <w:r/>
      <w:bookmarkStart w:id="152" w:name="_Toc103848548"/>
      <w:r/>
      <w:bookmarkStart w:id="153" w:name="_Toc96347881"/>
      <w:r>
        <w:rPr>
          <w:rFonts w:ascii="Microsoft New Tai Lue" w:hAnsi="Microsoft New Tai Lue" w:cs="Microsoft New Tai Lue"/>
          <w:color w:val="auto"/>
          <w:highlight w:val="none"/>
        </w:rPr>
        <w:t xml:space="preserve">24.投标文件的密封和标记</w:t>
      </w:r>
      <w:bookmarkEnd w:id="149"/>
      <w:r/>
      <w:bookmarkEnd w:id="150"/>
      <w:r/>
      <w:bookmarkEnd w:id="151"/>
      <w:r/>
      <w:bookmarkEnd w:id="152"/>
      <w:r/>
      <w:bookmarkEnd w:id="153"/>
      <w:r/>
      <w:r/>
    </w:p>
    <w:p>
      <w:pPr>
        <w:ind w:firstLine="420"/>
        <w:jc w:val="left"/>
        <w:spacing w:line="360" w:lineRule="auto"/>
        <w:rPr>
          <w:color w:val="auto"/>
          <w:szCs w:val="21"/>
          <w:highlight w:val="none"/>
        </w:rPr>
      </w:pPr>
      <w:r/>
      <w:bookmarkStart w:id="154" w:name="_Toc4536"/>
      <w:r/>
      <w:bookmarkStart w:id="155" w:name="_Toc469850063"/>
      <w:r/>
      <w:bookmarkStart w:id="156" w:name="_Toc5042"/>
      <w:r/>
      <w:bookmarkStart w:id="157" w:name="_Toc40202948"/>
      <w:r/>
      <w:bookmarkStart w:id="158" w:name="_Toc38933357"/>
      <w:r/>
      <w:bookmarkStart w:id="159" w:name="_Toc91399404"/>
      <w:r/>
      <w:bookmarkStart w:id="160" w:name="_Toc96347882"/>
      <w:r/>
      <w:bookmarkStart w:id="161" w:name="_Toc48151397"/>
      <w:r/>
      <w:bookmarkStart w:id="162" w:name="_Toc100905227"/>
      <w:r/>
      <w:bookmarkStart w:id="163" w:name="_Toc51928343"/>
      <w:r/>
      <w:bookmarkStart w:id="164" w:name="_Toc46219699"/>
      <w:r/>
      <w:bookmarkStart w:id="165" w:name="_Toc103848549"/>
      <w:r/>
      <w:bookmarkStart w:id="166" w:name="_Toc38931614"/>
      <w:r/>
      <w:bookmarkStart w:id="167" w:name="_Toc46939510"/>
      <w:r/>
      <w:bookmarkStart w:id="168" w:name="_Toc11464"/>
      <w:r/>
      <w:bookmarkStart w:id="169" w:name="_Toc97561941"/>
      <w:r/>
      <w:bookmarkStart w:id="170" w:name="_Toc89586904"/>
      <w:r/>
      <w:bookmarkStart w:id="171" w:name="_Toc11952"/>
      <w:r/>
      <w:bookmarkStart w:id="172" w:name="_Toc50528805"/>
      <w:r/>
      <w:bookmarkStart w:id="173" w:name="_Toc46960670"/>
      <w:r/>
      <w:bookmarkStart w:id="174" w:name="_Toc19963"/>
      <w:r/>
      <w:bookmarkStart w:id="175" w:name="_Toc38931800"/>
      <w:r>
        <w:rPr>
          <w:rFonts w:ascii="Microsoft New Tai Lue" w:hAnsi="Microsoft New Tai Lue" w:cs="Microsoft New Tai Lue"/>
          <w:bCs/>
          <w:color w:val="auto"/>
          <w:szCs w:val="21"/>
          <w:highlight w:val="none"/>
        </w:rPr>
        <w:t xml:space="preserve">24.1</w:t>
      </w:r>
      <w:r>
        <w:rPr>
          <w:rFonts w:hint="eastAsia"/>
          <w:color w:val="auto"/>
          <w:szCs w:val="21"/>
          <w:highlight w:val="none"/>
        </w:rPr>
        <w:t xml:space="preserve">投标</w:t>
      </w:r>
      <w:r>
        <w:rPr>
          <w:color w:val="auto"/>
          <w:szCs w:val="21"/>
          <w:highlight w:val="none"/>
        </w:rPr>
        <w:t xml:space="preserve">文件的正本、副本以及电子文档均应密封送达</w:t>
      </w:r>
      <w:r>
        <w:rPr>
          <w:rFonts w:hint="eastAsia"/>
          <w:color w:val="auto"/>
          <w:szCs w:val="21"/>
          <w:highlight w:val="none"/>
        </w:rPr>
        <w:t xml:space="preserve">投标</w:t>
      </w:r>
      <w:r>
        <w:rPr>
          <w:color w:val="auto"/>
          <w:szCs w:val="21"/>
          <w:highlight w:val="none"/>
        </w:rPr>
        <w:t xml:space="preserve">地点，密封包装上按照</w:t>
      </w:r>
      <w:r>
        <w:rPr>
          <w:rFonts w:hint="eastAsia"/>
          <w:color w:val="auto"/>
          <w:szCs w:val="21"/>
          <w:highlight w:val="none"/>
        </w:rPr>
        <w:t xml:space="preserve">投标人</w:t>
      </w:r>
      <w:r>
        <w:rPr>
          <w:b/>
          <w:color w:val="auto"/>
          <w:szCs w:val="21"/>
          <w:highlight w:val="none"/>
        </w:rPr>
        <w:t xml:space="preserve">须知前附表</w:t>
      </w:r>
      <w:r>
        <w:rPr>
          <w:color w:val="auto"/>
          <w:szCs w:val="21"/>
          <w:highlight w:val="none"/>
        </w:rPr>
        <w:t xml:space="preserve">的要求标记信息。若正本、副本以及电子文档等分别进行密封的，还应在封套上注明“正本”、“副本”、“电子文档”等字样。</w:t>
      </w:r>
      <w:r/>
    </w:p>
    <w:p>
      <w:pPr>
        <w:ind w:firstLine="422"/>
        <w:jc w:val="left"/>
        <w:spacing w:line="360" w:lineRule="auto"/>
        <w:rPr>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24.2</w:t>
      </w:r>
      <w:r>
        <w:rPr>
          <w:b/>
          <w:color w:val="auto"/>
          <w:szCs w:val="21"/>
          <w:highlight w:val="none"/>
        </w:rPr>
        <w:t xml:space="preserve">未密封的</w:t>
      </w:r>
      <w:r>
        <w:rPr>
          <w:rFonts w:hint="eastAsia"/>
          <w:b/>
          <w:color w:val="auto"/>
          <w:szCs w:val="21"/>
          <w:highlight w:val="none"/>
        </w:rPr>
        <w:t xml:space="preserve">投标</w:t>
      </w:r>
      <w:r>
        <w:rPr>
          <w:b/>
          <w:color w:val="auto"/>
          <w:szCs w:val="21"/>
          <w:highlight w:val="none"/>
        </w:rPr>
        <w:t xml:space="preserve">文件，将被拒绝。</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24.3</w:t>
      </w:r>
      <w:r>
        <w:rPr>
          <w:rFonts w:hint="eastAsia" w:ascii="Microsoft New Tai Lue" w:hAnsi="Microsoft New Tai Lue" w:cs="Microsoft New Tai Lue"/>
          <w:bCs/>
          <w:color w:val="auto"/>
          <w:szCs w:val="21"/>
          <w:highlight w:val="none"/>
        </w:rPr>
        <w:t xml:space="preserve">未按要求密封和标记，采购代理机构对误投或过早启封概不负责。</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24.</w:t>
      </w:r>
      <w:bookmarkStart w:id="176" w:name="_Toc104560864"/>
      <w:r>
        <w:rPr>
          <w:rFonts w:ascii="Microsoft New Tai Lue" w:hAnsi="Microsoft New Tai Lue" w:cs="Microsoft New Tai Lue"/>
          <w:bCs/>
          <w:color w:val="auto"/>
          <w:szCs w:val="21"/>
          <w:highlight w:val="none"/>
        </w:rPr>
        <w:t xml:space="preserve">4开标后，不论</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中标与否，投标文件</w:t>
      </w:r>
      <w:r>
        <w:rPr>
          <w:rFonts w:hint="eastAsia" w:ascii="Microsoft New Tai Lue" w:hAnsi="Microsoft New Tai Lue" w:cs="Microsoft New Tai Lue"/>
          <w:bCs/>
          <w:color w:val="auto"/>
          <w:szCs w:val="21"/>
          <w:highlight w:val="none"/>
        </w:rPr>
        <w:t xml:space="preserve">均不予</w:t>
      </w:r>
      <w:r>
        <w:rPr>
          <w:rFonts w:ascii="Microsoft New Tai Lue" w:hAnsi="Microsoft New Tai Lue" w:cs="Microsoft New Tai Lue"/>
          <w:bCs/>
          <w:color w:val="auto"/>
          <w:szCs w:val="21"/>
          <w:highlight w:val="none"/>
        </w:rPr>
        <w:t xml:space="preserve">退回。</w:t>
      </w:r>
      <w:r/>
    </w:p>
    <w:p>
      <w:pPr>
        <w:pStyle w:val="939"/>
        <w:ind w:left="0" w:right="210"/>
        <w:spacing w:line="360" w:lineRule="auto"/>
        <w:rPr>
          <w:rFonts w:ascii="Microsoft New Tai Lue" w:hAnsi="Microsoft New Tai Lue" w:cs="Microsoft New Tai Lue"/>
          <w:color w:val="auto"/>
          <w:highlight w:val="none"/>
        </w:rPr>
      </w:pPr>
      <w:r/>
      <w:bookmarkStart w:id="177" w:name="_Toc107246242"/>
      <w:r>
        <w:rPr>
          <w:rFonts w:ascii="Microsoft New Tai Lue" w:hAnsi="Microsoft New Tai Lue" w:cs="Microsoft New Tai Lue"/>
          <w:color w:val="auto"/>
          <w:highlight w:val="none"/>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Microsoft New Tai Lue" w:hAnsi="Microsoft New Tai Lue" w:cs="Microsoft New Tai Lue"/>
          <w:color w:val="auto"/>
          <w:highlight w:val="none"/>
        </w:rPr>
        <w:t xml:space="preserve">投标截止时间</w:t>
      </w:r>
      <w:bookmarkEnd w:id="177"/>
      <w:r/>
      <w:r/>
    </w:p>
    <w:p>
      <w:pPr>
        <w:ind w:firstLine="420"/>
        <w:spacing w:before="156" w:line="360" w:lineRule="auto"/>
        <w:rPr>
          <w:rFonts w:ascii="Microsoft New Tai Lue" w:hAnsi="Microsoft New Tai Lue" w:cs="Microsoft New Tai Lue"/>
          <w:bCs/>
          <w:color w:val="auto"/>
          <w:szCs w:val="21"/>
          <w:highlight w:val="none"/>
        </w:rPr>
      </w:pPr>
      <w:r/>
      <w:bookmarkStart w:id="178" w:name="_Toc96347883"/>
      <w:r>
        <w:rPr>
          <w:rFonts w:ascii="Microsoft New Tai Lue" w:hAnsi="Microsoft New Tai Lue" w:cs="Microsoft New Tai Lue"/>
          <w:bCs/>
          <w:color w:val="auto"/>
          <w:szCs w:val="21"/>
          <w:highlight w:val="none"/>
        </w:rPr>
        <w:t xml:space="preserve">25.1投标文件应在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规定的投标截止时间之前密封送到</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指定的地点。</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25.2采购方将拒绝并退回在其规定的投标截止时间后收到的任何投标文件。</w:t>
      </w:r>
      <w:r/>
    </w:p>
    <w:p>
      <w:pPr>
        <w:pStyle w:val="939"/>
        <w:ind w:left="0" w:right="210"/>
        <w:spacing w:line="360" w:lineRule="auto"/>
        <w:rPr>
          <w:rFonts w:ascii="Microsoft New Tai Lue" w:hAnsi="Microsoft New Tai Lue" w:cs="Microsoft New Tai Lue"/>
          <w:color w:val="auto"/>
          <w:highlight w:val="none"/>
        </w:rPr>
      </w:pPr>
      <w:r/>
      <w:bookmarkStart w:id="179" w:name="_Toc104560865"/>
      <w:r/>
      <w:bookmarkStart w:id="180" w:name="_Toc107246243"/>
      <w:r/>
      <w:bookmarkStart w:id="181" w:name="_Toc100905228"/>
      <w:r/>
      <w:bookmarkStart w:id="182" w:name="_Toc103848550"/>
      <w:r>
        <w:rPr>
          <w:rFonts w:ascii="Microsoft New Tai Lue" w:hAnsi="Microsoft New Tai Lue" w:cs="Microsoft New Tai Lue"/>
          <w:color w:val="auto"/>
          <w:highlight w:val="none"/>
        </w:rPr>
        <w:t xml:space="preserve">26.投标文件的修改和撤回</w:t>
      </w:r>
      <w:bookmarkEnd w:id="178"/>
      <w:r/>
      <w:bookmarkEnd w:id="179"/>
      <w:r/>
      <w:bookmarkEnd w:id="180"/>
      <w:r/>
      <w:bookmarkEnd w:id="181"/>
      <w:r/>
      <w:bookmarkEnd w:id="182"/>
      <w:r/>
      <w:bookmarkEnd w:id="119"/>
      <w:r/>
      <w:r/>
    </w:p>
    <w:p>
      <w:pPr>
        <w:ind w:firstLine="420"/>
        <w:spacing w:before="156" w:line="360" w:lineRule="auto"/>
        <w:rPr>
          <w:rFonts w:ascii="Microsoft New Tai Lue" w:hAnsi="Microsoft New Tai Lue" w:cs="Microsoft New Tai Lue"/>
          <w:bCs/>
          <w:color w:val="auto"/>
          <w:szCs w:val="21"/>
          <w:highlight w:val="none"/>
        </w:rPr>
      </w:pPr>
      <w:r/>
      <w:bookmarkStart w:id="183" w:name="_Toc80264714"/>
      <w:r>
        <w:rPr>
          <w:rFonts w:ascii="Microsoft New Tai Lue" w:hAnsi="Microsoft New Tai Lue" w:cs="Microsoft New Tai Lue"/>
          <w:bCs/>
          <w:color w:val="auto"/>
          <w:szCs w:val="21"/>
          <w:highlight w:val="none"/>
        </w:rPr>
        <w:t xml:space="preserve">26.1</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 xml:space="preserve">采购方</w:t>
      </w:r>
      <w:r>
        <w:rPr>
          <w:rFonts w:ascii="Microsoft New Tai Lue" w:hAnsi="Microsoft New Tai Lue" w:cs="Microsoft New Tai Lue"/>
          <w:bCs/>
          <w:color w:val="auto"/>
          <w:szCs w:val="21"/>
          <w:highlight w:val="none"/>
        </w:rPr>
        <w:t xml:space="preserve">。</w:t>
      </w:r>
      <w:r/>
    </w:p>
    <w:p>
      <w:pPr>
        <w:ind w:firstLine="420"/>
        <w:jc w:val="left"/>
        <w:spacing w:line="360" w:lineRule="auto"/>
        <w:rPr>
          <w:color w:val="auto"/>
          <w:szCs w:val="21"/>
          <w:highlight w:val="none"/>
        </w:rPr>
      </w:pPr>
      <w:r>
        <w:rPr>
          <w:rFonts w:ascii="Microsoft New Tai Lue" w:hAnsi="Microsoft New Tai Lue" w:cs="Microsoft New Tai Lue"/>
          <w:bCs/>
          <w:color w:val="auto"/>
          <w:szCs w:val="21"/>
          <w:highlight w:val="none"/>
        </w:rPr>
        <w:t xml:space="preserve">26.2</w:t>
      </w:r>
      <w:r>
        <w:rPr>
          <w:rFonts w:hint="eastAsia"/>
          <w:color w:val="auto"/>
          <w:szCs w:val="21"/>
          <w:highlight w:val="none"/>
        </w:rPr>
        <w:t xml:space="preserve">投标人</w:t>
      </w:r>
      <w:r>
        <w:rPr>
          <w:color w:val="auto"/>
          <w:szCs w:val="21"/>
          <w:highlight w:val="none"/>
        </w:rPr>
        <w:t xml:space="preserve">对</w:t>
      </w:r>
      <w:r>
        <w:rPr>
          <w:rFonts w:hint="eastAsia"/>
          <w:color w:val="auto"/>
          <w:szCs w:val="21"/>
          <w:highlight w:val="none"/>
        </w:rPr>
        <w:t xml:space="preserve">投标</w:t>
      </w:r>
      <w:r>
        <w:rPr>
          <w:color w:val="auto"/>
          <w:szCs w:val="21"/>
          <w:highlight w:val="none"/>
        </w:rPr>
        <w:t xml:space="preserve">文件的补充、修改的内容应当按照采购文件要求签署、盖章、密封后，作为</w:t>
      </w:r>
      <w:r>
        <w:rPr>
          <w:rFonts w:hint="eastAsia"/>
          <w:color w:val="auto"/>
          <w:szCs w:val="21"/>
          <w:highlight w:val="none"/>
        </w:rPr>
        <w:t xml:space="preserve">投标</w:t>
      </w:r>
      <w:r>
        <w:rPr>
          <w:color w:val="auto"/>
          <w:szCs w:val="21"/>
          <w:highlight w:val="none"/>
        </w:rPr>
        <w:t xml:space="preserve">文件的组成部分。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26.3 在投标截止时间之后，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不得对其投标文件作任何修改。</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26.4 在投标截止时间至采购文件中规定的投标有效期满之间的这段时间内，</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不得撤回其投标。</w:t>
      </w:r>
      <w:r/>
    </w:p>
    <w:p>
      <w:pPr>
        <w:pStyle w:val="939"/>
        <w:ind w:left="0" w:right="210"/>
        <w:spacing w:line="360" w:lineRule="auto"/>
        <w:rPr>
          <w:rFonts w:ascii="Microsoft New Tai Lue" w:hAnsi="Microsoft New Tai Lue" w:cs="Microsoft New Tai Lue"/>
          <w:color w:val="auto"/>
          <w:highlight w:val="none"/>
        </w:rPr>
      </w:pPr>
      <w:r/>
      <w:bookmarkStart w:id="184" w:name="_Toc107246244"/>
      <w:r/>
      <w:bookmarkStart w:id="185" w:name="_Toc103848551"/>
      <w:r/>
      <w:bookmarkStart w:id="186" w:name="_Toc104560866"/>
      <w:r>
        <w:rPr>
          <w:rFonts w:ascii="Microsoft New Tai Lue" w:hAnsi="Microsoft New Tai Lue" w:cs="Microsoft New Tai Lue"/>
          <w:color w:val="auto"/>
          <w:highlight w:val="none"/>
        </w:rPr>
        <w:t xml:space="preserve">27.诚实信用</w:t>
      </w:r>
      <w:bookmarkEnd w:id="184"/>
      <w:r/>
      <w:bookmarkEnd w:id="185"/>
      <w:r/>
      <w:bookmarkEnd w:id="186"/>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27.2在评标过程中发现投标人有上述情形的，评标委员会应当认定其投标无效，并书面报告本级财政部门。</w:t>
      </w:r>
      <w:r/>
    </w:p>
    <w:p>
      <w:pPr>
        <w:pStyle w:val="939"/>
        <w:ind w:left="0" w:right="210"/>
        <w:spacing w:line="360" w:lineRule="auto"/>
        <w:rPr>
          <w:rFonts w:ascii="Microsoft New Tai Lue" w:hAnsi="Microsoft New Tai Lue" w:cs="Microsoft New Tai Lue"/>
          <w:color w:val="auto"/>
          <w:highlight w:val="none"/>
        </w:rPr>
      </w:pPr>
      <w:r/>
      <w:bookmarkStart w:id="187" w:name="_Toc107246245"/>
      <w:r>
        <w:rPr>
          <w:rFonts w:ascii="Microsoft New Tai Lue" w:hAnsi="Microsoft New Tai Lue" w:cs="Microsoft New Tai Lue"/>
          <w:color w:val="auto"/>
          <w:highlight w:val="none"/>
        </w:rPr>
        <w:t xml:space="preserve">五．开标和评标</w:t>
      </w:r>
      <w:bookmarkEnd w:id="187"/>
      <w:r/>
      <w:bookmarkStart w:id="188" w:name="_Toc96347885"/>
      <w:r/>
      <w:r/>
    </w:p>
    <w:p>
      <w:pPr>
        <w:pStyle w:val="939"/>
        <w:ind w:left="0" w:right="210"/>
        <w:spacing w:line="360" w:lineRule="auto"/>
        <w:rPr>
          <w:rFonts w:ascii="Microsoft New Tai Lue" w:hAnsi="Microsoft New Tai Lue" w:cs="Microsoft New Tai Lue"/>
          <w:color w:val="auto"/>
          <w:highlight w:val="none"/>
        </w:rPr>
      </w:pPr>
      <w:r/>
      <w:bookmarkStart w:id="189" w:name="_Toc104560868"/>
      <w:r/>
      <w:bookmarkStart w:id="190" w:name="_Toc107246246"/>
      <w:r/>
      <w:bookmarkStart w:id="191" w:name="_Toc100905230"/>
      <w:r/>
      <w:bookmarkStart w:id="192" w:name="_Toc103848553"/>
      <w:r>
        <w:rPr>
          <w:rFonts w:ascii="Microsoft New Tai Lue" w:hAnsi="Microsoft New Tai Lue" w:cs="Microsoft New Tai Lue"/>
          <w:color w:val="auto"/>
          <w:highlight w:val="none"/>
        </w:rPr>
        <w:t xml:space="preserve">28.开标</w:t>
      </w:r>
      <w:bookmarkEnd w:id="188"/>
      <w:r/>
      <w:bookmarkEnd w:id="189"/>
      <w:r/>
      <w:bookmarkEnd w:id="190"/>
      <w:r/>
      <w:bookmarkEnd w:id="191"/>
      <w:r/>
      <w:bookmarkEnd w:id="192"/>
      <w:r/>
      <w:r/>
    </w:p>
    <w:p>
      <w:pPr>
        <w:ind w:firstLine="420"/>
        <w:spacing w:before="156" w:line="360" w:lineRule="auto"/>
        <w:rPr>
          <w:rFonts w:ascii="Microsoft New Tai Lue" w:hAnsi="Microsoft New Tai Lue" w:cs="Microsoft New Tai Lue"/>
          <w:bCs/>
          <w:color w:val="auto"/>
          <w:szCs w:val="21"/>
          <w:highlight w:val="none"/>
        </w:rPr>
      </w:pPr>
      <w:r/>
      <w:bookmarkStart w:id="193" w:name="_Toc96347886"/>
      <w:r>
        <w:rPr>
          <w:rFonts w:ascii="Microsoft New Tai Lue" w:hAnsi="Microsoft New Tai Lue" w:cs="Microsoft New Tai Lue"/>
          <w:bCs/>
          <w:color w:val="auto"/>
          <w:szCs w:val="21"/>
          <w:highlight w:val="none"/>
        </w:rPr>
        <w:t xml:space="preserve">28.1采购方在</w:t>
      </w:r>
      <w:r>
        <w:rPr>
          <w:rFonts w:ascii="Microsoft New Tai Lue" w:hAnsi="Microsoft New Tai Lue" w:cs="Microsoft New Tai Lue"/>
          <w:b/>
          <w:bCs/>
          <w:color w:val="auto"/>
          <w:szCs w:val="21"/>
          <w:highlight w:val="none"/>
        </w:rPr>
        <w:t xml:space="preserve">投标人须知前附表</w:t>
      </w:r>
      <w:r>
        <w:rPr>
          <w:rFonts w:ascii="Microsoft New Tai Lue" w:hAnsi="Microsoft New Tai Lue" w:cs="Microsoft New Tai Lue"/>
          <w:bCs/>
          <w:color w:val="auto"/>
          <w:szCs w:val="21"/>
          <w:highlight w:val="none"/>
        </w:rPr>
        <w:t xml:space="preserve">规定的开标时间和开标地点组织公开开标，</w:t>
      </w:r>
      <w:r>
        <w:rPr>
          <w:rFonts w:hint="eastAsia" w:ascii="Microsoft New Tai Lue" w:hAnsi="Microsoft New Tai Lue" w:cs="Microsoft New Tai Lue"/>
          <w:bCs/>
          <w:color w:val="auto"/>
          <w:szCs w:val="21"/>
          <w:highlight w:val="none"/>
        </w:rPr>
        <w:t xml:space="preserve">邀请投标人参加</w:t>
      </w:r>
      <w:r>
        <w:rPr>
          <w:rFonts w:ascii="Microsoft New Tai Lue" w:hAnsi="Microsoft New Tai Lue" w:cs="Microsoft New Tai Lue"/>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8.2</w:t>
      </w:r>
      <w:r>
        <w:rPr>
          <w:rFonts w:hint="eastAsia" w:ascii="Microsoft New Tai Lue" w:hAnsi="Microsoft New Tai Lue" w:cs="Microsoft New Tai Lue"/>
          <w:bCs/>
          <w:color w:val="auto"/>
          <w:szCs w:val="21"/>
          <w:highlight w:val="none"/>
        </w:rPr>
        <w:t xml:space="preserve">采购方在</w:t>
      </w:r>
      <w:r>
        <w:rPr>
          <w:rFonts w:hint="eastAsia"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中规定采用远程异地开标形式的，采购代理机构将提前通知，具体操作流程详见招标文件附件《供应商参加远程异地开标仪式须知》。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28.3开标时，应当由投标人或者其推选的代表检查投标文件的密封情况；经确认无误后，由采购方工作人员当众拆封，</w:t>
      </w:r>
      <w:r>
        <w:rPr>
          <w:rFonts w:hint="eastAsia" w:ascii="Microsoft New Tai Lue" w:hAnsi="Microsoft New Tai Lue" w:cs="Microsoft New Tai Lue"/>
          <w:bCs/>
          <w:color w:val="auto"/>
          <w:szCs w:val="21"/>
          <w:highlight w:val="none"/>
        </w:rPr>
        <w:t xml:space="preserve">宣布投标人名称、投标价格和招标文件规定的需要宣布的其他内容并进行记录，并由参加开标的各投标人代表确认。</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28.4投标人不足3家的，不得开标。</w:t>
      </w:r>
      <w:bookmarkEnd w:id="193"/>
      <w:r/>
      <w:r/>
    </w:p>
    <w:p>
      <w:pPr>
        <w:ind w:firstLine="420"/>
        <w:spacing w:before="156" w:line="360" w:lineRule="auto"/>
        <w:rPr>
          <w:rFonts w:ascii="Microsoft New Tai Lue" w:hAnsi="Microsoft New Tai Lue" w:cs="Microsoft New Tai Lue"/>
          <w:bCs/>
          <w:color w:val="auto"/>
          <w:szCs w:val="21"/>
          <w:highlight w:val="none"/>
        </w:rPr>
      </w:pPr>
      <w:r/>
      <w:bookmarkStart w:id="194" w:name="_Toc100905231"/>
      <w:r>
        <w:rPr>
          <w:rFonts w:ascii="Microsoft New Tai Lue" w:hAnsi="Microsoft New Tai Lue" w:cs="Microsoft New Tai Lue"/>
          <w:bCs/>
          <w:color w:val="auto"/>
          <w:szCs w:val="21"/>
          <w:highlight w:val="none"/>
        </w:rPr>
        <w:t xml:space="preserve">28.5投标人代表对开标过程和开标记录有疑义，以及认为采购方相关工作人员有需要回避的情形的，应当场提出询问或者回避申请。采购方对投标人代表提出的询问或者回避申请及时处理。</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28.6投标人未参加开标的，视同认可开标结果。</w:t>
      </w:r>
      <w:r/>
    </w:p>
    <w:p>
      <w:pPr>
        <w:pStyle w:val="939"/>
        <w:ind w:left="0" w:right="210"/>
        <w:spacing w:line="360" w:lineRule="auto"/>
        <w:rPr>
          <w:rFonts w:ascii="Microsoft New Tai Lue" w:hAnsi="Microsoft New Tai Lue" w:cs="Microsoft New Tai Lue"/>
          <w:color w:val="auto"/>
          <w:highlight w:val="none"/>
        </w:rPr>
      </w:pPr>
      <w:r/>
      <w:bookmarkStart w:id="195" w:name="_Toc107246247"/>
      <w:r>
        <w:rPr>
          <w:rFonts w:ascii="Microsoft New Tai Lue" w:hAnsi="Microsoft New Tai Lue" w:cs="Microsoft New Tai Lue"/>
          <w:color w:val="auto"/>
          <w:highlight w:val="none"/>
        </w:rPr>
        <w:t xml:space="preserve">29.</w:t>
      </w:r>
      <w:r>
        <w:rPr>
          <w:rFonts w:hint="eastAsia" w:ascii="Microsoft New Tai Lue" w:hAnsi="Microsoft New Tai Lue" w:cs="Microsoft New Tai Lue"/>
          <w:color w:val="auto"/>
          <w:highlight w:val="none"/>
        </w:rPr>
        <w:t xml:space="preserve">资格性审查</w:t>
      </w:r>
      <w:bookmarkEnd w:id="195"/>
      <w:r/>
      <w:r/>
    </w:p>
    <w:p>
      <w:pPr>
        <w:ind w:firstLine="420"/>
        <w:spacing w:before="156" w:line="360" w:lineRule="auto"/>
        <w:rPr>
          <w:rFonts w:ascii="Microsoft New Tai Lue" w:hAnsi="Microsoft New Tai Lue" w:cs="Microsoft New Tai Lue"/>
          <w:bCs/>
          <w:color w:val="auto"/>
          <w:szCs w:val="21"/>
          <w:highlight w:val="none"/>
        </w:rPr>
      </w:pPr>
      <w:r/>
      <w:bookmarkStart w:id="196" w:name="_Toc103848554"/>
      <w:r/>
      <w:bookmarkStart w:id="197" w:name="_Toc104560869"/>
      <w:r>
        <w:rPr>
          <w:rFonts w:ascii="Microsoft New Tai Lue" w:hAnsi="Microsoft New Tai Lue" w:cs="Microsoft New Tai Lue"/>
          <w:bCs/>
          <w:color w:val="auto"/>
          <w:szCs w:val="21"/>
          <w:highlight w:val="none"/>
        </w:rPr>
        <w:t xml:space="preserve">29.1投标文件的资格性检查。公开招标采购项目开标结束后，</w:t>
      </w:r>
      <w:r>
        <w:rPr>
          <w:rFonts w:hint="eastAsia" w:ascii="Microsoft New Tai Lue" w:hAnsi="Microsoft New Tai Lue" w:cs="Microsoft New Tai Lue"/>
          <w:bCs/>
          <w:color w:val="auto"/>
          <w:szCs w:val="21"/>
          <w:highlight w:val="none"/>
        </w:rPr>
        <w:t xml:space="preserve">采购人或采购代理机构</w:t>
      </w:r>
      <w:r>
        <w:rPr>
          <w:rFonts w:ascii="Microsoft New Tai Lue" w:hAnsi="Microsoft New Tai Lue" w:cs="Microsoft New Tai Lue"/>
          <w:bCs/>
          <w:color w:val="auto"/>
          <w:szCs w:val="21"/>
          <w:highlight w:val="none"/>
        </w:rPr>
        <w:t xml:space="preserve">应依法对投标人的资格进行审查。</w:t>
      </w:r>
      <w:r>
        <w:rPr>
          <w:rFonts w:hint="eastAsia" w:ascii="Microsoft New Tai Lue" w:hAnsi="Microsoft New Tai Lue" w:cs="Microsoft New Tai Lue"/>
          <w:bCs/>
          <w:color w:val="auto"/>
          <w:szCs w:val="21"/>
          <w:highlight w:val="none"/>
        </w:rPr>
        <w:t xml:space="preserve">资格审查合格的投标人不足3家的，不进行评标。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29.2</w:t>
      </w:r>
      <w:r>
        <w:rPr>
          <w:rFonts w:ascii="Microsoft New Tai Lue" w:hAnsi="Microsoft New Tai Lue" w:cs="Microsoft New Tai Lue"/>
          <w:b/>
          <w:color w:val="auto"/>
          <w:szCs w:val="21"/>
          <w:highlight w:val="none"/>
        </w:rPr>
        <w:t xml:space="preserve">投标人不具备招标文件规定的投标人资格条件的</w:t>
      </w:r>
      <w:r>
        <w:rPr>
          <w:rFonts w:ascii="Microsoft New Tai Lue" w:hAnsi="Microsoft New Tai Lue" w:cs="Microsoft New Tai Lue"/>
          <w:b/>
          <w:bCs/>
          <w:color w:val="auto"/>
          <w:szCs w:val="21"/>
          <w:highlight w:val="none"/>
        </w:rPr>
        <w:t xml:space="preserve">，应在资格审查时按照无效投标处理</w:t>
      </w:r>
      <w:r>
        <w:rPr>
          <w:rFonts w:hint="eastAsia" w:ascii="Microsoft New Tai Lue" w:hAnsi="Microsoft New Tai Lue" w:cs="Microsoft New Tai Lue"/>
          <w:b/>
          <w:bCs/>
          <w:color w:val="auto"/>
          <w:szCs w:val="21"/>
          <w:highlight w:val="none"/>
        </w:rPr>
        <w:t xml:space="preserve">。</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29.3已经进行资格预审的，可以不再对</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资格进行审查，资格预审合格的</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在评</w:t>
      </w:r>
      <w:r>
        <w:rPr>
          <w:rFonts w:hint="eastAsia" w:ascii="Microsoft New Tai Lue" w:hAnsi="Microsoft New Tai Lue" w:cs="Microsoft New Tai Lue"/>
          <w:bCs/>
          <w:color w:val="auto"/>
          <w:szCs w:val="21"/>
          <w:highlight w:val="none"/>
        </w:rPr>
        <w:t xml:space="preserve">标</w:t>
      </w:r>
      <w:r>
        <w:rPr>
          <w:rFonts w:ascii="Microsoft New Tai Lue" w:hAnsi="Microsoft New Tai Lue" w:cs="Microsoft New Tai Lue"/>
          <w:bCs/>
          <w:color w:val="auto"/>
          <w:szCs w:val="21"/>
          <w:highlight w:val="none"/>
        </w:rPr>
        <w:t xml:space="preserve">阶段资格发生变化的，应当通知采购方。</w:t>
      </w:r>
      <w:r/>
    </w:p>
    <w:p>
      <w:pPr>
        <w:pStyle w:val="939"/>
        <w:ind w:left="0" w:right="210"/>
        <w:spacing w:line="360" w:lineRule="auto"/>
        <w:rPr>
          <w:rFonts w:ascii="Microsoft New Tai Lue" w:hAnsi="Microsoft New Tai Lue" w:cs="Microsoft New Tai Lue"/>
          <w:color w:val="auto"/>
          <w:highlight w:val="none"/>
        </w:rPr>
      </w:pPr>
      <w:r/>
      <w:bookmarkStart w:id="198" w:name="_Toc107246248"/>
      <w:r>
        <w:rPr>
          <w:rFonts w:ascii="Microsoft New Tai Lue" w:hAnsi="Microsoft New Tai Lue" w:cs="Microsoft New Tai Lue"/>
          <w:color w:val="auto"/>
          <w:highlight w:val="none"/>
        </w:rPr>
        <w:t xml:space="preserve">30.评标</w:t>
      </w:r>
      <w:bookmarkEnd w:id="196"/>
      <w:r/>
      <w:bookmarkEnd w:id="197"/>
      <w:r/>
      <w:bookmarkEnd w:id="198"/>
      <w:r/>
      <w:r/>
    </w:p>
    <w:p>
      <w:pPr>
        <w:pStyle w:val="939"/>
        <w:ind w:left="0" w:right="210"/>
        <w:spacing w:line="360" w:lineRule="auto"/>
        <w:rPr>
          <w:rFonts w:ascii="Microsoft New Tai Lue" w:hAnsi="Microsoft New Tai Lue" w:cs="Microsoft New Tai Lue"/>
          <w:color w:val="auto"/>
          <w:highlight w:val="none"/>
        </w:rPr>
      </w:pPr>
      <w:r/>
      <w:bookmarkStart w:id="199" w:name="_Toc103848555"/>
      <w:r/>
      <w:bookmarkStart w:id="200" w:name="_Toc107246249"/>
      <w:r/>
      <w:bookmarkStart w:id="201" w:name="_Toc104560870"/>
      <w:r>
        <w:rPr>
          <w:rFonts w:ascii="Microsoft New Tai Lue" w:hAnsi="Microsoft New Tai Lue" w:cs="Microsoft New Tai Lue"/>
          <w:color w:val="auto"/>
          <w:highlight w:val="none"/>
        </w:rPr>
        <w:t xml:space="preserve">30.1评标委员会</w:t>
      </w:r>
      <w:bookmarkEnd w:id="199"/>
      <w:r/>
      <w:bookmarkEnd w:id="200"/>
      <w:r/>
      <w:bookmarkEnd w:id="201"/>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30.1.1评标委员会</w:t>
      </w:r>
      <w:r>
        <w:rPr>
          <w:rFonts w:hint="eastAsia" w:ascii="Microsoft New Tai Lue" w:hAnsi="Microsoft New Tai Lue" w:cs="Microsoft New Tai Lue"/>
          <w:bCs/>
          <w:color w:val="auto"/>
          <w:szCs w:val="21"/>
          <w:highlight w:val="none"/>
        </w:rPr>
        <w:t xml:space="preserve">成员组成</w:t>
      </w:r>
      <w:r>
        <w:rPr>
          <w:rFonts w:ascii="Microsoft New Tai Lue" w:hAnsi="Microsoft New Tai Lue" w:cs="Microsoft New Tai Lue"/>
          <w:bCs/>
          <w:color w:val="auto"/>
          <w:szCs w:val="21"/>
          <w:highlight w:val="none"/>
        </w:rPr>
        <w:t xml:space="preserve">见</w:t>
      </w:r>
      <w:r>
        <w:rPr>
          <w:rFonts w:ascii="Microsoft New Tai Lue" w:hAnsi="Microsoft New Tai Lue" w:cs="Microsoft New Tai Lue"/>
          <w:b/>
          <w:bCs/>
          <w:color w:val="auto"/>
          <w:szCs w:val="21"/>
          <w:highlight w:val="none"/>
        </w:rPr>
        <w:t xml:space="preserve">投标人须知前附表</w:t>
      </w:r>
      <w:r>
        <w:rPr>
          <w:rFonts w:hint="eastAsia" w:ascii="Microsoft New Tai Lue" w:hAnsi="Microsoft New Tai Lue" w:cs="Microsoft New Tai Lue"/>
          <w:bCs/>
          <w:color w:val="auto"/>
          <w:szCs w:val="21"/>
          <w:highlight w:val="none"/>
        </w:rPr>
        <w:t xml:space="preserve">，负责具体评标事务，并独立履行职责。</w:t>
      </w:r>
      <w:r/>
    </w:p>
    <w:p>
      <w:pPr>
        <w:pStyle w:val="939"/>
        <w:ind w:left="0" w:right="210"/>
        <w:spacing w:line="360" w:lineRule="auto"/>
        <w:rPr>
          <w:rFonts w:ascii="Microsoft New Tai Lue" w:hAnsi="Microsoft New Tai Lue" w:cs="Microsoft New Tai Lue"/>
          <w:color w:val="auto"/>
          <w:highlight w:val="none"/>
        </w:rPr>
      </w:pPr>
      <w:r/>
      <w:bookmarkStart w:id="202" w:name="_Toc103848556"/>
      <w:r/>
      <w:bookmarkStart w:id="203" w:name="_Toc104560871"/>
      <w:r/>
      <w:bookmarkStart w:id="204" w:name="_Toc107246250"/>
      <w:r>
        <w:rPr>
          <w:rFonts w:ascii="Microsoft New Tai Lue" w:hAnsi="Microsoft New Tai Lue" w:cs="Microsoft New Tai Lue"/>
          <w:color w:val="auto"/>
          <w:highlight w:val="none"/>
        </w:rPr>
        <w:t xml:space="preserve">30.2</w:t>
      </w:r>
      <w:bookmarkEnd w:id="202"/>
      <w:r/>
      <w:bookmarkEnd w:id="203"/>
      <w:r>
        <w:rPr>
          <w:rFonts w:hint="eastAsia" w:ascii="Microsoft New Tai Lue" w:hAnsi="Microsoft New Tai Lue" w:cs="Microsoft New Tai Lue"/>
          <w:color w:val="auto"/>
          <w:highlight w:val="none"/>
        </w:rPr>
        <w:t xml:space="preserve">符合性审查</w:t>
      </w:r>
      <w:bookmarkEnd w:id="204"/>
      <w:r>
        <w:rPr>
          <w:rFonts w:ascii="Microsoft New Tai Lue" w:hAnsi="Microsoft New Tai Lue" w:cs="Microsoft New Tai Lue"/>
          <w:color w:val="auto"/>
          <w:highlight w:val="none"/>
        </w:rPr>
        <w:t xml:space="preserve"> </w:t>
      </w:r>
      <w:r/>
    </w:p>
    <w:p>
      <w:pPr>
        <w:ind w:firstLine="420"/>
        <w:spacing w:before="156"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30.2.2如果投标文件没有响应</w:t>
      </w:r>
      <w:r>
        <w:rPr>
          <w:rFonts w:hint="eastAsia" w:ascii="Microsoft New Tai Lue" w:hAnsi="Microsoft New Tai Lue" w:cs="Microsoft New Tai Lue"/>
          <w:b/>
          <w:bCs/>
          <w:color w:val="auto"/>
          <w:szCs w:val="21"/>
          <w:highlight w:val="none"/>
        </w:rPr>
        <w:t xml:space="preserve">招标</w:t>
      </w:r>
      <w:r>
        <w:rPr>
          <w:rFonts w:ascii="Microsoft New Tai Lue" w:hAnsi="Microsoft New Tai Lue" w:cs="Microsoft New Tai Lue"/>
          <w:b/>
          <w:bCs/>
          <w:color w:val="auto"/>
          <w:szCs w:val="21"/>
          <w:highlight w:val="none"/>
        </w:rPr>
        <w:t xml:space="preserve">文件</w:t>
      </w:r>
      <w:r>
        <w:rPr>
          <w:rFonts w:hint="eastAsia" w:ascii="Microsoft New Tai Lue" w:hAnsi="Microsoft New Tai Lue" w:cs="Microsoft New Tai Lue"/>
          <w:b/>
          <w:bCs/>
          <w:color w:val="auto"/>
          <w:szCs w:val="21"/>
          <w:highlight w:val="none"/>
        </w:rPr>
        <w:t xml:space="preserve">实质性</w:t>
      </w:r>
      <w:r>
        <w:rPr>
          <w:rFonts w:ascii="Microsoft New Tai Lue" w:hAnsi="Microsoft New Tai Lue" w:cs="Microsoft New Tai Lue"/>
          <w:b/>
          <w:bCs/>
          <w:color w:val="auto"/>
          <w:szCs w:val="21"/>
          <w:highlight w:val="none"/>
        </w:rPr>
        <w:t xml:space="preserve">要求，</w:t>
      </w:r>
      <w:r>
        <w:rPr>
          <w:rFonts w:hint="eastAsia" w:ascii="Microsoft New Tai Lue" w:hAnsi="Microsoft New Tai Lue" w:cs="Microsoft New Tai Lue"/>
          <w:b/>
          <w:bCs/>
          <w:color w:val="auto"/>
          <w:szCs w:val="21"/>
          <w:highlight w:val="none"/>
        </w:rPr>
        <w:t xml:space="preserve">评标委员会</w:t>
      </w:r>
      <w:r>
        <w:rPr>
          <w:rFonts w:ascii="Microsoft New Tai Lue" w:hAnsi="Microsoft New Tai Lue" w:cs="Microsoft New Tai Lue"/>
          <w:b/>
          <w:bCs/>
          <w:color w:val="auto"/>
          <w:szCs w:val="21"/>
          <w:highlight w:val="none"/>
        </w:rPr>
        <w:t xml:space="preserve">将予以拒绝，</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bCs/>
          <w:color w:val="auto"/>
          <w:szCs w:val="21"/>
          <w:highlight w:val="none"/>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（1）未按照招标文件规定要求签署、盖章的；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（2）报价超过招标文件中规定的预算金额或者最高限价的；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（3）投标文件中承诺的投标有效期不满足招标文件中载明的投标有效期的；</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未按照招标文件规定提交投标保证金的；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（5）投标文件含有采购人不能接受的附加条件的；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（6）投标文件不符合招标文件中规定的其它实质性要求</w:t>
      </w:r>
      <w:r>
        <w:rPr>
          <w:rFonts w:hint="eastAsia" w:ascii="Microsoft New Tai Lue" w:hAnsi="Microsoft New Tai Lue" w:cs="Microsoft New Tai Lue"/>
          <w:color w:val="auto"/>
          <w:szCs w:val="21"/>
          <w:highlight w:val="none"/>
        </w:rPr>
        <w:t xml:space="preserve">（招标文件标注★号的均为实质性要求）</w:t>
      </w:r>
      <w:r>
        <w:rPr>
          <w:rFonts w:ascii="Microsoft New Tai Lue" w:hAnsi="Microsoft New Tai Lue" w:cs="Microsoft New Tai Lue"/>
          <w:color w:val="auto"/>
          <w:szCs w:val="21"/>
          <w:highlight w:val="none"/>
        </w:rPr>
        <w:t xml:space="preserve">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（7）现行法律、法规、规章和招标文件规定的其他无效情形。</w:t>
      </w:r>
      <w:bookmarkEnd w:id="194"/>
      <w:r/>
      <w:r/>
    </w:p>
    <w:p>
      <w:pPr>
        <w:pStyle w:val="939"/>
        <w:ind w:left="0" w:right="210"/>
        <w:spacing w:line="360" w:lineRule="auto"/>
        <w:rPr>
          <w:rFonts w:ascii="Microsoft New Tai Lue" w:hAnsi="Microsoft New Tai Lue" w:cs="Microsoft New Tai Lue"/>
          <w:color w:val="auto"/>
          <w:highlight w:val="none"/>
        </w:rPr>
      </w:pPr>
      <w:r/>
      <w:bookmarkStart w:id="205" w:name="_Toc107246251"/>
      <w:r/>
      <w:bookmarkStart w:id="206" w:name="_Toc104560872"/>
      <w:r/>
      <w:bookmarkStart w:id="207" w:name="_Toc103848557"/>
      <w:r>
        <w:rPr>
          <w:rFonts w:ascii="Microsoft New Tai Lue" w:hAnsi="Microsoft New Tai Lue" w:cs="Microsoft New Tai Lue"/>
          <w:color w:val="auto"/>
          <w:highlight w:val="none"/>
        </w:rPr>
        <w:t xml:space="preserve">30.3投标文件澄清</w:t>
      </w:r>
      <w:bookmarkEnd w:id="205"/>
      <w:r/>
      <w:bookmarkEnd w:id="206"/>
      <w:r/>
      <w:bookmarkEnd w:id="20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30.3.3评标委员会不接受投标人主动提出的澄清、说明。</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30.3.4有效的书面澄清材料，是投标文件的补充材料，成为投标文件的组成部分。</w:t>
      </w:r>
      <w:r/>
    </w:p>
    <w:p>
      <w:pPr>
        <w:pStyle w:val="939"/>
        <w:ind w:left="0" w:right="210"/>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30.</w:t>
      </w:r>
      <w:r>
        <w:rPr>
          <w:rFonts w:hint="eastAsia" w:ascii="Microsoft New Tai Lue" w:hAnsi="Microsoft New Tai Lue" w:cs="Microsoft New Tai Lue"/>
          <w:color w:val="auto"/>
          <w:highlight w:val="none"/>
          <w:lang w:val="en-US" w:eastAsia="zh-CN"/>
        </w:rPr>
        <w:t xml:space="preserve">4</w:t>
      </w:r>
      <w:r>
        <w:rPr>
          <w:rFonts w:hint="eastAsia" w:ascii="Microsoft New Tai Lue" w:hAnsi="Microsoft New Tai Lue" w:cs="Microsoft New Tai Lue"/>
          <w:color w:val="auto"/>
          <w:highlight w:val="none"/>
        </w:rPr>
        <w:t xml:space="preserve">异常低价处理</w:t>
      </w:r>
      <w:r/>
    </w:p>
    <w:p>
      <w:pPr>
        <w:ind w:firstLine="420"/>
        <w:jc w:val="left"/>
        <w:spacing w:line="360" w:lineRule="auto"/>
        <w:rPr>
          <w:rFonts w:hint="eastAsia"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根据财库〔2026〕2号号文件，评审委员会启动异常低价投标(响应)审查的情形和具体要求，包括:</w:t>
      </w:r>
      <w:r/>
    </w:p>
    <w:p>
      <w:pPr>
        <w:pStyle w:val="1012"/>
        <w:numPr>
          <w:ilvl w:val="0"/>
          <w:numId w:val="0"/>
        </w:numPr>
        <w:ind w:firstLine="420"/>
        <w:spacing w:line="360" w:lineRule="auto"/>
        <w:rPr>
          <w:rFonts w:hint="eastAsia" w:hAnsi="宋体" w:cs="Courier New"/>
          <w:color w:val="auto"/>
          <w:sz w:val="21"/>
          <w:highlight w:val="none"/>
        </w:rPr>
      </w:pPr>
      <w:r>
        <w:rPr>
          <w:rFonts w:hint="eastAsia" w:hAnsi="宋体" w:cs="Courier New"/>
          <w:color w:val="auto"/>
          <w:sz w:val="21"/>
          <w:highlight w:val="none"/>
        </w:rPr>
        <w:t xml:space="preserve">（一）采购评审中出现下列情形之一的，评审委员会应当启动异常低价投标（响应）审查程序：</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012"/>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4.评审委员会基于专业判断，认为供应商报价过低，有可能影响产品质量或者不能诚信履约的其他情形。</w:t>
      </w:r>
      <w:r/>
    </w:p>
    <w:p>
      <w:pPr>
        <w:pStyle w:val="1012"/>
        <w:numPr>
          <w:ilvl w:val="0"/>
          <w:numId w:val="0"/>
        </w:numPr>
        <w:ind w:firstLine="420"/>
        <w:spacing w:line="360" w:lineRule="auto"/>
        <w:rPr>
          <w:rFonts w:hint="eastAsia" w:hAnsi="宋体" w:cs="Courier New"/>
          <w:color w:val="auto"/>
          <w:sz w:val="21"/>
          <w:highlight w:val="none"/>
        </w:rPr>
      </w:pPr>
      <w:r>
        <w:rPr>
          <w:rFonts w:hint="eastAsia" w:hAnsi="宋体" w:cs="Courier New"/>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rPr>
          <w:rFonts w:ascii="Microsoft New Tai Lue" w:hAnsi="Microsoft New Tai Lue" w:cs="Microsoft New Tai Lue"/>
          <w:color w:val="auto"/>
          <w:szCs w:val="21"/>
          <w:highlight w:val="none"/>
        </w:rPr>
      </w:pPr>
      <w:r>
        <w:rPr>
          <w:rFonts w:hint="eastAsia" w:hAnsi="宋体" w:cs="Courier New"/>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auto"/>
          <w:sz w:val="21"/>
          <w:highlight w:val="none"/>
        </w:rPr>
        <w:t xml:space="preserve">投标（响应）供应商不能提供书面说明、证明材料，或者提供的书面说明、证明材料不能证明其报价合理性的，评审委员会应当将其作为无效投标（响应）处理。</w:t>
      </w:r>
      <w:r/>
    </w:p>
    <w:p>
      <w:pPr>
        <w:pStyle w:val="939"/>
        <w:ind w:left="0" w:right="210"/>
        <w:spacing w:line="360" w:lineRule="auto"/>
        <w:rPr>
          <w:rFonts w:ascii="Microsoft New Tai Lue" w:hAnsi="Microsoft New Tai Lue" w:cs="Microsoft New Tai Lue"/>
          <w:color w:val="auto"/>
          <w:highlight w:val="none"/>
        </w:rPr>
      </w:pPr>
      <w:r/>
      <w:bookmarkStart w:id="208" w:name="_Toc107246252"/>
      <w:r>
        <w:rPr>
          <w:rFonts w:ascii="Microsoft New Tai Lue" w:hAnsi="Microsoft New Tai Lue" w:cs="Microsoft New Tai Lue"/>
          <w:color w:val="auto"/>
          <w:highlight w:val="none"/>
        </w:rPr>
        <w:t xml:space="preserve">30.</w:t>
      </w:r>
      <w:bookmarkEnd w:id="208"/>
      <w:r>
        <w:rPr>
          <w:rFonts w:hint="eastAsia" w:ascii="Microsoft New Tai Lue" w:hAnsi="Microsoft New Tai Lue" w:cs="Microsoft New Tai Lue"/>
          <w:color w:val="auto"/>
          <w:highlight w:val="none"/>
          <w:lang w:val="en-US" w:eastAsia="zh-CN"/>
        </w:rPr>
        <w:t xml:space="preserve">5</w:t>
      </w:r>
      <w:r>
        <w:rPr>
          <w:rFonts w:hint="eastAsia" w:ascii="Microsoft New Tai Lue" w:hAnsi="Microsoft New Tai Lue" w:cs="Microsoft New Tai Lue"/>
          <w:color w:val="auto"/>
          <w:highlight w:val="none"/>
        </w:rPr>
        <w:t xml:space="preserve">报价修正</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（1）投标文件中开标一览表（报价表）内容与投标文件中相应内容不一致的，以开标一览表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报价表</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（2）大写金额和小写金额不一致的，以大写金额为准；</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939"/>
        <w:ind w:left="0" w:right="210"/>
        <w:spacing w:line="360" w:lineRule="auto"/>
        <w:rPr>
          <w:rFonts w:ascii="Microsoft New Tai Lue" w:hAnsi="Microsoft New Tai Lue" w:cs="Microsoft New Tai Lue"/>
          <w:color w:val="auto"/>
          <w:highlight w:val="none"/>
        </w:rPr>
      </w:pPr>
      <w:r/>
      <w:bookmarkStart w:id="209" w:name="_Toc103848558"/>
      <w:r/>
      <w:bookmarkStart w:id="210" w:name="_Toc107246253"/>
      <w:r/>
      <w:bookmarkStart w:id="211" w:name="_Toc104560873"/>
      <w:r>
        <w:rPr>
          <w:rFonts w:ascii="Microsoft New Tai Lue" w:hAnsi="Microsoft New Tai Lue" w:cs="Microsoft New Tai Lue"/>
          <w:color w:val="auto"/>
          <w:highlight w:val="none"/>
        </w:rPr>
        <w:t xml:space="preserve">30.</w:t>
      </w:r>
      <w:r>
        <w:rPr>
          <w:rFonts w:hint="eastAsia" w:ascii="Microsoft New Tai Lue" w:hAnsi="Microsoft New Tai Lue" w:cs="Microsoft New Tai Lue"/>
          <w:color w:val="auto"/>
          <w:highlight w:val="none"/>
          <w:lang w:val="en-US" w:eastAsia="zh-CN"/>
        </w:rPr>
        <w:t xml:space="preserve">6</w:t>
      </w:r>
      <w:r>
        <w:rPr>
          <w:rFonts w:ascii="Microsoft New Tai Lue" w:hAnsi="Microsoft New Tai Lue" w:cs="Microsoft New Tai Lue"/>
          <w:color w:val="auto"/>
          <w:highlight w:val="none"/>
        </w:rPr>
        <w:t xml:space="preserve">同品牌多家投标人处理原则</w:t>
      </w:r>
      <w:bookmarkEnd w:id="209"/>
      <w:r/>
      <w:bookmarkEnd w:id="210"/>
      <w:r/>
      <w:bookmarkEnd w:id="211"/>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。多家投标人提供的核心产品品牌相同的，按前两款规定处理。</w:t>
      </w:r>
      <w:r/>
    </w:p>
    <w:p>
      <w:pPr>
        <w:pStyle w:val="939"/>
        <w:ind w:left="0" w:right="210"/>
        <w:spacing w:line="360" w:lineRule="auto"/>
        <w:rPr>
          <w:rFonts w:ascii="Microsoft New Tai Lue" w:hAnsi="Microsoft New Tai Lue" w:cs="Microsoft New Tai Lue"/>
          <w:color w:val="auto"/>
          <w:highlight w:val="none"/>
        </w:rPr>
      </w:pPr>
      <w:r/>
      <w:bookmarkStart w:id="212" w:name="_Toc104560874"/>
      <w:r/>
      <w:bookmarkStart w:id="213" w:name="_Toc107246254"/>
      <w:r/>
      <w:bookmarkStart w:id="214" w:name="_Toc103848559"/>
      <w:r>
        <w:rPr>
          <w:rFonts w:ascii="Microsoft New Tai Lue" w:hAnsi="Microsoft New Tai Lue" w:cs="Microsoft New Tai Lue"/>
          <w:color w:val="auto"/>
          <w:highlight w:val="none"/>
        </w:rPr>
        <w:t xml:space="preserve">30.</w:t>
      </w:r>
      <w:r>
        <w:rPr>
          <w:rFonts w:hint="eastAsia" w:ascii="Microsoft New Tai Lue" w:hAnsi="Microsoft New Tai Lue" w:cs="Microsoft New Tai Lue"/>
          <w:color w:val="auto"/>
          <w:highlight w:val="none"/>
          <w:lang w:val="en-US" w:eastAsia="zh-CN"/>
        </w:rPr>
        <w:t xml:space="preserve">7</w:t>
      </w:r>
      <w:r>
        <w:rPr>
          <w:rFonts w:ascii="Microsoft New Tai Lue" w:hAnsi="Microsoft New Tai Lue" w:cs="Microsoft New Tai Lue"/>
          <w:color w:val="auto"/>
          <w:highlight w:val="none"/>
        </w:rPr>
        <w:t xml:space="preserve">比较与评价</w:t>
      </w:r>
      <w:bookmarkEnd w:id="212"/>
      <w:r/>
      <w:bookmarkEnd w:id="213"/>
      <w:r/>
      <w:bookmarkEnd w:id="214"/>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30.6.1评标委员会应当按照招标文件中</w:t>
      </w:r>
      <w:r>
        <w:rPr>
          <w:rFonts w:hint="eastAsia" w:ascii="Microsoft New Tai Lue" w:hAnsi="Microsoft New Tai Lue" w:cs="Microsoft New Tai Lue"/>
          <w:color w:val="auto"/>
          <w:szCs w:val="21"/>
          <w:highlight w:val="none"/>
        </w:rPr>
        <w:t xml:space="preserve">第五章《</w:t>
      </w:r>
      <w:r>
        <w:rPr>
          <w:rFonts w:ascii="Microsoft New Tai Lue" w:hAnsi="Microsoft New Tai Lue" w:cs="Microsoft New Tai Lue"/>
          <w:color w:val="auto"/>
          <w:szCs w:val="21"/>
          <w:highlight w:val="none"/>
        </w:rPr>
        <w:t xml:space="preserve">评标</w:t>
      </w:r>
      <w:r>
        <w:rPr>
          <w:rFonts w:hint="eastAsia" w:ascii="Microsoft New Tai Lue" w:hAnsi="Microsoft New Tai Lue" w:cs="Microsoft New Tai Lue"/>
          <w:color w:val="auto"/>
          <w:szCs w:val="21"/>
          <w:highlight w:val="none"/>
        </w:rPr>
        <w:t xml:space="preserve">方法</w:t>
      </w:r>
      <w:r>
        <w:rPr>
          <w:rFonts w:ascii="Microsoft New Tai Lue" w:hAnsi="Microsoft New Tai Lue" w:cs="Microsoft New Tai Lue"/>
          <w:color w:val="auto"/>
          <w:szCs w:val="21"/>
          <w:highlight w:val="none"/>
        </w:rPr>
        <w:t xml:space="preserve">和</w:t>
      </w:r>
      <w:r>
        <w:rPr>
          <w:rFonts w:hint="eastAsia" w:ascii="Microsoft New Tai Lue" w:hAnsi="Microsoft New Tai Lue" w:cs="Microsoft New Tai Lue"/>
          <w:color w:val="auto"/>
          <w:szCs w:val="21"/>
          <w:highlight w:val="none"/>
        </w:rPr>
        <w:t xml:space="preserve">评标</w:t>
      </w:r>
      <w:r>
        <w:rPr>
          <w:rFonts w:ascii="Microsoft New Tai Lue" w:hAnsi="Microsoft New Tai Lue" w:cs="Microsoft New Tai Lue"/>
          <w:color w:val="auto"/>
          <w:szCs w:val="21"/>
          <w:highlight w:val="none"/>
        </w:rPr>
        <w:t xml:space="preserve">标准</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，对符合性审查合格的投标文件进行比较与评价。</w:t>
      </w:r>
      <w:r/>
    </w:p>
    <w:p>
      <w:pPr>
        <w:pStyle w:val="939"/>
        <w:ind w:left="0" w:right="210"/>
        <w:spacing w:line="360" w:lineRule="auto"/>
        <w:rPr>
          <w:rFonts w:ascii="Microsoft New Tai Lue" w:hAnsi="Microsoft New Tai Lue" w:cs="Microsoft New Tai Lue"/>
          <w:color w:val="auto"/>
          <w:highlight w:val="none"/>
        </w:rPr>
      </w:pPr>
      <w:r/>
      <w:bookmarkStart w:id="215" w:name="_Toc107246255"/>
      <w:r>
        <w:rPr>
          <w:rFonts w:ascii="Microsoft New Tai Lue" w:hAnsi="Microsoft New Tai Lue" w:cs="Microsoft New Tai Lue"/>
          <w:color w:val="auto"/>
          <w:highlight w:val="none"/>
        </w:rPr>
        <w:t xml:space="preserve">30.</w:t>
      </w:r>
      <w:r>
        <w:rPr>
          <w:rFonts w:hint="eastAsia" w:ascii="Microsoft New Tai Lue" w:hAnsi="Microsoft New Tai Lue" w:cs="Microsoft New Tai Lue"/>
          <w:color w:val="auto"/>
          <w:highlight w:val="none"/>
          <w:lang w:val="en-US" w:eastAsia="zh-CN"/>
        </w:rPr>
        <w:t xml:space="preserve">8</w:t>
      </w:r>
      <w:r>
        <w:rPr>
          <w:rFonts w:hint="eastAsia" w:ascii="Microsoft New Tai Lue" w:hAnsi="Microsoft New Tai Lue" w:cs="Microsoft New Tai Lue"/>
          <w:color w:val="auto"/>
          <w:highlight w:val="none"/>
        </w:rPr>
        <w:t xml:space="preserve">编写评标报告</w:t>
      </w:r>
      <w:bookmarkEnd w:id="215"/>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0.7.1评标委员会根据全体评标成员签字的原始评标记录和评标结果编写评标报告</w:t>
      </w:r>
      <w:r>
        <w:rPr>
          <w:rFonts w:hint="eastAsia" w:ascii="Microsoft New Tai Lue" w:hAnsi="Microsoft New Tai Lue" w:cs="Microsoft New Tai Lue"/>
          <w:color w:val="auto"/>
          <w:szCs w:val="21"/>
          <w:highlight w:val="none"/>
        </w:rPr>
        <w:t xml:space="preserve">。</w:t>
      </w:r>
      <w:r/>
    </w:p>
    <w:p>
      <w:pPr>
        <w:pStyle w:val="939"/>
        <w:ind w:left="0" w:right="210"/>
        <w:spacing w:line="360" w:lineRule="auto"/>
        <w:tabs>
          <w:tab w:val="left" w:pos="5882" w:leader="none"/>
        </w:tabs>
        <w:rPr>
          <w:rFonts w:ascii="Microsoft New Tai Lue" w:hAnsi="Microsoft New Tai Lue" w:cs="Microsoft New Tai Lue"/>
          <w:color w:val="auto"/>
          <w:highlight w:val="none"/>
        </w:rPr>
      </w:pPr>
      <w:r/>
      <w:bookmarkStart w:id="216" w:name="_Toc103848561"/>
      <w:r/>
      <w:bookmarkStart w:id="217" w:name="_Toc107246256"/>
      <w:r/>
      <w:bookmarkStart w:id="218" w:name="_Toc104560876"/>
      <w:r>
        <w:rPr>
          <w:rFonts w:ascii="Microsoft New Tai Lue" w:hAnsi="Microsoft New Tai Lue" w:cs="Microsoft New Tai Lue"/>
          <w:color w:val="auto"/>
          <w:highlight w:val="none"/>
        </w:rPr>
        <w:t xml:space="preserve">30.8评标过程的保密</w:t>
      </w:r>
      <w:bookmarkEnd w:id="216"/>
      <w:r/>
      <w:bookmarkEnd w:id="217"/>
      <w:r/>
      <w:bookmarkEnd w:id="218"/>
      <w:r>
        <w:rPr>
          <w:rFonts w:ascii="Microsoft New Tai Lue" w:hAnsi="Microsoft New Tai Lue" w:cs="Microsoft New Tai Lue"/>
          <w:color w:val="auto"/>
          <w:highlight w:val="none"/>
        </w:rPr>
        <w:tab/>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30.8.1</w:t>
      </w:r>
      <w:r>
        <w:rPr>
          <w:rFonts w:hint="eastAsia" w:ascii="Microsoft New Tai Lue" w:hAnsi="Microsoft New Tai Lue" w:cs="Microsoft New Tai Lue"/>
          <w:color w:val="auto"/>
          <w:szCs w:val="21"/>
          <w:highlight w:val="none"/>
        </w:rPr>
        <w:t xml:space="preserve">评标委员会成员名单在评标结果公示前应当保密。</w:t>
      </w:r>
      <w:r/>
    </w:p>
    <w:p>
      <w:pPr>
        <w:ind w:firstLine="315"/>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0.8.2</w:t>
      </w:r>
      <w:r>
        <w:rPr>
          <w:rFonts w:hint="eastAsia" w:ascii="Microsoft New Tai Lue" w:hAnsi="Microsoft New Tai Lue" w:cs="Microsoft New Tai Lue"/>
          <w:color w:val="auto"/>
          <w:szCs w:val="21"/>
          <w:highlight w:val="none"/>
        </w:rPr>
        <w:t xml:space="preserve">采购方应当</w:t>
      </w:r>
      <w:r>
        <w:rPr>
          <w:rFonts w:ascii="Microsoft New Tai Lue" w:hAnsi="Microsoft New Tai Lue" w:cs="Microsoft New Tai Lue"/>
          <w:color w:val="auto"/>
          <w:szCs w:val="21"/>
          <w:highlight w:val="none"/>
        </w:rPr>
        <w:t xml:space="preserve">采取必要</w:t>
      </w:r>
      <w:r>
        <w:rPr>
          <w:rFonts w:hint="eastAsia" w:ascii="Microsoft New Tai Lue" w:hAnsi="Microsoft New Tai Lue" w:cs="Microsoft New Tai Lue"/>
          <w:color w:val="auto"/>
          <w:szCs w:val="21"/>
          <w:highlight w:val="none"/>
        </w:rPr>
        <w:t xml:space="preserve">的</w:t>
      </w:r>
      <w:r>
        <w:rPr>
          <w:rFonts w:ascii="Microsoft New Tai Lue" w:hAnsi="Microsoft New Tai Lue" w:cs="Microsoft New Tai Lue"/>
          <w:color w:val="auto"/>
          <w:szCs w:val="21"/>
          <w:highlight w:val="none"/>
        </w:rPr>
        <w:t xml:space="preserve">措施，保证评标在严格保密的情况下进行。</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30.8.3</w:t>
      </w:r>
      <w:r>
        <w:rPr>
          <w:rFonts w:hint="eastAsia" w:ascii="Microsoft New Tai Lue" w:hAnsi="Microsoft New Tai Lue" w:cs="Microsoft New Tai Lue"/>
          <w:color w:val="auto"/>
          <w:szCs w:val="21"/>
          <w:highlight w:val="none"/>
        </w:rPr>
        <w:t xml:space="preserve">有关人员对评标情况以及在评标过程中获悉的国家秘密、商业秘密负有保密责任。</w:t>
      </w:r>
      <w:r/>
    </w:p>
    <w:p>
      <w:pPr>
        <w:pStyle w:val="939"/>
        <w:ind w:left="0" w:right="210"/>
        <w:spacing w:line="360" w:lineRule="auto"/>
        <w:rPr>
          <w:rFonts w:ascii="Microsoft New Tai Lue" w:hAnsi="Microsoft New Tai Lue" w:cs="Microsoft New Tai Lue"/>
          <w:color w:val="auto"/>
          <w:highlight w:val="none"/>
        </w:rPr>
      </w:pPr>
      <w:r/>
      <w:bookmarkStart w:id="219" w:name="_Toc107246257"/>
      <w:r>
        <w:rPr>
          <w:rFonts w:ascii="Microsoft New Tai Lue" w:hAnsi="Microsoft New Tai Lue" w:cs="Microsoft New Tai Lue"/>
          <w:color w:val="auto"/>
          <w:highlight w:val="none"/>
        </w:rPr>
        <w:t xml:space="preserve">六．</w:t>
      </w:r>
      <w:r>
        <w:rPr>
          <w:rFonts w:hint="eastAsia" w:ascii="Microsoft New Tai Lue" w:hAnsi="Microsoft New Tai Lue" w:cs="Microsoft New Tai Lue"/>
          <w:color w:val="auto"/>
          <w:highlight w:val="none"/>
        </w:rPr>
        <w:t xml:space="preserve">确定中标</w:t>
      </w:r>
      <w:bookmarkEnd w:id="219"/>
      <w:r/>
      <w:r/>
    </w:p>
    <w:p>
      <w:pPr>
        <w:pStyle w:val="939"/>
        <w:ind w:left="0" w:right="210"/>
        <w:spacing w:line="360" w:lineRule="auto"/>
        <w:rPr>
          <w:rFonts w:ascii="Microsoft New Tai Lue" w:hAnsi="Microsoft New Tai Lue" w:cs="Microsoft New Tai Lue"/>
          <w:color w:val="auto"/>
          <w:highlight w:val="none"/>
        </w:rPr>
      </w:pPr>
      <w:r/>
      <w:bookmarkStart w:id="220" w:name="_Toc103848563"/>
      <w:r/>
      <w:bookmarkStart w:id="221" w:name="_Toc104560878"/>
      <w:r/>
      <w:bookmarkStart w:id="222" w:name="_Toc107246258"/>
      <w:r>
        <w:rPr>
          <w:rFonts w:ascii="Microsoft New Tai Lue" w:hAnsi="Microsoft New Tai Lue" w:cs="Microsoft New Tai Lue"/>
          <w:color w:val="auto"/>
          <w:highlight w:val="none"/>
        </w:rPr>
        <w:t xml:space="preserve">31.确定中标</w:t>
      </w:r>
      <w:bookmarkEnd w:id="220"/>
      <w:r/>
      <w:bookmarkEnd w:id="221"/>
      <w:r>
        <w:rPr>
          <w:rFonts w:hint="eastAsia" w:ascii="Microsoft New Tai Lue" w:hAnsi="Microsoft New Tai Lue" w:cs="Microsoft New Tai Lue"/>
          <w:color w:val="auto"/>
          <w:highlight w:val="none"/>
        </w:rPr>
        <w:t xml:space="preserve">人</w:t>
      </w:r>
      <w:bookmarkEnd w:id="22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31.1</w:t>
      </w:r>
      <w:r>
        <w:rPr>
          <w:rFonts w:hint="eastAsia" w:ascii="Microsoft New Tai Lue" w:hAnsi="Microsoft New Tai Lue" w:cs="Microsoft New Tai Lue"/>
          <w:color w:val="auto"/>
          <w:szCs w:val="21"/>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31.2 </w:t>
      </w:r>
      <w:r>
        <w:rPr>
          <w:rFonts w:hint="eastAsia" w:ascii="Microsoft New Tai Lue" w:hAnsi="Microsoft New Tai Lue" w:cs="Microsoft New Tai Lue"/>
          <w:color w:val="auto"/>
          <w:szCs w:val="21"/>
          <w:highlight w:val="none"/>
        </w:rPr>
        <w:t xml:space="preserve">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31</w:t>
      </w:r>
      <w:r>
        <w:rPr>
          <w:rFonts w:hint="eastAsia" w:ascii="Microsoft New Tai Lue" w:hAnsi="Microsoft New Tai Lue" w:cs="Microsoft New Tai Lue"/>
          <w:color w:val="auto"/>
          <w:szCs w:val="21"/>
          <w:highlight w:val="none"/>
        </w:rPr>
        <w:t xml:space="preserve">.3采购人根据评委会推荐的中标候选人按规定确定中标供应商。中标供应商因不可抗力或者自身原因不能履行采购合同的，采购人可以重新开展采购活动。</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p>
    <w:p>
      <w:pPr>
        <w:pStyle w:val="939"/>
        <w:ind w:left="0" w:right="210"/>
        <w:spacing w:line="360" w:lineRule="auto"/>
        <w:rPr>
          <w:rFonts w:ascii="Microsoft New Tai Lue" w:hAnsi="Microsoft New Tai Lue" w:cs="Microsoft New Tai Lue"/>
          <w:color w:val="auto"/>
          <w:highlight w:val="none"/>
        </w:rPr>
      </w:pPr>
      <w:r/>
      <w:bookmarkStart w:id="223" w:name="_Toc104560879"/>
      <w:r/>
      <w:bookmarkStart w:id="224" w:name="_Toc103848564"/>
      <w:r/>
      <w:bookmarkStart w:id="225" w:name="_Toc107246259"/>
      <w:r>
        <w:rPr>
          <w:rFonts w:ascii="Microsoft New Tai Lue" w:hAnsi="Microsoft New Tai Lue" w:cs="Microsoft New Tai Lue"/>
          <w:color w:val="auto"/>
          <w:highlight w:val="none"/>
        </w:rPr>
        <w:t xml:space="preserve">32.中标通知书</w:t>
      </w:r>
      <w:bookmarkEnd w:id="223"/>
      <w:r/>
      <w:bookmarkEnd w:id="224"/>
      <w:r/>
      <w:bookmarkEnd w:id="22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32.1采购代理机构将在中标公告发布的同时向中标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发出中标通知书。</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32.2中标通知书将是合同的组成部分。对采购人和中标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均具有法律效力。</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32.3</w:t>
      </w:r>
      <w:bookmarkStart w:id="226" w:name="_Toc103848560"/>
      <w:r/>
      <w:bookmarkStart w:id="227" w:name="_Toc104560875"/>
      <w:r>
        <w:rPr>
          <w:rFonts w:ascii="Microsoft New Tai Lue" w:hAnsi="Microsoft New Tai Lue" w:cs="Microsoft New Tai Lue"/>
          <w:color w:val="auto"/>
          <w:szCs w:val="21"/>
          <w:highlight w:val="none"/>
        </w:rPr>
        <w:t xml:space="preserve">中标通知书发出后</w:t>
      </w:r>
      <w:r>
        <w:rPr>
          <w:rFonts w:hint="eastAsia" w:ascii="Microsoft New Tai Lue" w:hAnsi="Microsoft New Tai Lue" w:cs="Microsoft New Tai Lue"/>
          <w:color w:val="auto"/>
          <w:szCs w:val="21"/>
          <w:highlight w:val="none"/>
        </w:rPr>
        <w:t xml:space="preserve">，中标人无正当理由不得放弃中标，否则将依法承担法律责任。</w:t>
      </w:r>
      <w:r/>
    </w:p>
    <w:p>
      <w:pPr>
        <w:pStyle w:val="939"/>
        <w:ind w:left="0" w:right="210"/>
        <w:spacing w:line="360" w:lineRule="auto"/>
        <w:rPr>
          <w:rFonts w:ascii="Microsoft New Tai Lue" w:hAnsi="Microsoft New Tai Lue" w:cs="Microsoft New Tai Lue"/>
          <w:color w:val="auto"/>
          <w:highlight w:val="none"/>
        </w:rPr>
      </w:pPr>
      <w:r/>
      <w:bookmarkStart w:id="228" w:name="_Toc107246260"/>
      <w:r>
        <w:rPr>
          <w:rFonts w:ascii="Microsoft New Tai Lue" w:hAnsi="Microsoft New Tai Lue" w:cs="Microsoft New Tai Lue"/>
          <w:color w:val="auto"/>
          <w:highlight w:val="none"/>
        </w:rPr>
        <w:t xml:space="preserve">33.废标</w:t>
      </w:r>
      <w:bookmarkEnd w:id="226"/>
      <w:r/>
      <w:bookmarkEnd w:id="227"/>
      <w:r/>
      <w:bookmarkEnd w:id="228"/>
      <w:r/>
      <w:r/>
    </w:p>
    <w:p>
      <w:pPr>
        <w:ind w:firstLine="316"/>
        <w:jc w:val="left"/>
        <w:spacing w:line="360" w:lineRule="auto"/>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33</w:t>
      </w:r>
      <w:r>
        <w:rPr>
          <w:rFonts w:hint="eastAsia" w:ascii="Microsoft New Tai Lue" w:hAnsi="Microsoft New Tai Lue" w:cs="Microsoft New Tai Lue"/>
          <w:b/>
          <w:color w:val="auto"/>
          <w:szCs w:val="21"/>
          <w:highlight w:val="none"/>
        </w:rPr>
        <w:t xml:space="preserve">.1出现下列情形之一的，应予废标：</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（2）出现影响采购公正的违法、违规行为的；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（3）投标人的报价均超过了采购预算，采购人不能支付的；</w:t>
      </w:r>
      <w:r/>
    </w:p>
    <w:p>
      <w:pPr>
        <w:ind w:firstLine="315"/>
        <w:jc w:val="left"/>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（4）因重大变故，采购任务取消的。</w:t>
      </w:r>
      <w:r/>
    </w:p>
    <w:p>
      <w:pPr>
        <w:ind w:firstLine="315"/>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33.2</w:t>
      </w:r>
      <w:r>
        <w:rPr>
          <w:rFonts w:hint="eastAsia" w:ascii="Microsoft New Tai Lue" w:hAnsi="Microsoft New Tai Lue" w:cs="Microsoft New Tai Lue"/>
          <w:color w:val="auto"/>
          <w:szCs w:val="21"/>
          <w:highlight w:val="none"/>
        </w:rPr>
        <w:t xml:space="preserve">废标后，采购人将废标理由通知所有投标人。</w:t>
      </w:r>
      <w:r/>
    </w:p>
    <w:p>
      <w:pPr>
        <w:pStyle w:val="939"/>
        <w:ind w:left="0" w:right="210"/>
        <w:spacing w:line="360" w:lineRule="auto"/>
        <w:rPr>
          <w:rFonts w:ascii="Microsoft New Tai Lue" w:hAnsi="Microsoft New Tai Lue" w:cs="Microsoft New Tai Lue"/>
          <w:color w:val="auto"/>
          <w:highlight w:val="none"/>
        </w:rPr>
      </w:pPr>
      <w:r/>
      <w:bookmarkStart w:id="229" w:name="_Toc103848565"/>
      <w:r/>
      <w:bookmarkStart w:id="230" w:name="_Toc104560880"/>
      <w:r/>
      <w:bookmarkStart w:id="231" w:name="_Toc107246261"/>
      <w:r/>
      <w:bookmarkStart w:id="232" w:name="_Toc16938553"/>
      <w:r/>
      <w:bookmarkStart w:id="233" w:name="_Toc513029237"/>
      <w:r/>
      <w:bookmarkStart w:id="234" w:name="_Toc20823309"/>
      <w:r>
        <w:rPr>
          <w:rFonts w:ascii="Microsoft New Tai Lue" w:hAnsi="Microsoft New Tai Lue" w:cs="Microsoft New Tai Lue"/>
          <w:color w:val="auto"/>
          <w:highlight w:val="none"/>
        </w:rPr>
        <w:t xml:space="preserve">34.签订合同</w:t>
      </w:r>
      <w:bookmarkEnd w:id="229"/>
      <w:r/>
      <w:bookmarkEnd w:id="230"/>
      <w:r/>
      <w:bookmarkEnd w:id="231"/>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4.2中标人</w:t>
      </w:r>
      <w:r>
        <w:rPr>
          <w:rFonts w:hint="eastAsia" w:ascii="Microsoft New Tai Lue" w:hAnsi="Microsoft New Tai Lue" w:cs="Microsoft New Tai Lue"/>
          <w:color w:val="auto"/>
          <w:szCs w:val="21"/>
          <w:highlight w:val="none"/>
        </w:rPr>
        <w:t xml:space="preserve">拒绝</w:t>
      </w:r>
      <w:r>
        <w:rPr>
          <w:rFonts w:ascii="Microsoft New Tai Lue" w:hAnsi="Microsoft New Tai Lue" w:cs="Microsoft New Tai Lue"/>
          <w:color w:val="auto"/>
          <w:szCs w:val="21"/>
          <w:highlight w:val="none"/>
        </w:rPr>
        <w:t xml:space="preserve">与采购人签订合同的，采购人</w:t>
      </w:r>
      <w:r>
        <w:rPr>
          <w:rFonts w:hint="eastAsia" w:ascii="Microsoft New Tai Lue" w:hAnsi="Microsoft New Tai Lue" w:cs="Microsoft New Tai Lue"/>
          <w:color w:val="auto"/>
          <w:szCs w:val="21"/>
          <w:highlight w:val="none"/>
        </w:rPr>
        <w:t xml:space="preserve">可以</w:t>
      </w:r>
      <w:r>
        <w:rPr>
          <w:rFonts w:ascii="Microsoft New Tai Lue" w:hAnsi="Microsoft New Tai Lue" w:cs="Microsoft New Tai Lue"/>
          <w:color w:val="auto"/>
          <w:szCs w:val="21"/>
          <w:highlight w:val="none"/>
        </w:rPr>
        <w:t xml:space="preserve">按照评</w:t>
      </w:r>
      <w:r>
        <w:rPr>
          <w:rFonts w:hint="eastAsia" w:ascii="Microsoft New Tai Lue" w:hAnsi="Microsoft New Tai Lue" w:cs="Microsoft New Tai Lue"/>
          <w:color w:val="auto"/>
          <w:szCs w:val="21"/>
          <w:highlight w:val="none"/>
        </w:rPr>
        <w:t xml:space="preserve">标</w:t>
      </w:r>
      <w:r>
        <w:rPr>
          <w:rFonts w:ascii="Microsoft New Tai Lue" w:hAnsi="Microsoft New Tai Lue" w:cs="Microsoft New Tai Lue"/>
          <w:color w:val="auto"/>
          <w:szCs w:val="21"/>
          <w:highlight w:val="none"/>
        </w:rPr>
        <w:t xml:space="preserve">报告推荐的中标候选人名单排序，确定下一候选人为中标人，</w:t>
      </w:r>
      <w:r>
        <w:rPr>
          <w:rFonts w:hint="eastAsia" w:ascii="Microsoft New Tai Lue" w:hAnsi="Microsoft New Tai Lue" w:cs="Microsoft New Tai Lue"/>
          <w:color w:val="auto"/>
          <w:szCs w:val="21"/>
          <w:highlight w:val="none"/>
        </w:rPr>
        <w:t xml:space="preserve">也可以</w:t>
      </w:r>
      <w:r>
        <w:rPr>
          <w:rFonts w:ascii="Microsoft New Tai Lue" w:hAnsi="Microsoft New Tai Lue" w:cs="Microsoft New Tai Lue"/>
          <w:color w:val="auto"/>
          <w:szCs w:val="21"/>
          <w:highlight w:val="none"/>
        </w:rPr>
        <w:t xml:space="preserve">重新开展政府采购活动。</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34.4</w:t>
      </w:r>
      <w:r>
        <w:rPr>
          <w:rFonts w:hint="eastAsia" w:ascii="Microsoft New Tai Lue" w:hAnsi="Microsoft New Tai Lue" w:cs="Microsoft New Tai Lue"/>
          <w:color w:val="auto"/>
          <w:szCs w:val="21"/>
          <w:highlight w:val="none"/>
        </w:rPr>
        <w:t xml:space="preserve">政府采购合同不能转包</w:t>
      </w:r>
      <w:r>
        <w:rPr>
          <w:rFonts w:ascii="Microsoft New Tai Lue" w:hAnsi="Microsoft New Tai Lue" w:cs="Microsoft New Tai Lue"/>
          <w:color w:val="auto"/>
          <w:szCs w:val="21"/>
          <w:highlight w:val="none"/>
        </w:rPr>
        <w:t xml:space="preserve">。未经采购人同意，中标人也不得采用分包的形式履行合同，否则采购人有权终止合同。转包或分包造成采购人损失的，中标人应承担相应赔偿责任。</w:t>
      </w:r>
      <w:r/>
    </w:p>
    <w:p>
      <w:pPr>
        <w:pStyle w:val="939"/>
        <w:ind w:left="0" w:right="210"/>
        <w:spacing w:line="360" w:lineRule="auto"/>
        <w:rPr>
          <w:rFonts w:ascii="Microsoft New Tai Lue" w:hAnsi="Microsoft New Tai Lue" w:cs="Microsoft New Tai Lue"/>
          <w:color w:val="auto"/>
          <w:szCs w:val="21"/>
          <w:highlight w:val="none"/>
        </w:rPr>
      </w:pPr>
      <w:r/>
      <w:bookmarkStart w:id="235" w:name="_Toc103848567"/>
      <w:r/>
      <w:bookmarkStart w:id="236" w:name="_Toc107246262"/>
      <w:r/>
      <w:bookmarkStart w:id="237" w:name="_Toc104560881"/>
      <w:r>
        <w:rPr>
          <w:rFonts w:ascii="Microsoft New Tai Lue" w:hAnsi="Microsoft New Tai Lue" w:cs="Microsoft New Tai Lue"/>
          <w:color w:val="auto"/>
          <w:szCs w:val="21"/>
          <w:highlight w:val="none"/>
        </w:rPr>
        <w:t xml:space="preserve">35.履约保证金</w:t>
      </w:r>
      <w:bookmarkEnd w:id="235"/>
      <w:r/>
      <w:bookmarkEnd w:id="236"/>
      <w:r/>
      <w:bookmarkEnd w:id="237"/>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35.1本项目是否缴纳履约保证金见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35.2</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 xml:space="preserve">★</w:t>
      </w:r>
      <w:r>
        <w:rPr>
          <w:rFonts w:ascii="Microsoft New Tai Lue" w:hAnsi="Microsoft New Tai Lue" w:cs="Microsoft New Tai Lue"/>
          <w:color w:val="auto"/>
          <w:szCs w:val="21"/>
          <w:highlight w:val="none"/>
        </w:rPr>
        <w:t xml:space="preserve">35.3中标人没有按照</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的规定提交履约保证金的，视为放弃中标，其投标保证金不予退还。</w:t>
      </w:r>
      <w:bookmarkEnd w:id="232"/>
      <w:r/>
      <w:bookmarkEnd w:id="233"/>
      <w:r/>
      <w:bookmarkEnd w:id="234"/>
      <w:r/>
      <w:r/>
    </w:p>
    <w:p>
      <w:pPr>
        <w:pStyle w:val="939"/>
        <w:ind w:left="0" w:right="210"/>
        <w:spacing w:line="360" w:lineRule="auto"/>
        <w:rPr>
          <w:rFonts w:ascii="Microsoft New Tai Lue" w:hAnsi="Microsoft New Tai Lue" w:cs="Microsoft New Tai Lue"/>
          <w:color w:val="auto"/>
          <w:highlight w:val="none"/>
        </w:rPr>
      </w:pPr>
      <w:r/>
      <w:bookmarkStart w:id="238" w:name="_Toc107246263"/>
      <w:r>
        <w:rPr>
          <w:rFonts w:ascii="Microsoft New Tai Lue" w:hAnsi="Microsoft New Tai Lue" w:cs="Microsoft New Tai Lue"/>
          <w:color w:val="auto"/>
          <w:highlight w:val="none"/>
        </w:rPr>
        <w:t xml:space="preserve">七．</w:t>
      </w:r>
      <w:bookmarkStart w:id="239" w:name="_Toc103848569"/>
      <w:r>
        <w:rPr>
          <w:rFonts w:hint="eastAsia" w:ascii="Microsoft New Tai Lue" w:hAnsi="Microsoft New Tai Lue" w:cs="Microsoft New Tai Lue"/>
          <w:color w:val="auto"/>
          <w:highlight w:val="none"/>
        </w:rPr>
        <w:t xml:space="preserve">询问与质疑</w:t>
      </w:r>
      <w:bookmarkEnd w:id="238"/>
      <w:r/>
      <w:bookmarkEnd w:id="239"/>
      <w:r/>
      <w:r/>
    </w:p>
    <w:p>
      <w:pPr>
        <w:pStyle w:val="939"/>
        <w:ind w:left="0" w:right="210"/>
        <w:spacing w:line="360" w:lineRule="auto"/>
        <w:rPr>
          <w:rFonts w:ascii="Microsoft New Tai Lue" w:hAnsi="Microsoft New Tai Lue" w:cs="Microsoft New Tai Lue"/>
          <w:color w:val="auto"/>
          <w:szCs w:val="21"/>
          <w:highlight w:val="none"/>
        </w:rPr>
      </w:pPr>
      <w:r/>
      <w:bookmarkStart w:id="240" w:name="_Toc107246264"/>
      <w:r/>
      <w:bookmarkStart w:id="241" w:name="_Toc104560883"/>
      <w:r/>
      <w:bookmarkStart w:id="242" w:name="_Toc102117305"/>
      <w:r>
        <w:rPr>
          <w:rFonts w:ascii="Microsoft New Tai Lue" w:hAnsi="Microsoft New Tai Lue" w:cs="Microsoft New Tai Lue"/>
          <w:color w:val="auto"/>
          <w:szCs w:val="21"/>
          <w:highlight w:val="none"/>
        </w:rPr>
        <w:t xml:space="preserve">36.询问</w:t>
      </w:r>
      <w:bookmarkEnd w:id="240"/>
      <w:r/>
      <w:bookmarkEnd w:id="241"/>
      <w:r/>
      <w:bookmarkEnd w:id="24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36.1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对政府采购活动事项有疑问的，可依法提出询问，并按</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载明的形式通知采购方。</w:t>
      </w:r>
      <w:r/>
    </w:p>
    <w:p>
      <w:pPr>
        <w:ind w:firstLine="420"/>
        <w:jc w:val="left"/>
        <w:spacing w:line="360" w:lineRule="auto"/>
        <w:rPr>
          <w:color w:val="auto"/>
          <w:szCs w:val="21"/>
          <w:highlight w:val="none"/>
        </w:rPr>
      </w:pPr>
      <w:r>
        <w:rPr>
          <w:rFonts w:ascii="Microsoft New Tai Lue" w:hAnsi="Microsoft New Tai Lue" w:cs="Microsoft New Tai Lue"/>
          <w:color w:val="auto"/>
          <w:szCs w:val="21"/>
          <w:highlight w:val="none"/>
        </w:rPr>
        <w:t xml:space="preserve">36.2采购方对</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依法提出的询问，在3个工作日内作出答复，但答复的内容不得涉及商</w:t>
      </w:r>
      <w:r>
        <w:rPr>
          <w:color w:val="auto"/>
          <w:szCs w:val="21"/>
          <w:highlight w:val="none"/>
        </w:rPr>
        <w:t xml:space="preserve">业秘密。</w:t>
      </w:r>
      <w:r/>
    </w:p>
    <w:p>
      <w:pPr>
        <w:pStyle w:val="939"/>
        <w:ind w:left="0" w:right="210"/>
        <w:spacing w:line="360" w:lineRule="auto"/>
        <w:rPr>
          <w:rFonts w:ascii="Microsoft New Tai Lue" w:hAnsi="Microsoft New Tai Lue" w:cs="Microsoft New Tai Lue"/>
          <w:color w:val="auto"/>
          <w:szCs w:val="21"/>
          <w:highlight w:val="none"/>
        </w:rPr>
      </w:pPr>
      <w:r/>
      <w:bookmarkStart w:id="243" w:name="_Toc107246265"/>
      <w:r/>
      <w:bookmarkStart w:id="244" w:name="_Toc102117306"/>
      <w:r/>
      <w:bookmarkStart w:id="245" w:name="_Toc104560884"/>
      <w:r>
        <w:rPr>
          <w:rFonts w:ascii="Microsoft New Tai Lue" w:hAnsi="Microsoft New Tai Lue" w:cs="Microsoft New Tai Lue"/>
          <w:color w:val="auto"/>
          <w:szCs w:val="21"/>
          <w:highlight w:val="none"/>
        </w:rPr>
        <w:t xml:space="preserve">37.质疑</w:t>
      </w:r>
      <w:bookmarkEnd w:id="243"/>
      <w:r/>
      <w:bookmarkEnd w:id="244"/>
      <w:r/>
      <w:bookmarkEnd w:id="24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37.1</w:t>
      </w:r>
      <w:r>
        <w:rPr>
          <w:rFonts w:hint="eastAsia" w:ascii="Microsoft New Tai Lue" w:hAnsi="Microsoft New Tai Lue" w:cs="Microsoft New Tai Lue"/>
          <w:color w:val="auto"/>
          <w:szCs w:val="21"/>
          <w:highlight w:val="none"/>
        </w:rPr>
        <w:t xml:space="preserve">供应商</w:t>
      </w:r>
      <w:r>
        <w:rPr>
          <w:rFonts w:ascii="Microsoft New Tai Lue" w:hAnsi="Microsoft New Tai Lue" w:cs="Microsoft New Tai Lue"/>
          <w:color w:val="auto"/>
          <w:szCs w:val="21"/>
          <w:highlight w:val="none"/>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须知前附表</w:t>
      </w:r>
      <w:r>
        <w:rPr>
          <w:rFonts w:ascii="Microsoft New Tai Lue" w:hAnsi="Microsoft New Tai Lue" w:cs="Microsoft New Tai Lue"/>
          <w:color w:val="auto"/>
          <w:szCs w:val="21"/>
          <w:highlight w:val="none"/>
        </w:rPr>
        <w:t xml:space="preserve">的要求向</w:t>
      </w:r>
      <w:r>
        <w:rPr>
          <w:rFonts w:hint="eastAsia" w:ascii="Microsoft New Tai Lue" w:hAnsi="Microsoft New Tai Lue" w:cs="Microsoft New Tai Lue"/>
          <w:color w:val="auto"/>
          <w:szCs w:val="21"/>
          <w:highlight w:val="none"/>
        </w:rPr>
        <w:t xml:space="preserve">采购代理机构</w:t>
      </w:r>
      <w:r>
        <w:rPr>
          <w:rFonts w:ascii="Microsoft New Tai Lue" w:hAnsi="Microsoft New Tai Lue" w:cs="Microsoft New Tai Lue"/>
          <w:color w:val="auto"/>
          <w:szCs w:val="21"/>
          <w:highlight w:val="none"/>
        </w:rPr>
        <w:t xml:space="preserve">提出质疑。</w:t>
      </w:r>
      <w:r>
        <w:rPr>
          <w:rFonts w:hint="eastAsia" w:ascii="Microsoft New Tai Lue" w:hAnsi="Microsoft New Tai Lue" w:cs="Microsoft New Tai Lue"/>
          <w:color w:val="auto"/>
          <w:szCs w:val="21"/>
          <w:highlight w:val="none"/>
        </w:rPr>
        <w:t xml:space="preserve">采购代理机构</w:t>
      </w:r>
      <w:r>
        <w:rPr>
          <w:rFonts w:ascii="Microsoft New Tai Lue" w:hAnsi="Microsoft New Tai Lue" w:cs="Microsoft New Tai Lue"/>
          <w:color w:val="auto"/>
          <w:szCs w:val="21"/>
          <w:highlight w:val="none"/>
        </w:rPr>
        <w:t xml:space="preserve">将以书面形式答复质疑供应商，但答复的内容不涉及商业秘密。</w:t>
      </w:r>
      <w:r>
        <w:rPr>
          <w:rFonts w:hint="eastAsia" w:ascii="Microsoft New Tai Lue" w:hAnsi="Microsoft New Tai Lue" w:cs="Microsoft New Tai Lue"/>
          <w:color w:val="auto"/>
          <w:szCs w:val="21"/>
          <w:highlight w:val="none"/>
        </w:rPr>
        <w:t xml:space="preserve">投标人</w:t>
      </w:r>
      <w:r>
        <w:rPr>
          <w:rFonts w:ascii="Microsoft New Tai Lue" w:hAnsi="Microsoft New Tai Lue" w:cs="Microsoft New Tai Lue"/>
          <w:color w:val="auto"/>
          <w:szCs w:val="21"/>
          <w:highlight w:val="none"/>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7</w:t>
      </w:r>
      <w:r>
        <w:rPr>
          <w:rFonts w:hint="eastAsia"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以联合体形式参加</w:t>
      </w:r>
      <w:r>
        <w:rPr>
          <w:rFonts w:hint="eastAsia" w:ascii="Microsoft New Tai Lue" w:hAnsi="Microsoft New Tai Lue" w:cs="Microsoft New Tai Lue"/>
          <w:color w:val="auto"/>
          <w:szCs w:val="21"/>
          <w:highlight w:val="none"/>
        </w:rPr>
        <w:t xml:space="preserve">投标</w:t>
      </w:r>
      <w:r>
        <w:rPr>
          <w:rFonts w:ascii="Microsoft New Tai Lue" w:hAnsi="Microsoft New Tai Lue" w:cs="Microsoft New Tai Lue"/>
          <w:color w:val="auto"/>
          <w:szCs w:val="21"/>
          <w:highlight w:val="none"/>
        </w:rPr>
        <w:t xml:space="preserve">的，应当由组成联合体的所有供应商共同提出</w:t>
      </w:r>
      <w:r>
        <w:rPr>
          <w:rFonts w:hint="eastAsia" w:ascii="Microsoft New Tai Lue" w:hAnsi="Microsoft New Tai Lue" w:cs="Microsoft New Tai Lue"/>
          <w:color w:val="auto"/>
          <w:szCs w:val="21"/>
          <w:highlight w:val="none"/>
        </w:rPr>
        <w:t xml:space="preserve">。</w:t>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37.</w:t>
      </w:r>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质疑函</w:t>
      </w:r>
      <w:r>
        <w:rPr>
          <w:rFonts w:hint="eastAsia" w:ascii="Microsoft New Tai Lue" w:hAnsi="Microsoft New Tai Lue" w:cs="Microsoft New Tai Lue"/>
          <w:color w:val="auto"/>
          <w:szCs w:val="21"/>
          <w:highlight w:val="none"/>
        </w:rPr>
        <w:t xml:space="preserve">应</w:t>
      </w:r>
      <w:r>
        <w:rPr>
          <w:rFonts w:ascii="Microsoft New Tai Lue" w:hAnsi="Microsoft New Tai Lue" w:cs="Microsoft New Tai Lue"/>
          <w:color w:val="auto"/>
          <w:szCs w:val="21"/>
          <w:highlight w:val="none"/>
        </w:rPr>
        <w:t xml:space="preserve">使用财政部制定的范本文件。</w:t>
      </w:r>
      <w:r/>
    </w:p>
    <w:p>
      <w:pPr>
        <w:pStyle w:val="939"/>
        <w:ind w:left="0" w:right="210"/>
        <w:spacing w:line="360" w:lineRule="auto"/>
        <w:rPr>
          <w:rFonts w:ascii="Microsoft New Tai Lue" w:hAnsi="Microsoft New Tai Lue" w:cs="Microsoft New Tai Lue"/>
          <w:color w:val="auto"/>
          <w:highlight w:val="none"/>
        </w:rPr>
      </w:pPr>
      <w:r/>
      <w:bookmarkStart w:id="246" w:name="_Toc107246266"/>
      <w:r>
        <w:rPr>
          <w:rFonts w:ascii="Microsoft New Tai Lue" w:hAnsi="Microsoft New Tai Lue" w:cs="Microsoft New Tai Lue"/>
          <w:color w:val="auto"/>
          <w:highlight w:val="none"/>
        </w:rPr>
        <w:t xml:space="preserve">八．其他</w:t>
      </w:r>
      <w:bookmarkEnd w:id="246"/>
      <w:r/>
      <w:r/>
    </w:p>
    <w:p>
      <w:pPr>
        <w:pStyle w:val="939"/>
        <w:ind w:left="0" w:right="210"/>
        <w:spacing w:line="360" w:lineRule="auto"/>
        <w:rPr>
          <w:rFonts w:ascii="Microsoft New Tai Lue" w:hAnsi="Microsoft New Tai Lue" w:cs="Microsoft New Tai Lue"/>
          <w:color w:val="auto"/>
          <w:szCs w:val="21"/>
          <w:highlight w:val="none"/>
        </w:rPr>
      </w:pPr>
      <w:r/>
      <w:bookmarkStart w:id="247" w:name="_Toc107246267"/>
      <w:r/>
      <w:bookmarkStart w:id="248" w:name="_Toc103848572"/>
      <w:r/>
      <w:bookmarkStart w:id="249" w:name="_Toc104560886"/>
      <w:r>
        <w:rPr>
          <w:rFonts w:ascii="Microsoft New Tai Lue" w:hAnsi="Microsoft New Tai Lue" w:cs="Microsoft New Tai Lue"/>
          <w:color w:val="auto"/>
          <w:szCs w:val="21"/>
          <w:highlight w:val="none"/>
        </w:rPr>
        <w:t xml:space="preserve">38.招标代理服务费</w:t>
      </w:r>
      <w:bookmarkEnd w:id="247"/>
      <w:r/>
      <w:bookmarkEnd w:id="248"/>
      <w:r/>
      <w:bookmarkEnd w:id="249"/>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38.1中标人是否交纳投招标代理服务费及相关要求见</w:t>
      </w:r>
      <w:r>
        <w:rPr>
          <w:rFonts w:ascii="Microsoft New Tai Lue" w:hAnsi="Microsoft New Tai Lue" w:cs="Microsoft New Tai Lue"/>
          <w:b/>
          <w:color w:val="auto"/>
          <w:szCs w:val="21"/>
          <w:highlight w:val="none"/>
        </w:rPr>
        <w:t xml:space="preserve">投标人须知前附表</w:t>
      </w:r>
      <w:r>
        <w:rPr>
          <w:rFonts w:ascii="Microsoft New Tai Lue" w:hAnsi="Microsoft New Tai Lue" w:cs="Microsoft New Tai Lue"/>
          <w:color w:val="auto"/>
          <w:szCs w:val="21"/>
          <w:highlight w:val="none"/>
        </w:rPr>
        <w:t xml:space="preserve">。</w:t>
      </w:r>
      <w:r/>
    </w:p>
    <w:p>
      <w:pPr>
        <w:pStyle w:val="939"/>
        <w:ind w:left="0" w:right="210"/>
        <w:spacing w:line="360" w:lineRule="auto"/>
        <w:rPr>
          <w:rFonts w:ascii="Microsoft New Tai Lue" w:hAnsi="Microsoft New Tai Lue" w:cs="Microsoft New Tai Lue"/>
          <w:color w:val="auto"/>
          <w:szCs w:val="21"/>
          <w:highlight w:val="none"/>
        </w:rPr>
      </w:pPr>
      <w:r/>
      <w:bookmarkStart w:id="250" w:name="_Toc103848573"/>
      <w:r/>
      <w:bookmarkStart w:id="251" w:name="_Toc107246268"/>
      <w:r/>
      <w:bookmarkStart w:id="252" w:name="_Toc104560887"/>
      <w:r>
        <w:rPr>
          <w:rFonts w:ascii="Microsoft New Tai Lue" w:hAnsi="Microsoft New Tai Lue" w:cs="Microsoft New Tai Lue"/>
          <w:color w:val="auto"/>
          <w:szCs w:val="21"/>
          <w:highlight w:val="none"/>
        </w:rPr>
        <w:t xml:space="preserve">39.其他规定</w:t>
      </w:r>
      <w:bookmarkEnd w:id="250"/>
      <w:r/>
      <w:bookmarkEnd w:id="251"/>
      <w:r/>
      <w:bookmarkEnd w:id="252"/>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39.1投标文件的其他规定见</w:t>
      </w:r>
      <w:r>
        <w:rPr>
          <w:rFonts w:ascii="Microsoft New Tai Lue" w:hAnsi="Microsoft New Tai Lue" w:cs="Microsoft New Tai Lue"/>
          <w:b/>
          <w:color w:val="auto"/>
          <w:szCs w:val="21"/>
          <w:highlight w:val="none"/>
        </w:rPr>
        <w:t xml:space="preserve">投标人须知前附</w:t>
      </w:r>
      <w:r>
        <w:rPr>
          <w:rFonts w:ascii="Microsoft New Tai Lue" w:hAnsi="Microsoft New Tai Lue" w:cs="Microsoft New Tai Lue"/>
          <w:color w:val="auto"/>
          <w:szCs w:val="21"/>
          <w:highlight w:val="none"/>
        </w:rPr>
        <w:t xml:space="preserve">表。</w:t>
      </w:r>
      <w:r/>
    </w:p>
    <w:p>
      <w:pPr>
        <w:pStyle w:val="939"/>
        <w:ind w:left="0" w:right="210"/>
        <w:spacing w:line="360" w:lineRule="auto"/>
        <w:rPr>
          <w:rFonts w:ascii="Microsoft New Tai Lue" w:hAnsi="Microsoft New Tai Lue" w:cs="Microsoft New Tai Lue"/>
          <w:color w:val="auto"/>
          <w:szCs w:val="21"/>
          <w:highlight w:val="none"/>
        </w:rPr>
      </w:pPr>
      <w:r/>
      <w:bookmarkStart w:id="253" w:name="_Toc107246269"/>
      <w:r/>
      <w:bookmarkStart w:id="254" w:name="_Toc104560888"/>
      <w:r/>
      <w:bookmarkStart w:id="255" w:name="_Toc103848574"/>
      <w:r>
        <w:rPr>
          <w:rFonts w:ascii="Microsoft New Tai Lue" w:hAnsi="Microsoft New Tai Lue" w:cs="Microsoft New Tai Lue"/>
          <w:color w:val="auto"/>
          <w:szCs w:val="21"/>
          <w:highlight w:val="none"/>
        </w:rPr>
        <w:t xml:space="preserve">40.文件解释权</w:t>
      </w:r>
      <w:bookmarkEnd w:id="253"/>
      <w:r/>
      <w:bookmarkEnd w:id="254"/>
      <w:r/>
      <w:bookmarkEnd w:id="255"/>
      <w:r/>
      <w:r/>
    </w:p>
    <w:p>
      <w:pPr>
        <w:ind w:firstLine="42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40.1本招标文件的解释权归采购人（或采购代理机构）所有。</w:t>
      </w:r>
      <w:bookmarkEnd w:id="183"/>
      <w:r/>
      <w:r/>
    </w:p>
    <w:p>
      <w:pPr>
        <w:pStyle w:val="962"/>
        <w:rPr>
          <w:rFonts w:ascii="Microsoft New Tai Lue" w:hAnsi="Microsoft New Tai Lue" w:cs="Microsoft New Tai Lue"/>
          <w:color w:val="auto"/>
          <w:highlight w:val="none"/>
        </w:rPr>
      </w:pPr>
      <w:r/>
      <w:bookmarkStart w:id="256" w:name="_Toc91836563"/>
      <w:r>
        <w:rPr>
          <w:rFonts w:ascii="Microsoft New Tai Lue" w:hAnsi="Microsoft New Tai Lue" w:cs="Microsoft New Tai Lue"/>
          <w:color w:val="auto"/>
          <w:highlight w:val="none"/>
        </w:rPr>
        <w:br w:type="page" w:clear="all"/>
      </w:r>
      <w:bookmarkStart w:id="257" w:name="_Toc107246270"/>
      <w:r>
        <w:rPr>
          <w:rFonts w:ascii="Microsoft New Tai Lue" w:hAnsi="Microsoft New Tai Lue" w:cs="Microsoft New Tai Lue"/>
          <w:color w:val="auto"/>
          <w:highlight w:val="none"/>
        </w:rPr>
        <w:t xml:space="preserve">第三章 政府采购合同条款</w:t>
      </w:r>
      <w:bookmarkEnd w:id="256"/>
      <w:r>
        <w:rPr>
          <w:rFonts w:ascii="Microsoft New Tai Lue" w:hAnsi="Microsoft New Tai Lue" w:cs="Microsoft New Tai Lue"/>
          <w:color w:val="auto"/>
          <w:highlight w:val="none"/>
        </w:rPr>
        <w:t xml:space="preserve">及格式</w:t>
      </w:r>
      <w:bookmarkEnd w:id="257"/>
      <w:r/>
      <w:r/>
    </w:p>
    <w:p>
      <w:pPr>
        <w:ind w:left="0"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注：本合同仅为合同的参考文本，合同签订双方可根据项目的具体要求进行修订，但不得更改实质性要求。</w:t>
      </w:r>
      <w:r/>
    </w:p>
    <w:p>
      <w:pPr>
        <w:pStyle w:val="940"/>
        <w:jc w:val="center"/>
        <w:spacing w:after="140" w:line="360" w:lineRule="auto"/>
        <w:rPr>
          <w:rFonts w:ascii="宋体" w:hAnsi="宋体" w:eastAsia="宋体"/>
          <w:color w:val="auto"/>
          <w:highlight w:val="none"/>
        </w:rPr>
      </w:pPr>
      <w:r/>
      <w:bookmarkStart w:id="258" w:name="_Toc91836564"/>
      <w:r/>
      <w:bookmarkStart w:id="259" w:name="_Toc107246271"/>
      <w:r>
        <w:rPr>
          <w:rFonts w:hint="eastAsia" w:ascii="宋体" w:hAnsi="宋体" w:eastAsia="宋体"/>
          <w:b/>
          <w:color w:val="auto"/>
          <w:highlight w:val="none"/>
          <w:lang w:val="en-US" w:eastAsia="zh-CN"/>
        </w:rPr>
        <w:t xml:space="preserve">政府采购</w:t>
      </w:r>
      <w:r>
        <w:rPr>
          <w:rFonts w:hint="eastAsia" w:ascii="宋体" w:hAnsi="宋体" w:eastAsia="宋体"/>
          <w:b/>
          <w:color w:val="auto"/>
          <w:highlight w:val="none"/>
        </w:rPr>
        <w:t xml:space="preserve">合同</w:t>
      </w:r>
      <w:r/>
    </w:p>
    <w:p>
      <w:pPr>
        <w:spacing w:line="360" w:lineRule="auto"/>
        <w:rPr>
          <w:rFonts w:hAnsi="宋体"/>
          <w:b w:val="0"/>
          <w:color w:val="auto"/>
          <w:highlight w:val="none"/>
        </w:rPr>
      </w:pPr>
      <w:r>
        <w:rPr>
          <w:rFonts w:hint="eastAsia" w:hAnsi="宋体"/>
          <w:b w:val="0"/>
          <w:color w:val="auto"/>
          <w:szCs w:val="24"/>
          <w:highlight w:val="none"/>
        </w:rPr>
        <w:t xml:space="preserve">甲方：江苏省人民医院</w:t>
      </w:r>
      <w:r/>
    </w:p>
    <w:p>
      <w:pPr>
        <w:spacing w:line="360" w:lineRule="auto"/>
        <w:rPr>
          <w:rFonts w:hAnsi="宋体"/>
          <w:b w:val="0"/>
          <w:color w:val="auto"/>
          <w:highlight w:val="none"/>
        </w:rPr>
      </w:pPr>
      <w:r>
        <w:rPr>
          <w:rFonts w:hint="eastAsia" w:hAnsi="宋体"/>
          <w:b w:val="0"/>
          <w:color w:val="auto"/>
          <w:szCs w:val="24"/>
          <w:highlight w:val="none"/>
        </w:rPr>
        <w:t xml:space="preserve">乙方：</w:t>
      </w:r>
      <w:r/>
    </w:p>
    <w:p>
      <w:pPr>
        <w:spacing w:line="360" w:lineRule="auto"/>
        <w:rPr>
          <w:rFonts w:hAnsi="宋体"/>
          <w:b w:val="0"/>
          <w:color w:val="auto"/>
          <w:highlight w:val="none"/>
        </w:rPr>
      </w:pPr>
      <w:r>
        <w:rPr>
          <w:rFonts w:hint="eastAsia" w:hAnsi="宋体"/>
          <w:b w:val="0"/>
          <w:color w:val="auto"/>
          <w:szCs w:val="24"/>
          <w:highlight w:val="none"/>
        </w:rPr>
        <w:tab/>
      </w:r>
      <w:r>
        <w:rPr>
          <w:rFonts w:hint="eastAsia" w:hAnsi="宋体"/>
          <w:b w:val="0"/>
          <w:color w:val="auto"/>
          <w:szCs w:val="24"/>
          <w:highlight w:val="none"/>
        </w:rPr>
        <w:t xml:space="preserve">经公开招标（项目编号：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）及甲、乙双方协商，就乙方销售给甲方设备，特订立本合同。</w:t>
      </w:r>
      <w:r/>
    </w:p>
    <w:p>
      <w:pPr>
        <w:spacing w:line="360" w:lineRule="auto"/>
        <w:rPr>
          <w:rFonts w:hAnsi="宋体"/>
          <w:b w:val="0"/>
          <w:color w:val="auto"/>
          <w:highlight w:val="none"/>
        </w:rPr>
      </w:pPr>
      <w:r>
        <w:rPr>
          <w:rFonts w:hint="eastAsia" w:hAnsi="宋体"/>
          <w:b w:val="0"/>
          <w:color w:val="auto"/>
          <w:szCs w:val="24"/>
          <w:highlight w:val="none"/>
        </w:rPr>
        <w:t xml:space="preserve">一、设备名称、型号、数量和价格</w:t>
      </w:r>
      <w:r/>
    </w:p>
    <w:tbl>
      <w:tblPr>
        <w:tblStyle w:val="946"/>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设备名称</w:t>
            </w:r>
            <w:r/>
          </w:p>
        </w:tc>
        <w:tc>
          <w:tcPr>
            <w:tcW w:w="184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生产厂家</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规格型号</w:t>
            </w:r>
            <w:r/>
          </w:p>
        </w:tc>
        <w:tc>
          <w:tcPr>
            <w:tcW w:w="99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数量</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单价（元）</w:t>
            </w:r>
            <w:r/>
          </w:p>
        </w:tc>
        <w:tc>
          <w:tcPr>
            <w:tcW w:w="1984" w:type="dxa"/>
            <w:vAlign w:val="center"/>
            <w:textDirection w:val="lrTb"/>
            <w:noWrap w:val="false"/>
          </w:tcPr>
          <w:p>
            <w:pPr>
              <w:jc w:val="center"/>
              <w:spacing w:line="360" w:lineRule="auto"/>
              <w:rPr>
                <w:rFonts w:hAnsi="宋体"/>
                <w:b w:val="0"/>
                <w:color w:val="auto"/>
                <w:highlight w:val="none"/>
                <w:u w:val="single"/>
              </w:rPr>
            </w:pPr>
            <w:r>
              <w:rPr>
                <w:rFonts w:hint="eastAsia" w:hAnsi="宋体"/>
                <w:b w:val="0"/>
                <w:color w:val="auto"/>
                <w:szCs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 </w:t>
            </w:r>
            <w:r/>
          </w:p>
        </w:tc>
        <w:tc>
          <w:tcPr>
            <w:tcW w:w="184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99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984"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r>
      <w:tr>
        <w:trPr>
          <w:trHeight w:val="419" w:hRule="exact"/>
        </w:trPr>
        <w:tc>
          <w:tcPr>
            <w:gridSpan w:val="4"/>
            <w:tcW w:w="5809" w:type="dxa"/>
            <w:vAlign w:val="center"/>
            <w:textDirection w:val="lrTb"/>
            <w:noWrap w:val="false"/>
          </w:tcPr>
          <w:p>
            <w:pPr>
              <w:spacing w:line="360" w:lineRule="auto"/>
              <w:rPr>
                <w:rFonts w:hAnsi="宋体"/>
                <w:b w:val="0"/>
                <w:color w:val="auto"/>
                <w:szCs w:val="24"/>
                <w:highlight w:val="none"/>
              </w:rPr>
            </w:pPr>
            <w:r>
              <w:rPr>
                <w:rFonts w:hint="eastAsia" w:hAnsi="宋体"/>
                <w:b w:val="0"/>
                <w:color w:val="auto"/>
                <w:szCs w:val="24"/>
                <w:highlight w:val="none"/>
              </w:rPr>
              <w:t xml:space="preserve">总计（大写）：</w:t>
            </w:r>
            <w:r/>
          </w:p>
        </w:tc>
        <w:tc>
          <w:tcPr>
            <w:gridSpan w:val="2"/>
            <w:tcW w:w="3402" w:type="dxa"/>
            <w:vAlign w:val="center"/>
            <w:textDirection w:val="lrTb"/>
            <w:noWrap w:val="false"/>
          </w:tcPr>
          <w:p>
            <w:pPr>
              <w:jc w:val="center"/>
              <w:spacing w:line="360" w:lineRule="auto"/>
              <w:rPr>
                <w:rFonts w:hAnsi="宋体"/>
                <w:b w:val="0"/>
                <w:color w:val="auto"/>
                <w:szCs w:val="24"/>
                <w:highlight w:val="none"/>
              </w:rPr>
            </w:pPr>
            <w:r>
              <w:rPr>
                <w:rFonts w:hint="eastAsia" w:hAnsi="宋体"/>
                <w:b w:val="0"/>
                <w:color w:val="auto"/>
                <w:szCs w:val="24"/>
                <w:highlight w:val="none"/>
              </w:rPr>
              <w:t xml:space="preserve">（小写）： </w:t>
            </w:r>
            <w:r/>
          </w:p>
        </w:tc>
      </w:tr>
    </w:tbl>
    <w:p>
      <w:pPr>
        <w:pStyle w:val="1023"/>
        <w:numPr>
          <w:ilvl w:val="0"/>
          <w:numId w:val="0"/>
        </w:numPr>
        <w:spacing w:line="360" w:lineRule="auto"/>
        <w:rPr>
          <w:rFonts w:hAnsi="宋体"/>
          <w:b w:val="0"/>
          <w:color w:val="auto"/>
          <w:highlight w:val="none"/>
          <w:lang w:eastAsia="zh-CN"/>
        </w:rPr>
      </w:pPr>
      <w:r>
        <w:rPr>
          <w:rFonts w:hint="eastAsia" w:hAnsi="宋体"/>
          <w:b w:val="0"/>
          <w:color w:val="auto"/>
          <w:highlight w:val="none"/>
          <w:lang w:val="en-US" w:eastAsia="zh-CN"/>
        </w:rPr>
        <w:t xml:space="preserve">二、</w:t>
      </w:r>
      <w:r>
        <w:rPr>
          <w:rFonts w:hint="eastAsia" w:hAnsi="宋体"/>
          <w:b w:val="0"/>
          <w:color w:val="auto"/>
          <w:highlight w:val="none"/>
          <w:lang w:eastAsia="zh-CN"/>
        </w:rPr>
        <w:t xml:space="preserve">设备详细配置清单见乙方的投标文件及承诺书（项目编号：_________）。</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三、付款方式：______________    </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四、交货期及交货地点：合同生效之日起</w:t>
      </w:r>
      <w:r>
        <w:rPr>
          <w:rFonts w:hint="eastAsia" w:hAnsi="宋体"/>
          <w:b w:val="0"/>
          <w:color w:val="auto"/>
          <w:szCs w:val="24"/>
          <w:highlight w:val="none"/>
          <w:u w:val="single"/>
        </w:rPr>
        <w:t xml:space="preserve">       </w:t>
      </w:r>
      <w:r>
        <w:rPr>
          <w:rFonts w:hint="eastAsia" w:hAnsi="宋体"/>
          <w:b w:val="0"/>
          <w:color w:val="auto"/>
          <w:szCs w:val="24"/>
          <w:highlight w:val="none"/>
        </w:rPr>
        <w:t xml:space="preserve">天之内货物运抵甲方指定的医院机房。</w:t>
      </w:r>
      <w:r/>
    </w:p>
    <w:p>
      <w:pPr>
        <w:ind w:left="0" w:firstLine="0"/>
        <w:spacing w:line="360" w:lineRule="auto"/>
        <w:tabs>
          <w:tab w:val="left" w:pos="8820" w:leader="none"/>
        </w:tabs>
        <w:rPr>
          <w:rFonts w:hAnsi="宋体"/>
          <w:b w:val="0"/>
          <w:color w:val="auto"/>
          <w:szCs w:val="24"/>
          <w:highlight w:val="none"/>
        </w:rPr>
      </w:pPr>
      <w:r>
        <w:rPr>
          <w:rFonts w:hint="eastAsia" w:hAnsi="宋体"/>
          <w:b w:val="0"/>
          <w:color w:val="auto"/>
          <w:szCs w:val="24"/>
          <w:highlight w:val="none"/>
        </w:rPr>
        <w:t xml:space="preserve">五、上述设备免费保修</w:t>
      </w:r>
      <w:r>
        <w:rPr>
          <w:rFonts w:hint="eastAsia" w:hAnsi="宋体"/>
          <w:b w:val="0"/>
          <w:color w:val="auto"/>
          <w:szCs w:val="24"/>
          <w:highlight w:val="none"/>
          <w:u w:val="single"/>
        </w:rPr>
        <w:t xml:space="preserve">    </w:t>
      </w:r>
      <w:r>
        <w:rPr>
          <w:rFonts w:hint="eastAsia" w:hAnsi="宋体"/>
          <w:b w:val="0"/>
          <w:color w:val="auto"/>
          <w:szCs w:val="24"/>
          <w:highlight w:val="none"/>
        </w:rPr>
        <w:t xml:space="preserve">个月。并确保设备保修期内开机率为9</w:t>
      </w:r>
      <w:r>
        <w:rPr>
          <w:rFonts w:hAnsi="宋体"/>
          <w:b w:val="0"/>
          <w:color w:val="auto"/>
          <w:szCs w:val="24"/>
          <w:highlight w:val="none"/>
        </w:rPr>
        <w:t xml:space="preserve">5</w:t>
      </w:r>
      <w:r>
        <w:rPr>
          <w:rFonts w:hint="eastAsia" w:hAnsi="宋体"/>
          <w:b w:val="0"/>
          <w:color w:val="auto"/>
          <w:szCs w:val="24"/>
          <w:highlight w:val="none"/>
        </w:rPr>
        <w:t xml:space="preserve">%，如设备故障停机率超过</w:t>
      </w:r>
      <w:r>
        <w:rPr>
          <w:rFonts w:hAnsi="宋体"/>
          <w:b w:val="0"/>
          <w:color w:val="auto"/>
          <w:szCs w:val="24"/>
          <w:highlight w:val="none"/>
        </w:rPr>
        <w:t xml:space="preserve">5</w:t>
      </w:r>
      <w:r>
        <w:rPr>
          <w:rFonts w:hint="eastAsia" w:hAnsi="宋体"/>
          <w:b w:val="0"/>
          <w:color w:val="auto"/>
          <w:szCs w:val="24"/>
          <w:highlight w:val="none"/>
        </w:rPr>
        <w:t xml:space="preserve">%（一年按</w:t>
      </w:r>
      <w:r>
        <w:rPr>
          <w:rFonts w:hAnsi="宋体"/>
          <w:b w:val="0"/>
          <w:color w:val="auto"/>
          <w:szCs w:val="24"/>
          <w:highlight w:val="none"/>
        </w:rPr>
        <w:t xml:space="preserve">365</w:t>
      </w:r>
      <w:r>
        <w:rPr>
          <w:rFonts w:hint="eastAsia" w:hAnsi="宋体"/>
          <w:b w:val="0"/>
          <w:color w:val="auto"/>
          <w:szCs w:val="24"/>
          <w:highlight w:val="none"/>
        </w:rPr>
        <w:t xml:space="preserve">天计算，每年</w:t>
      </w:r>
      <w:r>
        <w:rPr>
          <w:rFonts w:hAnsi="宋体"/>
          <w:b w:val="0"/>
          <w:color w:val="auto"/>
          <w:szCs w:val="24"/>
          <w:highlight w:val="none"/>
        </w:rPr>
        <w:t xml:space="preserve">18</w:t>
      </w:r>
      <w:r>
        <w:rPr>
          <w:rFonts w:hint="eastAsia" w:hAnsi="宋体"/>
          <w:b w:val="0"/>
          <w:color w:val="auto"/>
          <w:szCs w:val="24"/>
          <w:highlight w:val="none"/>
        </w:rPr>
        <w:t xml:space="preserve">天），每超过一天，保修期延长14天。保修期外乙方对本设备终身负责维修。</w:t>
      </w:r>
      <w:r/>
    </w:p>
    <w:p>
      <w:pPr>
        <w:ind w:left="0" w:firstLine="0"/>
        <w:spacing w:line="360" w:lineRule="auto"/>
        <w:rPr>
          <w:b w:val="0"/>
          <w:color w:val="auto"/>
          <w:szCs w:val="24"/>
          <w:highlight w:val="none"/>
        </w:rPr>
      </w:pPr>
      <w:r>
        <w:rPr>
          <w:rFonts w:hint="eastAsia" w:hAnsi="宋体"/>
          <w:b w:val="0"/>
          <w:color w:val="auto"/>
          <w:szCs w:val="24"/>
          <w:highlight w:val="none"/>
        </w:rPr>
        <w:t xml:space="preserve">六、</w:t>
      </w:r>
      <w:r>
        <w:rPr>
          <w:rFonts w:hint="eastAsia"/>
          <w:b w:val="0"/>
          <w:color w:val="auto"/>
          <w:szCs w:val="24"/>
          <w:highlight w:val="none"/>
        </w:rPr>
        <w:t xml:space="preserve">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七、</w:t>
      </w:r>
      <w:r>
        <w:rPr>
          <w:rFonts w:hint="eastAsia"/>
          <w:b w:val="0"/>
          <w:color w:val="auto"/>
          <w:szCs w:val="24"/>
          <w:highlight w:val="none"/>
        </w:rPr>
        <w:t xml:space="preserve">乙方应保证甲方在使用、接受本合同货物和服务或其任何一部分时不涉及任何第三方提出侵犯其专利权、版权、商标权和工业设计权等知识产权的纠纷。一旦出现，由乙方负全部责任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八、</w:t>
      </w:r>
      <w:r>
        <w:rPr>
          <w:rFonts w:hint="eastAsia"/>
          <w:b w:val="0"/>
          <w:color w:val="auto"/>
          <w:szCs w:val="24"/>
          <w:highlight w:val="none"/>
        </w:rPr>
        <w:t xml:space="preserve">乙方保证向甲方提供的设备满足中国国家标准或相关行业标准。根据国家规定，如需要提供3</w:t>
      </w:r>
      <w:r>
        <w:rPr>
          <w:b w:val="0"/>
          <w:color w:val="auto"/>
          <w:szCs w:val="24"/>
          <w:highlight w:val="none"/>
        </w:rPr>
        <w:t xml:space="preserve">C</w:t>
      </w:r>
      <w:r>
        <w:rPr>
          <w:rFonts w:hint="eastAsia"/>
          <w:b w:val="0"/>
          <w:color w:val="auto"/>
          <w:szCs w:val="24"/>
          <w:highlight w:val="none"/>
        </w:rPr>
        <w:t xml:space="preserve">认证证书和标记的设备及有关配置，必须提供上述证书和标记</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九、</w:t>
      </w:r>
      <w:r>
        <w:rPr>
          <w:rFonts w:hint="eastAsia"/>
          <w:b w:val="0"/>
          <w:color w:val="auto"/>
          <w:szCs w:val="24"/>
          <w:highlight w:val="none"/>
        </w:rPr>
        <w:t xml:space="preserve">乙方所供设备如验收不合格，根据甲方的要求，乙方必须无条件换货或退货，由此引起的一切损失由乙方承担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w:t>
      </w:r>
      <w:r>
        <w:rPr>
          <w:rFonts w:hint="eastAsia"/>
          <w:b w:val="0"/>
          <w:color w:val="auto"/>
          <w:szCs w:val="24"/>
          <w:highlight w:val="none"/>
        </w:rPr>
        <w:t xml:space="preserve">设备安装后，乙方应配合甲方按厂方技术参数、国家标准等进行质量验收。若有歧义，甲方有权委托国内有资格的单位对该设备进行质量检测，费用由乙方承担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十一、</w:t>
      </w:r>
      <w:r>
        <w:rPr>
          <w:rFonts w:hint="eastAsia"/>
          <w:b w:val="0"/>
          <w:color w:val="auto"/>
          <w:szCs w:val="24"/>
          <w:highlight w:val="none"/>
        </w:rPr>
        <w:t xml:space="preserve">特别</w:t>
      </w:r>
      <w:r>
        <w:rPr>
          <w:rFonts w:hint="eastAsia"/>
          <w:b w:val="0"/>
          <w:color w:val="auto"/>
          <w:szCs w:val="24"/>
          <w:highlight w:val="none"/>
        </w:rPr>
        <w:t xml:space="preserve">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十二、服务条款：</w:t>
      </w:r>
      <w:r/>
    </w:p>
    <w:p>
      <w:pPr>
        <w:jc w:val="left"/>
        <w:spacing w:line="360" w:lineRule="auto"/>
        <w:widowControl/>
        <w:rPr>
          <w:rFonts w:hAnsi="宋体"/>
          <w:b w:val="0"/>
          <w:color w:val="auto"/>
          <w:szCs w:val="24"/>
          <w:highlight w:val="none"/>
          <w:u w:val="single"/>
        </w:rPr>
      </w:pPr>
      <w:r>
        <w:rPr>
          <w:rFonts w:hint="eastAsia" w:hAnsi="宋体"/>
          <w:b w:val="0"/>
          <w:color w:val="auto"/>
          <w:szCs w:val="24"/>
          <w:highlight w:val="none"/>
        </w:rPr>
        <w:t xml:space="preserve">1</w:t>
      </w:r>
      <w:r>
        <w:rPr>
          <w:rFonts w:hint="eastAsia"/>
          <w:b w:val="0"/>
          <w:color w:val="auto"/>
          <w:szCs w:val="24"/>
          <w:highlight w:val="none"/>
        </w:rPr>
        <w:t xml:space="preserve">乙方免费提前为甲方提供设备安装图纸，并充分协助甲方做好机房的准备工作（如必要的话）</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2.</w:t>
      </w:r>
      <w:r>
        <w:rPr>
          <w:rFonts w:hint="eastAsia"/>
          <w:b w:val="0"/>
          <w:color w:val="auto"/>
          <w:szCs w:val="24"/>
          <w:highlight w:val="none"/>
        </w:rPr>
        <w:t xml:space="preserve">设备安装时，乙方负责设备的免费安装和调试，但乙方必须事先与甲方的临床医学工程处联系，并与临床医学工程处共同参与，否则引起的一切责任由乙方承担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3.</w:t>
      </w:r>
      <w:r>
        <w:rPr>
          <w:rFonts w:hint="eastAsia"/>
          <w:b w:val="0"/>
          <w:color w:val="auto"/>
          <w:szCs w:val="24"/>
          <w:highlight w:val="none"/>
        </w:rPr>
        <w:t xml:space="preserve">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4.</w:t>
      </w:r>
      <w:r>
        <w:rPr>
          <w:rFonts w:hint="eastAsia"/>
          <w:b w:val="0"/>
          <w:color w:val="auto"/>
          <w:szCs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5.</w:t>
      </w:r>
      <w:r>
        <w:rPr>
          <w:rFonts w:hint="eastAsia"/>
          <w:b w:val="0"/>
          <w:color w:val="auto"/>
          <w:szCs w:val="24"/>
          <w:highlight w:val="none"/>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6.无</w:t>
      </w:r>
      <w:r>
        <w:rPr>
          <w:rFonts w:hint="eastAsia"/>
          <w:b w:val="0"/>
          <w:color w:val="auto"/>
          <w:szCs w:val="24"/>
          <w:highlight w:val="none"/>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7.</w:t>
      </w:r>
      <w:r>
        <w:rPr>
          <w:rFonts w:hint="eastAsia"/>
          <w:b w:val="0"/>
          <w:color w:val="auto"/>
          <w:szCs w:val="24"/>
          <w:highlight w:val="none"/>
        </w:rPr>
        <w:t xml:space="preserve">如设备软件升级，乙方负责免费软件升级</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8.</w:t>
      </w:r>
      <w:r>
        <w:rPr>
          <w:rFonts w:hint="eastAsia"/>
          <w:b w:val="0"/>
          <w:color w:val="auto"/>
          <w:szCs w:val="24"/>
          <w:highlight w:val="none"/>
        </w:rPr>
        <w:t xml:space="preserve">乙方免费提供全套技术资料（维修说明书包括详细电路图、操作说明书及光盘），如技术资料不全，甲方有权不支付货款</w:t>
      </w:r>
      <w:r>
        <w:rPr>
          <w:rFonts w:hint="eastAsia" w:hAnsi="宋体"/>
          <w:b w:val="0"/>
          <w:color w:val="auto"/>
          <w:szCs w:val="24"/>
          <w:highlight w:val="none"/>
        </w:rPr>
        <w:t xml:space="preserve">。</w:t>
      </w:r>
      <w:r/>
    </w:p>
    <w:p>
      <w:pPr>
        <w:ind w:left="0" w:hanging="5"/>
        <w:spacing w:line="360" w:lineRule="auto"/>
        <w:rPr>
          <w:b w:val="0"/>
          <w:color w:val="auto"/>
          <w:szCs w:val="24"/>
          <w:highlight w:val="none"/>
        </w:rPr>
      </w:pPr>
      <w:r>
        <w:rPr>
          <w:rFonts w:hint="eastAsia" w:hAnsi="宋体"/>
          <w:b w:val="0"/>
          <w:color w:val="auto"/>
          <w:szCs w:val="24"/>
          <w:highlight w:val="none"/>
        </w:rPr>
        <w:t xml:space="preserve">9.</w:t>
      </w:r>
      <w:r>
        <w:rPr>
          <w:rFonts w:hint="eastAsia"/>
          <w:b w:val="0"/>
          <w:color w:val="auto"/>
          <w:szCs w:val="24"/>
          <w:highlight w:val="none"/>
        </w:rPr>
        <w:t xml:space="preserve">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10.</w:t>
      </w:r>
      <w:r>
        <w:rPr>
          <w:rFonts w:hint="eastAsia"/>
          <w:b w:val="0"/>
          <w:color w:val="auto"/>
          <w:szCs w:val="24"/>
          <w:highlight w:val="none"/>
        </w:rPr>
        <w:t xml:space="preserve">如乙方提供的设备设有维修软件密码，乙方保证无条件地为甲方永久免费打开</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11.项目编号：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的</w:t>
      </w:r>
      <w:r>
        <w:rPr>
          <w:rFonts w:hint="eastAsia"/>
          <w:b w:val="0"/>
          <w:color w:val="auto"/>
          <w:szCs w:val="24"/>
          <w:highlight w:val="none"/>
        </w:rPr>
        <w:t xml:space="preserve">招投标文件及有关附件是本合同不可分割的组成部分，与本合同具有同等法律效力</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12.</w:t>
      </w:r>
      <w:r>
        <w:rPr>
          <w:rFonts w:hint="eastAsia"/>
          <w:b w:val="0"/>
          <w:color w:val="auto"/>
          <w:szCs w:val="24"/>
          <w:highlight w:val="none"/>
        </w:rPr>
        <w:t xml:space="preserve">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b w:val="0"/>
          <w:color w:val="auto"/>
          <w:szCs w:val="24"/>
          <w:highlight w:val="none"/>
        </w:rPr>
      </w:pPr>
      <w:r/>
      <w:bookmarkStart w:id="260" w:name="_Hlk183025105"/>
      <w:r/>
      <w:bookmarkStart w:id="261" w:name="_Hlk183025405"/>
      <w:r>
        <w:rPr>
          <w:rFonts w:hint="eastAsia"/>
          <w:b w:val="0"/>
          <w:color w:val="auto"/>
          <w:szCs w:val="24"/>
          <w:highlight w:val="none"/>
        </w:rPr>
        <w:t xml:space="preserve">13.本合同履约过程中，如发生任何争议，双方协商解决；如不能协商解决，由合同签署地法院管辖。</w:t>
      </w:r>
      <w:bookmarkEnd w:id="260"/>
      <w:r/>
      <w:r/>
    </w:p>
    <w:p>
      <w:pPr>
        <w:spacing w:line="360" w:lineRule="auto"/>
        <w:rPr>
          <w:rFonts w:hAnsi="宋体"/>
          <w:b w:val="0"/>
          <w:color w:val="auto"/>
          <w:szCs w:val="24"/>
          <w:highlight w:val="none"/>
        </w:rPr>
      </w:pPr>
      <w:r>
        <w:rPr>
          <w:rFonts w:hAnsi="宋体"/>
          <w:b w:val="0"/>
          <w:color w:val="auto"/>
          <w:szCs w:val="24"/>
          <w:highlight w:val="none"/>
        </w:rPr>
      </w:r>
      <w:r/>
    </w:p>
    <w:p>
      <w:pPr>
        <w:spacing w:line="360" w:lineRule="auto"/>
        <w:rPr>
          <w:rFonts w:hint="eastAsia" w:hAnsi="宋体"/>
          <w:b w:val="0"/>
          <w:color w:val="auto"/>
          <w:szCs w:val="24"/>
          <w:highlight w:val="none"/>
        </w:rPr>
      </w:pPr>
      <w:r>
        <w:rPr>
          <w:rFonts w:hint="eastAsia" w:hAnsi="宋体"/>
          <w:b w:val="0"/>
          <w:color w:val="auto"/>
          <w:szCs w:val="24"/>
          <w:highlight w:val="none"/>
        </w:rPr>
        <w:t xml:space="preserve">本合同一式四份，自双方签字盖章之日起生效，甲方执三份，乙方执一份。</w:t>
      </w:r>
      <w:r/>
    </w:p>
    <w:p>
      <w:pPr>
        <w:spacing w:line="360" w:lineRule="auto"/>
        <w:rPr>
          <w:rFonts w:hAnsi="宋体"/>
          <w:b w:val="0"/>
          <w:color w:val="auto"/>
          <w:szCs w:val="24"/>
          <w:highlight w:val="none"/>
        </w:rPr>
      </w:pPr>
      <w:r>
        <w:rPr>
          <w:rFonts w:hint="eastAsia" w:hAnsi="宋体"/>
          <w:b w:val="0"/>
          <w:color w:val="auto"/>
          <w:szCs w:val="24"/>
          <w:highlight w:val="none"/>
        </w:rPr>
        <w:t xml:space="preserve">合同签署地点:南京市鼓楼区。</w:t>
      </w:r>
      <w:r/>
    </w:p>
    <w:p>
      <w:pPr>
        <w:pStyle w:val="951"/>
        <w:rPr>
          <w:rFonts w:hAnsi="宋体"/>
          <w:b w:val="0"/>
          <w:color w:val="auto"/>
          <w:szCs w:val="24"/>
          <w:highlight w:val="none"/>
        </w:rPr>
      </w:pPr>
      <w:r>
        <w:rPr>
          <w:rFonts w:hAnsi="宋体"/>
          <w:b w:val="0"/>
          <w:color w:val="auto"/>
          <w:szCs w:val="24"/>
          <w:highlight w:val="none"/>
        </w:rPr>
      </w:r>
      <w:r/>
    </w:p>
    <w:p>
      <w:pPr>
        <w:rPr>
          <w:rFonts w:hint="eastAsia" w:eastAsia="宋体"/>
          <w:color w:val="auto"/>
          <w:highlight w:val="none"/>
          <w:lang w:val="en-US" w:eastAsia="zh-CN"/>
        </w:rPr>
      </w:pPr>
      <w:r/>
      <w:bookmarkStart w:id="262" w:name="_Hlk183025115"/>
      <w:r>
        <w:rPr>
          <w:rFonts w:hint="eastAsia" w:hAnsi="宋体"/>
          <w:b w:val="0"/>
          <w:color w:val="auto"/>
          <w:szCs w:val="24"/>
          <w:highlight w:val="none"/>
        </w:rPr>
        <w:t xml:space="preserve">———————————————以下无正文——————————————</w:t>
      </w:r>
      <w:r>
        <w:rPr>
          <w:rFonts w:hint="eastAsia" w:hAnsi="宋体"/>
          <w:b w:val="0"/>
          <w:color w:val="auto"/>
          <w:szCs w:val="24"/>
          <w:highlight w:val="none"/>
          <w:lang w:eastAsia="zh-CN"/>
        </w:rPr>
        <w:t xml:space="preserve">————————</w:t>
      </w:r>
      <w:r/>
    </w:p>
    <w:p>
      <w:pPr>
        <w:spacing w:line="360" w:lineRule="auto"/>
        <w:rPr>
          <w:rFonts w:hAnsi="宋体"/>
          <w:b w:val="0"/>
          <w:color w:val="auto"/>
          <w:highlight w:val="none"/>
        </w:rPr>
      </w:pPr>
      <w:r>
        <w:rPr>
          <w:rFonts w:hint="eastAsia" w:hAnsi="宋体"/>
          <w:b w:val="0"/>
          <w:color w:val="auto"/>
          <w:szCs w:val="24"/>
          <w:highlight w:val="none"/>
        </w:rPr>
        <w:t xml:space="preserve">甲方（盖章）：江苏省人民医院              乙方（盖章）： </w:t>
      </w:r>
      <w:r/>
    </w:p>
    <w:p>
      <w:pPr>
        <w:spacing w:line="360" w:lineRule="auto"/>
        <w:rPr>
          <w:rFonts w:hAnsi="宋体"/>
          <w:b w:val="0"/>
          <w:color w:val="auto"/>
          <w:highlight w:val="none"/>
        </w:rPr>
      </w:pPr>
      <w:r>
        <w:rPr>
          <w:rFonts w:hint="eastAsia" w:hAnsi="宋体"/>
          <w:b w:val="0"/>
          <w:color w:val="auto"/>
          <w:szCs w:val="24"/>
          <w:highlight w:val="none"/>
        </w:rPr>
        <w:t xml:space="preserve">地址：江苏省南京市鼓楼区广州路300号      地址： </w:t>
      </w:r>
      <w:r/>
    </w:p>
    <w:p>
      <w:pPr>
        <w:spacing w:line="360" w:lineRule="auto"/>
        <w:rPr>
          <w:rFonts w:hAnsi="宋体"/>
          <w:b w:val="0"/>
          <w:color w:val="auto"/>
          <w:highlight w:val="none"/>
        </w:rPr>
      </w:pPr>
      <w:r>
        <w:rPr>
          <w:rFonts w:hint="eastAsia" w:hAnsi="宋体"/>
          <w:b w:val="0"/>
          <w:color w:val="auto"/>
          <w:szCs w:val="24"/>
          <w:highlight w:val="none"/>
        </w:rPr>
        <w:t xml:space="preserve">法定代表人（或授权人）：                  法定代表人（或授权人）：</w:t>
      </w:r>
      <w:r/>
    </w:p>
    <w:p>
      <w:pPr>
        <w:spacing w:line="360" w:lineRule="auto"/>
        <w:rPr>
          <w:rFonts w:hAnsi="宋体"/>
          <w:b w:val="0"/>
          <w:color w:val="auto"/>
          <w:szCs w:val="24"/>
          <w:highlight w:val="none"/>
        </w:rPr>
      </w:pPr>
      <w:r>
        <w:rPr>
          <w:rFonts w:hint="eastAsia" w:hAnsi="宋体"/>
          <w:b w:val="0"/>
          <w:color w:val="auto"/>
          <w:szCs w:val="24"/>
          <w:highlight w:val="none"/>
        </w:rPr>
        <w:t xml:space="preserve">部门负责人：                              开户行名称：</w:t>
      </w:r>
      <w:r/>
    </w:p>
    <w:p>
      <w:pPr>
        <w:spacing w:line="360" w:lineRule="auto"/>
        <w:rPr>
          <w:rFonts w:hAnsi="宋体"/>
          <w:b w:val="0"/>
          <w:color w:val="auto"/>
          <w:szCs w:val="24"/>
          <w:highlight w:val="none"/>
        </w:rPr>
      </w:pPr>
      <w:r>
        <w:rPr>
          <w:rFonts w:hint="eastAsia" w:hAnsi="宋体"/>
          <w:b w:val="0"/>
          <w:color w:val="auto"/>
          <w:szCs w:val="24"/>
          <w:highlight w:val="none"/>
        </w:rPr>
        <w:t xml:space="preserve">                                          开户行账号：</w:t>
      </w:r>
      <w:r/>
    </w:p>
    <w:p>
      <w:pPr>
        <w:spacing w:line="360" w:lineRule="auto"/>
        <w:rPr>
          <w:rFonts w:hAnsi="宋体"/>
          <w:b w:val="0"/>
          <w:color w:val="auto"/>
          <w:szCs w:val="24"/>
          <w:highlight w:val="none"/>
        </w:rPr>
      </w:pPr>
      <w:r>
        <w:rPr>
          <w:rFonts w:hint="eastAsia" w:hAnsi="宋体"/>
          <w:b w:val="0"/>
          <w:color w:val="auto"/>
          <w:szCs w:val="24"/>
          <w:highlight w:val="none"/>
        </w:rPr>
        <w:t xml:space="preserve">经办人:                                   经办人:    </w:t>
      </w:r>
      <w:r/>
    </w:p>
    <w:p>
      <w:pPr>
        <w:spacing w:line="360" w:lineRule="auto"/>
        <w:rPr>
          <w:rFonts w:hAnsi="宋体"/>
          <w:b w:val="0"/>
          <w:color w:val="auto"/>
          <w:highlight w:val="none"/>
        </w:rPr>
      </w:pPr>
      <w:r>
        <w:rPr>
          <w:rFonts w:hint="eastAsia" w:hAnsi="宋体"/>
          <w:b w:val="0"/>
          <w:color w:val="auto"/>
          <w:szCs w:val="24"/>
          <w:highlight w:val="none"/>
        </w:rPr>
        <w:t xml:space="preserve">  </w:t>
      </w:r>
      <w:r/>
    </w:p>
    <w:p>
      <w:pPr>
        <w:pStyle w:val="961"/>
        <w:spacing w:before="0" w:beforeAutospacing="0" w:after="0" w:afterAutospacing="0"/>
        <w:rPr>
          <w:b w:val="0"/>
          <w:color w:val="auto"/>
          <w:highlight w:val="none"/>
        </w:rPr>
      </w:pPr>
      <w:r>
        <w:rPr>
          <w:rFonts w:hint="eastAsia"/>
          <w:b w:val="0"/>
          <w:color w:val="auto"/>
          <w:highlight w:val="none"/>
        </w:rPr>
        <w:t xml:space="preserve">签订日期：____年__ 月__日                 签订日期：____年__月__</w:t>
      </w:r>
      <w:bookmarkEnd w:id="262"/>
      <w:r>
        <w:rPr>
          <w:rFonts w:hint="eastAsia"/>
          <w:b w:val="0"/>
          <w:color w:val="auto"/>
          <w:highlight w:val="none"/>
        </w:rPr>
        <w:t xml:space="preserve">日。</w:t>
      </w:r>
      <w:bookmarkEnd w:id="261"/>
      <w:r/>
      <w:r/>
    </w:p>
    <w:p>
      <w:pPr>
        <w:ind w:firstLine="420"/>
        <w:spacing w:line="320" w:lineRule="exact"/>
        <w:rPr>
          <w:rFonts w:hAnsi="宋体"/>
          <w:b w:val="0"/>
          <w:bCs/>
          <w:color w:val="auto"/>
          <w:highlight w:val="none"/>
        </w:rPr>
      </w:pPr>
      <w:r>
        <w:rPr>
          <w:rFonts w:hAnsi="宋体"/>
          <w:b w:val="0"/>
          <w:bCs/>
          <w:color w:val="auto"/>
          <w:highlight w:val="none"/>
        </w:rPr>
      </w:r>
      <w:r/>
    </w:p>
    <w:p>
      <w:pPr>
        <w:spacing w:line="360" w:lineRule="auto"/>
        <w:rPr>
          <w:rFonts w:hAnsi="宋体" w:cs="宋体"/>
          <w:b w:val="0"/>
          <w:bCs/>
          <w:color w:val="auto"/>
          <w:szCs w:val="24"/>
          <w:highlight w:val="none"/>
        </w:rPr>
      </w:pPr>
      <w:r>
        <w:rPr>
          <w:rFonts w:hAnsi="宋体" w:cs="宋体"/>
          <w:b w:val="0"/>
          <w:bCs/>
          <w:color w:val="auto"/>
          <w:szCs w:val="24"/>
          <w:highlight w:val="none"/>
        </w:rPr>
      </w:r>
      <w:r/>
    </w:p>
    <w:p>
      <w:pPr>
        <w:spacing w:line="360" w:lineRule="auto"/>
        <w:rPr>
          <w:rFonts w:hAnsi="宋体"/>
          <w:b w:val="0"/>
          <w:bCs/>
          <w:color w:val="auto"/>
          <w:highlight w:val="none"/>
        </w:rPr>
      </w:pPr>
      <w:r>
        <w:rPr>
          <w:rFonts w:hint="eastAsia" w:hAnsi="宋体" w:cs="宋体"/>
          <w:b w:val="0"/>
          <w:bCs/>
          <w:color w:val="auto"/>
          <w:sz w:val="44"/>
          <w:highlight w:val="none"/>
        </w:rPr>
        <w:br w:type="page" w:clear="all"/>
      </w:r>
      <w:r/>
    </w:p>
    <w:p>
      <w:pPr>
        <w:pStyle w:val="962"/>
        <w:jc w:val="center"/>
        <w:rPr>
          <w:rFonts w:ascii="Microsoft New Tai Lue" w:hAnsi="Microsoft New Tai Lue" w:cs="Microsoft New Tai Lue"/>
          <w:color w:val="auto"/>
          <w:sz w:val="24"/>
          <w:highlight w:val="none"/>
          <w:lang w:val="zh-CN"/>
        </w:rPr>
      </w:pPr>
      <w:r>
        <w:rPr>
          <w:rFonts w:ascii="Microsoft New Tai Lue" w:hAnsi="Microsoft New Tai Lue" w:cs="Microsoft New Tai Lue"/>
          <w:color w:val="auto"/>
          <w:highlight w:val="none"/>
        </w:rPr>
        <w:t xml:space="preserve">第四章 </w:t>
      </w:r>
      <w:r>
        <w:rPr>
          <w:rFonts w:hint="eastAsia" w:ascii="Microsoft New Tai Lue" w:hAnsi="Microsoft New Tai Lue" w:cs="Microsoft New Tai Lue"/>
          <w:color w:val="auto"/>
          <w:highlight w:val="none"/>
          <w:lang w:val="en-US" w:eastAsia="zh-CN"/>
        </w:rPr>
        <w:t xml:space="preserve">项目</w:t>
      </w:r>
      <w:r>
        <w:rPr>
          <w:rFonts w:ascii="Microsoft New Tai Lue" w:hAnsi="Microsoft New Tai Lue" w:cs="Microsoft New Tai Lue"/>
          <w:color w:val="auto"/>
          <w:highlight w:val="none"/>
        </w:rPr>
        <w:t xml:space="preserve">需求</w:t>
      </w:r>
      <w:bookmarkEnd w:id="258"/>
      <w:r/>
      <w:bookmarkEnd w:id="259"/>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、采购需求一览表（货物类）：</w:t>
      </w:r>
      <w:r/>
    </w:p>
    <w:tbl>
      <w:tblPr>
        <w:tblStyle w:val="946"/>
        <w:tblW w:w="4997"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gridCol w:w="3094"/>
        <w:gridCol w:w="1572"/>
        <w:gridCol w:w="3253"/>
      </w:tblGrid>
      <w:tr>
        <w:trPr>
          <w:trHeight w:val="594"/>
        </w:trPr>
        <w:tc>
          <w:tcPr>
            <w:tcW w:w="616" w:type="pct"/>
            <w:vAlign w:val="center"/>
            <w:textDirection w:val="lrTb"/>
            <w:noWrap w:val="false"/>
          </w:tcPr>
          <w:p>
            <w:pPr>
              <w:rPr>
                <w:rFonts w:hint="eastAsia"/>
                <w:color w:val="auto"/>
                <w:szCs w:val="21"/>
                <w:highlight w:val="none"/>
              </w:rPr>
            </w:pPr>
            <w:r>
              <w:rPr>
                <w:rFonts w:hint="eastAsia"/>
                <w:color w:val="auto"/>
                <w:szCs w:val="21"/>
                <w:highlight w:val="none"/>
              </w:rPr>
              <w:t xml:space="preserve">序号</w:t>
            </w:r>
            <w:r/>
          </w:p>
        </w:tc>
        <w:tc>
          <w:tcPr>
            <w:tcW w:w="1712" w:type="pct"/>
            <w:vAlign w:val="center"/>
            <w:textDirection w:val="lrTb"/>
            <w:noWrap w:val="false"/>
          </w:tcPr>
          <w:p>
            <w:pPr>
              <w:rPr>
                <w:rFonts w:hint="eastAsia"/>
                <w:color w:val="auto"/>
                <w:szCs w:val="21"/>
                <w:highlight w:val="none"/>
              </w:rPr>
            </w:pPr>
            <w:r>
              <w:rPr>
                <w:rFonts w:hint="eastAsia"/>
                <w:color w:val="auto"/>
                <w:szCs w:val="21"/>
                <w:highlight w:val="none"/>
              </w:rPr>
              <w:t xml:space="preserve">货物名称</w:t>
            </w:r>
            <w:r/>
          </w:p>
        </w:tc>
        <w:tc>
          <w:tcPr>
            <w:tcW w:w="870" w:type="pct"/>
            <w:vAlign w:val="center"/>
            <w:textDirection w:val="lrTb"/>
            <w:noWrap w:val="false"/>
          </w:tcPr>
          <w:p>
            <w:pPr>
              <w:rPr>
                <w:rFonts w:hint="eastAsia"/>
                <w:color w:val="auto"/>
                <w:szCs w:val="21"/>
                <w:highlight w:val="none"/>
              </w:rPr>
            </w:pPr>
            <w:r>
              <w:rPr>
                <w:rFonts w:hint="eastAsia"/>
                <w:color w:val="auto"/>
                <w:szCs w:val="21"/>
                <w:highlight w:val="none"/>
              </w:rPr>
              <w:t xml:space="preserve">数量</w:t>
            </w:r>
            <w:r/>
          </w:p>
        </w:tc>
        <w:tc>
          <w:tcPr>
            <w:tcW w:w="1800" w:type="pct"/>
            <w:vAlign w:val="center"/>
            <w:textDirection w:val="lrTb"/>
            <w:noWrap w:val="false"/>
          </w:tcPr>
          <w:p>
            <w:pPr>
              <w:rPr>
                <w:rFonts w:hint="eastAsia"/>
                <w:color w:val="auto"/>
                <w:szCs w:val="21"/>
                <w:highlight w:val="none"/>
              </w:rPr>
            </w:pPr>
            <w:r>
              <w:rPr>
                <w:rFonts w:hint="eastAsia"/>
                <w:color w:val="auto"/>
                <w:szCs w:val="21"/>
                <w:highlight w:val="none"/>
              </w:rPr>
              <w:t xml:space="preserve">交货地点</w:t>
            </w:r>
            <w:r/>
          </w:p>
        </w:tc>
      </w:tr>
      <w:tr>
        <w:trPr>
          <w:trHeight w:val="684"/>
        </w:trPr>
        <w:tc>
          <w:tcPr>
            <w:tcW w:w="616" w:type="pct"/>
            <w:vAlign w:val="center"/>
            <w:textDirection w:val="lrTb"/>
            <w:noWrap w:val="false"/>
          </w:tcPr>
          <w:p>
            <w:pPr>
              <w:rPr>
                <w:rFonts w:hint="eastAsia"/>
                <w:color w:val="auto"/>
                <w:szCs w:val="21"/>
                <w:highlight w:val="none"/>
              </w:rPr>
            </w:pPr>
            <w:r>
              <w:rPr>
                <w:rFonts w:hint="eastAsia"/>
                <w:color w:val="auto"/>
                <w:szCs w:val="21"/>
                <w:highlight w:val="none"/>
              </w:rPr>
              <w:t xml:space="preserve">1</w:t>
            </w:r>
            <w:r/>
          </w:p>
        </w:tc>
        <w:tc>
          <w:tcPr>
            <w:tcW w:w="1712" w:type="pct"/>
            <w:vAlign w:val="center"/>
            <w:textDirection w:val="lrTb"/>
            <w:noWrap w:val="false"/>
          </w:tcPr>
          <w:p>
            <w:pPr>
              <w:rPr>
                <w:rFonts w:hint="eastAsia"/>
                <w:color w:val="auto"/>
                <w:szCs w:val="21"/>
                <w:highlight w:val="none"/>
                <w:lang w:eastAsia="zh-CN"/>
              </w:rPr>
            </w:pPr>
            <w:r>
              <w:rPr>
                <w:rFonts w:hint="eastAsia"/>
                <w:color w:val="auto"/>
                <w:szCs w:val="21"/>
                <w:highlight w:val="none"/>
                <w:lang w:val="en-US" w:eastAsia="zh-CN"/>
              </w:rPr>
              <w:t xml:space="preserve">高密度脑电设备</w:t>
            </w:r>
            <w:r/>
          </w:p>
        </w:tc>
        <w:tc>
          <w:tcPr>
            <w:tcW w:w="870"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lang w:val="en-US" w:eastAsia="zh-CN"/>
              </w:rPr>
              <w:t xml:space="preserve">壹套</w:t>
            </w:r>
            <w:r/>
          </w:p>
        </w:tc>
        <w:tc>
          <w:tcPr>
            <w:tcW w:w="1800"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rPr>
              <w:t xml:space="preserve">江苏省人民医院指定地点</w:t>
            </w:r>
            <w:r/>
          </w:p>
        </w:tc>
      </w:tr>
    </w:tbl>
    <w:p>
      <w:pPr>
        <w:numPr>
          <w:ilvl w:val="0"/>
          <w:numId w:val="0"/>
        </w:numPr>
        <w:keepLines w:val="0"/>
        <w:keepNext w:val="0"/>
        <w:pageBreakBefore w:val="0"/>
        <w:spacing w:line="360" w:lineRule="auto"/>
        <w:widowControl w:val="off"/>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numPr>
          <w:ilvl w:val="0"/>
          <w:numId w:val="2"/>
        </w:numPr>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技术要求</w:t>
      </w:r>
      <w:r/>
    </w:p>
    <w:tbl>
      <w:tblPr>
        <w:tblStyle w:val="94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4283"/>
        <w:gridCol w:w="3216"/>
      </w:tblGrid>
      <w:tr>
        <w:trPr/>
        <w:tc>
          <w:tcPr>
            <w:tcW w:w="848" w:type="pct"/>
            <w:vAlign w:val="top"/>
            <w:textDirection w:val="lrTb"/>
            <w:noWrap w:val="false"/>
          </w:tcPr>
          <w:p>
            <w:pPr>
              <w:spacing w:line="360" w:lineRule="auto"/>
              <w:rPr>
                <w:b/>
                <w:highlight w:val="none"/>
              </w:rPr>
            </w:pPr>
            <w:r>
              <w:rPr>
                <w:rFonts w:hint="eastAsia"/>
                <w:b/>
                <w:highlight w:val="none"/>
              </w:rPr>
              <w:t xml:space="preserve">序号</w:t>
            </w:r>
            <w:r/>
          </w:p>
        </w:tc>
        <w:tc>
          <w:tcPr>
            <w:tcW w:w="2371" w:type="pct"/>
            <w:vAlign w:val="top"/>
            <w:textDirection w:val="lrTb"/>
            <w:noWrap w:val="false"/>
          </w:tcPr>
          <w:p>
            <w:pPr>
              <w:spacing w:line="360" w:lineRule="auto"/>
              <w:rPr>
                <w:rFonts w:hint="eastAsia"/>
                <w:b/>
                <w:highlight w:val="none"/>
              </w:rPr>
            </w:pPr>
            <w:r>
              <w:rPr>
                <w:rFonts w:hint="eastAsia"/>
                <w:b/>
                <w:highlight w:val="none"/>
              </w:rPr>
              <w:t xml:space="preserve">内容</w:t>
            </w:r>
            <w:r/>
          </w:p>
        </w:tc>
        <w:tc>
          <w:tcPr>
            <w:tcW w:w="1780" w:type="pct"/>
            <w:vAlign w:val="top"/>
            <w:textDirection w:val="lrTb"/>
            <w:noWrap w:val="false"/>
          </w:tcPr>
          <w:p>
            <w:pPr>
              <w:spacing w:line="360" w:lineRule="auto"/>
              <w:rPr>
                <w:b/>
                <w:highlight w:val="none"/>
              </w:rPr>
            </w:pPr>
            <w:r>
              <w:rPr>
                <w:rFonts w:hint="eastAsia"/>
                <w:b/>
                <w:highlight w:val="none"/>
              </w:rPr>
              <w:t xml:space="preserve">招标要求</w:t>
            </w:r>
            <w:r/>
          </w:p>
        </w:tc>
      </w:tr>
      <w:tr>
        <w:trPr/>
        <w:tc>
          <w:tcPr>
            <w:tcW w:w="848"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ascii="宋体" w:hAnsi="宋体"/>
                <w:szCs w:val="21"/>
                <w:highlight w:val="none"/>
              </w:rPr>
              <w:t xml:space="preserve">一</w:t>
            </w:r>
            <w:r/>
          </w:p>
        </w:tc>
        <w:tc>
          <w:tcPr>
            <w:tcW w:w="2371" w:type="pct"/>
            <w:vAlign w:val="top"/>
            <w:textDirection w:val="lrTb"/>
            <w:noWrap w:val="false"/>
          </w:tcPr>
          <w:p>
            <w:pPr>
              <w:spacing w:line="360" w:lineRule="auto"/>
              <w:rPr>
                <w:rFonts w:hint="eastAsia" w:ascii="宋体" w:hAnsi="宋体"/>
                <w:b/>
                <w:sz w:val="21"/>
                <w:szCs w:val="21"/>
                <w:highlight w:val="none"/>
                <w:lang w:val="en-US" w:eastAsia="zh-CN" w:bidi="ar-SA"/>
              </w:rPr>
            </w:pPr>
            <w:r>
              <w:rPr>
                <w:rFonts w:hint="eastAsia" w:ascii="宋体" w:hAnsi="宋体"/>
                <w:b/>
                <w:szCs w:val="21"/>
                <w:highlight w:val="none"/>
              </w:rPr>
              <w:t xml:space="preserve">设备概况</w:t>
            </w:r>
            <w:r/>
          </w:p>
        </w:tc>
        <w:tc>
          <w:tcPr>
            <w:tcW w:w="1780"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ascii="宋体" w:hAnsi="宋体"/>
                <w:sz w:val="21"/>
                <w:szCs w:val="21"/>
                <w:highlight w:val="none"/>
                <w:lang w:val="en-US" w:eastAsia="zh-CN" w:bidi="ar-SA"/>
              </w:rPr>
            </w:r>
            <w:r/>
          </w:p>
        </w:tc>
      </w:tr>
      <w:tr>
        <w:trPr/>
        <w:tc>
          <w:tcPr>
            <w:tcW w:w="848"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ascii="宋体" w:hAnsi="宋体"/>
                <w:szCs w:val="21"/>
                <w:highlight w:val="none"/>
              </w:rPr>
              <w:t xml:space="preserve">1.1</w:t>
            </w:r>
            <w:r/>
          </w:p>
        </w:tc>
        <w:tc>
          <w:tcPr>
            <w:tcW w:w="2371" w:type="pct"/>
            <w:vAlign w:val="top"/>
            <w:textDirection w:val="lrTb"/>
            <w:noWrap w:val="false"/>
          </w:tcPr>
          <w:p>
            <w:pPr>
              <w:spacing w:line="360" w:lineRule="auto"/>
              <w:rPr>
                <w:rFonts w:hint="default" w:ascii="宋体" w:hAnsi="宋体"/>
                <w:sz w:val="21"/>
                <w:szCs w:val="21"/>
                <w:highlight w:val="none"/>
                <w:u w:val="single"/>
                <w:lang w:val="en-US" w:eastAsia="zh-CN" w:bidi="ar-SA"/>
              </w:rPr>
            </w:pPr>
            <w:r>
              <w:rPr>
                <w:rFonts w:hint="eastAsia" w:ascii="宋体" w:hAnsi="宋体"/>
                <w:szCs w:val="21"/>
                <w:highlight w:val="none"/>
              </w:rPr>
              <w:t xml:space="preserve">名称：</w:t>
            </w:r>
            <w:r>
              <w:rPr>
                <w:rFonts w:hint="eastAsia" w:ascii="黑体" w:hAnsi="黑体" w:cs="黑体"/>
                <w:szCs w:val="32"/>
                <w:highlight w:val="none"/>
                <w:u w:val="single"/>
                <w:lang w:val="en-US" w:eastAsia="zh-CN"/>
              </w:rPr>
              <w:t xml:space="preserve">高密度脑电设备</w:t>
            </w:r>
            <w:r/>
          </w:p>
        </w:tc>
        <w:tc>
          <w:tcPr>
            <w:tcW w:w="1780"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ascii="宋体" w:hAnsi="宋体"/>
                <w:szCs w:val="21"/>
                <w:highlight w:val="none"/>
              </w:rPr>
              <w:t xml:space="preserve">提供品牌型号，并列出详细配置清单和分项报价</w:t>
            </w:r>
            <w:r/>
          </w:p>
        </w:tc>
      </w:tr>
      <w:tr>
        <w:trPr/>
        <w:tc>
          <w:tcPr>
            <w:tcW w:w="848"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ascii="宋体" w:hAnsi="宋体"/>
                <w:szCs w:val="21"/>
                <w:highlight w:val="none"/>
              </w:rPr>
              <w:t xml:space="preserve">1.2</w:t>
            </w:r>
            <w:r/>
          </w:p>
        </w:tc>
        <w:tc>
          <w:tcPr>
            <w:tcW w:w="2371" w:type="pct"/>
            <w:vAlign w:val="top"/>
            <w:textDirection w:val="lrTb"/>
            <w:noWrap w:val="false"/>
          </w:tcPr>
          <w:p>
            <w:pPr>
              <w:spacing w:line="360" w:lineRule="auto"/>
              <w:rPr>
                <w:rFonts w:hint="eastAsia" w:ascii="宋体" w:hAnsi="宋体"/>
                <w:b/>
                <w:sz w:val="21"/>
                <w:szCs w:val="21"/>
                <w:highlight w:val="none"/>
                <w:lang w:val="en-US" w:eastAsia="zh-CN" w:bidi="ar-SA"/>
              </w:rPr>
            </w:pPr>
            <w:r>
              <w:rPr>
                <w:rFonts w:hint="eastAsia" w:ascii="宋体" w:hAnsi="宋体"/>
                <w:b/>
                <w:szCs w:val="21"/>
                <w:highlight w:val="none"/>
              </w:rPr>
              <w:t xml:space="preserve">数量</w:t>
            </w:r>
            <w:r/>
          </w:p>
        </w:tc>
        <w:tc>
          <w:tcPr>
            <w:tcW w:w="1780"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ascii="宋体" w:hAnsi="宋体"/>
                <w:szCs w:val="21"/>
                <w:highlight w:val="none"/>
                <w:u w:val="single"/>
                <w:lang w:val="en-US" w:eastAsia="zh-CN"/>
              </w:rPr>
              <w:t xml:space="preserve">壹</w:t>
            </w:r>
            <w:r>
              <w:rPr>
                <w:rFonts w:hint="eastAsia" w:ascii="宋体" w:hAnsi="宋体"/>
                <w:szCs w:val="21"/>
                <w:highlight w:val="none"/>
              </w:rPr>
              <w:t xml:space="preserve">套</w:t>
            </w:r>
            <w:r/>
          </w:p>
        </w:tc>
      </w:tr>
      <w:tr>
        <w:trPr/>
        <w:tc>
          <w:tcPr>
            <w:tcW w:w="848"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ascii="宋体" w:hAnsi="宋体"/>
                <w:szCs w:val="21"/>
                <w:highlight w:val="none"/>
              </w:rPr>
              <w:t xml:space="preserve">二</w:t>
            </w:r>
            <w:r/>
          </w:p>
        </w:tc>
        <w:tc>
          <w:tcPr>
            <w:tcW w:w="2371" w:type="pct"/>
            <w:vAlign w:val="top"/>
            <w:textDirection w:val="lrTb"/>
            <w:noWrap w:val="false"/>
          </w:tcPr>
          <w:p>
            <w:pPr>
              <w:spacing w:line="360" w:lineRule="auto"/>
              <w:rPr>
                <w:rFonts w:hint="eastAsia" w:ascii="宋体" w:hAnsi="宋体"/>
                <w:b/>
                <w:sz w:val="21"/>
                <w:szCs w:val="21"/>
                <w:highlight w:val="none"/>
                <w:lang w:val="en-US" w:eastAsia="zh-CN" w:bidi="ar-SA"/>
              </w:rPr>
            </w:pPr>
            <w:r>
              <w:rPr>
                <w:rFonts w:hint="eastAsia"/>
                <w:b/>
                <w:highlight w:val="none"/>
              </w:rPr>
              <w:t xml:space="preserve">设备合法销售有关文件（科研设备可忽略此条）</w:t>
            </w:r>
            <w:r/>
          </w:p>
        </w:tc>
        <w:tc>
          <w:tcPr>
            <w:tcW w:w="1780"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highlight w:val="none"/>
              </w:rPr>
              <w:t xml:space="preserve">本项目用途：医疗</w:t>
            </w:r>
            <w:r/>
          </w:p>
        </w:tc>
      </w:tr>
      <w:tr>
        <w:trPr/>
        <w:tc>
          <w:tcPr>
            <w:tcW w:w="848"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ascii="宋体" w:hAnsi="宋体"/>
                <w:szCs w:val="21"/>
                <w:highlight w:val="none"/>
              </w:rPr>
              <w:t xml:space="preserve">2.1</w:t>
            </w:r>
            <w:r/>
          </w:p>
        </w:tc>
        <w:tc>
          <w:tcPr>
            <w:tcW w:w="2371" w:type="pct"/>
            <w:vAlign w:val="top"/>
            <w:textDirection w:val="lrTb"/>
            <w:noWrap w:val="false"/>
          </w:tcPr>
          <w:p>
            <w:pPr>
              <w:spacing w:line="360" w:lineRule="auto"/>
              <w:rPr>
                <w:rFonts w:hint="eastAsia"/>
                <w:b/>
                <w:sz w:val="21"/>
                <w:szCs w:val="24"/>
                <w:highlight w:val="none"/>
                <w:lang w:val="en-US" w:eastAsia="zh-CN" w:bidi="ar-SA"/>
              </w:rPr>
            </w:pPr>
            <w:r>
              <w:rPr>
                <w:rFonts w:hint="eastAsia"/>
                <w:highlight w:val="none"/>
              </w:rPr>
              <w:t xml:space="preserve">不属于医疗器械管理范畴内设备</w:t>
            </w:r>
            <w:r/>
          </w:p>
        </w:tc>
        <w:tc>
          <w:tcPr>
            <w:tcW w:w="1780" w:type="pct"/>
            <w:vAlign w:val="top"/>
            <w:textDirection w:val="lrTb"/>
            <w:noWrap w:val="false"/>
          </w:tcPr>
          <w:p>
            <w:pPr>
              <w:spacing w:line="360" w:lineRule="auto"/>
              <w:rPr>
                <w:sz w:val="21"/>
                <w:szCs w:val="24"/>
                <w:highlight w:val="none"/>
                <w:lang w:val="en-US" w:eastAsia="zh-CN" w:bidi="ar-SA"/>
              </w:rPr>
            </w:pPr>
            <w:r>
              <w:rPr>
                <w:rFonts w:hint="eastAsia"/>
                <w:highlight w:val="none"/>
              </w:rPr>
              <w:t xml:space="preserve">提供上级管理部门的证明文件</w:t>
            </w:r>
            <w:r/>
          </w:p>
        </w:tc>
      </w:tr>
      <w:tr>
        <w:trPr/>
        <w:tc>
          <w:tcPr>
            <w:tcW w:w="848" w:type="pct"/>
            <w:vAlign w:val="top"/>
            <w:textDirection w:val="lrTb"/>
            <w:noWrap w:val="false"/>
          </w:tcPr>
          <w:p>
            <w:pPr>
              <w:spacing w:line="360" w:lineRule="auto"/>
              <w:rPr>
                <w:rFonts w:hint="eastAsia" w:ascii="宋体" w:hAnsi="宋体"/>
                <w:sz w:val="21"/>
                <w:szCs w:val="21"/>
                <w:highlight w:val="none"/>
                <w:lang w:val="en-US" w:eastAsia="zh-CN" w:bidi="ar-SA"/>
              </w:rPr>
            </w:pPr>
            <w:r>
              <w:rPr>
                <w:rFonts w:hint="eastAsia" w:ascii="宋体" w:hAnsi="宋体"/>
                <w:szCs w:val="21"/>
                <w:highlight w:val="none"/>
              </w:rPr>
              <w:t xml:space="preserve">2.2</w:t>
            </w:r>
            <w:r/>
          </w:p>
        </w:tc>
        <w:tc>
          <w:tcPr>
            <w:tcW w:w="2371" w:type="pct"/>
            <w:vAlign w:val="top"/>
            <w:textDirection w:val="lrTb"/>
            <w:noWrap w:val="false"/>
          </w:tcPr>
          <w:p>
            <w:pPr>
              <w:spacing w:line="360" w:lineRule="auto"/>
              <w:rPr>
                <w:rFonts w:hint="eastAsia"/>
                <w:b/>
                <w:sz w:val="21"/>
                <w:szCs w:val="24"/>
                <w:highlight w:val="none"/>
                <w:lang w:val="en-US" w:eastAsia="zh-CN" w:bidi="ar-SA"/>
              </w:rPr>
            </w:pPr>
            <w:r>
              <w:rPr>
                <w:rFonts w:hint="eastAsia"/>
                <w:highlight w:val="none"/>
              </w:rPr>
              <w:t xml:space="preserve">属于医疗器械管理范畴内设备</w:t>
            </w:r>
            <w:r/>
          </w:p>
        </w:tc>
        <w:tc>
          <w:tcPr>
            <w:tcW w:w="1780" w:type="pct"/>
            <w:vAlign w:val="top"/>
            <w:textDirection w:val="lrTb"/>
            <w:noWrap w:val="false"/>
          </w:tcPr>
          <w:p>
            <w:pPr>
              <w:spacing w:line="360" w:lineRule="auto"/>
              <w:rPr>
                <w:sz w:val="21"/>
                <w:szCs w:val="24"/>
                <w:highlight w:val="none"/>
                <w:lang w:val="en-US" w:eastAsia="zh-CN" w:bidi="ar-SA"/>
              </w:rPr>
            </w:pPr>
            <w:r>
              <w:rPr>
                <w:rFonts w:hint="eastAsia"/>
                <w:highlight w:val="none"/>
              </w:rPr>
              <w:t xml:space="preserve">提供中国医疗器械注册证（NMPA）复印件</w:t>
            </w:r>
            <w:r/>
          </w:p>
        </w:tc>
      </w:tr>
      <w:tr>
        <w:trPr/>
        <w:tc>
          <w:tcPr>
            <w:tcW w:w="848" w:type="pct"/>
            <w:vAlign w:val="top"/>
            <w:textDirection w:val="lrTb"/>
            <w:noWrap w:val="false"/>
          </w:tcPr>
          <w:p>
            <w:pP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三</w:t>
            </w:r>
            <w:r/>
          </w:p>
        </w:tc>
        <w:tc>
          <w:tcPr>
            <w:tcW w:w="2371" w:type="pct"/>
            <w:vAlign w:val="top"/>
            <w:textDirection w:val="lrTb"/>
            <w:noWrap w:val="false"/>
          </w:tcPr>
          <w:p>
            <w:pPr>
              <w:spacing w:line="360" w:lineRule="auto"/>
              <w:rPr>
                <w:rFonts w:hint="eastAsia"/>
                <w:highlight w:val="none"/>
              </w:rPr>
            </w:pPr>
            <w:r>
              <w:rPr>
                <w:rFonts w:hint="eastAsia"/>
                <w:b/>
                <w:bCs/>
                <w:highlight w:val="none"/>
              </w:rPr>
              <w:t xml:space="preserve">主要技术参数</w:t>
            </w:r>
            <w:r/>
          </w:p>
        </w:tc>
        <w:tc>
          <w:tcPr>
            <w:tcW w:w="1780" w:type="pct"/>
            <w:vAlign w:val="top"/>
            <w:textDirection w:val="lrTb"/>
            <w:noWrap w:val="false"/>
          </w:tcPr>
          <w:p>
            <w:pPr>
              <w:spacing w:line="360" w:lineRule="auto"/>
              <w:rPr>
                <w:rFonts w:hint="eastAsia"/>
                <w:highlight w:val="none"/>
              </w:rPr>
            </w:pPr>
            <w:r>
              <w:rPr>
                <w:rFonts w:hint="eastAsia"/>
                <w:highlight w:val="none"/>
              </w:rPr>
            </w:r>
            <w:r/>
          </w:p>
        </w:tc>
      </w:tr>
      <w:tr>
        <w:trPr/>
        <w:tc>
          <w:tcPr>
            <w:tcW w:w="848" w:type="pct"/>
            <w:vAlign w:val="top"/>
            <w:textDirection w:val="lrTb"/>
            <w:noWrap w:val="false"/>
          </w:tcPr>
          <w:p>
            <w:pPr>
              <w:spacing w:line="360" w:lineRule="auto"/>
              <w:rPr>
                <w:b/>
                <w:highlight w:val="none"/>
              </w:rPr>
            </w:pPr>
            <w:r>
              <w:rPr>
                <w:rFonts w:hint="eastAsia" w:ascii="宋体" w:hAnsi="宋体"/>
                <w:highlight w:val="none"/>
              </w:rPr>
              <w:t xml:space="preserve">3.1</w:t>
            </w:r>
            <w:r/>
          </w:p>
        </w:tc>
        <w:tc>
          <w:tcPr>
            <w:tcW w:w="2371" w:type="pct"/>
            <w:vAlign w:val="top"/>
            <w:textDirection w:val="lrTb"/>
            <w:noWrap w:val="false"/>
          </w:tcPr>
          <w:p>
            <w:pPr>
              <w:spacing w:line="360" w:lineRule="auto"/>
              <w:rPr>
                <w:b/>
                <w:szCs w:val="21"/>
                <w:highlight w:val="none"/>
              </w:rPr>
            </w:pPr>
            <w:r>
              <w:rPr>
                <w:rFonts w:hint="eastAsia" w:ascii="宋体" w:hAnsi="宋体"/>
                <w:b/>
                <w:highlight w:val="none"/>
              </w:rPr>
              <w:t xml:space="preserve">设备用途</w:t>
            </w:r>
            <w:r>
              <w:rPr>
                <w:rFonts w:hint="eastAsia" w:ascii="宋体" w:hAnsi="宋体"/>
                <w:szCs w:val="21"/>
                <w:highlight w:val="none"/>
              </w:rPr>
              <w:t xml:space="preserve">：</w:t>
            </w:r>
            <w:r/>
          </w:p>
        </w:tc>
        <w:tc>
          <w:tcPr>
            <w:tcW w:w="1780" w:type="pct"/>
            <w:vAlign w:val="top"/>
            <w:textDirection w:val="lrTb"/>
            <w:noWrap w:val="false"/>
          </w:tcPr>
          <w:p>
            <w:pPr>
              <w:spacing w:line="360" w:lineRule="auto"/>
              <w:rPr>
                <w:highlight w:val="none"/>
              </w:rPr>
            </w:pPr>
            <w:r>
              <w:rPr>
                <w:rFonts w:hint="eastAsia" w:ascii="宋体" w:hAnsi="宋体"/>
                <w:szCs w:val="21"/>
                <w:highlight w:val="none"/>
              </w:rPr>
              <w:t xml:space="preserve">用于</w:t>
            </w:r>
            <w:r>
              <w:rPr>
                <w:rFonts w:hint="eastAsia" w:ascii="宋体" w:hAnsi="宋体"/>
                <w:szCs w:val="21"/>
                <w:highlight w:val="none"/>
                <w:lang w:val="en-US" w:eastAsia="zh-CN"/>
              </w:rPr>
              <w:t xml:space="preserve">临床对人体脑电生理信号的采集、检测、处理及分析</w:t>
            </w:r>
            <w:r>
              <w:rPr>
                <w:rFonts w:hint="eastAsia" w:ascii="宋体" w:hAnsi="宋体"/>
                <w:szCs w:val="21"/>
                <w:highlight w:val="none"/>
              </w:rPr>
              <w:t xml:space="preserve">等</w:t>
            </w:r>
            <w:r>
              <w:rPr>
                <w:rFonts w:hint="eastAsia" w:ascii="宋体" w:hAnsi="宋体" w:cs="宋体"/>
                <w:szCs w:val="21"/>
                <w:highlight w:val="none"/>
              </w:rPr>
              <w:t xml:space="preserve">。</w:t>
            </w:r>
            <w:r/>
          </w:p>
        </w:tc>
      </w:tr>
      <w:tr>
        <w:trPr/>
        <w:tc>
          <w:tcPr>
            <w:tcW w:w="848" w:type="pct"/>
            <w:vAlign w:val="top"/>
            <w:textDirection w:val="lrTb"/>
            <w:noWrap w:val="false"/>
          </w:tcPr>
          <w:p>
            <w:pPr>
              <w:spacing w:line="360" w:lineRule="auto"/>
              <w:rPr>
                <w:rFonts w:ascii="宋体" w:hAnsi="宋体" w:cs="楷体_GB2312"/>
                <w:b/>
                <w:bCs/>
                <w:szCs w:val="21"/>
                <w:highlight w:val="none"/>
              </w:rPr>
            </w:pPr>
            <w:r>
              <w:rPr>
                <w:rFonts w:hint="eastAsia" w:ascii="宋体" w:hAnsi="宋体" w:cs="楷体_GB2312"/>
                <w:b/>
                <w:bCs/>
                <w:szCs w:val="21"/>
                <w:highlight w:val="none"/>
              </w:rPr>
              <w:t xml:space="preserve">3.2</w:t>
            </w:r>
            <w:r/>
          </w:p>
        </w:tc>
        <w:tc>
          <w:tcPr>
            <w:tcW w:w="2371" w:type="pct"/>
            <w:vAlign w:val="top"/>
            <w:textDirection w:val="lrTb"/>
            <w:noWrap w:val="false"/>
          </w:tcPr>
          <w:p>
            <w:pPr>
              <w:spacing w:line="360" w:lineRule="auto"/>
              <w:rPr>
                <w:rFonts w:ascii="宋体" w:hAnsi="宋体" w:cs="楷体_GB2312"/>
                <w:b/>
                <w:szCs w:val="21"/>
                <w:highlight w:val="none"/>
              </w:rPr>
            </w:pPr>
            <w:r>
              <w:rPr>
                <w:rFonts w:hint="eastAsia" w:ascii="宋体" w:hAnsi="宋体" w:cs="楷体_GB2312"/>
                <w:b/>
                <w:szCs w:val="21"/>
                <w:highlight w:val="none"/>
                <w:lang w:val="en-US" w:eastAsia="zh-CN"/>
              </w:rPr>
              <w:t xml:space="preserve">脑电图仪</w:t>
            </w:r>
            <w:r>
              <w:rPr>
                <w:rFonts w:hint="eastAsia" w:ascii="宋体" w:hAnsi="宋体" w:cs="楷体_GB2312"/>
                <w:b/>
                <w:szCs w:val="21"/>
                <w:highlight w:val="none"/>
              </w:rPr>
              <w:t xml:space="preserve">性能：</w:t>
            </w:r>
            <w:r/>
          </w:p>
        </w:tc>
        <w:tc>
          <w:tcPr>
            <w:tcW w:w="1780" w:type="pct"/>
            <w:vAlign w:val="top"/>
            <w:textDirection w:val="lrTb"/>
            <w:noWrap w:val="false"/>
          </w:tcPr>
          <w:p>
            <w:pPr>
              <w:spacing w:line="360" w:lineRule="auto"/>
              <w:rPr>
                <w:rFonts w:hint="eastAsia" w:ascii="宋体" w:hAnsi="宋体" w:cs="楷体_GB2312"/>
                <w:b/>
                <w:szCs w:val="21"/>
                <w:highlight w:val="none"/>
              </w:rPr>
            </w:pPr>
            <w:r>
              <w:rPr>
                <w:rFonts w:hint="eastAsia" w:ascii="宋体" w:hAnsi="宋体" w:cs="楷体_GB2312"/>
                <w:b/>
                <w:szCs w:val="21"/>
                <w:highlight w:val="none"/>
              </w:rPr>
            </w:r>
            <w:r/>
          </w:p>
        </w:tc>
      </w:tr>
      <w:tr>
        <w:trPr/>
        <w:tc>
          <w:tcPr>
            <w:tcW w:w="848" w:type="pct"/>
            <w:vAlign w:val="top"/>
            <w:textDirection w:val="lrTb"/>
            <w:noWrap w:val="false"/>
          </w:tcPr>
          <w:p>
            <w:pPr>
              <w:spacing w:line="360" w:lineRule="auto"/>
              <w:rPr>
                <w:rFonts w:ascii="宋体" w:hAnsi="宋体" w:cs="楷体_GB2312"/>
                <w:szCs w:val="21"/>
                <w:highlight w:val="none"/>
              </w:rPr>
            </w:pPr>
            <w:r>
              <w:rPr>
                <w:rFonts w:hint="eastAsia" w:ascii="宋体" w:hAnsi="宋体" w:cs="楷体_GB2312"/>
                <w:szCs w:val="21"/>
                <w:highlight w:val="none"/>
              </w:rPr>
              <w:t xml:space="preserve">★3.2.1</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ascii="宋体" w:hAnsi="宋体" w:cs="宋体"/>
                <w:highlight w:val="none"/>
                <w:lang w:val="en-US" w:eastAsia="zh-CN"/>
              </w:rPr>
              <w:t xml:space="preserve">放大器通道数：≥256通道</w:t>
            </w:r>
            <w:r/>
          </w:p>
        </w:tc>
        <w:tc>
          <w:tcPr>
            <w:tcW w:w="1780" w:type="pct"/>
            <w:vAlign w:val="top"/>
            <w:textDirection w:val="lrTb"/>
            <w:noWrap w:val="false"/>
          </w:tcPr>
          <w:p>
            <w:pPr>
              <w:spacing w:line="360" w:lineRule="auto"/>
              <w:rPr>
                <w:highlight w:val="none"/>
              </w:rPr>
            </w:pPr>
            <w:r>
              <w:rPr>
                <w:rFonts w:hint="eastAsia" w:ascii="宋体" w:hAnsi="宋体"/>
                <w:highlight w:val="none"/>
              </w:rPr>
              <w:t xml:space="preserve">提供</w:t>
            </w:r>
            <w:r/>
          </w:p>
        </w:tc>
      </w:tr>
      <w:tr>
        <w:trPr/>
        <w:tc>
          <w:tcPr>
            <w:tcW w:w="848" w:type="pct"/>
            <w:vAlign w:val="top"/>
            <w:textDirection w:val="lrTb"/>
            <w:noWrap w:val="false"/>
          </w:tcPr>
          <w:p>
            <w:pPr>
              <w:spacing w:line="360" w:lineRule="auto"/>
              <w:rPr>
                <w:rFonts w:ascii="宋体" w:hAnsi="宋体" w:cs="楷体_GB2312"/>
                <w:szCs w:val="21"/>
                <w:highlight w:val="none"/>
              </w:rPr>
            </w:pPr>
            <w:r>
              <w:rPr>
                <w:rFonts w:hint="eastAsia" w:ascii="宋体" w:hAnsi="宋体" w:cs="楷体_GB2312"/>
                <w:szCs w:val="21"/>
                <w:highlight w:val="none"/>
                <w:lang w:val="en-US" w:eastAsia="zh-CN"/>
              </w:rPr>
              <w:t xml:space="preserve">▲</w:t>
            </w:r>
            <w:r>
              <w:rPr>
                <w:rFonts w:hint="eastAsia" w:ascii="宋体" w:hAnsi="宋体" w:cs="楷体_GB2312"/>
                <w:szCs w:val="21"/>
                <w:highlight w:val="none"/>
              </w:rPr>
              <w:t xml:space="preserve">3.2.2</w:t>
            </w:r>
            <w:r/>
          </w:p>
        </w:tc>
        <w:tc>
          <w:tcPr>
            <w:tcW w:w="2371" w:type="pct"/>
            <w:vAlign w:val="top"/>
            <w:textDirection w:val="lrTb"/>
            <w:noWrap w:val="false"/>
          </w:tcPr>
          <w:p>
            <w:pPr>
              <w:spacing w:line="360" w:lineRule="auto"/>
              <w:rPr>
                <w:rFonts w:hint="default" w:ascii="宋体" w:hAnsi="宋体" w:eastAsia="宋体" w:cs="楷体_GB2312"/>
                <w:szCs w:val="21"/>
                <w:highlight w:val="none"/>
                <w:lang w:val="en-US" w:eastAsia="zh-CN"/>
              </w:rPr>
            </w:pPr>
            <w:r>
              <w:rPr>
                <w:rFonts w:hint="eastAsia"/>
                <w:highlight w:val="none"/>
                <w:lang w:val="en-US" w:eastAsia="zh-CN"/>
              </w:rPr>
              <w:t xml:space="preserve">放大器可并联使用，系统最大支持通道数≥1000</w:t>
            </w:r>
            <w:r/>
          </w:p>
        </w:tc>
        <w:tc>
          <w:tcPr>
            <w:tcW w:w="1780" w:type="pct"/>
            <w:vAlign w:val="top"/>
            <w:textDirection w:val="lrTb"/>
            <w:noWrap w:val="false"/>
          </w:tcPr>
          <w:p>
            <w:pPr>
              <w:spacing w:line="360" w:lineRule="auto"/>
              <w:rPr>
                <w:highlight w:val="none"/>
              </w:rPr>
            </w:pPr>
            <w:r>
              <w:rPr>
                <w:rFonts w:hint="eastAsia" w:ascii="宋体" w:hAnsi="宋体"/>
                <w:highlight w:val="none"/>
              </w:rPr>
              <w:t xml:space="preserve">提供</w:t>
            </w:r>
            <w:r/>
          </w:p>
        </w:tc>
      </w:tr>
      <w:tr>
        <w:trPr>
          <w:trHeight w:val="287"/>
        </w:trPr>
        <w:tc>
          <w:tcPr>
            <w:tcW w:w="848" w:type="pct"/>
            <w:vAlign w:val="top"/>
            <w:textDirection w:val="lrTb"/>
            <w:noWrap w:val="false"/>
          </w:tcPr>
          <w:p>
            <w:pPr>
              <w:spacing w:line="360" w:lineRule="auto"/>
              <w:rPr>
                <w:rFonts w:ascii="宋体" w:hAnsi="宋体" w:cs="楷体_GB2312"/>
                <w:szCs w:val="21"/>
                <w:highlight w:val="none"/>
              </w:rPr>
            </w:pPr>
            <w:r>
              <w:rPr>
                <w:rFonts w:hint="eastAsia" w:ascii="宋体" w:hAnsi="宋体" w:cs="楷体_GB2312"/>
                <w:szCs w:val="21"/>
                <w:highlight w:val="none"/>
              </w:rPr>
              <w:t xml:space="preserve">▲3.2.3</w:t>
            </w:r>
            <w:r/>
          </w:p>
        </w:tc>
        <w:tc>
          <w:tcPr>
            <w:tcW w:w="2371" w:type="pct"/>
            <w:vAlign w:val="top"/>
            <w:textDirection w:val="lrTb"/>
            <w:noWrap w:val="false"/>
          </w:tcPr>
          <w:p>
            <w:pPr>
              <w:spacing w:line="360" w:lineRule="auto"/>
              <w:rPr>
                <w:rFonts w:hint="default" w:ascii="宋体" w:hAnsi="宋体" w:eastAsia="宋体" w:cs="楷体_GB2312"/>
                <w:szCs w:val="21"/>
                <w:highlight w:val="none"/>
                <w:lang w:val="en-US" w:eastAsia="zh-CN"/>
              </w:rPr>
            </w:pPr>
            <w:r>
              <w:rPr>
                <w:rFonts w:hint="eastAsia" w:ascii="宋体" w:hAnsi="宋体" w:cs="楷体_GB2312"/>
                <w:szCs w:val="21"/>
                <w:highlight w:val="none"/>
                <w:lang w:val="en-US" w:eastAsia="zh-CN"/>
              </w:rPr>
              <w:t xml:space="preserve">最高采样率≥16000Hz，所有通道同时支持该采样率采集</w:t>
            </w:r>
            <w:r/>
          </w:p>
        </w:tc>
        <w:tc>
          <w:tcPr>
            <w:tcW w:w="1780" w:type="pct"/>
            <w:vAlign w:val="top"/>
            <w:textDirection w:val="lrTb"/>
            <w:noWrap w:val="false"/>
          </w:tcPr>
          <w:p>
            <w:pPr>
              <w:spacing w:line="360" w:lineRule="auto"/>
              <w:rPr>
                <w:highlight w:val="none"/>
              </w:rPr>
            </w:pPr>
            <w:r>
              <w:rPr>
                <w:rFonts w:hint="eastAsia" w:ascii="宋体" w:hAnsi="宋体"/>
                <w:highlight w:val="none"/>
              </w:rPr>
              <w:t xml:space="preserve">提供</w:t>
            </w:r>
            <w:r/>
          </w:p>
        </w:tc>
      </w:tr>
      <w:tr>
        <w:trPr/>
        <w:tc>
          <w:tcPr>
            <w:tcW w:w="848" w:type="pct"/>
            <w:vAlign w:val="top"/>
            <w:textDirection w:val="lrTb"/>
            <w:noWrap w:val="false"/>
          </w:tcPr>
          <w:p>
            <w:pPr>
              <w:spacing w:line="360" w:lineRule="auto"/>
              <w:rPr>
                <w:rFonts w:ascii="宋体" w:hAnsi="宋体" w:cs="楷体_GB2312"/>
                <w:szCs w:val="21"/>
                <w:highlight w:val="none"/>
              </w:rPr>
            </w:pPr>
            <w:r>
              <w:rPr>
                <w:rFonts w:hint="eastAsia" w:ascii="宋体" w:hAnsi="宋体" w:cs="楷体_GB2312"/>
                <w:szCs w:val="21"/>
                <w:highlight w:val="none"/>
              </w:rPr>
              <w:t xml:space="preserve">3.2.4</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lang w:val="en-US" w:eastAsia="zh-CN"/>
              </w:rPr>
              <w:t xml:space="preserve">共模抑制比≥120dB</w:t>
            </w:r>
            <w:r/>
          </w:p>
        </w:tc>
        <w:tc>
          <w:tcPr>
            <w:tcW w:w="1780" w:type="pct"/>
            <w:vAlign w:val="top"/>
            <w:textDirection w:val="lrTb"/>
            <w:noWrap w:val="false"/>
          </w:tcPr>
          <w:p>
            <w:pPr>
              <w:spacing w:line="360" w:lineRule="auto"/>
              <w:rPr>
                <w:highlight w:val="none"/>
              </w:rPr>
            </w:pPr>
            <w:r>
              <w:rPr>
                <w:rFonts w:hint="eastAsia" w:ascii="宋体" w:hAnsi="宋体"/>
                <w:highlight w:val="none"/>
              </w:rPr>
              <w:t xml:space="preserve">提供</w:t>
            </w:r>
            <w:r/>
          </w:p>
        </w:tc>
      </w:tr>
      <w:tr>
        <w:trPr/>
        <w:tc>
          <w:tcPr>
            <w:tcW w:w="848" w:type="pct"/>
            <w:vAlign w:val="top"/>
            <w:textDirection w:val="lrTb"/>
            <w:noWrap w:val="false"/>
          </w:tcPr>
          <w:p>
            <w:pPr>
              <w:spacing w:line="360" w:lineRule="auto"/>
              <w:rPr>
                <w:rFonts w:hint="default" w:ascii="宋体" w:hAnsi="宋体" w:eastAsia="宋体" w:cs="楷体_GB2312"/>
                <w:szCs w:val="21"/>
                <w:highlight w:val="none"/>
                <w:lang w:val="en-US" w:eastAsia="zh-CN"/>
              </w:rPr>
            </w:pPr>
            <w:r>
              <w:rPr>
                <w:rFonts w:hint="eastAsia" w:ascii="宋体" w:hAnsi="宋体" w:cs="楷体_GB2312"/>
                <w:szCs w:val="21"/>
                <w:highlight w:val="none"/>
                <w:lang w:val="en-US" w:eastAsia="zh-CN"/>
              </w:rPr>
              <w:t xml:space="preserve">3.2.5</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eastAsia="宋体"/>
                <w:highlight w:val="none"/>
                <w:lang w:val="en-US" w:eastAsia="zh-CN"/>
              </w:rPr>
              <w:t xml:space="preserve">输入阻抗≥120MΩ</w:t>
            </w:r>
            <w:r/>
          </w:p>
        </w:tc>
        <w:tc>
          <w:tcPr>
            <w:tcW w:w="1780" w:type="pct"/>
            <w:vAlign w:val="top"/>
            <w:textDirection w:val="lrTb"/>
            <w:noWrap w:val="false"/>
          </w:tcPr>
          <w:p>
            <w:pPr>
              <w:spacing w:line="360" w:lineRule="auto"/>
              <w:rPr>
                <w:rFonts w:hint="eastAsia"/>
                <w:sz w:val="21"/>
                <w:szCs w:val="24"/>
                <w:highlight w:val="none"/>
                <w:lang w:val="en-US" w:eastAsia="zh-CN" w:bidi="ar-SA"/>
              </w:rPr>
            </w:pPr>
            <w:r>
              <w:rPr>
                <w:rFonts w:hint="eastAsia" w:ascii="宋体" w:hAnsi="宋体"/>
                <w:highlight w:val="none"/>
              </w:rPr>
              <w:t xml:space="preserve">提供</w:t>
            </w:r>
            <w:r/>
          </w:p>
        </w:tc>
      </w:tr>
      <w:tr>
        <w:trPr/>
        <w:tc>
          <w:tcPr>
            <w:tcW w:w="848" w:type="pct"/>
            <w:vAlign w:val="top"/>
            <w:textDirection w:val="lrTb"/>
            <w:noWrap w:val="false"/>
          </w:tcPr>
          <w:p>
            <w:pPr>
              <w:spacing w:line="360" w:lineRule="auto"/>
              <w:rPr>
                <w:rFonts w:hint="default" w:ascii="宋体" w:hAnsi="宋体" w:eastAsia="宋体" w:cs="楷体_GB2312"/>
                <w:szCs w:val="21"/>
                <w:highlight w:val="none"/>
                <w:lang w:val="en-US" w:eastAsia="zh-CN"/>
              </w:rPr>
            </w:pPr>
            <w:r>
              <w:rPr>
                <w:rFonts w:hint="eastAsia" w:ascii="宋体" w:hAnsi="宋体" w:cs="楷体_GB2312"/>
                <w:szCs w:val="21"/>
                <w:highlight w:val="none"/>
                <w:lang w:val="en-US" w:eastAsia="zh-CN"/>
              </w:rPr>
              <w:t xml:space="preserve">▲3.2.6</w:t>
            </w:r>
            <w:r/>
          </w:p>
        </w:tc>
        <w:tc>
          <w:tcPr>
            <w:tcW w:w="2371" w:type="pct"/>
            <w:vAlign w:val="top"/>
            <w:textDirection w:val="lrTb"/>
            <w:noWrap w:val="false"/>
          </w:tcPr>
          <w:p>
            <w:pPr>
              <w:spacing w:line="360" w:lineRule="auto"/>
              <w:rPr>
                <w:rFonts w:hint="default"/>
                <w:highlight w:val="none"/>
                <w:lang w:val="en-US" w:eastAsia="zh-CN"/>
              </w:rPr>
            </w:pPr>
            <w:r>
              <w:rPr>
                <w:rFonts w:hint="eastAsia"/>
                <w:highlight w:val="none"/>
                <w:lang w:val="en-US" w:eastAsia="zh-CN"/>
              </w:rPr>
              <w:t xml:space="preserve">输入噪声≤1μV（峰峰值）</w:t>
            </w:r>
            <w:r/>
          </w:p>
        </w:tc>
        <w:tc>
          <w:tcPr>
            <w:tcW w:w="1780" w:type="pct"/>
            <w:vAlign w:val="top"/>
            <w:textDirection w:val="lrTb"/>
            <w:noWrap w:val="false"/>
          </w:tcPr>
          <w:p>
            <w:pPr>
              <w:spacing w:line="360" w:lineRule="auto"/>
              <w:rPr>
                <w:rFonts w:hint="eastAsia"/>
                <w:sz w:val="21"/>
                <w:szCs w:val="24"/>
                <w:highlight w:val="none"/>
                <w:lang w:val="en-US" w:eastAsia="zh-CN" w:bidi="ar-SA"/>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eastAsia" w:ascii="宋体" w:hAnsi="宋体" w:eastAsia="宋体" w:cs="楷体_GB2312"/>
                <w:szCs w:val="21"/>
                <w:highlight w:val="none"/>
                <w:lang w:eastAsia="zh-CN"/>
              </w:rPr>
            </w:pPr>
            <w:r>
              <w:rPr>
                <w:rFonts w:hint="eastAsia" w:ascii="宋体" w:hAnsi="宋体" w:cs="楷体_GB2312"/>
                <w:szCs w:val="21"/>
                <w:highlight w:val="none"/>
              </w:rPr>
              <w:t xml:space="preserve">3.2.</w:t>
            </w:r>
            <w:r>
              <w:rPr>
                <w:rFonts w:hint="eastAsia" w:ascii="宋体" w:hAnsi="宋体" w:cs="楷体_GB2312"/>
                <w:szCs w:val="21"/>
                <w:highlight w:val="none"/>
                <w:lang w:val="en-US" w:eastAsia="zh-CN"/>
              </w:rPr>
              <w:t xml:space="preserve">7</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lang w:val="en-US" w:eastAsia="zh-CN"/>
              </w:rPr>
              <w:t xml:space="preserve">放大器带宽至少包括：0-4000Hz</w:t>
            </w:r>
            <w:r/>
          </w:p>
        </w:tc>
        <w:tc>
          <w:tcPr>
            <w:tcW w:w="1780" w:type="pct"/>
            <w:vAlign w:val="top"/>
            <w:textDirection w:val="lrTb"/>
            <w:noWrap w:val="false"/>
          </w:tcPr>
          <w:p>
            <w:pPr>
              <w:spacing w:line="360" w:lineRule="auto"/>
              <w:rPr>
                <w:rFonts w:hint="eastAsia"/>
                <w:highlight w:val="none"/>
              </w:rPr>
            </w:pPr>
            <w:r>
              <w:rPr>
                <w:rFonts w:hint="eastAsia"/>
                <w:highlight w:val="none"/>
              </w:rPr>
              <w:t xml:space="preserve">提供</w:t>
            </w:r>
            <w:r/>
          </w:p>
        </w:tc>
      </w:tr>
      <w:tr>
        <w:trPr>
          <w:trHeight w:val="90"/>
        </w:trPr>
        <w:tc>
          <w:tcPr>
            <w:tcW w:w="848" w:type="pct"/>
            <w:vAlign w:val="top"/>
            <w:textDirection w:val="lrTb"/>
            <w:noWrap w:val="false"/>
          </w:tcPr>
          <w:p>
            <w:pPr>
              <w:spacing w:line="360" w:lineRule="auto"/>
              <w:rPr>
                <w:rFonts w:hint="eastAsia" w:ascii="宋体" w:hAnsi="宋体" w:eastAsia="宋体" w:cs="楷体_GB2312"/>
                <w:szCs w:val="21"/>
                <w:highlight w:val="none"/>
                <w:lang w:eastAsia="zh-CN"/>
              </w:rPr>
            </w:pPr>
            <w:r>
              <w:rPr>
                <w:rFonts w:hint="eastAsia" w:ascii="宋体" w:hAnsi="宋体" w:cs="楷体_GB2312"/>
                <w:szCs w:val="21"/>
                <w:highlight w:val="none"/>
              </w:rPr>
              <w:t xml:space="preserve">3.2.</w:t>
            </w:r>
            <w:r>
              <w:rPr>
                <w:rFonts w:hint="eastAsia" w:ascii="宋体" w:hAnsi="宋体" w:cs="楷体_GB2312"/>
                <w:szCs w:val="21"/>
                <w:highlight w:val="none"/>
                <w:lang w:val="en-US" w:eastAsia="zh-CN"/>
              </w:rPr>
              <w:t xml:space="preserve">8</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lang w:val="en-US" w:eastAsia="zh-CN"/>
              </w:rPr>
              <w:t xml:space="preserve">系统具备视频脑电记录功能，最多支持3路视频监测</w:t>
            </w:r>
            <w:r/>
          </w:p>
        </w:tc>
        <w:tc>
          <w:tcPr>
            <w:tcW w:w="1780" w:type="pct"/>
            <w:vAlign w:val="top"/>
            <w:textDirection w:val="lrTb"/>
            <w:noWrap w:val="false"/>
          </w:tcPr>
          <w:p>
            <w:pPr>
              <w:spacing w:line="360" w:lineRule="auto"/>
              <w:rPr>
                <w:rFonts w:hint="eastAsia"/>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eastAsia" w:ascii="宋体" w:hAnsi="宋体" w:eastAsia="宋体" w:cs="楷体_GB2312"/>
                <w:szCs w:val="21"/>
                <w:highlight w:val="none"/>
                <w:lang w:eastAsia="zh-CN"/>
              </w:rPr>
            </w:pPr>
            <w:r>
              <w:rPr>
                <w:rFonts w:hint="eastAsia" w:ascii="宋体" w:hAnsi="宋体" w:cs="楷体_GB2312"/>
                <w:szCs w:val="21"/>
                <w:highlight w:val="none"/>
              </w:rPr>
              <w:t xml:space="preserve">3.2.</w:t>
            </w:r>
            <w:r>
              <w:rPr>
                <w:rFonts w:hint="eastAsia" w:ascii="宋体" w:hAnsi="宋体" w:cs="楷体_GB2312"/>
                <w:szCs w:val="21"/>
                <w:highlight w:val="none"/>
                <w:lang w:val="en-US" w:eastAsia="zh-CN"/>
              </w:rPr>
              <w:t xml:space="preserve">9</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lang w:val="en-US" w:eastAsia="zh-CN"/>
              </w:rPr>
              <w:t xml:space="preserve">系统配备中文报告系统且内置报告模板</w:t>
            </w:r>
            <w:r/>
          </w:p>
        </w:tc>
        <w:tc>
          <w:tcPr>
            <w:tcW w:w="1780"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default" w:ascii="宋体" w:hAnsi="宋体" w:eastAsia="宋体" w:cs="楷体_GB2312"/>
                <w:szCs w:val="21"/>
                <w:highlight w:val="none"/>
                <w:lang w:val="en-US" w:eastAsia="zh-CN"/>
              </w:rPr>
            </w:pPr>
            <w:r>
              <w:rPr>
                <w:rFonts w:hint="eastAsia" w:ascii="宋体" w:hAnsi="宋体" w:cs="楷体_GB2312"/>
                <w:szCs w:val="21"/>
                <w:highlight w:val="none"/>
              </w:rPr>
              <w:t xml:space="preserve">3.2.</w:t>
            </w:r>
            <w:r>
              <w:rPr>
                <w:rFonts w:hint="eastAsia" w:ascii="宋体" w:hAnsi="宋体" w:cs="楷体_GB2312"/>
                <w:szCs w:val="21"/>
                <w:highlight w:val="none"/>
                <w:lang w:val="en-US" w:eastAsia="zh-CN"/>
              </w:rPr>
              <w:t xml:space="preserve">10</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rPr>
              <w:t xml:space="preserve">系统具备</w:t>
            </w:r>
            <w:r>
              <w:rPr>
                <w:rFonts w:hint="eastAsia"/>
                <w:highlight w:val="none"/>
                <w:lang w:val="en-US" w:eastAsia="zh-CN"/>
              </w:rPr>
              <w:t xml:space="preserve">棘波检测功能，能计算棘波密度</w:t>
            </w:r>
            <w:r/>
          </w:p>
        </w:tc>
        <w:tc>
          <w:tcPr>
            <w:tcW w:w="1780" w:type="pct"/>
            <w:vAlign w:val="top"/>
            <w:textDirection w:val="lrTb"/>
            <w:noWrap w:val="false"/>
          </w:tcPr>
          <w:p>
            <w:pPr>
              <w:spacing w:line="360" w:lineRule="auto"/>
              <w:rPr>
                <w:rFonts w:ascii="宋体" w:hAnsi="宋体"/>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default" w:ascii="宋体" w:hAnsi="宋体" w:eastAsia="宋体" w:cs="楷体_GB2312"/>
                <w:szCs w:val="21"/>
                <w:highlight w:val="none"/>
                <w:lang w:val="en-US" w:eastAsia="zh-CN"/>
              </w:rPr>
            </w:pPr>
            <w:r>
              <w:rPr>
                <w:rFonts w:hint="eastAsia" w:ascii="宋体" w:hAnsi="宋体" w:cs="楷体_GB2312"/>
                <w:szCs w:val="21"/>
                <w:highlight w:val="none"/>
              </w:rPr>
              <w:t xml:space="preserve">3.2.</w:t>
            </w:r>
            <w:r>
              <w:rPr>
                <w:rFonts w:hint="eastAsia" w:ascii="宋体" w:hAnsi="宋体" w:cs="楷体_GB2312"/>
                <w:szCs w:val="21"/>
                <w:highlight w:val="none"/>
                <w:lang w:val="en-US" w:eastAsia="zh-CN"/>
              </w:rPr>
              <w:t xml:space="preserve">11</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lang w:val="en-US" w:eastAsia="zh-CN"/>
              </w:rPr>
              <w:t xml:space="preserve">系统具备频谱图功能，能实时图形化显示高频能量</w:t>
            </w:r>
            <w:r/>
          </w:p>
        </w:tc>
        <w:tc>
          <w:tcPr>
            <w:tcW w:w="1780" w:type="pct"/>
            <w:vAlign w:val="top"/>
            <w:textDirection w:val="lrTb"/>
            <w:noWrap w:val="false"/>
          </w:tcPr>
          <w:p>
            <w:pPr>
              <w:spacing w:line="360" w:lineRule="auto"/>
              <w:rPr>
                <w:rFonts w:ascii="宋体" w:hAnsi="宋体"/>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eastAsia" w:ascii="宋体" w:hAnsi="宋体" w:eastAsia="宋体" w:cs="楷体_GB2312"/>
                <w:szCs w:val="21"/>
                <w:highlight w:val="none"/>
                <w:lang w:eastAsia="zh-CN"/>
              </w:rPr>
            </w:pPr>
            <w:r>
              <w:rPr>
                <w:rFonts w:hint="eastAsia" w:ascii="宋体" w:hAnsi="宋体" w:cs="楷体_GB2312"/>
                <w:szCs w:val="21"/>
                <w:highlight w:val="none"/>
              </w:rPr>
              <w:t xml:space="preserve">3.2.1</w:t>
            </w:r>
            <w:r>
              <w:rPr>
                <w:rFonts w:hint="eastAsia" w:ascii="宋体" w:hAnsi="宋体" w:cs="楷体_GB2312"/>
                <w:szCs w:val="21"/>
                <w:highlight w:val="none"/>
                <w:lang w:val="en-US" w:eastAsia="zh-CN"/>
              </w:rPr>
              <w:t xml:space="preserve">2</w:t>
            </w:r>
            <w:r/>
          </w:p>
        </w:tc>
        <w:tc>
          <w:tcPr>
            <w:tcW w:w="2371" w:type="pct"/>
            <w:vAlign w:val="top"/>
            <w:textDirection w:val="lrTb"/>
            <w:noWrap w:val="false"/>
          </w:tcPr>
          <w:p>
            <w:pPr>
              <w:spacing w:line="360" w:lineRule="auto"/>
              <w:rPr>
                <w:rFonts w:hint="default"/>
                <w:highlight w:val="none"/>
                <w:lang w:val="en-US" w:eastAsia="zh-CN"/>
              </w:rPr>
            </w:pPr>
            <w:r>
              <w:rPr>
                <w:rFonts w:hint="eastAsia"/>
                <w:highlight w:val="none"/>
                <w:lang w:val="en-US" w:eastAsia="zh-CN"/>
              </w:rPr>
              <w:t xml:space="preserve">系统具备HFO高频振荡提示功能，能实时图形化提示高频振荡能量</w:t>
            </w:r>
            <w:r/>
          </w:p>
        </w:tc>
        <w:tc>
          <w:tcPr>
            <w:tcW w:w="1780"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eastAsia" w:ascii="宋体" w:hAnsi="宋体" w:eastAsia="宋体" w:cs="楷体_GB2312"/>
                <w:szCs w:val="21"/>
                <w:highlight w:val="none"/>
                <w:lang w:eastAsia="zh-CN"/>
              </w:rPr>
            </w:pPr>
            <w:r>
              <w:rPr>
                <w:rFonts w:hint="eastAsia" w:ascii="宋体" w:hAnsi="宋体" w:cs="楷体_GB2312"/>
                <w:szCs w:val="21"/>
                <w:highlight w:val="none"/>
              </w:rPr>
              <w:t xml:space="preserve">3.2.1</w:t>
            </w:r>
            <w:r>
              <w:rPr>
                <w:rFonts w:hint="eastAsia" w:ascii="宋体" w:hAnsi="宋体" w:cs="楷体_GB2312"/>
                <w:szCs w:val="21"/>
                <w:highlight w:val="none"/>
                <w:lang w:val="en-US" w:eastAsia="zh-CN"/>
              </w:rPr>
              <w:t xml:space="preserve">3</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rPr>
              <w:t xml:space="preserve">系统</w:t>
            </w:r>
            <w:r>
              <w:rPr>
                <w:rFonts w:hint="eastAsia"/>
                <w:highlight w:val="none"/>
                <w:lang w:val="en-US" w:eastAsia="zh-CN"/>
              </w:rPr>
              <w:t xml:space="preserve">具备时频图分析功能，支持基线时间窗选择</w:t>
            </w:r>
            <w:r/>
          </w:p>
        </w:tc>
        <w:tc>
          <w:tcPr>
            <w:tcW w:w="1780"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eastAsia" w:ascii="宋体" w:hAnsi="宋体" w:eastAsia="宋体" w:cs="楷体_GB2312"/>
                <w:szCs w:val="21"/>
                <w:highlight w:val="none"/>
                <w:lang w:eastAsia="zh-CN"/>
              </w:rPr>
            </w:pPr>
            <w:r>
              <w:rPr>
                <w:rFonts w:hint="eastAsia" w:ascii="宋体" w:hAnsi="宋体" w:cs="楷体_GB2312"/>
                <w:szCs w:val="21"/>
                <w:highlight w:val="none"/>
              </w:rPr>
              <w:t xml:space="preserve">3.2.1</w:t>
            </w:r>
            <w:r>
              <w:rPr>
                <w:rFonts w:hint="eastAsia" w:ascii="宋体" w:hAnsi="宋体" w:cs="楷体_GB2312"/>
                <w:szCs w:val="21"/>
                <w:highlight w:val="none"/>
                <w:lang w:val="en-US" w:eastAsia="zh-CN"/>
              </w:rPr>
              <w:t xml:space="preserve">4</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lang w:val="en-US" w:eastAsia="zh-CN"/>
              </w:rPr>
              <w:t xml:space="preserve">系统具备强大的病案管理功能，支持波形回放、数据查找及导入导出病例等功能</w:t>
            </w:r>
            <w:r/>
          </w:p>
        </w:tc>
        <w:tc>
          <w:tcPr>
            <w:tcW w:w="1780" w:type="pct"/>
            <w:vAlign w:val="top"/>
            <w:textDirection w:val="lrTb"/>
            <w:noWrap w:val="false"/>
          </w:tcPr>
          <w:p>
            <w:pPr>
              <w:spacing w:line="360" w:lineRule="auto"/>
              <w:rPr>
                <w:rFonts w:hint="eastAsia" w:ascii="宋体" w:hAnsi="宋体"/>
                <w:highlight w:val="none"/>
              </w:rPr>
            </w:pPr>
            <w:r>
              <w:rPr>
                <w:rFonts w:hint="eastAsia"/>
                <w:highlight w:val="none"/>
              </w:rPr>
              <w:t xml:space="preserve">提供</w:t>
            </w:r>
            <w:r/>
          </w:p>
        </w:tc>
      </w:tr>
      <w:tr>
        <w:trPr>
          <w:trHeight w:val="90"/>
        </w:trPr>
        <w:tc>
          <w:tcPr>
            <w:tcW w:w="848" w:type="pct"/>
            <w:vAlign w:val="top"/>
            <w:textDirection w:val="lrTb"/>
            <w:noWrap w:val="false"/>
          </w:tcPr>
          <w:p>
            <w:pPr>
              <w:spacing w:line="360" w:lineRule="auto"/>
              <w:rPr>
                <w:rFonts w:hint="eastAsia" w:ascii="宋体" w:hAnsi="宋体" w:eastAsia="宋体" w:cs="楷体_GB2312"/>
                <w:szCs w:val="21"/>
                <w:highlight w:val="none"/>
                <w:lang w:val="en-US" w:eastAsia="zh-CN"/>
              </w:rPr>
            </w:pPr>
            <w:r>
              <w:rPr>
                <w:rFonts w:hint="eastAsia" w:ascii="宋体" w:hAnsi="宋体" w:cs="楷体_GB2312"/>
                <w:szCs w:val="21"/>
                <w:highlight w:val="none"/>
              </w:rPr>
              <w:t xml:space="preserve">▲3.2.1</w:t>
            </w:r>
            <w:r>
              <w:rPr>
                <w:rFonts w:hint="eastAsia" w:ascii="宋体" w:hAnsi="宋体" w:cs="楷体_GB2312"/>
                <w:szCs w:val="21"/>
                <w:highlight w:val="none"/>
                <w:lang w:val="en-US" w:eastAsia="zh-CN"/>
              </w:rPr>
              <w:t xml:space="preserve">5</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rPr>
              <w:t xml:space="preserve">系统具备</w:t>
            </w:r>
            <w:r>
              <w:rPr>
                <w:rFonts w:hint="eastAsia"/>
                <w:highlight w:val="none"/>
                <w:lang w:val="en-US" w:eastAsia="zh-CN"/>
              </w:rPr>
              <w:t xml:space="preserve">事件相关电位软件</w:t>
            </w:r>
            <w:r/>
          </w:p>
        </w:tc>
        <w:tc>
          <w:tcPr>
            <w:tcW w:w="1780"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default" w:ascii="宋体" w:hAnsi="宋体" w:eastAsia="宋体" w:cs="楷体_GB2312"/>
                <w:szCs w:val="21"/>
                <w:highlight w:val="none"/>
                <w:lang w:val="en-US" w:eastAsia="zh-CN"/>
              </w:rPr>
            </w:pPr>
            <w:r>
              <w:rPr>
                <w:rFonts w:hint="eastAsia" w:ascii="宋体" w:hAnsi="宋体" w:cs="楷体_GB2312"/>
                <w:szCs w:val="21"/>
                <w:highlight w:val="none"/>
                <w:lang w:val="en-US" w:eastAsia="zh-CN"/>
              </w:rPr>
              <w:t xml:space="preserve">▲3.2.16</w:t>
            </w:r>
            <w:r/>
          </w:p>
        </w:tc>
        <w:tc>
          <w:tcPr>
            <w:tcW w:w="2371" w:type="pct"/>
            <w:vAlign w:val="top"/>
            <w:textDirection w:val="lrTb"/>
            <w:noWrap w:val="false"/>
          </w:tcPr>
          <w:p>
            <w:pPr>
              <w:spacing w:line="360" w:lineRule="auto"/>
              <w:rPr>
                <w:rFonts w:hint="default" w:eastAsia="宋体"/>
                <w:highlight w:val="none"/>
                <w:lang w:val="en-US" w:eastAsia="zh-CN"/>
              </w:rPr>
            </w:pPr>
            <w:r>
              <w:rPr>
                <w:rFonts w:hint="eastAsia"/>
                <w:highlight w:val="none"/>
                <w:lang w:val="en-US" w:eastAsia="zh-CN"/>
              </w:rPr>
              <w:t xml:space="preserve">系统具备经颅磁刺激脑电图功能及经颅电刺激脑电图功能</w:t>
            </w:r>
            <w:r/>
          </w:p>
        </w:tc>
        <w:tc>
          <w:tcPr>
            <w:tcW w:w="1780"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default" w:ascii="宋体" w:hAnsi="宋体" w:eastAsia="宋体" w:cs="楷体_GB2312"/>
                <w:szCs w:val="21"/>
                <w:highlight w:val="none"/>
                <w:lang w:val="en-US" w:eastAsia="zh-CN"/>
              </w:rPr>
            </w:pPr>
            <w:r>
              <w:rPr>
                <w:rFonts w:hint="eastAsia" w:ascii="宋体" w:hAnsi="宋体" w:cs="楷体_GB2312"/>
                <w:szCs w:val="21"/>
                <w:highlight w:val="none"/>
                <w:lang w:val="en-US" w:eastAsia="zh-CN"/>
              </w:rPr>
              <w:t xml:space="preserve">▲3.2.17</w:t>
            </w:r>
            <w:r/>
          </w:p>
        </w:tc>
        <w:tc>
          <w:tcPr>
            <w:tcW w:w="2371" w:type="pct"/>
            <w:vAlign w:val="top"/>
            <w:textDirection w:val="lrTb"/>
            <w:noWrap w:val="false"/>
          </w:tcPr>
          <w:p>
            <w:pPr>
              <w:spacing w:line="360" w:lineRule="auto"/>
              <w:rPr>
                <w:rFonts w:hint="default"/>
                <w:sz w:val="21"/>
                <w:szCs w:val="24"/>
                <w:highlight w:val="none"/>
                <w:lang w:val="en-US" w:eastAsia="zh-CN" w:bidi="ar-SA"/>
              </w:rPr>
            </w:pPr>
            <w:r>
              <w:rPr>
                <w:rFonts w:hint="eastAsia"/>
                <w:highlight w:val="none"/>
                <w:lang w:val="en-US" w:eastAsia="zh-CN"/>
              </w:rPr>
              <w:t xml:space="preserve">系统配备脑机接口模块</w:t>
            </w:r>
            <w:r/>
          </w:p>
        </w:tc>
        <w:tc>
          <w:tcPr>
            <w:tcW w:w="1780"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default" w:ascii="宋体" w:hAnsi="宋体" w:eastAsia="宋体" w:cs="楷体_GB2312"/>
                <w:szCs w:val="21"/>
                <w:highlight w:val="none"/>
                <w:lang w:val="en-US" w:eastAsia="zh-CN"/>
              </w:rPr>
            </w:pPr>
            <w:r>
              <w:rPr>
                <w:rFonts w:hint="eastAsia" w:ascii="宋体" w:hAnsi="宋体" w:cs="楷体_GB2312"/>
                <w:szCs w:val="21"/>
                <w:highlight w:val="none"/>
                <w:lang w:val="en-US" w:eastAsia="zh-CN"/>
              </w:rPr>
              <w:t xml:space="preserve">3.2.18</w:t>
            </w:r>
            <w:r/>
          </w:p>
        </w:tc>
        <w:tc>
          <w:tcPr>
            <w:tcW w:w="2371" w:type="pct"/>
            <w:vAlign w:val="top"/>
            <w:textDirection w:val="lrTb"/>
            <w:noWrap w:val="false"/>
          </w:tcPr>
          <w:p>
            <w:pPr>
              <w:spacing w:line="360" w:lineRule="auto"/>
              <w:rPr>
                <w:rFonts w:hint="default" w:eastAsia="宋体"/>
                <w:sz w:val="21"/>
                <w:szCs w:val="24"/>
                <w:highlight w:val="none"/>
                <w:lang w:val="en-US" w:eastAsia="zh-CN" w:bidi="ar-SA"/>
              </w:rPr>
            </w:pPr>
            <w:r>
              <w:rPr>
                <w:rFonts w:hint="eastAsia"/>
                <w:highlight w:val="none"/>
              </w:rPr>
              <w:t xml:space="preserve">开放接口并支持免费接入</w:t>
            </w:r>
            <w:r>
              <w:rPr>
                <w:rFonts w:hint="eastAsia"/>
                <w:highlight w:val="none"/>
                <w:lang w:val="en-US" w:eastAsia="zh-CN"/>
              </w:rPr>
              <w:t xml:space="preserve">医院现有系统</w:t>
            </w:r>
            <w:r/>
          </w:p>
        </w:tc>
        <w:tc>
          <w:tcPr>
            <w:tcW w:w="1780"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提供</w:t>
            </w:r>
            <w:r/>
          </w:p>
        </w:tc>
      </w:tr>
      <w:tr>
        <w:trPr>
          <w:trHeight w:val="90"/>
        </w:trPr>
        <w:tc>
          <w:tcPr>
            <w:tcW w:w="848" w:type="pct"/>
            <w:vAlign w:val="top"/>
            <w:textDirection w:val="lrTb"/>
            <w:noWrap w:val="false"/>
          </w:tcPr>
          <w:p>
            <w:pPr>
              <w:spacing w:line="360" w:lineRule="auto"/>
              <w:rPr>
                <w:rFonts w:hint="eastAsia" w:ascii="宋体" w:hAnsi="宋体" w:cs="楷体_GB2312"/>
                <w:szCs w:val="21"/>
                <w:highlight w:val="none"/>
                <w:lang w:val="en-US" w:eastAsia="zh-CN"/>
              </w:rPr>
            </w:pPr>
            <w:r>
              <w:rPr>
                <w:rFonts w:hint="eastAsia"/>
                <w:b/>
                <w:highlight w:val="none"/>
              </w:rPr>
              <w:t xml:space="preserve">四</w:t>
            </w:r>
            <w:r/>
          </w:p>
        </w:tc>
        <w:tc>
          <w:tcPr>
            <w:tcW w:w="2371" w:type="pct"/>
            <w:vAlign w:val="top"/>
            <w:textDirection w:val="lrTb"/>
            <w:noWrap w:val="false"/>
          </w:tcPr>
          <w:p>
            <w:pPr>
              <w:spacing w:line="360" w:lineRule="auto"/>
              <w:rPr>
                <w:rFonts w:hint="eastAsia"/>
                <w:highlight w:val="none"/>
              </w:rPr>
            </w:pPr>
            <w:r>
              <w:rPr>
                <w:rFonts w:hint="eastAsia"/>
                <w:b/>
                <w:szCs w:val="21"/>
                <w:highlight w:val="none"/>
              </w:rPr>
              <w:t xml:space="preserve">配置要求</w:t>
            </w:r>
            <w:r/>
          </w:p>
        </w:tc>
        <w:tc>
          <w:tcPr>
            <w:tcW w:w="1780" w:type="pct"/>
            <w:vAlign w:val="top"/>
            <w:textDirection w:val="lrTb"/>
            <w:noWrap w:val="false"/>
          </w:tcPr>
          <w:p>
            <w:pPr>
              <w:spacing w:line="360" w:lineRule="auto"/>
              <w:rPr>
                <w:rFonts w:hint="eastAsia" w:ascii="宋体" w:hAnsi="宋体"/>
                <w:highlight w:val="none"/>
              </w:rPr>
            </w:pPr>
            <w:r>
              <w:rPr>
                <w:rFonts w:hint="eastAsia" w:ascii="宋体" w:hAnsi="宋体"/>
                <w:highlight w:val="none"/>
              </w:rPr>
            </w:r>
            <w:r/>
          </w:p>
        </w:tc>
      </w:tr>
      <w:tr>
        <w:trPr/>
        <w:tc>
          <w:tcPr>
            <w:tcW w:w="848" w:type="pct"/>
            <w:vAlign w:val="top"/>
            <w:textDirection w:val="lrTb"/>
            <w:noWrap w:val="false"/>
          </w:tcPr>
          <w:p>
            <w:pPr>
              <w:spacing w:line="360" w:lineRule="auto"/>
              <w:rPr>
                <w:rFonts w:ascii="宋体" w:hAnsi="宋体"/>
                <w:highlight w:val="none"/>
              </w:rPr>
            </w:pPr>
            <w:r>
              <w:rPr>
                <w:rFonts w:hint="eastAsia" w:ascii="宋体" w:hAnsi="宋体"/>
                <w:highlight w:val="none"/>
              </w:rPr>
              <w:t xml:space="preserve">4.1</w:t>
            </w:r>
            <w:r/>
          </w:p>
        </w:tc>
        <w:tc>
          <w:tcPr>
            <w:tcW w:w="2371" w:type="pct"/>
            <w:vAlign w:val="top"/>
            <w:textDirection w:val="lrTb"/>
            <w:noWrap w:val="false"/>
          </w:tcPr>
          <w:p>
            <w:pPr>
              <w:jc w:val="left"/>
              <w:spacing w:line="360" w:lineRule="auto"/>
              <w:rPr>
                <w:rFonts w:ascii="宋体" w:hAnsi="宋体"/>
                <w:highlight w:val="none"/>
              </w:rPr>
            </w:pPr>
            <w:r>
              <w:rPr>
                <w:rFonts w:hint="eastAsia" w:ascii="宋体" w:hAnsi="宋体"/>
                <w:highlight w:val="none"/>
                <w:lang w:val="en-US" w:eastAsia="zh-CN"/>
              </w:rPr>
              <w:t xml:space="preserve">数字脑电图</w:t>
            </w:r>
            <w:r>
              <w:rPr>
                <w:rFonts w:hint="eastAsia" w:ascii="宋体" w:hAnsi="宋体"/>
                <w:highlight w:val="none"/>
              </w:rPr>
              <w:t xml:space="preserve">主机</w:t>
            </w:r>
            <w:r/>
          </w:p>
        </w:tc>
        <w:tc>
          <w:tcPr>
            <w:tcW w:w="1780" w:type="pct"/>
            <w:vAlign w:val="top"/>
            <w:textDirection w:val="lrTb"/>
            <w:noWrap w:val="false"/>
          </w:tcPr>
          <w:p>
            <w:pPr>
              <w:jc w:val="left"/>
              <w:spacing w:line="360" w:lineRule="auto"/>
              <w:rPr>
                <w:highlight w:val="none"/>
              </w:rPr>
            </w:pPr>
            <w:r>
              <w:rPr>
                <w:rFonts w:hint="eastAsia"/>
                <w:highlight w:val="none"/>
              </w:rPr>
              <w:t xml:space="preserve">1套</w:t>
            </w:r>
            <w:r/>
          </w:p>
        </w:tc>
      </w:tr>
      <w:tr>
        <w:trPr/>
        <w:tc>
          <w:tcPr>
            <w:tcW w:w="848" w:type="pct"/>
            <w:vAlign w:val="top"/>
            <w:textDirection w:val="lrTb"/>
            <w:noWrap w:val="false"/>
          </w:tcPr>
          <w:p>
            <w:pPr>
              <w:spacing w:line="360" w:lineRule="auto"/>
              <w:rPr>
                <w:rFonts w:ascii="宋体" w:hAnsi="宋体"/>
                <w:highlight w:val="none"/>
              </w:rPr>
            </w:pPr>
            <w:r>
              <w:rPr>
                <w:rFonts w:hint="eastAsia" w:ascii="宋体" w:hAnsi="宋体"/>
                <w:highlight w:val="none"/>
              </w:rPr>
              <w:t xml:space="preserve">4.2</w:t>
            </w:r>
            <w:r/>
          </w:p>
        </w:tc>
        <w:tc>
          <w:tcPr>
            <w:tcW w:w="2371" w:type="pct"/>
            <w:vAlign w:val="top"/>
            <w:textDirection w:val="lrTb"/>
            <w:noWrap w:val="false"/>
          </w:tcPr>
          <w:p>
            <w:pPr>
              <w:jc w:val="left"/>
              <w:spacing w:line="360" w:lineRule="auto"/>
              <w:rPr>
                <w:rFonts w:hint="default" w:ascii="宋体" w:hAnsi="宋体" w:eastAsia="宋体"/>
                <w:highlight w:val="none"/>
                <w:lang w:val="en-US" w:eastAsia="zh-CN"/>
              </w:rPr>
            </w:pPr>
            <w:r>
              <w:rPr>
                <w:rFonts w:hint="eastAsia" w:ascii="宋体" w:hAnsi="宋体"/>
                <w:highlight w:val="none"/>
                <w:lang w:val="en-US" w:eastAsia="zh-CN"/>
              </w:rPr>
              <w:t xml:space="preserve">采集分析工作站（含软件）</w:t>
            </w:r>
            <w:r/>
          </w:p>
        </w:tc>
        <w:tc>
          <w:tcPr>
            <w:tcW w:w="1780" w:type="pct"/>
            <w:vAlign w:val="top"/>
            <w:textDirection w:val="lrTb"/>
            <w:noWrap w:val="false"/>
          </w:tcPr>
          <w:p>
            <w:pPr>
              <w:jc w:val="left"/>
              <w:spacing w:line="360" w:lineRule="auto"/>
              <w:rPr>
                <w:rFonts w:hint="eastAsia"/>
                <w:highlight w:val="none"/>
              </w:rPr>
            </w:pPr>
            <w:r>
              <w:rPr>
                <w:rFonts w:hint="eastAsia"/>
                <w:highlight w:val="none"/>
              </w:rPr>
              <w:t xml:space="preserve">1套</w:t>
            </w:r>
            <w:r/>
          </w:p>
        </w:tc>
      </w:tr>
      <w:tr>
        <w:trPr/>
        <w:tc>
          <w:tcPr>
            <w:tcW w:w="848" w:type="pct"/>
            <w:vAlign w:val="top"/>
            <w:textDirection w:val="lrTb"/>
            <w:noWrap w:val="false"/>
          </w:tcPr>
          <w:p>
            <w:pPr>
              <w:spacing w:line="360" w:lineRule="auto"/>
              <w:rPr>
                <w:rFonts w:ascii="宋体" w:hAnsi="宋体"/>
                <w:highlight w:val="none"/>
              </w:rPr>
            </w:pPr>
            <w:r>
              <w:rPr>
                <w:rFonts w:hint="eastAsia" w:ascii="宋体" w:hAnsi="宋体"/>
                <w:highlight w:val="none"/>
              </w:rPr>
              <w:t xml:space="preserve">4.</w:t>
            </w:r>
            <w:r>
              <w:rPr>
                <w:rFonts w:ascii="宋体" w:hAnsi="宋体"/>
                <w:highlight w:val="none"/>
              </w:rPr>
              <w:t xml:space="preserve">3</w:t>
            </w:r>
            <w:r/>
          </w:p>
        </w:tc>
        <w:tc>
          <w:tcPr>
            <w:tcW w:w="2371" w:type="pct"/>
            <w:vAlign w:val="top"/>
            <w:textDirection w:val="lrTb"/>
            <w:noWrap w:val="false"/>
          </w:tcPr>
          <w:p>
            <w:pPr>
              <w:jc w:val="left"/>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256通道放大器</w:t>
            </w:r>
            <w:r/>
          </w:p>
        </w:tc>
        <w:tc>
          <w:tcPr>
            <w:tcW w:w="1780" w:type="pct"/>
            <w:vAlign w:val="top"/>
            <w:textDirection w:val="lrTb"/>
            <w:noWrap w:val="false"/>
          </w:tcPr>
          <w:p>
            <w:pPr>
              <w:jc w:val="left"/>
              <w:spacing w:line="360" w:lineRule="auto"/>
              <w:rPr>
                <w:rFonts w:hint="default" w:eastAsia="宋体"/>
                <w:highlight w:val="none"/>
                <w:lang w:val="en-US" w:eastAsia="zh-CN"/>
              </w:rPr>
            </w:pPr>
            <w:r>
              <w:rPr>
                <w:rFonts w:hint="eastAsia"/>
                <w:highlight w:val="none"/>
                <w:lang w:val="en-US" w:eastAsia="zh-CN"/>
              </w:rPr>
              <w:t xml:space="preserve">1套</w:t>
            </w:r>
            <w:r/>
          </w:p>
        </w:tc>
      </w:tr>
      <w:tr>
        <w:trPr/>
        <w:tc>
          <w:tcPr>
            <w:tcW w:w="848"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4</w:t>
            </w:r>
            <w:r/>
          </w:p>
        </w:tc>
        <w:tc>
          <w:tcPr>
            <w:tcW w:w="2371" w:type="pct"/>
            <w:vAlign w:val="top"/>
            <w:textDirection w:val="lrTb"/>
            <w:noWrap w:val="false"/>
          </w:tcPr>
          <w:p>
            <w:pPr>
              <w:jc w:val="left"/>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报告打印装置</w:t>
            </w:r>
            <w:r/>
          </w:p>
        </w:tc>
        <w:tc>
          <w:tcPr>
            <w:tcW w:w="1780" w:type="pct"/>
            <w:vAlign w:val="top"/>
            <w:textDirection w:val="lrTb"/>
            <w:noWrap w:val="false"/>
          </w:tcPr>
          <w:p>
            <w:pPr>
              <w:jc w:val="left"/>
              <w:spacing w:line="360" w:lineRule="auto"/>
              <w:rPr>
                <w:highlight w:val="none"/>
              </w:rPr>
            </w:pPr>
            <w:r>
              <w:rPr>
                <w:rFonts w:hint="eastAsia"/>
                <w:highlight w:val="none"/>
              </w:rPr>
              <w:t xml:space="preserve">1套（按医院</w:t>
            </w:r>
            <w:r>
              <w:rPr>
                <w:rFonts w:hint="eastAsia"/>
                <w:highlight w:val="none"/>
                <w:lang w:val="en-US" w:eastAsia="zh-CN"/>
              </w:rPr>
              <w:t xml:space="preserve">要求</w:t>
            </w:r>
            <w:r>
              <w:rPr>
                <w:rFonts w:hint="eastAsia"/>
                <w:highlight w:val="none"/>
              </w:rPr>
              <w:t xml:space="preserve">提供）</w:t>
            </w:r>
            <w:r/>
          </w:p>
        </w:tc>
      </w:tr>
      <w:tr>
        <w:trPr/>
        <w:tc>
          <w:tcPr>
            <w:tcW w:w="848"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5</w:t>
            </w:r>
            <w:r/>
          </w:p>
        </w:tc>
        <w:tc>
          <w:tcPr>
            <w:tcW w:w="2371" w:type="pct"/>
            <w:vAlign w:val="top"/>
            <w:textDirection w:val="lrTb"/>
            <w:noWrap w:val="false"/>
          </w:tcPr>
          <w:p>
            <w:pPr>
              <w:jc w:val="left"/>
              <w:spacing w:line="360" w:lineRule="auto"/>
              <w:rPr>
                <w:rFonts w:hint="default" w:ascii="宋体" w:hAnsi="宋体" w:eastAsia="宋体"/>
                <w:highlight w:val="none"/>
                <w:lang w:val="en-US" w:eastAsia="zh-CN"/>
              </w:rPr>
            </w:pPr>
            <w:r>
              <w:rPr>
                <w:rFonts w:hint="eastAsia" w:ascii="宋体" w:hAnsi="宋体"/>
                <w:highlight w:val="none"/>
                <w:lang w:val="en-US" w:eastAsia="zh-CN"/>
              </w:rPr>
              <w:t xml:space="preserve">高清摄像头</w:t>
            </w:r>
            <w:r/>
          </w:p>
        </w:tc>
        <w:tc>
          <w:tcPr>
            <w:tcW w:w="1780" w:type="pct"/>
            <w:vAlign w:val="top"/>
            <w:textDirection w:val="lrTb"/>
            <w:noWrap w:val="false"/>
          </w:tcPr>
          <w:p>
            <w:pPr>
              <w:jc w:val="left"/>
              <w:spacing w:line="360" w:lineRule="auto"/>
              <w:rPr>
                <w:highlight w:val="none"/>
              </w:rPr>
            </w:pPr>
            <w:r>
              <w:rPr>
                <w:rFonts w:hint="eastAsia"/>
                <w:highlight w:val="none"/>
                <w:lang w:val="en-US" w:eastAsia="zh-CN"/>
              </w:rPr>
              <w:t xml:space="preserve">2</w:t>
            </w:r>
            <w:r>
              <w:rPr>
                <w:rFonts w:hint="eastAsia"/>
                <w:highlight w:val="none"/>
              </w:rPr>
              <w:t xml:space="preserve">套</w:t>
            </w:r>
            <w:r/>
          </w:p>
        </w:tc>
      </w:tr>
      <w:tr>
        <w:trPr/>
        <w:tc>
          <w:tcPr>
            <w:tcW w:w="848"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4.6</w:t>
            </w:r>
            <w:r/>
          </w:p>
        </w:tc>
        <w:tc>
          <w:tcPr>
            <w:tcW w:w="2371" w:type="pct"/>
            <w:vAlign w:val="top"/>
            <w:textDirection w:val="lrTb"/>
            <w:noWrap w:val="false"/>
          </w:tcPr>
          <w:p>
            <w:pPr>
              <w:jc w:val="left"/>
              <w:spacing w:line="360" w:lineRule="auto"/>
              <w:rPr>
                <w:rFonts w:hint="default" w:ascii="宋体" w:hAnsi="宋体" w:eastAsia="宋体"/>
                <w:highlight w:val="none"/>
                <w:lang w:val="en-US" w:eastAsia="zh-CN"/>
              </w:rPr>
            </w:pPr>
            <w:r>
              <w:rPr>
                <w:rFonts w:hint="eastAsia" w:ascii="宋体" w:hAnsi="宋体" w:eastAsia="宋体"/>
                <w:highlight w:val="none"/>
                <w:lang w:val="en-US" w:eastAsia="zh-CN"/>
              </w:rPr>
              <w:t xml:space="preserve">台车</w:t>
            </w:r>
            <w:r/>
          </w:p>
        </w:tc>
        <w:tc>
          <w:tcPr>
            <w:tcW w:w="1780" w:type="pct"/>
            <w:vAlign w:val="top"/>
            <w:textDirection w:val="lrTb"/>
            <w:noWrap w:val="false"/>
          </w:tcPr>
          <w:p>
            <w:pPr>
              <w:jc w:val="left"/>
              <w:spacing w:line="360" w:lineRule="auto"/>
              <w:rPr>
                <w:rFonts w:hint="eastAsia"/>
                <w:highlight w:val="none"/>
              </w:rPr>
            </w:pPr>
            <w:r>
              <w:rPr>
                <w:rFonts w:hint="eastAsia"/>
                <w:highlight w:val="none"/>
              </w:rPr>
              <w:t xml:space="preserve">1套</w:t>
            </w:r>
            <w:r/>
          </w:p>
        </w:tc>
      </w:tr>
      <w:tr>
        <w:trPr>
          <w:trHeight w:val="352"/>
        </w:trPr>
        <w:tc>
          <w:tcPr>
            <w:tcW w:w="848" w:type="pct"/>
            <w:vAlign w:val="top"/>
            <w:textDirection w:val="lrTb"/>
            <w:noWrap w:val="false"/>
          </w:tcPr>
          <w:p>
            <w:pPr>
              <w:spacing w:line="360" w:lineRule="auto"/>
              <w:rPr>
                <w:rFonts w:hint="eastAsia" w:ascii="宋体" w:hAnsi="宋体"/>
                <w:highlight w:val="none"/>
              </w:rPr>
            </w:pPr>
            <w:r>
              <w:rPr>
                <w:rFonts w:hint="eastAsia" w:ascii="宋体" w:hAnsi="宋体"/>
                <w:highlight w:val="none"/>
              </w:rPr>
              <w:t xml:space="preserve">4.</w:t>
            </w:r>
            <w:r>
              <w:rPr>
                <w:rFonts w:ascii="宋体" w:hAnsi="宋体"/>
                <w:highlight w:val="none"/>
              </w:rPr>
              <w:t xml:space="preserve">7</w:t>
            </w:r>
            <w:r/>
          </w:p>
        </w:tc>
        <w:tc>
          <w:tcPr>
            <w:tcW w:w="2371" w:type="pct"/>
            <w:vAlign w:val="top"/>
            <w:textDirection w:val="lrTb"/>
            <w:noWrap w:val="false"/>
          </w:tcPr>
          <w:p>
            <w:pPr>
              <w:jc w:val="left"/>
              <w:spacing w:line="360" w:lineRule="auto"/>
              <w:rPr>
                <w:rFonts w:hint="eastAsia" w:ascii="宋体" w:hAnsi="宋体" w:eastAsia="宋体"/>
                <w:highlight w:val="none"/>
                <w:lang w:eastAsia="zh-CN"/>
              </w:rPr>
            </w:pPr>
            <w:r>
              <w:rPr>
                <w:rFonts w:hint="eastAsia" w:ascii="宋体" w:hAnsi="宋体"/>
                <w:highlight w:val="none"/>
                <w:lang w:val="en-US" w:eastAsia="zh-CN"/>
              </w:rPr>
              <w:t xml:space="preserve">电极线</w:t>
            </w:r>
            <w:r/>
          </w:p>
        </w:tc>
        <w:tc>
          <w:tcPr>
            <w:tcW w:w="1780" w:type="pct"/>
            <w:vAlign w:val="top"/>
            <w:textDirection w:val="lrTb"/>
            <w:noWrap w:val="false"/>
          </w:tcPr>
          <w:p>
            <w:pPr>
              <w:jc w:val="left"/>
              <w:spacing w:line="360" w:lineRule="auto"/>
              <w:rPr>
                <w:rFonts w:hint="default" w:eastAsia="宋体"/>
                <w:highlight w:val="none"/>
                <w:lang w:val="en-US" w:eastAsia="zh-CN"/>
              </w:rPr>
            </w:pPr>
            <w:r>
              <w:rPr>
                <w:rFonts w:hint="eastAsia"/>
                <w:highlight w:val="none"/>
                <w:lang w:val="en-US" w:eastAsia="zh-CN"/>
              </w:rPr>
              <w:t xml:space="preserve">256根</w:t>
            </w:r>
            <w:r/>
          </w:p>
        </w:tc>
      </w:tr>
      <w:tr>
        <w:trPr/>
        <w:tc>
          <w:tcPr>
            <w:tcW w:w="848" w:type="pct"/>
            <w:vAlign w:val="top"/>
            <w:textDirection w:val="lrTb"/>
            <w:noWrap w:val="false"/>
          </w:tcPr>
          <w:p>
            <w:pPr>
              <w:spacing w:line="360" w:lineRule="auto"/>
              <w:rPr>
                <w:rFonts w:ascii="宋体" w:hAnsi="宋体"/>
                <w:highlight w:val="none"/>
              </w:rPr>
            </w:pPr>
            <w:r>
              <w:rPr>
                <w:rFonts w:hint="eastAsia" w:ascii="宋体" w:hAnsi="宋体"/>
                <w:highlight w:val="none"/>
              </w:rPr>
              <w:t xml:space="preserve">4.8</w:t>
            </w:r>
            <w:r/>
          </w:p>
        </w:tc>
        <w:tc>
          <w:tcPr>
            <w:tcW w:w="2371" w:type="pct"/>
            <w:vAlign w:val="top"/>
            <w:textDirection w:val="lrTb"/>
            <w:noWrap w:val="false"/>
          </w:tcPr>
          <w:p>
            <w:pPr>
              <w:jc w:val="left"/>
              <w:spacing w:line="360" w:lineRule="auto"/>
              <w:rPr>
                <w:rFonts w:hint="default" w:ascii="宋体" w:hAnsi="宋体" w:eastAsia="宋体"/>
                <w:highlight w:val="none"/>
                <w:lang w:val="en-US" w:eastAsia="zh-CN"/>
              </w:rPr>
            </w:pPr>
            <w:r>
              <w:rPr>
                <w:rFonts w:hint="eastAsia" w:ascii="宋体" w:hAnsi="宋体"/>
                <w:highlight w:val="none"/>
                <w:lang w:val="en-US" w:eastAsia="zh-CN"/>
              </w:rPr>
              <w:t xml:space="preserve">128导电极帽（导电膏帽）</w:t>
            </w:r>
            <w:r/>
          </w:p>
        </w:tc>
        <w:tc>
          <w:tcPr>
            <w:tcW w:w="1780" w:type="pct"/>
            <w:vAlign w:val="top"/>
            <w:textDirection w:val="lrTb"/>
            <w:noWrap w:val="false"/>
          </w:tcPr>
          <w:p>
            <w:pPr>
              <w:jc w:val="left"/>
              <w:spacing w:line="360" w:lineRule="auto"/>
              <w:rPr>
                <w:rFonts w:hint="eastAsia"/>
                <w:highlight w:val="none"/>
              </w:rPr>
            </w:pPr>
            <w:r>
              <w:rPr>
                <w:rFonts w:hint="eastAsia"/>
                <w:highlight w:val="none"/>
              </w:rPr>
              <w:t xml:space="preserve">1套</w:t>
            </w:r>
            <w:r/>
          </w:p>
        </w:tc>
      </w:tr>
      <w:tr>
        <w:trPr/>
        <w:tc>
          <w:tcPr>
            <w:tcW w:w="848" w:type="pct"/>
            <w:vAlign w:val="top"/>
            <w:textDirection w:val="lrTb"/>
            <w:noWrap w:val="false"/>
          </w:tcPr>
          <w:p>
            <w:pPr>
              <w:spacing w:line="360" w:lineRule="auto"/>
              <w:rPr>
                <w:rFonts w:hint="eastAsia" w:ascii="宋体" w:hAnsi="宋体"/>
                <w:sz w:val="21"/>
                <w:szCs w:val="24"/>
                <w:highlight w:val="none"/>
                <w:lang w:val="en-US" w:eastAsia="zh-CN" w:bidi="ar-SA"/>
              </w:rPr>
            </w:pPr>
            <w:r>
              <w:rPr>
                <w:rFonts w:hint="eastAsia" w:ascii="宋体" w:hAnsi="宋体"/>
                <w:highlight w:val="none"/>
              </w:rPr>
              <w:t xml:space="preserve">4.9</w:t>
            </w:r>
            <w:r/>
          </w:p>
        </w:tc>
        <w:tc>
          <w:tcPr>
            <w:tcW w:w="2371" w:type="pct"/>
            <w:vAlign w:val="top"/>
            <w:textDirection w:val="lrTb"/>
            <w:noWrap w:val="false"/>
          </w:tcPr>
          <w:p>
            <w:pPr>
              <w:jc w:val="left"/>
              <w:spacing w:line="360" w:lineRule="auto"/>
              <w:rPr>
                <w:rFonts w:hint="eastAsia" w:ascii="宋体" w:hAnsi="宋体"/>
                <w:highlight w:val="none"/>
                <w:lang w:val="en-US" w:eastAsia="zh-CN"/>
              </w:rPr>
            </w:pPr>
            <w:r>
              <w:rPr>
                <w:rFonts w:hint="eastAsia" w:ascii="宋体" w:hAnsi="宋体"/>
                <w:highlight w:val="none"/>
                <w:lang w:val="en-US" w:eastAsia="zh-CN"/>
              </w:rPr>
              <w:t xml:space="preserve">128导电极帽（盐水帽）</w:t>
            </w:r>
            <w:r/>
          </w:p>
        </w:tc>
        <w:tc>
          <w:tcPr>
            <w:tcW w:w="1780" w:type="pct"/>
            <w:vAlign w:val="top"/>
            <w:textDirection w:val="lrTb"/>
            <w:noWrap w:val="false"/>
          </w:tcPr>
          <w:p>
            <w:pPr>
              <w:jc w:val="left"/>
              <w:spacing w:line="360" w:lineRule="auto"/>
              <w:rPr>
                <w:rFonts w:hint="default" w:eastAsia="宋体"/>
                <w:highlight w:val="none"/>
                <w:lang w:val="en-US" w:eastAsia="zh-CN"/>
              </w:rPr>
            </w:pPr>
            <w:r>
              <w:rPr>
                <w:rFonts w:hint="eastAsia"/>
                <w:highlight w:val="none"/>
                <w:lang w:val="en-US" w:eastAsia="zh-CN"/>
              </w:rPr>
              <w:t xml:space="preserve">1套</w:t>
            </w:r>
            <w:r/>
          </w:p>
        </w:tc>
      </w:tr>
      <w:tr>
        <w:trPr/>
        <w:tc>
          <w:tcPr>
            <w:tcW w:w="848" w:type="pct"/>
            <w:vAlign w:val="top"/>
            <w:textDirection w:val="lrTb"/>
            <w:noWrap w:val="false"/>
          </w:tcPr>
          <w:p>
            <w:pPr>
              <w:spacing w:line="360" w:lineRule="auto"/>
              <w:rPr>
                <w:rFonts w:hint="eastAsia" w:ascii="宋体" w:hAnsi="宋体"/>
                <w:sz w:val="21"/>
                <w:szCs w:val="24"/>
                <w:highlight w:val="none"/>
                <w:lang w:val="en-US" w:eastAsia="zh-CN" w:bidi="ar-SA"/>
              </w:rPr>
            </w:pPr>
            <w:r>
              <w:rPr>
                <w:rFonts w:hint="eastAsia" w:ascii="宋体" w:hAnsi="宋体"/>
                <w:highlight w:val="none"/>
              </w:rPr>
              <w:t xml:space="preserve">4.10</w:t>
            </w:r>
            <w:r/>
          </w:p>
        </w:tc>
        <w:tc>
          <w:tcPr>
            <w:tcW w:w="2371" w:type="pct"/>
            <w:vAlign w:val="top"/>
            <w:textDirection w:val="lrTb"/>
            <w:noWrap w:val="false"/>
          </w:tcPr>
          <w:p>
            <w:pPr>
              <w:jc w:val="left"/>
              <w:spacing w:line="360" w:lineRule="auto"/>
              <w:rPr>
                <w:rFonts w:ascii="宋体" w:hAnsi="宋体"/>
                <w:highlight w:val="none"/>
              </w:rPr>
            </w:pPr>
            <w:r>
              <w:rPr>
                <w:rFonts w:hint="eastAsia" w:ascii="宋体" w:hAnsi="宋体"/>
                <w:highlight w:val="none"/>
              </w:rPr>
              <w:t xml:space="preserve">其它相关附件</w:t>
            </w:r>
            <w:r/>
          </w:p>
        </w:tc>
        <w:tc>
          <w:tcPr>
            <w:tcW w:w="1780" w:type="pct"/>
            <w:vAlign w:val="top"/>
            <w:textDirection w:val="lrTb"/>
            <w:noWrap w:val="false"/>
          </w:tcPr>
          <w:p>
            <w:pPr>
              <w:jc w:val="left"/>
              <w:spacing w:line="360" w:lineRule="auto"/>
              <w:rPr>
                <w:highlight w:val="none"/>
              </w:rPr>
            </w:pPr>
            <w:r>
              <w:rPr>
                <w:highlight w:val="none"/>
              </w:rPr>
              <w:t xml:space="preserve">1套，请提供详细配置</w:t>
            </w:r>
            <w:r/>
          </w:p>
        </w:tc>
      </w:tr>
      <w:tr>
        <w:trPr/>
        <w:tc>
          <w:tcPr>
            <w:tcW w:w="848" w:type="pct"/>
            <w:vAlign w:val="top"/>
            <w:textDirection w:val="lrTb"/>
            <w:noWrap w:val="false"/>
          </w:tcPr>
          <w:p>
            <w:pPr>
              <w:spacing w:line="360" w:lineRule="auto"/>
              <w:rPr>
                <w:rFonts w:hint="default" w:ascii="宋体" w:hAnsi="宋体" w:eastAsia="宋体"/>
                <w:highlight w:val="none"/>
                <w:lang w:val="en-US" w:eastAsia="zh-CN"/>
              </w:rPr>
            </w:pPr>
            <w:r>
              <w:rPr>
                <w:rFonts w:hint="eastAsia" w:ascii="宋体" w:hAnsi="宋体"/>
                <w:highlight w:val="none"/>
                <w:lang w:val="en-US" w:eastAsia="zh-CN"/>
              </w:rPr>
              <w:t xml:space="preserve">4.11</w:t>
            </w:r>
            <w:r/>
          </w:p>
        </w:tc>
        <w:tc>
          <w:tcPr>
            <w:tcW w:w="2371" w:type="pct"/>
            <w:vAlign w:val="top"/>
            <w:textDirection w:val="lrTb"/>
            <w:noWrap w:val="false"/>
          </w:tcPr>
          <w:p>
            <w:pPr>
              <w:jc w:val="left"/>
              <w:spacing w:line="360" w:lineRule="auto"/>
              <w:rPr>
                <w:rFonts w:ascii="宋体" w:hAnsi="宋体"/>
                <w:highlight w:val="none"/>
              </w:rPr>
            </w:pPr>
            <w:r>
              <w:rPr>
                <w:rFonts w:hint="eastAsia" w:ascii="宋体" w:hAnsi="宋体"/>
                <w:highlight w:val="none"/>
              </w:rPr>
              <w:t xml:space="preserve">其它优惠方案</w:t>
            </w:r>
            <w:r/>
          </w:p>
        </w:tc>
        <w:tc>
          <w:tcPr>
            <w:tcW w:w="1780" w:type="pct"/>
            <w:vAlign w:val="top"/>
            <w:textDirection w:val="lrTb"/>
            <w:noWrap w:val="false"/>
          </w:tcPr>
          <w:p>
            <w:pPr>
              <w:jc w:val="left"/>
              <w:spacing w:line="360" w:lineRule="auto"/>
              <w:rPr>
                <w:highlight w:val="none"/>
              </w:rPr>
            </w:pPr>
            <w:r>
              <w:rPr>
                <w:rFonts w:hint="eastAsia"/>
                <w:highlight w:val="none"/>
              </w:rPr>
              <w:t xml:space="preserve">如有，请提供</w:t>
            </w:r>
            <w:r/>
          </w:p>
        </w:tc>
      </w:tr>
    </w:tbl>
    <w:p>
      <w:pPr>
        <w:rPr>
          <w:highlight w:val="none"/>
        </w:rPr>
      </w:pPr>
      <w:r>
        <w:rPr>
          <w:highlight w:val="none"/>
        </w:rPr>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0"/>
      </w:pP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要求</w:t>
      </w:r>
      <w:r/>
    </w:p>
    <w:p>
      <w:pPr>
        <w:pStyle w:val="951"/>
        <w:keepLines w:val="0"/>
        <w:keepNext w:val="0"/>
        <w:pageBreakBefore w:val="0"/>
        <w:spacing w:line="360" w:lineRule="auto"/>
        <w:widowControl w:val="off"/>
        <w:rPr>
          <w:rFonts w:hint="eastAsia" w:ascii="Times New Roman" w:hAnsi="宋体" w:eastAsia="宋体" w:cs="Times New Roman"/>
          <w:b w:val="0"/>
          <w:bCs/>
          <w:color w:val="auto"/>
          <w:sz w:val="21"/>
          <w:szCs w:val="24"/>
          <w:highlight w:val="none"/>
          <w:lang w:val="zh-CN" w:eastAsia="zh-CN" w:bidi="ar-SA"/>
        </w:rPr>
      </w:pPr>
      <w:r/>
      <w:bookmarkStart w:id="263" w:name="_Hlk183025379"/>
      <w:r/>
      <w:bookmarkStart w:id="264" w:name="_Hlk183025149"/>
      <w:r/>
      <w:bookmarkStart w:id="265" w:name="_Hlk179555667"/>
      <w:r/>
      <w:bookmarkStart w:id="266" w:name="_Hlk93775766"/>
      <w:r>
        <w:rPr>
          <w:rFonts w:hint="eastAsia" w:ascii="Times New Roman" w:hAnsi="宋体" w:eastAsia="宋体" w:cs="Times New Roman"/>
          <w:b w:val="0"/>
          <w:bCs/>
          <w:color w:val="auto"/>
          <w:sz w:val="21"/>
          <w:szCs w:val="24"/>
          <w:highlight w:val="none"/>
          <w:lang w:val="zh-CN" w:eastAsia="zh-CN" w:bidi="ar-SA"/>
        </w:rPr>
        <w:t xml:space="preserve">1、</w:t>
      </w:r>
      <w:bookmarkStart w:id="267" w:name="OLE_LINK39"/>
      <w:r>
        <w:rPr>
          <w:rFonts w:hint="eastAsia" w:ascii="Times New Roman" w:hAnsi="宋体" w:eastAsia="宋体" w:cs="Times New Roman"/>
          <w:b w:val="0"/>
          <w:bCs/>
          <w:color w:val="auto"/>
          <w:sz w:val="21"/>
          <w:szCs w:val="24"/>
          <w:highlight w:val="none"/>
          <w:lang w:val="zh-CN" w:eastAsia="zh-CN" w:bidi="ar-SA"/>
        </w:rPr>
        <w:t xml:space="preserve">★</w:t>
      </w:r>
      <w:bookmarkEnd w:id="267"/>
      <w:r>
        <w:rPr>
          <w:rFonts w:hint="eastAsia" w:ascii="Times New Roman" w:hAnsi="宋体" w:eastAsia="宋体" w:cs="Times New Roman"/>
          <w:b/>
          <w:bCs w:val="0"/>
          <w:color w:val="auto"/>
          <w:sz w:val="21"/>
          <w:szCs w:val="24"/>
          <w:highlight w:val="none"/>
          <w:lang w:val="zh-CN" w:eastAsia="zh-CN" w:bidi="ar-SA"/>
        </w:rPr>
        <w:t xml:space="preserve">付款方式：</w:t>
      </w:r>
      <w:bookmarkStart w:id="268" w:name="OLE_LINK38"/>
      <w:r>
        <w:rPr>
          <w:rFonts w:hint="eastAsia" w:ascii="Times New Roman" w:hAnsi="宋体" w:eastAsia="宋体" w:cs="Times New Roman"/>
          <w:b/>
          <w:bCs w:val="0"/>
          <w:color w:val="auto"/>
          <w:sz w:val="21"/>
          <w:szCs w:val="24"/>
          <w:highlight w:val="none"/>
          <w:lang w:val="zh-CN" w:eastAsia="zh-CN" w:bidi="ar-SA"/>
        </w:rPr>
        <w:t xml:space="preserve">设备验收合格后，由中标单位开具发票，凭采购人开具的验收报告</w:t>
      </w:r>
      <w:r>
        <w:rPr>
          <w:rFonts w:hint="eastAsia" w:hAnsi="宋体" w:cs="Times New Roman"/>
          <w:b/>
          <w:bCs w:val="0"/>
          <w:color w:val="auto"/>
          <w:sz w:val="21"/>
          <w:szCs w:val="24"/>
          <w:highlight w:val="none"/>
          <w:lang w:val="en-US" w:eastAsia="zh-CN" w:bidi="ar-SA"/>
        </w:rPr>
        <w:t xml:space="preserve">两个月内</w:t>
      </w:r>
      <w:r>
        <w:rPr>
          <w:rFonts w:hint="eastAsia" w:ascii="Times New Roman" w:hAnsi="宋体" w:eastAsia="宋体" w:cs="Times New Roman"/>
          <w:b/>
          <w:bCs w:val="0"/>
          <w:color w:val="auto"/>
          <w:sz w:val="21"/>
          <w:szCs w:val="24"/>
          <w:highlight w:val="none"/>
          <w:lang w:val="zh-CN" w:eastAsia="zh-CN" w:bidi="ar-SA"/>
        </w:rPr>
        <w:t xml:space="preserve">支付货款的90%；一年后无售后服务异议</w:t>
      </w:r>
      <w:r>
        <w:rPr>
          <w:rFonts w:hint="eastAsia" w:hAnsi="宋体" w:cs="Times New Roman"/>
          <w:b/>
          <w:bCs w:val="0"/>
          <w:color w:val="auto"/>
          <w:sz w:val="21"/>
          <w:szCs w:val="24"/>
          <w:highlight w:val="none"/>
          <w:lang w:val="en-US" w:eastAsia="zh-CN" w:bidi="ar-SA"/>
        </w:rPr>
        <w:t xml:space="preserve">两个月内</w:t>
      </w:r>
      <w:r>
        <w:rPr>
          <w:rFonts w:hint="eastAsia" w:ascii="Times New Roman" w:hAnsi="宋体" w:eastAsia="宋体" w:cs="Times New Roman"/>
          <w:b/>
          <w:bCs w:val="0"/>
          <w:color w:val="auto"/>
          <w:sz w:val="21"/>
          <w:szCs w:val="24"/>
          <w:highlight w:val="none"/>
          <w:lang w:val="zh-CN" w:eastAsia="zh-CN" w:bidi="ar-SA"/>
        </w:rPr>
        <w:t xml:space="preserve">支付10%余款</w:t>
      </w:r>
      <w:bookmarkEnd w:id="268"/>
      <w:r>
        <w:rPr>
          <w:rFonts w:hint="eastAsia" w:ascii="Times New Roman" w:hAnsi="宋体" w:eastAsia="宋体" w:cs="Times New Roman"/>
          <w:b/>
          <w:bCs w:val="0"/>
          <w:color w:val="auto"/>
          <w:sz w:val="21"/>
          <w:szCs w:val="24"/>
          <w:highlight w:val="none"/>
          <w:lang w:val="zh-CN" w:eastAsia="zh-CN" w:bidi="ar-SA"/>
        </w:rPr>
        <w:t xml:space="preserve">。</w:t>
      </w:r>
      <w:r/>
    </w:p>
    <w:p>
      <w:pPr>
        <w:pStyle w:val="951"/>
        <w:keepLines w:val="0"/>
        <w:keepNext w:val="0"/>
        <w:pageBreakBefore w:val="0"/>
        <w:spacing w:line="360" w:lineRule="auto"/>
        <w:widowControl w:val="off"/>
        <w:rPr>
          <w:rFonts w:hint="eastAsia" w:ascii="Times New Roman" w:hAnsi="宋体" w:eastAsia="宋体" w:cs="Times New Roman"/>
          <w:b w:val="0"/>
          <w:bCs/>
          <w:color w:val="auto"/>
          <w:sz w:val="21"/>
          <w:szCs w:val="24"/>
          <w:highlight w:val="none"/>
          <w:lang w:val="en-US" w:eastAsia="zh-CN" w:bidi="ar-SA"/>
        </w:rPr>
      </w:pPr>
      <w:r>
        <w:rPr>
          <w:rFonts w:hint="eastAsia" w:ascii="Times New Roman" w:hAnsi="宋体" w:eastAsia="宋体" w:cs="Times New Roman"/>
          <w:b w:val="0"/>
          <w:bCs/>
          <w:color w:val="auto"/>
          <w:sz w:val="21"/>
          <w:szCs w:val="24"/>
          <w:highlight w:val="none"/>
          <w:lang w:val="en-US" w:eastAsia="zh-CN" w:bidi="ar-SA"/>
        </w:rPr>
        <w:t xml:space="preserve">2</w:t>
      </w:r>
      <w:r>
        <w:rPr>
          <w:rFonts w:hint="eastAsia" w:ascii="Times New Roman" w:hAnsi="宋体" w:eastAsia="宋体" w:cs="Times New Roman"/>
          <w:b w:val="0"/>
          <w:bCs/>
          <w:color w:val="auto"/>
          <w:sz w:val="21"/>
          <w:szCs w:val="24"/>
          <w:highlight w:val="none"/>
          <w:lang w:val="zh-CN" w:eastAsia="zh-CN" w:bidi="ar-SA"/>
        </w:rPr>
        <w:t xml:space="preserve">、税：本项目执行中相关的一切税费均由中标单位负担。</w:t>
      </w:r>
      <w:r/>
    </w:p>
    <w:p>
      <w:pPr>
        <w:keepLines w:val="0"/>
        <w:keepNext w:val="0"/>
        <w:pageBreakBefore w:val="0"/>
        <w:spacing w:line="360" w:lineRule="auto"/>
        <w:widowControl w:val="off"/>
        <w:rPr>
          <w:rFonts w:hAnsi="宋体"/>
          <w:b w:val="0"/>
          <w:bCs/>
          <w:color w:val="auto"/>
          <w:szCs w:val="24"/>
          <w:highlight w:val="none"/>
        </w:rPr>
      </w:pPr>
      <w:r>
        <w:rPr>
          <w:rFonts w:hint="eastAsia" w:hAnsi="宋体"/>
          <w:b w:val="0"/>
          <w:bCs/>
          <w:color w:val="auto"/>
          <w:szCs w:val="24"/>
          <w:highlight w:val="none"/>
        </w:rPr>
        <w:t xml:space="preserve">3、</w:t>
      </w:r>
      <w:r>
        <w:rPr>
          <w:rFonts w:hint="eastAsia" w:hAnsi="宋体"/>
          <w:b/>
          <w:bCs w:val="0"/>
          <w:color w:val="auto"/>
          <w:szCs w:val="24"/>
          <w:highlight w:val="none"/>
        </w:rPr>
        <w:t xml:space="preserve">★</w:t>
      </w:r>
      <w:r>
        <w:rPr>
          <w:rFonts w:hAnsi="宋体"/>
          <w:b/>
          <w:bCs w:val="0"/>
          <w:color w:val="auto"/>
          <w:szCs w:val="24"/>
          <w:highlight w:val="none"/>
        </w:rPr>
        <w:t xml:space="preserve">交货</w:t>
      </w:r>
      <w:r>
        <w:rPr>
          <w:rFonts w:hint="eastAsia" w:hAnsi="宋体"/>
          <w:b/>
          <w:bCs w:val="0"/>
          <w:color w:val="auto"/>
          <w:szCs w:val="24"/>
          <w:highlight w:val="none"/>
        </w:rPr>
        <w:t xml:space="preserve">期（含安装调试）：合同生效之日起</w:t>
      </w:r>
      <w:r>
        <w:rPr>
          <w:rFonts w:hint="eastAsia" w:hAnsi="宋体"/>
          <w:b/>
          <w:bCs w:val="0"/>
          <w:color w:val="auto"/>
          <w:szCs w:val="24"/>
          <w:highlight w:val="none"/>
          <w:lang w:val="en-US" w:eastAsia="zh-CN"/>
        </w:rPr>
        <w:t xml:space="preserve">30</w:t>
      </w:r>
      <w:r>
        <w:rPr>
          <w:rFonts w:hint="eastAsia" w:hAnsi="宋体"/>
          <w:b/>
          <w:bCs w:val="0"/>
          <w:color w:val="auto"/>
          <w:szCs w:val="24"/>
          <w:highlight w:val="none"/>
        </w:rPr>
        <w:t xml:space="preserve">天内货物运抵采购人指定的</w:t>
      </w:r>
      <w:r>
        <w:rPr>
          <w:rFonts w:hint="eastAsia" w:hAnsi="宋体"/>
          <w:b/>
          <w:bCs w:val="0"/>
          <w:color w:val="auto"/>
          <w:szCs w:val="24"/>
          <w:highlight w:val="none"/>
          <w:lang w:val="en-US" w:eastAsia="zh-CN"/>
        </w:rPr>
        <w:t xml:space="preserve">地点</w:t>
      </w:r>
      <w:r>
        <w:rPr>
          <w:rFonts w:hint="eastAsia" w:hAnsi="宋体"/>
          <w:b/>
          <w:bCs w:val="0"/>
          <w:color w:val="auto"/>
          <w:szCs w:val="24"/>
          <w:highlight w:val="none"/>
        </w:rPr>
        <w:t xml:space="preserve">。投标人逾期交付货物的，每逾期一天，投标人向采购人偿付货款总额5‰的滞纳金，如逾期交货达10天，采购人有权解除合同。</w:t>
      </w:r>
      <w:r/>
    </w:p>
    <w:p>
      <w:pPr>
        <w:spacing w:line="360" w:lineRule="auto"/>
        <w:rPr>
          <w:rFonts w:hint="eastAsia" w:hAnsi="宋体"/>
          <w:b/>
          <w:bCs w:val="0"/>
          <w:color w:val="auto"/>
          <w:szCs w:val="24"/>
          <w:highlight w:val="none"/>
          <w:lang w:val="en-US" w:eastAsia="zh-CN"/>
        </w:rPr>
      </w:pPr>
      <w:r>
        <w:rPr>
          <w:rFonts w:hint="eastAsia" w:hAnsi="宋体"/>
          <w:b/>
          <w:bCs w:val="0"/>
          <w:color w:val="auto"/>
          <w:szCs w:val="24"/>
          <w:highlight w:val="none"/>
        </w:rPr>
        <w:t xml:space="preserve">4、质保期要求：</w:t>
      </w:r>
      <w:r>
        <w:rPr>
          <w:rFonts w:hint="eastAsia" w:hAnsi="宋体"/>
          <w:b/>
          <w:bCs w:val="0"/>
          <w:color w:val="auto"/>
          <w:szCs w:val="24"/>
          <w:highlight w:val="none"/>
          <w:lang w:val="en-US" w:eastAsia="zh-CN"/>
        </w:rPr>
        <w:t xml:space="preserve">5年。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4.2.质保期外投标人或生产厂家承诺对本设备终身负责维修。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4.3.所有第三方产品免费质保期需与投标主机享有相同质保期。</w:t>
      </w:r>
      <w:r/>
    </w:p>
    <w:p>
      <w:pPr>
        <w:spacing w:line="360" w:lineRule="auto"/>
        <w:rPr>
          <w:rFonts w:hAnsi="宋体"/>
          <w:b w:val="0"/>
          <w:bCs/>
          <w:color w:val="auto"/>
          <w:szCs w:val="24"/>
          <w:highlight w:val="none"/>
        </w:rPr>
      </w:pPr>
      <w:r>
        <w:rPr>
          <w:rFonts w:hAnsi="宋体"/>
          <w:b w:val="0"/>
          <w:bCs/>
          <w:color w:val="auto"/>
          <w:szCs w:val="24"/>
          <w:highlight w:val="none"/>
        </w:rPr>
        <w:t xml:space="preserve">5</w:t>
      </w:r>
      <w:r>
        <w:rPr>
          <w:rFonts w:hint="eastAsia" w:hAnsi="宋体"/>
          <w:b w:val="0"/>
          <w:bCs/>
          <w:color w:val="auto"/>
          <w:szCs w:val="24"/>
          <w:highlight w:val="none"/>
        </w:rPr>
        <w:t xml:space="preserve">、实施方案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5.1.</w:t>
      </w:r>
      <w:r>
        <w:rPr>
          <w:rFonts w:hAnsi="宋体"/>
          <w:b w:val="0"/>
          <w:bCs/>
          <w:color w:val="auto"/>
          <w:szCs w:val="24"/>
          <w:highlight w:val="none"/>
        </w:rPr>
        <w:t xml:space="preserve">安装要求：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（6）本项目所采购产品如需与其他系统对接时，必须免费提供技术支持。</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（7）负责维修设备的人员要求严格遵守采购人的规章制度、工作程序及标准。</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5.2.</w:t>
      </w:r>
      <w:r>
        <w:rPr>
          <w:rFonts w:hAnsi="宋体"/>
          <w:b w:val="0"/>
          <w:bCs/>
          <w:color w:val="auto"/>
          <w:szCs w:val="24"/>
          <w:highlight w:val="none"/>
        </w:rPr>
        <w:t xml:space="preserve">验收要求</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5.3.售后服务</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w:t>
      </w:r>
      <w:r>
        <w:rPr>
          <w:rFonts w:hAnsi="宋体"/>
          <w:b w:val="0"/>
          <w:bCs/>
          <w:color w:val="auto"/>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（4）保修期内一年至少提供2次现场维护保养（包括设备和耗材）。</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（5）如投标人提供的设备设有维修软件密码，免费提供维修密码,并保证无条件地为采购人永久免费打开。</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（6）系统软件终身免费升级。</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（7）质保期最后一年更换的配件，从更换之日起享有一年的免费质保期。</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（8）维修配件供应停产后需保证10年。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（9）无论在保修期内还是保修期外，投标人或生产厂家必须上门维修。投标人工程师至采购人维修本设备，须事先与采购人临床</w:t>
      </w:r>
      <w:r>
        <w:rPr>
          <w:rFonts w:hint="eastAsia" w:hAnsi="宋体"/>
          <w:b w:val="0"/>
          <w:bCs/>
          <w:color w:val="auto"/>
          <w:szCs w:val="24"/>
          <w:highlight w:val="none"/>
          <w:lang w:val="en-US" w:eastAsia="zh-CN"/>
        </w:rPr>
        <w:t xml:space="preserve">医学</w:t>
      </w:r>
      <w:r>
        <w:rPr>
          <w:rFonts w:hint="eastAsia" w:hAnsi="宋体"/>
          <w:b w:val="0"/>
          <w:bCs/>
          <w:color w:val="auto"/>
          <w:szCs w:val="24"/>
          <w:highlight w:val="none"/>
        </w:rPr>
        <w:t xml:space="preserve">工程处取得联系，做好相应登记；在维修过程中与采购人工程师共同完成维修工作。否则引起的一切责任由投标人负责。</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（10）维修完成后，只收取配件成本费，免收人工费和其它工时杂费。</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6、培训计划</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7、应急响应方案：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（1）投标人或生产厂家需提供本地化服务方案，至少包括：设有维修站和维修工程师，提供7*24小时维修服务客服电话。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（2）请提供详细的</w:t>
      </w:r>
      <w:r>
        <w:rPr>
          <w:rFonts w:hAnsi="宋体"/>
          <w:b w:val="0"/>
          <w:bCs/>
          <w:color w:val="auto"/>
          <w:szCs w:val="24"/>
          <w:highlight w:val="none"/>
        </w:rPr>
        <w:t xml:space="preserve">应急响应方案</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8、配件耗材情况：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（1）列出配置清单及分项报价，并提供订货号。进口产品需提供主机及部件的详细报关和商检单据。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（2）列出保修期内不能免费提供的耗材等清单和价格，未列出的视为免费保修范围内产品。</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w:t>
      </w:r>
      <w:r>
        <w:rPr>
          <w:rFonts w:hAnsi="宋体"/>
          <w:b w:val="0"/>
          <w:bCs/>
          <w:color w:val="auto"/>
          <w:szCs w:val="24"/>
          <w:highlight w:val="none"/>
        </w:rPr>
        <w:t xml:space="preserve">项目报价要求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w:t>
      </w:r>
      <w:r>
        <w:rPr>
          <w:rFonts w:hAnsi="宋体"/>
          <w:b w:val="0"/>
          <w:bCs/>
          <w:color w:val="auto"/>
          <w:szCs w:val="24"/>
          <w:highlight w:val="none"/>
        </w:rPr>
        <w:t xml:space="preserve">项目其他要求</w:t>
      </w:r>
      <w:r/>
    </w:p>
    <w:p>
      <w:pPr>
        <w:pStyle w:val="950"/>
        <w:rPr>
          <w:rFonts w:hAnsi="宋体"/>
          <w:b w:val="0"/>
          <w:bCs/>
          <w:color w:val="auto"/>
          <w:szCs w:val="24"/>
          <w:highlight w:val="none"/>
        </w:rPr>
      </w:pP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（2）招标文件中要求的软件和各项功能如需硬件或其他技术支持的，必须列明且免费提供。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（3）投标投标人在偏离的条款中也应列明该条款里投标人所能提供的最优配置。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5</w:t>
      </w:r>
      <w:r>
        <w:rPr>
          <w:rFonts w:hint="eastAsia" w:hAnsi="宋体"/>
          <w:b w:val="0"/>
          <w:bCs/>
          <w:color w:val="auto"/>
          <w:szCs w:val="24"/>
          <w:highlight w:val="none"/>
        </w:rPr>
        <w:t xml:space="preserve">）所有附属设备、第三方产品或加配设备如需要注册证，必须提供。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6</w:t>
      </w:r>
      <w:r>
        <w:rPr>
          <w:rFonts w:hint="eastAsia" w:hAnsi="宋体"/>
          <w:b w:val="0"/>
          <w:bCs/>
          <w:color w:val="auto"/>
          <w:szCs w:val="24"/>
          <w:highlight w:val="none"/>
        </w:rPr>
        <w:t xml:space="preserve">）提供设备（含第三方产品）出保后的年保修合同价格。</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7</w:t>
      </w:r>
      <w:r>
        <w:rPr>
          <w:rFonts w:hint="eastAsia" w:hAnsi="宋体"/>
          <w:b w:val="0"/>
          <w:bCs/>
          <w:color w:val="auto"/>
          <w:szCs w:val="24"/>
          <w:highlight w:val="none"/>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8</w:t>
      </w:r>
      <w:r>
        <w:rPr>
          <w:rFonts w:hint="eastAsia" w:hAnsi="宋体"/>
          <w:b w:val="0"/>
          <w:bCs/>
          <w:color w:val="auto"/>
          <w:szCs w:val="24"/>
          <w:highlight w:val="none"/>
        </w:rPr>
        <w:t xml:space="preserve">）其他未提及事项必须符合法律法规及相关政策文件等规定。</w:t>
      </w:r>
      <w:bookmarkEnd w:id="263"/>
      <w:r/>
      <w:bookmarkEnd w:id="264"/>
      <w:r/>
      <w:bookmarkEnd w:id="265"/>
      <w:r/>
      <w:r/>
    </w:p>
    <w:p>
      <w:pPr>
        <w:pStyle w:val="951"/>
        <w:spacing w:line="360" w:lineRule="auto"/>
        <w:rPr>
          <w:rFonts w:ascii="宋体" w:hAnsi="宋体" w:eastAsia="宋体" w:cs="宋体"/>
          <w:bCs/>
          <w:color w:val="auto"/>
          <w:position w:val="0"/>
          <w:sz w:val="24"/>
          <w:szCs w:val="24"/>
          <w:highlight w:val="none"/>
        </w:rPr>
      </w:pPr>
      <w:r>
        <w:rPr>
          <w:rFonts w:ascii="宋体" w:hAnsi="宋体" w:eastAsia="宋体" w:cs="宋体"/>
          <w:bCs/>
          <w:color w:val="auto"/>
          <w:position w:val="0"/>
          <w:sz w:val="24"/>
          <w:szCs w:val="24"/>
          <w:highlight w:val="none"/>
        </w:rPr>
      </w:r>
      <w:r/>
    </w:p>
    <w:p>
      <w:pPr>
        <w:spacing w:line="360" w:lineRule="auto"/>
        <w:rPr>
          <w:rFonts w:hint="default" w:hAnsi="宋体" w:cs="宋体"/>
          <w:b/>
          <w:bCs w:val="0"/>
          <w:color w:val="auto"/>
          <w:sz w:val="24"/>
          <w:szCs w:val="21"/>
          <w:highlight w:val="none"/>
          <w:u w:val="single"/>
          <w:lang w:val="en-US" w:eastAsia="zh-CN"/>
        </w:rPr>
      </w:pPr>
      <w:r>
        <w:rPr>
          <w:rFonts w:hint="eastAsia" w:ascii="宋体" w:hAnsi="宋体" w:eastAsia="宋体" w:cs="宋体"/>
          <w:b/>
          <w:bCs w:val="0"/>
          <w:color w:val="auto"/>
          <w:position w:val="0"/>
          <w:sz w:val="24"/>
          <w:szCs w:val="24"/>
          <w:highlight w:val="none"/>
        </w:rPr>
        <w:t xml:space="preserve">注：上述“商务</w:t>
      </w:r>
      <w:r>
        <w:rPr>
          <w:rFonts w:hint="eastAsia" w:ascii="宋体" w:hAnsi="宋体" w:cs="宋体"/>
          <w:b/>
          <w:bCs w:val="0"/>
          <w:color w:val="auto"/>
          <w:position w:val="0"/>
          <w:sz w:val="24"/>
          <w:szCs w:val="24"/>
          <w:highlight w:val="none"/>
          <w:lang w:val="en-US" w:eastAsia="zh-CN"/>
        </w:rPr>
        <w:t xml:space="preserve">要求</w:t>
      </w:r>
      <w:r>
        <w:rPr>
          <w:rFonts w:hint="eastAsia" w:ascii="宋体" w:hAnsi="宋体" w:eastAsia="宋体" w:cs="宋体"/>
          <w:b/>
          <w:bCs w:val="0"/>
          <w:color w:val="auto"/>
          <w:position w:val="0"/>
          <w:sz w:val="24"/>
          <w:szCs w:val="24"/>
          <w:highlight w:val="none"/>
        </w:rPr>
        <w:t xml:space="preserve">”需在商务要求偏离表中逐条响应。</w:t>
      </w:r>
      <w:r/>
    </w:p>
    <w:p>
      <w:pPr>
        <w:spacing w:line="360" w:lineRule="auto"/>
        <w:rPr>
          <w:rFonts w:hint="default" w:hAnsi="宋体" w:cs="宋体"/>
          <w:b/>
          <w:color w:val="auto"/>
          <w:sz w:val="24"/>
          <w:szCs w:val="21"/>
          <w:highlight w:val="none"/>
          <w:u w:val="single"/>
          <w:lang w:val="en-US" w:eastAsia="zh-CN"/>
        </w:rPr>
      </w:pPr>
      <w:r>
        <w:rPr>
          <w:rFonts w:hint="default" w:hAnsi="宋体" w:cs="宋体"/>
          <w:b/>
          <w:color w:val="auto"/>
          <w:sz w:val="24"/>
          <w:szCs w:val="21"/>
          <w:highlight w:val="none"/>
          <w:u w:val="single"/>
          <w:lang w:val="en-US" w:eastAsia="zh-CN"/>
        </w:rPr>
        <w:br w:type="page" w:clear="all"/>
      </w:r>
      <w:bookmarkEnd w:id="266"/>
      <w:r/>
      <w:r/>
    </w:p>
    <w:p>
      <w:pPr>
        <w:pStyle w:val="962"/>
        <w:numPr>
          <w:ilvl w:val="0"/>
          <w:numId w:val="3"/>
        </w:numPr>
        <w:jc w:val="center"/>
        <w:rPr>
          <w:rFonts w:ascii="Microsoft New Tai Lue" w:hAnsi="Microsoft New Tai Lue" w:cs="Microsoft New Tai Lue"/>
          <w:color w:val="auto"/>
          <w:highlight w:val="none"/>
        </w:rPr>
      </w:pPr>
      <w:r/>
      <w:bookmarkStart w:id="269" w:name="_Toc107246272"/>
      <w:r>
        <w:rPr>
          <w:rFonts w:ascii="Microsoft New Tai Lue" w:hAnsi="Microsoft New Tai Lue" w:cs="Microsoft New Tai Lue"/>
          <w:color w:val="auto"/>
          <w:highlight w:val="none"/>
        </w:rPr>
        <w:t xml:space="preserve">评标方法与评标标准</w:t>
      </w:r>
      <w:bookmarkEnd w:id="269"/>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综合评分保留至小数点后两位。</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二、评标标准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w:t>
      </w:r>
      <w:r>
        <w:rPr>
          <w:rFonts w:hint="eastAsia" w:ascii="宋体" w:hAnsi="宋体" w:eastAsia="宋体" w:cs="宋体"/>
          <w:b w:val="0"/>
          <w:bCs/>
          <w:color w:val="auto"/>
          <w:sz w:val="24"/>
          <w:szCs w:val="24"/>
          <w:highlight w:val="none"/>
          <w:lang w:val="en-US" w:eastAsia="zh-CN"/>
        </w:rPr>
        <w:t xml:space="preserve">估</w:t>
      </w:r>
      <w:r>
        <w:rPr>
          <w:rFonts w:hint="eastAsia" w:ascii="宋体" w:hAnsi="宋体" w:eastAsia="宋体" w:cs="宋体"/>
          <w:b w:val="0"/>
          <w:bCs/>
          <w:color w:val="auto"/>
          <w:sz w:val="24"/>
          <w:szCs w:val="24"/>
          <w:highlight w:val="none"/>
        </w:rPr>
        <w:t xml:space="preserve">法确定中标候选人。评标委员会将按下列评分办法和标准进行评分，总分值为100分。</w:t>
      </w:r>
      <w:r/>
    </w:p>
    <w:tbl>
      <w:tblPr>
        <w:tblStyle w:val="946"/>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092"/>
        <w:gridCol w:w="6385"/>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所投产品（同品牌同类型）自202</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年1月1日至投标截止时间（以合同签订时间为准）有销售业绩。未提供或未按要求提供不得分。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w:t>
            </w:r>
            <w:r>
              <w:rPr>
                <w:rFonts w:hint="eastAsia" w:ascii="宋体" w:hAnsi="宋体" w:cs="宋体"/>
                <w:b w:val="0"/>
                <w:bCs/>
                <w:color w:val="auto"/>
                <w:sz w:val="24"/>
                <w:szCs w:val="24"/>
                <w:highlight w:val="none"/>
                <w:lang w:val="en-US" w:eastAsia="zh-CN"/>
              </w:rPr>
              <w:t xml:space="preserve">技术要求</w:t>
            </w:r>
            <w:r>
              <w:rPr>
                <w:rFonts w:hint="eastAsia" w:ascii="宋体" w:hAnsi="宋体" w:eastAsia="宋体" w:cs="宋体"/>
                <w:b w:val="0"/>
                <w:bCs/>
                <w:color w:val="auto"/>
                <w:sz w:val="24"/>
                <w:szCs w:val="24"/>
                <w:highlight w:val="none"/>
              </w:rPr>
              <w:t xml:space="preserve">”的，得30分。其中：★指标为实质性要求，有一项负偏离的，视为无效投标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标注“▲”的内容为重要商务及技术条款，有一项负偏离的，每项扣4分；其他非重要商务及技术条款负偏离的，每项扣2分，扣完为止。</w:t>
            </w:r>
            <w:r>
              <w:rPr>
                <w:rFonts w:hint="eastAsia" w:ascii="宋体" w:hAnsi="宋体" w:cs="宋体"/>
                <w:b w:val="0"/>
                <w:bCs/>
                <w:color w:val="auto"/>
                <w:sz w:val="24"/>
                <w:szCs w:val="24"/>
                <w:highlight w:val="none"/>
                <w:lang w:val="en-US" w:eastAsia="zh-CN"/>
              </w:rPr>
              <w:t xml:space="preserve">须逐条响应，</w:t>
            </w:r>
            <w:r>
              <w:rPr>
                <w:rFonts w:hint="eastAsia" w:ascii="宋体" w:hAnsi="宋体" w:eastAsia="宋体" w:cs="宋体"/>
                <w:b w:val="0"/>
                <w:bCs/>
                <w:color w:val="auto"/>
                <w:sz w:val="24"/>
                <w:szCs w:val="24"/>
                <w:highlight w:val="none"/>
              </w:rPr>
              <w:t xml:space="preserve">缺项漏项视为负偏离。</w:t>
            </w:r>
            <w:r/>
          </w:p>
          <w:p>
            <w:pPr>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注：1.投标文件中需提供★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b/>
                <w:bCs w:val="0"/>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根据投标人提供的关于交货、安装、调试等项目实施方案综合打分。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方案内容全面，详细合理，针对性强，技术保障措施完善，得7分；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方案内容较全面合理，针对性一般，技术保障措施较为完善，得4分；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方案内容简单，未突出重点，技术保障措施一般，得1分。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根据投标人提供的培训计划的内容、方式、时间、人次数等综合评分。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培训计划实用，方式多样，安排合理得7分；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培训计划较实用，方式较多样，安排较合理得4分；培训计划简单，形式单一，得1分。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根据投标人对维修设备的响应和应急故障修复方案等综合评分。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维修响应速度快，维修方案全面可行性强，应急故障修复方案完善得7分；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维修响应较快，维修方案较全面，可行性较强，应急故障修复方案较完善得4分；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维修响应一般，维修方案简单，应急故障修复方案一般得1分。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配件耗材情况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根据所投产品列出保修期外主要配件和耗材的清单和价格，评委根据配件和耗材的质量、价格等综合评分。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质量优秀、价格优惠得7分；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质量较优、价格较优惠得4分；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质量一般、价格优惠力度低得1分。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特别说明：投标人需提供环境标志产品证书/节能产品证书并标识出产品型号，如未提供，将不予认可。</w:t>
            </w:r>
            <w:r/>
          </w:p>
        </w:tc>
      </w:tr>
    </w:tbl>
    <w:p>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
          <w:bCs/>
          <w:color w:val="auto"/>
          <w:szCs w:val="21"/>
          <w:highlight w:val="none"/>
        </w:rPr>
        <w:t xml:space="preserve">注：</w:t>
      </w:r>
      <w:r/>
    </w:p>
    <w:p>
      <w:pPr>
        <w:ind w:firstLine="420"/>
        <w:spacing w:line="360" w:lineRule="auto"/>
        <w:tabs>
          <w:tab w:val="left" w:pos="1080" w:leader="none"/>
          <w:tab w:val="left" w:pos="1589" w:leader="none"/>
        </w:tabs>
        <w:rPr>
          <w:rFonts w:hint="eastAsia" w:ascii="宋体" w:hAnsi="宋体" w:cs="宋体"/>
          <w:szCs w:val="21"/>
          <w:highlight w:val="none"/>
        </w:rPr>
      </w:pPr>
      <w:r/>
      <w:bookmarkStart w:id="270" w:name="_Toc91836565"/>
      <w:r>
        <w:rPr>
          <w:rFonts w:hint="eastAsia" w:ascii="宋体" w:hAnsi="宋体"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cs="宋体"/>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br w:type="page" w:clear="all"/>
      </w:r>
      <w:r/>
    </w:p>
    <w:p>
      <w:pPr>
        <w:pStyle w:val="956"/>
        <w:rPr>
          <w:color w:val="auto"/>
          <w:highlight w:val="none"/>
        </w:rPr>
      </w:pPr>
      <w:r>
        <w:rPr>
          <w:color w:val="auto"/>
          <w:highlight w:val="none"/>
        </w:rPr>
      </w:r>
      <w:r/>
    </w:p>
    <w:p>
      <w:pPr>
        <w:pStyle w:val="962"/>
        <w:rPr>
          <w:rFonts w:ascii="Microsoft New Tai Lue" w:hAnsi="Microsoft New Tai Lue" w:cs="Microsoft New Tai Lue"/>
          <w:color w:val="auto"/>
          <w:highlight w:val="none"/>
        </w:rPr>
      </w:pPr>
      <w:r/>
      <w:bookmarkStart w:id="370" w:name="_GoBack"/>
      <w:r/>
      <w:bookmarkEnd w:id="370"/>
      <w:r/>
      <w:bookmarkStart w:id="271" w:name="_Toc107246273"/>
      <w:r>
        <w:rPr>
          <w:rFonts w:ascii="Microsoft New Tai Lue" w:hAnsi="Microsoft New Tai Lue" w:cs="Microsoft New Tai Lue"/>
          <w:color w:val="auto"/>
          <w:highlight w:val="none"/>
        </w:rPr>
        <w:t xml:space="preserve">第六章 </w:t>
      </w:r>
      <w:bookmarkEnd w:id="270"/>
      <w:r>
        <w:rPr>
          <w:rFonts w:hint="eastAsia" w:ascii="Microsoft New Tai Lue" w:hAnsi="Microsoft New Tai Lue" w:cs="Microsoft New Tai Lue"/>
          <w:color w:val="auto"/>
          <w:highlight w:val="none"/>
        </w:rPr>
        <w:t xml:space="preserve">投标文件格式</w:t>
      </w:r>
      <w:bookmarkEnd w:id="271"/>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1014"/>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272"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pStyle w:val="953"/>
        <w:ind w:left="0"/>
        <w:jc w:val="center"/>
        <w:rPr>
          <w:rFonts w:hint="eastAsia" w:ascii="Microsoft New Tai Lue" w:hAnsi="Microsoft New Tai Lue" w:cs="Microsoft New Tai Lue"/>
          <w:color w:val="auto"/>
          <w:position w:val="0"/>
          <w:sz w:val="60"/>
          <w:szCs w:val="60"/>
          <w:highlight w:val="none"/>
          <w:lang w:eastAsia="zh-CN"/>
        </w:rPr>
      </w:pPr>
      <w:r>
        <w:rPr>
          <w:rFonts w:hint="eastAsia" w:ascii="Microsoft New Tai Lue" w:hAnsi="Microsoft New Tai Lue" w:cs="Microsoft New Tai Lue"/>
          <w:color w:val="auto"/>
          <w:position w:val="0"/>
          <w:sz w:val="60"/>
          <w:szCs w:val="60"/>
          <w:highlight w:val="none"/>
          <w:lang w:eastAsia="zh-CN"/>
        </w:rPr>
        <w:t xml:space="preserve">江苏省人民医院高密度脑电设备采购项目</w:t>
      </w:r>
      <w:r/>
    </w:p>
    <w:p>
      <w:pPr>
        <w:rPr>
          <w:color w:val="auto"/>
          <w:highlight w:val="none"/>
        </w:rPr>
      </w:pPr>
      <w:r>
        <w:rPr>
          <w:color w:val="auto"/>
          <w:highlight w:val="none"/>
        </w:rPr>
      </w:r>
      <w:r/>
    </w:p>
    <w:p>
      <w:pPr>
        <w:pStyle w:val="954"/>
        <w:jc w:val="center"/>
        <w:rPr>
          <w:rFonts w:ascii="Microsoft New Tai Lue" w:hAnsi="Microsoft New Tai Lue" w:cs="Microsoft New Tai Lue"/>
          <w:b/>
          <w:color w:val="auto"/>
          <w:sz w:val="84"/>
          <w:szCs w:val="84"/>
          <w:highlight w:val="none"/>
        </w:rPr>
      </w:pPr>
      <w:r/>
      <w:bookmarkStart w:id="273" w:name="_Toc100905255"/>
      <w:r/>
      <w:r/>
    </w:p>
    <w:p>
      <w:pPr>
        <w:pStyle w:val="954"/>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投 标 文 件</w:t>
      </w:r>
      <w:bookmarkEnd w:id="273"/>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0"/>
          <w:szCs w:val="40"/>
          <w:highlight w:val="none"/>
        </w:rPr>
      </w:pPr>
      <w:r>
        <w:rPr>
          <w:rFonts w:ascii="Microsoft New Tai Lue" w:hAnsi="Microsoft New Tai Lue" w:cs="Microsoft New Tai Lue"/>
          <w:b/>
          <w:color w:val="auto"/>
          <w:sz w:val="40"/>
          <w:szCs w:val="40"/>
          <w:highlight w:val="none"/>
        </w:rPr>
        <w:t xml:space="preserve">项目编号：</w:t>
      </w:r>
      <w:sdt>
        <w:sdtPr>
          <w15:appearance w15:val="boundingBox"/>
          <w:id w:val="351766342"/>
          <w:placeholder>
            <w:docPart w:val="DefaultPlaceholder_-1854013440"/>
          </w:placeholder>
          <w:rPr>
            <w:rFonts w:ascii="Microsoft New Tai Lue" w:hAnsi="Microsoft New Tai Lue" w:cs="Microsoft New Tai Lue"/>
            <w:b/>
            <w:color w:val="auto"/>
            <w:sz w:val="40"/>
            <w:szCs w:val="40"/>
            <w:highlight w:val="none"/>
          </w:rPr>
        </w:sdtPr>
        <w:sdtContent>
          <w:r>
            <w:rPr>
              <w:rFonts w:hint="eastAsia" w:ascii="Microsoft New Tai Lue" w:hAnsi="Microsoft New Tai Lue" w:cs="Microsoft New Tai Lue"/>
              <w:b/>
              <w:color w:val="auto"/>
              <w:sz w:val="40"/>
              <w:szCs w:val="40"/>
              <w:highlight w:val="none"/>
              <w:lang w:eastAsia="zh-CN"/>
            </w:rPr>
            <w:t xml:space="preserve">JSZC-320000-JITC-G2026-0064</w:t>
          </w:r>
        </w:sdtContent>
      </w:sdt>
      <w:r/>
      <w:r/>
    </w:p>
    <w:p>
      <w:pPr>
        <w:pStyle w:val="954"/>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4"/>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4"/>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4"/>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54"/>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val="en-US" w:eastAsia="zh-CN"/>
        </w:rPr>
        <w:t xml:space="preserve">供应商</w:t>
      </w:r>
      <w:r>
        <w:rPr>
          <w:rFonts w:ascii="Microsoft New Tai Lue" w:hAnsi="Microsoft New Tai Lue" w:cs="Microsoft New Tai Lue"/>
          <w:b/>
          <w:color w:val="auto"/>
          <w:sz w:val="32"/>
          <w:szCs w:val="24"/>
          <w:highlight w:val="none"/>
        </w:rPr>
        <w:t xml:space="preserve">名称：</w:t>
      </w:r>
      <w:r>
        <w:rPr>
          <w:rFonts w:ascii="Microsoft New Tai Lue" w:hAnsi="Microsoft New Tai Lue" w:cs="Microsoft New Tai Lue"/>
          <w:b/>
          <w:color w:val="auto"/>
          <w:sz w:val="32"/>
          <w:szCs w:val="32"/>
          <w:highlight w:val="none"/>
        </w:rPr>
        <w:t xml:space="preserve">_____________________</w:t>
      </w:r>
      <w:r/>
    </w:p>
    <w:p>
      <w:pPr>
        <w:pStyle w:val="954"/>
        <w:jc w:val="center"/>
        <w:rPr>
          <w:rFonts w:ascii="Microsoft New Tai Lue" w:hAnsi="Microsoft New Tai Lue" w:cs="Microsoft New Tai Lue"/>
          <w:b/>
          <w:color w:val="auto"/>
          <w:sz w:val="32"/>
          <w:szCs w:val="32"/>
          <w:highlight w:val="none"/>
          <w:u w:val="singl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pStyle w:val="954"/>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32"/>
          <w:highlight w:val="none"/>
        </w:rPr>
        <w:t xml:space="preserve">联系人及联系方式：</w:t>
      </w:r>
      <w:r>
        <w:rPr>
          <w:rFonts w:ascii="Microsoft New Tai Lue" w:hAnsi="Microsoft New Tai Lue" w:cs="Microsoft New Tai Lue"/>
          <w:b/>
          <w:color w:val="auto"/>
          <w:sz w:val="32"/>
          <w:szCs w:val="32"/>
          <w:highlight w:val="none"/>
        </w:rPr>
        <w:t xml:space="preserve">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28"/>
          <w:highlight w:val="none"/>
        </w:rPr>
      </w:pPr>
      <w:r>
        <w:rPr>
          <w:rFonts w:ascii="Microsoft New Tai Lue" w:hAnsi="Microsoft New Tai Lue" w:cs="Microsoft New Tai Lue"/>
          <w:b/>
          <w:color w:val="auto"/>
          <w:sz w:val="32"/>
          <w:highlight w:val="none"/>
        </w:rPr>
        <w:t xml:space="preserve">二O   年  月  日</w:t>
      </w: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954"/>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（2）法定代表人（非法人单位负责人）身份证明，格式见附件。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3</w:t>
      </w:r>
      <w:r>
        <w:rPr>
          <w:rFonts w:hint="eastAsia"/>
          <w:color w:val="auto"/>
          <w:szCs w:val="21"/>
          <w:highlight w:val="none"/>
        </w:rPr>
        <w:t xml:space="preserve">）法定代表人授权委托书（适用于法人/非法人），格式见附件。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w:t>
      </w:r>
      <w:r/>
    </w:p>
    <w:p>
      <w:pPr>
        <w:jc w:val="left"/>
        <w:spacing w:line="300" w:lineRule="exact"/>
        <w:rPr>
          <w:color w:val="auto"/>
          <w:szCs w:val="21"/>
          <w:highlight w:val="none"/>
        </w:rPr>
      </w:pPr>
      <w:r>
        <w:rPr>
          <w:rFonts w:hint="eastAsia"/>
          <w:color w:val="auto"/>
          <w:szCs w:val="21"/>
          <w:highlight w:val="none"/>
        </w:rPr>
        <w:t xml:space="preserve">（7-2）财务报表等证明文件。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rFonts w:hint="eastAsia"/>
          <w:color w:val="auto"/>
          <w:szCs w:val="21"/>
          <w:highlight w:val="none"/>
        </w:rPr>
      </w:pP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）公章授权书（如需），格式见附件。</w:t>
      </w:r>
      <w:r/>
    </w:p>
    <w:p>
      <w:pPr>
        <w:jc w:val="left"/>
        <w:spacing w:line="300" w:lineRule="exact"/>
        <w:rPr>
          <w:rFonts w:hint="default" w:eastAsia="宋体"/>
          <w:color w:val="auto"/>
          <w:szCs w:val="21"/>
          <w:highlight w:val="none"/>
          <w:lang w:val="en-US" w:eastAsia="zh-CN"/>
        </w:rPr>
      </w:pPr>
      <w:r>
        <w:rPr>
          <w:rFonts w:hint="eastAsia"/>
          <w:color w:val="auto"/>
          <w:szCs w:val="21"/>
          <w:highlight w:val="none"/>
          <w:lang w:eastAsia="zh-CN"/>
        </w:rPr>
        <w:t xml:space="preserve">（</w:t>
      </w:r>
      <w:r>
        <w:rPr>
          <w:rFonts w:hint="eastAsia"/>
          <w:color w:val="auto"/>
          <w:szCs w:val="21"/>
          <w:highlight w:val="none"/>
          <w:lang w:val="en-US" w:eastAsia="zh-CN"/>
        </w:rPr>
        <w:t xml:space="preserve">9</w:t>
      </w:r>
      <w:r>
        <w:rPr>
          <w:rFonts w:hint="eastAsia"/>
          <w:color w:val="auto"/>
          <w:szCs w:val="21"/>
          <w:highlight w:val="none"/>
          <w:lang w:eastAsia="zh-CN"/>
        </w:rPr>
        <w:t xml:space="preserve">）</w:t>
      </w:r>
      <w:r>
        <w:rPr>
          <w:rFonts w:hint="eastAsia"/>
          <w:color w:val="auto"/>
          <w:szCs w:val="21"/>
          <w:highlight w:val="none"/>
          <w:lang w:val="en-US" w:eastAsia="zh-CN"/>
        </w:rPr>
        <w:t xml:space="preserve">售后服务条款</w:t>
      </w:r>
      <w:r/>
    </w:p>
    <w:p>
      <w:pPr>
        <w:pStyle w:val="954"/>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（2）</w:t>
      </w:r>
      <w:r>
        <w:rPr>
          <w:rFonts w:hint="eastAsia"/>
          <w:color w:val="auto"/>
          <w:szCs w:val="21"/>
          <w:highlight w:val="none"/>
        </w:rPr>
        <w:t xml:space="preserve">需求响应</w:t>
      </w:r>
      <w:r>
        <w:rPr>
          <w:color w:val="auto"/>
          <w:szCs w:val="21"/>
          <w:highlight w:val="none"/>
        </w:rPr>
        <w:t xml:space="preserve">方案</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pStyle w:val="954"/>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（1）要求投标人提交的其他文件材料或证明材料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（3）提供符合政府采购政策的证明材料</w:t>
      </w:r>
      <w:r/>
    </w:p>
    <w:p>
      <w:pPr>
        <w:pStyle w:val="954"/>
        <w:jc w:val="center"/>
        <w:spacing w:before="156" w:line="300" w:lineRule="exact"/>
        <w:rPr>
          <w:rFonts w:ascii="Microsoft New Tai Lue" w:hAnsi="Microsoft New Tai Lue" w:cs="Microsoft New Tai Lue"/>
          <w:color w:val="auto"/>
          <w:sz w:val="28"/>
          <w:szCs w:val="28"/>
          <w:highlight w:val="none"/>
        </w:rPr>
      </w:pPr>
      <w:r>
        <w:rPr>
          <w:rFonts w:ascii="Microsoft New Tai Lue" w:hAnsi="Microsoft New Tai Lue" w:cs="Microsoft New Tai Lue"/>
          <w:color w:val="auto"/>
          <w:highlight w:val="none"/>
        </w:rPr>
        <w:br w:type="page" w:clear="all"/>
      </w:r>
      <w:r>
        <w:rPr>
          <w:rFonts w:ascii="Microsoft New Tai Lue" w:hAnsi="Microsoft New Tai Lue" w:cs="Microsoft New Tai Lue"/>
          <w:b/>
          <w:bCs/>
          <w:color w:val="auto"/>
          <w:sz w:val="28"/>
          <w:szCs w:val="28"/>
          <w:highlight w:val="none"/>
        </w:rPr>
        <w:t xml:space="preserve">评标索引</w:t>
      </w:r>
      <w:r/>
    </w:p>
    <w:p>
      <w:pPr>
        <w:jc w:val="center"/>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w:t>
      </w:r>
      <w:r>
        <w:rPr>
          <w:rFonts w:hint="eastAsia" w:ascii="Microsoft New Tai Lue" w:hAnsi="Microsoft New Tai Lue" w:cs="Microsoft New Tai Lue"/>
          <w:b/>
          <w:color w:val="auto"/>
          <w:sz w:val="24"/>
          <w:highlight w:val="none"/>
        </w:rPr>
        <w:t xml:space="preserve">注</w:t>
      </w:r>
      <w:r>
        <w:rPr>
          <w:rFonts w:ascii="Microsoft New Tai Lue" w:hAnsi="Microsoft New Tai Lue" w:cs="Microsoft New Tai Lue"/>
          <w:b/>
          <w:color w:val="auto"/>
          <w:sz w:val="24"/>
          <w:highlight w:val="none"/>
        </w:rPr>
        <w:t xml:space="preserve">：此表按照招标文件中评分办法逐项填写）</w:t>
      </w:r>
      <w:r/>
    </w:p>
    <w:p>
      <w:pPr>
        <w:pStyle w:val="953"/>
        <w:ind w:left="1260"/>
        <w:rPr>
          <w:color w:val="auto"/>
          <w:highlight w:val="none"/>
        </w:rPr>
      </w:pPr>
      <w:r>
        <w:rPr>
          <w:color w:val="auto"/>
          <w:highlight w:val="none"/>
        </w:rPr>
      </w:r>
      <w:r/>
    </w:p>
    <w:tbl>
      <w:tblPr>
        <w:tblStyle w:val="946"/>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评</w:t>
            </w:r>
            <w:r>
              <w:rPr>
                <w:rFonts w:hint="eastAsia" w:ascii="Microsoft New Tai Lue" w:hAnsi="Microsoft New Tai Lue" w:eastAsia="宋体" w:cs="Microsoft New Tai Lue"/>
                <w:b/>
                <w:color w:val="auto"/>
                <w:sz w:val="24"/>
                <w:highlight w:val="none"/>
              </w:rPr>
              <w:t xml:space="preserve">审</w:t>
            </w:r>
            <w:r>
              <w:rPr>
                <w:rFonts w:ascii="Microsoft New Tai Lue" w:hAnsi="Microsoft New Tai Lue" w:eastAsia="宋体" w:cs="Microsoft New Tai Lue"/>
                <w:b/>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firstLine="0"/>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014"/>
              <w:ind w:left="420" w:firstLine="482"/>
              <w:jc w:val="center"/>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272"/>
      <w:r/>
      <w:r/>
    </w:p>
    <w:p>
      <w:pPr>
        <w:pStyle w:val="962"/>
        <w:numPr>
          <w:ilvl w:val="0"/>
          <w:numId w:val="4"/>
        </w:numPr>
        <w:ind w:left="601" w:hanging="601"/>
        <w:spacing w:before="0" w:line="360" w:lineRule="auto"/>
        <w:rPr>
          <w:rFonts w:ascii="Microsoft New Tai Lue" w:hAnsi="Microsoft New Tai Lue" w:cs="Microsoft New Tai Lue"/>
          <w:color w:val="auto"/>
          <w:sz w:val="28"/>
          <w:szCs w:val="24"/>
          <w:highlight w:val="none"/>
        </w:rPr>
      </w:pPr>
      <w:r>
        <w:rPr>
          <w:rFonts w:ascii="Microsoft New Tai Lue" w:hAnsi="Microsoft New Tai Lue" w:cs="Microsoft New Tai Lue"/>
          <w:b w:val="0"/>
          <w:color w:val="auto"/>
          <w:sz w:val="24"/>
          <w:highlight w:val="none"/>
        </w:rPr>
        <w:br w:type="page" w:clear="all"/>
      </w:r>
      <w:bookmarkStart w:id="274" w:name="_Toc107246274"/>
      <w:r/>
      <w:bookmarkStart w:id="275" w:name="_Toc104560897"/>
      <w:r/>
      <w:bookmarkStart w:id="276" w:name="_Toc103848582"/>
      <w:r/>
      <w:bookmarkStart w:id="277"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74"/>
      <w:r/>
      <w:bookmarkEnd w:id="275"/>
      <w:r/>
      <w:bookmarkEnd w:id="276"/>
      <w:r/>
      <w:r/>
    </w:p>
    <w:p>
      <w:pPr>
        <w:rPr>
          <w:color w:val="auto"/>
          <w:highlight w:val="none"/>
        </w:rPr>
      </w:pPr>
      <w:r>
        <w:rPr>
          <w:color w:val="auto"/>
          <w:highlight w:val="none"/>
        </w:rPr>
      </w:r>
      <w:r/>
    </w:p>
    <w:p>
      <w:pPr>
        <w:pStyle w:val="962"/>
        <w:spacing w:before="0" w:line="280" w:lineRule="exact"/>
        <w:rPr>
          <w:rFonts w:ascii="Microsoft New Tai Lue" w:hAnsi="Microsoft New Tai Lue" w:cs="Microsoft New Tai Lue"/>
          <w:color w:val="auto"/>
          <w:sz w:val="28"/>
          <w:szCs w:val="24"/>
          <w:highlight w:val="none"/>
        </w:rPr>
      </w:pPr>
      <w:r/>
      <w:bookmarkStart w:id="278"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77"/>
      <w:r/>
      <w:bookmarkEnd w:id="278"/>
      <w:r/>
      <w:r/>
    </w:p>
    <w:p>
      <w:pPr>
        <w:ind w:firstLine="420"/>
        <w:spacing w:before="156" w:line="360" w:lineRule="exact"/>
        <w:rPr>
          <w:color w:val="auto"/>
          <w:szCs w:val="21"/>
          <w:highlight w:val="none"/>
        </w:rPr>
      </w:pPr>
      <w:r/>
      <w:bookmarkStart w:id="279" w:name="_Toc103848580"/>
      <w:r/>
      <w:bookmarkStart w:id="280" w:name="_Toc96347902"/>
      <w:r/>
      <w:sdt>
        <w:sdtPr>
          <w15:appearance w15:val="boundingBox"/>
          <w:id w:val="547302237"/>
          <w:placeholder>
            <w:docPart w:val="DefaultPlaceholder_-1854013440"/>
          </w:placeholder>
          <w:rPr>
            <w:rFonts w:hint="eastAsia"/>
            <w:color w:val="auto"/>
            <w:szCs w:val="21"/>
            <w:highlight w:val="none"/>
            <w:u w:val="single"/>
          </w:rPr>
        </w:sdtPr>
        <w:sdtContent>
          <w:r>
            <w:rPr>
              <w:rFonts w:hint="eastAsia"/>
              <w:color w:val="auto"/>
              <w:szCs w:val="21"/>
              <w:highlight w:val="none"/>
              <w:u w:val="single"/>
              <w:lang w:eastAsia="zh-CN"/>
            </w:rPr>
            <w:t xml:space="preserve">江苏省人民医院</w:t>
          </w:r>
        </w:sdtContent>
      </w:sdt>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w:t>
      </w:r>
      <w:sdt>
        <w:sdtPr>
          <w15:appearance w15:val="boundingBox"/>
          <w:id w:val="934785737"/>
          <w:placeholder>
            <w:docPart w:val="DefaultPlaceholder_-1854013440"/>
          </w:placeholder>
          <w:rPr>
            <w:color w:val="auto"/>
            <w:szCs w:val="21"/>
            <w:highlight w:val="none"/>
            <w:u w:val="single"/>
          </w:rPr>
        </w:sdtPr>
        <w:sdtContent>
          <w:r>
            <w:rPr>
              <w:rFonts w:hint="eastAsia"/>
              <w:color w:val="auto"/>
              <w:szCs w:val="21"/>
              <w:highlight w:val="none"/>
              <w:u w:val="single"/>
              <w:lang w:eastAsia="zh-CN"/>
            </w:rPr>
            <w:t xml:space="preserve">江苏省人民医院高密度脑电设备采购项目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JSZC-320000-JITC-G2026-0064</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60"/>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文件：正本1份，副本</w:t>
      </w:r>
      <w:r>
        <w:rPr>
          <w:rFonts w:ascii="Times New Roman" w:hAnsi="Times New Roman"/>
          <w:color w:val="auto"/>
          <w:highlight w:val="none"/>
          <w:u w:val="single"/>
        </w:rPr>
        <w:t xml:space="preserve">    </w:t>
      </w:r>
      <w:r>
        <w:rPr>
          <w:rFonts w:ascii="Times New Roman" w:hAnsi="Times New Roman"/>
          <w:color w:val="auto"/>
          <w:highlight w:val="none"/>
        </w:rPr>
        <w:t xml:space="preserve">份，电子版文件</w:t>
      </w:r>
      <w:r>
        <w:rPr>
          <w:rFonts w:ascii="Times New Roman" w:hAnsi="Times New Roman"/>
          <w:color w:val="auto"/>
          <w:highlight w:val="none"/>
          <w:u w:val="single"/>
        </w:rPr>
        <w:t xml:space="preserve">   </w:t>
      </w:r>
      <w:r>
        <w:rPr>
          <w:rFonts w:ascii="Times New Roman" w:hAnsi="Times New Roman"/>
          <w:color w:val="auto"/>
          <w:highlight w:val="none"/>
        </w:rPr>
        <w:t xml:space="preserve">份。</w:t>
      </w:r>
      <w:r/>
    </w:p>
    <w:p>
      <w:pPr>
        <w:pStyle w:val="960"/>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2、我方将按采购文件的规定履行全部责任和义务。</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960"/>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sdt>
        <w:sdtPr>
          <w15:appearance w15:val="boundingBox"/>
          <w:id w:val="629215736"/>
          <w:placeholder>
            <w:docPart w:val="DefaultPlaceholder_-1854013440"/>
          </w:placeholder>
          <w:rPr>
            <w:rFonts w:ascii="Times New Roman" w:hAnsi="Times New Roman"/>
            <w:color w:val="auto"/>
            <w:szCs w:val="21"/>
            <w:highlight w:val="none"/>
          </w:rPr>
        </w:sdtPr>
        <w:sdtContent>
          <w:r>
            <w:rPr>
              <w:rFonts w:hint="eastAsia" w:ascii="Times New Roman" w:hAnsi="Times New Roman"/>
              <w:color w:val="auto"/>
              <w:szCs w:val="21"/>
              <w:highlight w:val="none"/>
              <w:u w:val="single"/>
            </w:rPr>
            <w:t xml:space="preserve">90日历天</w:t>
          </w:r>
        </w:sdtContent>
      </w:sdt>
      <w:r>
        <w:rPr>
          <w:rFonts w:ascii="Times New Roman" w:hAnsi="Times New Roman"/>
          <w:color w:val="auto"/>
          <w:szCs w:val="21"/>
          <w:highlight w:val="none"/>
        </w:rPr>
        <w:t xml:space="preserve">。</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5、如果在规定的递交投标文件截止时间后，我方在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960"/>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rFonts w:hint="eastAsia"/>
          <w:color w:val="auto"/>
          <w:szCs w:val="21"/>
          <w:highlight w:val="none"/>
          <w:u w:val="none"/>
          <w:lang w:val="en-US" w:eastAsia="zh-CN"/>
        </w:rPr>
        <w:t xml:space="preserve">固定电话：</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u w:val="single"/>
        </w:rPr>
      </w:pPr>
      <w:r>
        <w:rPr>
          <w:color w:val="auto"/>
          <w:szCs w:val="21"/>
          <w:highlight w:val="none"/>
        </w:rPr>
        <w:t xml:space="preserve">法定代表人或其授权代表（签字或盖章）：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62"/>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81" w:name="_Toc104560898"/>
      <w:r/>
      <w:bookmarkStart w:id="282" w:name="_Toc103848583"/>
      <w:r/>
      <w:bookmarkStart w:id="283" w:name="_Toc107246276"/>
      <w:r>
        <w:rPr>
          <w:rFonts w:ascii="Microsoft New Tai Lue" w:hAnsi="Microsoft New Tai Lue" w:cs="Microsoft New Tai Lue"/>
          <w:bCs w:val="0"/>
          <w:color w:val="auto"/>
          <w:sz w:val="24"/>
          <w:szCs w:val="24"/>
          <w:highlight w:val="none"/>
        </w:rPr>
        <w:t xml:space="preserve">（2）</w:t>
      </w:r>
      <w:bookmarkEnd w:id="281"/>
      <w:r/>
      <w:bookmarkEnd w:id="282"/>
      <w:r>
        <w:rPr>
          <w:rFonts w:hint="eastAsia" w:ascii="Microsoft New Tai Lue" w:hAnsi="Microsoft New Tai Lue" w:cs="Microsoft New Tai Lue"/>
          <w:bCs w:val="0"/>
          <w:color w:val="auto"/>
          <w:sz w:val="24"/>
          <w:szCs w:val="24"/>
          <w:highlight w:val="none"/>
        </w:rPr>
        <w:t xml:space="preserve">法定代表人（非法人单位负责人）身份证明</w:t>
      </w:r>
      <w:bookmarkEnd w:id="283"/>
      <w:r/>
      <w:r/>
    </w:p>
    <w:p>
      <w:pPr>
        <w:pStyle w:val="95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5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51"/>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51"/>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51"/>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rFonts w:hint="eastAsia"/>
          <w:color w:val="auto"/>
          <w:spacing w:val="-3"/>
          <w:highlight w:val="none"/>
        </w:rPr>
        <w:t xml:space="preserve">/非法人单位负责人</w:t>
      </w:r>
      <w:r>
        <w:rPr>
          <w:color w:val="auto"/>
          <w:spacing w:val="-3"/>
          <w:highlight w:val="none"/>
        </w:rPr>
        <w:t xml:space="preserve">。</w:t>
      </w:r>
      <w:r/>
    </w:p>
    <w:p>
      <w:pPr>
        <w:pStyle w:val="951"/>
        <w:ind w:firstLine="420"/>
        <w:spacing w:before="170"/>
        <w:rPr>
          <w:color w:val="auto"/>
          <w:highlight w:val="none"/>
        </w:rPr>
      </w:pPr>
      <w:r>
        <w:rPr>
          <w:color w:val="auto"/>
          <w:highlight w:val="none"/>
        </w:rPr>
        <w:t xml:space="preserve">特此证明。</w:t>
      </w:r>
      <w:r/>
    </w:p>
    <w:p>
      <w:pPr>
        <w:pStyle w:val="951"/>
        <w:ind w:left="1260"/>
        <w:rPr>
          <w:color w:val="auto"/>
          <w:sz w:val="20"/>
          <w:highlight w:val="none"/>
        </w:rPr>
      </w:pPr>
      <w:r>
        <w:rPr>
          <w:color w:val="auto"/>
          <w:sz w:val="20"/>
          <w:highlight w:val="none"/>
        </w:rPr>
      </w:r>
      <w:r/>
    </w:p>
    <w:p>
      <w:pPr>
        <w:pStyle w:val="951"/>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w:t>
      </w:r>
      <w:r>
        <w:rPr>
          <w:rFonts w:hint="eastAsia"/>
          <w:color w:val="auto"/>
          <w:highlight w:val="none"/>
        </w:rPr>
        <w:t xml:space="preserve">（非法人单位负责人）有效期内的身份证复印件</w:t>
      </w:r>
      <w:r>
        <w:rPr>
          <w:rFonts w:ascii="Microsoft New Tai Lue" w:hAnsi="Microsoft New Tai Lue" w:cs="Microsoft New Tai Lue"/>
          <w:color w:val="auto"/>
          <w:highlight w:val="none"/>
        </w:rPr>
        <w:t xml:space="preserve">（正反面）</w:t>
      </w:r>
      <w:r/>
    </w:p>
    <w:tbl>
      <w:tblPr>
        <w:tblStyle w:val="946"/>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51"/>
              <w:jc w:val="center"/>
              <w:rPr>
                <w:i/>
                <w:color w:val="auto"/>
                <w:sz w:val="20"/>
                <w:highlight w:val="none"/>
              </w:rPr>
            </w:pPr>
            <w:r>
              <w:rPr>
                <w:i/>
                <w:color w:val="auto"/>
                <w:sz w:val="24"/>
                <w:highlight w:val="none"/>
              </w:rPr>
              <w:t xml:space="preserve">身份证正面</w:t>
            </w:r>
            <w:r/>
          </w:p>
        </w:tc>
      </w:tr>
    </w:tbl>
    <w:p>
      <w:pPr>
        <w:pStyle w:val="951"/>
        <w:ind w:left="1260"/>
        <w:rPr>
          <w:color w:val="auto"/>
          <w:sz w:val="20"/>
          <w:highlight w:val="none"/>
        </w:rPr>
      </w:pPr>
      <w:r>
        <w:rPr>
          <w:color w:val="auto"/>
          <w:sz w:val="20"/>
          <w:highlight w:val="none"/>
        </w:rPr>
      </w:r>
      <w:r/>
    </w:p>
    <w:tbl>
      <w:tblPr>
        <w:tblStyle w:val="946"/>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51"/>
              <w:jc w:val="center"/>
              <w:rPr>
                <w:color w:val="auto"/>
                <w:sz w:val="20"/>
                <w:highlight w:val="none"/>
              </w:rPr>
            </w:pPr>
            <w:r>
              <w:rPr>
                <w:i/>
                <w:color w:val="auto"/>
                <w:sz w:val="24"/>
                <w:highlight w:val="none"/>
              </w:rPr>
              <w:t xml:space="preserve">身份证反面</w:t>
            </w:r>
            <w:r/>
          </w:p>
        </w:tc>
      </w:tr>
    </w:tbl>
    <w:p>
      <w:pPr>
        <w:pStyle w:val="951"/>
        <w:rPr>
          <w:color w:val="auto"/>
          <w:sz w:val="20"/>
          <w:highlight w:val="none"/>
        </w:rPr>
      </w:pPr>
      <w:r>
        <w:rPr>
          <w:color w:val="auto"/>
          <w:sz w:val="20"/>
          <w:highlight w:val="none"/>
        </w:rPr>
      </w:r>
      <w:r/>
    </w:p>
    <w:p>
      <w:pPr>
        <w:pStyle w:val="951"/>
        <w:rPr>
          <w:color w:val="auto"/>
          <w:sz w:val="20"/>
          <w:highlight w:val="none"/>
        </w:rPr>
      </w:pPr>
      <w:r>
        <w:rPr>
          <w:color w:val="auto"/>
          <w:sz w:val="20"/>
          <w:highlight w:val="none"/>
        </w:rPr>
      </w:r>
      <w:r/>
    </w:p>
    <w:p>
      <w:pPr>
        <w:pStyle w:val="951"/>
        <w:ind w:left="1260"/>
        <w:rPr>
          <w:color w:val="auto"/>
          <w:sz w:val="20"/>
          <w:highlight w:val="none"/>
        </w:rPr>
      </w:pPr>
      <w:r>
        <w:rPr>
          <w:color w:val="auto"/>
          <w:sz w:val="20"/>
          <w:highlight w:val="none"/>
        </w:rPr>
      </w:r>
      <w:r/>
    </w:p>
    <w:p>
      <w:pPr>
        <w:pStyle w:val="951"/>
        <w:ind w:left="1260"/>
        <w:spacing w:before="1"/>
        <w:rPr>
          <w:color w:val="auto"/>
          <w:sz w:val="22"/>
          <w:highlight w:val="none"/>
        </w:rPr>
      </w:pPr>
      <w:r>
        <w:rPr>
          <w:color w:val="auto"/>
          <w:sz w:val="22"/>
          <w:highlight w:val="none"/>
        </w:rPr>
      </w:r>
      <w:r/>
    </w:p>
    <w:p>
      <w:pPr>
        <w:pStyle w:val="951"/>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62"/>
        <w:spacing w:before="0"/>
        <w:rPr>
          <w:b/>
          <w:bCs/>
          <w:color w:val="auto"/>
          <w:sz w:val="24"/>
          <w:highlight w:val="none"/>
        </w:rPr>
      </w:pPr>
      <w:r>
        <w:rPr>
          <w:rFonts w:ascii="Times New Roman" w:hAnsi="Times New Roman"/>
          <w:color w:val="auto"/>
          <w:sz w:val="24"/>
          <w:szCs w:val="24"/>
          <w:highlight w:val="none"/>
        </w:rPr>
        <w:br w:type="page" w:clear="all"/>
      </w:r>
      <w:bookmarkStart w:id="284" w:name="_Toc104560899"/>
      <w:r/>
      <w:bookmarkStart w:id="285" w:name="_Toc107246277"/>
      <w:r/>
      <w:bookmarkStart w:id="286" w:name="_Toc103848584"/>
      <w:r>
        <w:rPr>
          <w:rFonts w:ascii="Microsoft New Tai Lue" w:hAnsi="Microsoft New Tai Lue" w:cs="Microsoft New Tai Lue"/>
          <w:bCs w:val="0"/>
          <w:color w:val="auto"/>
          <w:sz w:val="24"/>
          <w:szCs w:val="24"/>
          <w:highlight w:val="none"/>
        </w:rPr>
        <w:t xml:space="preserve">（3）法定代表人授权委托书</w:t>
      </w:r>
      <w:bookmarkEnd w:id="284"/>
      <w:r/>
      <w:bookmarkEnd w:id="285"/>
      <w:r/>
      <w:bookmarkEnd w:id="286"/>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sdt>
        <w:sdtPr>
          <w15:appearance w15:val="boundingBox"/>
          <w:id w:val="1260413918"/>
          <w:placeholder>
            <w:docPart w:val="01A1DFC42AC64084805BB4320526FF1E"/>
          </w:placeholder>
          <w:rPr>
            <w:color w:val="auto"/>
            <w:szCs w:val="21"/>
            <w:highlight w:val="none"/>
            <w:u w:val="single"/>
          </w:rPr>
        </w:sdtPr>
        <w:sdtContent>
          <w:r>
            <w:rPr>
              <w:rFonts w:hint="eastAsia"/>
              <w:color w:val="auto"/>
              <w:szCs w:val="21"/>
              <w:highlight w:val="none"/>
              <w:u w:val="single"/>
              <w:lang w:eastAsia="zh-CN"/>
            </w:rPr>
            <w:t xml:space="preserve">江苏省人民医院高密度脑电设备采购项目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JSZC-320000-JITC-G2026-0064</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60"/>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60"/>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附：法定代表人有效期内的</w:t>
      </w:r>
      <w:r>
        <w:rPr>
          <w:rFonts w:ascii="Microsoft New Tai Lue" w:hAnsi="Microsoft New Tai Lue" w:cs="Microsoft New Tai Lue"/>
          <w:color w:val="auto"/>
          <w:highlight w:val="none"/>
        </w:rPr>
        <w:t xml:space="preserve">身份证复印件（正反面）</w:t>
      </w:r>
      <w:r/>
    </w:p>
    <w:tbl>
      <w:tblPr>
        <w:tblStyle w:val="94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1"/>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4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1"/>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60"/>
        <w:keepLines w:val="0"/>
        <w:keepNext w:val="0"/>
        <w:pageBreakBefore w:val="0"/>
        <w:spacing w:after="0" w:line="240" w:lineRule="auto"/>
        <w:widowControl w:val="off"/>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60"/>
        <w:keepLines w:val="0"/>
        <w:keepNext w:val="0"/>
        <w:pageBreakBefore w:val="0"/>
        <w:spacing w:after="0" w:line="240" w:lineRule="auto"/>
        <w:widowControl w:val="off"/>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60"/>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287" w:name="_Toc104560895"/>
      <w:r/>
      <w:bookmarkStart w:id="288" w:name="_Toc107246279"/>
      <w:r/>
      <w:r/>
    </w:p>
    <w:p>
      <w:pPr>
        <w:pStyle w:val="960"/>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3</w:t>
      </w:r>
      <w:r>
        <w:rPr>
          <w:rFonts w:hint="eastAsia" w:ascii="Times New Roman" w:hAnsi="Times New Roman"/>
          <w:b/>
          <w:bCs/>
          <w:color w:val="auto"/>
          <w:szCs w:val="2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962"/>
        <w:spacing w:before="0"/>
        <w:rPr>
          <w:rFonts w:ascii="Times New Roman" w:hAnsi="Times New Roman"/>
          <w:bCs w:val="0"/>
          <w:color w:val="auto"/>
          <w:sz w:val="21"/>
          <w:szCs w:val="24"/>
          <w:highlight w:val="none"/>
        </w:rPr>
      </w:pPr>
      <w:r/>
      <w:bookmarkStart w:id="289" w:name="_Toc107246278"/>
      <w:r/>
      <w:bookmarkStart w:id="290" w:name="_Toc104560900"/>
      <w:r/>
      <w:bookmarkStart w:id="291" w:name="_Toc103848585"/>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投标）</w:t>
      </w:r>
      <w:bookmarkEnd w:id="289"/>
      <w:r/>
      <w:bookmarkEnd w:id="290"/>
      <w:r/>
      <w:bookmarkEnd w:id="291"/>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rFonts w:hint="eastAsia"/>
          <w:color w:val="auto"/>
          <w:szCs w:val="21"/>
          <w:highlight w:val="none"/>
          <w:u w:val="single"/>
          <w:lang w:eastAsia="zh-CN"/>
        </w:rPr>
        <w:t xml:space="preserve">江苏省人民医院高密度脑电设备采购项目</w:t>
      </w:r>
      <w:r>
        <w:rPr>
          <w:rFonts w:hint="eastAsia"/>
          <w:color w:val="auto"/>
          <w:szCs w:val="21"/>
          <w:highlight w:val="none"/>
          <w:u w:val="single"/>
        </w:rPr>
        <w:t xml:space="preserve">（项目名称）（项目编号：</w:t>
      </w:r>
      <w:r>
        <w:rPr>
          <w:rFonts w:hint="eastAsia"/>
          <w:color w:val="auto"/>
          <w:szCs w:val="21"/>
          <w:highlight w:val="none"/>
          <w:u w:val="single"/>
          <w:lang w:eastAsia="zh-CN"/>
        </w:rPr>
        <w:t xml:space="preserve">JSZC-320000-JITC-G2026-0064</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60"/>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60"/>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94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51"/>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60"/>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94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51"/>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60"/>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60"/>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投标自然人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w:t>
      </w:r>
      <w:r>
        <w:rPr>
          <w:rFonts w:hint="eastAsia" w:ascii="Times New Roman" w:hAnsi="Times New Roman"/>
          <w:b/>
          <w:bCs/>
          <w:color w:val="auto"/>
          <w:szCs w:val="21"/>
          <w:highlight w:val="none"/>
        </w:rPr>
        <w:t xml:space="preserve">自然人身份证复印件。</w:t>
      </w:r>
      <w:r/>
    </w:p>
    <w:p>
      <w:pPr>
        <w:pStyle w:val="960"/>
        <w:spacing w:line="240" w:lineRule="atLeas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962"/>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79"/>
      <w:r/>
      <w:bookmarkEnd w:id="287"/>
      <w:r/>
      <w:bookmarkEnd w:id="288"/>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sdt>
        <w:sdtPr>
          <w15:appearance w15:val="boundingBox"/>
          <w:id w:val="812375702"/>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江苏省人民医院高密度脑电设备采购项目</w:t>
          </w:r>
        </w:sdtContent>
      </w:sd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972713860"/>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JSZC-320000-JITC-G2026-0064</w:t>
          </w:r>
        </w:sdtContent>
      </w:sdt>
      <w:r/>
      <w:bookmarkStart w:id="292" w:name="_Toc103848581"/>
      <w:r/>
      <w:r/>
    </w:p>
    <w:tbl>
      <w:tblPr>
        <w:tblStyle w:val="946"/>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投标总价</w:t>
            </w:r>
            <w:r/>
          </w:p>
        </w:tc>
        <w:tc>
          <w:tcPr>
            <w:tcW w:w="5636"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（人民币，小写）元</w:t>
            </w:r>
            <w:r/>
          </w:p>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交货时间</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如有提前请在此说明</w:t>
            </w:r>
            <w:r>
              <w:rPr>
                <w:rFonts w:hint="eastAsia" w:ascii="宋体" w:hAnsi="宋体" w:cs="宋体"/>
                <w:b w:val="0"/>
                <w:bCs w:val="0"/>
                <w:color w:val="auto"/>
                <w:sz w:val="24"/>
                <w:szCs w:val="24"/>
                <w:highlight w:val="none"/>
                <w:lang w:eastAsia="zh-CN"/>
              </w:rPr>
              <w:t xml:space="preserve">）</w:t>
            </w:r>
            <w:r/>
          </w:p>
        </w:tc>
      </w:tr>
      <w:tr>
        <w:trPr>
          <w:trHeight w:val="1058"/>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交货地点</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付款方式</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免费质保期</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lang w:val="en-US" w:eastAsia="zh-CN"/>
              </w:rPr>
              <w:t xml:space="preserve">年</w:t>
            </w:r>
            <w:r/>
          </w:p>
        </w:tc>
      </w:tr>
      <w:tr>
        <w:trPr>
          <w:trHeight w:val="92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所投</w:t>
            </w:r>
            <w:r>
              <w:rPr>
                <w:rFonts w:hint="eastAsia" w:ascii="宋体" w:hAnsi="宋体" w:eastAsia="宋体" w:cs="宋体"/>
                <w:bCs/>
                <w:color w:val="auto"/>
                <w:sz w:val="24"/>
                <w:szCs w:val="24"/>
                <w:highlight w:val="none"/>
              </w:rPr>
              <w:t xml:space="preserve">产品制造商是否</w:t>
            </w:r>
            <w:r>
              <w:rPr>
                <w:rFonts w:hint="eastAsia" w:ascii="宋体" w:hAnsi="宋体" w:cs="宋体"/>
                <w:bCs/>
                <w:color w:val="auto"/>
                <w:sz w:val="24"/>
                <w:szCs w:val="24"/>
                <w:highlight w:val="none"/>
                <w:lang w:val="en-US" w:eastAsia="zh-CN"/>
              </w:rPr>
              <w:t xml:space="preserve">全部</w:t>
            </w:r>
            <w:r>
              <w:rPr>
                <w:rFonts w:hint="eastAsia" w:ascii="宋体" w:hAnsi="宋体" w:eastAsia="宋体" w:cs="宋体"/>
                <w:bCs/>
                <w:color w:val="auto"/>
                <w:sz w:val="24"/>
                <w:szCs w:val="24"/>
                <w:highlight w:val="none"/>
              </w:rPr>
              <w:t xml:space="preserve">属于小微企业</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       □否</w:t>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w:t>
      </w:r>
      <w:r>
        <w:rPr>
          <w:rFonts w:hint="eastAsia" w:hAnsi="宋体" w:cs="宋体"/>
          <w:bCs/>
          <w:color w:val="auto"/>
          <w:highlight w:val="none"/>
          <w:lang w:val="en-US" w:eastAsia="zh-CN"/>
        </w:rPr>
        <w:t xml:space="preserve">项目</w:t>
      </w:r>
      <w:r>
        <w:rPr>
          <w:rFonts w:hint="eastAsia" w:hAnsi="宋体" w:cs="宋体"/>
          <w:bCs/>
          <w:color w:val="auto"/>
          <w:highlight w:val="none"/>
        </w:rPr>
        <w:t xml:space="preserve">需求”。</w:t>
      </w:r>
      <w:r>
        <w:rPr>
          <w:rFonts w:hint="eastAsia" w:hAnsi="宋体" w:cs="宋体"/>
          <w:bCs/>
          <w:color w:val="auto"/>
          <w:highlight w:val="none"/>
        </w:rPr>
        <w:tab/>
      </w:r>
      <w:r/>
    </w:p>
    <w:p>
      <w:pPr>
        <w:rPr>
          <w:rFonts w:hAnsi="宋体" w:cs="宋体"/>
          <w:b/>
          <w:bCs/>
          <w:color w:val="auto"/>
          <w:highlight w:val="none"/>
        </w:rPr>
      </w:pPr>
      <w:r>
        <w:rPr>
          <w:rFonts w:hAnsi="宋体" w:cs="宋体"/>
          <w:b/>
          <w:bCs/>
          <w:color w:val="auto"/>
          <w:highlight w:val="none"/>
        </w:rPr>
      </w:r>
      <w:r/>
    </w:p>
    <w:p>
      <w:pPr>
        <w:ind w:right="420" w:firstLine="4533"/>
        <w:spacing w:line="360" w:lineRule="auto"/>
        <w:rPr>
          <w:b/>
          <w:color w:val="auto"/>
          <w:highlight w:val="none"/>
        </w:rPr>
      </w:pPr>
      <w:r>
        <w:rPr>
          <w:b/>
          <w:color w:val="auto"/>
          <w:highlight w:val="none"/>
        </w:rPr>
      </w:r>
      <w:r/>
    </w:p>
    <w:p>
      <w:pPr>
        <w:ind w:right="420" w:firstLine="4533"/>
        <w:spacing w:line="360" w:lineRule="auto"/>
        <w:rPr>
          <w:b/>
          <w:color w:val="auto"/>
          <w:highlight w:val="none"/>
        </w:rPr>
      </w:pPr>
      <w:r>
        <w:rPr>
          <w:b/>
          <w:color w:val="auto"/>
          <w:highlight w:val="none"/>
        </w:rPr>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w:t>
      </w:r>
      <w:r/>
    </w:p>
    <w:p>
      <w:pPr>
        <w:jc w:val="right"/>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54"/>
        <w:rPr>
          <w:rStyle w:val="1026"/>
          <w:color w:val="auto"/>
          <w:highlight w:val="none"/>
        </w:rPr>
      </w:pPr>
      <w:r/>
      <w:bookmarkStart w:id="293" w:name="_Toc104560896"/>
      <w:r/>
      <w:r/>
    </w:p>
    <w:p>
      <w:pPr>
        <w:rPr>
          <w:color w:val="auto"/>
          <w:highlight w:val="none"/>
        </w:rPr>
      </w:pPr>
      <w:r>
        <w:rPr>
          <w:color w:val="auto"/>
          <w:highlight w:val="none"/>
        </w:rPr>
      </w:r>
      <w:r/>
    </w:p>
    <w:p>
      <w:pPr>
        <w:pStyle w:val="953"/>
        <w:ind w:left="1260"/>
        <w:rPr>
          <w:color w:val="auto"/>
          <w:highlight w:val="none"/>
        </w:rPr>
      </w:pPr>
      <w:r>
        <w:rPr>
          <w:color w:val="auto"/>
          <w:highlight w:val="none"/>
        </w:rPr>
      </w:r>
      <w:r/>
    </w:p>
    <w:p>
      <w:pPr>
        <w:pStyle w:val="953"/>
        <w:ind w:left="1260"/>
        <w:rPr>
          <w:color w:val="auto"/>
          <w:highlight w:val="none"/>
        </w:rPr>
      </w:pPr>
      <w:r>
        <w:rPr>
          <w:color w:val="auto"/>
          <w:highlight w:val="none"/>
        </w:rPr>
      </w:r>
      <w:r/>
    </w:p>
    <w:p>
      <w:pPr>
        <w:rPr>
          <w:color w:val="auto"/>
          <w:highlight w:val="none"/>
        </w:rPr>
      </w:pPr>
      <w:r>
        <w:rPr>
          <w:color w:val="auto"/>
          <w:highlight w:val="none"/>
        </w:rPr>
      </w:r>
      <w:r/>
    </w:p>
    <w:p>
      <w:pPr>
        <w:pStyle w:val="953"/>
        <w:ind w:left="1260"/>
        <w:rPr>
          <w:color w:val="auto"/>
          <w:highlight w:val="none"/>
        </w:rPr>
      </w:pPr>
      <w:r>
        <w:rPr>
          <w:color w:val="auto"/>
          <w:highlight w:val="none"/>
        </w:rPr>
      </w:r>
      <w:r/>
    </w:p>
    <w:p>
      <w:pPr>
        <w:pStyle w:val="962"/>
        <w:rPr>
          <w:rFonts w:hint="default" w:ascii="Microsoft New Tai Lue" w:hAnsi="Microsoft New Tai Lue" w:eastAsia="宋体" w:cs="Microsoft New Tai Lue"/>
          <w:b/>
          <w:color w:val="auto"/>
          <w:sz w:val="24"/>
          <w:highlight w:val="none"/>
          <w:lang w:val="en-US" w:eastAsia="zh-CN"/>
        </w:rPr>
      </w:pPr>
      <w:r>
        <w:rPr>
          <w:rFonts w:ascii="Microsoft New Tai Lue" w:hAnsi="Microsoft New Tai Lue" w:cs="Microsoft New Tai Lue"/>
          <w:bCs/>
          <w:color w:val="auto"/>
          <w:sz w:val="24"/>
          <w:highlight w:val="none"/>
        </w:rPr>
        <w:br w:type="page" w:clear="all"/>
      </w:r>
      <w:bookmarkStart w:id="294" w:name="_Toc107246280"/>
      <w:r>
        <w:rPr>
          <w:rFonts w:ascii="Microsoft New Tai Lue" w:hAnsi="Microsoft New Tai Lue" w:cs="Microsoft New Tai Lue"/>
          <w:b/>
          <w:bCs/>
          <w:color w:val="auto"/>
          <w:sz w:val="24"/>
          <w:highlight w:val="none"/>
        </w:rPr>
        <w:t xml:space="preserve">（5）</w:t>
      </w:r>
      <w:r>
        <w:rPr>
          <w:rFonts w:hint="eastAsia" w:ascii="Microsoft New Tai Lue" w:hAnsi="Microsoft New Tai Lue" w:cs="Microsoft New Tai Lue"/>
          <w:b/>
          <w:bCs/>
          <w:color w:val="auto"/>
          <w:sz w:val="24"/>
          <w:highlight w:val="none"/>
          <w:lang w:val="en-US" w:eastAsia="zh-CN"/>
        </w:rPr>
        <w:t xml:space="preserve">产品信息表</w:t>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江苏省人民医院高密度脑电设备采购项目</w:t>
      </w:r>
      <w:r/>
    </w:p>
    <w:p>
      <w:pPr>
        <w:ind w:left="-120" w:firstLine="210"/>
        <w:spacing w:line="360" w:lineRule="auto"/>
        <w:rPr>
          <w:rFonts w:hint="eastAsia" w:eastAsia="宋体"/>
          <w:color w:val="auto"/>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JSZC-320000-JITC-G2026-0064</w:t>
      </w:r>
      <w:r/>
    </w:p>
    <w:tbl>
      <w:tblPr>
        <w:tblStyle w:val="946"/>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高密度脑电设备</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br w:type="page" w:clear="all"/>
      </w:r>
      <w:r/>
    </w:p>
    <w:p>
      <w:pPr>
        <w:pStyle w:val="962"/>
        <w:rPr>
          <w:rFonts w:ascii="Microsoft New Tai Lue" w:hAnsi="Microsoft New Tai Lue" w:cs="Microsoft New Tai Lue"/>
          <w:b/>
          <w:color w:val="auto"/>
          <w:sz w:val="24"/>
          <w:highlight w:val="none"/>
        </w:rPr>
      </w:pPr>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6</w:t>
      </w:r>
      <w:r>
        <w:rPr>
          <w:rFonts w:ascii="Microsoft New Tai Lue" w:hAnsi="Microsoft New Tai Lue" w:cs="Microsoft New Tai Lue"/>
          <w:b/>
          <w:bCs/>
          <w:color w:val="auto"/>
          <w:sz w:val="24"/>
          <w:highlight w:val="none"/>
        </w:rPr>
        <w:t xml:space="preserve">）</w:t>
      </w:r>
      <w:bookmarkEnd w:id="292"/>
      <w:r/>
      <w:bookmarkEnd w:id="293"/>
      <w:r/>
      <w:bookmarkEnd w:id="294"/>
      <w:r>
        <w:rPr>
          <w:rFonts w:ascii="Microsoft New Tai Lue" w:hAnsi="Microsoft New Tai Lue" w:cs="Microsoft New Tai Lue"/>
          <w:sz w:val="24"/>
          <w:highlight w:val="none"/>
        </w:rPr>
        <w:t xml:space="preserve">分项报价表</w:t>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江苏省人民医院高密度脑电设备采购项目</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JSZC-320000-JITC-G2026-0064</w:t>
      </w:r>
      <w:r/>
    </w:p>
    <w:tbl>
      <w:tblPr>
        <w:tblStyle w:val="946"/>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6"/>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大写：人民币</w:t>
            </w:r>
            <w:r>
              <w:rPr>
                <w:rFonts w:ascii="Microsoft New Tai Lue" w:hAnsi="Microsoft New Tai Lue" w:cs="Microsoft New Tai Lue"/>
                <w:szCs w:val="21"/>
                <w:highlight w:val="none"/>
                <w:u w:val="single"/>
              </w:rPr>
              <w:t xml:space="preserve">        </w:t>
            </w:r>
            <w:r>
              <w:rPr>
                <w:rFonts w:hint="eastAsia" w:ascii="Microsoft New Tai Lue" w:hAnsi="Microsoft New Tai Lue" w:cs="Microsoft New Tai Lue"/>
                <w:szCs w:val="21"/>
                <w:highlight w:val="none"/>
              </w:rPr>
              <w:t xml:space="preserve">元</w:t>
            </w:r>
            <w:r/>
          </w:p>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小写：人民币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w:t>
            </w:r>
            <w:r/>
          </w:p>
        </w:tc>
      </w:tr>
    </w:tbl>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lang w:val="en-US" w:eastAsia="zh-CN"/>
        </w:rPr>
        <w:t xml:space="preserve">1.</w:t>
      </w:r>
      <w:r>
        <w:rPr>
          <w:rFonts w:ascii="Microsoft New Tai Lue" w:hAnsi="Microsoft New Tai Lue" w:cs="Microsoft New Tai Lue"/>
          <w:b/>
          <w:bCs/>
          <w:color w:val="auto"/>
          <w:sz w:val="22"/>
          <w:szCs w:val="22"/>
          <w:highlight w:val="none"/>
        </w:rPr>
        <w:t xml:space="preserve">如果行数不够，请自行增加。</w:t>
      </w:r>
      <w:r/>
    </w:p>
    <w:p>
      <w:pPr>
        <w:pStyle w:val="951"/>
        <w:numPr>
          <w:ilvl w:val="0"/>
          <w:numId w:val="7"/>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“分项报价表”中“总价”金额应当与“开标一览表”中“投标总价”金额一致。</w:t>
      </w:r>
      <w:r/>
    </w:p>
    <w:p>
      <w:pPr>
        <w:pStyle w:val="951"/>
        <w:numPr>
          <w:ilvl w:val="0"/>
          <w:numId w:val="7"/>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本表均填写含税价格。</w:t>
      </w:r>
      <w:r/>
    </w:p>
    <w:p>
      <w:pPr>
        <w:numPr>
          <w:ilvl w:val="0"/>
          <w:numId w:val="0"/>
        </w:numPr>
        <w:rPr>
          <w:rFonts w:hint="default"/>
          <w:color w:val="auto"/>
          <w:highlight w:val="none"/>
          <w:lang w:val="en-US" w:eastAsia="zh-CN"/>
        </w:rPr>
      </w:pPr>
      <w:r>
        <w:rPr>
          <w:rFonts w:hint="default"/>
          <w:color w:val="auto"/>
          <w:highlight w:val="none"/>
          <w:lang w:val="en-US" w:eastAsia="zh-CN"/>
        </w:rPr>
      </w:r>
      <w:r/>
    </w:p>
    <w:p>
      <w:pPr>
        <w:jc w:val="both"/>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53"/>
        <w:ind w:left="0"/>
        <w:rPr>
          <w:color w:val="auto"/>
          <w:highlight w:val="none"/>
        </w:rPr>
      </w:pPr>
      <w:r>
        <w:rPr>
          <w:rFonts w:ascii="Microsoft New Tai Lue" w:hAnsi="Microsoft New Tai Lue" w:cs="Microsoft New Tai Lue"/>
          <w:b w:val="0"/>
          <w:bCs/>
          <w:color w:val="auto"/>
          <w:highlight w:val="none"/>
        </w:rPr>
        <w:br w:type="page" w:clear="all"/>
      </w:r>
      <w:bookmarkStart w:id="295" w:name="_Toc107246281"/>
      <w:r/>
      <w:bookmarkStart w:id="296" w:name="_Toc104560901"/>
      <w:r/>
      <w:bookmarkStart w:id="297" w:name="_Toc103848586"/>
      <w:r/>
      <w:bookmarkStart w:id="298" w:name="_Toc102117319"/>
      <w:r/>
      <w:r/>
    </w:p>
    <w:p>
      <w:pPr>
        <w:pStyle w:val="962"/>
        <w:rPr>
          <w:rFonts w:hint="eastAsia" w:ascii="Microsoft New Tai Lue" w:hAnsi="Microsoft New Tai Lue" w:eastAsia="宋体" w:cs="Microsoft New Tai Lue"/>
          <w:b/>
          <w:bCs/>
          <w:color w:val="auto"/>
          <w:sz w:val="24"/>
          <w:highlight w:val="none"/>
          <w:lang w:val="en-US" w:eastAsia="zh-CN"/>
        </w:rPr>
      </w:pPr>
      <w:r>
        <w:rPr>
          <w:rFonts w:hint="eastAsia" w:ascii="Microsoft New Tai Lue" w:hAnsi="Microsoft New Tai Lue" w:cs="Microsoft New Tai Lue"/>
          <w:b/>
          <w:bCs/>
          <w:color w:val="auto"/>
          <w:sz w:val="24"/>
          <w:highlight w:val="none"/>
          <w:lang w:val="en-US" w:eastAsia="zh-CN"/>
        </w:rPr>
        <w:t xml:space="preserve">（6</w:t>
      </w:r>
      <w:r>
        <w:rPr>
          <w:rFonts w:hint="eastAsia" w:ascii="Microsoft New Tai Lue" w:hAnsi="Microsoft New Tai Lue" w:eastAsia="宋体" w:cs="Microsoft New Tai Lue"/>
          <w:b/>
          <w:bCs/>
          <w:color w:val="auto"/>
          <w:sz w:val="24"/>
          <w:highlight w:val="none"/>
          <w:lang w:val="en-US" w:eastAsia="zh-CN"/>
        </w:rPr>
        <w:t xml:space="preserve">-1</w:t>
      </w:r>
      <w:r>
        <w:rPr>
          <w:rFonts w:hint="eastAsia" w:ascii="Microsoft New Tai Lue" w:hAnsi="Microsoft New Tai Lue" w:cs="Microsoft New Tai Lue"/>
          <w:b/>
          <w:bCs/>
          <w:color w:val="auto"/>
          <w:sz w:val="24"/>
          <w:highlight w:val="none"/>
          <w:lang w:val="en-US" w:eastAsia="zh-CN"/>
        </w:rPr>
        <w:t xml:space="preserve">）</w:t>
      </w:r>
      <w:r>
        <w:rPr>
          <w:rFonts w:hint="eastAsia" w:ascii="Microsoft New Tai Lue" w:hAnsi="Microsoft New Tai Lue" w:eastAsia="宋体" w:cs="Microsoft New Tai Lue"/>
          <w:b/>
          <w:bCs/>
          <w:color w:val="auto"/>
          <w:sz w:val="24"/>
          <w:highlight w:val="none"/>
          <w:lang w:val="en-US" w:eastAsia="zh-CN"/>
        </w:rPr>
        <w:t xml:space="preserve">质保期满后的配件明细表（如需）</w:t>
      </w:r>
      <w:r/>
    </w:p>
    <w:tbl>
      <w:tblPr>
        <w:tblStyle w:val="94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宋体" w:hAnsi="宋体" w:eastAsia="宋体" w:cs="宋体"/>
                <w:b w:val="0"/>
                <w:bCs/>
                <w:color w:val="auto"/>
                <w:sz w:val="24"/>
                <w:szCs w:val="24"/>
                <w:highlight w:val="none"/>
              </w:rPr>
              <w:t xml:space="preserve">配件</w:t>
            </w:r>
            <w:r>
              <w:rPr>
                <w:rFonts w:hint="eastAsia" w:ascii="Microsoft New Tai Lue" w:hAnsi="Microsoft New Tai Lue" w:cs="Microsoft New Tai Lue"/>
                <w:b/>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rPr>
              <w:t xml:space="preserve">数量</w:t>
            </w:r>
            <w:r>
              <w:rPr>
                <w:rFonts w:hint="eastAsia" w:ascii="Microsoft New Tai Lue" w:hAnsi="Microsoft New Tai Lue" w:cs="Microsoft New Tai Lue"/>
                <w:b/>
                <w:color w:val="auto"/>
                <w:szCs w:val="21"/>
                <w:highlight w:val="none"/>
                <w:lang w:eastAsia="zh-CN"/>
              </w:rPr>
              <w:t xml:space="preserve">（</w:t>
            </w:r>
            <w:r>
              <w:rPr>
                <w:rFonts w:hint="eastAsia" w:ascii="Microsoft New Tai Lue" w:hAnsi="Microsoft New Tai Lue" w:cs="Microsoft New Tai Lue"/>
                <w:b/>
                <w:color w:val="auto"/>
                <w:szCs w:val="21"/>
                <w:highlight w:val="none"/>
                <w:lang w:val="en-US" w:eastAsia="zh-CN"/>
              </w:rPr>
              <w:t xml:space="preserve">件</w:t>
            </w:r>
            <w:r>
              <w:rPr>
                <w:rFonts w:hint="eastAsia" w:ascii="Microsoft New Tai Lue" w:hAnsi="Microsoft New Tai Lue" w:cs="Microsoft New Tai Lue"/>
                <w:b/>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单价</w:t>
            </w:r>
            <w:r/>
          </w:p>
          <w:p>
            <w:pPr>
              <w:jc w:val="center"/>
              <w:widowControl/>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元</w:t>
            </w:r>
            <w:r>
              <w:rPr>
                <w:rFonts w:ascii="Microsoft New Tai Lue" w:hAnsi="Microsoft New Tai Lue" w:cs="Microsoft New Tai Lue"/>
                <w:b/>
                <w:color w:val="auto"/>
                <w:szCs w:val="21"/>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备注</w:t>
            </w:r>
            <w:r/>
          </w:p>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rPr>
          <w:rFonts w:hint="eastAsia" w:ascii="Microsoft New Tai Lue" w:hAnsi="Microsoft New Tai Lue" w:eastAsia="宋体" w:cs="Microsoft New Tai Lue"/>
          <w:b/>
          <w:bCs/>
          <w:color w:val="auto"/>
          <w:sz w:val="24"/>
          <w:highlight w:val="none"/>
          <w:lang w:val="en-US" w:eastAsia="zh-CN"/>
        </w:rPr>
      </w:pPr>
      <w:r>
        <w:rPr>
          <w:rFonts w:hint="eastAsia" w:ascii="Microsoft New Tai Lue" w:hAnsi="Microsoft New Tai Lue" w:eastAsia="宋体" w:cs="Microsoft New Tai Lue"/>
          <w:b/>
          <w:bCs/>
          <w:color w:val="auto"/>
          <w:sz w:val="24"/>
          <w:highlight w:val="none"/>
          <w:lang w:val="en-US" w:eastAsia="zh-CN"/>
        </w:rPr>
      </w:r>
      <w:r/>
    </w:p>
    <w:p>
      <w:pPr>
        <w:rPr>
          <w:rFonts w:hint="default"/>
          <w:color w:val="auto"/>
          <w:highlight w:val="none"/>
          <w:lang w:val="en-US" w:eastAsia="zh-CN"/>
        </w:rPr>
      </w:pPr>
      <w:r>
        <w:rPr>
          <w:rFonts w:hint="default"/>
          <w:color w:val="auto"/>
          <w:highlight w:val="none"/>
          <w:lang w:val="en-US" w:eastAsia="zh-CN"/>
        </w:rPr>
        <w:br w:type="page" w:clear="all"/>
      </w:r>
      <w:r/>
    </w:p>
    <w:p>
      <w:pPr>
        <w:pStyle w:val="962"/>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）商务条款偏离表</w:t>
      </w:r>
      <w:bookmarkEnd w:id="295"/>
      <w:r/>
      <w:bookmarkEnd w:id="296"/>
      <w:r/>
      <w:bookmarkEnd w:id="297"/>
      <w:r/>
      <w:r/>
    </w:p>
    <w:p>
      <w:pPr>
        <w:pStyle w:val="1016"/>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 xml:space="preserve">项目名称：</w:t>
      </w:r>
      <w:r>
        <w:rPr>
          <w:rFonts w:hint="eastAsia" w:ascii="Microsoft New Tai Lue" w:hAnsi="Microsoft New Tai Lue" w:cs="Microsoft New Tai Lue"/>
          <w:color w:val="auto"/>
          <w:sz w:val="21"/>
          <w:szCs w:val="21"/>
          <w:highlight w:val="none"/>
          <w:lang w:eastAsia="zh-CN"/>
        </w:rPr>
        <w:t xml:space="preserve">江苏省人民医院高密度脑电设备采购项目</w:t>
      </w:r>
      <w:r/>
    </w:p>
    <w:p>
      <w:pPr>
        <w:pStyle w:val="1016"/>
        <w:ind w:firstLine="420"/>
        <w:rPr>
          <w:rFonts w:hint="eastAsia" w:ascii="Microsoft New Tai Lue" w:hAnsi="Microsoft New Tai Lue" w:eastAsia="宋体" w:cs="Microsoft New Tai Lue"/>
          <w:color w:val="auto"/>
          <w:sz w:val="21"/>
          <w:szCs w:val="21"/>
          <w:highlight w:val="none"/>
          <w:u w:val="single"/>
          <w:lang w:eastAsia="zh-CN"/>
        </w:rPr>
      </w:pPr>
      <w:r>
        <w:rPr>
          <w:rFonts w:hint="eastAsia"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lang w:eastAsia="zh-CN"/>
        </w:rPr>
        <w:t xml:space="preserve">JSZC-320000-JITC-G2026-0064</w:t>
      </w:r>
      <w:r/>
    </w:p>
    <w:tbl>
      <w:tblPr>
        <w:tblStyle w:val="9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60"/>
        <w:keepLines w:val="0"/>
        <w:keepNext w:val="0"/>
        <w:pageBreakBefore w:val="0"/>
        <w:spacing w:line="240" w:lineRule="auto"/>
        <w:widowControl w:val="off"/>
        <w:rPr>
          <w:rFonts w:ascii="Times New Roman" w:hAnsi="Times New Roman"/>
          <w:b/>
          <w:bCs/>
          <w:color w:val="auto"/>
          <w:highlight w:val="none"/>
        </w:rPr>
      </w:pPr>
      <w:r>
        <w:rPr>
          <w:rFonts w:ascii="Times New Roman" w:hAnsi="Times New Roman"/>
          <w:b/>
          <w:bCs/>
          <w:color w:val="auto"/>
          <w:highlight w:val="none"/>
        </w:rPr>
        <w:t xml:space="preserve">注：</w:t>
      </w:r>
      <w:r/>
    </w:p>
    <w:p>
      <w:pPr>
        <w:pStyle w:val="960"/>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投标人须根据招标文件商务条款要求填写此表，作为投标文件的组成部分。</w:t>
      </w:r>
      <w:r/>
    </w:p>
    <w:p>
      <w:pPr>
        <w:pStyle w:val="960"/>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2. 投标人须对照招标文件第四章</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项目需求</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中所列商务要求逐条作出响应，而不应以“全部符合”等字样来响应。</w:t>
      </w:r>
      <w:r/>
    </w:p>
    <w:p>
      <w:pPr>
        <w:pStyle w:val="960"/>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rFonts w:ascii="Microsoft New Tai Lue" w:hAnsi="Microsoft New Tai Lue" w:cs="Microsoft New Tai Lue"/>
          <w:color w:val="auto"/>
          <w:highlight w:val="none"/>
        </w:rPr>
      </w:pPr>
      <w:r/>
      <w:bookmarkStart w:id="299" w:name="_Toc103848587"/>
      <w:r/>
      <w:bookmarkStart w:id="300" w:name="_Toc104560902"/>
      <w:r>
        <w:rPr>
          <w:rFonts w:ascii="Microsoft New Tai Lue" w:hAnsi="Microsoft New Tai Lue" w:cs="Microsoft New Tai Lue"/>
          <w:color w:val="auto"/>
          <w:highlight w:val="none"/>
        </w:rPr>
        <w:br w:type="page" w:clear="all"/>
      </w:r>
      <w:r/>
    </w:p>
    <w:p>
      <w:pPr>
        <w:pStyle w:val="962"/>
        <w:spacing w:line="240" w:lineRule="atLeast"/>
        <w:rPr>
          <w:rFonts w:ascii="Microsoft New Tai Lue" w:hAnsi="Microsoft New Tai Lue" w:cs="Microsoft New Tai Lue"/>
          <w:color w:val="auto"/>
          <w:highlight w:val="none"/>
        </w:rPr>
      </w:pPr>
      <w:r/>
      <w:bookmarkStart w:id="301" w:name="_Toc107246282"/>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）投标人具备投标资格的证明文件</w:t>
      </w:r>
      <w:bookmarkEnd w:id="299"/>
      <w:r/>
      <w:bookmarkEnd w:id="300"/>
      <w:r/>
      <w:bookmarkEnd w:id="301"/>
      <w:r/>
      <w:r/>
    </w:p>
    <w:p>
      <w:pPr>
        <w:pStyle w:val="962"/>
        <w:spacing w:line="240" w:lineRule="atLeast"/>
        <w:rPr>
          <w:rFonts w:ascii="Microsoft New Tai Lue" w:hAnsi="Microsoft New Tai Lue" w:cs="Microsoft New Tai Lue"/>
          <w:bCs w:val="0"/>
          <w:color w:val="auto"/>
          <w:sz w:val="24"/>
          <w:szCs w:val="24"/>
          <w:highlight w:val="none"/>
        </w:rPr>
      </w:pPr>
      <w:r/>
      <w:bookmarkStart w:id="302" w:name="_Toc103848588"/>
      <w:r/>
      <w:bookmarkStart w:id="303" w:name="_Toc104560903"/>
      <w:r/>
      <w:bookmarkStart w:id="304" w:name="_Toc10724628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-1-1）营业执照复印件</w:t>
      </w:r>
      <w:bookmarkEnd w:id="298"/>
      <w:r>
        <w:rPr>
          <w:rFonts w:ascii="Microsoft New Tai Lue" w:hAnsi="Microsoft New Tai Lue" w:cs="Microsoft New Tai Lue"/>
          <w:bCs w:val="0"/>
          <w:color w:val="auto"/>
          <w:sz w:val="24"/>
          <w:szCs w:val="24"/>
          <w:highlight w:val="none"/>
        </w:rPr>
        <w:t xml:space="preserve">或自然人的身份证明复印件</w:t>
      </w:r>
      <w:bookmarkEnd w:id="302"/>
      <w:r/>
      <w:bookmarkEnd w:id="303"/>
      <w:r/>
      <w:bookmarkEnd w:id="304"/>
      <w:r/>
      <w:r/>
    </w:p>
    <w:p>
      <w:pPr>
        <w:spacing w:line="360" w:lineRule="auto"/>
        <w:rPr>
          <w:rFonts w:ascii="Microsoft New Tai Lue" w:hAnsi="Microsoft New Tai Lue" w:cs="Microsoft New Tai Lue"/>
          <w:b/>
          <w:bCs/>
          <w:color w:val="auto"/>
          <w:highlight w:val="none"/>
        </w:rPr>
      </w:pPr>
      <w:r/>
      <w:bookmarkStart w:id="305"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305"/>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306" w:name="_Toc102117320"/>
      <w:r/>
      <w:bookmarkStart w:id="307" w:name="_Toc103848589"/>
      <w:r>
        <w:rPr>
          <w:color w:val="auto"/>
          <w:highlight w:val="none"/>
        </w:rPr>
        <w:br w:type="page" w:clear="all"/>
      </w:r>
      <w:bookmarkStart w:id="308" w:name="_Toc104560904"/>
      <w:r/>
      <w:bookmarkStart w:id="309" w:name="_Toc107246284"/>
      <w:r/>
      <w:r/>
    </w:p>
    <w:p>
      <w:pPr>
        <w:pStyle w:val="962"/>
        <w:spacing w:line="240" w:lineRule="atLeast"/>
        <w:rPr>
          <w:rFonts w:ascii="Microsoft New Tai Lue" w:hAnsi="Microsoft New Tai Lue" w:eastAsia="黑体" w:cs="Microsoft New Tai Lue"/>
          <w:b w:val="0"/>
          <w:color w:val="auto"/>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-1-2）工商变更登记文件（如需）</w:t>
      </w:r>
      <w:bookmarkEnd w:id="306"/>
      <w:r/>
      <w:bookmarkEnd w:id="307"/>
      <w:r/>
      <w:bookmarkEnd w:id="308"/>
      <w:r/>
      <w:bookmarkEnd w:id="309"/>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color w:val="auto"/>
          <w:highlight w:val="none"/>
        </w:rPr>
        <w:br w:type="page" w:clear="all"/>
      </w:r>
      <w:bookmarkStart w:id="310" w:name="_Toc103848590"/>
      <w:r/>
      <w:bookmarkStart w:id="311" w:name="_Toc107246285"/>
      <w:r/>
      <w:bookmarkStart w:id="312" w:name="_Toc102117321"/>
      <w:r/>
      <w:bookmarkStart w:id="313" w:name="_Toc104560905"/>
      <w:r/>
      <w:r/>
    </w:p>
    <w:p>
      <w:pPr>
        <w:pStyle w:val="96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-2）财务报表</w:t>
      </w:r>
      <w:bookmarkEnd w:id="310"/>
      <w:r/>
      <w:bookmarkEnd w:id="311"/>
      <w:r/>
      <w:bookmarkEnd w:id="312"/>
      <w:r/>
      <w:bookmarkEnd w:id="313"/>
      <w:r>
        <w:rPr>
          <w:rFonts w:hint="eastAsia" w:ascii="Microsoft New Tai Lue" w:hAnsi="Microsoft New Tai Lue" w:cs="Microsoft New Tai Lue"/>
          <w:bCs w:val="0"/>
          <w:color w:val="auto"/>
          <w:sz w:val="24"/>
          <w:szCs w:val="24"/>
          <w:highlight w:val="none"/>
        </w:rPr>
        <w:t xml:space="preserve">等证明文件</w:t>
      </w:r>
      <w:r/>
    </w:p>
    <w:p>
      <w:pPr>
        <w:spacing w:line="360" w:lineRule="auto"/>
        <w:rPr>
          <w:rFonts w:ascii="Microsoft New Tai Lue" w:hAnsi="Microsoft New Tai Lue" w:cs="Microsoft New Tai Lue"/>
          <w:b/>
          <w:bCs/>
          <w:color w:val="auto"/>
          <w:highlight w:val="none"/>
        </w:rPr>
      </w:pPr>
      <w:r>
        <w:rPr>
          <w:rFonts w:hint="eastAsia" w:ascii="Microsoft New Tai Lue" w:hAnsi="Microsoft New Tai Lue" w:cs="Microsoft New Tai Lue"/>
          <w:b/>
          <w:color w:val="auto"/>
          <w:highlight w:val="none"/>
        </w:rPr>
        <w:t xml:space="preserve">具有良好的商业信誉和健全的财务会计制度，提供上年度财务报表复印件（即202</w:t>
      </w:r>
      <w:r>
        <w:rPr>
          <w:rFonts w:hint="eastAsia" w:ascii="Microsoft New Tai Lue" w:hAnsi="Microsoft New Tai Lue" w:cs="Microsoft New Tai Lue"/>
          <w:b/>
          <w:color w:val="auto"/>
          <w:highlight w:val="none"/>
          <w:lang w:val="en-US" w:eastAsia="zh-CN"/>
        </w:rPr>
        <w:t xml:space="preserve">4</w:t>
      </w:r>
      <w:r>
        <w:rPr>
          <w:rFonts w:hint="eastAsia" w:ascii="Microsoft New Tai Lue" w:hAnsi="Microsoft New Tai Lue" w:cs="Microsoft New Tai Lue"/>
          <w:b/>
          <w:color w:val="auto"/>
          <w:highlight w:val="none"/>
        </w:rPr>
        <w:t xml:space="preserve">年度</w:t>
      </w:r>
      <w:r>
        <w:rPr>
          <w:rFonts w:hint="eastAsia" w:ascii="Microsoft New Tai Lue" w:hAnsi="Microsoft New Tai Lue" w:cs="Microsoft New Tai Lue"/>
          <w:b/>
          <w:color w:val="auto"/>
          <w:highlight w:val="none"/>
          <w:lang w:val="en-US" w:eastAsia="zh-CN"/>
        </w:rPr>
        <w:t xml:space="preserve">或2025年度</w:t>
      </w:r>
      <w:r>
        <w:rPr>
          <w:rFonts w:hint="eastAsia" w:ascii="Microsoft New Tai Lue" w:hAnsi="Microsoft New Tai Lue" w:cs="Microsoft New Tai Lue"/>
          <w:b/>
          <w:color w:val="auto"/>
          <w:highlight w:val="none"/>
        </w:rPr>
        <w:t xml:space="preserve">财务报表，如为新成立的公司，应提供公司成立之后的财务报表）或投标截止时间前3个月内，由其基本开户银行出具的资信证明；</w:t>
      </w:r>
      <w:r/>
    </w:p>
    <w:p>
      <w:pPr>
        <w:pStyle w:val="962"/>
        <w:jc w:val="left"/>
        <w:spacing w:line="240" w:lineRule="atLeast"/>
        <w:rPr>
          <w:rFonts w:ascii="Microsoft New Tai Lue" w:hAnsi="Microsoft New Tai Lue" w:cs="Microsoft New Tai Lue"/>
          <w:bCs w:val="0"/>
          <w:color w:val="auto"/>
          <w:sz w:val="24"/>
          <w:szCs w:val="24"/>
          <w:highlight w:val="none"/>
        </w:rPr>
      </w:pPr>
      <w:r/>
      <w:bookmarkStart w:id="314" w:name="_Toc103848593"/>
      <w:r/>
      <w:bookmarkStart w:id="315" w:name="_Toc104560908"/>
      <w:r/>
      <w:bookmarkStart w:id="316" w:name="_Toc102117322"/>
      <w:r>
        <w:rPr>
          <w:rFonts w:ascii="Microsoft New Tai Lue" w:hAnsi="Microsoft New Tai Lue" w:cs="Microsoft New Tai Lue"/>
          <w:bCs w:val="0"/>
          <w:color w:val="auto"/>
          <w:sz w:val="24"/>
          <w:szCs w:val="24"/>
          <w:highlight w:val="none"/>
        </w:rPr>
        <w:br w:type="page" w:clear="all"/>
      </w:r>
      <w:bookmarkStart w:id="317" w:name="_Toc107246286"/>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-3）具有履行合同所必需的设备和专业技术能力的相关证明材料或承诺函（提供承诺函原件）</w:t>
      </w:r>
      <w:bookmarkEnd w:id="314"/>
      <w:r/>
      <w:bookmarkEnd w:id="315"/>
      <w:r/>
      <w:bookmarkEnd w:id="316"/>
      <w:r/>
      <w:bookmarkEnd w:id="317"/>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sz w:val="22"/>
          <w:highlight w:val="none"/>
        </w:rPr>
      </w:pPr>
      <w:r>
        <w:rPr>
          <w:rFonts w:ascii="Microsoft New Tai Lue" w:hAnsi="Microsoft New Tai Lue" w:cs="Microsoft New Tai Lue"/>
          <w:color w:val="auto"/>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auto"/>
          <w:sz w:val="22"/>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53"/>
        <w:ind w:left="1260"/>
        <w:rPr>
          <w:color w:val="auto"/>
          <w:highlight w:val="none"/>
        </w:rPr>
      </w:pPr>
      <w:r>
        <w:rPr>
          <w:color w:val="auto"/>
          <w:highlight w:val="none"/>
        </w:rPr>
      </w:r>
      <w:r/>
    </w:p>
    <w:p>
      <w:pPr>
        <w:rPr>
          <w:color w:val="auto"/>
          <w:highlight w:val="none"/>
        </w:rPr>
      </w:pPr>
      <w:r>
        <w:rPr>
          <w:color w:val="auto"/>
          <w:highlight w:val="none"/>
        </w:rPr>
      </w:r>
      <w:r/>
    </w:p>
    <w:p>
      <w:pPr>
        <w:pStyle w:val="953"/>
        <w:ind w:left="1260"/>
        <w:rPr>
          <w:color w:val="auto"/>
          <w:highlight w:val="none"/>
        </w:rPr>
      </w:pPr>
      <w:r>
        <w:rPr>
          <w:color w:val="auto"/>
          <w:highlight w:val="none"/>
        </w:rPr>
      </w:r>
      <w:r/>
    </w:p>
    <w:p>
      <w:pPr>
        <w:rPr>
          <w:color w:val="auto"/>
          <w:highlight w:val="none"/>
        </w:rPr>
      </w:pPr>
      <w:r>
        <w:rPr>
          <w:color w:val="auto"/>
          <w:highlight w:val="none"/>
        </w:rPr>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62"/>
        <w:spacing w:line="240" w:lineRule="atLeast"/>
        <w:rPr>
          <w:rFonts w:ascii="Microsoft New Tai Lue" w:hAnsi="Microsoft New Tai Lue" w:eastAsia="黑体" w:cs="Microsoft New Tai Lue"/>
          <w:b w:val="0"/>
          <w:color w:val="auto"/>
          <w:highlight w:val="none"/>
        </w:rPr>
      </w:pPr>
      <w:r/>
      <w:bookmarkStart w:id="318" w:name="_Toc103848591"/>
      <w:r/>
      <w:bookmarkStart w:id="319" w:name="_Toc102117323"/>
      <w:r>
        <w:rPr>
          <w:rFonts w:ascii="Microsoft New Tai Lue" w:hAnsi="Microsoft New Tai Lue" w:cs="Microsoft New Tai Lue"/>
          <w:bCs w:val="0"/>
          <w:color w:val="auto"/>
          <w:sz w:val="24"/>
          <w:szCs w:val="24"/>
          <w:highlight w:val="none"/>
        </w:rPr>
        <w:br w:type="page" w:clear="all"/>
      </w:r>
      <w:bookmarkStart w:id="320" w:name="_Toc104560906"/>
      <w:r/>
      <w:bookmarkStart w:id="321" w:name="_Toc10724628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-4）依法缴纳税收的相关材料</w:t>
      </w:r>
      <w:bookmarkEnd w:id="318"/>
      <w:r/>
      <w:bookmarkEnd w:id="319"/>
      <w:r/>
      <w:bookmarkEnd w:id="320"/>
      <w:r/>
      <w:bookmarkEnd w:id="321"/>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690374466"/>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9</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rPr>
            <w:t xml:space="preserve">以来</w:t>
          </w:r>
        </w:sdtContent>
      </w:sdt>
      <w:r>
        <w:rPr>
          <w:rFonts w:hint="eastAsia" w:ascii="Microsoft New Tai Lue" w:hAnsi="Microsoft New Tai Lue" w:cs="Microsoft New Tai Lue"/>
          <w:b/>
          <w:bCs/>
          <w:color w:val="auto"/>
          <w:highlight w:val="none"/>
        </w:rPr>
        <w:t xml:space="preserve">），至少1个月缴纳税收的凭证复印件，依法享受免缴、缓缴的，提供证明材料复印件</w:t>
      </w:r>
      <w:r>
        <w:rPr>
          <w:rFonts w:ascii="Microsoft New Tai Lue" w:hAnsi="Microsoft New Tai Lue" w:cs="Microsoft New Tai Lue"/>
          <w:b/>
          <w:bCs/>
          <w:color w:val="auto"/>
          <w:highlight w:val="none"/>
        </w:rPr>
        <w:t xml:space="preserve">。</w:t>
      </w:r>
      <w:r/>
    </w:p>
    <w:p>
      <w:pPr>
        <w:pStyle w:val="962"/>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322" w:name="_Toc104560907"/>
      <w:r/>
      <w:bookmarkStart w:id="323" w:name="_Toc103848592"/>
      <w:r/>
      <w:bookmarkStart w:id="324" w:name="_Toc102117324"/>
      <w:r/>
      <w:bookmarkStart w:id="325" w:name="_Toc10724628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-5）依法缴纳社会保障资金的相关材料</w:t>
      </w:r>
      <w:bookmarkEnd w:id="322"/>
      <w:r/>
      <w:bookmarkEnd w:id="323"/>
      <w:r/>
      <w:bookmarkEnd w:id="324"/>
      <w:r/>
      <w:bookmarkEnd w:id="325"/>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9</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sdtContent>
      </w:sdt>
      <w:r>
        <w:rPr>
          <w:rFonts w:hint="eastAsia" w:ascii="Microsoft New Tai Lue" w:hAnsi="Microsoft New Tai Lue" w:cs="Microsoft New Tai Lue"/>
          <w:b/>
          <w:bCs/>
          <w:color w:val="auto"/>
          <w:highlight w:val="none"/>
        </w:rPr>
        <w:t xml:space="preserve">以来），至少1个月缴纳社会保险的凭证复印件，依法享受免缴、缓缴的，提供证明材料复印件</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62"/>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326" w:name="_Toc103848594"/>
      <w:r/>
      <w:bookmarkStart w:id="327" w:name="_Toc104560909"/>
      <w:r/>
      <w:bookmarkStart w:id="328" w:name="_Toc107246289"/>
      <w:r/>
      <w:bookmarkStart w:id="329" w:name="_Toc10211732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-6）没有重大违法记录的书面声明</w:t>
      </w:r>
      <w:bookmarkEnd w:id="326"/>
      <w:r/>
      <w:bookmarkEnd w:id="327"/>
      <w:r/>
      <w:bookmarkEnd w:id="328"/>
      <w:r/>
      <w:bookmarkEnd w:id="329"/>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hAnsi="宋体" w:cs="宋体"/>
          <w:b/>
          <w:bCs/>
          <w:color w:val="auto"/>
          <w:highlight w:val="none"/>
        </w:rPr>
      </w:pPr>
      <w:r>
        <w:rPr>
          <w:rFonts w:hint="eastAsia" w:hAnsi="宋体" w:cs="宋体"/>
          <w:bCs/>
          <w:color w:val="auto"/>
          <w:highlight w:val="none"/>
        </w:rPr>
        <w:t xml:space="preserve">备注：</w:t>
      </w:r>
      <w:r/>
    </w:p>
    <w:p>
      <w:pPr>
        <w:spacing w:line="360" w:lineRule="auto"/>
        <w:rPr>
          <w:rFonts w:hAnsi="宋体" w:cs="宋体"/>
          <w:b/>
          <w:bCs/>
          <w:color w:val="auto"/>
          <w:highlight w:val="none"/>
        </w:rPr>
      </w:pPr>
      <w:r>
        <w:rPr>
          <w:rFonts w:hint="eastAsia" w:hAnsi="宋体" w:cs="宋体"/>
          <w:bCs/>
          <w:color w:val="auto"/>
          <w:highlight w:val="none"/>
        </w:rPr>
        <w:t xml:space="preserve">较大数额罚款金额规定如下：</w:t>
      </w:r>
      <w:r/>
    </w:p>
    <w:p>
      <w:pPr>
        <w:ind w:firstLine="420"/>
        <w:spacing w:line="360" w:lineRule="auto"/>
        <w:rPr>
          <w:rFonts w:ascii="Microsoft New Tai Lue" w:hAnsi="Microsoft New Tai Lue" w:eastAsia="黑体" w:cs="Microsoft New Tai Lue"/>
          <w:b/>
          <w:color w:val="auto"/>
          <w:sz w:val="32"/>
          <w:szCs w:val="32"/>
          <w:highlight w:val="none"/>
        </w:rPr>
      </w:pPr>
      <w:r>
        <w:rPr>
          <w:rFonts w:hint="eastAsia"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62"/>
        <w:spacing w:line="240" w:lineRule="atLeast"/>
        <w:rPr>
          <w:rFonts w:ascii="Times New Roman" w:hAnsi="Times New Roman"/>
          <w:b w:val="0"/>
          <w:color w:val="auto"/>
          <w:sz w:val="24"/>
          <w:szCs w:val="24"/>
          <w:highlight w:val="none"/>
        </w:rPr>
      </w:pPr>
      <w:r>
        <w:rPr>
          <w:rFonts w:eastAsia="黑体"/>
          <w:b w:val="0"/>
          <w:color w:val="auto"/>
          <w:highlight w:val="none"/>
        </w:rPr>
        <w:br w:type="page" w:clear="all"/>
      </w:r>
      <w:bookmarkStart w:id="330" w:name="_Toc107246290"/>
      <w:r/>
      <w:bookmarkStart w:id="331" w:name="_Toc104560910"/>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w:t>
      </w:r>
      <w:bookmarkEnd w:id="330"/>
      <w:r/>
      <w:bookmarkEnd w:id="331"/>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（一）本单位郑重承诺满足以下要求：</w:t>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1.投标人单位负责人为同一人或者存在直接控股、管理关系的不同投标人，不得同时参加本项目的采购活动。</w:t>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2.凡为采购项目提供整体设计、规范编制或者项目管理、监理、检测等服务的投标人，不得再参加本项目的采购活动。</w:t>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（二）本单位郑重承诺，我单位无以下不良信用记录情形：</w:t>
      </w:r>
      <w:r/>
    </w:p>
    <w:p>
      <w:pPr>
        <w:pStyle w:val="1016"/>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1016"/>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w:t>
      </w:r>
      <w:r>
        <w:rPr>
          <w:rFonts w:hint="eastAsia" w:hAnsi="宋体"/>
          <w:color w:val="auto"/>
          <w:sz w:val="21"/>
          <w:szCs w:val="21"/>
          <w:highlight w:val="none"/>
          <w:lang w:eastAsia="zh-CN"/>
        </w:rPr>
        <w:t xml:space="preserve">重大税收违法失信主体</w:t>
      </w:r>
      <w:r>
        <w:rPr>
          <w:rFonts w:hint="eastAsia" w:hAnsi="宋体"/>
          <w:color w:val="auto"/>
          <w:sz w:val="21"/>
          <w:szCs w:val="21"/>
          <w:highlight w:val="none"/>
        </w:rPr>
        <w:t xml:space="preserve">；</w:t>
      </w:r>
      <w:r/>
    </w:p>
    <w:p>
      <w:pPr>
        <w:pStyle w:val="1016"/>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1016"/>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1016"/>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1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1016"/>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1016"/>
        <w:ind w:firstLine="400"/>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bookmarkStart w:id="332" w:name="_Toc102117326"/>
      <w:r/>
      <w:bookmarkStart w:id="333"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96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34" w:name="_Toc107246291"/>
      <w:r/>
      <w:bookmarkStart w:id="335" w:name="_Toc10456091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-8）</w:t>
      </w:r>
      <w:bookmarkEnd w:id="332"/>
      <w:r>
        <w:rPr>
          <w:rFonts w:ascii="Microsoft New Tai Lue" w:hAnsi="Microsoft New Tai Lue" w:cs="Microsoft New Tai Lue"/>
          <w:bCs w:val="0"/>
          <w:color w:val="auto"/>
          <w:sz w:val="24"/>
          <w:szCs w:val="24"/>
          <w:highlight w:val="none"/>
        </w:rPr>
        <w:t xml:space="preserve">招标文件要求的其它实质性资格资信证明文件</w:t>
      </w:r>
      <w:bookmarkEnd w:id="334"/>
      <w:r/>
      <w:bookmarkEnd w:id="335"/>
      <w:r/>
      <w:r/>
    </w:p>
    <w:p>
      <w:pPr>
        <w:spacing w:line="360" w:lineRule="auto"/>
        <w:rPr>
          <w:rFonts w:ascii="Microsoft New Tai Lue" w:hAnsi="Microsoft New Tai Lue" w:cs="Microsoft New Tai Lue"/>
          <w:color w:val="auto"/>
          <w:szCs w:val="21"/>
          <w:highlight w:val="none"/>
        </w:rPr>
      </w:pPr>
      <w:r/>
      <w:bookmarkStart w:id="336" w:name="_Toc107246292"/>
      <w:r>
        <w:rPr>
          <w:rFonts w:hint="eastAsia" w:ascii="Microsoft New Tai Lue" w:hAnsi="Microsoft New Tai Lue" w:cs="Microsoft New Tai Lue"/>
          <w:color w:val="auto"/>
          <w:szCs w:val="21"/>
          <w:highlight w:val="none"/>
        </w:rPr>
        <w:t xml:space="preserve">1、如投标产品为医疗器械</w:t>
      </w:r>
      <w:r>
        <w:rPr>
          <w:rFonts w:hint="eastAsia" w:ascii="Microsoft New Tai Lue" w:hAnsi="Microsoft New Tai Lue" w:cs="Microsoft New Tai Lue"/>
          <w:color w:val="auto"/>
          <w:szCs w:val="21"/>
          <w:highlight w:val="none"/>
          <w:lang w:eastAsia="zh-CN"/>
        </w:rPr>
        <w:t xml:space="preserve">：</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1</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根据国家相关规定提供投标产品有效的医疗器械产品注册证或产品备案凭证；</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2</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若投标供应商为代理商，应根据国家相关规定提供医疗器械经营许可证或医疗器械经营备案凭证复印件；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3</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若投标供应商为生产商，应根据国家相关规定提供医疗器械生产许可证或生产备案凭证。</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r>
      <w:r/>
    </w:p>
    <w:p>
      <w:pPr>
        <w:ind w:firstLine="420"/>
        <w:spacing w:line="360" w:lineRule="auto"/>
        <w:rPr>
          <w:rFonts w:hint="eastAsia" w:ascii="Microsoft New Tai Lue" w:hAnsi="Microsoft New Tai Lue" w:cs="Microsoft New Tai Lue"/>
          <w:bCs/>
          <w:color w:val="auto"/>
          <w:szCs w:val="21"/>
          <w:highlight w:val="none"/>
        </w:rPr>
      </w:pPr>
      <w:r>
        <w:rPr>
          <w:color w:val="auto"/>
          <w:highlight w:val="none"/>
        </w:rPr>
        <w:br w:type="page" w:clear="all"/>
      </w:r>
      <w:bookmarkEnd w:id="336"/>
      <w:r/>
      <w:bookmarkStart w:id="337" w:name="_Toc107246293"/>
      <w:r/>
      <w:bookmarkStart w:id="338" w:name="_Toc104560912"/>
      <w:r>
        <w:rPr>
          <w:rFonts w:hint="eastAsia" w:ascii="Microsoft New Tai Lue" w:hAnsi="Microsoft New Tai Lue" w:cs="Microsoft New Tai Lue"/>
          <w:bCs/>
          <w:color w:val="auto"/>
          <w:szCs w:val="21"/>
          <w:highlight w:val="none"/>
          <w:lang w:val="en-US" w:eastAsia="zh-CN"/>
        </w:rPr>
        <w:t xml:space="preserve">2、</w:t>
      </w:r>
      <w:r>
        <w:rPr>
          <w:rFonts w:hint="eastAsia"/>
          <w:color w:val="auto"/>
          <w:highlight w:val="none"/>
        </w:rPr>
        <w:t xml:space="preserve">如果投标产品为进口产品，且投标人为代理商的，需提供如下授权文件之一：</w:t>
      </w:r>
      <w:r/>
    </w:p>
    <w:p>
      <w:pPr>
        <w:pStyle w:val="951"/>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制造商出具的授权书并加盖公章，格式自拟。</w:t>
      </w:r>
      <w:r/>
    </w:p>
    <w:p>
      <w:pPr>
        <w:pStyle w:val="951"/>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制造商的国内控股子公司或代理人出具的授权书并加盖公章，格式自拟。</w:t>
      </w:r>
      <w:r/>
    </w:p>
    <w:p>
      <w:pPr>
        <w:pStyle w:val="951"/>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color w:val="auto"/>
          <w:highlight w:val="none"/>
        </w:rPr>
        <w:t xml:space="preserve">制造商对授权的区域代理商出具的授权书及该区域代理商给投标人出具的授权书。</w:t>
      </w:r>
      <w:r/>
    </w:p>
    <w:p>
      <w:pPr>
        <w:pStyle w:val="951"/>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w:t>
      </w:r>
      <w:r>
        <w:rPr>
          <w:rFonts w:hint="eastAsia"/>
          <w:color w:val="auto"/>
          <w:highlight w:val="none"/>
        </w:rPr>
        <w:t xml:space="preserve">投标人取得的产品代理证书。</w:t>
      </w:r>
      <w:r/>
    </w:p>
    <w:p>
      <w:pPr>
        <w:pStyle w:val="951"/>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ind w:firstLine="420"/>
        <w:spacing w:line="360" w:lineRule="auto"/>
        <w:rPr>
          <w:rFonts w:hint="default" w:eastAsia="宋体"/>
          <w:color w:val="auto"/>
          <w:highlight w:val="none"/>
          <w:lang w:val="en-US" w:eastAsia="zh-CN"/>
        </w:rPr>
      </w:pPr>
      <w:r>
        <w:rPr>
          <w:rFonts w:hint="eastAsia" w:ascii="Microsoft New Tai Lue" w:hAnsi="Microsoft New Tai Lue" w:cs="Microsoft New Tai Lue"/>
          <w:bCs/>
          <w:color w:val="auto"/>
          <w:szCs w:val="21"/>
          <w:highlight w:val="none"/>
          <w:lang w:val="en-US" w:eastAsia="zh-CN"/>
        </w:rPr>
        <w:t xml:space="preserve">3、投标人所投设备按国家规定须进行3C强制认证的，须提供3C证书，投标时需提供复印件加盖公章。</w:t>
      </w:r>
      <w:r/>
    </w:p>
    <w:p>
      <w:pPr>
        <w:pStyle w:val="951"/>
        <w:rPr>
          <w:color w:val="auto"/>
          <w:highlight w:val="none"/>
        </w:rPr>
      </w:pPr>
      <w:r>
        <w:rPr>
          <w:color w:val="auto"/>
          <w:highlight w:val="none"/>
        </w:rPr>
      </w:r>
      <w:r/>
    </w:p>
    <w:p>
      <w:pPr>
        <w:rPr>
          <w:rFonts w:hint="eastAsia" w:eastAsia="宋体"/>
          <w:color w:val="auto"/>
          <w:highlight w:val="none"/>
          <w:lang w:val="en-US" w:eastAsia="zh-CN"/>
        </w:rPr>
      </w:pPr>
      <w:r>
        <w:rPr>
          <w:color w:val="auto"/>
          <w:highlight w:val="none"/>
        </w:rPr>
        <w:br w:type="page" w:clear="all"/>
      </w:r>
      <w:bookmarkEnd w:id="333"/>
      <w:r/>
      <w:bookmarkEnd w:id="337"/>
      <w:r/>
      <w:bookmarkEnd w:id="338"/>
      <w:r/>
      <w:r/>
    </w:p>
    <w:p>
      <w:pPr>
        <w:pStyle w:val="962"/>
        <w:rPr>
          <w:rFonts w:ascii="Microsoft New Tai Lue" w:hAnsi="Microsoft New Tai Lue" w:cs="Microsoft New Tai Lue"/>
          <w:b w:val="0"/>
          <w:color w:val="auto"/>
          <w:sz w:val="24"/>
          <w:szCs w:val="24"/>
          <w:highlight w:val="none"/>
        </w:rPr>
      </w:pPr>
      <w:r/>
      <w:bookmarkStart w:id="339" w:name="_Toc107246296"/>
      <w:r/>
      <w:bookmarkStart w:id="340" w:name="_Toc103848598"/>
      <w:r/>
      <w:bookmarkStart w:id="341" w:name="_Toc104560915"/>
      <w:r/>
      <w:bookmarkStart w:id="342" w:name="_Toc102117330"/>
      <w:r>
        <w:rPr>
          <w:rFonts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lang w:val="en-US" w:eastAsia="zh-CN"/>
        </w:rPr>
        <w:t xml:space="preserve">9</w:t>
      </w:r>
      <w:r>
        <w:rPr>
          <w:rFonts w:ascii="Microsoft New Tai Lue" w:hAnsi="Microsoft New Tai Lue" w:cs="Microsoft New Tai Lue"/>
          <w:color w:val="auto"/>
          <w:sz w:val="24"/>
          <w:szCs w:val="24"/>
          <w:highlight w:val="none"/>
        </w:rPr>
        <w:t xml:space="preserve">）公章授权书（如需）</w:t>
      </w:r>
      <w:bookmarkEnd w:id="339"/>
      <w:r/>
      <w:bookmarkEnd w:id="340"/>
      <w:r/>
      <w:bookmarkEnd w:id="341"/>
      <w:r/>
      <w:bookmarkEnd w:id="342"/>
      <w:r/>
      <w:r/>
    </w:p>
    <w:p>
      <w:pPr>
        <w:pStyle w:val="1016"/>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1016"/>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w:t>
      </w:r>
      <w:r>
        <w:rPr>
          <w:rFonts w:hint="eastAsia" w:ascii="Microsoft New Tai Lue" w:hAnsi="Microsoft New Tai Lue" w:cs="Microsoft New Tai Lue"/>
          <w:color w:val="auto"/>
          <w:sz w:val="21"/>
          <w:szCs w:val="21"/>
          <w:highlight w:val="none"/>
          <w:u w:val="single"/>
          <w:lang w:eastAsia="zh-CN"/>
        </w:rPr>
        <w:t xml:space="preserve">江苏省人民医院高密度脑电设备采购项目</w:t>
      </w:r>
      <w:r>
        <w:rPr>
          <w:rFonts w:ascii="Microsoft New Tai Lue" w:hAnsi="Microsoft New Tai Lue" w:cs="Microsoft New Tai Lue"/>
          <w:color w:val="auto"/>
          <w:sz w:val="21"/>
          <w:szCs w:val="21"/>
          <w:highlight w:val="none"/>
          <w:u w:val="single"/>
        </w:rPr>
        <w:t xml:space="preserve">（项目名称</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u w:val="single"/>
        </w:rPr>
        <w:t xml:space="preserve">项目编号</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lang w:eastAsia="zh-CN"/>
        </w:rPr>
        <w:t xml:space="preserve">JSZC-320000-JITC-G2026-0064</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rPr>
        <w:t xml:space="preserve">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1016"/>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1016"/>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1016"/>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w:t>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16"/>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sectPr>
          <w:footerReference w:type="default" r:id="rId13"/>
          <w:footerReference w:type="even" r:id="rId14"/>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962"/>
        <w:numPr>
          <w:ilvl w:val="0"/>
          <w:numId w:val="4"/>
        </w:numPr>
        <w:ind w:left="601" w:hanging="601"/>
        <w:spacing w:before="0" w:line="360" w:lineRule="auto"/>
        <w:rPr>
          <w:rFonts w:ascii="Microsoft New Tai Lue" w:hAnsi="Microsoft New Tai Lue" w:cs="Microsoft New Tai Lue"/>
          <w:color w:val="auto"/>
          <w:sz w:val="28"/>
          <w:szCs w:val="24"/>
          <w:highlight w:val="none"/>
        </w:rPr>
      </w:pPr>
      <w:r/>
      <w:bookmarkStart w:id="343" w:name="_Toc103848599"/>
      <w:r/>
      <w:bookmarkStart w:id="344" w:name="_Toc107246299"/>
      <w:r/>
      <w:bookmarkStart w:id="345" w:name="_Toc104560916"/>
      <w:r>
        <w:rPr>
          <w:rFonts w:ascii="Microsoft New Tai Lue" w:hAnsi="Microsoft New Tai Lue" w:cs="Microsoft New Tai Lue"/>
          <w:color w:val="auto"/>
          <w:sz w:val="28"/>
          <w:szCs w:val="24"/>
          <w:highlight w:val="none"/>
        </w:rPr>
        <w:t xml:space="preserve">技术部分</w:t>
      </w:r>
      <w:bookmarkEnd w:id="343"/>
      <w:r/>
      <w:bookmarkEnd w:id="344"/>
      <w:r/>
      <w:bookmarkEnd w:id="345"/>
      <w:r/>
      <w:r/>
    </w:p>
    <w:p>
      <w:pPr>
        <w:pStyle w:val="962"/>
        <w:spacing w:before="0"/>
        <w:rPr>
          <w:rFonts w:ascii="Microsoft New Tai Lue" w:hAnsi="Microsoft New Tai Lue" w:cs="Microsoft New Tai Lue"/>
          <w:bCs w:val="0"/>
          <w:color w:val="auto"/>
          <w:sz w:val="24"/>
          <w:szCs w:val="24"/>
          <w:highlight w:val="none"/>
        </w:rPr>
      </w:pPr>
      <w:r/>
      <w:bookmarkStart w:id="346" w:name="_Toc103848601"/>
      <w:r/>
      <w:bookmarkStart w:id="347" w:name="_Toc104560918"/>
      <w:r/>
      <w:bookmarkStart w:id="348" w:name="_Toc107246301"/>
      <w:r>
        <w:rPr>
          <w:rFonts w:ascii="Microsoft New Tai Lue" w:hAnsi="Microsoft New Tai Lue" w:cs="Microsoft New Tai Lue"/>
          <w:bCs w:val="0"/>
          <w:color w:val="auto"/>
          <w:sz w:val="24"/>
          <w:szCs w:val="24"/>
          <w:highlight w:val="none"/>
        </w:rPr>
        <w:t xml:space="preserve">（1）技术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46"/>
      <w:r/>
      <w:bookmarkEnd w:id="347"/>
      <w:r/>
      <w:bookmarkEnd w:id="348"/>
      <w:r/>
      <w:r/>
    </w:p>
    <w:p>
      <w:pPr>
        <w:pStyle w:val="1016"/>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项目名称：</w:t>
      </w:r>
      <w:sdt>
        <w:sdtPr>
          <w15:appearance w15:val="boundingBox"/>
          <w:id w:val="532918524"/>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江苏省人民医院高密度脑电设备采购项目</w:t>
          </w:r>
        </w:sdtContent>
      </w:sdt>
      <w:r/>
      <w:r/>
    </w:p>
    <w:p>
      <w:pPr>
        <w:pStyle w:val="1016"/>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JSZC-320000-JITC-G2026-0064</w:t>
          </w:r>
        </w:sdtContent>
      </w:sdt>
      <w:r/>
      <w:r/>
    </w:p>
    <w:tbl>
      <w:tblPr>
        <w:tblStyle w:val="9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偏离及说明</w:t>
            </w:r>
            <w:r/>
          </w:p>
        </w:tc>
      </w:tr>
      <w:tr>
        <w:trPr>
          <w:jc w:val="center"/>
          <w:trHeight w:val="570"/>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016"/>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023"/>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60"/>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60"/>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60"/>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投标人须根据招标文件技术条款相关要求填写此表，作为投标文件的组成部分。</w:t>
      </w:r>
      <w:r/>
    </w:p>
    <w:p>
      <w:pPr>
        <w:pStyle w:val="960"/>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投标人应按照招标文件第四章“</w:t>
      </w:r>
      <w:r>
        <w:rPr>
          <w:rFonts w:hint="eastAsia" w:ascii="Times New Roman" w:hAnsi="Times New Roman"/>
          <w:b/>
          <w:bCs/>
          <w:color w:val="auto"/>
          <w:highlight w:val="none"/>
          <w:lang w:val="en-US" w:eastAsia="zh-CN"/>
        </w:rPr>
        <w:t xml:space="preserve">项目</w:t>
      </w:r>
      <w:r>
        <w:rPr>
          <w:rFonts w:hint="eastAsia" w:ascii="Times New Roman" w:hAnsi="Times New Roman"/>
          <w:b/>
          <w:bCs/>
          <w:color w:val="auto"/>
          <w:highlight w:val="none"/>
        </w:rPr>
        <w:t xml:space="preserve">需求”</w:t>
      </w:r>
      <w:r>
        <w:rPr>
          <w:rFonts w:hint="eastAsia" w:ascii="Times New Roman" w:hAnsi="Times New Roman"/>
          <w:b/>
          <w:bCs/>
          <w:color w:val="auto"/>
          <w:highlight w:val="none"/>
          <w:lang w:val="en-US" w:eastAsia="zh-CN"/>
        </w:rPr>
        <w:t xml:space="preserve">的第二项“</w:t>
      </w:r>
      <w:r>
        <w:rPr>
          <w:rFonts w:hint="eastAsia" w:ascii="Times New Roman" w:hAnsi="Times New Roman"/>
          <w:b/>
          <w:bCs/>
          <w:color w:val="auto"/>
          <w:highlight w:val="none"/>
        </w:rPr>
        <w:t xml:space="preserve">技术要求</w:t>
      </w:r>
      <w:r>
        <w:rPr>
          <w:rFonts w:hint="eastAsia" w:ascii="Times New Roman" w:hAnsi="Times New Roman"/>
          <w:b/>
          <w:bCs/>
          <w:color w:val="auto"/>
          <w:highlight w:val="none"/>
          <w:lang w:val="en-US" w:eastAsia="zh-CN"/>
        </w:rPr>
        <w:t xml:space="preserve">”</w:t>
      </w:r>
      <w:r>
        <w:rPr>
          <w:rFonts w:hint="eastAsia" w:ascii="Times New Roman" w:hAnsi="Times New Roman"/>
          <w:b/>
          <w:bCs/>
          <w:color w:val="auto"/>
          <w:highlight w:val="none"/>
        </w:rPr>
        <w:t xml:space="preserve">，对相关技术参数逐项响应，提供证明材料，否则评审时将不予认可。</w:t>
      </w:r>
      <w:r/>
    </w:p>
    <w:p>
      <w:pPr>
        <w:pStyle w:val="960"/>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left="0" w:right="0" w:firstLine="0"/>
        <w:jc w:val="center"/>
        <w:spacing w:before="0" w:after="156" w:line="439" w:lineRule="atLeast"/>
        <w:rPr>
          <w:rFonts w:ascii="Microsoft New Tai Lue" w:hAnsi="Microsoft New Tai Lue" w:cs="Microsoft New Tai Lue"/>
          <w:bCs/>
          <w:color w:val="auto"/>
          <w:sz w:val="24"/>
          <w:highlight w:val="none"/>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auto"/>
          <w:sz w:val="24"/>
          <w:highlight w:val="none"/>
        </w:rPr>
        <w:br w:type="page" w:clear="all"/>
      </w:r>
      <w:r/>
    </w:p>
    <w:p>
      <w:pPr>
        <w:pStyle w:val="962"/>
        <w:numPr>
          <w:ilvl w:val="0"/>
          <w:numId w:val="9"/>
        </w:numPr>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 xml:space="preserve">需求响应方案</w:t>
      </w:r>
      <w:r/>
    </w:p>
    <w:p>
      <w:pPr>
        <w:rPr>
          <w:color w:val="auto"/>
          <w:highlight w:val="none"/>
        </w:rPr>
      </w:pPr>
      <w:r>
        <w:rPr>
          <w:color w:val="auto"/>
          <w:highlight w:val="none"/>
        </w:rPr>
      </w:r>
      <w:r/>
    </w:p>
    <w:p>
      <w:pPr>
        <w:rPr>
          <w:color w:val="auto"/>
          <w:highlight w:val="none"/>
        </w:rPr>
      </w:pPr>
      <w:r>
        <w:rPr>
          <w:color w:val="auto"/>
          <w:highlight w:val="none"/>
        </w:rPr>
        <w:t xml:space="preserve"> </w:t>
      </w:r>
      <w:r>
        <w:rPr>
          <w:rFonts w:hint="eastAsia"/>
          <w:color w:val="auto"/>
          <w:highlight w:val="none"/>
        </w:rPr>
        <w:t xml:space="preserve">格式自拟。</w:t>
      </w:r>
      <w:r/>
    </w:p>
    <w:p>
      <w:pPr>
        <w:pStyle w:val="101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1016"/>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62"/>
        <w:spacing w:before="0"/>
        <w:rPr>
          <w:rFonts w:hint="eastAsia" w:ascii="Microsoft New Tai Lue" w:hAnsi="Microsoft New Tai Lue" w:eastAsia="宋体" w:cs="Microsoft New Tai Lue"/>
          <w:color w:val="auto"/>
          <w:highlight w:val="none"/>
          <w:lang w:eastAsia="zh-CN"/>
        </w:rPr>
      </w:pPr>
      <w:r>
        <w:rPr>
          <w:rFonts w:ascii="Microsoft New Tai Lue" w:hAnsi="Microsoft New Tai Lue" w:cs="Microsoft New Tai Lue"/>
          <w:color w:val="auto"/>
          <w:highlight w:val="none"/>
        </w:rPr>
        <w:br w:type="page" w:clear="all"/>
      </w:r>
      <w:bookmarkStart w:id="349" w:name="_Toc107246302"/>
      <w:r/>
      <w:bookmarkStart w:id="350" w:name="_Toc103848602"/>
      <w:r/>
      <w:bookmarkStart w:id="351" w:name="_Toc10456091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）投标人服务承诺</w:t>
      </w:r>
      <w:bookmarkEnd w:id="349"/>
      <w:r/>
      <w:bookmarkEnd w:id="350"/>
      <w:r/>
      <w:bookmarkEnd w:id="351"/>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如需，格式自拟</w:t>
      </w:r>
      <w:r>
        <w:rPr>
          <w:rFonts w:hint="eastAsia" w:ascii="Microsoft New Tai Lue" w:hAnsi="Microsoft New Tai Lue" w:cs="Microsoft New Tai Lue"/>
          <w:bCs w:val="0"/>
          <w:color w:val="auto"/>
          <w:sz w:val="24"/>
          <w:szCs w:val="24"/>
          <w:highlight w:val="none"/>
          <w:lang w:eastAsia="zh-CN"/>
        </w:rPr>
        <w:t xml:space="preserve">）</w:t>
      </w:r>
      <w:r/>
    </w:p>
    <w:p>
      <w:pPr>
        <w:pStyle w:val="96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2" w:name="_Toc103848603"/>
      <w:r/>
      <w:bookmarkStart w:id="353" w:name="_Toc107246303"/>
      <w:r/>
      <w:bookmarkStart w:id="354" w:name="_Toc104560920"/>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）用于本项目人员简历表</w:t>
      </w:r>
      <w:bookmarkEnd w:id="352"/>
      <w:r/>
      <w:bookmarkEnd w:id="353"/>
      <w:r/>
      <w:bookmarkEnd w:id="354"/>
      <w:r/>
      <w:r/>
    </w:p>
    <w:p>
      <w:pPr>
        <w:pStyle w:val="1016"/>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bl>
      <w:tblPr>
        <w:tblStyle w:val="9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1016"/>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16"/>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1016"/>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1016"/>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962"/>
        <w:ind w:firstLine="426"/>
        <w:spacing w:before="0"/>
        <w:rPr>
          <w:rFonts w:ascii="宋体" w:hAnsi="宋体" w:cs="宋体"/>
          <w:bCs w:val="0"/>
          <w:color w:val="auto"/>
          <w:sz w:val="24"/>
          <w:szCs w:val="24"/>
          <w:highlight w:val="none"/>
        </w:rPr>
      </w:pPr>
      <w:r>
        <w:rPr>
          <w:rFonts w:ascii="Microsoft New Tai Lue" w:hAnsi="Microsoft New Tai Lue" w:cs="Microsoft New Tai Lue"/>
          <w:color w:val="auto"/>
          <w:highlight w:val="none"/>
        </w:rPr>
        <w:br w:type="page" w:clear="all"/>
      </w:r>
      <w:bookmarkEnd w:id="280"/>
      <w:r/>
      <w:bookmarkStart w:id="355" w:name="_Toc107246305"/>
      <w:r/>
      <w:bookmarkStart w:id="356" w:name="_Toc103848605"/>
      <w:r/>
      <w:bookmarkStart w:id="357" w:name="_Toc104560922"/>
      <w:r/>
      <w:bookmarkStart w:id="358" w:name="_Toc100905289"/>
      <w:r/>
      <w:bookmarkStart w:id="359" w:name="_Toc9634790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r/>
    </w:p>
    <w:p>
      <w:pPr>
        <w:pStyle w:val="1016"/>
        <w:ind w:firstLine="420"/>
        <w:rPr>
          <w:rFonts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江苏省人民医院高密度脑电设备采购项目</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1016"/>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sdt>
        <w:sdtPr>
          <w15:appearance w15:val="boundingBox"/>
          <w:id w:val="147467611"/>
          <w:placeholder>
            <w:docPart w:val="{5b656167-0c80-4a54-b772-7e68f0ed8bde}"/>
          </w:placeholder>
          <w:rPr>
            <w:rFonts w:hint="eastAsia" w:hAnsi="宋体" w:cs="宋体"/>
            <w:color w:val="auto"/>
            <w:sz w:val="21"/>
            <w:szCs w:val="21"/>
            <w:highlight w:val="none"/>
          </w:rPr>
        </w:sdtPr>
        <w:sdtContent>
          <w:r>
            <w:rPr>
              <w:rFonts w:hint="eastAsia" w:hAnsi="宋体" w:cs="宋体"/>
              <w:color w:val="auto"/>
              <w:sz w:val="21"/>
              <w:szCs w:val="21"/>
              <w:highlight w:val="none"/>
              <w:lang w:eastAsia="zh-CN"/>
            </w:rPr>
            <w:t xml:space="preserve">JSZC-320000-JITC-G2026-0064</w:t>
          </w:r>
        </w:sdtContent>
      </w:sdt>
      <w:r/>
      <w:r/>
    </w:p>
    <w:tbl>
      <w:tblPr>
        <w:tblStyle w:val="946"/>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488"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岗位</w:t>
            </w:r>
            <w:r/>
          </w:p>
        </w:tc>
        <w:tc>
          <w:tcPr>
            <w:tcW w:w="1627"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姓名</w:t>
            </w:r>
            <w:r/>
          </w:p>
        </w:tc>
        <w:tc>
          <w:tcPr>
            <w:tcW w:w="915"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年龄</w:t>
            </w:r>
            <w:r/>
          </w:p>
        </w:tc>
        <w:tc>
          <w:tcPr>
            <w:tcW w:w="1698"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职称/证书</w:t>
            </w:r>
            <w:r/>
          </w:p>
        </w:tc>
        <w:tc>
          <w:tcPr>
            <w:tcW w:w="1564" w:type="dxa"/>
            <w:vAlign w:val="center"/>
            <w:textDirection w:val="lrTb"/>
            <w:noWrap/>
          </w:tcPr>
          <w:p>
            <w:pPr>
              <w:pStyle w:val="1016"/>
              <w:ind w:firstLine="0"/>
              <w:jc w:val="center"/>
              <w:keepLines w:val="0"/>
              <w:keepNext w:val="0"/>
              <w:pageBreakBefore w:val="0"/>
              <w:widowControl w:val="off"/>
              <w:rPr>
                <w:rFonts w:hint="eastAsia" w:hAnsi="宋体" w:cs="宋体"/>
                <w:color w:val="auto"/>
                <w:sz w:val="21"/>
                <w:szCs w:val="21"/>
                <w:highlight w:val="none"/>
                <w:lang w:eastAsia="zh-CN"/>
              </w:rPr>
            </w:pPr>
            <w:r>
              <w:rPr>
                <w:rFonts w:hint="eastAsia" w:hAnsi="宋体" w:cs="宋体"/>
                <w:color w:val="auto"/>
                <w:sz w:val="21"/>
                <w:szCs w:val="21"/>
                <w:highlight w:val="none"/>
                <w:lang w:val="en-US" w:eastAsia="zh-CN"/>
              </w:rPr>
              <w:t xml:space="preserve">备注</w:t>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Microsoft New Tai Lue" w:hAnsi="Microsoft New Tai Lue" w:eastAsia="宋体" w:cs="Microsoft New Tai Lue"/>
          <w:b/>
          <w:bCs w:val="0"/>
          <w:color w:val="auto"/>
          <w:sz w:val="24"/>
          <w:szCs w:val="24"/>
          <w:highlight w:val="none"/>
          <w:lang w:val="en-US" w:eastAsia="zh-CN" w:bidi="ar-SA"/>
        </w:rPr>
      </w:pPr>
      <w:r>
        <w:rPr>
          <w:rFonts w:ascii="Microsoft New Tai Lue" w:hAnsi="Microsoft New Tai Lue" w:eastAsia="宋体" w:cs="Microsoft New Tai Lue"/>
          <w:b/>
          <w:bCs w:val="0"/>
          <w:color w:val="auto"/>
          <w:sz w:val="24"/>
          <w:szCs w:val="24"/>
          <w:highlight w:val="none"/>
          <w:lang w:val="en-US" w:eastAsia="zh-CN" w:bidi="ar-SA"/>
        </w:rPr>
        <w:br w:type="page" w:clear="all"/>
      </w:r>
      <w:r/>
    </w:p>
    <w:p>
      <w:pPr>
        <w:pStyle w:val="962"/>
        <w:numPr>
          <w:ilvl w:val="0"/>
          <w:numId w:val="10"/>
        </w:numPr>
        <w:ind w:firstLine="426"/>
        <w:spacing w:before="0"/>
        <w:rPr>
          <w:rFonts w:hint="eastAsia" w:ascii="宋体" w:hAnsi="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业绩表</w:t>
      </w:r>
      <w:r/>
    </w:p>
    <w:tbl>
      <w:tblPr>
        <w:tblStyle w:val="946"/>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7"/>
        <w:gridCol w:w="858"/>
        <w:gridCol w:w="1388"/>
        <w:gridCol w:w="478"/>
        <w:gridCol w:w="710"/>
        <w:gridCol w:w="901"/>
        <w:gridCol w:w="1636"/>
        <w:gridCol w:w="859"/>
        <w:gridCol w:w="1383"/>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电话</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rPr>
          <w:rFonts w:hint="default"/>
          <w:color w:val="auto"/>
          <w:highlight w:val="none"/>
          <w:lang w:val="en-US" w:eastAsia="zh-CN"/>
        </w:rPr>
      </w:pPr>
      <w:r>
        <w:rPr>
          <w:rFonts w:hint="default"/>
          <w:color w:val="auto"/>
          <w:highlight w:val="none"/>
          <w:lang w:val="en-US" w:eastAsia="zh-CN"/>
        </w:rPr>
        <w:br w:type="page" w:clear="all"/>
      </w:r>
      <w:r/>
    </w:p>
    <w:p>
      <w:pPr>
        <w:numPr>
          <w:ilvl w:val="0"/>
          <w:numId w:val="0"/>
        </w:numPr>
        <w:rPr>
          <w:rFonts w:hint="default"/>
          <w:color w:val="auto"/>
          <w:highlight w:val="none"/>
          <w:lang w:val="en-US" w:eastAsia="zh-CN"/>
        </w:rPr>
      </w:pPr>
      <w:r>
        <w:rPr>
          <w:rFonts w:hint="default"/>
          <w:color w:val="auto"/>
          <w:highlight w:val="none"/>
          <w:lang w:val="en-US" w:eastAsia="zh-CN"/>
        </w:rPr>
      </w:r>
      <w:r/>
    </w:p>
    <w:p>
      <w:pPr>
        <w:pStyle w:val="962"/>
        <w:spacing w:before="0"/>
        <w:rPr>
          <w:rFonts w:ascii="Microsoft New Tai Lue" w:hAnsi="Microsoft New Tai Lue" w:cs="Microsoft New Tai Lue"/>
          <w:color w:val="auto"/>
          <w:highlight w:val="none"/>
        </w:rPr>
      </w:pPr>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55"/>
      <w:r/>
      <w:bookmarkEnd w:id="356"/>
      <w:r/>
      <w:bookmarkEnd w:id="357"/>
      <w:r/>
      <w:r/>
    </w:p>
    <w:p>
      <w:pPr>
        <w:pStyle w:val="962"/>
        <w:spacing w:before="0"/>
        <w:rPr>
          <w:rFonts w:ascii="Microsoft New Tai Lue" w:hAnsi="Microsoft New Tai Lue" w:cs="Microsoft New Tai Lue"/>
          <w:bCs w:val="0"/>
          <w:color w:val="auto"/>
          <w:sz w:val="24"/>
          <w:szCs w:val="24"/>
          <w:highlight w:val="none"/>
        </w:rPr>
      </w:pPr>
      <w:r/>
      <w:bookmarkStart w:id="360" w:name="_Toc107246308"/>
      <w:r/>
      <w:bookmarkStart w:id="361" w:name="_Toc103848608"/>
      <w:r/>
      <w:bookmarkStart w:id="362" w:name="_Toc104560925"/>
      <w:r/>
      <w:bookmarkStart w:id="363" w:name="_Toc100905295"/>
      <w:r/>
      <w:bookmarkStart w:id="364" w:name="_Toc103848607"/>
      <w:r/>
      <w:bookmarkStart w:id="365" w:name="_Toc104560924"/>
      <w:r/>
      <w:bookmarkStart w:id="366" w:name="_Toc107246307"/>
      <w:r/>
      <w:bookmarkStart w:id="367" w:name="_Toc103848606"/>
      <w:r/>
      <w:bookmarkStart w:id="368" w:name="_Toc107246306"/>
      <w:r/>
      <w:bookmarkStart w:id="369" w:name="_Toc104560923"/>
      <w:r>
        <w:rPr>
          <w:rFonts w:ascii="Microsoft New Tai Lue" w:hAnsi="Microsoft New Tai Lue" w:cs="Microsoft New Tai Lue"/>
          <w:bCs w:val="0"/>
          <w:color w:val="auto"/>
          <w:sz w:val="24"/>
          <w:szCs w:val="24"/>
          <w:highlight w:val="none"/>
        </w:rPr>
        <w:t xml:space="preserve">（1）要求投标人提交的其他文件材料或证明材料</w:t>
      </w:r>
      <w:bookmarkEnd w:id="360"/>
      <w:r/>
      <w:bookmarkEnd w:id="361"/>
      <w:r/>
      <w:bookmarkEnd w:id="362"/>
      <w:r/>
      <w:r/>
    </w:p>
    <w:p>
      <w:pPr>
        <w:pStyle w:val="953"/>
        <w:ind w:left="1260"/>
        <w:rPr>
          <w:color w:val="auto"/>
          <w:highlight w:val="none"/>
        </w:rPr>
      </w:pPr>
      <w:r>
        <w:rPr>
          <w:color w:val="auto"/>
          <w:highlight w:val="none"/>
        </w:rPr>
        <w:br w:type="page" w:clear="all"/>
      </w:r>
      <w:r/>
    </w:p>
    <w:p>
      <w:pPr>
        <w:pStyle w:val="96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（2）投标人认为需提供的其他</w:t>
      </w:r>
      <w:bookmarkEnd w:id="363"/>
      <w:r>
        <w:rPr>
          <w:rFonts w:ascii="Microsoft New Tai Lue" w:hAnsi="Microsoft New Tai Lue" w:cs="Microsoft New Tai Lue"/>
          <w:bCs w:val="0"/>
          <w:color w:val="auto"/>
          <w:sz w:val="24"/>
          <w:szCs w:val="24"/>
          <w:highlight w:val="none"/>
        </w:rPr>
        <w:t xml:space="preserve">文件或证明材料</w:t>
      </w:r>
      <w:bookmarkEnd w:id="364"/>
      <w:r/>
      <w:bookmarkEnd w:id="365"/>
      <w:r/>
      <w:bookmarkEnd w:id="366"/>
      <w:r/>
      <w:r/>
    </w:p>
    <w:p>
      <w:pPr>
        <w:rPr>
          <w:color w:val="auto"/>
          <w:highlight w:val="none"/>
        </w:rPr>
      </w:pPr>
      <w:r>
        <w:rPr>
          <w:color w:val="auto"/>
          <w:highlight w:val="none"/>
        </w:rPr>
        <w:br w:type="page" w:clear="all"/>
      </w:r>
      <w:r/>
    </w:p>
    <w:p>
      <w:pPr>
        <w:pStyle w:val="962"/>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 xml:space="preserve">（3）提供符合政府采购政策的证明材料</w:t>
      </w:r>
      <w:bookmarkEnd w:id="358"/>
      <w:r/>
      <w:bookmarkEnd w:id="367"/>
      <w:r/>
      <w:bookmarkEnd w:id="368"/>
      <w:r/>
      <w:bookmarkEnd w:id="36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3"/>
        <w:jc w:val="center"/>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1016"/>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w:t>
          </w:r>
        </w:sdtContent>
      </w:sdt>
      <w:r>
        <w:rPr>
          <w:rFonts w:ascii="Microsoft New Tai Lue" w:hAnsi="Microsoft New Tai Lue" w:cs="Microsoft New Tai Lue"/>
          <w:color w:val="auto"/>
          <w:position w:val="-2"/>
          <w:szCs w:val="21"/>
          <w:highlight w:val="none"/>
        </w:rPr>
        <w:t xml:space="preserve">的</w:t>
      </w:r>
      <w:sdt>
        <w:sdtPr>
          <w15:appearance w15:val="boundingBox"/>
          <w:id w:val="948800295"/>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江苏省人民医院高密度脑电设备采购项目</w:t>
          </w:r>
        </w:sdtContent>
      </w:sdt>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65974021"/>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 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723809095"/>
          <w:placeholder>
            <w:docPart w:val="B4F4AE2318D04AF3B31938FED6327D2A"/>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color w:val="auto"/>
            <w:szCs w:val="21"/>
            <w:highlight w:val="none"/>
          </w:rPr>
        </w:sdtPr>
        <w:sdtContent>
          <w:r>
            <w:rPr>
              <w:rFonts w:hint="eastAsia" w:ascii="Microsoft New Tai Lue" w:hAnsi="Microsoft New Tai Lue" w:cs="Microsoft New Tai Lue"/>
              <w:b/>
              <w:color w:val="auto"/>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auto"/>
          <w:highlight w:val="none"/>
        </w:rPr>
      </w:pPr>
      <w:r>
        <w:rPr>
          <w:rFonts w:hint="eastAsia" w:ascii="Microsoft New Tai Lue" w:hAnsi="Microsoft New Tai Lue" w:cs="Microsoft New Tai Lue"/>
          <w:b/>
          <w:color w:val="auto"/>
          <w:szCs w:val="21"/>
          <w:highlight w:val="none"/>
        </w:rPr>
        <w:t xml:space="preserve">2．</w:t>
      </w:r>
      <w:r>
        <w:rPr>
          <w:rFonts w:ascii="Microsoft New Tai Lue" w:hAnsi="Microsoft New Tai Lue" w:cs="Microsoft New Tai Lue"/>
          <w:b/>
          <w:color w:val="auto"/>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auto"/>
          <w:highlight w:val="none"/>
        </w:rPr>
        <w:br w:type="page" w:clear="all"/>
      </w:r>
      <w:r/>
    </w:p>
    <w:p>
      <w:pPr>
        <w:rPr>
          <w:color w:val="auto"/>
          <w:highlight w:val="none"/>
        </w:rPr>
      </w:pPr>
      <w:r>
        <w:rPr>
          <w:color w:val="auto"/>
          <w:highlight w:val="none"/>
        </w:rPr>
      </w:r>
      <w:r/>
    </w:p>
    <w:p>
      <w:pPr>
        <w:pStyle w:val="1016"/>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p>
    <w:p>
      <w:pPr>
        <w:pStyle w:val="1016"/>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16"/>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1016"/>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16"/>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pStyle w:val="1016"/>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961"/>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61"/>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1"/>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61"/>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61"/>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961"/>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961"/>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961"/>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961"/>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961"/>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961"/>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961"/>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961"/>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61"/>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r>
      <w:bookmarkEnd w:id="359"/>
      <w:r/>
      <w:r/>
    </w:p>
    <w:p>
      <w:pPr>
        <w:pStyle w:val="1016"/>
        <w:ind w:firstLine="164"/>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Arial Unicode MS">
    <w:panose1 w:val="020B0604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w:r/>
  </w:p>
  <w:p>
    <w:pPr>
      <w:pStyle w:val="9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57"/>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57"/>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957"/>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67"/>
      </w:rPr>
      <w:framePr w:wrap="around" w:vAnchor="text" w:hAnchor="margin" w:xAlign="outside" w:y="1"/>
    </w:pPr>
    <w:r>
      <w:rPr>
        <w:rStyle w:val="967"/>
      </w:rPr>
      <w:fldChar w:fldCharType="begin"/>
    </w:r>
    <w:r>
      <w:rPr>
        <w:rStyle w:val="967"/>
      </w:rPr>
      <w:instrText xml:space="preserve">PAGE  </w:instrText>
    </w:r>
    <w:r>
      <w:rPr>
        <w:rStyle w:val="967"/>
      </w:rPr>
      <w:fldChar w:fldCharType="end"/>
    </w:r>
    <w:r/>
  </w:p>
  <w:p>
    <w:pPr>
      <w:pStyle w:val="957"/>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58"/>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江苏省人民医院高密度脑电设备采购项目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7"/>
  </w:num>
  <w:num w:numId="3">
    <w:abstractNumId w:val="0"/>
  </w:num>
  <w:num w:numId="4">
    <w:abstractNumId w:val="9"/>
  </w:num>
  <w:num w:numId="5">
    <w:abstractNumId w:val="3"/>
  </w:num>
  <w:num w:numId="6">
    <w:abstractNumId w:val="4"/>
  </w:num>
  <w:num w:numId="7">
    <w:abstractNumId w:val="1"/>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4">
    <w:name w:val="Heading 1 Char"/>
    <w:basedOn w:val="945"/>
    <w:link w:val="939"/>
    <w:uiPriority w:val="9"/>
    <w:rPr>
      <w:rFonts w:ascii="Arial" w:hAnsi="Arial" w:eastAsia="Arial" w:cs="Arial"/>
      <w:sz w:val="40"/>
      <w:szCs w:val="40"/>
    </w:rPr>
  </w:style>
  <w:style w:type="character" w:styleId="775">
    <w:name w:val="Heading 2 Char"/>
    <w:basedOn w:val="945"/>
    <w:link w:val="1002"/>
    <w:uiPriority w:val="9"/>
    <w:rPr>
      <w:rFonts w:ascii="Arial" w:hAnsi="Arial" w:eastAsia="Arial" w:cs="Arial"/>
      <w:sz w:val="34"/>
    </w:rPr>
  </w:style>
  <w:style w:type="character" w:styleId="776">
    <w:name w:val="Heading 3 Char"/>
    <w:basedOn w:val="945"/>
    <w:link w:val="941"/>
    <w:uiPriority w:val="9"/>
    <w:rPr>
      <w:rFonts w:ascii="Arial" w:hAnsi="Arial" w:eastAsia="Arial" w:cs="Arial"/>
      <w:sz w:val="30"/>
      <w:szCs w:val="30"/>
    </w:rPr>
  </w:style>
  <w:style w:type="character" w:styleId="777">
    <w:name w:val="Heading 4 Char"/>
    <w:basedOn w:val="945"/>
    <w:link w:val="942"/>
    <w:uiPriority w:val="9"/>
    <w:rPr>
      <w:rFonts w:ascii="Arial" w:hAnsi="Arial" w:eastAsia="Arial" w:cs="Arial"/>
      <w:b/>
      <w:bCs/>
      <w:sz w:val="26"/>
      <w:szCs w:val="26"/>
    </w:rPr>
  </w:style>
  <w:style w:type="paragraph" w:styleId="778">
    <w:name w:val="Heading 5"/>
    <w:basedOn w:val="938"/>
    <w:next w:val="938"/>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basedOn w:val="945"/>
    <w:link w:val="778"/>
    <w:uiPriority w:val="9"/>
    <w:rPr>
      <w:rFonts w:ascii="Arial" w:hAnsi="Arial" w:eastAsia="Arial" w:cs="Arial"/>
      <w:b/>
      <w:bCs/>
      <w:sz w:val="24"/>
      <w:szCs w:val="24"/>
    </w:rPr>
  </w:style>
  <w:style w:type="character" w:styleId="780">
    <w:name w:val="Heading 6 Char"/>
    <w:basedOn w:val="945"/>
    <w:link w:val="943"/>
    <w:uiPriority w:val="9"/>
    <w:rPr>
      <w:rFonts w:ascii="Arial" w:hAnsi="Arial" w:eastAsia="Arial" w:cs="Arial"/>
      <w:b/>
      <w:bCs/>
      <w:sz w:val="22"/>
      <w:szCs w:val="22"/>
    </w:rPr>
  </w:style>
  <w:style w:type="paragraph" w:styleId="781">
    <w:name w:val="Heading 7"/>
    <w:basedOn w:val="938"/>
    <w:next w:val="938"/>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basedOn w:val="945"/>
    <w:link w:val="781"/>
    <w:uiPriority w:val="9"/>
    <w:rPr>
      <w:rFonts w:ascii="Arial" w:hAnsi="Arial" w:eastAsia="Arial" w:cs="Arial"/>
      <w:b/>
      <w:bCs/>
      <w:i/>
      <w:iCs/>
      <w:sz w:val="22"/>
      <w:szCs w:val="22"/>
    </w:rPr>
  </w:style>
  <w:style w:type="character" w:styleId="783">
    <w:name w:val="Heading 8 Char"/>
    <w:basedOn w:val="945"/>
    <w:link w:val="944"/>
    <w:uiPriority w:val="9"/>
    <w:rPr>
      <w:rFonts w:ascii="Arial" w:hAnsi="Arial" w:eastAsia="Arial" w:cs="Arial"/>
      <w:i/>
      <w:iCs/>
      <w:sz w:val="22"/>
      <w:szCs w:val="22"/>
    </w:rPr>
  </w:style>
  <w:style w:type="paragraph" w:styleId="784">
    <w:name w:val="Heading 9"/>
    <w:basedOn w:val="938"/>
    <w:next w:val="938"/>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basedOn w:val="945"/>
    <w:link w:val="784"/>
    <w:uiPriority w:val="9"/>
    <w:rPr>
      <w:rFonts w:ascii="Arial" w:hAnsi="Arial" w:eastAsia="Arial" w:cs="Arial"/>
      <w:i/>
      <w:iCs/>
      <w:sz w:val="21"/>
      <w:szCs w:val="21"/>
    </w:rPr>
  </w:style>
  <w:style w:type="character" w:styleId="786">
    <w:name w:val="Title Char"/>
    <w:basedOn w:val="945"/>
    <w:link w:val="962"/>
    <w:uiPriority w:val="10"/>
    <w:rPr>
      <w:sz w:val="48"/>
      <w:szCs w:val="48"/>
    </w:rPr>
  </w:style>
  <w:style w:type="paragraph" w:styleId="787">
    <w:name w:val="Subtitle"/>
    <w:basedOn w:val="938"/>
    <w:next w:val="938"/>
    <w:link w:val="788"/>
    <w:uiPriority w:val="11"/>
    <w:qFormat/>
    <w:pPr>
      <w:spacing w:before="200" w:after="200"/>
    </w:pPr>
    <w:rPr>
      <w:sz w:val="24"/>
      <w:szCs w:val="24"/>
    </w:rPr>
  </w:style>
  <w:style w:type="character" w:styleId="788">
    <w:name w:val="Subtitle Char"/>
    <w:basedOn w:val="945"/>
    <w:link w:val="787"/>
    <w:uiPriority w:val="11"/>
    <w:rPr>
      <w:sz w:val="24"/>
      <w:szCs w:val="24"/>
    </w:rPr>
  </w:style>
  <w:style w:type="paragraph" w:styleId="789">
    <w:name w:val="Quote"/>
    <w:basedOn w:val="938"/>
    <w:next w:val="938"/>
    <w:link w:val="790"/>
    <w:uiPriority w:val="29"/>
    <w:qFormat/>
    <w:pPr>
      <w:ind w:left="720" w:right="720"/>
    </w:pPr>
    <w:rPr>
      <w:i/>
    </w:rPr>
  </w:style>
  <w:style w:type="character" w:styleId="790">
    <w:name w:val="Quote Char"/>
    <w:link w:val="789"/>
    <w:uiPriority w:val="29"/>
    <w:rPr>
      <w:i/>
    </w:rPr>
  </w:style>
  <w:style w:type="paragraph" w:styleId="791">
    <w:name w:val="Intense Quote"/>
    <w:basedOn w:val="938"/>
    <w:next w:val="938"/>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character" w:styleId="793">
    <w:name w:val="Header Char"/>
    <w:basedOn w:val="945"/>
    <w:link w:val="958"/>
    <w:uiPriority w:val="99"/>
  </w:style>
  <w:style w:type="character" w:styleId="794">
    <w:name w:val="Footer Char"/>
    <w:basedOn w:val="945"/>
    <w:link w:val="957"/>
    <w:uiPriority w:val="99"/>
  </w:style>
  <w:style w:type="paragraph" w:styleId="795">
    <w:name w:val="Caption"/>
    <w:basedOn w:val="938"/>
    <w:next w:val="938"/>
    <w:uiPriority w:val="35"/>
    <w:semiHidden/>
    <w:unhideWhenUsed/>
    <w:qFormat/>
    <w:pPr>
      <w:spacing w:line="276" w:lineRule="auto"/>
    </w:pPr>
    <w:rPr>
      <w:b/>
      <w:bCs/>
      <w:color w:val="4f81bd" w:themeColor="accent1"/>
      <w:sz w:val="18"/>
      <w:szCs w:val="18"/>
    </w:rPr>
  </w:style>
  <w:style w:type="character" w:styleId="796">
    <w:name w:val="Caption Char"/>
    <w:basedOn w:val="795"/>
    <w:link w:val="957"/>
    <w:uiPriority w:val="99"/>
  </w:style>
  <w:style w:type="table" w:styleId="797">
    <w:name w:val="Table Grid Light"/>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8">
    <w:name w:val="Plain Table 1"/>
    <w:basedOn w:val="9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9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9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9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1 Light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5">
    <w:name w:val="Grid Table 1 Light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6">
    <w:name w:val="Grid Table 1 Light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7">
    <w:name w:val="Grid Table 1 Light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8">
    <w:name w:val="Grid Table 1 Light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9">
    <w:name w:val="Grid Table 1 Light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0">
    <w:name w:val="Grid Table 2"/>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2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2">
    <w:name w:val="Grid Table 2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2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2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2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6">
    <w:name w:val="Grid Table 2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7">
    <w:name w:val="Grid Table 3"/>
    <w:basedOn w:val="9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1"/>
    <w:basedOn w:val="9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2"/>
    <w:basedOn w:val="9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3"/>
    <w:basedOn w:val="9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4"/>
    <w:basedOn w:val="9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5"/>
    <w:basedOn w:val="9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6"/>
    <w:basedOn w:val="9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4"/>
    <w:basedOn w:val="9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name w:val="Grid Table 4 - Accent 1"/>
    <w:basedOn w:val="9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6">
    <w:name w:val="Grid Table 4 - Accent 2"/>
    <w:basedOn w:val="9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7">
    <w:name w:val="Grid Table 4 - Accent 3"/>
    <w:basedOn w:val="9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8">
    <w:name w:val="Grid Table 4 - Accent 4"/>
    <w:basedOn w:val="9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9">
    <w:name w:val="Grid Table 4 - Accent 5"/>
    <w:basedOn w:val="9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0">
    <w:name w:val="Grid Table 4 - Accent 6"/>
    <w:basedOn w:val="9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1">
    <w:name w:val="Grid Table 5 Dark"/>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5 Dark- Accent 1"/>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3">
    <w:name w:val="Grid Table 5 Dark - Accent 2"/>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4">
    <w:name w:val="Grid Table 5 Dark - Accent 3"/>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5">
    <w:name w:val="Grid Table 5 Dark- Accent 4"/>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6">
    <w:name w:val="Grid Table 5 Dark - Accent 5"/>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37">
    <w:name w:val="Grid Table 5 Dark - Accent 6"/>
    <w:basedOn w:val="9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8">
    <w:name w:val="Grid Table 6 Colorful"/>
    <w:basedOn w:val="9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9">
    <w:name w:val="Grid Table 6 Colorful - Accent 1"/>
    <w:basedOn w:val="9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0">
    <w:name w:val="Grid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1">
    <w:name w:val="Grid Table 6 Colorful - Accent 3"/>
    <w:basedOn w:val="9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2">
    <w:name w:val="Grid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3">
    <w:name w:val="Grid Table 6 Colorful - Accent 5"/>
    <w:basedOn w:val="9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4">
    <w:name w:val="Grid Table 6 Colorful - Accent 6"/>
    <w:basedOn w:val="9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45">
    <w:name w:val="Grid Table 7 Colorful"/>
    <w:basedOn w:val="9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6">
    <w:name w:val="Grid Table 7 Colorful - Accent 1"/>
    <w:basedOn w:val="9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7">
    <w:name w:val="Grid Table 7 Colorful - Accent 2"/>
    <w:basedOn w:val="9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7 Colorful - Accent 3"/>
    <w:basedOn w:val="9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7 Colorful - Accent 4"/>
    <w:basedOn w:val="9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7 Colorful - Accent 5"/>
    <w:basedOn w:val="9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1">
    <w:name w:val="Grid Table 7 Colorful - Accent 6"/>
    <w:basedOn w:val="9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2">
    <w:name w:val="List Table 1 Light"/>
    <w:basedOn w:val="9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1 Light - Accent 1"/>
    <w:basedOn w:val="94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4">
    <w:name w:val="List Table 1 Light - Accent 2"/>
    <w:basedOn w:val="9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5">
    <w:name w:val="List Table 1 Light - Accent 3"/>
    <w:basedOn w:val="9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6">
    <w:name w:val="List Table 1 Light - Accent 4"/>
    <w:basedOn w:val="9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7">
    <w:name w:val="List Table 1 Light - Accent 5"/>
    <w:basedOn w:val="94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8">
    <w:name w:val="List Table 1 Light - Accent 6"/>
    <w:basedOn w:val="9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9">
    <w:name w:val="List Table 2"/>
    <w:basedOn w:val="9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0">
    <w:name w:val="List Table 2 - Accent 1"/>
    <w:basedOn w:val="9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1">
    <w:name w:val="List Table 2 - Accent 2"/>
    <w:basedOn w:val="9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2">
    <w:name w:val="List Table 2 - Accent 3"/>
    <w:basedOn w:val="9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3">
    <w:name w:val="List Table 2 - Accent 4"/>
    <w:basedOn w:val="9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4">
    <w:name w:val="List Table 2 - Accent 5"/>
    <w:basedOn w:val="9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5">
    <w:name w:val="List Table 2 - Accent 6"/>
    <w:basedOn w:val="9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6">
    <w:name w:val="List Table 3"/>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3 - Accent 1"/>
    <w:basedOn w:val="9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8">
    <w:name w:val="List Table 3 - Accent 2"/>
    <w:basedOn w:val="9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9">
    <w:name w:val="List Table 3 - Accent 3"/>
    <w:basedOn w:val="9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0">
    <w:name w:val="List Table 3 - Accent 4"/>
    <w:basedOn w:val="9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1">
    <w:name w:val="List Table 3 - Accent 5"/>
    <w:basedOn w:val="9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2">
    <w:name w:val="List Table 3 - Accent 6"/>
    <w:basedOn w:val="9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3">
    <w:name w:val="List Table 4"/>
    <w:basedOn w:val="9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 Accent 1"/>
    <w:basedOn w:val="9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5">
    <w:name w:val="List Table 4 - Accent 2"/>
    <w:basedOn w:val="9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6">
    <w:name w:val="List Table 4 - Accent 3"/>
    <w:basedOn w:val="9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7">
    <w:name w:val="List Table 4 - Accent 4"/>
    <w:basedOn w:val="9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8">
    <w:name w:val="List Table 4 - Accent 5"/>
    <w:basedOn w:val="9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79">
    <w:name w:val="List Table 4 - Accent 6"/>
    <w:basedOn w:val="9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0">
    <w:name w:val="List Table 5 Dark"/>
    <w:basedOn w:val="9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1"/>
    <w:basedOn w:val="9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2"/>
    <w:basedOn w:val="9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3"/>
    <w:basedOn w:val="9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4"/>
    <w:basedOn w:val="9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5"/>
    <w:basedOn w:val="9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6"/>
    <w:basedOn w:val="9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6 Colorful - Accent 1"/>
    <w:basedOn w:val="9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89">
    <w:name w:val="List Table 6 Colorful - Accent 2"/>
    <w:basedOn w:val="9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0">
    <w:name w:val="List Table 6 Colorful - Accent 3"/>
    <w:basedOn w:val="9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1">
    <w:name w:val="List Table 6 Colorful - Accent 4"/>
    <w:basedOn w:val="9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2">
    <w:name w:val="List Table 6 Colorful - Accent 5"/>
    <w:basedOn w:val="9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3">
    <w:name w:val="List Table 6 Colorful - Accent 6"/>
    <w:basedOn w:val="9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4">
    <w:name w:val="List Table 7 Colorful"/>
    <w:basedOn w:val="9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5">
    <w:name w:val="List Table 7 Colorful - Accent 1"/>
    <w:basedOn w:val="9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96">
    <w:name w:val="List Table 7 Colorful - Accent 2"/>
    <w:basedOn w:val="9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7">
    <w:name w:val="List Table 7 Colorful - Accent 3"/>
    <w:basedOn w:val="9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8">
    <w:name w:val="List Table 7 Colorful - Accent 4"/>
    <w:basedOn w:val="9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9">
    <w:name w:val="List Table 7 Colorful - Accent 5"/>
    <w:basedOn w:val="9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0">
    <w:name w:val="List Table 7 Colorful - Accent 6"/>
    <w:basedOn w:val="9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1">
    <w:name w:val="Lined - Accent"/>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Lined - Accent 1"/>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3">
    <w:name w:val="Lined - Accent 2"/>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Lined - Accent 3"/>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Lined - Accent 4"/>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Lined - Accent 5"/>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07">
    <w:name w:val="Lined - Accent 6"/>
    <w:basedOn w:val="9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amp; Lined - Accent"/>
    <w:basedOn w:val="9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9">
    <w:name w:val="Bordered &amp; Lined - Accent 1"/>
    <w:basedOn w:val="9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0">
    <w:name w:val="Bordered &amp; Lined - Accent 2"/>
    <w:basedOn w:val="9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1">
    <w:name w:val="Bordered &amp; Lined - Accent 3"/>
    <w:basedOn w:val="9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2">
    <w:name w:val="Bordered &amp; Lined - Accent 4"/>
    <w:basedOn w:val="9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3">
    <w:name w:val="Bordered &amp; Lined - Accent 5"/>
    <w:basedOn w:val="9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4">
    <w:name w:val="Bordered &amp; Lined - Accent 6"/>
    <w:basedOn w:val="9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5">
    <w:name w:val="Bordered"/>
    <w:basedOn w:val="9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6">
    <w:name w:val="Bordered - Accent 1"/>
    <w:basedOn w:val="9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7">
    <w:name w:val="Bordered - Accent 2"/>
    <w:basedOn w:val="9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8">
    <w:name w:val="Bordered - Accent 3"/>
    <w:basedOn w:val="9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9">
    <w:name w:val="Bordered - Accent 4"/>
    <w:basedOn w:val="9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0">
    <w:name w:val="Bordered - Accent 5"/>
    <w:basedOn w:val="9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1">
    <w:name w:val="Bordered - Accent 6"/>
    <w:basedOn w:val="9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2">
    <w:name w:val="footnote text"/>
    <w:basedOn w:val="938"/>
    <w:link w:val="923"/>
    <w:uiPriority w:val="99"/>
    <w:semiHidden/>
    <w:unhideWhenUsed/>
    <w:pPr>
      <w:spacing w:after="40" w:line="240" w:lineRule="auto"/>
    </w:pPr>
    <w:rPr>
      <w:sz w:val="18"/>
    </w:rPr>
  </w:style>
  <w:style w:type="character" w:styleId="923">
    <w:name w:val="Footnote Text Char"/>
    <w:link w:val="922"/>
    <w:uiPriority w:val="99"/>
    <w:rPr>
      <w:sz w:val="18"/>
    </w:rPr>
  </w:style>
  <w:style w:type="character" w:styleId="924">
    <w:name w:val="footnote reference"/>
    <w:basedOn w:val="945"/>
    <w:uiPriority w:val="99"/>
    <w:unhideWhenUsed/>
    <w:rPr>
      <w:vertAlign w:val="superscript"/>
    </w:rPr>
  </w:style>
  <w:style w:type="paragraph" w:styleId="925">
    <w:name w:val="endnote text"/>
    <w:basedOn w:val="938"/>
    <w:link w:val="926"/>
    <w:uiPriority w:val="99"/>
    <w:semiHidden/>
    <w:unhideWhenUsed/>
    <w:pPr>
      <w:spacing w:after="0" w:line="240" w:lineRule="auto"/>
    </w:pPr>
    <w:rPr>
      <w:sz w:val="20"/>
    </w:rPr>
  </w:style>
  <w:style w:type="character" w:styleId="926">
    <w:name w:val="Endnote Text Char"/>
    <w:link w:val="925"/>
    <w:uiPriority w:val="99"/>
    <w:rPr>
      <w:sz w:val="20"/>
    </w:rPr>
  </w:style>
  <w:style w:type="character" w:styleId="927">
    <w:name w:val="endnote reference"/>
    <w:basedOn w:val="945"/>
    <w:uiPriority w:val="99"/>
    <w:semiHidden/>
    <w:unhideWhenUsed/>
    <w:rPr>
      <w:vertAlign w:val="superscript"/>
    </w:rPr>
  </w:style>
  <w:style w:type="paragraph" w:styleId="928">
    <w:name w:val="toc 1"/>
    <w:basedOn w:val="938"/>
    <w:next w:val="938"/>
    <w:uiPriority w:val="39"/>
    <w:unhideWhenUsed/>
    <w:pPr>
      <w:ind w:left="0"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39">
    <w:name w:val="Heading 1"/>
    <w:basedOn w:val="938"/>
    <w:next w:val="938"/>
    <w:link w:val="973"/>
    <w:uiPriority w:val="0"/>
    <w:qFormat/>
    <w:pPr>
      <w:ind w:left="100" w:right="100"/>
      <w:keepLines/>
      <w:keepNext/>
      <w:spacing w:before="120" w:after="120"/>
      <w:outlineLvl w:val="0"/>
    </w:pPr>
    <w:rPr>
      <w:b/>
      <w:bCs/>
      <w:szCs w:val="44"/>
    </w:rPr>
  </w:style>
  <w:style w:type="paragraph" w:styleId="940">
    <w:name w:val="Heading 2"/>
    <w:basedOn w:val="938"/>
    <w:next w:val="947"/>
    <w:link w:val="972"/>
    <w:uiPriority w:val="0"/>
    <w:qFormat/>
    <w:pPr>
      <w:keepLines/>
      <w:keepNext/>
      <w:spacing w:before="260" w:after="260" w:line="416" w:lineRule="auto"/>
      <w:outlineLvl w:val="1"/>
    </w:pPr>
    <w:rPr>
      <w:rFonts w:ascii="等线 Light" w:hAnsi="等线 Light" w:eastAsia="等线 Light"/>
      <w:b/>
      <w:bCs/>
      <w:sz w:val="32"/>
      <w:szCs w:val="32"/>
    </w:rPr>
  </w:style>
  <w:style w:type="paragraph" w:styleId="941">
    <w:name w:val="Heading 3"/>
    <w:basedOn w:val="938"/>
    <w:next w:val="938"/>
    <w:link w:val="971"/>
    <w:uiPriority w:val="9"/>
    <w:qFormat/>
    <w:pPr>
      <w:keepLines/>
      <w:keepNext/>
      <w:spacing w:before="260" w:after="260" w:line="416" w:lineRule="auto"/>
      <w:outlineLvl w:val="2"/>
    </w:pPr>
    <w:rPr>
      <w:b/>
      <w:bCs/>
      <w:sz w:val="32"/>
      <w:szCs w:val="32"/>
    </w:rPr>
  </w:style>
  <w:style w:type="paragraph" w:styleId="942">
    <w:name w:val="Heading 4"/>
    <w:basedOn w:val="938"/>
    <w:next w:val="938"/>
    <w:link w:val="974"/>
    <w:uiPriority w:val="0"/>
    <w:qFormat/>
    <w:pPr>
      <w:keepLines/>
      <w:keepNext/>
      <w:spacing w:before="280" w:after="290" w:line="376" w:lineRule="auto"/>
      <w:outlineLvl w:val="3"/>
    </w:pPr>
    <w:rPr>
      <w:rFonts w:ascii="等线 Light" w:hAnsi="等线 Light" w:eastAsia="等线 Light"/>
      <w:b/>
      <w:bCs/>
      <w:sz w:val="28"/>
      <w:szCs w:val="28"/>
    </w:rPr>
  </w:style>
  <w:style w:type="paragraph" w:styleId="943">
    <w:name w:val="Heading 6"/>
    <w:basedOn w:val="938"/>
    <w:next w:val="938"/>
    <w:link w:val="975"/>
    <w:uiPriority w:val="0"/>
    <w:qFormat/>
    <w:pPr>
      <w:keepLines/>
      <w:keepNext/>
      <w:spacing w:before="240" w:after="64" w:line="320" w:lineRule="auto"/>
      <w:outlineLvl w:val="5"/>
    </w:pPr>
    <w:rPr>
      <w:rFonts w:ascii="等线 Light" w:hAnsi="等线 Light" w:eastAsia="等线 Light"/>
      <w:b/>
      <w:bCs/>
      <w:sz w:val="24"/>
    </w:rPr>
  </w:style>
  <w:style w:type="paragraph" w:styleId="944">
    <w:name w:val="Heading 8"/>
    <w:basedOn w:val="938"/>
    <w:next w:val="938"/>
    <w:link w:val="976"/>
    <w:uiPriority w:val="0"/>
    <w:qFormat/>
    <w:pPr>
      <w:keepLines/>
      <w:keepNext/>
      <w:spacing w:before="240" w:after="64" w:line="320" w:lineRule="auto"/>
      <w:outlineLvl w:val="7"/>
    </w:pPr>
    <w:rPr>
      <w:rFonts w:ascii="等线 Light" w:hAnsi="等线 Light" w:eastAsia="等线 Light"/>
      <w:sz w:val="24"/>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Normal Indent"/>
    <w:basedOn w:val="938"/>
    <w:link w:val="978"/>
    <w:uiPriority w:val="99"/>
    <w:qFormat/>
    <w:pPr>
      <w:ind w:firstLine="420"/>
    </w:pPr>
    <w:rPr>
      <w:szCs w:val="20"/>
    </w:rPr>
  </w:style>
  <w:style w:type="paragraph" w:styleId="948">
    <w:name w:val="List 3"/>
    <w:basedOn w:val="938"/>
    <w:uiPriority w:val="0"/>
    <w:qFormat/>
    <w:pPr>
      <w:contextualSpacing/>
      <w:ind w:left="100" w:hanging="200"/>
      <w:jc w:val="left"/>
      <w:widowControl/>
    </w:pPr>
    <w:rPr>
      <w:sz w:val="20"/>
      <w:szCs w:val="20"/>
    </w:rPr>
  </w:style>
  <w:style w:type="paragraph" w:styleId="949">
    <w:name w:val="Document Map"/>
    <w:basedOn w:val="938"/>
    <w:link w:val="979"/>
    <w:uiPriority w:val="0"/>
    <w:qFormat/>
    <w:pPr>
      <w:shd w:val="clear" w:color="auto" w:fill="000080"/>
    </w:pPr>
  </w:style>
  <w:style w:type="paragraph" w:styleId="950">
    <w:name w:val="annotation text"/>
    <w:basedOn w:val="938"/>
    <w:link w:val="980"/>
    <w:uiPriority w:val="0"/>
    <w:qFormat/>
    <w:pPr>
      <w:jc w:val="left"/>
    </w:pPr>
  </w:style>
  <w:style w:type="paragraph" w:styleId="951">
    <w:name w:val="Body Text"/>
    <w:basedOn w:val="938"/>
    <w:next w:val="938"/>
    <w:link w:val="981"/>
    <w:uiPriority w:val="1"/>
    <w:qFormat/>
    <w:pPr>
      <w:spacing w:after="120"/>
    </w:pPr>
  </w:style>
  <w:style w:type="paragraph" w:styleId="952">
    <w:name w:val="Body Text Indent"/>
    <w:basedOn w:val="938"/>
    <w:uiPriority w:val="0"/>
    <w:qFormat/>
    <w:pPr>
      <w:ind w:left="420"/>
      <w:spacing w:after="120"/>
    </w:pPr>
  </w:style>
  <w:style w:type="paragraph" w:styleId="953">
    <w:name w:val="index 4"/>
    <w:basedOn w:val="938"/>
    <w:next w:val="938"/>
    <w:uiPriority w:val="99"/>
    <w:unhideWhenUsed/>
    <w:qFormat/>
    <w:pPr>
      <w:ind w:left="600"/>
    </w:pPr>
    <w:rPr>
      <w:rFonts w:ascii="宋体"/>
      <w:b/>
      <w:position w:val="-10"/>
      <w:sz w:val="24"/>
      <w:szCs w:val="20"/>
    </w:rPr>
  </w:style>
  <w:style w:type="paragraph" w:styleId="954">
    <w:name w:val="Plain Text"/>
    <w:basedOn w:val="938"/>
    <w:link w:val="984"/>
    <w:uiPriority w:val="0"/>
    <w:qFormat/>
    <w:rPr>
      <w:rFonts w:ascii="宋体" w:hAnsi="Courier New" w:cs="Courier New"/>
      <w:szCs w:val="21"/>
    </w:rPr>
  </w:style>
  <w:style w:type="paragraph" w:styleId="955">
    <w:name w:val="Date"/>
    <w:basedOn w:val="938"/>
    <w:next w:val="938"/>
    <w:link w:val="986"/>
    <w:uiPriority w:val="0"/>
    <w:qFormat/>
    <w:rPr>
      <w:sz w:val="24"/>
      <w:szCs w:val="20"/>
    </w:rPr>
  </w:style>
  <w:style w:type="paragraph" w:styleId="956">
    <w:name w:val="Balloon Text"/>
    <w:basedOn w:val="938"/>
    <w:link w:val="987"/>
    <w:uiPriority w:val="0"/>
    <w:qFormat/>
    <w:rPr>
      <w:sz w:val="18"/>
      <w:szCs w:val="18"/>
    </w:rPr>
  </w:style>
  <w:style w:type="paragraph" w:styleId="957">
    <w:name w:val="Footer"/>
    <w:basedOn w:val="938"/>
    <w:link w:val="988"/>
    <w:uiPriority w:val="99"/>
    <w:qFormat/>
    <w:pPr>
      <w:jc w:val="left"/>
      <w:tabs>
        <w:tab w:val="center" w:pos="4153" w:leader="none"/>
        <w:tab w:val="right" w:pos="8306" w:leader="none"/>
      </w:tabs>
    </w:pPr>
    <w:rPr>
      <w:sz w:val="18"/>
      <w:szCs w:val="18"/>
    </w:rPr>
  </w:style>
  <w:style w:type="paragraph" w:styleId="958">
    <w:name w:val="Header"/>
    <w:basedOn w:val="938"/>
    <w:link w:val="989"/>
    <w:uiPriority w:val="99"/>
    <w:qFormat/>
    <w:pPr>
      <w:jc w:val="center"/>
      <w:tabs>
        <w:tab w:val="center" w:pos="4153" w:leader="none"/>
        <w:tab w:val="right" w:pos="8306" w:leader="none"/>
      </w:tabs>
      <w:pBdr>
        <w:bottom w:val="single" w:color="auto" w:sz="6" w:space="1"/>
      </w:pBdr>
    </w:pPr>
    <w:rPr>
      <w:sz w:val="18"/>
      <w:szCs w:val="18"/>
    </w:rPr>
  </w:style>
  <w:style w:type="paragraph" w:styleId="959">
    <w:name w:val="toc 2"/>
    <w:basedOn w:val="938"/>
    <w:next w:val="938"/>
    <w:uiPriority w:val="99"/>
    <w:semiHidden/>
    <w:qFormat/>
    <w:pPr>
      <w:ind w:left="420"/>
    </w:pPr>
    <w:rPr>
      <w:rFonts w:eastAsia="楷体_GB2312"/>
      <w:sz w:val="26"/>
      <w:szCs w:val="26"/>
    </w:rPr>
  </w:style>
  <w:style w:type="paragraph" w:styleId="960">
    <w:name w:val="Body Text 2"/>
    <w:basedOn w:val="938"/>
    <w:link w:val="995"/>
    <w:uiPriority w:val="0"/>
    <w:qFormat/>
    <w:pPr>
      <w:spacing w:after="120" w:line="480" w:lineRule="auto"/>
    </w:pPr>
    <w:rPr>
      <w:rFonts w:ascii="Calibri" w:hAnsi="Calibri"/>
    </w:rPr>
  </w:style>
  <w:style w:type="paragraph" w:styleId="961">
    <w:name w:val="Normal (Web)"/>
    <w:basedOn w:val="938"/>
    <w:uiPriority w:val="99"/>
    <w:qFormat/>
    <w:pPr>
      <w:jc w:val="left"/>
      <w:spacing w:before="100" w:beforeAutospacing="1" w:after="100" w:afterAutospacing="1"/>
      <w:widowControl/>
    </w:pPr>
    <w:rPr>
      <w:sz w:val="24"/>
    </w:rPr>
  </w:style>
  <w:style w:type="paragraph" w:styleId="962">
    <w:name w:val="Title"/>
    <w:basedOn w:val="938"/>
    <w:next w:val="938"/>
    <w:link w:val="996"/>
    <w:uiPriority w:val="0"/>
    <w:qFormat/>
    <w:pPr>
      <w:jc w:val="center"/>
      <w:spacing w:before="240" w:after="60"/>
      <w:outlineLvl w:val="0"/>
    </w:pPr>
    <w:rPr>
      <w:rFonts w:ascii="等线 Light" w:hAnsi="等线 Light"/>
      <w:b/>
      <w:bCs/>
      <w:sz w:val="32"/>
      <w:szCs w:val="32"/>
    </w:rPr>
  </w:style>
  <w:style w:type="paragraph" w:styleId="963">
    <w:name w:val="annotation subject"/>
    <w:basedOn w:val="950"/>
    <w:next w:val="950"/>
    <w:link w:val="997"/>
    <w:uiPriority w:val="0"/>
    <w:qFormat/>
    <w:rPr>
      <w:b/>
      <w:bCs/>
    </w:rPr>
  </w:style>
  <w:style w:type="paragraph" w:styleId="964">
    <w:name w:val="Body Text First Indent"/>
    <w:basedOn w:val="951"/>
    <w:uiPriority w:val="0"/>
    <w:qFormat/>
    <w:pPr>
      <w:ind w:firstLine="420"/>
      <w:spacing w:line="360" w:lineRule="auto"/>
    </w:pPr>
    <w:rPr>
      <w:szCs w:val="21"/>
    </w:rPr>
  </w:style>
  <w:style w:type="table" w:styleId="965">
    <w:name w:val="Table Grid"/>
    <w:basedOn w:val="9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uiPriority w:val="0"/>
    <w:qFormat/>
    <w:rPr>
      <w:b/>
      <w:bCs/>
    </w:rPr>
  </w:style>
  <w:style w:type="character" w:styleId="967">
    <w:name w:val="page number"/>
    <w:uiPriority w:val="0"/>
    <w:qFormat/>
  </w:style>
  <w:style w:type="character" w:styleId="968">
    <w:name w:val="Emphasis"/>
    <w:uiPriority w:val="0"/>
    <w:qFormat/>
    <w:rPr>
      <w:i/>
      <w:iCs/>
    </w:rPr>
  </w:style>
  <w:style w:type="character" w:styleId="969">
    <w:name w:val="Hyperlink"/>
    <w:uiPriority w:val="99"/>
    <w:qFormat/>
    <w:rPr>
      <w:color w:val="auto"/>
      <w:u w:val="none"/>
    </w:rPr>
  </w:style>
  <w:style w:type="character" w:styleId="970">
    <w:name w:val="annotation reference"/>
    <w:uiPriority w:val="0"/>
    <w:qFormat/>
    <w:rPr>
      <w:sz w:val="21"/>
      <w:szCs w:val="21"/>
    </w:rPr>
  </w:style>
  <w:style w:type="character" w:styleId="971" w:customStyle="1">
    <w:name w:val="标题 3 字符"/>
    <w:link w:val="941"/>
    <w:uiPriority w:val="9"/>
    <w:qFormat/>
    <w:rPr>
      <w:rFonts w:eastAsia="宋体"/>
      <w:b/>
      <w:bCs/>
      <w:sz w:val="32"/>
      <w:szCs w:val="32"/>
      <w:lang w:val="en-US" w:eastAsia="zh-CN" w:bidi="ar-SA"/>
    </w:rPr>
  </w:style>
  <w:style w:type="character" w:styleId="972" w:customStyle="1">
    <w:name w:val="标题 2 字符"/>
    <w:link w:val="940"/>
    <w:uiPriority w:val="0"/>
    <w:semiHidden/>
    <w:qFormat/>
    <w:rPr>
      <w:rFonts w:ascii="等线 Light" w:hAnsi="等线 Light" w:eastAsia="等线 Light" w:cs="Times New Roman"/>
      <w:b/>
      <w:bCs/>
      <w:sz w:val="32"/>
      <w:szCs w:val="32"/>
    </w:rPr>
  </w:style>
  <w:style w:type="character" w:styleId="973" w:customStyle="1">
    <w:name w:val="标题 1 字符"/>
    <w:link w:val="939"/>
    <w:uiPriority w:val="0"/>
    <w:qFormat/>
    <w:rPr>
      <w:b/>
      <w:bCs/>
      <w:sz w:val="21"/>
      <w:szCs w:val="44"/>
    </w:rPr>
  </w:style>
  <w:style w:type="character" w:styleId="974" w:customStyle="1">
    <w:name w:val="标题 4 字符"/>
    <w:link w:val="942"/>
    <w:uiPriority w:val="0"/>
    <w:semiHidden/>
    <w:qFormat/>
    <w:rPr>
      <w:rFonts w:ascii="等线 Light" w:hAnsi="等线 Light" w:eastAsia="等线 Light" w:cs="Times New Roman"/>
      <w:b/>
      <w:bCs/>
      <w:sz w:val="28"/>
      <w:szCs w:val="28"/>
    </w:rPr>
  </w:style>
  <w:style w:type="character" w:styleId="975" w:customStyle="1">
    <w:name w:val="标题 6 字符"/>
    <w:link w:val="943"/>
    <w:uiPriority w:val="0"/>
    <w:qFormat/>
    <w:rPr>
      <w:rFonts w:ascii="等线 Light" w:hAnsi="等线 Light" w:eastAsia="等线 Light" w:cs="Times New Roman"/>
      <w:b/>
      <w:bCs/>
      <w:sz w:val="24"/>
      <w:szCs w:val="24"/>
    </w:rPr>
  </w:style>
  <w:style w:type="character" w:styleId="976" w:customStyle="1">
    <w:name w:val="标题 8 字符"/>
    <w:link w:val="944"/>
    <w:uiPriority w:val="0"/>
    <w:semiHidden/>
    <w:qFormat/>
    <w:rPr>
      <w:rFonts w:ascii="等线 Light" w:hAnsi="等线 Light" w:eastAsia="等线 Light" w:cs="Times New Roman"/>
      <w:sz w:val="24"/>
      <w:szCs w:val="24"/>
    </w:rPr>
  </w:style>
  <w:style w:type="paragraph" w:styleId="977" w:customStyle="1">
    <w:name w:val="目录 71"/>
    <w:basedOn w:val="938"/>
    <w:next w:val="938"/>
    <w:uiPriority w:val="39"/>
    <w:unhideWhenUsed/>
    <w:qFormat/>
    <w:pPr>
      <w:ind w:left="2520"/>
    </w:pPr>
    <w:rPr>
      <w:rFonts w:ascii="等线" w:hAnsi="等线" w:eastAsia="等线"/>
      <w:szCs w:val="22"/>
    </w:rPr>
  </w:style>
  <w:style w:type="character" w:styleId="978" w:customStyle="1">
    <w:name w:val="正文缩进 字符"/>
    <w:link w:val="947"/>
    <w:uiPriority w:val="0"/>
    <w:qFormat/>
    <w:rPr>
      <w:sz w:val="21"/>
    </w:rPr>
  </w:style>
  <w:style w:type="character" w:styleId="979" w:customStyle="1">
    <w:name w:val="文档结构图 字符"/>
    <w:link w:val="949"/>
    <w:uiPriority w:val="0"/>
    <w:qFormat/>
    <w:rPr>
      <w:sz w:val="21"/>
      <w:szCs w:val="24"/>
      <w:shd w:val="clear" w:color="auto" w:fill="000080"/>
    </w:rPr>
  </w:style>
  <w:style w:type="character" w:styleId="980" w:customStyle="1">
    <w:name w:val="批注文字 字符"/>
    <w:link w:val="950"/>
    <w:uiPriority w:val="0"/>
    <w:qFormat/>
    <w:rPr>
      <w:sz w:val="21"/>
      <w:szCs w:val="24"/>
    </w:rPr>
  </w:style>
  <w:style w:type="character" w:styleId="981" w:customStyle="1">
    <w:name w:val="正文文本 字符"/>
    <w:link w:val="951"/>
    <w:uiPriority w:val="1"/>
    <w:qFormat/>
    <w:rPr>
      <w:sz w:val="21"/>
      <w:szCs w:val="24"/>
    </w:rPr>
  </w:style>
  <w:style w:type="paragraph" w:styleId="982" w:customStyle="1">
    <w:name w:val="目录 51"/>
    <w:basedOn w:val="938"/>
    <w:next w:val="938"/>
    <w:uiPriority w:val="39"/>
    <w:unhideWhenUsed/>
    <w:qFormat/>
    <w:pPr>
      <w:ind w:left="1680"/>
    </w:pPr>
    <w:rPr>
      <w:rFonts w:ascii="等线" w:hAnsi="等线" w:eastAsia="等线"/>
      <w:szCs w:val="22"/>
    </w:rPr>
  </w:style>
  <w:style w:type="paragraph" w:styleId="983" w:customStyle="1">
    <w:name w:val="目录 31"/>
    <w:basedOn w:val="938"/>
    <w:next w:val="938"/>
    <w:uiPriority w:val="39"/>
    <w:unhideWhenUsed/>
    <w:qFormat/>
    <w:pPr>
      <w:ind w:left="440"/>
      <w:jc w:val="left"/>
      <w:spacing w:after="100" w:line="259" w:lineRule="auto"/>
      <w:widowControl/>
    </w:pPr>
    <w:rPr>
      <w:rFonts w:ascii="等线" w:hAnsi="等线" w:eastAsia="等线"/>
      <w:sz w:val="22"/>
      <w:szCs w:val="22"/>
    </w:rPr>
  </w:style>
  <w:style w:type="character" w:styleId="984" w:customStyle="1">
    <w:name w:val="纯文本 字符"/>
    <w:link w:val="954"/>
    <w:uiPriority w:val="0"/>
    <w:qFormat/>
    <w:rPr>
      <w:rFonts w:ascii="宋体" w:hAnsi="Courier New" w:cs="Courier New"/>
      <w:sz w:val="21"/>
      <w:szCs w:val="21"/>
    </w:rPr>
  </w:style>
  <w:style w:type="paragraph" w:styleId="985" w:customStyle="1">
    <w:name w:val="目录 81"/>
    <w:basedOn w:val="938"/>
    <w:next w:val="938"/>
    <w:uiPriority w:val="39"/>
    <w:unhideWhenUsed/>
    <w:qFormat/>
    <w:pPr>
      <w:ind w:left="2940"/>
    </w:pPr>
    <w:rPr>
      <w:rFonts w:ascii="等线" w:hAnsi="等线" w:eastAsia="等线"/>
      <w:szCs w:val="22"/>
    </w:rPr>
  </w:style>
  <w:style w:type="character" w:styleId="986" w:customStyle="1">
    <w:name w:val="日期 字符"/>
    <w:link w:val="955"/>
    <w:uiPriority w:val="0"/>
    <w:qFormat/>
    <w:rPr>
      <w:sz w:val="24"/>
    </w:rPr>
  </w:style>
  <w:style w:type="character" w:styleId="987" w:customStyle="1">
    <w:name w:val="批注框文本 字符"/>
    <w:link w:val="956"/>
    <w:uiPriority w:val="0"/>
    <w:qFormat/>
    <w:rPr>
      <w:sz w:val="18"/>
      <w:szCs w:val="18"/>
    </w:rPr>
  </w:style>
  <w:style w:type="character" w:styleId="988" w:customStyle="1">
    <w:name w:val="页脚 字符"/>
    <w:link w:val="957"/>
    <w:uiPriority w:val="99"/>
    <w:qFormat/>
    <w:rPr>
      <w:sz w:val="18"/>
      <w:szCs w:val="18"/>
    </w:rPr>
  </w:style>
  <w:style w:type="character" w:styleId="989" w:customStyle="1">
    <w:name w:val="页眉 字符"/>
    <w:link w:val="958"/>
    <w:uiPriority w:val="99"/>
    <w:qFormat/>
    <w:rPr>
      <w:sz w:val="18"/>
      <w:szCs w:val="18"/>
    </w:rPr>
  </w:style>
  <w:style w:type="paragraph" w:styleId="990" w:customStyle="1">
    <w:name w:val="目录 11"/>
    <w:basedOn w:val="938"/>
    <w:next w:val="938"/>
    <w:uiPriority w:val="39"/>
    <w:qFormat/>
    <w:rPr>
      <w:rFonts w:ascii="仿宋_GB2312" w:eastAsia="仿宋_GB2312"/>
      <w:sz w:val="24"/>
    </w:rPr>
  </w:style>
  <w:style w:type="paragraph" w:styleId="991" w:customStyle="1">
    <w:name w:val="目录 41"/>
    <w:basedOn w:val="938"/>
    <w:next w:val="938"/>
    <w:uiPriority w:val="39"/>
    <w:unhideWhenUsed/>
    <w:qFormat/>
    <w:pPr>
      <w:ind w:left="1260"/>
    </w:pPr>
    <w:rPr>
      <w:rFonts w:ascii="等线" w:hAnsi="等线" w:eastAsia="等线"/>
      <w:szCs w:val="22"/>
    </w:rPr>
  </w:style>
  <w:style w:type="paragraph" w:styleId="992" w:customStyle="1">
    <w:name w:val="目录 61"/>
    <w:basedOn w:val="938"/>
    <w:next w:val="938"/>
    <w:uiPriority w:val="39"/>
    <w:unhideWhenUsed/>
    <w:qFormat/>
    <w:pPr>
      <w:ind w:left="2100"/>
    </w:pPr>
    <w:rPr>
      <w:rFonts w:ascii="等线" w:hAnsi="等线" w:eastAsia="等线"/>
      <w:szCs w:val="22"/>
    </w:rPr>
  </w:style>
  <w:style w:type="paragraph" w:styleId="993" w:customStyle="1">
    <w:name w:val="目录 21"/>
    <w:basedOn w:val="938"/>
    <w:next w:val="938"/>
    <w:uiPriority w:val="39"/>
    <w:unhideWhenUsed/>
    <w:qFormat/>
    <w:pPr>
      <w:ind w:left="220"/>
      <w:jc w:val="left"/>
      <w:spacing w:after="100" w:line="259" w:lineRule="auto"/>
      <w:widowControl/>
    </w:pPr>
    <w:rPr>
      <w:rFonts w:ascii="等线" w:hAnsi="等线" w:eastAsia="等线"/>
      <w:sz w:val="22"/>
      <w:szCs w:val="22"/>
    </w:rPr>
  </w:style>
  <w:style w:type="paragraph" w:styleId="994" w:customStyle="1">
    <w:name w:val="目录 91"/>
    <w:basedOn w:val="938"/>
    <w:next w:val="938"/>
    <w:uiPriority w:val="39"/>
    <w:unhideWhenUsed/>
    <w:qFormat/>
    <w:pPr>
      <w:ind w:left="3360"/>
    </w:pPr>
    <w:rPr>
      <w:rFonts w:ascii="等线" w:hAnsi="等线" w:eastAsia="等线"/>
      <w:szCs w:val="22"/>
    </w:rPr>
  </w:style>
  <w:style w:type="character" w:styleId="995" w:customStyle="1">
    <w:name w:val="正文文本 2 字符"/>
    <w:link w:val="960"/>
    <w:uiPriority w:val="0"/>
    <w:qFormat/>
    <w:rPr>
      <w:rFonts w:ascii="Calibri" w:hAnsi="Calibri"/>
      <w:sz w:val="21"/>
      <w:szCs w:val="24"/>
    </w:rPr>
  </w:style>
  <w:style w:type="character" w:styleId="996" w:customStyle="1">
    <w:name w:val="标题 字符"/>
    <w:link w:val="962"/>
    <w:uiPriority w:val="0"/>
    <w:qFormat/>
    <w:rPr>
      <w:rFonts w:ascii="等线 Light" w:hAnsi="等线 Light" w:cs="Times New Roman"/>
      <w:b/>
      <w:bCs/>
      <w:sz w:val="32"/>
      <w:szCs w:val="32"/>
    </w:rPr>
  </w:style>
  <w:style w:type="character" w:styleId="997" w:customStyle="1">
    <w:name w:val="批注主题 字符"/>
    <w:link w:val="963"/>
    <w:uiPriority w:val="0"/>
    <w:qFormat/>
    <w:rPr>
      <w:b/>
      <w:bCs/>
      <w:sz w:val="21"/>
      <w:szCs w:val="24"/>
    </w:rPr>
  </w:style>
  <w:style w:type="character" w:styleId="998" w:customStyle="1">
    <w:name w:val="p0 Char"/>
    <w:link w:val="999"/>
    <w:uiPriority w:val="0"/>
    <w:qFormat/>
    <w:rPr>
      <w:rFonts w:eastAsia="宋体"/>
      <w:sz w:val="21"/>
      <w:szCs w:val="21"/>
      <w:lang w:val="en-US" w:eastAsia="zh-CN" w:bidi="ar-SA"/>
    </w:rPr>
  </w:style>
  <w:style w:type="paragraph" w:styleId="999" w:customStyle="1">
    <w:name w:val="p0"/>
    <w:basedOn w:val="938"/>
    <w:link w:val="998"/>
    <w:uiPriority w:val="0"/>
    <w:qFormat/>
    <w:pPr>
      <w:widowControl/>
    </w:pPr>
    <w:rPr>
      <w:szCs w:val="21"/>
    </w:rPr>
  </w:style>
  <w:style w:type="character" w:styleId="1000" w:customStyle="1">
    <w:name w:val="标题 2 Char Char Char"/>
    <w:uiPriority w:val="0"/>
    <w:qFormat/>
    <w:rPr>
      <w:rFonts w:ascii="Arial" w:hAnsi="Arial" w:eastAsia="黑体"/>
      <w:b/>
      <w:bCs/>
      <w:sz w:val="32"/>
      <w:szCs w:val="32"/>
      <w:lang w:val="en-US" w:eastAsia="zh-CN" w:bidi="ar-SA"/>
    </w:rPr>
  </w:style>
  <w:style w:type="character" w:styleId="1001" w:customStyle="1">
    <w:name w:val="NormalCharacter"/>
    <w:uiPriority w:val="0"/>
    <w:semiHidden/>
    <w:qFormat/>
  </w:style>
  <w:style w:type="paragraph" w:styleId="1002" w:customStyle="1">
    <w:name w:val="Heading 2"/>
    <w:basedOn w:val="938"/>
    <w:next w:val="938"/>
    <w:uiPriority w:val="0"/>
    <w:qFormat/>
    <w:pPr>
      <w:jc w:val="center"/>
      <w:keepNext/>
      <w:widowControl/>
    </w:pPr>
    <w:rPr>
      <w:rFonts w:ascii="楷体_GB2312" w:eastAsia="楷体_GB2312"/>
      <w:sz w:val="18"/>
      <w:szCs w:val="20"/>
    </w:rPr>
  </w:style>
  <w:style w:type="paragraph" w:styleId="1003" w:customStyle="1">
    <w:name w:val="TOC 标题1"/>
    <w:basedOn w:val="939"/>
    <w:next w:val="93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04">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05" w:customStyle="1">
    <w:name w:val="样式1"/>
    <w:basedOn w:val="939"/>
    <w:link w:val="1006"/>
    <w:uiPriority w:val="0"/>
    <w:qFormat/>
    <w:pPr>
      <w:ind w:left="210" w:right="210"/>
    </w:pPr>
  </w:style>
  <w:style w:type="character" w:styleId="1006" w:customStyle="1">
    <w:name w:val="样式1 字符"/>
    <w:link w:val="1005"/>
    <w:uiPriority w:val="0"/>
    <w:qFormat/>
  </w:style>
  <w:style w:type="paragraph" w:styleId="1007" w:customStyle="1">
    <w:name w:val="标题 21"/>
    <w:basedOn w:val="93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08" w:customStyle="1">
    <w:name w:val="列出段落1"/>
    <w:basedOn w:val="938"/>
    <w:uiPriority w:val="1"/>
    <w:qFormat/>
    <w:pPr>
      <w:ind w:left="400" w:firstLine="420"/>
      <w:jc w:val="left"/>
    </w:pPr>
    <w:rPr>
      <w:rFonts w:ascii="宋体" w:hAnsi="宋体" w:cs="宋体"/>
      <w:sz w:val="22"/>
      <w:szCs w:val="22"/>
      <w:lang w:val="zh-CN" w:bidi="zh-CN"/>
    </w:rPr>
  </w:style>
  <w:style w:type="paragraph" w:styleId="1009" w:customStyle="1">
    <w:name w:val="Table Paragraph"/>
    <w:basedOn w:val="938"/>
    <w:uiPriority w:val="1"/>
    <w:qFormat/>
    <w:pPr>
      <w:jc w:val="left"/>
    </w:pPr>
    <w:rPr>
      <w:rFonts w:ascii="宋体" w:hAnsi="宋体" w:cs="宋体"/>
      <w:sz w:val="22"/>
      <w:szCs w:val="22"/>
      <w:lang w:val="zh-CN" w:bidi="zh-CN"/>
    </w:rPr>
  </w:style>
  <w:style w:type="character" w:styleId="1010" w:customStyle="1">
    <w:name w:val="ask-title2"/>
    <w:uiPriority w:val="0"/>
    <w:qFormat/>
  </w:style>
  <w:style w:type="paragraph" w:styleId="1011" w:customStyle="1">
    <w:name w:val="列出段落2"/>
    <w:basedOn w:val="938"/>
    <w:uiPriority w:val="99"/>
    <w:unhideWhenUsed/>
    <w:qFormat/>
    <w:pPr>
      <w:ind w:firstLine="420"/>
      <w:jc w:val="left"/>
    </w:pPr>
    <w:rPr>
      <w:rFonts w:ascii="宋体"/>
      <w:sz w:val="20"/>
      <w:szCs w:val="20"/>
    </w:rPr>
  </w:style>
  <w:style w:type="paragraph" w:styleId="1012" w:customStyle="1">
    <w:name w:val="纯文本1"/>
    <w:basedOn w:val="938"/>
    <w:uiPriority w:val="0"/>
    <w:qFormat/>
    <w:rPr>
      <w:rFonts w:ascii="宋体" w:hAnsi="Courier New"/>
      <w:sz w:val="20"/>
      <w:szCs w:val="21"/>
    </w:rPr>
  </w:style>
  <w:style w:type="character" w:styleId="1013" w:customStyle="1">
    <w:name w:val="纯文本 Char2"/>
    <w:uiPriority w:val="0"/>
    <w:qFormat/>
    <w:rPr>
      <w:rFonts w:ascii="宋体" w:hAnsi="Courier New"/>
      <w:sz w:val="21"/>
    </w:rPr>
  </w:style>
  <w:style w:type="paragraph" w:styleId="1014" w:customStyle="1">
    <w:name w:val="列出段落11"/>
    <w:basedOn w:val="938"/>
    <w:uiPriority w:val="0"/>
    <w:qFormat/>
    <w:pPr>
      <w:ind w:firstLine="420"/>
      <w:spacing w:line="0" w:lineRule="atLeast"/>
    </w:pPr>
    <w:rPr>
      <w:rFonts w:eastAsia="微软雅黑"/>
      <w:sz w:val="20"/>
      <w:szCs w:val="20"/>
    </w:rPr>
  </w:style>
  <w:style w:type="character" w:styleId="1015" w:customStyle="1">
    <w:name w:val="纯文本 Char"/>
    <w:link w:val="1016"/>
    <w:uiPriority w:val="0"/>
    <w:qFormat/>
    <w:rPr>
      <w:rFonts w:ascii="宋体" w:hAnsi="Courier New"/>
    </w:rPr>
  </w:style>
  <w:style w:type="paragraph" w:styleId="1016" w:customStyle="1">
    <w:name w:val="纯文本2"/>
    <w:basedOn w:val="938"/>
    <w:link w:val="1015"/>
    <w:uiPriority w:val="0"/>
    <w:qFormat/>
    <w:pPr>
      <w:ind w:firstLine="200"/>
      <w:spacing w:line="360" w:lineRule="auto"/>
    </w:pPr>
    <w:rPr>
      <w:rFonts w:ascii="宋体" w:hAnsi="Courier New"/>
      <w:sz w:val="20"/>
      <w:szCs w:val="20"/>
    </w:rPr>
  </w:style>
  <w:style w:type="character" w:styleId="1017" w:customStyle="1">
    <w:name w:val="页脚 Char"/>
    <w:uiPriority w:val="0"/>
    <w:qFormat/>
    <w:rPr>
      <w:sz w:val="18"/>
      <w:szCs w:val="18"/>
    </w:rPr>
  </w:style>
  <w:style w:type="paragraph" w:styleId="1018" w:customStyle="1">
    <w:name w:val="_Style 83"/>
    <w:basedOn w:val="938"/>
    <w:next w:val="1008"/>
    <w:uiPriority w:val="99"/>
    <w:qFormat/>
    <w:pPr>
      <w:ind w:firstLine="420"/>
    </w:pPr>
  </w:style>
  <w:style w:type="character" w:styleId="1019">
    <w:name w:val="Placeholder Text"/>
    <w:basedOn w:val="945"/>
    <w:uiPriority w:val="99"/>
    <w:unhideWhenUsed/>
    <w:qFormat/>
    <w:rPr>
      <w:color w:val="808080"/>
    </w:rPr>
  </w:style>
  <w:style w:type="paragraph" w:styleId="1020" w:customStyle="1">
    <w:name w:val="pf0"/>
    <w:basedOn w:val="938"/>
    <w:uiPriority w:val="0"/>
    <w:qFormat/>
    <w:pPr>
      <w:jc w:val="left"/>
      <w:spacing w:before="100" w:beforeAutospacing="1" w:after="100" w:afterAutospacing="1"/>
      <w:widowControl/>
    </w:pPr>
    <w:rPr>
      <w:rFonts w:ascii="宋体" w:hAnsi="宋体" w:cs="宋体"/>
      <w:sz w:val="24"/>
    </w:rPr>
  </w:style>
  <w:style w:type="character" w:styleId="1021" w:customStyle="1">
    <w:name w:val="cf01"/>
    <w:basedOn w:val="945"/>
    <w:uiPriority w:val="0"/>
    <w:qFormat/>
    <w:rPr>
      <w:rFonts w:hint="eastAsia" w:ascii="Microsoft YaHei UI" w:hAnsi="Microsoft YaHei UI" w:eastAsia="Microsoft YaHei UI"/>
      <w:sz w:val="18"/>
      <w:szCs w:val="18"/>
    </w:rPr>
  </w:style>
  <w:style w:type="character" w:styleId="1022" w:customStyle="1">
    <w:name w:val="cf11"/>
    <w:basedOn w:val="945"/>
    <w:uiPriority w:val="0"/>
    <w:qFormat/>
    <w:rPr>
      <w:rFonts w:hint="eastAsia" w:ascii="Microsoft YaHei UI" w:hAnsi="Microsoft YaHei UI" w:eastAsia="Microsoft YaHei UI"/>
      <w:sz w:val="18"/>
      <w:szCs w:val="18"/>
    </w:rPr>
  </w:style>
  <w:style w:type="paragraph" w:styleId="1023">
    <w:name w:val="List Paragraph"/>
    <w:basedOn w:val="938"/>
    <w:uiPriority w:val="1"/>
    <w:qFormat/>
    <w:pPr>
      <w:ind w:firstLine="420"/>
    </w:pPr>
  </w:style>
  <w:style w:type="paragraph" w:styleId="1024" w:customStyle="1">
    <w:name w:val="标题1，章节第一层"/>
    <w:basedOn w:val="938"/>
    <w:next w:val="93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25" w:customStyle="1">
    <w:name w:val="标准文本"/>
    <w:basedOn w:val="938"/>
    <w:uiPriority w:val="0"/>
    <w:qFormat/>
    <w:pPr>
      <w:ind w:firstLine="480"/>
      <w:spacing w:line="360" w:lineRule="auto"/>
    </w:pPr>
    <w:rPr>
      <w:rFonts w:ascii="Calibri" w:hAnsi="Calibri" w:eastAsia="Calibri" w:cs="宋体"/>
      <w:sz w:val="24"/>
      <w:lang w:val="zh-CN"/>
    </w:rPr>
  </w:style>
  <w:style w:type="character" w:styleId="1026" w:customStyle="1">
    <w:name w:val="标准文本 Char Char"/>
    <w:uiPriority w:val="0"/>
    <w:qFormat/>
    <w:rPr>
      <w:rFonts w:eastAsia="宋体" w:cs="宋体"/>
      <w:sz w:val="24"/>
      <w:szCs w:val="24"/>
      <w:lang w:val="en-US" w:eastAsia="zh-CN" w:bidi="ar-SA"/>
    </w:rPr>
  </w:style>
  <w:style w:type="character" w:styleId="1027" w:customStyle="1">
    <w:name w:val="标准小四 Char Char"/>
    <w:uiPriority w:val="0"/>
    <w:qFormat/>
    <w:rPr>
      <w:rFonts w:ascii="Arial" w:hAnsi="Arial" w:eastAsia="宋体"/>
      <w:sz w:val="24"/>
      <w:szCs w:val="21"/>
      <w:lang w:val="en-US" w:eastAsia="zh-CN" w:bidi="ar-SA"/>
    </w:rPr>
  </w:style>
  <w:style w:type="character" w:styleId="1028" w:customStyle="1">
    <w:name w:val="标准文本 Char"/>
    <w:uiPriority w:val="0"/>
    <w:qFormat/>
    <w:rPr>
      <w:rFonts w:eastAsia="宋体" w:cs="宋体"/>
      <w:sz w:val="24"/>
      <w:szCs w:val="24"/>
      <w:lang w:val="en-US" w:eastAsia="zh-CN" w:bidi="ar-SA"/>
    </w:rPr>
  </w:style>
  <w:style w:type="character" w:styleId="1029" w:customStyle="1">
    <w:name w:val="未处理的提及1"/>
    <w:basedOn w:val="945"/>
    <w:uiPriority w:val="99"/>
    <w:semiHidden/>
    <w:unhideWhenUsed/>
    <w:qFormat/>
    <w:rPr>
      <w:color w:val="605e5c"/>
      <w:shd w:val="clear" w:color="auto" w:fill="e1dfdd"/>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660"/>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660"/>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661"/>
          </w:pPr>
          <w:r>
            <w:rPr>
              <w:rStyle w:val="1660"/>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r>
            <w:rPr>
              <w:rStyle w:val="1660"/>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662"/>
          </w:pPr>
          <w:r>
            <w:rPr>
              <w:rStyle w:val="1660"/>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662"/>
          </w:pPr>
          <w:r>
            <w:rPr>
              <w:rStyle w:val="1660"/>
              <w:rFonts w:hint="eastAsia"/>
            </w:rPr>
            <w:t xml:space="preserve">单击或点击此处输入文字。</w:t>
          </w:r>
          <w:r/>
        </w:p>
      </w:docPartBody>
    </w:docPart>
    <w:docPart>
      <w:docPartPr>
        <w:name w:val="{05cc23d4-62e2-49df-879e-53da42fed0a5}"/>
        <w:description w:val=""/>
        <w:category>
          <w:name w:val="常规"/>
          <w:gallery w:val="placeholder"/>
        </w:category>
        <w:types>
          <w:type w:val="bbPlcHdr"/>
        </w:types>
        <w:behaviors>
          <w:behavior w:val="content"/>
        </w:behaviors>
        <w:guid w:val="{05CC23D4-62E2-49DF-879E-53DA42FED0A5}"/>
      </w:docPartPr>
      <w:docPartBody>
        <w:p>
          <w:pPr>
            <w:pStyle w:val="1663"/>
          </w:pPr>
          <w:r>
            <w:rPr>
              <w:rStyle w:val="1660"/>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r>
            <w:rPr>
              <w:rStyle w:val="1660"/>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660"/>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660"/>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668"/>
          </w:pPr>
          <w:r>
            <w:rPr>
              <w:rStyle w:val="1660"/>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669"/>
          </w:pPr>
          <w:r>
            <w:rPr>
              <w:rStyle w:val="1660"/>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669"/>
          </w:pPr>
          <w:r>
            <w:rPr>
              <w:rStyle w:val="1660"/>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670"/>
          </w:pPr>
          <w:r>
            <w:rPr>
              <w:rStyle w:val="1660"/>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671"/>
          </w:pPr>
          <w:r>
            <w:rPr>
              <w:rStyle w:val="166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79">
    <w:name w:val="Heading 1"/>
    <w:basedOn w:val="1657"/>
    <w:next w:val="1657"/>
    <w:link w:val="1480"/>
    <w:uiPriority w:val="9"/>
    <w:qFormat/>
    <w:pPr>
      <w:keepLines/>
      <w:keepNext/>
      <w:spacing w:before="480" w:after="200"/>
      <w:outlineLvl w:val="0"/>
    </w:pPr>
    <w:rPr>
      <w:rFonts w:ascii="Arial" w:hAnsi="Arial" w:eastAsia="Arial" w:cs="Arial"/>
      <w:sz w:val="40"/>
      <w:szCs w:val="40"/>
    </w:rPr>
  </w:style>
  <w:style w:type="character" w:styleId="1480">
    <w:name w:val="Heading 1 Char"/>
    <w:basedOn w:val="1658"/>
    <w:link w:val="1479"/>
    <w:uiPriority w:val="9"/>
    <w:rPr>
      <w:rFonts w:ascii="Arial" w:hAnsi="Arial" w:eastAsia="Arial" w:cs="Arial"/>
      <w:sz w:val="40"/>
      <w:szCs w:val="40"/>
    </w:rPr>
  </w:style>
  <w:style w:type="paragraph" w:styleId="1481">
    <w:name w:val="Heading 2"/>
    <w:basedOn w:val="1657"/>
    <w:next w:val="1657"/>
    <w:link w:val="1482"/>
    <w:uiPriority w:val="9"/>
    <w:unhideWhenUsed/>
    <w:qFormat/>
    <w:pPr>
      <w:keepLines/>
      <w:keepNext/>
      <w:spacing w:before="360" w:after="200"/>
      <w:outlineLvl w:val="1"/>
    </w:pPr>
    <w:rPr>
      <w:rFonts w:ascii="Arial" w:hAnsi="Arial" w:eastAsia="Arial" w:cs="Arial"/>
      <w:sz w:val="34"/>
    </w:rPr>
  </w:style>
  <w:style w:type="character" w:styleId="1482">
    <w:name w:val="Heading 2 Char"/>
    <w:basedOn w:val="1658"/>
    <w:link w:val="1481"/>
    <w:uiPriority w:val="9"/>
    <w:rPr>
      <w:rFonts w:ascii="Arial" w:hAnsi="Arial" w:eastAsia="Arial" w:cs="Arial"/>
      <w:sz w:val="34"/>
    </w:rPr>
  </w:style>
  <w:style w:type="paragraph" w:styleId="1483">
    <w:name w:val="Heading 3"/>
    <w:basedOn w:val="1657"/>
    <w:next w:val="1657"/>
    <w:link w:val="1484"/>
    <w:uiPriority w:val="9"/>
    <w:unhideWhenUsed/>
    <w:qFormat/>
    <w:pPr>
      <w:keepLines/>
      <w:keepNext/>
      <w:spacing w:before="320" w:after="200"/>
      <w:outlineLvl w:val="2"/>
    </w:pPr>
    <w:rPr>
      <w:rFonts w:ascii="Arial" w:hAnsi="Arial" w:eastAsia="Arial" w:cs="Arial"/>
      <w:sz w:val="30"/>
      <w:szCs w:val="30"/>
    </w:rPr>
  </w:style>
  <w:style w:type="character" w:styleId="1484">
    <w:name w:val="Heading 3 Char"/>
    <w:basedOn w:val="1658"/>
    <w:link w:val="1483"/>
    <w:uiPriority w:val="9"/>
    <w:rPr>
      <w:rFonts w:ascii="Arial" w:hAnsi="Arial" w:eastAsia="Arial" w:cs="Arial"/>
      <w:sz w:val="30"/>
      <w:szCs w:val="30"/>
    </w:rPr>
  </w:style>
  <w:style w:type="paragraph" w:styleId="1485">
    <w:name w:val="Heading 4"/>
    <w:basedOn w:val="1657"/>
    <w:next w:val="1657"/>
    <w:link w:val="1486"/>
    <w:uiPriority w:val="9"/>
    <w:unhideWhenUsed/>
    <w:qFormat/>
    <w:pPr>
      <w:keepLines/>
      <w:keepNext/>
      <w:spacing w:before="320" w:after="200"/>
      <w:outlineLvl w:val="3"/>
    </w:pPr>
    <w:rPr>
      <w:rFonts w:ascii="Arial" w:hAnsi="Arial" w:eastAsia="Arial" w:cs="Arial"/>
      <w:b/>
      <w:bCs/>
      <w:sz w:val="26"/>
      <w:szCs w:val="26"/>
    </w:rPr>
  </w:style>
  <w:style w:type="character" w:styleId="1486">
    <w:name w:val="Heading 4 Char"/>
    <w:basedOn w:val="1658"/>
    <w:link w:val="1485"/>
    <w:uiPriority w:val="9"/>
    <w:rPr>
      <w:rFonts w:ascii="Arial" w:hAnsi="Arial" w:eastAsia="Arial" w:cs="Arial"/>
      <w:b/>
      <w:bCs/>
      <w:sz w:val="26"/>
      <w:szCs w:val="26"/>
    </w:rPr>
  </w:style>
  <w:style w:type="paragraph" w:styleId="1487">
    <w:name w:val="Heading 5"/>
    <w:basedOn w:val="1657"/>
    <w:next w:val="1657"/>
    <w:link w:val="1488"/>
    <w:uiPriority w:val="9"/>
    <w:unhideWhenUsed/>
    <w:qFormat/>
    <w:pPr>
      <w:keepLines/>
      <w:keepNext/>
      <w:spacing w:before="320" w:after="200"/>
      <w:outlineLvl w:val="4"/>
    </w:pPr>
    <w:rPr>
      <w:rFonts w:ascii="Arial" w:hAnsi="Arial" w:eastAsia="Arial" w:cs="Arial"/>
      <w:b/>
      <w:bCs/>
      <w:sz w:val="24"/>
      <w:szCs w:val="24"/>
    </w:rPr>
  </w:style>
  <w:style w:type="character" w:styleId="1488">
    <w:name w:val="Heading 5 Char"/>
    <w:basedOn w:val="1658"/>
    <w:link w:val="1487"/>
    <w:uiPriority w:val="9"/>
    <w:rPr>
      <w:rFonts w:ascii="Arial" w:hAnsi="Arial" w:eastAsia="Arial" w:cs="Arial"/>
      <w:b/>
      <w:bCs/>
      <w:sz w:val="24"/>
      <w:szCs w:val="24"/>
    </w:rPr>
  </w:style>
  <w:style w:type="paragraph" w:styleId="1489">
    <w:name w:val="Heading 6"/>
    <w:basedOn w:val="1657"/>
    <w:next w:val="1657"/>
    <w:link w:val="1490"/>
    <w:uiPriority w:val="9"/>
    <w:unhideWhenUsed/>
    <w:qFormat/>
    <w:pPr>
      <w:keepLines/>
      <w:keepNext/>
      <w:spacing w:before="320" w:after="200"/>
      <w:outlineLvl w:val="5"/>
    </w:pPr>
    <w:rPr>
      <w:rFonts w:ascii="Arial" w:hAnsi="Arial" w:eastAsia="Arial" w:cs="Arial"/>
      <w:b/>
      <w:bCs/>
      <w:sz w:val="22"/>
      <w:szCs w:val="22"/>
    </w:rPr>
  </w:style>
  <w:style w:type="character" w:styleId="1490">
    <w:name w:val="Heading 6 Char"/>
    <w:basedOn w:val="1658"/>
    <w:link w:val="1489"/>
    <w:uiPriority w:val="9"/>
    <w:rPr>
      <w:rFonts w:ascii="Arial" w:hAnsi="Arial" w:eastAsia="Arial" w:cs="Arial"/>
      <w:b/>
      <w:bCs/>
      <w:sz w:val="22"/>
      <w:szCs w:val="22"/>
    </w:rPr>
  </w:style>
  <w:style w:type="paragraph" w:styleId="1491">
    <w:name w:val="Heading 7"/>
    <w:basedOn w:val="1657"/>
    <w:next w:val="1657"/>
    <w:link w:val="1492"/>
    <w:uiPriority w:val="9"/>
    <w:unhideWhenUsed/>
    <w:qFormat/>
    <w:pPr>
      <w:keepLines/>
      <w:keepNext/>
      <w:spacing w:before="320" w:after="200"/>
      <w:outlineLvl w:val="6"/>
    </w:pPr>
    <w:rPr>
      <w:rFonts w:ascii="Arial" w:hAnsi="Arial" w:eastAsia="Arial" w:cs="Arial"/>
      <w:b/>
      <w:bCs/>
      <w:i/>
      <w:iCs/>
      <w:sz w:val="22"/>
      <w:szCs w:val="22"/>
    </w:rPr>
  </w:style>
  <w:style w:type="character" w:styleId="1492">
    <w:name w:val="Heading 7 Char"/>
    <w:basedOn w:val="1658"/>
    <w:link w:val="1491"/>
    <w:uiPriority w:val="9"/>
    <w:rPr>
      <w:rFonts w:ascii="Arial" w:hAnsi="Arial" w:eastAsia="Arial" w:cs="Arial"/>
      <w:b/>
      <w:bCs/>
      <w:i/>
      <w:iCs/>
      <w:sz w:val="22"/>
      <w:szCs w:val="22"/>
    </w:rPr>
  </w:style>
  <w:style w:type="paragraph" w:styleId="1493">
    <w:name w:val="Heading 8"/>
    <w:basedOn w:val="1657"/>
    <w:next w:val="1657"/>
    <w:link w:val="1494"/>
    <w:uiPriority w:val="9"/>
    <w:unhideWhenUsed/>
    <w:qFormat/>
    <w:pPr>
      <w:keepLines/>
      <w:keepNext/>
      <w:spacing w:before="320" w:after="200"/>
      <w:outlineLvl w:val="7"/>
    </w:pPr>
    <w:rPr>
      <w:rFonts w:ascii="Arial" w:hAnsi="Arial" w:eastAsia="Arial" w:cs="Arial"/>
      <w:i/>
      <w:iCs/>
      <w:sz w:val="22"/>
      <w:szCs w:val="22"/>
    </w:rPr>
  </w:style>
  <w:style w:type="character" w:styleId="1494">
    <w:name w:val="Heading 8 Char"/>
    <w:basedOn w:val="1658"/>
    <w:link w:val="1493"/>
    <w:uiPriority w:val="9"/>
    <w:rPr>
      <w:rFonts w:ascii="Arial" w:hAnsi="Arial" w:eastAsia="Arial" w:cs="Arial"/>
      <w:i/>
      <w:iCs/>
      <w:sz w:val="22"/>
      <w:szCs w:val="22"/>
    </w:rPr>
  </w:style>
  <w:style w:type="paragraph" w:styleId="1495">
    <w:name w:val="Heading 9"/>
    <w:basedOn w:val="1657"/>
    <w:next w:val="1657"/>
    <w:link w:val="1496"/>
    <w:uiPriority w:val="9"/>
    <w:unhideWhenUsed/>
    <w:qFormat/>
    <w:pPr>
      <w:keepLines/>
      <w:keepNext/>
      <w:spacing w:before="320" w:after="200"/>
      <w:outlineLvl w:val="8"/>
    </w:pPr>
    <w:rPr>
      <w:rFonts w:ascii="Arial" w:hAnsi="Arial" w:eastAsia="Arial" w:cs="Arial"/>
      <w:i/>
      <w:iCs/>
      <w:sz w:val="21"/>
      <w:szCs w:val="21"/>
    </w:rPr>
  </w:style>
  <w:style w:type="character" w:styleId="1496">
    <w:name w:val="Heading 9 Char"/>
    <w:basedOn w:val="1658"/>
    <w:link w:val="1495"/>
    <w:uiPriority w:val="9"/>
    <w:rPr>
      <w:rFonts w:ascii="Arial" w:hAnsi="Arial" w:eastAsia="Arial" w:cs="Arial"/>
      <w:i/>
      <w:iCs/>
      <w:sz w:val="21"/>
      <w:szCs w:val="21"/>
    </w:rPr>
  </w:style>
  <w:style w:type="paragraph" w:styleId="1497">
    <w:name w:val="List Paragraph"/>
    <w:basedOn w:val="1657"/>
    <w:uiPriority w:val="34"/>
    <w:qFormat/>
    <w:pPr>
      <w:contextualSpacing/>
      <w:ind w:left="720"/>
    </w:pPr>
  </w:style>
  <w:style w:type="paragraph" w:styleId="1498">
    <w:name w:val="No Spacing"/>
    <w:uiPriority w:val="1"/>
    <w:qFormat/>
    <w:pPr>
      <w:spacing w:before="0" w:after="0" w:line="240" w:lineRule="auto"/>
    </w:pPr>
  </w:style>
  <w:style w:type="paragraph" w:styleId="1499">
    <w:name w:val="Title"/>
    <w:basedOn w:val="1657"/>
    <w:next w:val="1657"/>
    <w:link w:val="1500"/>
    <w:uiPriority w:val="10"/>
    <w:qFormat/>
    <w:pPr>
      <w:contextualSpacing/>
      <w:spacing w:before="300" w:after="200"/>
    </w:pPr>
    <w:rPr>
      <w:sz w:val="48"/>
      <w:szCs w:val="48"/>
    </w:rPr>
  </w:style>
  <w:style w:type="character" w:styleId="1500">
    <w:name w:val="Title Char"/>
    <w:basedOn w:val="1658"/>
    <w:link w:val="1499"/>
    <w:uiPriority w:val="10"/>
    <w:rPr>
      <w:sz w:val="48"/>
      <w:szCs w:val="48"/>
    </w:rPr>
  </w:style>
  <w:style w:type="paragraph" w:styleId="1501">
    <w:name w:val="Subtitle"/>
    <w:basedOn w:val="1657"/>
    <w:next w:val="1657"/>
    <w:link w:val="1502"/>
    <w:uiPriority w:val="11"/>
    <w:qFormat/>
    <w:pPr>
      <w:spacing w:before="200" w:after="200"/>
    </w:pPr>
    <w:rPr>
      <w:sz w:val="24"/>
      <w:szCs w:val="24"/>
    </w:rPr>
  </w:style>
  <w:style w:type="character" w:styleId="1502">
    <w:name w:val="Subtitle Char"/>
    <w:basedOn w:val="1658"/>
    <w:link w:val="1501"/>
    <w:uiPriority w:val="11"/>
    <w:rPr>
      <w:sz w:val="24"/>
      <w:szCs w:val="24"/>
    </w:rPr>
  </w:style>
  <w:style w:type="paragraph" w:styleId="1503">
    <w:name w:val="Quote"/>
    <w:basedOn w:val="1657"/>
    <w:next w:val="1657"/>
    <w:link w:val="1504"/>
    <w:uiPriority w:val="29"/>
    <w:qFormat/>
    <w:pPr>
      <w:ind w:left="720" w:right="720"/>
    </w:pPr>
    <w:rPr>
      <w:i/>
    </w:rPr>
  </w:style>
  <w:style w:type="character" w:styleId="1504">
    <w:name w:val="Quote Char"/>
    <w:link w:val="1503"/>
    <w:uiPriority w:val="29"/>
    <w:rPr>
      <w:i/>
    </w:rPr>
  </w:style>
  <w:style w:type="paragraph" w:styleId="1505">
    <w:name w:val="Intense Quote"/>
    <w:basedOn w:val="1657"/>
    <w:next w:val="1657"/>
    <w:link w:val="15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6">
    <w:name w:val="Intense Quote Char"/>
    <w:link w:val="1505"/>
    <w:uiPriority w:val="30"/>
    <w:rPr>
      <w:i/>
    </w:rPr>
  </w:style>
  <w:style w:type="paragraph" w:styleId="1507">
    <w:name w:val="Header"/>
    <w:basedOn w:val="1657"/>
    <w:link w:val="1508"/>
    <w:uiPriority w:val="99"/>
    <w:unhideWhenUsed/>
    <w:pPr>
      <w:spacing w:after="0" w:line="240" w:lineRule="auto"/>
      <w:tabs>
        <w:tab w:val="center" w:pos="7143" w:leader="none"/>
        <w:tab w:val="right" w:pos="14287" w:leader="none"/>
      </w:tabs>
    </w:pPr>
  </w:style>
  <w:style w:type="character" w:styleId="1508">
    <w:name w:val="Header Char"/>
    <w:basedOn w:val="1658"/>
    <w:link w:val="1507"/>
    <w:uiPriority w:val="99"/>
  </w:style>
  <w:style w:type="paragraph" w:styleId="1509">
    <w:name w:val="Footer"/>
    <w:basedOn w:val="1657"/>
    <w:link w:val="1512"/>
    <w:uiPriority w:val="99"/>
    <w:unhideWhenUsed/>
    <w:pPr>
      <w:spacing w:after="0" w:line="240" w:lineRule="auto"/>
      <w:tabs>
        <w:tab w:val="center" w:pos="7143" w:leader="none"/>
        <w:tab w:val="right" w:pos="14287" w:leader="none"/>
      </w:tabs>
    </w:pPr>
  </w:style>
  <w:style w:type="character" w:styleId="1510">
    <w:name w:val="Footer Char"/>
    <w:basedOn w:val="1658"/>
    <w:link w:val="1509"/>
    <w:uiPriority w:val="99"/>
  </w:style>
  <w:style w:type="paragraph" w:styleId="1511">
    <w:name w:val="Caption"/>
    <w:basedOn w:val="1657"/>
    <w:next w:val="1657"/>
    <w:uiPriority w:val="35"/>
    <w:semiHidden/>
    <w:unhideWhenUsed/>
    <w:qFormat/>
    <w:pPr>
      <w:spacing w:line="276" w:lineRule="auto"/>
    </w:pPr>
    <w:rPr>
      <w:b/>
      <w:bCs/>
      <w:color w:val="4f81bd" w:themeColor="accent1"/>
      <w:sz w:val="18"/>
      <w:szCs w:val="18"/>
    </w:rPr>
  </w:style>
  <w:style w:type="character" w:styleId="1512">
    <w:name w:val="Caption Char"/>
    <w:basedOn w:val="1511"/>
    <w:link w:val="1509"/>
    <w:uiPriority w:val="99"/>
  </w:style>
  <w:style w:type="table" w:styleId="1513">
    <w:name w:val="Table Grid"/>
    <w:basedOn w:val="165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14">
    <w:name w:val="Table Grid Light"/>
    <w:basedOn w:val="1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15">
    <w:name w:val="Plain Table 1"/>
    <w:basedOn w:val="1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6">
    <w:name w:val="Plain Table 2"/>
    <w:basedOn w:val="1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7">
    <w:name w:val="Plain Table 3"/>
    <w:basedOn w:val="1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8">
    <w:name w:val="Plain Table 4"/>
    <w:basedOn w:val="1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9">
    <w:name w:val="Plain Table 5"/>
    <w:basedOn w:val="1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20">
    <w:name w:val="Grid Table 1 Light"/>
    <w:basedOn w:val="1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21">
    <w:name w:val="Grid Table 1 Light - Accent 1"/>
    <w:basedOn w:val="1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22">
    <w:name w:val="Grid Table 1 Light - Accent 2"/>
    <w:basedOn w:val="1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23">
    <w:name w:val="Grid Table 1 Light - Accent 3"/>
    <w:basedOn w:val="1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24">
    <w:name w:val="Grid Table 1 Light - Accent 4"/>
    <w:basedOn w:val="1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25">
    <w:name w:val="Grid Table 1 Light - Accent 5"/>
    <w:basedOn w:val="1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26">
    <w:name w:val="Grid Table 1 Light - Accent 6"/>
    <w:basedOn w:val="1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27">
    <w:name w:val="Grid Table 2"/>
    <w:basedOn w:val="1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28">
    <w:name w:val="Grid Table 2 - Accent 1"/>
    <w:basedOn w:val="1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29">
    <w:name w:val="Grid Table 2 - Accent 2"/>
    <w:basedOn w:val="1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30">
    <w:name w:val="Grid Table 2 - Accent 3"/>
    <w:basedOn w:val="1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31">
    <w:name w:val="Grid Table 2 - Accent 4"/>
    <w:basedOn w:val="1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32">
    <w:name w:val="Grid Table 2 - Accent 5"/>
    <w:basedOn w:val="1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33">
    <w:name w:val="Grid Table 2 - Accent 6"/>
    <w:basedOn w:val="1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34">
    <w:name w:val="Grid Table 3"/>
    <w:basedOn w:val="1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5">
    <w:name w:val="Grid Table 3 - Accent 1"/>
    <w:basedOn w:val="1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6">
    <w:name w:val="Grid Table 3 - Accent 2"/>
    <w:basedOn w:val="1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7">
    <w:name w:val="Grid Table 3 - Accent 3"/>
    <w:basedOn w:val="1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8">
    <w:name w:val="Grid Table 3 - Accent 4"/>
    <w:basedOn w:val="1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39">
    <w:name w:val="Grid Table 3 - Accent 5"/>
    <w:basedOn w:val="1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40">
    <w:name w:val="Grid Table 3 - Accent 6"/>
    <w:basedOn w:val="1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41">
    <w:name w:val="Grid Table 4"/>
    <w:basedOn w:val="1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42">
    <w:name w:val="Grid Table 4 - Accent 1"/>
    <w:basedOn w:val="1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43">
    <w:name w:val="Grid Table 4 - Accent 2"/>
    <w:basedOn w:val="1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44">
    <w:name w:val="Grid Table 4 - Accent 3"/>
    <w:basedOn w:val="1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45">
    <w:name w:val="Grid Table 4 - Accent 4"/>
    <w:basedOn w:val="1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46">
    <w:name w:val="Grid Table 4 - Accent 5"/>
    <w:basedOn w:val="1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47">
    <w:name w:val="Grid Table 4 - Accent 6"/>
    <w:basedOn w:val="1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48">
    <w:name w:val="Grid Table 5 Dark"/>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49">
    <w:name w:val="Grid Table 5 Dark- Accent 1"/>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50">
    <w:name w:val="Grid Table 5 Dark - Accent 2"/>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51">
    <w:name w:val="Grid Table 5 Dark - Accent 3"/>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52">
    <w:name w:val="Grid Table 5 Dark- Accent 4"/>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53">
    <w:name w:val="Grid Table 5 Dark - Accent 5"/>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54">
    <w:name w:val="Grid Table 5 Dark - Accent 6"/>
    <w:basedOn w:val="1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555">
    <w:name w:val="Grid Table 6 Colorful"/>
    <w:basedOn w:val="1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556">
    <w:name w:val="Grid Table 6 Colorful - Accent 1"/>
    <w:basedOn w:val="1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557">
    <w:name w:val="Grid Table 6 Colorful - Accent 2"/>
    <w:basedOn w:val="1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558">
    <w:name w:val="Grid Table 6 Colorful - Accent 3"/>
    <w:basedOn w:val="1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559">
    <w:name w:val="Grid Table 6 Colorful - Accent 4"/>
    <w:basedOn w:val="1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560">
    <w:name w:val="Grid Table 6 Colorful - Accent 5"/>
    <w:basedOn w:val="1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61">
    <w:name w:val="Grid Table 6 Colorful - Accent 6"/>
    <w:basedOn w:val="1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562">
    <w:name w:val="Grid Table 7 Colorful"/>
    <w:basedOn w:val="1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563">
    <w:name w:val="Grid Table 7 Colorful - Accent 1"/>
    <w:basedOn w:val="1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564">
    <w:name w:val="Grid Table 7 Colorful - Accent 2"/>
    <w:basedOn w:val="1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565">
    <w:name w:val="Grid Table 7 Colorful - Accent 3"/>
    <w:basedOn w:val="1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566">
    <w:name w:val="Grid Table 7 Colorful - Accent 4"/>
    <w:basedOn w:val="1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567">
    <w:name w:val="Grid Table 7 Colorful - Accent 5"/>
    <w:basedOn w:val="1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568">
    <w:name w:val="Grid Table 7 Colorful - Accent 6"/>
    <w:basedOn w:val="1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569">
    <w:name w:val="List Table 1 Light"/>
    <w:basedOn w:val="1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70">
    <w:name w:val="List Table 1 Light - Accent 1"/>
    <w:basedOn w:val="16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571">
    <w:name w:val="List Table 1 Light - Accent 2"/>
    <w:basedOn w:val="16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572">
    <w:name w:val="List Table 1 Light - Accent 3"/>
    <w:basedOn w:val="16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573">
    <w:name w:val="List Table 1 Light - Accent 4"/>
    <w:basedOn w:val="16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574">
    <w:name w:val="List Table 1 Light - Accent 5"/>
    <w:basedOn w:val="16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575">
    <w:name w:val="List Table 1 Light - Accent 6"/>
    <w:basedOn w:val="16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576">
    <w:name w:val="List Table 2"/>
    <w:basedOn w:val="1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577">
    <w:name w:val="List Table 2 - Accent 1"/>
    <w:basedOn w:val="1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578">
    <w:name w:val="List Table 2 - Accent 2"/>
    <w:basedOn w:val="1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579">
    <w:name w:val="List Table 2 - Accent 3"/>
    <w:basedOn w:val="1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580">
    <w:name w:val="List Table 2 - Accent 4"/>
    <w:basedOn w:val="1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581">
    <w:name w:val="List Table 2 - Accent 5"/>
    <w:basedOn w:val="1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582">
    <w:name w:val="List Table 2 - Accent 6"/>
    <w:basedOn w:val="1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583">
    <w:name w:val="List Table 3"/>
    <w:basedOn w:val="1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84">
    <w:name w:val="List Table 3 - Accent 1"/>
    <w:basedOn w:val="1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85">
    <w:name w:val="List Table 3 - Accent 2"/>
    <w:basedOn w:val="1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586">
    <w:name w:val="List Table 3 - Accent 3"/>
    <w:basedOn w:val="1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587">
    <w:name w:val="List Table 3 - Accent 4"/>
    <w:basedOn w:val="1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588">
    <w:name w:val="List Table 3 - Accent 5"/>
    <w:basedOn w:val="1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589">
    <w:name w:val="List Table 3 - Accent 6"/>
    <w:basedOn w:val="1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590">
    <w:name w:val="List Table 4"/>
    <w:basedOn w:val="1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591">
    <w:name w:val="List Table 4 - Accent 1"/>
    <w:basedOn w:val="1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592">
    <w:name w:val="List Table 4 - Accent 2"/>
    <w:basedOn w:val="1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593">
    <w:name w:val="List Table 4 - Accent 3"/>
    <w:basedOn w:val="1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594">
    <w:name w:val="List Table 4 - Accent 4"/>
    <w:basedOn w:val="1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595">
    <w:name w:val="List Table 4 - Accent 5"/>
    <w:basedOn w:val="1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596">
    <w:name w:val="List Table 4 - Accent 6"/>
    <w:basedOn w:val="1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597">
    <w:name w:val="List Table 5 Dark"/>
    <w:basedOn w:val="1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8">
    <w:name w:val="List Table 5 Dark - Accent 1"/>
    <w:basedOn w:val="1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599">
    <w:name w:val="List Table 5 Dark - Accent 2"/>
    <w:basedOn w:val="1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0">
    <w:name w:val="List Table 5 Dark - Accent 3"/>
    <w:basedOn w:val="1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1">
    <w:name w:val="List Table 5 Dark - Accent 4"/>
    <w:basedOn w:val="1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2">
    <w:name w:val="List Table 5 Dark - Accent 5"/>
    <w:basedOn w:val="1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3">
    <w:name w:val="List Table 5 Dark - Accent 6"/>
    <w:basedOn w:val="1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04">
    <w:name w:val="List Table 6 Colorful"/>
    <w:basedOn w:val="1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05">
    <w:name w:val="List Table 6 Colorful - Accent 1"/>
    <w:basedOn w:val="1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06">
    <w:name w:val="List Table 6 Colorful - Accent 2"/>
    <w:basedOn w:val="1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07">
    <w:name w:val="List Table 6 Colorful - Accent 3"/>
    <w:basedOn w:val="1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08">
    <w:name w:val="List Table 6 Colorful - Accent 4"/>
    <w:basedOn w:val="1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09">
    <w:name w:val="List Table 6 Colorful - Accent 5"/>
    <w:basedOn w:val="1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10">
    <w:name w:val="List Table 6 Colorful - Accent 6"/>
    <w:basedOn w:val="1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11">
    <w:name w:val="List Table 7 Colorful"/>
    <w:basedOn w:val="1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12">
    <w:name w:val="List Table 7 Colorful - Accent 1"/>
    <w:basedOn w:val="1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13">
    <w:name w:val="List Table 7 Colorful - Accent 2"/>
    <w:basedOn w:val="1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14">
    <w:name w:val="List Table 7 Colorful - Accent 3"/>
    <w:basedOn w:val="1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15">
    <w:name w:val="List Table 7 Colorful - Accent 4"/>
    <w:basedOn w:val="1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16">
    <w:name w:val="List Table 7 Colorful - Accent 5"/>
    <w:basedOn w:val="1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17">
    <w:name w:val="List Table 7 Colorful - Accent 6"/>
    <w:basedOn w:val="1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18">
    <w:name w:val="Lined - Accent"/>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9">
    <w:name w:val="Lined - Accent 1"/>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20">
    <w:name w:val="Lined - Accent 2"/>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1">
    <w:name w:val="Lined - Accent 3"/>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22">
    <w:name w:val="Lined - Accent 4"/>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23">
    <w:name w:val="Lined - Accent 5"/>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24">
    <w:name w:val="Lined - Accent 6"/>
    <w:basedOn w:val="1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25">
    <w:name w:val="Bordered &amp; Lined - Accent"/>
    <w:basedOn w:val="1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26">
    <w:name w:val="Bordered &amp; Lined - Accent 1"/>
    <w:basedOn w:val="1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27">
    <w:name w:val="Bordered &amp; Lined - Accent 2"/>
    <w:basedOn w:val="1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8">
    <w:name w:val="Bordered &amp; Lined - Accent 3"/>
    <w:basedOn w:val="1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29">
    <w:name w:val="Bordered &amp; Lined - Accent 4"/>
    <w:basedOn w:val="1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30">
    <w:name w:val="Bordered &amp; Lined - Accent 5"/>
    <w:basedOn w:val="1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31">
    <w:name w:val="Bordered &amp; Lined - Accent 6"/>
    <w:basedOn w:val="1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32">
    <w:name w:val="Bordered"/>
    <w:basedOn w:val="1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33">
    <w:name w:val="Bordered - Accent 1"/>
    <w:basedOn w:val="1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34">
    <w:name w:val="Bordered - Accent 2"/>
    <w:basedOn w:val="1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35">
    <w:name w:val="Bordered - Accent 3"/>
    <w:basedOn w:val="1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36">
    <w:name w:val="Bordered - Accent 4"/>
    <w:basedOn w:val="1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37">
    <w:name w:val="Bordered - Accent 5"/>
    <w:basedOn w:val="1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38">
    <w:name w:val="Bordered - Accent 6"/>
    <w:basedOn w:val="1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39">
    <w:name w:val="Hyperlink"/>
    <w:uiPriority w:val="99"/>
    <w:unhideWhenUsed/>
    <w:rPr>
      <w:color w:val="0000ff" w:themeColor="hyperlink"/>
      <w:u w:val="single"/>
    </w:rPr>
  </w:style>
  <w:style w:type="paragraph" w:styleId="1640">
    <w:name w:val="footnote text"/>
    <w:basedOn w:val="1657"/>
    <w:link w:val="1641"/>
    <w:uiPriority w:val="99"/>
    <w:semiHidden/>
    <w:unhideWhenUsed/>
    <w:pPr>
      <w:spacing w:after="40" w:line="240" w:lineRule="auto"/>
    </w:pPr>
    <w:rPr>
      <w:sz w:val="18"/>
    </w:rPr>
  </w:style>
  <w:style w:type="character" w:styleId="1641">
    <w:name w:val="Footnote Text Char"/>
    <w:link w:val="1640"/>
    <w:uiPriority w:val="99"/>
    <w:rPr>
      <w:sz w:val="18"/>
    </w:rPr>
  </w:style>
  <w:style w:type="character" w:styleId="1642">
    <w:name w:val="footnote reference"/>
    <w:basedOn w:val="1658"/>
    <w:uiPriority w:val="99"/>
    <w:unhideWhenUsed/>
    <w:rPr>
      <w:vertAlign w:val="superscript"/>
    </w:rPr>
  </w:style>
  <w:style w:type="paragraph" w:styleId="1643">
    <w:name w:val="endnote text"/>
    <w:basedOn w:val="1657"/>
    <w:link w:val="1644"/>
    <w:uiPriority w:val="99"/>
    <w:semiHidden/>
    <w:unhideWhenUsed/>
    <w:pPr>
      <w:spacing w:after="0" w:line="240" w:lineRule="auto"/>
    </w:pPr>
    <w:rPr>
      <w:sz w:val="20"/>
    </w:rPr>
  </w:style>
  <w:style w:type="character" w:styleId="1644">
    <w:name w:val="Endnote Text Char"/>
    <w:link w:val="1643"/>
    <w:uiPriority w:val="99"/>
    <w:rPr>
      <w:sz w:val="20"/>
    </w:rPr>
  </w:style>
  <w:style w:type="character" w:styleId="1645">
    <w:name w:val="endnote reference"/>
    <w:basedOn w:val="1658"/>
    <w:uiPriority w:val="99"/>
    <w:semiHidden/>
    <w:unhideWhenUsed/>
    <w:rPr>
      <w:vertAlign w:val="superscript"/>
    </w:rPr>
  </w:style>
  <w:style w:type="paragraph" w:styleId="1646">
    <w:name w:val="toc 1"/>
    <w:basedOn w:val="1657"/>
    <w:next w:val="1657"/>
    <w:uiPriority w:val="39"/>
    <w:unhideWhenUsed/>
    <w:pPr>
      <w:ind w:left="0" w:right="0" w:firstLine="0"/>
      <w:spacing w:after="57"/>
    </w:pPr>
  </w:style>
  <w:style w:type="paragraph" w:styleId="1647">
    <w:name w:val="toc 2"/>
    <w:basedOn w:val="1657"/>
    <w:next w:val="1657"/>
    <w:uiPriority w:val="39"/>
    <w:unhideWhenUsed/>
    <w:pPr>
      <w:ind w:left="283" w:right="0" w:firstLine="0"/>
      <w:spacing w:after="57"/>
    </w:pPr>
  </w:style>
  <w:style w:type="paragraph" w:styleId="1648">
    <w:name w:val="toc 3"/>
    <w:basedOn w:val="1657"/>
    <w:next w:val="1657"/>
    <w:uiPriority w:val="39"/>
    <w:unhideWhenUsed/>
    <w:pPr>
      <w:ind w:left="567" w:right="0" w:firstLine="0"/>
      <w:spacing w:after="57"/>
    </w:pPr>
  </w:style>
  <w:style w:type="paragraph" w:styleId="1649">
    <w:name w:val="toc 4"/>
    <w:basedOn w:val="1657"/>
    <w:next w:val="1657"/>
    <w:uiPriority w:val="39"/>
    <w:unhideWhenUsed/>
    <w:pPr>
      <w:ind w:left="850" w:right="0" w:firstLine="0"/>
      <w:spacing w:after="57"/>
    </w:pPr>
  </w:style>
  <w:style w:type="paragraph" w:styleId="1650">
    <w:name w:val="toc 5"/>
    <w:basedOn w:val="1657"/>
    <w:next w:val="1657"/>
    <w:uiPriority w:val="39"/>
    <w:unhideWhenUsed/>
    <w:pPr>
      <w:ind w:left="1134" w:right="0" w:firstLine="0"/>
      <w:spacing w:after="57"/>
    </w:pPr>
  </w:style>
  <w:style w:type="paragraph" w:styleId="1651">
    <w:name w:val="toc 6"/>
    <w:basedOn w:val="1657"/>
    <w:next w:val="1657"/>
    <w:uiPriority w:val="39"/>
    <w:unhideWhenUsed/>
    <w:pPr>
      <w:ind w:left="1417" w:right="0" w:firstLine="0"/>
      <w:spacing w:after="57"/>
    </w:pPr>
  </w:style>
  <w:style w:type="paragraph" w:styleId="1652">
    <w:name w:val="toc 7"/>
    <w:basedOn w:val="1657"/>
    <w:next w:val="1657"/>
    <w:uiPriority w:val="39"/>
    <w:unhideWhenUsed/>
    <w:pPr>
      <w:ind w:left="1701" w:right="0" w:firstLine="0"/>
      <w:spacing w:after="57"/>
    </w:pPr>
  </w:style>
  <w:style w:type="paragraph" w:styleId="1653">
    <w:name w:val="toc 8"/>
    <w:basedOn w:val="1657"/>
    <w:next w:val="1657"/>
    <w:uiPriority w:val="39"/>
    <w:unhideWhenUsed/>
    <w:pPr>
      <w:ind w:left="1984" w:right="0" w:firstLine="0"/>
      <w:spacing w:after="57"/>
    </w:pPr>
  </w:style>
  <w:style w:type="paragraph" w:styleId="1654">
    <w:name w:val="toc 9"/>
    <w:basedOn w:val="1657"/>
    <w:next w:val="1657"/>
    <w:uiPriority w:val="39"/>
    <w:unhideWhenUsed/>
    <w:pPr>
      <w:ind w:left="2268" w:right="0" w:firstLine="0"/>
      <w:spacing w:after="57"/>
    </w:pPr>
  </w:style>
  <w:style w:type="paragraph" w:styleId="1655">
    <w:name w:val="TOC Heading"/>
    <w:uiPriority w:val="39"/>
    <w:unhideWhenUsed/>
  </w:style>
  <w:style w:type="paragraph" w:styleId="1656">
    <w:name w:val="table of figures"/>
    <w:basedOn w:val="1657"/>
    <w:next w:val="1657"/>
    <w:uiPriority w:val="99"/>
    <w:unhideWhenUsed/>
    <w:pPr>
      <w:spacing w:after="0" w:afterAutospacing="0"/>
    </w:pPr>
  </w:style>
  <w:style w:type="paragraph" w:styleId="1657"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658" w:default="1">
    <w:name w:val="Default Paragraph Font"/>
    <w:uiPriority w:val="1"/>
    <w:semiHidden/>
    <w:unhideWhenUsed/>
    <w:qFormat/>
  </w:style>
  <w:style w:type="table" w:styleId="1659" w:default="1">
    <w:name w:val="Normal Table"/>
    <w:uiPriority w:val="99"/>
    <w:semiHidden/>
    <w:unhideWhenUsed/>
    <w:qFormat/>
    <w:tblPr>
      <w:tblCellMar>
        <w:left w:w="108" w:type="dxa"/>
        <w:top w:w="0" w:type="dxa"/>
        <w:right w:w="108" w:type="dxa"/>
        <w:bottom w:w="0" w:type="dxa"/>
      </w:tblCellMar>
    </w:tblPr>
  </w:style>
  <w:style w:type="character" w:styleId="1660">
    <w:name w:val="Placeholder Text"/>
    <w:basedOn w:val="1658"/>
    <w:uiPriority w:val="99"/>
    <w:unhideWhenUsed/>
    <w:qFormat/>
    <w:rPr>
      <w:color w:val="808080"/>
    </w:rPr>
  </w:style>
  <w:style w:type="paragraph" w:styleId="1661"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2"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3"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4"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5"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6"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7"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8"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69"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70"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71"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672"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34</cp:revision>
  <dcterms:created xsi:type="dcterms:W3CDTF">2023-10-17T18:18:00Z</dcterms:created>
  <dcterms:modified xsi:type="dcterms:W3CDTF">2026-03-31T02:08:12Z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0E06D603161141D4B432F0705AE260CD_13</vt:lpwstr>
  </property>
  <property fmtid="{D5CDD505-2E9C-101B-9397-08002B2CF9AE}" pid="4" name="KSOTemplateDocerSaveRecord">
    <vt:lpwstr>eyJoZGlkIjoiYTYxYTUwMzZjYTA1ODY5YjZhMzAxMWYyNTdjYTg1MDYiLCJ1c2VySWQiOiI1NjIxNTM0NjIifQ==</vt:lpwstr>
  </property>
</Properties>
</file>