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hint="eastAsia" w:eastAsia="黑体"/>
          <w:b/>
          <w:bCs/>
          <w:sz w:val="84"/>
        </w:rPr>
      </w:pPr>
      <w:r>
        <w:rPr>
          <w:rFonts w:hint="eastAsia" w:eastAsia="黑体"/>
          <w:b/>
          <w:bCs/>
          <w:sz w:val="84"/>
        </w:rPr>
      </w:r>
      <w:r/>
    </w:p>
    <w:p>
      <w:pPr>
        <w:pStyle w:val="1001"/>
        <w:ind w:firstLine="0"/>
        <w:jc w:val="center"/>
        <w:rPr>
          <w:rFonts w:hint="eastAsia" w:eastAsia="黑体"/>
          <w:b/>
          <w:bCs/>
          <w:sz w:val="84"/>
        </w:rPr>
      </w:pPr>
      <w:r>
        <w:rPr>
          <w:rFonts w:hint="eastAsia" w:eastAsia="黑体"/>
          <w:b/>
          <w:bCs/>
          <w:sz w:val="84"/>
        </w:rPr>
        <w:t xml:space="preserve">招　标　文　件</w:t>
      </w:r>
      <w:r/>
    </w:p>
    <w:p>
      <w:pPr>
        <w:pStyle w:val="911"/>
        <w:ind w:firstLine="1928"/>
        <w:spacing w:line="360" w:lineRule="auto"/>
        <w:rPr>
          <w:rFonts w:hint="eastAsia"/>
          <w:b/>
          <w:bCs/>
          <w:sz w:val="32"/>
        </w:rPr>
      </w:pPr>
      <w:r>
        <w:rPr>
          <w:rFonts w:hint="eastAsia"/>
          <w:b/>
          <w:bCs/>
          <w:sz w:val="32"/>
        </w:rPr>
        <w:t xml:space="preserve">项目名称：</w:t>
      </w:r>
      <w:r>
        <w:rPr>
          <w:rFonts w:hint="eastAsia" w:ascii="仿宋" w:hAnsi="仿宋" w:eastAsia="仿宋" w:cs="仿宋"/>
          <w:bCs/>
          <w:color w:val="000000"/>
          <w:sz w:val="32"/>
          <w:szCs w:val="32"/>
        </w:rPr>
        <w:t xml:space="preserve">常州市天宁区中药饮片供应及代加工配送服务</w:t>
      </w:r>
      <w:r>
        <w:rPr>
          <w:rFonts w:hint="eastAsia"/>
          <w:b/>
          <w:bCs/>
          <w:sz w:val="32"/>
        </w:rPr>
      </w:r>
      <w:r/>
    </w:p>
    <w:p>
      <w:pPr>
        <w:pStyle w:val="911"/>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rPr>
        <w:t xml:space="preserve">JSZC-320400-JZCG-G2026-0064</w:t>
      </w:r>
      <w:r>
        <w:rPr>
          <w:b/>
          <w:color w:val="ff0000"/>
          <w:sz w:val="30"/>
          <w:szCs w:val="30"/>
        </w:rPr>
        <w:t xml:space="preserve"> </w:t>
      </w:r>
      <w:r/>
    </w:p>
    <w:p>
      <w:pPr>
        <w:pStyle w:val="911"/>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spacing w:before="0" w:after="0"/>
        <w:rPr>
          <w:rFonts w:hint="eastAsia" w:ascii="宋体" w:hAnsi="宋体"/>
        </w:rPr>
      </w:pPr>
      <w:r>
        <w:rPr>
          <w:rFonts w:hint="eastAsia" w:ascii="宋体" w:hAnsi="宋体"/>
        </w:rPr>
      </w:r>
      <w:r/>
    </w:p>
    <w:p>
      <w:pPr>
        <w:pStyle w:val="1001"/>
        <w:ind w:firstLine="0"/>
        <w:jc w:val="center"/>
        <w:rPr>
          <w:rFonts w:hint="eastAsia"/>
          <w:b/>
          <w:bCs/>
          <w:sz w:val="32"/>
        </w:rPr>
      </w:pPr>
      <w:r>
        <w:rPr>
          <w:rFonts w:hint="eastAsia"/>
          <w:b/>
          <w:bCs/>
          <w:sz w:val="32"/>
        </w:rPr>
        <w:t xml:space="preserve">常州市政府采购中心</w:t>
      </w:r>
      <w:r/>
    </w:p>
    <w:p>
      <w:pPr>
        <w:pStyle w:val="1001"/>
        <w:ind w:firstLine="0"/>
        <w:jc w:val="center"/>
        <w:rPr>
          <w:rFonts w:hint="eastAsia"/>
          <w:b/>
          <w:bCs/>
          <w:sz w:val="32"/>
        </w:rPr>
      </w:pPr>
      <w:r>
        <w:rPr>
          <w:b/>
          <w:bCs/>
          <w:sz w:val="32"/>
        </w:rPr>
        <w:t xml:space="preserve">__</w:t>
      </w:r>
      <w:r>
        <w:rPr>
          <w:rFonts w:hint="eastAsia"/>
          <w:b/>
          <w:bCs/>
          <w:sz w:val="32"/>
        </w:rPr>
        <w:t xml:space="preserve">2026</w:t>
      </w:r>
      <w:r>
        <w:rPr>
          <w:b/>
          <w:bCs/>
          <w:sz w:val="32"/>
        </w:rPr>
        <w:t xml:space="preserve">__</w:t>
      </w:r>
      <w:r>
        <w:rPr>
          <w:rFonts w:hint="eastAsia"/>
          <w:b/>
          <w:bCs/>
          <w:sz w:val="32"/>
        </w:rPr>
        <w:t xml:space="preserve">年</w:t>
      </w:r>
      <w:r>
        <w:rPr>
          <w:b/>
          <w:bCs/>
          <w:sz w:val="32"/>
        </w:rPr>
        <w:t xml:space="preserve">_</w:t>
      </w:r>
      <w:r>
        <w:rPr>
          <w:rFonts w:hint="eastAsia"/>
          <w:b/>
          <w:bCs/>
          <w:sz w:val="32"/>
        </w:rPr>
        <w:t xml:space="preserve">3</w:t>
      </w:r>
      <w:r>
        <w:rPr>
          <w:b/>
          <w:bCs/>
          <w:sz w:val="32"/>
        </w:rPr>
        <w:t xml:space="preserve">__</w:t>
      </w:r>
      <w:r>
        <w:rPr>
          <w:rFonts w:hint="eastAsia"/>
          <w:b/>
          <w:bCs/>
          <w:sz w:val="32"/>
        </w:rPr>
        <w:t xml:space="preserve">月</w:t>
      </w:r>
      <w:r>
        <w:rPr>
          <w:b/>
          <w:bCs/>
          <w:sz w:val="32"/>
        </w:rPr>
        <w:t xml:space="preserve">__</w:t>
      </w:r>
      <w:r>
        <w:rPr>
          <w:rFonts w:hint="eastAsia"/>
          <w:b/>
          <w:bCs/>
          <w:sz w:val="32"/>
        </w:rPr>
        <w:t xml:space="preserve">10</w:t>
      </w:r>
      <w:r>
        <w:rPr>
          <w:b/>
          <w:bCs/>
          <w:sz w:val="32"/>
        </w:rPr>
        <w:t xml:space="preserve">_</w:t>
      </w:r>
      <w:r>
        <w:rPr>
          <w:rFonts w:hint="eastAsia"/>
          <w:b/>
          <w:bCs/>
          <w:sz w:val="32"/>
        </w:rPr>
        <w:t xml:space="preserve">日</w:t>
      </w:r>
      <w:r/>
    </w:p>
    <w:p>
      <w:pPr>
        <w:pStyle w:val="1001"/>
        <w:ind w:firstLine="0"/>
        <w:rPr>
          <w:rFonts w:hint="eastAsia"/>
          <w:u w:val="single"/>
        </w:rPr>
      </w:pPr>
      <w:r>
        <w:rPr>
          <w:rFonts w:hint="eastAsia"/>
        </w:rPr>
        <w:t xml:space="preserve">                        </w:t>
      </w:r>
      <w:r>
        <w:rPr>
          <w:rFonts w:hint="eastAsia"/>
          <w:u w:val="single"/>
        </w:rPr>
      </w:r>
      <w:r/>
    </w:p>
    <w:p>
      <w:pPr>
        <w:pStyle w:val="1001"/>
        <w:ind w:firstLine="0"/>
        <w:jc w:val="center"/>
        <w:rPr>
          <w:rFonts w:hint="eastAsia"/>
        </w:rPr>
      </w:pPr>
      <w:r>
        <w:rPr>
          <w:rFonts w:hint="eastAsia"/>
        </w:rPr>
      </w:r>
      <w:r/>
    </w:p>
    <w:p>
      <w:pPr>
        <w:pStyle w:val="911"/>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911"/>
        <w:spacing w:line="480" w:lineRule="auto"/>
        <w:rPr>
          <w:rFonts w:hint="eastAsia" w:ascii="仿宋_GB2312" w:hAnsi="Arial" w:eastAsia="仿宋_GB2312"/>
          <w:b/>
          <w:sz w:val="28"/>
        </w:rPr>
      </w:pPr>
      <w:r>
        <w:rPr>
          <w:rFonts w:hint="eastAsia" w:ascii="仿宋_GB2312" w:hAnsi="Arial" w:eastAsia="仿宋_GB2312"/>
          <w:b/>
          <w:sz w:val="28"/>
        </w:rPr>
      </w:r>
      <w:r/>
    </w:p>
    <w:p>
      <w:pPr>
        <w:pStyle w:val="91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受[常州市天宁区卫生健康局]的委托，常州市政府采购中心就[常州市天宁区中药饮片供应及代加工配送服务]([</w:t>
      </w:r>
      <w:r>
        <w:rPr>
          <w:rFonts w:ascii="Arial" w:hAnsi="Arial" w:eastAsia="Arial" w:cs="Arial"/>
          <w:color w:val="000000"/>
        </w:rPr>
        <w:t xml:space="preserve">JSZC-320400-JZCG-G2026-0064</w:t>
      </w:r>
      <w:r>
        <w:rPr>
          <w:rFonts w:hint="eastAsia" w:ascii="宋体" w:hAnsi="宋体"/>
          <w:lang w:eastAsia="zh-CN" w:bidi="ar-SA"/>
        </w:rPr>
        <w:t xml:space="preserve">])项目进行公开招标采购，欢迎符合条件的供应商投标。</w:t>
      </w:r>
      <w:r/>
    </w:p>
    <w:p>
      <w:pPr>
        <w:pStyle w:val="914"/>
        <w:ind w:firstLine="498"/>
        <w:spacing w:before="156" w:after="156" w:line="360" w:lineRule="auto"/>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95"/>
        <w:ind w:left="0" w:firstLine="480"/>
        <w:spacing w:line="360" w:lineRule="auto"/>
        <w:tabs>
          <w:tab w:val="center" w:pos="4153" w:leader="none"/>
        </w:tabs>
        <w:rPr>
          <w:rFonts w:hint="eastAsia" w:ascii="宋体" w:hAnsi="宋体"/>
          <w:lang w:eastAsia="zh-CN" w:bidi="ar-SA"/>
        </w:rPr>
      </w:pPr>
      <w:r>
        <w:rPr>
          <w:rFonts w:hint="eastAsia" w:ascii="宋体" w:hAnsi="宋体"/>
          <w:lang w:eastAsia="zh-CN" w:bidi="ar-SA"/>
        </w:rPr>
        <w:t xml:space="preserve">1.项目编号：</w:t>
      </w:r>
      <w:r>
        <w:rPr>
          <w:rFonts w:ascii="Arial" w:hAnsi="Arial" w:eastAsia="Arial" w:cs="Arial"/>
          <w:color w:val="000000"/>
        </w:rPr>
        <w:t xml:space="preserve">JSZC-320400-JZCG-G2026-0064</w:t>
      </w:r>
      <w:r>
        <w:tab/>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2.项目名称：常州市天宁区中药饮片供应及代加工配送服务</w:t>
      </w:r>
      <w:r/>
    </w:p>
    <w:p>
      <w:pPr>
        <w:pStyle w:val="995"/>
        <w:ind w:left="0" w:firstLine="480"/>
        <w:spacing w:line="360" w:lineRule="auto"/>
        <w:rPr>
          <w:rFonts w:hint="eastAsia" w:ascii="宋体" w:hAnsi="宋体"/>
          <w:lang w:eastAsia="zh-CN" w:bidi="ar-SA"/>
        </w:rPr>
      </w:pPr>
      <w:r/>
      <w:bookmarkEnd w:id="11"/>
      <w:r>
        <w:rPr>
          <w:rFonts w:hint="eastAsia" w:ascii="宋体" w:hAnsi="宋体"/>
          <w:lang w:eastAsia="zh-CN" w:bidi="ar-SA"/>
        </w:rPr>
        <w:t xml:space="preserve">3.预算金额：10000万元 （5000万元/年，两年服务期），其中包01：1600万元/年；包02：1300万元/年；包03：1100万元/年；包04：1000万元/年。</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4.本项目最高限价：包01、02、03、04中药饮片、汤剂、膏方、制丸：10%≤优惠率＜100%</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5.采购需求（简介）：本项目是常州市天宁区卫生健康局拟为全区政府办基层医疗卫生机构提供传统中药饮片品种供应和代配代煎等代加工配送服务（详细内容见本招标文件第四章）。本项目共分4个分包，每个投标人可参与多个分包的投标，但最多只能中1个分包，兼投不兼中。前1个采购包确定为第一中标候选人的投标人自动放弃后续分包的排名资格，按分包顺序（顺序从01到04），以此类推。</w:t>
      </w:r>
      <w:r/>
    </w:p>
    <w:tbl>
      <w:tblPr>
        <w:tblW w:w="8607"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701"/>
        <w:gridCol w:w="2292"/>
        <w:gridCol w:w="2835"/>
      </w:tblGrid>
      <w:tr>
        <w:trPr>
          <w:trHeight w:val="62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包号</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服务名称</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项目预算金额</w:t>
            </w:r>
            <w:r/>
          </w:p>
        </w:tc>
        <w:tc>
          <w:tcPr>
            <w:tcW w:w="283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配送范围</w:t>
            </w:r>
            <w:r/>
          </w:p>
        </w:tc>
      </w:tr>
      <w:tr>
        <w:trPr>
          <w:trHeight w:val="62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01</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1600万元/年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常州市天宁区雕庄街道社区卫生服务中心、常州市天宁区茶山街道社区卫生服务中心、常州市天宁区兰陵街道社区卫生服务中心</w:t>
            </w:r>
            <w:r>
              <w:rPr>
                <w:rFonts w:hint="eastAsia" w:ascii="宋体" w:hAnsi="宋体"/>
                <w:sz w:val="24"/>
                <w:szCs w:val="24"/>
                <w:highlight w:val="yellow"/>
              </w:rPr>
            </w:r>
            <w:r/>
          </w:p>
        </w:tc>
      </w:tr>
      <w:tr>
        <w:trPr>
          <w:trHeight w:val="123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02</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1300万元/年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常州市天宁区青龙街道社区卫生服务中心</w:t>
            </w:r>
            <w:r>
              <w:rPr>
                <w:rFonts w:hint="eastAsia" w:ascii="宋体" w:hAnsi="宋体"/>
                <w:sz w:val="24"/>
                <w:szCs w:val="24"/>
                <w:highlight w:val="yellow"/>
              </w:rPr>
            </w:r>
            <w:r/>
          </w:p>
        </w:tc>
      </w:tr>
      <w:tr>
        <w:trPr>
          <w:trHeight w:val="9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03</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1100万元/年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常州市天宁区郑陆镇卫生院、常州市天宁区郑陆镇焦溪卫生院、常州市天宁区天宁街道社区卫生服务中心</w:t>
            </w:r>
            <w:r>
              <w:rPr>
                <w:rFonts w:hint="eastAsia" w:ascii="宋体" w:hAnsi="宋体"/>
                <w:sz w:val="24"/>
                <w:szCs w:val="24"/>
                <w:highlight w:val="yellow"/>
              </w:rPr>
            </w:r>
            <w:r/>
          </w:p>
        </w:tc>
      </w:tr>
      <w:tr>
        <w:trPr>
          <w:trHeight w:val="123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04</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1000万元/年</w:t>
            </w:r>
            <w:r>
              <w:rPr>
                <w:rFonts w:hint="eastAsia" w:ascii="宋体" w:hAnsi="宋体"/>
                <w:sz w:val="24"/>
                <w:szCs w:val="24"/>
                <w:highlight w:val="yellow"/>
              </w:rPr>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常州市天宁区红梅街道社区卫生服务中心</w:t>
            </w:r>
            <w:r>
              <w:rPr>
                <w:rFonts w:hint="eastAsia" w:ascii="宋体" w:hAnsi="宋体"/>
                <w:sz w:val="24"/>
                <w:szCs w:val="24"/>
                <w:highlight w:val="yellow"/>
              </w:rPr>
            </w:r>
            <w:r/>
          </w:p>
        </w:tc>
      </w:tr>
    </w:tbl>
    <w:p>
      <w:pPr>
        <w:pStyle w:val="995"/>
        <w:ind w:left="0" w:firstLine="480"/>
        <w:spacing w:line="360" w:lineRule="auto"/>
        <w:rPr>
          <w:rFonts w:hint="eastAsia" w:ascii="仿宋" w:hAnsi="仿宋" w:eastAsia="仿宋" w:cs="仿宋"/>
          <w:color w:val="000000"/>
          <w:sz w:val="32"/>
          <w:szCs w:val="32"/>
          <w:lang w:eastAsia="zh-CN"/>
        </w:rPr>
      </w:pPr>
      <w:r>
        <w:rPr>
          <w:rFonts w:hint="eastAsia" w:ascii="宋体" w:hAnsi="宋体"/>
          <w:lang w:eastAsia="zh-CN" w:bidi="ar-SA"/>
        </w:rPr>
        <w:t xml:space="preserve">6.合同履行期限：合同签订生效之日起两年或截至采购预算金额执行完毕，以先到为准；合同一年一签，年度服务期内无重大服务和质量问题并且合同条款无重大变更的情况下，双方可续签下一年合同，起止时间以招标人书面通知办理交接手续时间为准</w:t>
      </w:r>
      <w:r>
        <w:rPr>
          <w:rFonts w:hint="eastAsia" w:ascii="仿宋" w:hAnsi="仿宋" w:eastAsia="仿宋"/>
          <w:color w:val="000000"/>
          <w:sz w:val="32"/>
          <w:szCs w:val="32"/>
          <w:lang w:eastAsia="zh-CN"/>
        </w:rPr>
        <w:t xml:space="preserve">。</w:t>
      </w:r>
      <w:r>
        <w:rPr>
          <w:rFonts w:hint="eastAsia" w:ascii="仿宋" w:hAnsi="仿宋" w:eastAsia="仿宋" w:cs="仿宋"/>
          <w:color w:val="000000"/>
          <w:sz w:val="32"/>
          <w:szCs w:val="32"/>
          <w:lang w:eastAsia="zh-CN"/>
        </w:rPr>
      </w:r>
      <w:r/>
    </w:p>
    <w:p>
      <w:pPr>
        <w:pStyle w:val="914"/>
        <w:ind w:firstLine="498"/>
        <w:spacing w:before="156" w:after="156" w:line="360" w:lineRule="auto"/>
      </w:pPr>
      <w:r/>
      <w:bookmarkStart w:id="12" w:name="_Toc35393791"/>
      <w:r/>
      <w:bookmarkStart w:id="13" w:name="_Toc28359080"/>
      <w:r/>
      <w:bookmarkStart w:id="14" w:name="_Toc38985264"/>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995"/>
        <w:ind w:left="0" w:firstLine="480"/>
        <w:spacing w:line="360" w:lineRule="auto"/>
        <w:rPr>
          <w:rFonts w:hint="eastAsia" w:ascii="宋体" w:hAnsi="宋体"/>
          <w:lang w:eastAsia="zh-CN" w:bidi="ar-SA"/>
        </w:rPr>
      </w:pPr>
      <w:r/>
      <w:bookmarkStart w:id="17" w:name="_Toc28359081"/>
      <w:r/>
      <w:bookmarkStart w:id="18" w:name="_Toc35393623"/>
      <w:r/>
      <w:bookmarkStart w:id="19" w:name="_Toc35393792"/>
      <w:r/>
      <w:bookmarkStart w:id="20" w:name="_Toc28359004"/>
      <w:r/>
      <w:bookmarkStart w:id="21" w:name="_Toc38985265"/>
      <w:r>
        <w:rPr>
          <w:rFonts w:hint="eastAsia" w:ascii="宋体" w:hAnsi="宋体"/>
          <w:lang w:eastAsia="zh-CN" w:bidi="ar-SA"/>
        </w:rPr>
        <w:t xml:space="preserve">（一）通用资格要求</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1.满足《中华人民共和国政府采购法》第二十二条规定，并提供投标人资格声明函。</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3.落实政府采购政策需满足的资格要求：无</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4.本项目不接受联合体投标</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（二）本项目的特定资格要求</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4个采购包</w:t>
      </w:r>
      <w:r>
        <w:rPr>
          <w:rFonts w:hint="eastAsia" w:ascii="宋体" w:hAnsi="宋体"/>
          <w:lang w:eastAsia="zh-CN" w:bidi="ar-SA"/>
        </w:rPr>
        <w:t xml:space="preserve">（包01、02、03、04）</w:t>
      </w:r>
      <w:r>
        <w:rPr>
          <w:rFonts w:hint="eastAsia" w:ascii="宋体" w:hAnsi="宋体"/>
          <w:lang w:eastAsia="zh-CN" w:bidi="ar-SA"/>
        </w:rPr>
        <w:t xml:space="preserve">均需满足：</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①投标人如为所投产品的生产企业，须具备有效的《药品生产许可证》，许可范围包含中药饮片；</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②投标人如为所投产品的经营企业，须具备有效的《药品经营许可证》，许可范围包含中药饮片。</w:t>
      </w:r>
      <w:r/>
    </w:p>
    <w:p>
      <w:pPr>
        <w:pStyle w:val="914"/>
        <w:ind w:firstLine="498"/>
        <w:spacing w:before="156" w:after="156" w:line="360" w:lineRule="auto"/>
        <w:rPr>
          <w:rFonts w:hint="eastAsia"/>
        </w:rPr>
      </w:pPr>
      <w:r>
        <w:rPr>
          <w:rFonts w:hint="eastAsia"/>
        </w:rPr>
        <w:t xml:space="preserve">三、获取招标文件</w:t>
      </w:r>
      <w:bookmarkEnd w:id="17"/>
      <w:r/>
      <w:bookmarkEnd w:id="18"/>
      <w:r/>
      <w:bookmarkEnd w:id="19"/>
      <w:r/>
      <w:bookmarkEnd w:id="20"/>
      <w:r/>
      <w:bookmarkEnd w:id="21"/>
      <w:r>
        <w:rPr>
          <w:rFonts w:hint="eastAsia"/>
        </w:rPr>
      </w:r>
      <w:r/>
    </w:p>
    <w:p>
      <w:pPr>
        <w:pStyle w:val="911"/>
        <w:ind w:firstLine="540"/>
        <w:spacing w:line="360" w:lineRule="auto"/>
        <w:rPr>
          <w:rFonts w:ascii="宋体" w:hAnsi="宋体" w:cs="宋体"/>
          <w:sz w:val="24"/>
          <w:szCs w:val="24"/>
        </w:rPr>
      </w:pPr>
      <w:r/>
      <w:bookmarkStart w:id="22" w:name="_Toc28359005"/>
      <w:r/>
      <w:bookmarkStart w:id="23" w:name="_Toc35393793"/>
      <w:r/>
      <w:bookmarkStart w:id="24" w:name="_Toc35393624"/>
      <w:r/>
      <w:bookmarkStart w:id="25" w:name="_Toc28359082"/>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4"/>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35393794"/>
      <w:r/>
      <w:bookmarkStart w:id="30" w:name="_Toc28359007"/>
      <w:r/>
      <w:bookmarkStart w:id="31" w:name="_Toc38985267"/>
      <w:r>
        <w:rPr>
          <w:rFonts w:hint="eastAsia"/>
        </w:rPr>
        <w:t xml:space="preserve">四、投标文件提交</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1"/>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4"/>
        <w:ind w:firstLine="498"/>
        <w:spacing w:before="156" w:after="156" w:line="360" w:lineRule="auto"/>
      </w:pPr>
      <w:r>
        <w:rPr>
          <w:rFonts w:hint="eastAsia"/>
        </w:rPr>
        <w:t xml:space="preserve">六、其他补充事宜</w:t>
      </w:r>
      <w:bookmarkEnd w:id="32"/>
      <w:r/>
      <w:bookmarkEnd w:id="33"/>
      <w:r/>
      <w:bookmarkEnd w:id="34"/>
      <w:r/>
      <w:r/>
    </w:p>
    <w:p>
      <w:pPr>
        <w:pStyle w:val="914"/>
        <w:ind w:firstLine="372"/>
        <w:spacing w:before="156" w:after="156" w:line="360" w:lineRule="auto"/>
        <w:rPr>
          <w:rFonts w:hint="eastAsia" w:ascii="宋体" w:hAnsi="宋体" w:cs="宋体"/>
          <w:b w:val="0"/>
          <w:bCs w:val="0"/>
          <w:sz w:val="24"/>
          <w:szCs w:val="24"/>
        </w:rPr>
      </w:pPr>
      <w:r/>
      <w:bookmarkStart w:id="35" w:name="_Toc38985269"/>
      <w:r/>
      <w:bookmarkStart w:id="36" w:name="_Toc28359008"/>
      <w:r/>
      <w:bookmarkStart w:id="37" w:name="_Toc28359085"/>
      <w:r/>
      <w:bookmarkStart w:id="38" w:name="_Toc35393796"/>
      <w:r/>
      <w:bookmarkStart w:id="39" w:name="_Toc35393627"/>
      <w:r>
        <w:rPr>
          <w:rFonts w:hint="eastAsia" w:ascii="宋体" w:hAnsi="宋体" w:cs="宋体"/>
          <w:b w:val="0"/>
          <w:bCs w:val="0"/>
          <w:sz w:val="24"/>
          <w:szCs w:val="24"/>
        </w:rPr>
        <w:t xml:space="preserve">中药集采品种不进入本次招标范围。</w:t>
      </w:r>
      <w:r/>
    </w:p>
    <w:p>
      <w:pPr>
        <w:pStyle w:val="914"/>
        <w:ind w:firstLine="498"/>
        <w:spacing w:before="156" w:after="156" w:line="360" w:lineRule="auto"/>
      </w:pPr>
      <w:r>
        <w:rPr>
          <w:rFonts w:hint="eastAsia"/>
        </w:rPr>
        <w:t xml:space="preserve">七、本次招标联系方式</w:t>
      </w:r>
      <w:bookmarkEnd w:id="35"/>
      <w:r/>
      <w:bookmarkEnd w:id="36"/>
      <w:r/>
      <w:bookmarkEnd w:id="37"/>
      <w:r/>
      <w:bookmarkEnd w:id="38"/>
      <w:r/>
      <w:bookmarkEnd w:id="39"/>
      <w:r/>
      <w:r/>
    </w:p>
    <w:p>
      <w:pPr>
        <w:pStyle w:val="91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1"/>
        <w:ind w:firstLine="720"/>
        <w:spacing w:line="360" w:lineRule="auto"/>
        <w:rPr>
          <w:rFonts w:hint="eastAsia" w:ascii="宋体" w:hAnsi="宋体"/>
          <w:sz w:val="24"/>
          <w:szCs w:val="24"/>
        </w:rPr>
      </w:pPr>
      <w:r/>
      <w:bookmarkStart w:id="40" w:name="_Toc28359009"/>
      <w:r/>
      <w:bookmarkStart w:id="41" w:name="_Toc28359086"/>
      <w:r>
        <w:rPr>
          <w:rFonts w:hint="eastAsia" w:ascii="宋体" w:hAnsi="宋体"/>
          <w:sz w:val="24"/>
          <w:szCs w:val="24"/>
        </w:rPr>
        <w:t xml:space="preserve">名    称：常州市天宁区卫生健康局</w:t>
      </w:r>
      <w:r/>
    </w:p>
    <w:p>
      <w:pPr>
        <w:pStyle w:val="911"/>
        <w:ind w:firstLine="720"/>
        <w:spacing w:line="360" w:lineRule="auto"/>
        <w:rPr>
          <w:rFonts w:hint="eastAsia" w:ascii="宋体" w:hAnsi="宋体"/>
          <w:sz w:val="24"/>
          <w:szCs w:val="24"/>
        </w:rPr>
      </w:pPr>
      <w:r>
        <w:rPr>
          <w:rFonts w:hint="eastAsia" w:ascii="宋体" w:hAnsi="宋体"/>
          <w:sz w:val="24"/>
          <w:szCs w:val="24"/>
        </w:rPr>
        <w:t xml:space="preserve">地    址：常州市天宁区竹林北路256号</w:t>
      </w:r>
      <w:r/>
    </w:p>
    <w:p>
      <w:pPr>
        <w:pStyle w:val="911"/>
        <w:ind w:firstLine="720"/>
        <w:spacing w:line="360" w:lineRule="auto"/>
        <w:rPr>
          <w:rFonts w:hint="eastAsia" w:ascii="宋体" w:hAnsi="宋体"/>
          <w:sz w:val="24"/>
          <w:szCs w:val="24"/>
        </w:rPr>
      </w:pPr>
      <w:r>
        <w:rPr>
          <w:rFonts w:hint="eastAsia" w:ascii="宋体" w:hAnsi="宋体"/>
          <w:sz w:val="24"/>
          <w:szCs w:val="24"/>
        </w:rPr>
        <w:t xml:space="preserve">联 系 人：周女士</w:t>
      </w:r>
      <w:r/>
    </w:p>
    <w:p>
      <w:pPr>
        <w:pStyle w:val="911"/>
        <w:ind w:firstLine="720"/>
        <w:spacing w:line="360" w:lineRule="auto"/>
        <w:rPr>
          <w:rFonts w:hint="eastAsia" w:ascii="宋体" w:hAnsi="宋体"/>
          <w:sz w:val="24"/>
          <w:szCs w:val="24"/>
        </w:rPr>
      </w:pPr>
      <w:r>
        <w:rPr>
          <w:rFonts w:hint="eastAsia" w:ascii="宋体" w:hAnsi="宋体"/>
          <w:sz w:val="24"/>
          <w:szCs w:val="24"/>
        </w:rPr>
        <w:t xml:space="preserve">联系方式：0519-69661707</w:t>
      </w:r>
      <w:r/>
    </w:p>
    <w:p>
      <w:pPr>
        <w:pStyle w:val="91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1"/>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w:t>
      </w:r>
      <w:r>
        <w:rPr>
          <w:rFonts w:hint="eastAsia" w:ascii="宋体" w:hAnsi="宋体"/>
          <w:sz w:val="24"/>
          <w:szCs w:val="24"/>
        </w:rPr>
        <w:t xml:space="preserve">郭女士</w:t>
      </w:r>
      <w:r>
        <w:rPr>
          <w:rFonts w:ascii="宋体" w:hAnsi="宋体"/>
          <w:sz w:val="24"/>
          <w:szCs w:val="24"/>
        </w:rPr>
        <w:t xml:space="preserve">_________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1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_____</w:t>
      </w:r>
      <w:r>
        <w:rPr>
          <w:rFonts w:hint="eastAsia" w:ascii="宋体" w:hAnsi="宋体"/>
          <w:sz w:val="24"/>
          <w:szCs w:val="24"/>
        </w:rPr>
        <w:t xml:space="preserve">0519-85588156</w:t>
      </w:r>
      <w:r>
        <w:rPr>
          <w:rFonts w:ascii="宋体" w:hAnsi="宋体"/>
          <w:sz w:val="24"/>
          <w:szCs w:val="24"/>
        </w:rPr>
        <w:t xml:space="preserve">_______</w:t>
      </w:r>
      <w:r>
        <w:rPr>
          <w:rFonts w:hint="eastAsia" w:ascii="宋体" w:hAnsi="宋体"/>
          <w:sz w:val="24"/>
          <w:szCs w:val="24"/>
        </w:rPr>
      </w:r>
      <w:r/>
    </w:p>
    <w:p>
      <w:pPr>
        <w:pStyle w:val="91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1"/>
        <w:ind w:firstLine="720"/>
        <w:spacing w:line="360" w:lineRule="auto"/>
        <w:rPr>
          <w:rFonts w:ascii="宋体" w:hAnsi="宋体"/>
          <w:sz w:val="24"/>
          <w:szCs w:val="24"/>
        </w:rPr>
      </w:pPr>
      <w:r>
        <w:rPr>
          <w:rFonts w:ascii="宋体" w:hAnsi="宋体"/>
          <w:sz w:val="24"/>
          <w:szCs w:val="24"/>
        </w:rPr>
      </w:r>
      <w:r/>
    </w:p>
    <w:p>
      <w:pPr>
        <w:pStyle w:val="914"/>
        <w:ind w:firstLine="498"/>
        <w:spacing w:before="156" w:after="156" w:line="360" w:lineRule="auto"/>
      </w:pPr>
      <w:r/>
      <w:bookmarkEnd w:id="42"/>
      <w:r/>
      <w:bookmarkEnd w:id="43"/>
      <w:r>
        <w:rPr>
          <w:rFonts w:hint="eastAsia"/>
        </w:rPr>
        <w:t xml:space="preserve">八、其他</w:t>
      </w:r>
      <w:r/>
    </w:p>
    <w:p>
      <w:pPr>
        <w:pStyle w:val="91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1"/>
        <w:ind w:firstLine="480"/>
        <w:spacing w:line="560" w:lineRule="exact"/>
        <w:rPr>
          <w:rFonts w:hint="eastAsia" w:ascii="宋体" w:hAnsi="宋体"/>
          <w:sz w:val="24"/>
        </w:rPr>
      </w:pPr>
      <w:r>
        <w:rPr>
          <w:rFonts w:hint="eastAsia" w:ascii="宋体" w:hAnsi="宋体"/>
          <w:sz w:val="24"/>
        </w:rPr>
      </w:r>
      <w:r/>
    </w:p>
    <w:p>
      <w:pPr>
        <w:pStyle w:val="91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3"/>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4"/>
        <w:ind w:firstLine="498"/>
        <w:spacing w:before="156" w:after="156" w:line="360" w:lineRule="auto"/>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1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5"/>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5"/>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1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Start w:id="64" w:name="_Toc16938523"/>
      <w:r/>
      <w:bookmarkStart w:id="65" w:name="_Toc513029207"/>
      <w:r/>
      <w:bookmarkStart w:id="66" w:name="_Toc46256406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4"/>
        <w:ind w:firstLine="321"/>
        <w:spacing w:before="156" w:after="156" w:line="360" w:lineRule="auto"/>
        <w:rPr>
          <w:rFonts w:hint="eastAsia"/>
        </w:rPr>
      </w:pPr>
      <w:r/>
      <w:bookmarkStart w:id="68" w:name="_Toc20823281"/>
      <w:r/>
      <w:bookmarkStart w:id="69" w:name="_Toc513029209"/>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915"/>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560"/>
        <w:spacing w:before="0" w:after="0" w:line="240" w:lineRule="auto"/>
        <w:rPr>
          <w:rFonts w:hint="eastAsia"/>
          <w:b w:val="0"/>
          <w:bCs w:val="0"/>
        </w:rPr>
      </w:pPr>
      <w:r/>
      <w:bookmarkStart w:id="75" w:name="_Toc513029211"/>
      <w:r/>
      <w:bookmarkStart w:id="76" w:name="_Toc462564070"/>
      <w:r/>
      <w:bookmarkStart w:id="77" w:name="_Toc20823283"/>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1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5"/>
        <w:ind w:firstLine="560"/>
        <w:spacing w:before="0" w:after="0" w:line="240" w:lineRule="auto"/>
        <w:rPr>
          <w:rFonts w:hint="eastAsia"/>
          <w:b w:val="0"/>
          <w:bCs w:val="0"/>
        </w:rPr>
      </w:pPr>
      <w:r/>
      <w:bookmarkStart w:id="79" w:name="_Toc513029212"/>
      <w:r/>
      <w:bookmarkStart w:id="80" w:name="_Toc16938528"/>
      <w:r/>
      <w:bookmarkStart w:id="81" w:name="_Toc462564071"/>
      <w:r/>
      <w:bookmarkStart w:id="82" w:name="_Toc20823284"/>
      <w:r>
        <w:rPr>
          <w:rFonts w:hint="eastAsia"/>
          <w:b w:val="0"/>
          <w:bCs w:val="0"/>
        </w:rPr>
        <w:t xml:space="preserve">8、招标文件的修改</w:t>
      </w:r>
      <w:bookmarkEnd w:id="79"/>
      <w:r/>
      <w:bookmarkEnd w:id="80"/>
      <w:r/>
      <w:bookmarkEnd w:id="81"/>
      <w:r/>
      <w:bookmarkEnd w:id="82"/>
      <w:r>
        <w:rPr>
          <w:rFonts w:hint="eastAsia"/>
          <w:b w:val="0"/>
          <w:bCs w:val="0"/>
        </w:rPr>
      </w:r>
      <w:r/>
    </w:p>
    <w:p>
      <w:pPr>
        <w:pStyle w:val="91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4"/>
        <w:ind w:firstLine="482"/>
        <w:spacing w:before="156" w:after="156" w:line="360" w:lineRule="auto"/>
        <w:rPr>
          <w:rFonts w:hint="eastAsia"/>
        </w:rPr>
      </w:pPr>
      <w:r/>
      <w:bookmarkStart w:id="83" w:name="_Toc462564072"/>
      <w:r/>
      <w:bookmarkStart w:id="84" w:name="_Toc16938529"/>
      <w:r/>
      <w:bookmarkStart w:id="85" w:name="_Toc120614216"/>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Pr>
          <w:rFonts w:hint="eastAsia"/>
        </w:rPr>
      </w:r>
      <w:r/>
    </w:p>
    <w:p>
      <w:pPr>
        <w:pStyle w:val="915"/>
        <w:ind w:firstLine="560"/>
        <w:spacing w:before="0" w:after="0" w:line="240" w:lineRule="auto"/>
        <w:rPr>
          <w:rFonts w:hint="eastAsia"/>
          <w:bCs w:val="0"/>
        </w:rPr>
      </w:pPr>
      <w:r/>
      <w:bookmarkStart w:id="88" w:name="_Toc20823286"/>
      <w:r/>
      <w:bookmarkStart w:id="89" w:name="_Toc16938530"/>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5"/>
        <w:ind w:firstLine="420"/>
        <w:spacing w:before="0" w:after="0" w:line="240" w:lineRule="auto"/>
        <w:rPr>
          <w:rFonts w:hint="eastAsia"/>
          <w:b w:val="0"/>
          <w:bCs w:val="0"/>
        </w:rPr>
      </w:pPr>
      <w:r/>
      <w:bookmarkStart w:id="92" w:name="_Toc20823287"/>
      <w:r/>
      <w:bookmarkStart w:id="93" w:name="_Toc513029215"/>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1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1"/>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5"/>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49090509"/>
      <w:r/>
      <w:bookmarkStart w:id="100" w:name="_Toc14577357"/>
      <w:r/>
      <w:bookmarkStart w:id="101" w:name="_Toc513029219"/>
      <w:r/>
      <w:bookmarkStart w:id="102" w:name="_Toc49090507"/>
      <w:r/>
      <w:bookmarkStart w:id="103" w:name="_Toc14577354"/>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0"/>
        <w:spacing w:before="0" w:after="0" w:line="240" w:lineRule="auto"/>
        <w:rPr>
          <w:rFonts w:hint="eastAsia"/>
          <w:b w:val="0"/>
          <w:bCs w:val="0"/>
        </w:rPr>
      </w:pPr>
      <w:r/>
      <w:bookmarkStart w:id="110" w:name="_Hlt26670425"/>
      <w:r/>
      <w:bookmarkEnd w:id="110"/>
      <w:r/>
      <w:bookmarkStart w:id="111" w:name="_Hlt26954731"/>
      <w:r/>
      <w:bookmarkEnd w:id="111"/>
      <w:r/>
      <w:bookmarkStart w:id="112" w:name="_Hlt26954846"/>
      <w:r/>
      <w:bookmarkEnd w:id="112"/>
      <w:r/>
      <w:bookmarkStart w:id="113" w:name="_Hlt26670486"/>
      <w:r/>
      <w:bookmarkEnd w:id="113"/>
      <w:r/>
      <w:bookmarkStart w:id="114" w:name="_Hlt26954842"/>
      <w:r/>
      <w:bookmarkEnd w:id="114"/>
      <w:r/>
      <w:bookmarkStart w:id="115" w:name="_Hlt26670482"/>
      <w:r/>
      <w:bookmarkEnd w:id="115"/>
      <w:r/>
      <w:bookmarkStart w:id="116" w:name="_Hlt26954844"/>
      <w:r/>
      <w:bookmarkEnd w:id="116"/>
      <w:r/>
      <w:bookmarkStart w:id="117" w:name="_Hlt26954848"/>
      <w:r/>
      <w:bookmarkEnd w:id="117"/>
      <w:r/>
      <w:bookmarkStart w:id="118" w:name="_Hlt26668983"/>
      <w:r/>
      <w:bookmarkEnd w:id="118"/>
      <w:r/>
      <w:bookmarkStart w:id="119" w:name="_Hlt26670403"/>
      <w:r/>
      <w:bookmarkEnd w:id="119"/>
      <w:r>
        <w:rPr>
          <w:rFonts w:hint="eastAsia"/>
          <w:b w:val="0"/>
          <w:bCs w:val="0"/>
        </w:rPr>
        <w:t xml:space="preserve">13、技术要求响应及偏离表、商务要求响应及偏离表</w:t>
      </w:r>
      <w:r/>
    </w:p>
    <w:p>
      <w:pPr>
        <w:pStyle w:val="91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5"/>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0"/>
        <w:spacing w:before="0" w:after="0" w:line="240" w:lineRule="auto"/>
        <w:rPr>
          <w:rFonts w:hint="eastAsia"/>
          <w:b w:val="0"/>
          <w:bCs w:val="0"/>
        </w:rPr>
      </w:pPr>
      <w:r>
        <w:rPr>
          <w:rFonts w:hint="eastAsia"/>
          <w:b w:val="0"/>
          <w:bCs w:val="0"/>
        </w:rPr>
        <w:t xml:space="preserve">16、投标有效期的延长</w:t>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16938540"/>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15"/>
        <w:ind w:firstLine="560"/>
        <w:spacing w:before="0" w:after="0" w:line="240" w:lineRule="auto"/>
        <w:rPr>
          <w:rFonts w:hint="eastAsia" w:ascii="黑体"/>
          <w:b w:val="0"/>
          <w:bCs w:val="0"/>
        </w:rPr>
      </w:pPr>
      <w:r/>
      <w:bookmarkStart w:id="133" w:name="_Toc462564084"/>
      <w:r/>
      <w:bookmarkStart w:id="134" w:name="_Toc513029225"/>
      <w:r/>
      <w:bookmarkStart w:id="135" w:name="_Toc16938541"/>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5"/>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5"/>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911"/>
        <w:ind w:firstLine="480"/>
        <w:spacing w:line="480" w:lineRule="exact"/>
        <w:rPr>
          <w:rFonts w:hint="eastAsia" w:ascii="宋体" w:hAnsi="宋体"/>
          <w:sz w:val="24"/>
        </w:rPr>
      </w:pPr>
      <w:r>
        <w:rPr>
          <w:rFonts w:hint="eastAsia" w:ascii="宋体" w:hAnsi="宋体"/>
          <w:sz w:val="24"/>
        </w:rPr>
        <w:t xml:space="preserve">20.1 投标文件的撤回</w:t>
      </w:r>
      <w:r/>
    </w:p>
    <w:p>
      <w:pPr>
        <w:pStyle w:val="911"/>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4"/>
        <w:ind w:firstLine="482"/>
        <w:spacing w:before="156" w:after="156" w:line="360" w:lineRule="auto"/>
        <w:rPr>
          <w:rFonts w:hint="eastAsia"/>
        </w:rPr>
      </w:pPr>
      <w:r/>
      <w:bookmarkStart w:id="146" w:name="_Toc20823301"/>
      <w:r/>
      <w:bookmarkStart w:id="147" w:name="_Toc16938545"/>
      <w:r/>
      <w:bookmarkStart w:id="148" w:name="_Toc513029229"/>
      <w:r/>
      <w:bookmarkStart w:id="149" w:name="_Toc120614218"/>
      <w:r>
        <w:rPr>
          <w:rFonts w:hint="eastAsia"/>
        </w:rPr>
        <w:t xml:space="preserve">五、开标与评标</w:t>
      </w:r>
      <w:bookmarkEnd w:id="146"/>
      <w:r/>
      <w:bookmarkEnd w:id="147"/>
      <w:r/>
      <w:bookmarkEnd w:id="148"/>
      <w:r/>
      <w:bookmarkEnd w:id="149"/>
      <w:r>
        <w:rPr>
          <w:rFonts w:hint="eastAsia"/>
        </w:rPr>
      </w:r>
      <w:r/>
    </w:p>
    <w:p>
      <w:pPr>
        <w:pStyle w:val="915"/>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5"/>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pStyle w:val="91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ascii="宋体" w:hAnsi="宋体"/>
          <w:sz w:val="24"/>
          <w:szCs w:val="24"/>
        </w:rPr>
        <w:t xml:space="preserve">候选人</w:t>
      </w:r>
      <w:r>
        <w:rPr>
          <w:rFonts w:hint="eastAsia" w:ascii="宋体" w:hAnsi="宋体"/>
          <w:sz w:val="24"/>
          <w:szCs w:val="24"/>
        </w:rPr>
        <w:t xml:space="preserve">。</w:t>
      </w:r>
      <w:r/>
    </w:p>
    <w:p>
      <w:pPr>
        <w:pStyle w:val="91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5"/>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5"/>
        <w:ind w:firstLine="420"/>
        <w:spacing w:before="0" w:after="0" w:line="240" w:lineRule="auto"/>
        <w:rPr>
          <w:rFonts w:hint="eastAsia"/>
          <w:b w:val="0"/>
          <w:bCs w:val="0"/>
        </w:rPr>
      </w:pPr>
      <w:r/>
      <w:bookmarkStart w:id="159" w:name="_Toc20823305"/>
      <w:r/>
      <w:bookmarkStart w:id="160" w:name="_Toc513029233"/>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1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ascii="宋体" w:hAnsi="宋体"/>
          <w:bCs/>
          <w:sz w:val="24"/>
        </w:rPr>
        <w:t xml:space="preserve">信用</w:t>
      </w:r>
      <w:r>
        <w:rPr>
          <w:rFonts w:hint="eastAsia" w:ascii="宋体" w:hAnsi="宋体"/>
          <w:bCs/>
          <w:sz w:val="24"/>
        </w:rPr>
        <w:t xml:space="preserve">记录。</w:t>
      </w:r>
      <w:r/>
    </w:p>
    <w:p>
      <w:pPr>
        <w:pStyle w:val="91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1"/>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1"/>
        <w:ind w:left="479"/>
        <w:spacing w:line="440" w:lineRule="exact"/>
        <w:rPr>
          <w:rFonts w:hint="eastAsia" w:ascii="宋体" w:hAnsi="宋体"/>
          <w:bCs/>
          <w:sz w:val="24"/>
        </w:rPr>
      </w:pPr>
      <w:r/>
      <w:bookmarkStart w:id="165" w:name="_Toc20823307"/>
      <w:r/>
      <w:bookmarkStart w:id="166" w:name="_Toc513029235"/>
      <w:r/>
      <w:bookmarkStart w:id="167" w:name="_Toc16938551"/>
      <w:r>
        <w:rPr>
          <w:rFonts w:hint="eastAsia" w:ascii="宋体" w:hAnsi="宋体"/>
          <w:bCs/>
          <w:sz w:val="24"/>
        </w:rPr>
        <w:t xml:space="preserve">26.1无效投标条款</w:t>
      </w:r>
      <w:r/>
    </w:p>
    <w:p>
      <w:pPr>
        <w:pStyle w:val="91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1"/>
        <w:ind w:firstLine="480"/>
        <w:spacing w:line="440" w:lineRule="exact"/>
        <w:rPr>
          <w:rFonts w:hint="eastAsia" w:ascii="宋体" w:hAnsi="宋体"/>
          <w:bCs/>
          <w:color w:val="000000"/>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 </w:t>
      </w:r>
      <w:r/>
    </w:p>
    <w:p>
      <w:pPr>
        <w:pStyle w:val="91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1"/>
        <w:ind w:left="479"/>
        <w:spacing w:line="440" w:lineRule="exact"/>
        <w:rPr>
          <w:rFonts w:hint="eastAsia" w:ascii="宋体" w:hAnsi="宋体"/>
          <w:bCs/>
          <w:sz w:val="24"/>
        </w:rPr>
      </w:pPr>
      <w:r>
        <w:rPr>
          <w:rFonts w:hint="eastAsia" w:ascii="宋体" w:hAnsi="宋体"/>
          <w:bCs/>
          <w:sz w:val="24"/>
        </w:rPr>
        <w:t xml:space="preserve">26.2废标条款</w:t>
      </w:r>
      <w:r/>
    </w:p>
    <w:p>
      <w:pPr>
        <w:pStyle w:val="91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5"/>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spacing w:before="156" w:after="156" w:line="360" w:lineRule="auto"/>
        <w:rPr>
          <w:rFonts w:hint="eastAsia"/>
        </w:rPr>
      </w:pPr>
      <w:r/>
      <w:bookmarkStart w:id="173" w:name="_Toc120614220"/>
      <w:r/>
      <w:bookmarkStart w:id="174" w:name="_Toc20823308"/>
      <w:r/>
      <w:bookmarkStart w:id="175" w:name="_Toc16938552"/>
      <w:r/>
      <w:bookmarkStart w:id="176" w:name="_Toc513029236"/>
      <w:r>
        <w:rPr>
          <w:rFonts w:hint="eastAsia"/>
        </w:rPr>
        <w:t xml:space="preserve">七、授予合同</w:t>
      </w:r>
      <w:bookmarkEnd w:id="173"/>
      <w:r>
        <w:rPr>
          <w:rFonts w:hint="eastAsia"/>
        </w:rPr>
      </w:r>
      <w:r/>
    </w:p>
    <w:p>
      <w:pPr>
        <w:pStyle w:val="91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p>
    <w:p>
      <w:pPr>
        <w:pStyle w:val="91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5"/>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20823314"/>
      <w:r/>
      <w:bookmarkStart w:id="183" w:name="_Toc16938558"/>
      <w:r/>
      <w:bookmarkStart w:id="184" w:name="_Toc513029242"/>
      <w:r>
        <w:rPr>
          <w:rFonts w:hint="eastAsia" w:ascii="黑体" w:hAnsi="宋体" w:cs="Times New Roman"/>
          <w:b w:val="0"/>
          <w:sz w:val="30"/>
          <w:szCs w:val="30"/>
        </w:rPr>
        <w:t xml:space="preserve">32、需要执行的政府采购政策（包括但不限于）</w:t>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6"/>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1"/>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1"/>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1"/>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1"/>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1"/>
        <w:ind w:firstLine="480"/>
        <w:spacing w:line="480" w:lineRule="exact"/>
        <w:rPr>
          <w:rFonts w:ascii="宋体" w:hAnsi="宋体"/>
          <w:sz w:val="24"/>
          <w:szCs w:val="24"/>
        </w:rPr>
      </w:pPr>
      <w:r>
        <w:rPr>
          <w:rFonts w:ascii="宋体" w:hAnsi="宋体"/>
          <w:sz w:val="24"/>
          <w:szCs w:val="24"/>
        </w:rPr>
      </w:r>
      <w:r/>
    </w:p>
    <w:p>
      <w:pPr>
        <w:pStyle w:val="911"/>
      </w:pPr>
      <w:r/>
      <w:r/>
    </w:p>
    <w:p>
      <w:pPr>
        <w:pStyle w:val="926"/>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pPr>
      <w:r/>
      <w:r/>
    </w:p>
    <w:p>
      <w:pPr>
        <w:pStyle w:val="911"/>
      </w:pPr>
      <w:r/>
      <w:r/>
    </w:p>
    <w:p>
      <w:pPr>
        <w:pStyle w:val="911"/>
      </w:pPr>
      <w:r/>
      <w:r/>
    </w:p>
    <w:p>
      <w:pPr>
        <w:pStyle w:val="911"/>
      </w:pPr>
      <w:r/>
      <w:r/>
    </w:p>
    <w:p>
      <w:pPr>
        <w:pStyle w:val="911"/>
      </w:pPr>
      <w:r/>
      <w:r/>
    </w:p>
    <w:p>
      <w:pPr>
        <w:pStyle w:val="91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1"/>
        <w:ind w:firstLine="480"/>
        <w:spacing w:line="500" w:lineRule="exact"/>
        <w:rPr>
          <w:rFonts w:hint="eastAsia" w:ascii="宋体" w:hAnsi="宋体"/>
          <w:bCs/>
          <w:sz w:val="24"/>
        </w:rPr>
      </w:pPr>
      <w:r/>
      <w:bookmarkStart w:id="185" w:name="_Toc513029243"/>
      <w:r/>
      <w:bookmarkStart w:id="186" w:name="_Toc16938559"/>
      <w:r/>
      <w:bookmarkStart w:id="187" w:name="_Toc20823315"/>
      <w:r>
        <w:rPr>
          <w:rFonts w:hint="eastAsia" w:ascii="宋体" w:hAnsi="宋体"/>
          <w:bCs/>
          <w:sz w:val="24"/>
        </w:rPr>
        <w:t xml:space="preserve">以下为中标后签定本项目合同的通用条款，中标人不得提出实质性的修改。</w:t>
      </w:r>
      <w:r/>
    </w:p>
    <w:p>
      <w:pPr>
        <w:pStyle w:val="911"/>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28"/>
        <w:spacing w:before="120" w:after="120"/>
        <w:rPr>
          <w:rFonts w:hint="eastAsia" w:hAnsi="宋体" w:cs="宋体"/>
          <w:color w:val="000000"/>
          <w:sz w:val="24"/>
          <w:szCs w:val="24"/>
        </w:rPr>
      </w:pPr>
      <w:r/>
      <w:bookmarkEnd w:id="185"/>
      <w:r/>
      <w:bookmarkEnd w:id="186"/>
      <w:r/>
      <w:bookmarkEnd w:id="187"/>
      <w:r/>
      <w:bookmarkStart w:id="188" w:name="_Toc26554093"/>
      <w:r/>
      <w:bookmarkStart w:id="189" w:name="_Toc120614281"/>
      <w:r/>
      <w:bookmarkStart w:id="190" w:name="_Toc49090575"/>
      <w:r/>
      <w:bookmarkStart w:id="191" w:name="_Toc462564139"/>
      <w:r/>
      <w:bookmarkStart w:id="192" w:name="_Toc479757211"/>
      <w:r>
        <w:rPr>
          <w:rFonts w:hint="eastAsia" w:hAnsi="宋体" w:cs="宋体"/>
          <w:color w:val="000000"/>
          <w:sz w:val="24"/>
          <w:szCs w:val="24"/>
        </w:rPr>
        <w:t xml:space="preserve">项目名称：                                       项目编号：</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甲方：（买方）_________</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乙方：（卖方）_________</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   </w:t>
      </w:r>
      <w:r>
        <w:rPr>
          <w:rFonts w:hint="eastAsia" w:hAnsi="宋体" w:cs="宋体"/>
          <w:color w:val="000000"/>
          <w:sz w:val="24"/>
          <w:szCs w:val="24"/>
        </w:rPr>
        <w:t xml:space="preserve">甲、乙双方根据常州市政府采购中心</w:t>
      </w:r>
      <w:r>
        <w:rPr>
          <w:rFonts w:hint="eastAsia" w:hAnsi="宋体" w:cs="宋体"/>
          <w:color w:val="000000"/>
          <w:sz w:val="24"/>
          <w:szCs w:val="24"/>
          <w:u w:val="single"/>
        </w:rPr>
        <w:t xml:space="preserve">         </w:t>
      </w:r>
      <w:r>
        <w:rPr>
          <w:rFonts w:hint="eastAsia" w:hAnsi="宋体" w:cs="宋体"/>
          <w:color w:val="000000"/>
          <w:sz w:val="24"/>
          <w:szCs w:val="24"/>
        </w:rPr>
        <w:t xml:space="preserve">项目公开招标的结果，签署本合同。</w:t>
      </w:r>
      <w:r>
        <w:rPr>
          <w:rFonts w:hint="eastAsia" w:hAnsi="宋体" w:cs="宋体"/>
          <w:b/>
          <w:color w:val="000000"/>
          <w:sz w:val="24"/>
          <w:szCs w:val="24"/>
        </w:rPr>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一、合同内容</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1.1 标的名称：</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1.2标的质量：</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1.3 标的数量（规模）：</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1.4 履行时间（期限）：</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1.5 履行地点：</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1.6履行方式：</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二、合同金额</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2.1 本合同金额为（大写）：____________________________________圆（_______________元）人民币或其他币种。</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三、技术资料</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3.1乙方应按招标文件规定的时间向甲方提供服务（包含与服务相关的货物）的有关技术资料。</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8"/>
        <w:ind w:left="412" w:hanging="412"/>
        <w:spacing w:before="120" w:after="120"/>
        <w:rPr>
          <w:rFonts w:hint="eastAsia" w:hAnsi="宋体" w:cs="宋体"/>
          <w:b/>
          <w:color w:val="000000"/>
          <w:sz w:val="24"/>
          <w:szCs w:val="24"/>
        </w:rPr>
      </w:pPr>
      <w:r>
        <w:rPr>
          <w:rFonts w:hint="eastAsia" w:hAnsi="宋体" w:cs="宋体"/>
          <w:b/>
          <w:color w:val="000000"/>
          <w:sz w:val="24"/>
          <w:szCs w:val="24"/>
        </w:rPr>
        <w:t xml:space="preserve">四、知识产权</w:t>
      </w:r>
      <w:r/>
    </w:p>
    <w:p>
      <w:pPr>
        <w:pStyle w:val="1028"/>
        <w:ind w:left="408" w:hanging="408"/>
        <w:spacing w:before="120" w:after="120"/>
        <w:rPr>
          <w:rFonts w:hint="eastAsia" w:hAnsi="宋体" w:cs="宋体"/>
          <w:color w:val="000000"/>
          <w:sz w:val="24"/>
          <w:szCs w:val="24"/>
        </w:rPr>
      </w:pPr>
      <w:r>
        <w:rPr>
          <w:rFonts w:hint="eastAsia" w:hAnsi="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28"/>
        <w:spacing w:before="120" w:after="120"/>
        <w:rPr>
          <w:rFonts w:hint="eastAsia" w:hAnsi="宋体" w:cs="宋体"/>
          <w:color w:val="000000"/>
          <w:sz w:val="24"/>
          <w:szCs w:val="24"/>
          <w:u w:val="single"/>
        </w:rPr>
      </w:pPr>
      <w:r>
        <w:rPr>
          <w:rFonts w:hint="eastAsia" w:hAnsi="宋体" w:cs="宋体"/>
          <w:b/>
          <w:color w:val="000000"/>
          <w:sz w:val="24"/>
          <w:szCs w:val="24"/>
        </w:rPr>
        <w:t xml:space="preserve">五、产权担保</w:t>
      </w:r>
      <w:r>
        <w:rPr>
          <w:rFonts w:hint="eastAsia" w:hAnsi="宋体" w:cs="宋体"/>
          <w:color w:val="000000"/>
          <w:sz w:val="24"/>
          <w:szCs w:val="24"/>
          <w:u w:val="single"/>
        </w:rPr>
      </w:r>
      <w:r/>
    </w:p>
    <w:p>
      <w:pPr>
        <w:pStyle w:val="1028"/>
        <w:ind w:left="408" w:hanging="408"/>
        <w:spacing w:before="120" w:after="120"/>
        <w:rPr>
          <w:rFonts w:hint="eastAsia" w:hAnsi="宋体" w:cs="宋体"/>
          <w:color w:val="000000"/>
          <w:sz w:val="24"/>
          <w:szCs w:val="24"/>
          <w:u w:val="single"/>
        </w:rPr>
      </w:pPr>
      <w:r>
        <w:rPr>
          <w:rFonts w:hint="eastAsia" w:hAnsi="宋体" w:cs="宋体"/>
          <w:color w:val="000000"/>
          <w:sz w:val="24"/>
          <w:szCs w:val="24"/>
        </w:rPr>
        <w:t xml:space="preserve">5.1 乙方保证所交付的服务（包含与服务相关的货物）的所有权完全属于乙方且无任何抵押、查封等产权瑕疵。</w:t>
      </w:r>
      <w:r>
        <w:rPr>
          <w:rFonts w:hint="eastAsia" w:hAnsi="宋体" w:cs="宋体"/>
          <w:color w:val="000000"/>
          <w:sz w:val="24"/>
          <w:szCs w:val="24"/>
          <w:u w:val="single"/>
        </w:rPr>
      </w:r>
      <w:r/>
    </w:p>
    <w:p>
      <w:pPr>
        <w:pStyle w:val="1028"/>
        <w:ind w:left="410" w:hanging="410"/>
        <w:spacing w:before="120" w:after="120"/>
        <w:rPr>
          <w:rFonts w:hint="eastAsia" w:hAnsi="宋体" w:cs="宋体"/>
          <w:b/>
          <w:color w:val="000000"/>
          <w:sz w:val="24"/>
          <w:szCs w:val="24"/>
        </w:rPr>
      </w:pPr>
      <w:r>
        <w:rPr>
          <w:rFonts w:hint="eastAsia" w:hAnsi="宋体" w:cs="宋体"/>
          <w:b/>
          <w:color w:val="000000"/>
          <w:sz w:val="24"/>
          <w:szCs w:val="24"/>
        </w:rPr>
        <w:t xml:space="preserve">六、履约保证金</w:t>
      </w:r>
      <w:r/>
    </w:p>
    <w:p>
      <w:pPr>
        <w:pStyle w:val="1028"/>
        <w:ind w:left="408" w:hanging="408"/>
        <w:spacing w:before="120" w:after="120"/>
        <w:rPr>
          <w:rFonts w:hint="eastAsia" w:hAnsi="宋体" w:cs="宋体"/>
          <w:color w:val="000000"/>
          <w:sz w:val="24"/>
          <w:szCs w:val="24"/>
        </w:rPr>
      </w:pPr>
      <w:r>
        <w:rPr>
          <w:rFonts w:hint="eastAsia" w:hAnsi="宋体" w:cs="宋体"/>
          <w:color w:val="000000"/>
          <w:sz w:val="24"/>
          <w:szCs w:val="24"/>
        </w:rPr>
        <w:t xml:space="preserve">本项目</w:t>
      </w:r>
      <w:r>
        <w:rPr>
          <w:rFonts w:hint="eastAsia" w:hAnsi="宋体" w:cs="宋体"/>
          <w:color w:val="000000"/>
          <w:sz w:val="24"/>
          <w:szCs w:val="24"/>
          <w:u w:val="single"/>
        </w:rPr>
        <w:t xml:space="preserve">(不收取)</w:t>
      </w:r>
      <w:r>
        <w:rPr>
          <w:rFonts w:hint="eastAsia" w:hAnsi="宋体" w:cs="宋体"/>
          <w:color w:val="000000"/>
          <w:sz w:val="24"/>
          <w:szCs w:val="24"/>
        </w:rPr>
        <w:t xml:space="preserve">履约保证金。</w:t>
      </w:r>
      <w:r/>
    </w:p>
    <w:p>
      <w:pPr>
        <w:pStyle w:val="911"/>
        <w:spacing w:before="156" w:after="156"/>
        <w:rPr>
          <w:rFonts w:hint="eastAsia" w:ascii="宋体" w:hAnsi="宋体" w:cs="宋体"/>
          <w:b/>
          <w:color w:val="000000"/>
          <w:sz w:val="24"/>
          <w:szCs w:val="24"/>
        </w:rPr>
      </w:pPr>
      <w:r>
        <w:rPr>
          <w:rFonts w:hint="eastAsia" w:ascii="宋体" w:hAnsi="宋体" w:cs="宋体"/>
          <w:b/>
          <w:color w:val="000000"/>
          <w:sz w:val="24"/>
          <w:szCs w:val="24"/>
        </w:rPr>
        <w:t xml:space="preserve">七、合同转包或分包</w:t>
      </w:r>
      <w:r/>
    </w:p>
    <w:p>
      <w:pPr>
        <w:pStyle w:val="911"/>
        <w:spacing w:before="156" w:after="156"/>
        <w:rPr>
          <w:rFonts w:hint="eastAsia"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p>
    <w:p>
      <w:pPr>
        <w:pStyle w:val="911"/>
        <w:spacing w:before="156" w:after="156"/>
        <w:rPr>
          <w:rFonts w:hint="eastAsia"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p>
    <w:p>
      <w:pPr>
        <w:pStyle w:val="911"/>
        <w:spacing w:before="156" w:after="156"/>
        <w:rPr>
          <w:rFonts w:hint="eastAsia"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八、合同款项支付</w:t>
      </w:r>
      <w:r/>
    </w:p>
    <w:p>
      <w:pPr>
        <w:pStyle w:val="911"/>
        <w:spacing w:before="156" w:after="156"/>
        <w:rPr>
          <w:rFonts w:hint="eastAsia" w:ascii="宋体" w:hAnsi="宋体"/>
          <w:sz w:val="24"/>
        </w:rPr>
      </w:pPr>
      <w:r>
        <w:rPr>
          <w:rFonts w:hint="eastAsia" w:ascii="宋体" w:hAnsi="宋体" w:cs="宋体"/>
          <w:color w:val="000000"/>
          <w:sz w:val="24"/>
          <w:szCs w:val="24"/>
        </w:rPr>
        <w:t xml:space="preserve">支付周期：</w:t>
      </w:r>
      <w:r>
        <w:rPr>
          <w:rFonts w:hint="eastAsia"/>
          <w:sz w:val="24"/>
        </w:rPr>
        <w:t xml:space="preserve">按月结算。每三个月结束后，采购人向中标人支付每月服务款项。满足合同约定支付条件的，自收到发票后10个工作日内支付。如遇特殊情况双方协商处理。</w:t>
      </w:r>
      <w:r>
        <w:rPr>
          <w:rFonts w:hint="eastAsia" w:ascii="宋体" w:hAnsi="宋体"/>
          <w:sz w:val="24"/>
        </w:rPr>
      </w:r>
      <w:r/>
    </w:p>
    <w:p>
      <w:pPr>
        <w:pStyle w:val="911"/>
        <w:spacing w:before="156" w:after="156"/>
        <w:rPr>
          <w:rFonts w:hint="eastAsia" w:ascii="宋体" w:hAnsi="宋体" w:cs="宋体"/>
          <w:b/>
          <w:color w:val="000000"/>
          <w:sz w:val="24"/>
          <w:szCs w:val="24"/>
        </w:rPr>
      </w:pPr>
      <w:r>
        <w:rPr>
          <w:rFonts w:hint="eastAsia" w:ascii="宋体" w:hAnsi="宋体" w:cs="宋体"/>
          <w:b/>
          <w:color w:val="000000"/>
          <w:sz w:val="24"/>
          <w:szCs w:val="24"/>
        </w:rPr>
        <w:t xml:space="preserve">九、税费</w:t>
      </w:r>
      <w:r/>
    </w:p>
    <w:p>
      <w:pPr>
        <w:pStyle w:val="911"/>
        <w:spacing w:before="156" w:after="156"/>
        <w:rPr>
          <w:rFonts w:hint="eastAsia"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十、项目验收</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10.1 甲方依法组织履约验收工作。</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10.3 对于实际使用人和甲方分离的项目，甲方邀请实际使用人参与验收。</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10.4 如有必要，甲方邀请参加本项目的其他供应商或第三方专业机构及专家参与验收，相关意见将作为验收书的参考资料。</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十一、违约责任</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11.1 甲方无正当理由拒绝接受乙方提供服务的，甲方向乙方偿付拒绝接受服务合同价款总值</w:t>
      </w:r>
      <w:r>
        <w:rPr>
          <w:rFonts w:hint="eastAsia" w:hAnsi="宋体" w:cs="宋体"/>
          <w:color w:val="000000"/>
          <w:sz w:val="24"/>
          <w:szCs w:val="24"/>
          <w:u w:val="single"/>
        </w:rPr>
        <w:t xml:space="preserve">    </w:t>
      </w:r>
      <w:r>
        <w:rPr>
          <w:rFonts w:hint="eastAsia" w:hAnsi="宋体" w:cs="宋体"/>
          <w:color w:val="000000"/>
          <w:sz w:val="24"/>
          <w:szCs w:val="24"/>
        </w:rPr>
        <w:t xml:space="preserve">的违约金。</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11.2 甲方无故逾期验收和办理合同款项支付手续的,甲方应按逾期付款总额</w:t>
      </w:r>
      <w:r>
        <w:rPr>
          <w:rFonts w:hint="eastAsia" w:hAnsi="宋体" w:cs="宋体"/>
          <w:color w:val="000000"/>
          <w:sz w:val="24"/>
          <w:szCs w:val="24"/>
          <w:u w:val="single"/>
        </w:rPr>
        <w:t xml:space="preserve">    </w:t>
      </w:r>
      <w:r>
        <w:rPr>
          <w:rFonts w:hint="eastAsia" w:hAnsi="宋体" w:cs="宋体"/>
          <w:color w:val="000000"/>
          <w:sz w:val="24"/>
          <w:szCs w:val="24"/>
        </w:rPr>
        <w:t xml:space="preserve">每日向乙方支付违约金。</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color w:val="000000"/>
          <w:sz w:val="24"/>
          <w:szCs w:val="24"/>
          <w:u w:val="single"/>
        </w:rPr>
        <w:t xml:space="preserve">     </w:t>
      </w:r>
      <w:r>
        <w:rPr>
          <w:rFonts w:hint="eastAsia" w:hAnsi="宋体" w:cs="宋体"/>
          <w:color w:val="000000"/>
          <w:sz w:val="24"/>
          <w:szCs w:val="24"/>
        </w:rPr>
        <w:t xml:space="preserve">的违约金，如造成甲方损失超过违约金的，超出部分由乙方继续承担赔偿责任。 </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11.4 乙方所提供服务的标准不符合合同规定及招标文件规定标准的，甲方有权拒绝接受服务，并可单方面解除合同。</w:t>
      </w:r>
      <w:r/>
    </w:p>
    <w:p>
      <w:pPr>
        <w:pStyle w:val="1028"/>
        <w:ind w:left="410" w:hanging="410"/>
        <w:spacing w:before="120" w:after="120"/>
        <w:rPr>
          <w:rFonts w:hint="eastAsia" w:hAnsi="宋体" w:cs="宋体"/>
          <w:color w:val="000000"/>
          <w:sz w:val="24"/>
          <w:szCs w:val="24"/>
        </w:rPr>
      </w:pPr>
      <w:r>
        <w:rPr>
          <w:rFonts w:hint="eastAsia" w:hAnsi="宋体" w:cs="宋体"/>
          <w:color w:val="000000"/>
          <w:sz w:val="24"/>
          <w:szCs w:val="24"/>
        </w:rPr>
        <w:t xml:space="preserve">11.5如发生解除合同的情况，甲方有权从合格的中标候选人中另行确定中标人或重新开展政府采购活动。</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十二、不可抗力事件处理</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12.1 在合同有效期内，任何一方因不可抗力事件导致不能履行合同，则合同履行期可延长，其延长期与不可抗力影响期相同。</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12.2 不可抗力事件发生后，应立即通知对方，并寄送有关权威机构出具的证明。</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12.3 不可抗力事件延续120天以上，双方应通过友好协商，确定是否继续履行合同。</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十三、解决争议的方法</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13.1双方在签订、履行合同中所发生的一切争议，应通过友好协商解决。如协商不成，由甲方住所地人民法院管辖。</w:t>
      </w:r>
      <w:r/>
    </w:p>
    <w:p>
      <w:pPr>
        <w:pStyle w:val="1028"/>
        <w:spacing w:before="120" w:after="120"/>
        <w:rPr>
          <w:rFonts w:hint="eastAsia" w:hAnsi="宋体" w:cs="宋体"/>
          <w:b/>
          <w:color w:val="000000"/>
          <w:sz w:val="24"/>
          <w:szCs w:val="24"/>
        </w:rPr>
      </w:pPr>
      <w:r>
        <w:rPr>
          <w:rFonts w:hint="eastAsia" w:hAnsi="宋体" w:cs="宋体"/>
          <w:b/>
          <w:color w:val="000000"/>
          <w:sz w:val="24"/>
          <w:szCs w:val="24"/>
        </w:rPr>
        <w:t xml:space="preserve">十四、合同生效及其它</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14.1 合同经双方法定代表人或授权委托代表人签字并加盖单位公章后生效。</w:t>
      </w:r>
      <w:r/>
    </w:p>
    <w:p>
      <w:pPr>
        <w:pStyle w:val="1028"/>
        <w:spacing w:before="120" w:after="120"/>
        <w:rPr>
          <w:rFonts w:hint="eastAsia" w:hAnsi="宋体" w:cs="宋体"/>
          <w:color w:val="000000"/>
          <w:sz w:val="24"/>
          <w:szCs w:val="24"/>
        </w:rPr>
      </w:pPr>
      <w:r>
        <w:rPr>
          <w:rFonts w:hint="eastAsia" w:hAnsi="宋体" w:cs="宋体"/>
          <w:color w:val="000000"/>
          <w:sz w:val="24"/>
          <w:szCs w:val="24"/>
        </w:rPr>
        <w:t xml:space="preserve">14.2本合同未尽事宜，遵照《民法典》、《政府采购法》有关条文执行。</w:t>
      </w:r>
      <w:r/>
    </w:p>
    <w:p>
      <w:pPr>
        <w:pStyle w:val="1028"/>
        <w:ind w:left="480" w:hanging="480"/>
        <w:spacing w:before="120" w:after="120"/>
        <w:rPr>
          <w:rFonts w:hint="eastAsia" w:hAnsi="宋体" w:cs="宋体"/>
          <w:color w:val="000000"/>
          <w:sz w:val="24"/>
          <w:szCs w:val="24"/>
        </w:rPr>
      </w:pPr>
      <w:r>
        <w:rPr>
          <w:rFonts w:hint="eastAsia" w:hAnsi="宋体" w:cs="宋体"/>
          <w:color w:val="000000"/>
          <w:sz w:val="24"/>
          <w:szCs w:val="24"/>
        </w:rPr>
        <w:t xml:space="preserve">14.3 本合同正本一式两份，具有同等法律效力，甲方、乙方各执一份。</w:t>
      </w:r>
      <w:r/>
    </w:p>
    <w:p>
      <w:pPr>
        <w:pStyle w:val="1028"/>
        <w:ind w:left="480" w:hanging="480"/>
        <w:spacing w:before="120" w:after="120" w:line="0" w:lineRule="atLeast"/>
        <w:rPr>
          <w:rFonts w:hint="eastAsia" w:hAnsi="宋体" w:cs="宋体"/>
          <w:color w:val="000000"/>
          <w:sz w:val="24"/>
          <w:szCs w:val="24"/>
        </w:rPr>
      </w:pPr>
      <w:r>
        <w:rPr>
          <w:rFonts w:hint="eastAsia" w:hAnsi="宋体" w:cs="宋体"/>
          <w:color w:val="000000"/>
          <w:sz w:val="24"/>
          <w:szCs w:val="24"/>
        </w:rPr>
        <w:t xml:space="preserve">  甲方：                        乙方： </w:t>
      </w:r>
      <w:r/>
    </w:p>
    <w:p>
      <w:pPr>
        <w:pStyle w:val="1028"/>
        <w:spacing w:before="120" w:after="120" w:line="0" w:lineRule="atLeast"/>
        <w:rPr>
          <w:rFonts w:hint="eastAsia" w:hAnsi="宋体" w:cs="宋体"/>
          <w:color w:val="000000"/>
          <w:sz w:val="24"/>
          <w:szCs w:val="24"/>
        </w:rPr>
      </w:pPr>
      <w:r>
        <w:rPr>
          <w:rFonts w:hint="eastAsia" w:hAnsi="宋体" w:cs="宋体"/>
          <w:color w:val="000000"/>
          <w:sz w:val="24"/>
          <w:szCs w:val="24"/>
        </w:rPr>
        <w:t xml:space="preserve">  地址：                        地址： </w:t>
      </w:r>
      <w:r/>
    </w:p>
    <w:p>
      <w:pPr>
        <w:pStyle w:val="1028"/>
        <w:spacing w:before="120" w:after="120" w:line="0" w:lineRule="atLeast"/>
        <w:rPr>
          <w:rFonts w:hint="eastAsia" w:hAnsi="宋体" w:cs="宋体"/>
          <w:color w:val="000000"/>
          <w:sz w:val="24"/>
          <w:szCs w:val="24"/>
        </w:rPr>
      </w:pPr>
      <w:r>
        <w:rPr>
          <w:rFonts w:hint="eastAsia" w:hAnsi="宋体" w:cs="宋体"/>
          <w:color w:val="000000"/>
          <w:sz w:val="24"/>
          <w:szCs w:val="24"/>
        </w:rPr>
        <w:t xml:space="preserve">  法定代表人或授权代表：        法定代表人或授权代表：</w:t>
      </w:r>
      <w:r/>
    </w:p>
    <w:p>
      <w:pPr>
        <w:pStyle w:val="1028"/>
        <w:ind w:firstLine="240"/>
        <w:spacing w:before="120" w:after="120" w:line="0" w:lineRule="atLeast"/>
        <w:rPr>
          <w:rFonts w:hint="eastAsia" w:hAnsi="宋体" w:cs="宋体"/>
          <w:color w:val="000000"/>
          <w:sz w:val="24"/>
          <w:szCs w:val="24"/>
        </w:rPr>
      </w:pPr>
      <w:r>
        <w:rPr>
          <w:rFonts w:hint="eastAsia" w:hAnsi="宋体" w:cs="宋体"/>
          <w:color w:val="000000"/>
          <w:sz w:val="24"/>
          <w:szCs w:val="24"/>
        </w:rPr>
        <w:t xml:space="preserve">联系电话：                    联系电话：          </w:t>
      </w:r>
      <w:r/>
    </w:p>
    <w:p>
      <w:pPr>
        <w:pStyle w:val="1028"/>
        <w:jc w:val="center"/>
        <w:spacing w:before="120" w:after="120" w:line="0" w:lineRule="atLeast"/>
        <w:rPr>
          <w:rFonts w:hint="eastAsia" w:hAnsi="宋体" w:cs="宋体"/>
          <w:color w:val="000000"/>
          <w:sz w:val="24"/>
          <w:szCs w:val="24"/>
        </w:rPr>
      </w:pPr>
      <w:r>
        <w:rPr>
          <w:rFonts w:hint="eastAsia" w:hAnsi="宋体" w:cs="宋体"/>
          <w:color w:val="000000"/>
          <w:sz w:val="24"/>
          <w:szCs w:val="24"/>
        </w:rPr>
        <w:t xml:space="preserve">                                         签订日期：      年    月   日</w:t>
      </w:r>
      <w:bookmarkStart w:id="193" w:name="_Hlt16619369"/>
      <w:r/>
      <w:bookmarkEnd w:id="193"/>
      <w:r/>
      <w:bookmarkStart w:id="194" w:name="_Toc20823346"/>
      <w:r/>
      <w:bookmarkStart w:id="195" w:name="_Hlt16619350"/>
      <w:r/>
      <w:bookmarkStart w:id="196" w:name="_Toc120614244"/>
      <w:r/>
      <w:bookmarkStart w:id="197" w:name="_Toc16938590"/>
      <w:r>
        <w:rPr>
          <w:rFonts w:hint="eastAsia" w:hAnsi="宋体" w:cs="宋体"/>
          <w:color w:val="000000"/>
          <w:sz w:val="24"/>
          <w:szCs w:val="24"/>
        </w:rPr>
      </w:r>
      <w:r/>
    </w:p>
    <w:p>
      <w:pPr>
        <w:pStyle w:val="911"/>
        <w:ind w:firstLine="640"/>
        <w:rPr>
          <w:rFonts w:hint="eastAsia" w:ascii="宋体" w:hAnsi="宋体"/>
          <w:color w:val="000000"/>
          <w:sz w:val="24"/>
        </w:rPr>
      </w:pPr>
      <w:r/>
      <w:bookmarkEnd w:id="194"/>
      <w:r/>
      <w:bookmarkEnd w:id="195"/>
      <w:r/>
      <w:bookmarkEnd w:id="196"/>
      <w:r/>
      <w:bookmarkEnd w:id="197"/>
      <w:r>
        <w:rPr>
          <w:rFonts w:eastAsia="楷体"/>
          <w:color w:val="000000"/>
          <w:sz w:val="32"/>
          <w:szCs w:val="32"/>
        </w:rPr>
        <w:br w:type="page" w:clear="all"/>
      </w:r>
      <w:r>
        <w:rPr>
          <w:rFonts w:hint="eastAsia" w:ascii="宋体" w:hAnsi="宋体"/>
          <w:color w:val="000000"/>
          <w:sz w:val="24"/>
        </w:rPr>
      </w:r>
      <w:r/>
    </w:p>
    <w:p>
      <w:pPr>
        <w:pStyle w:val="912"/>
        <w:rPr>
          <w:rFonts w:hint="eastAsia" w:ascii="黑体" w:eastAsia="黑体"/>
          <w:b/>
          <w:bCs/>
          <w:sz w:val="44"/>
        </w:rPr>
      </w:pPr>
      <w:r>
        <w:rPr>
          <w:rFonts w:hint="eastAsia" w:ascii="黑体" w:eastAsia="黑体"/>
          <w:b/>
          <w:bCs/>
          <w:sz w:val="44"/>
        </w:rPr>
        <w:t xml:space="preserve">第四章 采购需求</w:t>
      </w:r>
      <w:r/>
    </w:p>
    <w:p>
      <w:pPr>
        <w:pStyle w:val="1006"/>
        <w:numPr>
          <w:ilvl w:val="0"/>
          <w:numId w:val="6"/>
        </w:numPr>
        <w:ind w:left="0"/>
        <w:jc w:val="both"/>
        <w:spacing w:line="360" w:lineRule="auto"/>
        <w:widowControl w:val="off"/>
        <w:rPr>
          <w:rFonts w:ascii="宋体" w:hAnsi="宋体"/>
        </w:rPr>
      </w:pPr>
      <w:r>
        <w:rPr>
          <w:rFonts w:ascii="Times New Roman" w:hAnsi="Times New Roman"/>
          <w:b/>
        </w:rPr>
        <w:t xml:space="preserve">采购标的</w:t>
      </w:r>
      <w:r>
        <w:rPr>
          <w:rFonts w:ascii="宋体" w:hAnsi="宋体"/>
        </w:rPr>
      </w:r>
      <w:r/>
    </w:p>
    <w:p>
      <w:pPr>
        <w:pStyle w:val="911"/>
        <w:spacing w:line="360" w:lineRule="auto"/>
        <w:rPr>
          <w:rFonts w:hint="eastAsia" w:ascii="宋体" w:hAnsi="宋体"/>
          <w:sz w:val="24"/>
        </w:rPr>
      </w:pPr>
      <w:r>
        <w:rPr>
          <w:rFonts w:hint="eastAsia" w:ascii="宋体" w:hAnsi="宋体"/>
          <w:sz w:val="24"/>
        </w:rPr>
        <w:t xml:space="preserve">1.项目名称：常州市天宁区中药饮片供应及代加工配送服务</w:t>
      </w:r>
      <w:r/>
    </w:p>
    <w:p>
      <w:pPr>
        <w:pStyle w:val="911"/>
        <w:spacing w:line="360" w:lineRule="auto"/>
        <w:rPr>
          <w:rFonts w:hint="eastAsia" w:ascii="宋体" w:hAnsi="宋体"/>
          <w:sz w:val="24"/>
        </w:rPr>
      </w:pPr>
      <w:r>
        <w:rPr>
          <w:rFonts w:hint="eastAsia" w:ascii="宋体" w:hAnsi="宋体"/>
          <w:sz w:val="24"/>
        </w:rPr>
        <w:t xml:space="preserve">2.预算金额： 10000万元 （5000万元/年，两年服务期），其中包01：1600万元/年；包02：1300万元/年；包03：1100万元/年；包04：1000万元/年。</w:t>
      </w:r>
      <w:r/>
    </w:p>
    <w:p>
      <w:pPr>
        <w:pStyle w:val="911"/>
        <w:spacing w:line="360" w:lineRule="auto"/>
        <w:rPr>
          <w:rFonts w:hint="eastAsia" w:ascii="宋体" w:hAnsi="宋体"/>
          <w:sz w:val="24"/>
        </w:rPr>
      </w:pPr>
      <w:r>
        <w:rPr>
          <w:rFonts w:hint="eastAsia" w:ascii="宋体" w:hAnsi="宋体"/>
          <w:sz w:val="24"/>
        </w:rPr>
        <w:t xml:space="preserve">3.最高限价：包01、02、03、04中药饮片、汤剂、膏方、制丸：10%≤优惠率＜100%</w:t>
      </w:r>
      <w:r/>
    </w:p>
    <w:p>
      <w:pPr>
        <w:pStyle w:val="911"/>
        <w:spacing w:line="360" w:lineRule="auto"/>
        <w:rPr>
          <w:rFonts w:hint="eastAsia" w:ascii="宋体" w:hAnsi="宋体"/>
          <w:sz w:val="24"/>
        </w:rPr>
      </w:pPr>
      <w:r>
        <w:rPr>
          <w:rFonts w:hint="eastAsia" w:ascii="宋体" w:hAnsi="宋体"/>
          <w:sz w:val="24"/>
        </w:rPr>
        <w:t xml:space="preserve">4.采购项目概况（简介）：本项目是为常州市天宁区卫生健康局拟为全区政府办基层医疗卫生机构提供传统中药饮片品种供应和代配代煎等代加工配送服务，本项目共分4个分包，每个投标人可参与多个分包的投标，但最多只能中1个分包</w:t>
      </w:r>
      <w:r>
        <w:rPr>
          <w:rFonts w:hint="eastAsia" w:ascii="宋体" w:hAnsi="宋体"/>
        </w:rPr>
        <w:t xml:space="preserve">，</w:t>
      </w:r>
      <w:r>
        <w:rPr>
          <w:rFonts w:hint="eastAsia" w:ascii="宋体" w:hAnsi="宋体"/>
          <w:sz w:val="24"/>
        </w:rPr>
        <w:t xml:space="preserve">兼投不兼中</w:t>
      </w:r>
      <w:r>
        <w:rPr>
          <w:rFonts w:hint="eastAsia" w:ascii="宋体" w:hAnsi="宋体"/>
          <w:sz w:val="24"/>
        </w:rPr>
        <w:t xml:space="preserve">。前1个采购包确定为第一中标候选人的投标人自动放弃后续分包的排名资格，按分包顺序（顺序从01到04），以此类推。</w:t>
      </w:r>
      <w:r/>
    </w:p>
    <w:tbl>
      <w:tblPr>
        <w:tblW w:w="8607"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2701"/>
        <w:gridCol w:w="2292"/>
        <w:gridCol w:w="2835"/>
      </w:tblGrid>
      <w:tr>
        <w:trPr>
          <w:trHeight w:val="62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包号</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服务名称</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项目预算金额</w:t>
            </w:r>
            <w:r/>
          </w:p>
        </w:tc>
        <w:tc>
          <w:tcPr>
            <w:tcW w:w="283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配送范围</w:t>
            </w:r>
            <w:r/>
          </w:p>
        </w:tc>
      </w:tr>
      <w:tr>
        <w:trPr>
          <w:trHeight w:val="1772"/>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01</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1600万元/年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常州市天宁区雕庄街道社区卫生服务中心、常州市天宁区茶山街道社区卫生服务中心、常州市天宁区兰陵街道社区卫生服务中心</w:t>
            </w:r>
            <w:r>
              <w:rPr>
                <w:rFonts w:hint="eastAsia" w:ascii="宋体" w:hAnsi="宋体"/>
                <w:sz w:val="24"/>
                <w:szCs w:val="24"/>
                <w:highlight w:val="yellow"/>
              </w:rPr>
            </w:r>
            <w:r/>
          </w:p>
        </w:tc>
      </w:tr>
      <w:tr>
        <w:trPr>
          <w:trHeight w:val="123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02</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1300万元/年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常州市天宁区青龙街道社区卫生服务中心</w:t>
            </w:r>
            <w:r>
              <w:rPr>
                <w:rFonts w:hint="eastAsia" w:ascii="宋体" w:hAnsi="宋体"/>
                <w:sz w:val="24"/>
                <w:szCs w:val="24"/>
                <w:highlight w:val="yellow"/>
              </w:rPr>
            </w:r>
            <w:r/>
          </w:p>
        </w:tc>
      </w:tr>
      <w:tr>
        <w:trPr>
          <w:trHeight w:val="9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03</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1100万元/年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常州市天宁区郑陆镇卫生院、常州市天宁区郑陆镇焦溪卫生院、常州市天宁区天宁街道社区卫生服务中心</w:t>
            </w:r>
            <w:r>
              <w:rPr>
                <w:rFonts w:hint="eastAsia" w:ascii="宋体" w:hAnsi="宋体"/>
                <w:sz w:val="24"/>
                <w:szCs w:val="24"/>
                <w:highlight w:val="yellow"/>
              </w:rPr>
            </w:r>
            <w:r/>
          </w:p>
        </w:tc>
      </w:tr>
      <w:tr>
        <w:trPr>
          <w:trHeight w:val="1230"/>
        </w:trPr>
        <w:tc>
          <w:tcPr>
            <w:tcW w:w="779"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04</w:t>
            </w:r>
            <w:r/>
          </w:p>
        </w:tc>
        <w:tc>
          <w:tcPr>
            <w:tcW w:w="270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中药饮片供应及代加工配送服务</w:t>
            </w:r>
            <w:r/>
          </w:p>
        </w:tc>
        <w:tc>
          <w:tcPr>
            <w:tcW w:w="229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1000万元/年</w:t>
            </w:r>
            <w:r/>
          </w:p>
        </w:tc>
        <w:tc>
          <w:tcPr>
            <w:tcW w:w="2835" w:type="dxa"/>
            <w:vAlign w:val="center"/>
            <w:textDirection w:val="lrTb"/>
            <w:noWrap w:val="false"/>
          </w:tcPr>
          <w:p>
            <w:pPr>
              <w:pStyle w:val="911"/>
              <w:jc w:val="center"/>
              <w:rPr>
                <w:rFonts w:hint="eastAsia" w:ascii="宋体" w:hAnsi="宋体"/>
                <w:sz w:val="24"/>
                <w:szCs w:val="24"/>
                <w:highlight w:val="yellow"/>
              </w:rPr>
            </w:pPr>
            <w:r>
              <w:rPr>
                <w:rFonts w:hint="eastAsia" w:ascii="宋体" w:hAnsi="宋体"/>
                <w:sz w:val="24"/>
                <w:szCs w:val="24"/>
              </w:rPr>
              <w:t xml:space="preserve">常州市天宁区红梅街道社区卫生服务中心</w:t>
            </w:r>
            <w:r>
              <w:rPr>
                <w:rFonts w:hint="eastAsia" w:ascii="宋体" w:hAnsi="宋体"/>
                <w:sz w:val="24"/>
                <w:szCs w:val="24"/>
                <w:highlight w:val="yellow"/>
              </w:rPr>
            </w:r>
            <w:r/>
          </w:p>
        </w:tc>
      </w:tr>
    </w:tbl>
    <w:p>
      <w:pPr>
        <w:pStyle w:val="911"/>
        <w:rPr>
          <w:highlight w:val="yellow"/>
        </w:rPr>
      </w:pPr>
      <w:r>
        <w:rPr>
          <w:highlight w:val="yellow"/>
        </w:rPr>
      </w:r>
      <w:r/>
    </w:p>
    <w:p>
      <w:pPr>
        <w:pStyle w:val="911"/>
        <w:spacing w:line="360" w:lineRule="auto"/>
        <w:rPr>
          <w:rFonts w:hint="eastAsia" w:ascii="宋体" w:hAnsi="宋体"/>
          <w:sz w:val="24"/>
        </w:rPr>
      </w:pPr>
      <w:r>
        <w:rPr>
          <w:rFonts w:hint="eastAsia" w:ascii="宋体" w:hAnsi="宋体"/>
          <w:sz w:val="24"/>
        </w:rPr>
        <w:t xml:space="preserve">5.合同履行期限：合同签订生效之日起两年或截至采购预算金额执行完毕，以先到为准；合同一年一签，年度服务期内无重大服务和质量问题并且合同条款无重大变更的情况下，双方可续签下一年合同，起止时间以招标人书面通知办理交接手续时间为准。</w:t>
      </w:r>
      <w:r/>
    </w:p>
    <w:p>
      <w:pPr>
        <w:pStyle w:val="911"/>
        <w:spacing w:line="360" w:lineRule="auto"/>
        <w:rPr>
          <w:rFonts w:hint="eastAsia" w:ascii="宋体" w:hAnsi="宋体"/>
          <w:sz w:val="24"/>
        </w:rPr>
      </w:pPr>
      <w:r>
        <w:rPr>
          <w:rFonts w:hint="eastAsia" w:ascii="宋体" w:hAnsi="宋体"/>
          <w:sz w:val="24"/>
        </w:rPr>
        <w:t xml:space="preserve">6.是/否接受联合体投标：否；</w:t>
      </w:r>
      <w:r/>
    </w:p>
    <w:p>
      <w:pPr>
        <w:pStyle w:val="911"/>
        <w:spacing w:line="360" w:lineRule="auto"/>
        <w:rPr>
          <w:rFonts w:hint="eastAsia" w:ascii="宋体" w:hAnsi="宋体"/>
          <w:bCs/>
          <w:sz w:val="24"/>
          <w:highlight w:val="yellow"/>
        </w:rPr>
      </w:pPr>
      <w:r>
        <w:rPr>
          <w:rFonts w:hint="eastAsia"/>
          <w:sz w:val="24"/>
        </w:rPr>
        <w:t xml:space="preserve">7</w:t>
      </w:r>
      <w:r>
        <w:rPr>
          <w:rFonts w:hint="eastAsia" w:ascii="宋体" w:hAnsi="宋体"/>
          <w:sz w:val="24"/>
        </w:rPr>
        <w:t xml:space="preserve">.</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911"/>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1"/>
        <w:spacing w:line="360" w:lineRule="auto"/>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11"/>
        <w:spacing w:line="360" w:lineRule="auto"/>
        <w:rPr>
          <w:rFonts w:hint="eastAsia" w:ascii="宋体" w:hAnsi="宋体" w:cs="宋体"/>
          <w:sz w:val="24"/>
        </w:rPr>
      </w:pPr>
      <w:r>
        <w:rPr>
          <w:rFonts w:hint="eastAsia" w:ascii="宋体" w:hAnsi="宋体" w:cs="宋体"/>
          <w:sz w:val="24"/>
        </w:rPr>
        <w:t xml:space="preserve">10.是/否专门面向中小企业预留采购份额：否</w:t>
      </w:r>
      <w:r/>
    </w:p>
    <w:p>
      <w:pPr>
        <w:pStyle w:val="911"/>
        <w:spacing w:line="360" w:lineRule="auto"/>
        <w:rPr>
          <w:rFonts w:hint="eastAsia" w:ascii="宋体" w:hAnsi="宋体" w:cs="宋体"/>
          <w:sz w:val="24"/>
        </w:rPr>
      </w:pPr>
      <w:r>
        <w:rPr>
          <w:rFonts w:hint="eastAsia" w:ascii="宋体" w:hAnsi="宋体" w:cs="宋体"/>
          <w:sz w:val="24"/>
        </w:rPr>
        <w:t xml:space="preserve">11.本项目的特定资格要求：</w:t>
      </w:r>
      <w:r/>
    </w:p>
    <w:p>
      <w:pPr>
        <w:pStyle w:val="995"/>
        <w:ind w:left="0" w:firstLine="480"/>
        <w:spacing w:line="360" w:lineRule="auto"/>
        <w:rPr>
          <w:rFonts w:hint="eastAsia" w:ascii="宋体" w:hAnsi="宋体"/>
          <w:lang w:eastAsia="zh-CN" w:bidi="ar-SA"/>
        </w:rPr>
      </w:pPr>
      <w:r>
        <w:rPr>
          <w:rFonts w:hint="eastAsia" w:ascii="宋体" w:hAnsi="宋体"/>
          <w:lang w:eastAsia="zh-CN" w:bidi="ar-SA"/>
        </w:rPr>
        <w:t xml:space="preserve">4个采购包（包01、02、03、04）均需满足：</w:t>
      </w:r>
      <w:r>
        <w:rPr>
          <w:rFonts w:hint="eastAsia" w:ascii="宋体" w:hAnsi="宋体"/>
          <w:lang w:eastAsia="zh-CN" w:bidi="ar-SA"/>
        </w:rPr>
      </w:r>
      <w:r/>
    </w:p>
    <w:p>
      <w:pPr>
        <w:pStyle w:val="911"/>
        <w:ind w:firstLine="480"/>
        <w:spacing w:line="360" w:lineRule="auto"/>
        <w:rPr>
          <w:rFonts w:hint="eastAsia" w:ascii="宋体" w:hAnsi="宋体" w:cs="宋体"/>
          <w:sz w:val="24"/>
        </w:rPr>
      </w:pPr>
      <w:r>
        <w:rPr>
          <w:rFonts w:hint="eastAsia" w:ascii="宋体" w:hAnsi="宋体" w:cs="宋体"/>
          <w:sz w:val="24"/>
        </w:rPr>
        <w:t xml:space="preserve">①投标人如为所投产品的生产企业，须具备有效的《药品生产许可证》，许可范围包含中药饮片；</w:t>
      </w:r>
      <w:r/>
    </w:p>
    <w:p>
      <w:pPr>
        <w:pStyle w:val="911"/>
        <w:ind w:firstLine="480"/>
        <w:spacing w:line="360" w:lineRule="auto"/>
        <w:rPr>
          <w:rFonts w:hint="eastAsia" w:ascii="宋体" w:hAnsi="宋体" w:cs="宋体"/>
          <w:sz w:val="24"/>
        </w:rPr>
      </w:pPr>
      <w:r>
        <w:rPr>
          <w:rFonts w:hint="eastAsia" w:ascii="宋体" w:hAnsi="宋体" w:cs="宋体"/>
          <w:sz w:val="24"/>
        </w:rPr>
        <w:t xml:space="preserve">②投标人如为所投产品的经营企业，须具备有效的《药品经营许可证》，许可范围包含中药饮片。</w:t>
      </w:r>
      <w:r/>
    </w:p>
    <w:p>
      <w:pPr>
        <w:pStyle w:val="911"/>
        <w:spacing w:line="360" w:lineRule="auto"/>
        <w:rPr>
          <w:rFonts w:ascii="宋体" w:hAnsi="宋体"/>
          <w:sz w:val="24"/>
        </w:rPr>
      </w:pPr>
      <w:r>
        <w:rPr>
          <w:rFonts w:hint="eastAsia" w:ascii="宋体" w:hAnsi="宋体" w:cs="宋体"/>
          <w:bCs/>
          <w:sz w:val="24"/>
        </w:rPr>
        <w:t xml:space="preserve">12.项目类别：服务类</w:t>
      </w:r>
      <w:r>
        <w:rPr>
          <w:rFonts w:ascii="宋体" w:hAnsi="宋体"/>
          <w:sz w:val="24"/>
        </w:rPr>
      </w:r>
      <w:r/>
    </w:p>
    <w:p>
      <w:pPr>
        <w:pStyle w:val="1006"/>
        <w:numPr>
          <w:ilvl w:val="0"/>
          <w:numId w:val="6"/>
        </w:numPr>
        <w:ind w:left="0"/>
        <w:jc w:val="both"/>
        <w:spacing w:line="36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1"/>
        <w:spacing w:line="360" w:lineRule="auto"/>
        <w:rPr>
          <w:rFonts w:hint="eastAsia"/>
          <w:sz w:val="24"/>
        </w:rPr>
      </w:pPr>
      <w:r>
        <w:rPr>
          <w:rFonts w:hint="eastAsia"/>
          <w:sz w:val="24"/>
        </w:rPr>
        <w:t xml:space="preserve">1.交付（实施）的时间（期限）和地点（范围）</w:t>
      </w:r>
      <w:r/>
    </w:p>
    <w:p>
      <w:pPr>
        <w:pStyle w:val="911"/>
        <w:spacing w:line="360" w:lineRule="auto"/>
        <w:rPr>
          <w:rFonts w:hint="eastAsia"/>
          <w:sz w:val="24"/>
        </w:rPr>
      </w:pPr>
      <w:r>
        <w:rPr>
          <w:rFonts w:hint="eastAsia"/>
          <w:sz w:val="24"/>
        </w:rPr>
        <w:t xml:space="preserve">（1）时间：以甲方通知为准</w:t>
      </w:r>
      <w:r/>
    </w:p>
    <w:p>
      <w:pPr>
        <w:pStyle w:val="911"/>
        <w:spacing w:line="360" w:lineRule="auto"/>
        <w:rPr>
          <w:rFonts w:hint="eastAsia"/>
          <w:sz w:val="24"/>
        </w:rPr>
      </w:pPr>
      <w:r>
        <w:rPr>
          <w:rFonts w:hint="eastAsia"/>
          <w:sz w:val="24"/>
        </w:rPr>
        <w:t xml:space="preserve">（2）地点：常州市天宁区</w:t>
      </w:r>
      <w:r/>
    </w:p>
    <w:p>
      <w:pPr>
        <w:pStyle w:val="911"/>
        <w:spacing w:line="360" w:lineRule="auto"/>
        <w:rPr>
          <w:sz w:val="24"/>
        </w:rPr>
      </w:pPr>
      <w:r>
        <w:rPr>
          <w:rFonts w:hint="eastAsia"/>
          <w:sz w:val="24"/>
        </w:rPr>
        <w:t xml:space="preserve">2.付款条件（进度和方式）</w:t>
      </w:r>
      <w:r>
        <w:rPr>
          <w:sz w:val="24"/>
        </w:rPr>
      </w:r>
      <w:r/>
    </w:p>
    <w:p>
      <w:pPr>
        <w:pStyle w:val="911"/>
        <w:spacing w:line="360" w:lineRule="auto"/>
        <w:rPr>
          <w:rFonts w:hint="eastAsia"/>
          <w:sz w:val="24"/>
        </w:rPr>
      </w:pPr>
      <w:r>
        <w:rPr>
          <w:rFonts w:hint="eastAsia"/>
          <w:sz w:val="24"/>
        </w:rPr>
        <w:t xml:space="preserve">（1）结算原则：按实结算。结算价格=各项结算基准价</w:t>
      </w:r>
      <w:r>
        <w:rPr>
          <w:rFonts w:hint="eastAsia" w:ascii="宋体" w:hAnsi="宋体"/>
          <w:sz w:val="24"/>
        </w:rPr>
        <w:t xml:space="preserve">*（1-各项优惠率）</w:t>
      </w:r>
      <w:r>
        <w:rPr>
          <w:rFonts w:hint="eastAsia"/>
          <w:sz w:val="24"/>
        </w:rPr>
        <w:t xml:space="preserve">*数量。</w:t>
      </w:r>
      <w:r/>
    </w:p>
    <w:p>
      <w:pPr>
        <w:pStyle w:val="911"/>
        <w:spacing w:line="360" w:lineRule="auto"/>
        <w:rPr>
          <w:rFonts w:hint="eastAsia"/>
          <w:sz w:val="24"/>
        </w:rPr>
      </w:pPr>
      <w:r>
        <w:rPr>
          <w:rFonts w:hint="eastAsia"/>
          <w:sz w:val="24"/>
        </w:rPr>
        <w:t xml:space="preserve">（2）结算基准价：</w:t>
      </w:r>
      <w:r/>
    </w:p>
    <w:p>
      <w:pPr>
        <w:pStyle w:val="911"/>
        <w:spacing w:line="360" w:lineRule="auto"/>
        <w:rPr>
          <w:rFonts w:hint="eastAsia"/>
          <w:sz w:val="24"/>
        </w:rPr>
      </w:pPr>
      <w:r>
        <w:rPr>
          <w:rFonts w:hint="eastAsia"/>
          <w:sz w:val="24"/>
        </w:rPr>
        <w:t xml:space="preserve">1）包01、02、03、04中药饮片：中药饮片价格（含小包装）不高于常州地区中药饮片参考零售价。</w:t>
      </w:r>
      <w:r/>
    </w:p>
    <w:p>
      <w:pPr>
        <w:pStyle w:val="911"/>
        <w:spacing w:line="360" w:lineRule="auto"/>
        <w:rPr>
          <w:rFonts w:hint="eastAsia"/>
          <w:sz w:val="24"/>
        </w:rPr>
      </w:pPr>
      <w:r>
        <w:rPr>
          <w:rFonts w:hint="eastAsia"/>
          <w:sz w:val="24"/>
        </w:rPr>
        <w:t xml:space="preserve">2）包01、02、03、04中药饮片代加工配送服务：汤剂3元/贴；膏方250元/料；制丸40元/kg；磨粉免费。</w:t>
      </w:r>
      <w:r/>
    </w:p>
    <w:p>
      <w:pPr>
        <w:pStyle w:val="911"/>
        <w:spacing w:line="360" w:lineRule="auto"/>
        <w:rPr>
          <w:rFonts w:hint="eastAsia"/>
          <w:sz w:val="24"/>
        </w:rPr>
      </w:pPr>
      <w:r>
        <w:rPr>
          <w:rFonts w:hint="eastAsia"/>
          <w:sz w:val="24"/>
        </w:rPr>
        <w:t xml:space="preserve">（3）付款方式：</w:t>
      </w:r>
      <w:r/>
    </w:p>
    <w:p>
      <w:pPr>
        <w:pStyle w:val="911"/>
        <w:spacing w:line="360" w:lineRule="auto"/>
        <w:rPr>
          <w:rFonts w:hint="eastAsia"/>
          <w:color w:val="ff0000"/>
          <w:sz w:val="24"/>
        </w:rPr>
      </w:pPr>
      <w:r>
        <w:rPr>
          <w:rFonts w:hint="eastAsia"/>
          <w:sz w:val="24"/>
        </w:rPr>
        <w:t xml:space="preserve">支付周期：按月结算。每三个月结束后，采购人向中标人支付每月服务款项。满足合同约定支付条件的，自收到发票后10个工作日内支付。如遇特殊情况双方协商处理。</w:t>
      </w:r>
      <w:r>
        <w:rPr>
          <w:rFonts w:hint="eastAsia"/>
          <w:color w:val="ff0000"/>
          <w:sz w:val="24"/>
        </w:rPr>
      </w:r>
      <w:r/>
    </w:p>
    <w:p>
      <w:pPr>
        <w:pStyle w:val="911"/>
        <w:spacing w:line="360" w:lineRule="auto"/>
        <w:rPr>
          <w:rFonts w:hint="eastAsia"/>
          <w:sz w:val="24"/>
        </w:rPr>
      </w:pPr>
      <w:r>
        <w:rPr>
          <w:rFonts w:hint="eastAsia"/>
          <w:sz w:val="24"/>
        </w:rPr>
        <w:t xml:space="preserve">3.售后要求</w:t>
      </w:r>
      <w:r/>
    </w:p>
    <w:p>
      <w:pPr>
        <w:pStyle w:val="911"/>
        <w:spacing w:line="360" w:lineRule="auto"/>
        <w:rPr>
          <w:rFonts w:hint="eastAsia"/>
          <w:sz w:val="24"/>
        </w:rPr>
      </w:pPr>
      <w:r>
        <w:rPr>
          <w:rFonts w:hint="eastAsia"/>
          <w:sz w:val="24"/>
        </w:rPr>
        <w:t xml:space="preserve">（1）如合同执行期间与上级政策或规定不符，按上级新政策和规定执行，若不能按上级政策或规定执行的，则无条件终止合同。</w:t>
      </w:r>
      <w:r/>
    </w:p>
    <w:p>
      <w:pPr>
        <w:pStyle w:val="911"/>
        <w:spacing w:line="360" w:lineRule="auto"/>
        <w:rPr>
          <w:rFonts w:hint="eastAsia"/>
          <w:sz w:val="24"/>
        </w:rPr>
      </w:pPr>
      <w:r>
        <w:rPr>
          <w:rFonts w:hint="eastAsia"/>
          <w:sz w:val="24"/>
        </w:rPr>
        <w:t xml:space="preserve">（2）合同履行期内出现中药饮片个体化代加工成品质量事故的，采购人根据医疗责任仲裁结果有权向投标人追究相关经济及法律责任，必要时终止合同。</w:t>
      </w:r>
      <w:r/>
    </w:p>
    <w:p>
      <w:pPr>
        <w:pStyle w:val="911"/>
        <w:spacing w:line="360" w:lineRule="auto"/>
        <w:rPr>
          <w:rFonts w:hint="eastAsia"/>
          <w:sz w:val="24"/>
        </w:rPr>
      </w:pPr>
      <w:r>
        <w:rPr>
          <w:rFonts w:hint="eastAsia"/>
          <w:sz w:val="24"/>
        </w:rPr>
        <w:t xml:space="preserve">（3）配送的代加工药品出现质量问题，应在接到通知后2小时内响应到场，24小时内完成退换，并处理（或协助采购人处理）好因质量问题和服务不当引起的投诉、纠纷，承担退换产生的费用及其他相关费用。</w:t>
      </w:r>
      <w:r/>
    </w:p>
    <w:p>
      <w:pPr>
        <w:pStyle w:val="911"/>
        <w:spacing w:line="360" w:lineRule="auto"/>
        <w:rPr>
          <w:rFonts w:hint="eastAsia"/>
          <w:sz w:val="24"/>
        </w:rPr>
      </w:pPr>
      <w:r>
        <w:rPr>
          <w:rFonts w:hint="eastAsia"/>
          <w:sz w:val="24"/>
        </w:rPr>
        <w:t xml:space="preserve">（4）投标人应保证在为采购人提供中药饮片及饮片代加工服务时免受第三方提出的有关专利权、商标权或保护期等方面的权利要求。</w:t>
      </w:r>
      <w:r/>
    </w:p>
    <w:p>
      <w:pPr>
        <w:pStyle w:val="911"/>
        <w:spacing w:line="360" w:lineRule="auto"/>
        <w:rPr>
          <w:rFonts w:hint="eastAsia"/>
          <w:sz w:val="24"/>
        </w:rPr>
      </w:pPr>
      <w:r>
        <w:rPr>
          <w:rFonts w:hint="eastAsia"/>
          <w:sz w:val="24"/>
        </w:rPr>
        <w:t xml:space="preserve">（5）投标人在中药代煎时必须符合《医疗机构中药煎药室管理规范》和《江苏省中药饮片炮制规范》及卫生部、国家中医药管理局制定的有关标准和质量要求。</w:t>
      </w:r>
      <w:r/>
    </w:p>
    <w:p>
      <w:pPr>
        <w:pStyle w:val="911"/>
        <w:spacing w:line="360" w:lineRule="auto"/>
        <w:rPr>
          <w:rFonts w:hint="eastAsia"/>
          <w:sz w:val="24"/>
        </w:rPr>
      </w:pPr>
      <w:r>
        <w:rPr>
          <w:rFonts w:hint="eastAsia"/>
          <w:sz w:val="24"/>
        </w:rPr>
        <w:t xml:space="preserve">4.报价方式</w:t>
      </w:r>
      <w:r/>
    </w:p>
    <w:p>
      <w:pPr>
        <w:pStyle w:val="911"/>
        <w:spacing w:line="360" w:lineRule="auto"/>
        <w:rPr>
          <w:rFonts w:hint="eastAsia"/>
          <w:sz w:val="24"/>
        </w:rPr>
      </w:pPr>
      <w:r>
        <w:rPr>
          <w:rFonts w:hint="eastAsia"/>
          <w:sz w:val="24"/>
        </w:rPr>
        <w:t xml:space="preserve">本项目报价方式分为两部分，中药饮片采用优惠率报价</w:t>
      </w:r>
      <w:bookmarkStart w:id="198" w:name="OLE_LINK16"/>
      <w:r>
        <w:rPr>
          <w:rFonts w:hint="eastAsia"/>
          <w:sz w:val="24"/>
        </w:rPr>
        <w:t xml:space="preserve">（见开标一览表），代加工配送服务采用优惠率报价（见报价明细表）。</w:t>
      </w:r>
      <w:bookmarkEnd w:id="198"/>
      <w:r>
        <w:rPr>
          <w:rFonts w:hint="eastAsia"/>
          <w:sz w:val="24"/>
        </w:rPr>
        <w:t xml:space="preserve">所报价格包括但不限于招标文件所确定的招标范围相应的供货、加工（含磨粉）、包装、运输、保险、配送、管理、维护、劳务、培训、验收、办公设备、设备、工具、耗材、运送工具及耗材、利润、风险、税金及政策性文件规定等各项应有费用，以及为完成该项目所涉及的一切相关费用，采购人不再支付其他任何费用。</w:t>
      </w:r>
      <w:r/>
    </w:p>
    <w:p>
      <w:pPr>
        <w:pStyle w:val="911"/>
        <w:rPr>
          <w:b/>
          <w:i/>
          <w:sz w:val="24"/>
        </w:rPr>
      </w:pPr>
      <w:r>
        <w:rPr>
          <w:b/>
          <w:i/>
          <w:sz w:val="24"/>
        </w:rPr>
      </w:r>
      <w:r/>
    </w:p>
    <w:p>
      <w:pPr>
        <w:pStyle w:val="1006"/>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1"/>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（一）基本要求</w:t>
      </w:r>
      <w:r/>
    </w:p>
    <w:p>
      <w:pPr>
        <w:pStyle w:val="943"/>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中华人民共和国中医药法》《医院中药饮片管理规范》等法律法规要求，促进中医药事业发展，为落实中药饮片质量全过程管控，规范采购、代加工及配送流程，保障饮片质量安全、服务专业合规、配送高效及时，降低运营成本，提升中医药服务能力，切实保障群众用药安全与临床疗效，常州市天宁区卫生健康局拟为全区政府办基层医疗卫生机构（以下简称“采购人”）开展中药饮片集中采购及代配、代煎、熬膏等加工配送服务</w:t>
      </w: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r>
      <w:r/>
    </w:p>
    <w:tbl>
      <w:tblPr>
        <w:tblW w:w="88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863"/>
      </w:tblGrid>
      <w:tr>
        <w:trPr>
          <w:trHeight w:val="485"/>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ind w:firstLine="480"/>
              <w:jc w:val="center"/>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天宁区政府办基层医疗卫生机构名称</w:t>
            </w:r>
            <w:r>
              <w:rPr>
                <w:rFonts w:hint="eastAsia" w:ascii="宋体" w:hAnsi="宋体" w:cs="宋体"/>
                <w:bCs/>
                <w:color w:val="000000"/>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常州市天宁区郑陆镇卫生院</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常州市天宁区郑陆镇焦溪卫生院</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常州市天宁区雕庄街道社区卫生服务中心</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常州市天宁区青龙街道社区卫生服务中心</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常州市天宁区红梅街道社区卫生服务中心</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常州市天宁区茶山街道社区卫生服务中心</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常州市天宁区兰陵街道社区卫生服务中心</w:t>
            </w:r>
            <w:r/>
          </w:p>
        </w:tc>
      </w:tr>
      <w:tr>
        <w:trPr>
          <w:trHeight w:val="400"/>
        </w:trPr>
        <w:tc>
          <w:tcPr>
            <w:tcBorders>
              <w:top w:val="single" w:color="000000" w:sz="4" w:space="0"/>
              <w:left w:val="single" w:color="000000" w:sz="4" w:space="0"/>
              <w:bottom w:val="single" w:color="000000" w:sz="4" w:space="0"/>
              <w:right w:val="single" w:color="000000" w:sz="4" w:space="0"/>
            </w:tcBorders>
            <w:tcW w:w="8863"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常州市天宁区天宁街道社区卫生服务中心</w:t>
            </w:r>
            <w:r/>
          </w:p>
        </w:tc>
      </w:tr>
    </w:tbl>
    <w:p>
      <w:pPr>
        <w:pStyle w:val="911"/>
        <w:contextualSpacing/>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（二）总体要求</w:t>
      </w:r>
      <w:r>
        <w:rPr>
          <w:rFonts w:hint="eastAsia" w:ascii="宋体" w:hAnsi="宋体" w:cs="宋体"/>
          <w:bCs/>
          <w:color w:val="000000"/>
          <w:sz w:val="24"/>
          <w:szCs w:val="24"/>
        </w:rPr>
      </w:r>
      <w:r/>
    </w:p>
    <w:p>
      <w:pPr>
        <w:pStyle w:val="911"/>
        <w:contextualSpacing/>
        <w:ind w:firstLine="480"/>
        <w:spacing w:line="360" w:lineRule="auto"/>
        <w:rPr>
          <w:rFonts w:hint="eastAsia" w:ascii="宋体" w:hAnsi="宋体" w:cs="宋体"/>
          <w:bCs/>
          <w:color w:val="000000"/>
          <w:sz w:val="24"/>
          <w:szCs w:val="24"/>
          <w:highlight w:val="yellow"/>
        </w:rPr>
      </w:pPr>
      <w:r>
        <w:rPr>
          <w:rFonts w:hint="eastAsia" w:ascii="宋体" w:hAnsi="宋体" w:cs="宋体"/>
          <w:bCs/>
          <w:color w:val="000000"/>
          <w:sz w:val="24"/>
          <w:szCs w:val="24"/>
        </w:rPr>
        <w:t xml:space="preserve">★1.投标人应有能力提供采购人使用的所有中药饮片</w:t>
      </w:r>
      <w:r>
        <w:rPr>
          <w:rFonts w:hint="eastAsia" w:ascii="宋体" w:hAnsi="宋体" w:cs="宋体"/>
          <w:color w:val="000000"/>
          <w:sz w:val="24"/>
          <w:szCs w:val="24"/>
        </w:rPr>
        <w:t xml:space="preserve">（含小包装），</w:t>
      </w:r>
      <w:r>
        <w:rPr>
          <w:rFonts w:hint="eastAsia" w:ascii="宋体" w:hAnsi="宋体" w:cs="宋体"/>
          <w:bCs/>
          <w:color w:val="000000"/>
          <w:sz w:val="24"/>
          <w:szCs w:val="24"/>
        </w:rPr>
        <w:t xml:space="preserve">并配备足够库存。保证实际供货与采购人所需品名、规格完全相符，能够按采购人的处方要求（品种、规格和数量）在规定时间内配送至采购人指定地点。中药饮片有效期不得少于36个月，中药饮片送达时的剩余有效期不得少于中药饮片有效期的2/3，能保证一周多次送货。</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t xml:space="preserve"> </w:t>
      </w:r>
      <w:r>
        <w:rPr>
          <w:rFonts w:hint="eastAsia" w:ascii="宋体" w:hAnsi="宋体" w:cs="宋体"/>
          <w:bCs/>
          <w:color w:val="000000"/>
          <w:sz w:val="24"/>
          <w:szCs w:val="24"/>
          <w:highlight w:val="yellow"/>
        </w:rPr>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投标人须提供中药饮片（含小包装）</w:t>
      </w:r>
      <w:r>
        <w:rPr>
          <w:rFonts w:hint="eastAsia" w:ascii="宋体" w:hAnsi="宋体" w:cs="宋体"/>
          <w:bCs/>
          <w:color w:val="000000"/>
          <w:sz w:val="24"/>
          <w:szCs w:val="24"/>
        </w:rPr>
        <w:t xml:space="preserve">代配、代煎、熬膏、制丸、磨粉等加工服务（采购人不提供煎药场地及设施），以及</w:t>
      </w:r>
      <w:r>
        <w:rPr>
          <w:rFonts w:hint="eastAsia" w:ascii="宋体" w:hAnsi="宋体" w:cs="宋体"/>
          <w:color w:val="000000"/>
          <w:sz w:val="24"/>
          <w:szCs w:val="24"/>
        </w:rPr>
        <w:t xml:space="preserve">配送服务。投标人应确保代加工后的成品及时送达采购人指定地点。</w:t>
      </w:r>
      <w:r>
        <w:rPr>
          <w:rFonts w:hint="eastAsia" w:ascii="宋体" w:hAnsi="宋体" w:cs="宋体"/>
          <w:b/>
          <w:color w:val="000000"/>
          <w:sz w:val="24"/>
          <w:szCs w:val="24"/>
        </w:rPr>
        <w:t xml:space="preserve">（投标文件中需提供承诺书并加盖公章）</w:t>
      </w:r>
      <w:r>
        <w:rPr>
          <w:rFonts w:hint="eastAsia" w:ascii="宋体" w:hAnsi="宋体" w:cs="宋体"/>
          <w:bCs/>
          <w:color w:val="000000"/>
          <w:sz w:val="24"/>
          <w:szCs w:val="24"/>
        </w:rPr>
      </w:r>
      <w:r/>
    </w:p>
    <w:p>
      <w:pPr>
        <w:pStyle w:val="911"/>
        <w:contextualSpacing/>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3.溯源要求：投标人能提供溯源码，确保饮片原产地、加工车间、成品检验、物流配送的全流程可追溯，符合相关规定要求。</w:t>
      </w:r>
      <w:r>
        <w:rPr>
          <w:rFonts w:hint="eastAsia" w:ascii="宋体" w:hAnsi="宋体" w:cs="宋体"/>
          <w:b/>
          <w:color w:val="000000"/>
          <w:sz w:val="24"/>
          <w:szCs w:val="24"/>
        </w:rPr>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★4.退换货要求：因中药饮片质量问题，或中药饮片临近保质期3个月，或因上级政策调整由普采转集采，采购人可在中药饮片有效期内，对相关中药饮片办理退换货，投标人应予以配合。</w:t>
      </w:r>
      <w:r>
        <w:rPr>
          <w:rFonts w:hint="eastAsia" w:ascii="宋体" w:hAnsi="宋体" w:cs="宋体"/>
          <w:b/>
          <w:color w:val="000000"/>
          <w:sz w:val="24"/>
          <w:szCs w:val="24"/>
        </w:rPr>
        <w:t xml:space="preserve">（投标文件中需提供承诺书并加盖公章） </w:t>
      </w:r>
      <w:r>
        <w:rPr>
          <w:rFonts w:hint="eastAsia" w:ascii="宋体" w:hAnsi="宋体" w:cs="宋体"/>
          <w:bCs/>
          <w:color w:val="000000"/>
          <w:sz w:val="24"/>
          <w:szCs w:val="24"/>
        </w:rPr>
      </w:r>
      <w:r/>
    </w:p>
    <w:p>
      <w:pPr>
        <w:pStyle w:val="911"/>
        <w:contextualSpacing/>
        <w:ind w:firstLine="480"/>
        <w:spacing w:line="360" w:lineRule="auto"/>
        <w:rPr>
          <w:rFonts w:hint="eastAsia" w:ascii="宋体" w:hAnsi="宋体" w:cs="宋体"/>
          <w:b/>
          <w:bCs/>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5.中药饮片生产企业或中药饮片经营企业均可作为投标人参与本项目投标。若为中药饮片经营企业，应与中药饮片生产企业签有合作协议，协议有效期须涵盖本项目合同服务期限，以保障中药饮片（含小包装）的供应。</w:t>
      </w:r>
      <w:r>
        <w:rPr>
          <w:rFonts w:hint="eastAsia" w:ascii="宋体" w:hAnsi="宋体" w:cs="宋体"/>
          <w:color w:val="000000"/>
          <w:sz w:val="24"/>
          <w:szCs w:val="24"/>
          <w:highlight w:val="yellow"/>
        </w:rPr>
        <w:t xml:space="preserve">若为中药饮片生产企业则无需提供。</w:t>
      </w:r>
      <w:r>
        <w:rPr>
          <w:rFonts w:hint="eastAsia" w:ascii="宋体" w:hAnsi="宋体" w:cs="宋体"/>
          <w:b/>
          <w:bCs/>
          <w:color w:val="000000"/>
          <w:sz w:val="24"/>
          <w:szCs w:val="24"/>
        </w:rPr>
        <w:t xml:space="preserve">（投标文件中经营企业须提供与生产企业签订的合作协议以及该生产企业生产许可证并加盖公章）</w:t>
      </w:r>
      <w:r/>
    </w:p>
    <w:p>
      <w:pPr>
        <w:pStyle w:val="911"/>
        <w:contextualSpacing/>
        <w:ind w:firstLine="480"/>
        <w:spacing w:line="360" w:lineRule="auto"/>
        <w:rPr>
          <w:rFonts w:hint="eastAsia" w:ascii="宋体" w:hAnsi="宋体" w:cs="宋体"/>
          <w:b/>
          <w:bCs/>
          <w:color w:val="000000"/>
          <w:sz w:val="24"/>
          <w:szCs w:val="24"/>
        </w:rPr>
      </w:pPr>
      <w:r>
        <w:rPr>
          <w:rFonts w:hint="eastAsia" w:ascii="宋体" w:hAnsi="宋体" w:cs="宋体"/>
          <w:bCs/>
          <w:color w:val="000000"/>
          <w:sz w:val="24"/>
          <w:szCs w:val="24"/>
        </w:rPr>
        <w:t xml:space="preserve">★6.投标人应承诺，投标文件中提供的所有内容均为真实有效，如提供虚假材料，或投标文件的相关承诺未兑现，采购人可取消其中标资格并无条件中止合同，投标人同时承担相应的法律责任。</w:t>
      </w:r>
      <w:r>
        <w:rPr>
          <w:rFonts w:hint="eastAsia" w:ascii="宋体" w:hAnsi="宋体" w:cs="宋体"/>
          <w:b/>
          <w:bCs/>
          <w:color w:val="000000"/>
          <w:sz w:val="24"/>
          <w:szCs w:val="24"/>
        </w:rPr>
        <w:t xml:space="preserve">（投标文件中提供承诺函并加盖公章）</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7.中医增值赋能要求：投标人能提供</w:t>
      </w:r>
      <w:r>
        <w:rPr>
          <w:rFonts w:hint="eastAsia" w:ascii="宋体" w:hAnsi="宋体" w:cs="宋体"/>
          <w:bCs/>
          <w:color w:val="000000"/>
          <w:sz w:val="24"/>
          <w:szCs w:val="24"/>
        </w:rPr>
        <w:t xml:space="preserve">促进采购人中医发展的增值方案，发挥中医特色在医院的作用。</w:t>
      </w:r>
      <w:r/>
    </w:p>
    <w:p>
      <w:pPr>
        <w:pStyle w:val="911"/>
        <w:contextualSpacing/>
        <w:ind w:firstLine="480"/>
        <w:spacing w:line="360" w:lineRule="auto"/>
        <w:rPr>
          <w:rFonts w:hint="eastAsia" w:ascii="宋体" w:hAnsi="宋体" w:cs="宋体"/>
          <w:b/>
          <w:bCs/>
          <w:color w:val="000000"/>
          <w:sz w:val="24"/>
          <w:szCs w:val="24"/>
          <w:highlight w:val="yellow"/>
        </w:rPr>
      </w:pPr>
      <w:r>
        <w:rPr>
          <w:rFonts w:hint="eastAsia" w:ascii="宋体" w:hAnsi="宋体" w:cs="宋体"/>
          <w:bCs/>
          <w:color w:val="000000"/>
          <w:sz w:val="24"/>
          <w:szCs w:val="24"/>
        </w:rPr>
        <w:t xml:space="preserve">8.如合同执行期间与上级政策或规定不符，按上级新政策和规定执行；若不能按上级政策或规定执行的，则无条件终止合同。</w:t>
      </w:r>
      <w:r>
        <w:rPr>
          <w:rFonts w:hint="eastAsia" w:ascii="宋体" w:hAnsi="宋体" w:cs="宋体"/>
          <w:b/>
          <w:bCs/>
          <w:color w:val="000000"/>
          <w:sz w:val="24"/>
          <w:szCs w:val="24"/>
          <w:highlight w:val="yellow"/>
        </w:rPr>
      </w:r>
      <w:r/>
    </w:p>
    <w:p>
      <w:pPr>
        <w:pStyle w:val="911"/>
        <w:contextualSpacing/>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（三）中药饮片技术要求</w:t>
      </w:r>
      <w:r/>
    </w:p>
    <w:p>
      <w:pPr>
        <w:pStyle w:val="911"/>
        <w:contextualSpacing/>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★1.质量标准：投标人</w:t>
      </w:r>
      <w:r>
        <w:rPr>
          <w:rFonts w:hint="eastAsia" w:ascii="宋体" w:hAnsi="宋体" w:cs="宋体"/>
          <w:color w:val="000000"/>
          <w:sz w:val="24"/>
          <w:szCs w:val="24"/>
        </w:rPr>
        <w:t xml:space="preserve">应确保中药饮片（含小包装）质量均应符合</w:t>
      </w:r>
      <w:r>
        <w:rPr>
          <w:rFonts w:hint="eastAsia" w:ascii="宋体" w:hAnsi="宋体" w:cs="宋体"/>
          <w:bCs/>
          <w:color w:val="000000"/>
          <w:sz w:val="24"/>
          <w:szCs w:val="24"/>
        </w:rPr>
        <w:t xml:space="preserve">《中华人民共和国药典》最新2025版、《中华人民共和国药典临床用药须知（中药饮片卷）》（最新版）、《国家中药饮片炮制规范》及江苏省地方中药饮片炮制规范要求</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严禁供应伪品、劣品及掺伪饮片。对特许生产和经营的中药饮片符合国家相关文件要求。</w:t>
      </w:r>
      <w:r>
        <w:rPr>
          <w:rFonts w:hint="eastAsia" w:ascii="宋体" w:hAnsi="宋体" w:cs="宋体"/>
          <w:color w:val="000000"/>
          <w:sz w:val="24"/>
          <w:szCs w:val="24"/>
        </w:rPr>
        <w:t xml:space="preserve">中药饮片炮制规格应依照采购人用药习惯和招标要求执行。</w:t>
      </w:r>
      <w:r>
        <w:rPr>
          <w:rFonts w:hint="eastAsia" w:ascii="宋体" w:hAnsi="宋体" w:cs="宋体"/>
          <w:b/>
          <w:color w:val="000000"/>
          <w:sz w:val="24"/>
          <w:szCs w:val="24"/>
        </w:rPr>
        <w:t xml:space="preserve">（投标文件中需提供承诺书并加盖公章） </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2.基原与产地：饮片基原需与药典规定一致，原料优先选用道地药材。</w:t>
      </w:r>
      <w:r>
        <w:rPr>
          <w:rFonts w:hint="eastAsia" w:ascii="宋体" w:hAnsi="宋体" w:cs="宋体"/>
          <w:b/>
          <w:color w:val="000000"/>
          <w:sz w:val="24"/>
          <w:szCs w:val="24"/>
        </w:rPr>
        <w:t xml:space="preserve">（投标文件中需提供承诺书并加盖公章） </w:t>
      </w:r>
      <w:r>
        <w:rPr>
          <w:rFonts w:hint="eastAsia" w:ascii="宋体" w:hAnsi="宋体" w:cs="宋体"/>
          <w:color w:val="000000"/>
          <w:sz w:val="24"/>
          <w:szCs w:val="24"/>
        </w:rPr>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3.炮制要求：炮制工艺严格遵循规范标准，炮制辅料需为药用级；切制饮片的片型、厚度均匀一致，炒制、炙制、煅制等饮片需达到对应性状要求，无生熟不均现象；饮片外观整洁，不得出现碎颗粒太多的情况。</w:t>
      </w:r>
      <w:r>
        <w:rPr>
          <w:rFonts w:hint="eastAsia" w:ascii="宋体" w:hAnsi="宋体" w:cs="宋体"/>
          <w:b/>
          <w:color w:val="000000"/>
          <w:sz w:val="24"/>
          <w:szCs w:val="24"/>
        </w:rPr>
        <w:t xml:space="preserve">（投标文件中需提供承诺书并加盖公章） </w:t>
      </w:r>
      <w:r>
        <w:rPr>
          <w:rFonts w:hint="eastAsia" w:ascii="宋体" w:hAnsi="宋体" w:cs="宋体"/>
          <w:color w:val="000000"/>
          <w:sz w:val="24"/>
          <w:szCs w:val="24"/>
        </w:rPr>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4.性状与纯度：饮片无霉变、虫蛀、走油、变色、酸败等变质问题；有效成分含量、杂质含量、水分含量、灰分含量符合药典限定值；非药用部位已按规定净制去除；所用辅料需符合药典辅料标准，其种类及用量合规且不影响药效与安全性；重金属及有害元素、农药残留量须符合国家标准，不得检出禁用农药。</w:t>
      </w:r>
      <w:r>
        <w:rPr>
          <w:rFonts w:hint="eastAsia" w:ascii="宋体" w:hAnsi="宋体" w:cs="宋体"/>
          <w:b/>
          <w:color w:val="000000"/>
          <w:sz w:val="24"/>
          <w:szCs w:val="24"/>
        </w:rPr>
        <w:t xml:space="preserve">（投标文件中需提供承诺书并加盖公章） </w:t>
      </w:r>
      <w:r>
        <w:rPr>
          <w:rFonts w:hint="eastAsia" w:ascii="宋体" w:hAnsi="宋体" w:cs="宋体"/>
          <w:color w:val="000000"/>
          <w:sz w:val="24"/>
          <w:szCs w:val="24"/>
        </w:rPr>
      </w:r>
      <w:r/>
    </w:p>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5.包装与标签要求：</w:t>
      </w:r>
      <w:r/>
    </w:p>
    <w:p>
      <w:pPr>
        <w:pStyle w:val="911"/>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（1）本项目必须满足《关于印发〈商品包装政府采购需求标准（试行）〉、〈快递包装政府采购需求标准（试行）〉的通知》（财办库﹝2020﹞123号）。</w:t>
      </w:r>
      <w:r>
        <w:rPr>
          <w:rFonts w:hint="eastAsia" w:ascii="宋体" w:hAnsi="宋体" w:cs="宋体"/>
          <w:bCs/>
          <w:color w:val="000000"/>
          <w:sz w:val="24"/>
          <w:szCs w:val="24"/>
        </w:rPr>
        <w:t xml:space="preserve">中药饮片必须包装严密，基本要求：包装袋（箱）应干净、结实、无破损、封口严密，方便储存、运输和使用。</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★（2）中药饮片的</w:t>
      </w:r>
      <w:r>
        <w:rPr>
          <w:rFonts w:hint="eastAsia" w:ascii="宋体" w:hAnsi="宋体" w:cs="宋体"/>
          <w:color w:val="000000"/>
          <w:sz w:val="24"/>
          <w:szCs w:val="24"/>
        </w:rPr>
        <w:t xml:space="preserve">标签应当符合《中华人民共和国药品管理法实施条例》《中药饮片标签管理规定》的要求，中药饮片的标签应当注明产品属性、品名、规格、中药材产地、生产企业、产品批号、生产日期、装量、保质期、执行标准、贮藏条件等；实施审批管理的中药饮片，还应当注明药品批准文号。</w:t>
      </w:r>
      <w:r>
        <w:rPr>
          <w:rFonts w:hint="eastAsia" w:ascii="宋体" w:hAnsi="宋体" w:cs="宋体"/>
          <w:bCs/>
          <w:color w:val="000000"/>
          <w:sz w:val="24"/>
          <w:szCs w:val="24"/>
        </w:rPr>
        <w:t xml:space="preserve">小包装中药饮片规格和色标应符合国家中医药管理局的相关要求。</w:t>
      </w:r>
      <w:r>
        <w:rPr>
          <w:rFonts w:hint="eastAsia" w:ascii="宋体" w:hAnsi="宋体" w:cs="宋体"/>
          <w:b/>
          <w:color w:val="000000"/>
          <w:sz w:val="24"/>
          <w:szCs w:val="24"/>
        </w:rPr>
        <w:t xml:space="preserve">（投标文件中需提供承诺书并加盖公章） </w:t>
      </w:r>
      <w:r>
        <w:rPr>
          <w:rFonts w:hint="eastAsia" w:ascii="宋体" w:hAnsi="宋体" w:cs="宋体"/>
          <w:bCs/>
          <w:color w:val="000000"/>
          <w:sz w:val="24"/>
          <w:szCs w:val="24"/>
        </w:rPr>
      </w:r>
      <w:r/>
    </w:p>
    <w:p>
      <w:pPr>
        <w:pStyle w:val="943"/>
        <w:ind w:firstLine="482"/>
        <w:spacing w:line="360" w:lineRule="auto"/>
        <w:rPr>
          <w:rFonts w:hint="eastAsia" w:ascii="宋体" w:hAnsi="宋体" w:eastAsia="宋体" w:cs="宋体"/>
          <w:b/>
          <w:color w:val="000000"/>
          <w:sz w:val="24"/>
          <w:szCs w:val="24"/>
          <w:highlight w:val="lightGray"/>
        </w:rPr>
      </w:pPr>
      <w:r>
        <w:rPr>
          <w:rFonts w:hint="eastAsia" w:ascii="宋体" w:hAnsi="宋体" w:eastAsia="宋体" w:cs="宋体"/>
          <w:b/>
          <w:color w:val="000000"/>
          <w:sz w:val="24"/>
          <w:szCs w:val="24"/>
        </w:rPr>
        <w:t xml:space="preserve">（四）代加工服务及岗位人员要求</w:t>
      </w:r>
      <w:r>
        <w:rPr>
          <w:rFonts w:hint="eastAsia" w:ascii="宋体" w:hAnsi="宋体" w:eastAsia="宋体" w:cs="宋体"/>
          <w:b/>
          <w:color w:val="000000"/>
          <w:sz w:val="24"/>
          <w:szCs w:val="24"/>
          <w:highlight w:val="lightGray"/>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1.加工场所与设备</w:t>
      </w:r>
      <w:r/>
    </w:p>
    <w:p>
      <w:pPr>
        <w:pStyle w:val="911"/>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投标人应设立中药煎药、调配独立部门，应配备独立仓储、煎药、调配场所，以上场所应当与中药饮片生产经营场地严格分隔，并符合环保、消防等相关要求。仓储包含</w:t>
      </w:r>
      <w:r>
        <w:rPr>
          <w:rFonts w:hint="eastAsia" w:ascii="宋体" w:hAnsi="宋体" w:cs="宋体"/>
          <w:bCs/>
          <w:color w:val="000000"/>
          <w:sz w:val="24"/>
          <w:szCs w:val="24"/>
        </w:rPr>
        <w:t xml:space="preserve">原料库（常温区、阴凉区、冷藏区）和成品库，并配备相应的仓储设备，</w:t>
      </w:r>
      <w:r>
        <w:rPr>
          <w:rFonts w:hint="eastAsia" w:ascii="宋体" w:hAnsi="宋体" w:cs="宋体"/>
          <w:color w:val="000000"/>
          <w:sz w:val="24"/>
          <w:szCs w:val="24"/>
        </w:rPr>
        <w:t xml:space="preserve">有标本室或留样室</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煎药的方法、设备、管理均需符合《医疗机构中药煎药室管理规范》要求，</w:t>
      </w:r>
      <w:r>
        <w:rPr>
          <w:rFonts w:hint="eastAsia" w:ascii="宋体" w:hAnsi="宋体" w:cs="宋体"/>
          <w:bCs/>
          <w:color w:val="000000"/>
          <w:sz w:val="24"/>
          <w:szCs w:val="24"/>
        </w:rPr>
        <w:t xml:space="preserve">避免人为操作失误，实现煎药过程标准化，能满足采购人煎药数量以及特色煎制的要求</w:t>
      </w:r>
      <w:r>
        <w:rPr>
          <w:rFonts w:hint="eastAsia" w:ascii="宋体" w:hAnsi="宋体" w:cs="宋体"/>
          <w:color w:val="000000"/>
          <w:sz w:val="24"/>
          <w:szCs w:val="24"/>
        </w:rPr>
        <w:t xml:space="preserve">。配备温湿度调控、空气净化及消毒设备，保持环境清洁卫生，定期开展环境微生物检测。</w:t>
      </w:r>
      <w:r>
        <w:rPr>
          <w:rFonts w:hint="eastAsia" w:ascii="宋体" w:hAnsi="宋体" w:cs="宋体"/>
          <w:b/>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（2）配备全自动中药煎药机、专用熬膏锅、制丸机、无尘粉碎机等代加工设备，</w:t>
      </w:r>
      <w:r>
        <w:rPr>
          <w:rFonts w:hint="eastAsia" w:ascii="宋体" w:hAnsi="宋体" w:cs="宋体"/>
          <w:bCs/>
          <w:color w:val="000000"/>
          <w:sz w:val="24"/>
          <w:szCs w:val="24"/>
        </w:rPr>
        <w:t xml:space="preserve">质检设施完备，</w:t>
      </w:r>
      <w:r>
        <w:rPr>
          <w:rFonts w:hint="eastAsia" w:ascii="宋体" w:hAnsi="宋体" w:cs="宋体"/>
          <w:color w:val="000000"/>
          <w:sz w:val="24"/>
          <w:szCs w:val="24"/>
        </w:rPr>
        <w:t xml:space="preserve">设备需通过相关认证，建立完善的设备台账及维护校准记录。</w:t>
      </w:r>
      <w:r>
        <w:rPr>
          <w:rFonts w:hint="eastAsia" w:ascii="宋体" w:hAnsi="宋体" w:cs="宋体"/>
          <w:b/>
          <w:color w:val="000000"/>
          <w:sz w:val="24"/>
          <w:szCs w:val="24"/>
        </w:rPr>
        <w:t xml:space="preserve"> </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2.人员配备要求：</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拟派本项目实施团队的人员应符合《江苏省中药饮片代煎服务质量管理规范》《江苏省中药药事质控中心关于印发江苏省中药饮片代煎服务质量管理规范的通知》（苏医质控办〔2024〕37号）《医疗机构中药煎药室管理规范》等相关要求，由项目负责人员、代加工药品质量管理人员、审方人员、调配人员、复核人员、代加工操作人员等组成，需配备中药师（含以上）或执业中药师为本项目专职服务。投标人有审方能力，能及时发现处方问题并及时沟通。</w:t>
      </w:r>
      <w:r/>
    </w:p>
    <w:p>
      <w:pPr>
        <w:pStyle w:val="911"/>
        <w:ind w:firstLine="48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2）从业人员应参加必要的岗前培训和继续教育，并在职在岗。投标人应当对直接接触药品岗位的人员进行岗前健康体检，健康体检应当每年至少一次，并建立健康档案。患有传染病或者其他可能污染药品的疾病的，不得从事直接接触药品的工作。投标人应当建立岗位培训管理制度，制定实施培训计划并建立培训档案。</w:t>
      </w:r>
      <w:r>
        <w:rPr>
          <w:rFonts w:hint="eastAsia" w:ascii="宋体" w:hAnsi="宋体" w:cs="宋体"/>
          <w:b/>
          <w:color w:val="000000"/>
          <w:sz w:val="24"/>
          <w:szCs w:val="24"/>
        </w:rPr>
      </w:r>
      <w:r/>
    </w:p>
    <w:p>
      <w:pPr>
        <w:pStyle w:val="91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（五）代加工服务质量管理要求</w:t>
      </w:r>
      <w:r>
        <w:rPr>
          <w:rFonts w:hint="eastAsia" w:ascii="宋体" w:hAnsi="宋体" w:cs="宋体"/>
          <w:bCs/>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中药饮片代加工服务应按照接方、审方、调配、复核、浸泡、煎煮（熬膏、制丸等）、包装、留样、配送各环节递进，不得出现环节缺失。中药饮片代加工服务各环节操作应当符合《处方管理办法》《医院中药饮片管理规范》《医疗机构中药煎药室管理规范》等规定。</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r>
      <w:r/>
    </w:p>
    <w:p>
      <w:pPr>
        <w:pStyle w:val="911"/>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质控管理：投标人应对提供的代加工服务实施全过程质量控制，确保采购人临床使用中药饮片的安全性、稳定性。依照有关法律法规规定，制定符合实际操作的全环节质量管理制度，与岗位相匹配的职责和标准操作规程，并在工作场所醒目处张贴。应当建立健全质量追溯体系，完善处方审核、调配、代加工、配送等过程工作记录，相关凭证随调配和代加工全过程流转，记录及凭证至少保存一年，电子记录数据应以安全、可靠的方式存储和备份。</w:t>
      </w:r>
      <w:r>
        <w:rPr>
          <w:rFonts w:hint="eastAsia" w:ascii="宋体" w:hAnsi="宋体" w:cs="宋体"/>
          <w:b/>
          <w:color w:val="000000"/>
          <w:sz w:val="24"/>
          <w:szCs w:val="24"/>
        </w:rPr>
        <w:t xml:space="preserve">（投标文件中需提供质量管理制度及记录、承诺书并加盖公章。）</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3.保密和预案管理：</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★（1）投标人应配备监控中药饮片调配、复核、煎煮（熬膏、制丸、磨粉）、包装过程的相关信息系统与设备，在保证患者信息安全的前提下，做到全程可视化，流程可追溯性，</w:t>
      </w:r>
      <w:r>
        <w:rPr>
          <w:rFonts w:hint="eastAsia" w:ascii="宋体" w:hAnsi="宋体" w:cs="宋体"/>
          <w:bCs/>
          <w:color w:val="000000"/>
          <w:sz w:val="24"/>
          <w:szCs w:val="24"/>
        </w:rPr>
        <w:t xml:space="preserve">实现远距离实时监控煎药等代加工设备和操作人员状况，</w:t>
      </w:r>
      <w:r>
        <w:rPr>
          <w:rFonts w:hint="eastAsia" w:ascii="宋体" w:hAnsi="宋体" w:cs="宋体"/>
          <w:color w:val="000000"/>
          <w:sz w:val="24"/>
          <w:szCs w:val="24"/>
        </w:rPr>
        <w:t xml:space="preserve">监控视频资料至少保存60天备查。建立留样制度，中药饮片留样不少于30天，成品药液留样不少于3天。若因无法调取监控录像导致一切后果，由投标人承担。</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应严格做好代加工中药处方的保密工作，签订保密协议，未获得采购人书面授权不得私自使用处方中患者、医生、饮片用药等信息，合同终止后应立即返还或销毁全部保密信息载体，并提供书面证明。不得擅自使用或向其他第三方提供代加工中药处方数据信息及资料。自获取保密信息之日起至该信息依法公开之日止，即使合同终止或解除，保密义务依然有效。若发生信息数据泄露、丢失、篡改等安全事件，应立即向采购人报告，采取应急措施控制损失，并承担由此造成的全部经济损失和法律责任。</w:t>
      </w:r>
      <w:r/>
    </w:p>
    <w:p>
      <w:pPr>
        <w:pStyle w:val="91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（3）</w:t>
      </w:r>
      <w:r>
        <w:rPr>
          <w:rFonts w:hint="eastAsia" w:ascii="宋体" w:hAnsi="宋体" w:cs="宋体"/>
          <w:bCs/>
          <w:color w:val="000000"/>
          <w:sz w:val="24"/>
          <w:szCs w:val="24"/>
        </w:rPr>
        <w:t xml:space="preserve">投标人应有相应的供货、发货工作流程，</w:t>
      </w:r>
      <w:r>
        <w:rPr>
          <w:rFonts w:hint="eastAsia" w:ascii="宋体" w:hAnsi="宋体" w:cs="宋体"/>
          <w:color w:val="000000"/>
          <w:sz w:val="24"/>
          <w:szCs w:val="24"/>
        </w:rPr>
        <w:t xml:space="preserve">应制定突发情况应急预案</w:t>
      </w:r>
      <w:r>
        <w:rPr>
          <w:rFonts w:hint="eastAsia" w:ascii="宋体" w:hAnsi="宋体" w:cs="宋体"/>
          <w:bCs/>
          <w:color w:val="000000"/>
          <w:sz w:val="24"/>
          <w:szCs w:val="24"/>
        </w:rPr>
        <w:t xml:space="preserve">。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cs="宋体"/>
          <w:b/>
          <w:color w:val="000000"/>
          <w:sz w:val="24"/>
          <w:szCs w:val="24"/>
        </w:rPr>
        <w:t xml:space="preserve">（投标文件中需提供应急预案并加盖公章）。</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配合质控要求：投标人应配合采购人做好中药饮片采购、验收、储存、养护等相关工作，对代加工所涉中药饮片的验收、保管及养护应建立专用账册。应当配合采购人共同开展日常监督检查和不定期检查，督促质量管理制度、岗位职责和标准操作规程的落实。</w:t>
      </w:r>
      <w:r/>
    </w:p>
    <w:p>
      <w:pPr>
        <w:pStyle w:val="911"/>
        <w:ind w:firstLine="480"/>
        <w:spacing w:line="360" w:lineRule="auto"/>
        <w:rPr>
          <w:rFonts w:hint="eastAsia" w:ascii="宋体" w:hAnsi="宋体" w:cs="宋体"/>
          <w:color w:val="000000"/>
          <w:sz w:val="24"/>
          <w:szCs w:val="24"/>
          <w:highlight w:val="lightGray"/>
        </w:rPr>
      </w:pPr>
      <w:r>
        <w:rPr>
          <w:rFonts w:hint="eastAsia" w:ascii="宋体" w:hAnsi="宋体" w:cs="宋体"/>
          <w:color w:val="000000"/>
          <w:sz w:val="24"/>
          <w:szCs w:val="24"/>
        </w:rPr>
        <w:t xml:space="preserve">5.信息化管理：</w:t>
      </w:r>
      <w:r>
        <w:rPr>
          <w:rFonts w:hint="eastAsia" w:ascii="宋体" w:hAnsi="宋体" w:cs="宋体"/>
          <w:color w:val="000000"/>
          <w:sz w:val="24"/>
          <w:szCs w:val="24"/>
          <w:highlight w:val="lightGray"/>
        </w:rPr>
      </w:r>
      <w:r/>
    </w:p>
    <w:p>
      <w:pPr>
        <w:pStyle w:val="911"/>
        <w:ind w:firstLine="480"/>
        <w:spacing w:line="360" w:lineRule="auto"/>
        <w:rPr>
          <w:rFonts w:hint="eastAsia" w:ascii="宋体" w:hAnsi="宋体" w:cs="宋体"/>
          <w:b/>
          <w:bCs/>
          <w:color w:val="000000"/>
          <w:sz w:val="24"/>
          <w:szCs w:val="24"/>
        </w:rPr>
      </w:pPr>
      <w:r>
        <w:rPr>
          <w:rFonts w:hint="eastAsia" w:ascii="宋体" w:hAnsi="宋体" w:cs="宋体"/>
          <w:color w:val="000000"/>
          <w:sz w:val="24"/>
          <w:szCs w:val="24"/>
        </w:rPr>
        <w:t xml:space="preserve">★（1）系统对接：为保证中药饮片集中代加工及配送服务质量，</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应与采购人建立中药代配代煎信息化平台，开展中药代加工服务的全过程、可追溯、安全的信息化管理。投标人有完善的审方系统，能及时发现处方问题并及时沟通。投标人须在确定中标后10个工作日内完成系统对接工作，因信息系统对接产生的费用由投标人承担。</w:t>
      </w:r>
      <w:r>
        <w:rPr>
          <w:rFonts w:hint="eastAsia" w:ascii="宋体" w:hAnsi="宋体" w:cs="宋体"/>
          <w:b/>
          <w:color w:val="000000"/>
          <w:sz w:val="24"/>
          <w:szCs w:val="24"/>
        </w:rPr>
        <w:t xml:space="preserve">（投标文件需提供承诺书并加盖公章）。</w:t>
      </w:r>
      <w:r>
        <w:rPr>
          <w:rFonts w:hint="eastAsia" w:ascii="宋体" w:hAnsi="宋体" w:cs="宋体"/>
          <w:b/>
          <w:bCs/>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（2）投标人要严格限制不同岗位的系统操作权限，防止未授权访问，对相关操作人员进行信息化安全专项培训，签订《信息化安全承诺书》，明确操作人员的安全责任，防止人为操作导致的安全风险。</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安全应急预案：投标人应建立系统安全应急预案，定期进行漏洞扫描、病毒查杀和安全升级，严禁使用未经授权的设备接入采购人网络。确保系统7×24小时稳定运行，出现安全故障时应在1小时内响应，4小时内恢复正常。</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（4）统方管理：</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①应严格遵守《处方管理办法》《中华人民共和国中医药法》等相关法律法规，严禁任何形式的擅自统方行为。</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②不得利用统方信息牟取不正当利益，不得向第三方泄露统方相关数据，不得协助任何单位或个人实施统方行为。</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③若发生擅自统方行为，采购人有权立即终止合同，采购人无需承担任何赔偿责任。</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④投标人应赔偿采购人如因擅自统方行为造成的全部经济损失（包括直接损失和间接损失），采购人有权将其列入不良服务商名单，永久限制其参与采购人后续所有相关招标项目。</w:t>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⑤若擅自统方行为违反法律法规，采购人将依法移交卫生健康、市场监管等相关部门处理，追究其法律责任。</w:t>
      </w:r>
      <w:r/>
    </w:p>
    <w:p>
      <w:pPr>
        <w:pStyle w:val="91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t xml:space="preserve">（六）配送管理要求</w:t>
      </w:r>
      <w:r>
        <w:rPr>
          <w:rFonts w:hint="eastAsia" w:ascii="宋体" w:hAnsi="宋体" w:cs="宋体"/>
          <w:bCs/>
          <w:color w:val="000000"/>
          <w:sz w:val="24"/>
          <w:szCs w:val="24"/>
        </w:rPr>
      </w:r>
      <w:r/>
    </w:p>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采购人临床使用的中药饮片和个性化代加工药品，统一由投标人依法依规采购和集中配送。投标人要在采购人指定的时间和地点交付产地、质量、包装、有效期等均符合条件的中药饮片，为有需要的患者提供专业的代加工服务。</w:t>
      </w:r>
      <w:r>
        <w:rPr>
          <w:rFonts w:hint="eastAsia" w:ascii="宋体" w:hAnsi="宋体" w:cs="宋体"/>
          <w:b/>
          <w:color w:val="000000"/>
          <w:sz w:val="24"/>
          <w:szCs w:val="24"/>
        </w:rPr>
        <w:t xml:space="preserve">（投标文件需提供承诺书并加盖公章）。</w:t>
      </w:r>
      <w:r>
        <w:rPr>
          <w:rFonts w:hint="eastAsia" w:ascii="宋体" w:hAnsi="宋体" w:cs="宋体"/>
          <w:bCs/>
          <w:color w:val="000000"/>
          <w:sz w:val="24"/>
          <w:szCs w:val="24"/>
        </w:rPr>
      </w:r>
      <w:r/>
    </w:p>
    <w:p>
      <w:pPr>
        <w:pStyle w:val="911"/>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w:t>
      </w:r>
      <w:r>
        <w:rPr>
          <w:rFonts w:hint="eastAsia" w:ascii="宋体" w:hAnsi="宋体" w:cs="宋体"/>
          <w:bCs/>
          <w:color w:val="000000"/>
          <w:sz w:val="24"/>
          <w:szCs w:val="24"/>
        </w:rPr>
        <w:t xml:space="preserve">投标人需承担所有的配送包装费用；投标人需</w:t>
      </w:r>
      <w:r>
        <w:rPr>
          <w:rFonts w:hint="eastAsia" w:ascii="宋体" w:hAnsi="宋体" w:cs="宋体"/>
          <w:color w:val="000000"/>
          <w:sz w:val="24"/>
          <w:szCs w:val="24"/>
        </w:rPr>
        <w:t xml:space="preserve">承担合同项下</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的配送及为</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办理运输保险，并承担由此所需的费用。</w:t>
      </w:r>
      <w:r>
        <w:rPr>
          <w:rFonts w:hint="eastAsia" w:ascii="宋体" w:hAnsi="宋体" w:cs="宋体"/>
          <w:b/>
          <w:color w:val="000000"/>
          <w:sz w:val="24"/>
          <w:szCs w:val="24"/>
        </w:rPr>
        <w:t xml:space="preserve">（投标文件需提供承诺书并加盖公章）。</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的配送应采用适合代加工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运输的专业包装，采取必要的冷藏、防冻、防虫、防鼠、防撞等措施，防止造成代加工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的污染和损毁。当环境温度高于30℃，应根据配送时长采取必要的降温措施，确保代加工</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质量，按照有关规定尽快将代加工药品配送至指定地址。</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代加工药品</w:t>
      </w:r>
      <w:r>
        <w:rPr>
          <w:rFonts w:hint="eastAsia" w:ascii="宋体" w:hAnsi="宋体" w:cs="宋体"/>
          <w:bCs/>
          <w:color w:val="000000"/>
          <w:sz w:val="24"/>
          <w:szCs w:val="24"/>
        </w:rPr>
        <w:t xml:space="preserve">配送时间应满足患者用药需要，交付时间不受节假日的影响。制定能够保证代加工药品质量与用药安全的配送管理制度和流程，确保配送及时、准确。代加工流程完成后可以手机短信形式告知患者代加工药品已完成等相关信息，减少患者等待时间。</w:t>
      </w:r>
      <w:r/>
    </w:p>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★5.配送时效</w:t>
      </w:r>
      <w:r>
        <w:rPr>
          <w:rFonts w:hint="eastAsia" w:ascii="宋体" w:hAnsi="宋体" w:cs="宋体"/>
          <w:b/>
          <w:color w:val="000000"/>
          <w:sz w:val="24"/>
          <w:szCs w:val="24"/>
        </w:rPr>
        <w:t xml:space="preserve">（投标文件需提供承诺书并加盖公章）</w:t>
      </w:r>
      <w:r>
        <w:rPr>
          <w:rFonts w:hint="eastAsia" w:ascii="宋体" w:hAnsi="宋体" w:cs="宋体"/>
          <w:bCs/>
          <w:color w:val="000000"/>
          <w:sz w:val="24"/>
          <w:szCs w:val="24"/>
        </w:rPr>
        <w:t xml:space="preserve">：</w:t>
      </w:r>
      <w:r/>
    </w:p>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（1）中药饮片：建立配送台账，明确配送路线及时效，日常中药饮片订单需在48小时内送达，紧急订单需在12小时内送达；配送过程中需避免成品挤压、破损，做到单货相符。</w:t>
      </w:r>
      <w:r/>
    </w:p>
    <w:p>
      <w:pPr>
        <w:pStyle w:val="911"/>
        <w:ind w:firstLine="480"/>
        <w:jc w:val="left"/>
        <w:spacing w:line="360" w:lineRule="auto"/>
        <w:rPr>
          <w:rFonts w:hint="eastAsia" w:ascii="宋体" w:hAnsi="宋体" w:cs="宋体"/>
          <w:bCs/>
          <w:color w:val="000000"/>
          <w:sz w:val="24"/>
          <w:szCs w:val="24"/>
          <w:highlight w:val="yellow"/>
        </w:rPr>
      </w:pPr>
      <w:r>
        <w:rPr>
          <w:rFonts w:hint="eastAsia" w:ascii="宋体" w:hAnsi="宋体" w:cs="宋体"/>
          <w:bCs/>
          <w:color w:val="000000"/>
          <w:sz w:val="24"/>
          <w:szCs w:val="24"/>
        </w:rPr>
        <w:t xml:space="preserve">（2）代加工药品：投标人应配备足够数量的饮片，按采购人下达的计划，提供中药饮片代加工服务。①加工方式为临方配药、煎药的，当日上午10：00前收方，当日下午17：00之前送达医院；当日下午16：00前收方，次日上午11:00之前送达医院；②</w:t>
      </w:r>
      <w:r>
        <w:rPr>
          <w:rFonts w:hint="eastAsia" w:ascii="宋体" w:hAnsi="宋体" w:cs="宋体"/>
          <w:color w:val="000000"/>
          <w:sz w:val="24"/>
          <w:szCs w:val="24"/>
        </w:rPr>
        <w:t xml:space="preserve">加工方式为磨粉的，应在收方后3天内送达；③加工方式为制丸的，应在收方后7天内送达；④加工方式为熬膏的，应在收方后10天内送达。</w:t>
      </w:r>
      <w:r>
        <w:rPr>
          <w:rFonts w:hint="eastAsia" w:ascii="宋体" w:hAnsi="宋体" w:cs="宋体"/>
          <w:bCs/>
          <w:color w:val="000000"/>
          <w:sz w:val="24"/>
          <w:szCs w:val="24"/>
        </w:rPr>
        <w:t xml:space="preserve">如采购人有特殊要求的，可临时协商送货时间。</w:t>
      </w:r>
      <w:r>
        <w:rPr>
          <w:rFonts w:hint="eastAsia" w:ascii="宋体" w:hAnsi="宋体" w:cs="宋体"/>
          <w:bCs/>
          <w:color w:val="000000"/>
          <w:sz w:val="24"/>
          <w:szCs w:val="24"/>
          <w:highlight w:val="yellow"/>
        </w:rPr>
      </w:r>
      <w:r/>
    </w:p>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6.配送过程中如发生代煎药品漏液、破损现象，投标人须及时为患者重新代煎及配送，不再收取费用。</w:t>
      </w:r>
      <w:r>
        <w:rPr>
          <w:rFonts w:hint="eastAsia" w:ascii="宋体" w:hAnsi="宋体" w:cs="宋体"/>
          <w:color w:val="000000"/>
          <w:sz w:val="24"/>
          <w:szCs w:val="24"/>
        </w:rPr>
      </w:r>
      <w:r/>
    </w:p>
    <w:p>
      <w:pPr>
        <w:pStyle w:val="911"/>
        <w:ind w:firstLine="482"/>
        <w:spacing w:line="360" w:lineRule="auto"/>
        <w:rPr>
          <w:rFonts w:hint="eastAsia" w:ascii="宋体" w:hAnsi="宋体" w:cs="宋体"/>
          <w:bCs/>
          <w:color w:val="000000"/>
          <w:sz w:val="24"/>
          <w:szCs w:val="24"/>
        </w:rPr>
      </w:pPr>
      <w:r>
        <w:rPr>
          <w:rFonts w:hint="eastAsia" w:ascii="宋体" w:hAnsi="宋体" w:cs="宋体"/>
          <w:b/>
          <w:bCs/>
          <w:color w:val="000000"/>
          <w:sz w:val="24"/>
          <w:szCs w:val="24"/>
        </w:rPr>
        <w:t xml:space="preserve">（七）验收标准</w:t>
      </w:r>
      <w:r>
        <w:rPr>
          <w:rFonts w:hint="eastAsia" w:ascii="宋体" w:hAnsi="宋体" w:cs="宋体"/>
          <w:bCs/>
          <w:color w:val="000000"/>
          <w:sz w:val="24"/>
          <w:szCs w:val="24"/>
        </w:rPr>
      </w:r>
      <w:r/>
    </w:p>
    <w:p>
      <w:pPr>
        <w:pStyle w:val="911"/>
        <w:ind w:firstLine="480"/>
        <w:spacing w:line="360" w:lineRule="auto"/>
        <w:rPr>
          <w:rFonts w:hint="eastAsia" w:ascii="宋体" w:hAnsi="宋体" w:cs="宋体"/>
          <w:b/>
          <w:bCs/>
          <w:color w:val="000000"/>
          <w:sz w:val="24"/>
          <w:szCs w:val="24"/>
        </w:rPr>
      </w:pPr>
      <w:r>
        <w:rPr>
          <w:rFonts w:hint="eastAsia" w:ascii="宋体" w:hAnsi="宋体" w:cs="宋体"/>
          <w:bCs/>
          <w:color w:val="000000"/>
          <w:sz w:val="24"/>
          <w:szCs w:val="24"/>
        </w:rPr>
        <w:t xml:space="preserve">★1.投标人供应的中药饮片必须符合国家相关质量标准，每批次中药饮片送货时都须提供同批次产品质量检测报告，</w:t>
      </w:r>
      <w:r>
        <w:rPr>
          <w:rFonts w:hint="eastAsia" w:ascii="宋体" w:hAnsi="宋体" w:cs="宋体"/>
          <w:color w:val="000000"/>
          <w:sz w:val="24"/>
          <w:szCs w:val="24"/>
        </w:rPr>
        <w:t xml:space="preserve">每批次代加工成品需进行出厂检验，覆盖性状、装量差异、微生物限度等指标。每次送货均需提供完整的检测报告供采购人验收，检验合格后方可交付。</w:t>
      </w:r>
      <w:r>
        <w:rPr>
          <w:rFonts w:hint="eastAsia" w:ascii="宋体" w:hAnsi="宋体" w:cs="宋体"/>
          <w:bCs/>
          <w:color w:val="000000"/>
          <w:sz w:val="24"/>
          <w:szCs w:val="24"/>
        </w:rPr>
        <w:t xml:space="preserve">如因产品质量或其它问题导致不良后果，投标人应负责相应的经济及法律责任。</w:t>
      </w:r>
      <w:r>
        <w:rPr>
          <w:rFonts w:hint="eastAsia" w:ascii="宋体" w:hAnsi="宋体" w:cs="宋体"/>
          <w:b/>
          <w:color w:val="000000"/>
          <w:sz w:val="24"/>
          <w:szCs w:val="24"/>
        </w:rPr>
        <w:t xml:space="preserve">（投标文件需提供承诺书并加盖公章）。</w:t>
      </w:r>
      <w:r>
        <w:rPr>
          <w:rFonts w:hint="eastAsia" w:ascii="宋体" w:hAnsi="宋体" w:cs="宋体"/>
          <w:b/>
          <w:bCs/>
          <w:color w:val="000000"/>
          <w:sz w:val="24"/>
          <w:szCs w:val="24"/>
        </w:rPr>
      </w:r>
      <w:r/>
    </w:p>
    <w:p>
      <w:pPr>
        <w:pStyle w:val="911"/>
        <w:ind w:firstLine="480"/>
        <w:spacing w:line="360" w:lineRule="auto"/>
        <w:rPr>
          <w:rFonts w:hint="eastAsia" w:ascii="宋体" w:hAnsi="宋体" w:cs="宋体"/>
          <w:b/>
          <w:color w:val="000000"/>
          <w:sz w:val="24"/>
          <w:szCs w:val="24"/>
        </w:rPr>
      </w:pPr>
      <w:r>
        <w:rPr>
          <w:rFonts w:hint="eastAsia" w:ascii="宋体" w:hAnsi="宋体" w:cs="宋体"/>
          <w:bCs/>
          <w:color w:val="000000"/>
          <w:sz w:val="24"/>
          <w:szCs w:val="24"/>
        </w:rPr>
        <w:t xml:space="preserve">★2.采购人组建中药饮片及代加工服务质量督察组，负责对中药饮片及代加工服务进行全面质量检查，重点抽查易霉变、虫蛀、结串、走油的品种，对质量不符合《中华人民共和国药典》（2025年最新版）、《中华人民共和国药典临床用药须知（中药饮片卷）》（最新版）、《江苏省中药饮片炮制规范》（最新版）要求的，采购人有权拒绝接受，并要求对产品立即退、换、补，投标人应在3天内进行更换、补充、并不得影响采购人的临床用药。发现相同饮片品种不符合要求达三次，采购人有权终止合同并要求投标人对其所造成的损失进行赔偿。</w:t>
      </w:r>
      <w:r>
        <w:rPr>
          <w:rFonts w:hint="eastAsia" w:ascii="宋体" w:hAnsi="宋体" w:cs="宋体"/>
          <w:b/>
          <w:color w:val="000000"/>
          <w:sz w:val="24"/>
          <w:szCs w:val="24"/>
        </w:rPr>
        <w:t xml:space="preserve">（投标文件需提供承诺书并加盖公章）。</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3.投标人须向采购人免费开放接口，以便及时监督中药饮片合同执行情况（如：代加工生产监控视频）</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如果采购人在临床使用中发现药品不符合质量要求（含出现严重的临床反应时），需要进行药品质量检验，按照国家规范要求，双方封样，药品质量检验由采购人所在地药监部门或上级药监部门进行质量检测，应及时以书面形式把质量检验结果通知投标人。产生的费用由投标人承担。如果检验证明药品存在质量问题，投标人应在3天内进行更换、补充、并不得影响采购人的临床用药；且采购人有权终止合同并要求投标人对其所造成的损失进行赔偿并承担相应的法律责任。</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中药饮片及代加工服务出现质量问题（包装、标签、等级、内在质量等问题），投标人必须收回并更换合格中药饮片或重新加工；如药监部门抽检出现中药饮片及代加工药品质量不合格，投标人必须负经济和法律责任；如投标人因中药饮片及代加工药品质量问题受到药监部门行政处罚，或者引起医疗纠纷，由投标人全权负责，采购人有权终止合同并要求投标人对其所造成的损失进行赔偿并承担相应的法律责任。</w:t>
      </w:r>
      <w:r/>
    </w:p>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6.中标后送货前将采取保留部分样品、双人验收、定期抽查等措施以确保饮片质量的稳定。  </w:t>
      </w:r>
      <w:r/>
    </w:p>
    <w:p>
      <w:pPr>
        <w:pStyle w:val="911"/>
        <w:contextualSpacing/>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四、实质性要求</w:t>
      </w:r>
      <w:r/>
    </w:p>
    <w:tbl>
      <w:tblPr>
        <w:tblW w:w="84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3"/>
        <w:gridCol w:w="6661"/>
      </w:tblGrid>
      <w:tr>
        <w:trPr/>
        <w:tc>
          <w:tcPr>
            <w:tcW w:w="1833" w:type="dxa"/>
            <w:vAlign w:val="top"/>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序号</w:t>
            </w:r>
            <w:r>
              <w:rPr>
                <w:rFonts w:ascii="宋体" w:hAnsi="宋体" w:cs="宋体"/>
                <w:spacing w:val="2"/>
                <w:sz w:val="24"/>
                <w:szCs w:val="24"/>
              </w:rPr>
            </w:r>
            <w:r/>
          </w:p>
        </w:tc>
        <w:tc>
          <w:tcPr>
            <w:tcW w:w="6661" w:type="dxa"/>
            <w:vAlign w:val="top"/>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实质性要求</w:t>
            </w:r>
            <w:r>
              <w:rPr>
                <w:rFonts w:ascii="宋体" w:hAnsi="宋体" w:cs="宋体"/>
                <w:spacing w:val="2"/>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
                <w:color w:val="000000"/>
                <w:sz w:val="28"/>
                <w:highlight w:val="magenta"/>
              </w:rPr>
            </w:pPr>
            <w:r>
              <w:rPr>
                <w:rFonts w:hint="eastAsia" w:ascii="宋体" w:hAnsi="宋体" w:cs="宋体"/>
                <w:bCs/>
                <w:color w:val="000000"/>
                <w:sz w:val="24"/>
                <w:szCs w:val="24"/>
              </w:rPr>
              <w:t xml:space="preserve">★1.投标人应有能力提供采购人使用的所有中药饮片</w:t>
            </w:r>
            <w:r>
              <w:rPr>
                <w:rFonts w:hint="eastAsia" w:ascii="宋体" w:hAnsi="宋体" w:cs="宋体"/>
                <w:color w:val="000000"/>
                <w:sz w:val="24"/>
                <w:szCs w:val="24"/>
              </w:rPr>
              <w:t xml:space="preserve">（含小包装），</w:t>
            </w:r>
            <w:r>
              <w:rPr>
                <w:rFonts w:hint="eastAsia" w:ascii="宋体" w:hAnsi="宋体" w:cs="宋体"/>
                <w:bCs/>
                <w:color w:val="000000"/>
                <w:sz w:val="24"/>
                <w:szCs w:val="24"/>
              </w:rPr>
              <w:t xml:space="preserve">并配备足够库存。保证实际供货与采购人所需品名、规格完全相符，能够按采购人的处方要求（品种、规格和数量）在规定时间内配送至采购人指定地点。中药饮片有效期不得少于36个月，中药饮片送达时的剩余有效期不得少于中药饮片有效期的2/3，能保证一周多次送货。</w:t>
            </w:r>
            <w:r>
              <w:rPr>
                <w:rFonts w:hint="eastAsia" w:ascii="宋体" w:hAnsi="宋体" w:cs="宋体"/>
                <w:b/>
                <w:color w:val="000000"/>
                <w:sz w:val="24"/>
                <w:szCs w:val="24"/>
              </w:rPr>
              <w:t xml:space="preserve">（投标文件中需提供承诺书并加盖公章）</w:t>
            </w:r>
            <w:r>
              <w:rPr>
                <w:rFonts w:hint="eastAsia" w:ascii="宋体" w:hAnsi="宋体" w:cs="宋体"/>
                <w:color w:val="000000"/>
                <w:sz w:val="24"/>
                <w:szCs w:val="24"/>
              </w:rPr>
              <w:t xml:space="preserve"> </w:t>
            </w:r>
            <w:r>
              <w:rPr>
                <w:rFonts w:hint="eastAsia" w:ascii="宋体" w:hAnsi="宋体" w:cs="宋体"/>
                <w:b/>
                <w:color w:val="000000"/>
                <w:sz w:val="28"/>
                <w:highlight w:val="magenta"/>
              </w:rPr>
            </w:r>
            <w:r/>
          </w:p>
        </w:tc>
      </w:tr>
      <w:tr>
        <w:trPr/>
        <w:tc>
          <w:tcPr>
            <w:tcW w:w="1833" w:type="dxa"/>
            <w:vAlign w:val="center"/>
            <w:textDirection w:val="lrTb"/>
            <w:noWrap w:val="false"/>
          </w:tcPr>
          <w:p>
            <w:pPr>
              <w:pStyle w:val="911"/>
              <w:jc w:val="center"/>
              <w:widowControl/>
              <w:rPr>
                <w:rFonts w:hint="eastAsia" w:ascii="宋体" w:hAnsi="宋体" w:cs="宋体"/>
                <w:spacing w:val="2"/>
                <w:sz w:val="24"/>
                <w:szCs w:val="24"/>
              </w:rPr>
            </w:pPr>
            <w:r>
              <w:rPr>
                <w:rFonts w:hint="eastAsia" w:ascii="宋体" w:hAnsi="宋体" w:cs="宋体"/>
                <w:spacing w:val="2"/>
                <w:sz w:val="24"/>
                <w:szCs w:val="24"/>
              </w:rPr>
              <w:t xml:space="preserve">2</w:t>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投标人须提供中药饮片（含小包装）</w:t>
            </w:r>
            <w:r>
              <w:rPr>
                <w:rFonts w:hint="eastAsia" w:ascii="宋体" w:hAnsi="宋体" w:cs="宋体"/>
                <w:bCs/>
                <w:color w:val="000000"/>
                <w:sz w:val="24"/>
                <w:szCs w:val="24"/>
              </w:rPr>
              <w:t xml:space="preserve">代配、代煎、熬膏、制丸、磨粉等加工服务（采购人不提供煎药场地及设施），以及</w:t>
            </w:r>
            <w:r>
              <w:rPr>
                <w:rFonts w:hint="eastAsia" w:ascii="宋体" w:hAnsi="宋体" w:cs="宋体"/>
                <w:color w:val="000000"/>
                <w:sz w:val="24"/>
                <w:szCs w:val="24"/>
              </w:rPr>
              <w:t xml:space="preserve">配送服务。投标人应确保代加工后的成品及时送达采购人指定地点。</w:t>
            </w:r>
            <w:r>
              <w:rPr>
                <w:rFonts w:hint="eastAsia" w:ascii="宋体" w:hAnsi="宋体" w:cs="宋体"/>
                <w:b/>
                <w:color w:val="000000"/>
                <w:sz w:val="24"/>
                <w:szCs w:val="24"/>
              </w:rPr>
              <w:t xml:space="preserve">（投标文件中需提供承诺书并加盖公章）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3</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★4.退换货要求：因中药饮片质量问题，或中药饮片临近保质期3个月，或因上级政策调整由普采转集采，采购人可在中药饮片有效期内，对相关中药饮片办理退换货，投标人应予以配合。</w:t>
            </w:r>
            <w:r>
              <w:rPr>
                <w:rFonts w:hint="eastAsia" w:ascii="宋体" w:hAnsi="宋体" w:cs="宋体"/>
                <w:b/>
                <w:color w:val="000000"/>
                <w:sz w:val="24"/>
                <w:szCs w:val="24"/>
              </w:rPr>
              <w:t xml:space="preserve">（投标文件中需提供承诺书并加盖公章） </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4</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中药饮片生产企业或中药饮片经营企业均可作为投标人参与本项目投标。若为中药饮片经营企业，应与中药饮片生产企业签有合作协议，协议有效期须涵盖本项目合同服务期限，以保障中药饮片（含小包装）的供应。若为中药饮片生产企业则无需提供。</w:t>
            </w:r>
            <w:r>
              <w:rPr>
                <w:rFonts w:hint="eastAsia" w:ascii="宋体" w:hAnsi="宋体" w:cs="宋体"/>
                <w:b/>
                <w:bCs/>
                <w:color w:val="000000"/>
                <w:sz w:val="24"/>
                <w:szCs w:val="24"/>
              </w:rPr>
              <w:t xml:space="preserve">（投标文件中经营企业须提供与生产企业签订的合作协议以及该生产企业生产许可证并加盖公章）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5</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ff0000"/>
                <w:sz w:val="24"/>
                <w:szCs w:val="24"/>
              </w:rPr>
            </w:pPr>
            <w:r>
              <w:rPr>
                <w:rFonts w:hint="eastAsia" w:ascii="宋体" w:hAnsi="宋体" w:cs="宋体"/>
                <w:bCs/>
                <w:color w:val="000000"/>
                <w:sz w:val="24"/>
                <w:szCs w:val="24"/>
              </w:rPr>
              <w:t xml:space="preserve">★6.投标人应承诺，投标文件中提供的所有内容均为真实有效，如提供虚假材料，或投标文件的相关承诺未兑现，采购人可取消其中标资格并无条件中止合同，投标人同时承担相应的法律责任。</w:t>
            </w:r>
            <w:r>
              <w:rPr>
                <w:rFonts w:hint="eastAsia" w:ascii="宋体" w:hAnsi="宋体" w:cs="宋体"/>
                <w:b/>
                <w:bCs/>
                <w:color w:val="000000"/>
                <w:sz w:val="24"/>
                <w:szCs w:val="24"/>
              </w:rPr>
              <w:t xml:space="preserve">（投标文件中提供承诺函并加盖公章）</w:t>
            </w:r>
            <w:r>
              <w:rPr>
                <w:rFonts w:hint="eastAsia" w:ascii="宋体" w:hAnsi="宋体" w:cs="宋体"/>
                <w:bCs/>
                <w:color w:val="ff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6</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ff0000"/>
                <w:sz w:val="24"/>
                <w:szCs w:val="24"/>
              </w:rPr>
            </w:pPr>
            <w:r>
              <w:rPr>
                <w:rFonts w:hint="eastAsia" w:ascii="宋体" w:hAnsi="宋体" w:cs="宋体"/>
                <w:bCs/>
                <w:color w:val="000000"/>
                <w:sz w:val="24"/>
                <w:szCs w:val="24"/>
              </w:rPr>
              <w:t xml:space="preserve">★1.质量标准：投标人</w:t>
            </w:r>
            <w:r>
              <w:rPr>
                <w:rFonts w:hint="eastAsia" w:ascii="宋体" w:hAnsi="宋体" w:cs="宋体"/>
                <w:color w:val="000000"/>
                <w:sz w:val="24"/>
                <w:szCs w:val="24"/>
              </w:rPr>
              <w:t xml:space="preserve">应确保中药饮片（含小包装）质量均应符合</w:t>
            </w:r>
            <w:r>
              <w:rPr>
                <w:rFonts w:hint="eastAsia" w:ascii="宋体" w:hAnsi="宋体" w:cs="宋体"/>
                <w:bCs/>
                <w:color w:val="000000"/>
                <w:sz w:val="24"/>
                <w:szCs w:val="24"/>
              </w:rPr>
              <w:t xml:space="preserve">《中华人民共和国药典》最新2025版、《中华人民共和国药典临床用药须知（中药饮片卷）》（最新版）、《国家中药饮片炮制规范》及江苏省地方中药饮片炮制规范要求</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严禁供应伪品、劣品及掺伪饮片。对特许生产和经营的中药饮片符合国家相关文件要求。</w:t>
            </w:r>
            <w:r>
              <w:rPr>
                <w:rFonts w:hint="eastAsia" w:ascii="宋体" w:hAnsi="宋体" w:cs="宋体"/>
                <w:color w:val="000000"/>
                <w:sz w:val="24"/>
                <w:szCs w:val="24"/>
              </w:rPr>
              <w:t xml:space="preserve">中药饮片炮制规格应依照采购人用药习惯和招标要求执行。</w:t>
            </w:r>
            <w:r>
              <w:rPr>
                <w:rFonts w:hint="eastAsia" w:ascii="宋体" w:hAnsi="宋体" w:cs="宋体"/>
                <w:b/>
                <w:color w:val="000000"/>
                <w:sz w:val="24"/>
                <w:szCs w:val="24"/>
              </w:rPr>
              <w:t xml:space="preserve">（投标文件中需提供承诺书并加盖公章） </w:t>
            </w:r>
            <w:r>
              <w:rPr>
                <w:rFonts w:hint="eastAsia" w:ascii="宋体" w:hAnsi="宋体" w:cs="宋体"/>
                <w:bCs/>
                <w:color w:val="ff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7</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ff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2.基原与产地：饮片基原需与药典规定一致，原料优先选用道地药材。</w:t>
            </w:r>
            <w:r>
              <w:rPr>
                <w:rFonts w:hint="eastAsia" w:ascii="宋体" w:hAnsi="宋体" w:cs="宋体"/>
                <w:b/>
                <w:color w:val="000000"/>
                <w:sz w:val="24"/>
                <w:szCs w:val="24"/>
              </w:rPr>
              <w:t xml:space="preserve">（投标文件中需提供承诺书并加盖公章）</w:t>
            </w:r>
            <w:r>
              <w:rPr>
                <w:rFonts w:hint="eastAsia" w:ascii="宋体" w:hAnsi="宋体" w:cs="宋体"/>
                <w:bCs/>
                <w:color w:val="ff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8</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3.炮制要求：炮制工艺严格遵循规范标准，炮制辅料需为药用级；切制饮片的片型、厚度均匀一致，炒制、炙制、煅制等饮片需达到对应性状要求，无生熟不均现象；饮片外观整洁，不得出现碎颗粒太多的情况。</w:t>
            </w:r>
            <w:r>
              <w:rPr>
                <w:rFonts w:hint="eastAsia" w:ascii="宋体" w:hAnsi="宋体" w:cs="宋体"/>
                <w:b/>
                <w:color w:val="000000"/>
                <w:sz w:val="24"/>
                <w:szCs w:val="24"/>
              </w:rPr>
              <w:t xml:space="preserve">（投标文件中需提供承诺书并加盖公章） </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9</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4.性状与纯度：饮片无霉变、虫蛀、走油、变色、酸败等变质问题；有效成分含量、杂质含量、水分含量、灰分含量符合药典限定值；非药用部位已按规定净制去除；所用辅料需符合药典辅料标准，其种类及用量合规且不影响药效与安全性；重金属及有害元素、农药残留量须符合国家标准，不得检出禁用农药。</w:t>
            </w:r>
            <w:r>
              <w:rPr>
                <w:rFonts w:hint="eastAsia" w:ascii="宋体" w:hAnsi="宋体" w:cs="宋体"/>
                <w:b/>
                <w:color w:val="000000"/>
                <w:sz w:val="24"/>
                <w:szCs w:val="24"/>
              </w:rPr>
              <w:t xml:space="preserve">（投标文件中需提供承诺书并加盖公章）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10</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★（2）中药饮片的</w:t>
            </w:r>
            <w:r>
              <w:rPr>
                <w:rFonts w:hint="eastAsia" w:ascii="宋体" w:hAnsi="宋体" w:cs="宋体"/>
                <w:color w:val="000000"/>
                <w:sz w:val="24"/>
                <w:szCs w:val="24"/>
              </w:rPr>
              <w:t xml:space="preserve">标签应当符合《中华人民共和国药品管理法实施条例》《中药饮片标签管理规定》的要求，中药饮片的标签应当注明产品属性、品名、规格、中药材产地、生产企业、产品批号、生产日期、装量、保质期、执行标准、贮藏条件等；实施审批管理的中药饮片，还应当注明药品批准文号。</w:t>
            </w:r>
            <w:r>
              <w:rPr>
                <w:rFonts w:hint="eastAsia" w:ascii="宋体" w:hAnsi="宋体" w:cs="宋体"/>
                <w:bCs/>
                <w:color w:val="000000"/>
                <w:sz w:val="24"/>
                <w:szCs w:val="24"/>
              </w:rPr>
              <w:t xml:space="preserve">小包装中药饮片规格和色标应符合国家中医药管理局的相关要求。</w:t>
            </w:r>
            <w:r>
              <w:rPr>
                <w:rFonts w:hint="eastAsia" w:ascii="宋体" w:hAnsi="宋体" w:cs="宋体"/>
                <w:b/>
                <w:color w:val="000000"/>
                <w:sz w:val="24"/>
                <w:szCs w:val="24"/>
              </w:rPr>
              <w:t xml:space="preserve">（投标文件中需提供承诺书并加盖公章） </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11</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中药饮片代加工服务应按照接方、审方、调配、复核、浸泡、煎煮（熬膏、制丸等）、包装、留样、配送各环节递进，不得出现环节缺失。中药饮片代加工服务各环节操作应当符合《处方管理办法》《医院中药饮片管理规范》《医疗机构中药煎药室管理规范》等规定。</w:t>
            </w:r>
            <w:r>
              <w:rPr>
                <w:rFonts w:hint="eastAsia" w:ascii="宋体" w:hAnsi="宋体" w:cs="宋体"/>
                <w:b/>
                <w:color w:val="000000"/>
                <w:sz w:val="24"/>
                <w:szCs w:val="24"/>
              </w:rPr>
              <w:t xml:space="preserve">（投标文件中需提供承诺书并加盖公章）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12</w:t>
            </w:r>
            <w:r>
              <w:rPr>
                <w:rFonts w:ascii="宋体" w:hAnsi="宋体" w:cs="宋体"/>
                <w:spacing w:val="2"/>
                <w:sz w:val="24"/>
                <w:szCs w:val="24"/>
              </w:rPr>
            </w:r>
            <w:r/>
          </w:p>
        </w:tc>
        <w:tc>
          <w:tcPr>
            <w:tcW w:w="6661" w:type="dxa"/>
            <w:vAlign w:val="top"/>
            <w:textDirection w:val="lrTb"/>
            <w:noWrap w:val="false"/>
          </w:tcPr>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质控管理：投标人应对提供的代加工服务实施全过程质量控制，确保采购人临床使用中药饮片的安全性、稳定性。依照有关法律法规规定，制定符合实际操作的全环节质量管理制度，与岗位相匹配的职责和标准操作规程，并在工作场所醒目处张贴。应当建立健全质量追溯体系，完善处方审核、调配、代加工、配送等过程工作记录，相关凭证随调配和代加工全过程流转，记录及凭证至少保存一年，电子记录数据应以安全、可靠的方式存储和备份。</w:t>
            </w:r>
            <w:r>
              <w:rPr>
                <w:rFonts w:hint="eastAsia" w:ascii="宋体" w:hAnsi="宋体" w:cs="宋体"/>
                <w:b/>
                <w:color w:val="000000"/>
                <w:sz w:val="24"/>
                <w:szCs w:val="24"/>
              </w:rPr>
              <w:t xml:space="preserve">（投标文件中需提供质量管理制度及记录、承诺书并加盖公章。）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13</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★（1）投标人应配备监控中药饮片调配、复核、煎煮（熬膏、制丸、磨粉）、包装过程的相关信息系统与设备，在保证患者信息安全的前提下，做到全程可视化，流程可追溯性，</w:t>
            </w:r>
            <w:r>
              <w:rPr>
                <w:rFonts w:hint="eastAsia" w:ascii="宋体" w:hAnsi="宋体" w:cs="宋体"/>
                <w:bCs/>
                <w:color w:val="000000"/>
                <w:sz w:val="24"/>
                <w:szCs w:val="24"/>
              </w:rPr>
              <w:t xml:space="preserve">实现远距离实时监控煎药等代加工设备和操作人员状况，</w:t>
            </w:r>
            <w:r>
              <w:rPr>
                <w:rFonts w:hint="eastAsia" w:ascii="宋体" w:hAnsi="宋体" w:cs="宋体"/>
                <w:color w:val="000000"/>
                <w:sz w:val="24"/>
                <w:szCs w:val="24"/>
              </w:rPr>
              <w:t xml:space="preserve">监控视频资料至少保存60天备查。建立留样制度，中药饮片留样不少于30天，成品药液留样不少于3天。若因无法调取监控录像导致一切后果，由投标人承担。</w:t>
            </w:r>
            <w:r>
              <w:rPr>
                <w:rFonts w:hint="eastAsia" w:ascii="宋体" w:hAnsi="宋体" w:cs="宋体"/>
                <w:b/>
                <w:color w:val="000000"/>
                <w:sz w:val="24"/>
                <w:szCs w:val="24"/>
              </w:rPr>
              <w:t xml:space="preserve">（投标文件中需提供承诺书并加盖公章）。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14</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（3）</w:t>
            </w:r>
            <w:r>
              <w:rPr>
                <w:rFonts w:hint="eastAsia" w:ascii="宋体" w:hAnsi="宋体" w:cs="宋体"/>
                <w:bCs/>
                <w:color w:val="000000"/>
                <w:sz w:val="24"/>
                <w:szCs w:val="24"/>
              </w:rPr>
              <w:t xml:space="preserve">投标人应有相应的供货、发货工作流程，</w:t>
            </w:r>
            <w:r>
              <w:rPr>
                <w:rFonts w:hint="eastAsia" w:ascii="宋体" w:hAnsi="宋体" w:cs="宋体"/>
                <w:color w:val="000000"/>
                <w:sz w:val="24"/>
                <w:szCs w:val="24"/>
              </w:rPr>
              <w:t xml:space="preserve">应制定突发情况应急预案</w:t>
            </w:r>
            <w:r>
              <w:rPr>
                <w:rFonts w:hint="eastAsia" w:ascii="宋体" w:hAnsi="宋体" w:cs="宋体"/>
                <w:bCs/>
                <w:color w:val="000000"/>
                <w:sz w:val="24"/>
                <w:szCs w:val="24"/>
              </w:rPr>
              <w:t xml:space="preserve">。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cs="宋体"/>
                <w:b/>
                <w:color w:val="000000"/>
                <w:sz w:val="24"/>
                <w:szCs w:val="24"/>
              </w:rPr>
              <w:t xml:space="preserve">（投标文件中需提供应急预案并加盖公章）。</w:t>
            </w:r>
            <w:r>
              <w:rPr>
                <w:rFonts w:hint="eastAsia" w:ascii="宋体" w:hAnsi="宋体" w:cs="宋体"/>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15</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★（1）系统对接：为保证中药饮片集中代加工及配送服务质量，</w:t>
            </w:r>
            <w:r>
              <w:rPr>
                <w:rFonts w:hint="eastAsia" w:ascii="宋体" w:hAnsi="宋体" w:cs="宋体"/>
                <w:bCs/>
                <w:color w:val="000000"/>
                <w:sz w:val="24"/>
                <w:szCs w:val="24"/>
              </w:rPr>
              <w:t xml:space="preserve">投标人</w:t>
            </w:r>
            <w:r>
              <w:rPr>
                <w:rFonts w:hint="eastAsia" w:ascii="宋体" w:hAnsi="宋体" w:cs="宋体"/>
                <w:color w:val="000000"/>
                <w:sz w:val="24"/>
                <w:szCs w:val="24"/>
              </w:rPr>
              <w:t xml:space="preserve">应与采购人建立中药代配代煎信息化平台，开展中药代加工服务的全过程、可追溯、安全的信息化管理。投标人有完善的审方系统，能及时发现处方问题并及时沟通。投标人须在确定中标后10个工作日内完成系统对接工作，因信息系统对接产生的费用由投标人承担。</w:t>
            </w:r>
            <w:r>
              <w:rPr>
                <w:rFonts w:hint="eastAsia" w:ascii="宋体" w:hAnsi="宋体" w:cs="宋体"/>
                <w:b/>
                <w:color w:val="000000"/>
                <w:sz w:val="24"/>
                <w:szCs w:val="24"/>
              </w:rPr>
              <w:t xml:space="preserve">（投标文件需提供承诺书并加盖公章）。</w:t>
            </w:r>
            <w:r>
              <w:rPr>
                <w:rFonts w:hint="eastAsia" w:ascii="宋体" w:hAnsi="宋体" w:cs="宋体"/>
                <w:bCs/>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16</w:t>
            </w:r>
            <w:r>
              <w:rPr>
                <w:rFonts w:ascii="宋体" w:hAnsi="宋体" w:cs="宋体"/>
                <w:spacing w:val="2"/>
                <w:sz w:val="24"/>
                <w:szCs w:val="24"/>
              </w:rPr>
            </w:r>
            <w:r/>
          </w:p>
        </w:tc>
        <w:tc>
          <w:tcPr>
            <w:tcW w:w="6661" w:type="dxa"/>
            <w:vAlign w:val="top"/>
            <w:textDirection w:val="lrTb"/>
            <w:noWrap w:val="false"/>
          </w:tcPr>
          <w:p>
            <w:pPr>
              <w:pStyle w:val="91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采购人临床使用的中药饮片和个性化代加工药品，统一由投标人依法依规采购和集中配送。投标人要在采购人指定的时间和地点交付产地、质量、包装、有效期等均符合条件的中药饮片，为有需要的患者提供专业的代加工服务。</w:t>
            </w:r>
            <w:r>
              <w:rPr>
                <w:rFonts w:hint="eastAsia" w:ascii="宋体" w:hAnsi="宋体" w:cs="宋体"/>
                <w:b/>
                <w:color w:val="000000"/>
                <w:sz w:val="24"/>
                <w:szCs w:val="24"/>
              </w:rPr>
              <w:t xml:space="preserve">（投标文件需提供承诺书并加盖公章）。</w:t>
            </w:r>
            <w:r>
              <w:rPr>
                <w:rFonts w:hint="eastAsia" w:ascii="宋体" w:hAnsi="宋体" w:cs="宋体"/>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17</w:t>
            </w:r>
            <w:r>
              <w:rPr>
                <w:rFonts w:ascii="宋体" w:hAnsi="宋体" w:cs="宋体"/>
                <w:spacing w:val="2"/>
                <w:sz w:val="24"/>
                <w:szCs w:val="24"/>
              </w:rPr>
            </w:r>
            <w:r/>
          </w:p>
        </w:tc>
        <w:tc>
          <w:tcPr>
            <w:tcW w:w="6661" w:type="dxa"/>
            <w:vAlign w:val="top"/>
            <w:textDirection w:val="lrTb"/>
            <w:noWrap w:val="false"/>
          </w:tcPr>
          <w:p>
            <w:pPr>
              <w:pStyle w:val="91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w:t>
            </w:r>
            <w:r>
              <w:rPr>
                <w:rFonts w:hint="eastAsia" w:ascii="宋体" w:hAnsi="宋体" w:cs="宋体"/>
                <w:color w:val="000000"/>
                <w:sz w:val="24"/>
                <w:szCs w:val="24"/>
              </w:rPr>
              <w:t xml:space="preserve">2.</w:t>
            </w:r>
            <w:r>
              <w:rPr>
                <w:rFonts w:hint="eastAsia" w:ascii="宋体" w:hAnsi="宋体" w:cs="宋体"/>
                <w:bCs/>
                <w:color w:val="000000"/>
                <w:sz w:val="24"/>
                <w:szCs w:val="24"/>
              </w:rPr>
              <w:t xml:space="preserve">投标人需承担所有的配送包装费用；投标人需</w:t>
            </w:r>
            <w:r>
              <w:rPr>
                <w:rFonts w:hint="eastAsia" w:ascii="宋体" w:hAnsi="宋体" w:cs="宋体"/>
                <w:color w:val="000000"/>
                <w:sz w:val="24"/>
                <w:szCs w:val="24"/>
              </w:rPr>
              <w:t xml:space="preserve">承担合同项下</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的配送及为</w:t>
            </w:r>
            <w:r>
              <w:rPr>
                <w:rFonts w:hint="eastAsia" w:ascii="宋体" w:hAnsi="宋体" w:cs="宋体"/>
                <w:bCs/>
                <w:color w:val="000000"/>
                <w:sz w:val="24"/>
                <w:szCs w:val="24"/>
              </w:rPr>
              <w:t xml:space="preserve">药品</w:t>
            </w:r>
            <w:r>
              <w:rPr>
                <w:rFonts w:hint="eastAsia" w:ascii="宋体" w:hAnsi="宋体" w:cs="宋体"/>
                <w:color w:val="000000"/>
                <w:sz w:val="24"/>
                <w:szCs w:val="24"/>
              </w:rPr>
              <w:t xml:space="preserve">办理运输保险，并承担由此所需的费用。</w:t>
            </w:r>
            <w:r>
              <w:rPr>
                <w:rFonts w:hint="eastAsia" w:ascii="宋体" w:hAnsi="宋体" w:cs="宋体"/>
                <w:b/>
                <w:color w:val="000000"/>
                <w:sz w:val="24"/>
                <w:szCs w:val="24"/>
              </w:rPr>
              <w:t xml:space="preserve">（投标文件需提供承诺书并加盖公章）。</w:t>
            </w:r>
            <w:r>
              <w:rPr>
                <w:rFonts w:hint="eastAsia" w:ascii="宋体" w:hAnsi="宋体" w:cs="宋体"/>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18</w:t>
            </w:r>
            <w:r>
              <w:rPr>
                <w:rFonts w:ascii="宋体" w:hAnsi="宋体" w:cs="宋体"/>
                <w:spacing w:val="2"/>
                <w:sz w:val="24"/>
                <w:szCs w:val="24"/>
              </w:rPr>
            </w:r>
            <w:r/>
          </w:p>
        </w:tc>
        <w:tc>
          <w:tcPr>
            <w:tcW w:w="6661" w:type="dxa"/>
            <w:vAlign w:val="top"/>
            <w:textDirection w:val="lrTb"/>
            <w:noWrap w:val="false"/>
          </w:tcPr>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★5.配送时效</w:t>
            </w:r>
            <w:r>
              <w:rPr>
                <w:rFonts w:hint="eastAsia" w:ascii="宋体" w:hAnsi="宋体" w:cs="宋体"/>
                <w:b/>
                <w:color w:val="000000"/>
                <w:sz w:val="24"/>
                <w:szCs w:val="24"/>
              </w:rPr>
              <w:t xml:space="preserve">（投标文件需提供承诺书并加盖公章）</w:t>
            </w:r>
            <w:r>
              <w:rPr>
                <w:rFonts w:hint="eastAsia" w:ascii="宋体" w:hAnsi="宋体" w:cs="宋体"/>
                <w:bCs/>
                <w:color w:val="000000"/>
                <w:sz w:val="24"/>
                <w:szCs w:val="24"/>
              </w:rPr>
              <w:t xml:space="preserve">：</w:t>
            </w:r>
            <w:r/>
          </w:p>
          <w:p>
            <w:pPr>
              <w:pStyle w:val="91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（1）中药饮片：建立配送台账，明确配送路线及时效，日常中药饮片订单需在48小时内送达，紧急订单需在12小时内送达；配送过程中需避免成品挤压、破损，做到单货相符。</w:t>
            </w:r>
            <w:r/>
          </w:p>
          <w:p>
            <w:pPr>
              <w:pStyle w:val="911"/>
              <w:ind w:firstLine="480"/>
              <w:jc w:val="left"/>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代加工药品：投标人应配备足够数量的饮片，按采购人下达的计划，提供中药饮片代加工服务。①加工方式为临方配药、煎药的，当日上午10:00前收方，当日下午17：00之前送达医院；当日下午16：00前收方，次日上午11:00之前送达医院；②</w:t>
            </w:r>
            <w:r>
              <w:rPr>
                <w:rFonts w:hint="eastAsia" w:ascii="宋体" w:hAnsi="宋体" w:cs="宋体"/>
                <w:color w:val="000000"/>
                <w:sz w:val="24"/>
                <w:szCs w:val="24"/>
              </w:rPr>
              <w:t xml:space="preserve">加工方式为磨粉的，应在收方后3天内送达；③加工方式为制丸的，应在收方后7天内送达；④加工方式为熬膏的，应在收方后10天内送达。</w:t>
            </w:r>
            <w:r>
              <w:rPr>
                <w:rFonts w:hint="eastAsia" w:ascii="宋体" w:hAnsi="宋体" w:cs="宋体"/>
                <w:bCs/>
                <w:color w:val="000000"/>
                <w:sz w:val="24"/>
                <w:szCs w:val="24"/>
              </w:rPr>
              <w:t xml:space="preserve">如采购人有特殊要求的，可临时协商送货时间。</w:t>
            </w:r>
            <w:r>
              <w:rPr>
                <w:rFonts w:hint="eastAsia" w:ascii="宋体" w:hAnsi="宋体" w:cs="宋体"/>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19</w:t>
            </w:r>
            <w:r>
              <w:rPr>
                <w:rFonts w:ascii="宋体" w:hAnsi="宋体" w:cs="宋体"/>
                <w:spacing w:val="2"/>
                <w:sz w:val="24"/>
                <w:szCs w:val="24"/>
              </w:rPr>
            </w:r>
            <w:r/>
          </w:p>
        </w:tc>
        <w:tc>
          <w:tcPr>
            <w:tcW w:w="6661" w:type="dxa"/>
            <w:vAlign w:val="top"/>
            <w:textDirection w:val="lrTb"/>
            <w:noWrap w:val="false"/>
          </w:tcPr>
          <w:p>
            <w:pPr>
              <w:pStyle w:val="911"/>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★1.投标人供应的中药饮片必须符合国家相关质量标准，每批次中药饮片送货时都须提供同批次产品质量检测报告，</w:t>
            </w:r>
            <w:r>
              <w:rPr>
                <w:rFonts w:hint="eastAsia" w:ascii="宋体" w:hAnsi="宋体" w:cs="宋体"/>
                <w:color w:val="000000"/>
                <w:sz w:val="24"/>
                <w:szCs w:val="24"/>
              </w:rPr>
              <w:t xml:space="preserve">每批次代加工成品需进行出厂检验，覆盖性状、装量差异、微生物限度等指标。每次送货均需提供完整的检测报告供采购人验收，检验合格后方可交付。</w:t>
            </w:r>
            <w:r>
              <w:rPr>
                <w:rFonts w:hint="eastAsia" w:ascii="宋体" w:hAnsi="宋体" w:cs="宋体"/>
                <w:bCs/>
                <w:color w:val="000000"/>
                <w:sz w:val="24"/>
                <w:szCs w:val="24"/>
              </w:rPr>
              <w:t xml:space="preserve">如因产品质量或其它问题导致不良后果，投标人应负责相应的经济及法律责任。</w:t>
            </w:r>
            <w:r>
              <w:rPr>
                <w:rFonts w:hint="eastAsia" w:ascii="宋体" w:hAnsi="宋体" w:cs="宋体"/>
                <w:b/>
                <w:color w:val="000000"/>
                <w:sz w:val="24"/>
                <w:szCs w:val="24"/>
              </w:rPr>
              <w:t xml:space="preserve">（投标文件需提供承诺书并加盖公章）。</w:t>
            </w:r>
            <w:r>
              <w:rPr>
                <w:rFonts w:hint="eastAsia" w:ascii="宋体" w:hAnsi="宋体" w:cs="宋体"/>
                <w:color w:val="000000"/>
                <w:sz w:val="24"/>
                <w:szCs w:val="24"/>
              </w:rPr>
            </w:r>
            <w:r/>
          </w:p>
        </w:tc>
      </w:tr>
      <w:tr>
        <w:trPr/>
        <w:tc>
          <w:tcPr>
            <w:tcW w:w="1833" w:type="dxa"/>
            <w:vAlign w:val="center"/>
            <w:textDirection w:val="lrTb"/>
            <w:noWrap w:val="false"/>
          </w:tcPr>
          <w:p>
            <w:pPr>
              <w:pStyle w:val="911"/>
              <w:jc w:val="center"/>
              <w:widowControl/>
              <w:rPr>
                <w:rFonts w:ascii="宋体" w:hAnsi="宋体" w:cs="宋体"/>
                <w:spacing w:val="2"/>
                <w:sz w:val="24"/>
                <w:szCs w:val="24"/>
              </w:rPr>
            </w:pPr>
            <w:r>
              <w:rPr>
                <w:rFonts w:hint="eastAsia" w:ascii="宋体" w:hAnsi="宋体" w:cs="宋体"/>
                <w:spacing w:val="2"/>
                <w:sz w:val="24"/>
                <w:szCs w:val="24"/>
              </w:rPr>
              <w:t xml:space="preserve">20</w:t>
            </w:r>
            <w:r>
              <w:rPr>
                <w:rFonts w:ascii="宋体" w:hAnsi="宋体" w:cs="宋体"/>
                <w:spacing w:val="2"/>
                <w:sz w:val="24"/>
                <w:szCs w:val="24"/>
              </w:rPr>
            </w:r>
            <w:r/>
          </w:p>
        </w:tc>
        <w:tc>
          <w:tcPr>
            <w:tcW w:w="6661" w:type="dxa"/>
            <w:vAlign w:val="top"/>
            <w:textDirection w:val="lrTb"/>
            <w:noWrap w:val="false"/>
          </w:tcPr>
          <w:p>
            <w:pPr>
              <w:pStyle w:val="911"/>
              <w:contextualSpacing/>
              <w:ind w:firstLine="48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2.采购人组建中药饮片及代加工服务质量督察组，负责对中药饮片及代加工服务进行全面质量检查，重点抽查易霉变、虫蛀、结串、走油的品种，对质量不符合《中华人民共和国药典》（2025年最新版）、《中华人民共和国药典临床用药须知（中药饮片卷）》（最新版）、《江苏省中药饮片炮制规范》（最新版）要求的，采购人有权拒绝接受，并要求对产品立即退、换、补，投标人应在3天内进行更换、补充、并不得影响采购人的临床用药。发现相同饮片品种不符合要求达三次，采购人有权终止合同并要求投标人对其所造成的损失进行赔偿。</w:t>
            </w:r>
            <w:r>
              <w:rPr>
                <w:rFonts w:hint="eastAsia" w:ascii="宋体" w:hAnsi="宋体" w:cs="宋体"/>
                <w:b/>
                <w:color w:val="000000"/>
                <w:sz w:val="24"/>
                <w:szCs w:val="24"/>
              </w:rPr>
              <w:t xml:space="preserve">（投标文件需提供承诺书并加盖公章）。</w:t>
            </w:r>
            <w:r>
              <w:rPr>
                <w:rFonts w:hint="eastAsia" w:ascii="宋体" w:hAnsi="宋体" w:cs="宋体"/>
                <w:color w:val="000000"/>
                <w:sz w:val="24"/>
                <w:szCs w:val="24"/>
              </w:rPr>
            </w:r>
            <w:r/>
          </w:p>
        </w:tc>
      </w:tr>
    </w:tbl>
    <w:p>
      <w:pPr>
        <w:pStyle w:val="911"/>
        <w:ind w:firstLine="482"/>
        <w:spacing w:line="360" w:lineRule="auto"/>
        <w:rPr>
          <w:rFonts w:ascii="宋体" w:hAnsi="宋体" w:cs="宋体"/>
          <w:b/>
          <w:bCs/>
          <w:sz w:val="24"/>
          <w:szCs w:val="24"/>
        </w:rPr>
      </w:pPr>
      <w:r>
        <w:rPr>
          <w:rFonts w:hint="eastAsia" w:ascii="宋体" w:hAnsi="宋体" w:cs="宋体"/>
          <w:b/>
          <w:bCs/>
          <w:sz w:val="24"/>
          <w:szCs w:val="24"/>
        </w:rPr>
        <w:t xml:space="preserve">五、样品</w:t>
      </w:r>
      <w:r>
        <w:rPr>
          <w:rFonts w:ascii="宋体" w:hAnsi="宋体" w:cs="宋体"/>
          <w:b/>
          <w:bCs/>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 送样清单（如投标人投多个采购包，仅需送一份样品）</w:t>
      </w:r>
      <w:r/>
    </w:p>
    <w:tbl>
      <w:tblPr>
        <w:tblW w:w="8469" w:type="dxa"/>
        <w:tblInd w:w="-15" w:type="dxa"/>
        <w:tblLayout w:type="fixed"/>
        <w:tblCellMar>
          <w:left w:w="15" w:type="dxa"/>
          <w:top w:w="15" w:type="dxa"/>
          <w:right w:w="15" w:type="dxa"/>
          <w:bottom w:w="15" w:type="dxa"/>
        </w:tblCellMar>
        <w:tblLook w:val="04A0" w:firstRow="1" w:lastRow="0" w:firstColumn="1" w:lastColumn="0" w:noHBand="0" w:noVBand="1"/>
      </w:tblPr>
      <w:tblGrid>
        <w:gridCol w:w="1344"/>
        <w:gridCol w:w="3345"/>
        <w:gridCol w:w="3780"/>
      </w:tblGrid>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中药品种名称</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规格（g）</w:t>
            </w:r>
            <w:r/>
          </w:p>
        </w:tc>
      </w:tr>
      <w:tr>
        <w:trPr>
          <w:trHeight w:val="37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天麻</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90"/>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白术（麸炒）</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酸枣仁</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蝉蜕</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远志（蜜炙）</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茯神</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防风</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鱼腥草</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枸杞子</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50</w:t>
            </w:r>
            <w:r/>
          </w:p>
        </w:tc>
      </w:tr>
      <w:tr>
        <w:trPr>
          <w:trHeight w:val="285"/>
        </w:trPr>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345"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白菊花</w:t>
            </w:r>
            <w:r/>
          </w:p>
        </w:tc>
        <w:tc>
          <w:tcPr>
            <w:tcBorders>
              <w:top w:val="single" w:color="000000" w:sz="4" w:space="0"/>
              <w:left w:val="single" w:color="000000" w:sz="4" w:space="0"/>
              <w:bottom w:val="single" w:color="000000" w:sz="4" w:space="0"/>
              <w:right w:val="single" w:color="000000" w:sz="4" w:space="0"/>
            </w:tcBorders>
            <w:tcW w:w="3780" w:type="dxa"/>
            <w:vAlign w:val="center"/>
            <w:textDirection w:val="lrTb"/>
            <w:noWrap w:val="false"/>
          </w:tcPr>
          <w:p>
            <w:pPr>
              <w:pStyle w:val="911"/>
              <w:contextualSpacing/>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20</w:t>
            </w:r>
            <w:r/>
          </w:p>
        </w:tc>
      </w:tr>
    </w:tbl>
    <w:p>
      <w:pPr>
        <w:pStyle w:val="1029"/>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29"/>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29"/>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1029"/>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2.送样要求</w:t>
      </w:r>
      <w:r/>
    </w:p>
    <w:p>
      <w:pPr>
        <w:pStyle w:val="102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（1）送样地点：常州正衡招投标有限公司（常州市新北区新城府翰苑6栋9楼，太湖路与惠民路交界处)</w:t>
      </w:r>
      <w:r>
        <w:rPr>
          <w:rFonts w:ascii="宋体" w:hAnsi="宋体" w:cs="宋体"/>
          <w:color w:val="000000"/>
          <w:sz w:val="24"/>
          <w:szCs w:val="24"/>
        </w:rPr>
      </w:r>
      <w:r/>
    </w:p>
    <w:p>
      <w:pPr>
        <w:pStyle w:val="1029"/>
        <w:ind w:firstLine="480"/>
        <w:spacing w:line="360" w:lineRule="auto"/>
        <w:rPr>
          <w:rFonts w:ascii="宋体" w:hAnsi="宋体" w:cs="宋体"/>
          <w:sz w:val="24"/>
          <w:szCs w:val="24"/>
        </w:rPr>
      </w:pPr>
      <w:r>
        <w:rPr>
          <w:rFonts w:hint="eastAsia" w:ascii="宋体" w:hAnsi="宋体" w:cs="宋体"/>
          <w:sz w:val="24"/>
          <w:szCs w:val="24"/>
        </w:rPr>
        <w:t xml:space="preserve">（2）送样时间：开标前一天13:30-16:30，16:30之后送达的不予接收。</w:t>
      </w:r>
      <w:r>
        <w:rPr>
          <w:rFonts w:ascii="宋体" w:hAnsi="宋体" w:cs="宋体"/>
          <w:sz w:val="24"/>
          <w:szCs w:val="24"/>
        </w:rPr>
      </w:r>
      <w:r/>
    </w:p>
    <w:p>
      <w:pPr>
        <w:pStyle w:val="1029"/>
        <w:ind w:firstLine="480"/>
        <w:spacing w:line="360" w:lineRule="auto"/>
        <w:rPr>
          <w:rFonts w:ascii="宋体" w:hAnsi="宋体" w:cs="宋体"/>
          <w:color w:val="8db3e2"/>
          <w:sz w:val="24"/>
          <w:szCs w:val="24"/>
        </w:rPr>
      </w:pPr>
      <w:r>
        <w:rPr>
          <w:rFonts w:hint="eastAsia" w:ascii="宋体" w:hAnsi="宋体" w:cs="宋体"/>
          <w:color w:val="000000"/>
          <w:sz w:val="24"/>
          <w:szCs w:val="24"/>
        </w:rPr>
        <w:t xml:space="preserve">（3）样品接收联系人：周女士  电话：0519-85510566</w:t>
      </w:r>
      <w:r>
        <w:rPr>
          <w:rFonts w:ascii="宋体" w:hAnsi="宋体" w:cs="宋体"/>
          <w:color w:val="8db3e2"/>
          <w:sz w:val="24"/>
          <w:szCs w:val="24"/>
        </w:rPr>
      </w:r>
      <w:r/>
    </w:p>
    <w:p>
      <w:pPr>
        <w:pStyle w:val="1029"/>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（4）退回方式：自取 </w:t>
      </w:r>
      <w:r/>
    </w:p>
    <w:p>
      <w:pPr>
        <w:pStyle w:val="911"/>
        <w:ind w:firstLine="480"/>
        <w:spacing w:line="360" w:lineRule="auto"/>
        <w:rPr>
          <w:rFonts w:hint="eastAsia" w:ascii="宋体" w:hAnsi="宋体"/>
          <w:sz w:val="24"/>
          <w:szCs w:val="24"/>
        </w:rPr>
      </w:pPr>
      <w:r>
        <w:rPr>
          <w:rFonts w:hint="eastAsia" w:ascii="宋体" w:hAnsi="宋体"/>
          <w:sz w:val="24"/>
          <w:szCs w:val="24"/>
        </w:rPr>
        <w:t xml:space="preserve">（5）样品包装要求：</w:t>
      </w:r>
      <w:r/>
    </w:p>
    <w:p>
      <w:pPr>
        <w:pStyle w:val="911"/>
        <w:ind w:firstLine="480"/>
        <w:spacing w:line="360" w:lineRule="auto"/>
        <w:rPr>
          <w:rFonts w:hint="eastAsia" w:ascii="宋体" w:hAnsi="宋体"/>
          <w:sz w:val="24"/>
          <w:szCs w:val="24"/>
        </w:rPr>
      </w:pPr>
      <w:r>
        <w:rPr>
          <w:rFonts w:hint="eastAsia" w:ascii="仿宋" w:hAnsi="仿宋" w:eastAsia="仿宋" w:cs="仿宋"/>
          <w:sz w:val="24"/>
          <w:szCs w:val="24"/>
        </w:rPr>
        <w:t xml:space="preserve">①</w:t>
      </w:r>
      <w:r>
        <w:rPr>
          <w:rFonts w:hint="eastAsia" w:ascii="宋体" w:hAnsi="宋体"/>
          <w:sz w:val="24"/>
          <w:szCs w:val="24"/>
        </w:rPr>
        <w:t xml:space="preserve">样品需分别用无色无味的透明袋包装。</w:t>
      </w:r>
      <w:r/>
    </w:p>
    <w:p>
      <w:pPr>
        <w:pStyle w:val="911"/>
        <w:ind w:firstLine="480"/>
        <w:spacing w:line="360" w:lineRule="auto"/>
        <w:rPr>
          <w:rFonts w:hint="eastAsia" w:ascii="宋体" w:hAnsi="宋体"/>
          <w:sz w:val="24"/>
          <w:szCs w:val="24"/>
        </w:rPr>
      </w:pPr>
      <w:r>
        <w:rPr>
          <w:rFonts w:hint="eastAsia" w:ascii="仿宋" w:hAnsi="仿宋" w:eastAsia="仿宋" w:cs="仿宋"/>
          <w:sz w:val="24"/>
          <w:szCs w:val="24"/>
        </w:rPr>
        <w:t xml:space="preserve">②</w:t>
      </w:r>
      <w:r>
        <w:rPr>
          <w:rFonts w:hint="eastAsia" w:ascii="宋体" w:hAnsi="宋体"/>
          <w:sz w:val="24"/>
          <w:szCs w:val="24"/>
        </w:rPr>
        <w:t xml:space="preserve">各投标人样品不能出现生产企业或投标人的标志、标记，否则样品评标不得分。</w:t>
      </w:r>
      <w:r>
        <w:rPr>
          <w:rFonts w:hint="eastAsia" w:ascii="宋体" w:hAnsi="宋体"/>
          <w:sz w:val="24"/>
          <w:szCs w:val="24"/>
        </w:rPr>
      </w:r>
      <w:r/>
    </w:p>
    <w:p>
      <w:pPr>
        <w:pStyle w:val="911"/>
        <w:ind w:firstLine="480"/>
        <w:spacing w:line="360" w:lineRule="auto"/>
        <w:rPr>
          <w:rFonts w:hint="eastAsia" w:ascii="宋体" w:hAnsi="宋体"/>
          <w:sz w:val="24"/>
          <w:szCs w:val="24"/>
        </w:rPr>
      </w:pPr>
      <w:r>
        <w:rPr>
          <w:rFonts w:hint="eastAsia" w:ascii="宋体" w:hAnsi="宋体"/>
          <w:sz w:val="24"/>
          <w:szCs w:val="24"/>
        </w:rPr>
        <w:t xml:space="preserve">（6）投标人须按招标文件的要求提供样品，</w:t>
      </w:r>
      <w:r>
        <w:rPr>
          <w:rFonts w:hint="eastAsia" w:ascii="宋体" w:hAnsi="宋体"/>
          <w:i/>
          <w:sz w:val="24"/>
          <w:szCs w:val="24"/>
          <w:u w:val="single"/>
        </w:rPr>
        <w:t xml:space="preserve">截止时间之后送达的不予接收</w:t>
      </w:r>
      <w:r>
        <w:rPr>
          <w:rFonts w:hint="eastAsia" w:ascii="宋体" w:hAnsi="宋体"/>
          <w:sz w:val="24"/>
          <w:szCs w:val="24"/>
        </w:rPr>
        <w:t xml:space="preserve">。中标人的样品将留样封存，作为中标人产品现场验收依据。未中标单位在中标公告发布后的3个工作日内将样品自行取回，否则视同投标人自动放弃投标样品，采购人有权自行处理。</w:t>
      </w:r>
      <w:r/>
    </w:p>
    <w:p>
      <w:pPr>
        <w:pStyle w:val="911"/>
        <w:ind w:firstLine="480"/>
        <w:spacing w:line="360" w:lineRule="auto"/>
        <w:rPr>
          <w:rFonts w:hint="eastAsia" w:ascii="宋体" w:hAnsi="宋体"/>
          <w:sz w:val="24"/>
          <w:szCs w:val="24"/>
          <w:highlight w:val="none"/>
        </w:rPr>
      </w:pPr>
      <w:r>
        <w:rPr>
          <w:rFonts w:hint="eastAsia" w:ascii="宋体" w:hAnsi="宋体" w:cs="宋体"/>
          <w:sz w:val="24"/>
        </w:rPr>
        <w:t xml:space="preserve">（7）为保证各投标人的产品专利权，各投标人不允许查看其他单位样品。送样现场不能进行拍照或者录像，否则取消相关单位投标资格，相关后果自负。</w:t>
      </w: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highlight w:val="none"/>
        </w:rPr>
      </w:r>
      <w:r>
        <w:rPr>
          <w:rFonts w:hint="eastAsia" w:ascii="宋体" w:hAnsi="宋体"/>
          <w:sz w:val="24"/>
          <w:szCs w:val="24"/>
          <w:highlight w:val="none"/>
        </w:rPr>
      </w:r>
      <w:r/>
    </w:p>
    <w:p>
      <w:pPr>
        <w:pStyle w:val="1031"/>
        <w:ind w:firstLine="482"/>
        <w:spacing w:beforeAutospacing="0" w:afterAutospacing="0" w:line="360" w:lineRule="auto"/>
        <w:rPr>
          <w:rFonts w:hint="eastAsia"/>
          <w:b/>
          <w:color w:val="000000"/>
        </w:rPr>
      </w:pPr>
      <w:r>
        <w:rPr>
          <w:rFonts w:hint="eastAsia"/>
          <w:b/>
          <w:color w:val="000000"/>
        </w:rPr>
        <w:t xml:space="preserve">3.送样表格式</w:t>
      </w:r>
      <w:r/>
    </w:p>
    <w:p>
      <w:pPr>
        <w:pStyle w:val="1031"/>
        <w:ind w:firstLine="482"/>
        <w:spacing w:beforeAutospacing="0" w:afterAutospacing="0" w:line="360" w:lineRule="auto"/>
        <w:rPr>
          <w:rFonts w:hint="eastAsia"/>
          <w:b/>
          <w:color w:val="000000"/>
        </w:rPr>
      </w:pPr>
      <w:r>
        <w:rPr>
          <w:rFonts w:hint="eastAsia"/>
          <w:b/>
          <w:color w:val="000000"/>
        </w:rPr>
      </w:r>
      <w:r/>
    </w:p>
    <w:p>
      <w:pPr>
        <w:pStyle w:val="1031"/>
        <w:ind w:firstLine="482"/>
        <w:spacing w:beforeAutospacing="0" w:afterAutospacing="0" w:line="360" w:lineRule="auto"/>
        <w:rPr>
          <w:rFonts w:hint="eastAsia"/>
          <w:b/>
          <w:color w:val="000000"/>
        </w:rPr>
      </w:pPr>
      <w:r>
        <w:rPr>
          <w:rFonts w:hint="eastAsia"/>
          <w:b/>
          <w:color w:val="000000"/>
        </w:rPr>
      </w:r>
      <w:r/>
    </w:p>
    <w:p>
      <w:pPr>
        <w:pStyle w:val="1031"/>
        <w:ind w:firstLine="480"/>
        <w:spacing w:beforeAutospacing="0" w:afterAutospacing="0" w:line="360" w:lineRule="auto"/>
        <w:rPr>
          <w:rFonts w:hint="eastAsia"/>
          <w:bCs/>
          <w:color w:val="000000"/>
        </w:rPr>
      </w:pPr>
      <w:r>
        <w:rPr>
          <w:rFonts w:hint="eastAsia"/>
          <w:bCs/>
          <w:color w:val="000000"/>
        </w:rPr>
      </w:r>
      <w:r/>
    </w:p>
    <w:tbl>
      <w:tblPr>
        <w:tblpPr w:horzAnchor="page" w:tblpX="1863" w:vertAnchor="text" w:tblpY="153" w:leftFromText="180" w:topFromText="0" w:rightFromText="180" w:bottomFromText="0"/>
        <w:tblW w:w="870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4170"/>
        <w:gridCol w:w="900"/>
        <w:gridCol w:w="990"/>
        <w:gridCol w:w="887"/>
        <w:gridCol w:w="1173"/>
      </w:tblGrid>
      <w:tr>
        <w:trPr>
          <w:trHeight w:val="629"/>
        </w:trPr>
        <w:tc>
          <w:tcPr>
            <w:gridSpan w:val="6"/>
            <w:tcW w:w="8703" w:type="dxa"/>
            <w:vAlign w:val="center"/>
            <w:textDirection w:val="lrTb"/>
            <w:noWrap/>
          </w:tcPr>
          <w:p>
            <w:pPr>
              <w:pStyle w:val="1031"/>
              <w:ind w:firstLine="482"/>
              <w:jc w:val="center"/>
              <w:spacing w:beforeAutospacing="0" w:afterAutospacing="0" w:line="360" w:lineRule="auto"/>
              <w:rPr>
                <w:rFonts w:hint="eastAsia"/>
                <w:b/>
                <w:color w:val="000000"/>
              </w:rPr>
              <w:framePr w:hSpace="180" w:wrap="around" w:vAnchor="text" w:hAnchor="page" w:x="1863" w:y="153"/>
            </w:pPr>
            <w:r>
              <w:rPr>
                <w:rFonts w:hint="eastAsia"/>
                <w:b/>
                <w:color w:val="000000"/>
              </w:rPr>
              <w:t xml:space="preserve">送  样  表</w:t>
            </w:r>
            <w:r/>
          </w:p>
        </w:tc>
      </w:tr>
      <w:tr>
        <w:trPr>
          <w:trHeight w:val="527"/>
        </w:trPr>
        <w:tc>
          <w:tcPr>
            <w:gridSpan w:val="2"/>
            <w:tcW w:w="4753" w:type="dxa"/>
            <w:vAlign w:val="center"/>
            <w:textDirection w:val="lrTb"/>
            <w:noWrap/>
          </w:tcPr>
          <w:p>
            <w:pPr>
              <w:pStyle w:val="1031"/>
              <w:spacing w:beforeAutospacing="0" w:afterAutospacing="0" w:line="360" w:lineRule="auto"/>
              <w:rPr>
                <w:rFonts w:hint="eastAsia"/>
                <w:color w:val="000000"/>
              </w:rPr>
              <w:framePr w:hSpace="180" w:wrap="around" w:vAnchor="text" w:hAnchor="page" w:x="1863" w:y="153"/>
            </w:pPr>
            <w:r>
              <w:rPr>
                <w:rFonts w:hint="eastAsia"/>
                <w:color w:val="000000"/>
              </w:rPr>
              <w:t xml:space="preserve">项目名称：</w:t>
            </w:r>
            <w:r/>
          </w:p>
        </w:tc>
        <w:tc>
          <w:tcPr>
            <w:gridSpan w:val="4"/>
            <w:tcW w:w="3950" w:type="dxa"/>
            <w:vAlign w:val="center"/>
            <w:textDirection w:val="lrTb"/>
            <w:noWrap/>
          </w:tcPr>
          <w:p>
            <w:pPr>
              <w:pStyle w:val="1031"/>
              <w:spacing w:beforeAutospacing="0" w:afterAutospacing="0" w:line="360" w:lineRule="auto"/>
              <w:rPr>
                <w:rFonts w:hint="eastAsia"/>
                <w:color w:val="000000"/>
              </w:rPr>
              <w:framePr w:hSpace="180" w:wrap="around" w:vAnchor="text" w:hAnchor="page" w:x="1863" w:y="153"/>
            </w:pPr>
            <w:r>
              <w:rPr>
                <w:rFonts w:hint="eastAsia"/>
                <w:color w:val="000000"/>
              </w:rPr>
              <w:t xml:space="preserve">项目编号：</w:t>
            </w:r>
            <w:r/>
          </w:p>
        </w:tc>
      </w:tr>
      <w:tr>
        <w:trPr>
          <w:trHeight w:val="680"/>
        </w:trPr>
        <w:tc>
          <w:tcPr>
            <w:gridSpan w:val="6"/>
            <w:tcW w:w="8703" w:type="dxa"/>
            <w:vAlign w:val="center"/>
            <w:textDirection w:val="lrTb"/>
            <w:noWrap/>
          </w:tcPr>
          <w:p>
            <w:pPr>
              <w:pStyle w:val="1031"/>
              <w:spacing w:beforeAutospacing="0" w:afterAutospacing="0" w:line="360" w:lineRule="auto"/>
              <w:rPr>
                <w:rFonts w:hint="eastAsia"/>
                <w:color w:val="000000"/>
              </w:rPr>
              <w:framePr w:hSpace="180" w:wrap="around" w:vAnchor="text" w:hAnchor="page" w:x="1863" w:y="153"/>
            </w:pPr>
            <w:r>
              <w:rPr>
                <w:rFonts w:hint="eastAsia"/>
                <w:color w:val="000000"/>
              </w:rPr>
              <w:t xml:space="preserve">投标人（盖章）： </w:t>
            </w:r>
            <w:r/>
          </w:p>
        </w:tc>
      </w:tr>
      <w:tr>
        <w:trPr>
          <w:trHeight w:val="1345"/>
        </w:trPr>
        <w:tc>
          <w:tcPr>
            <w:tcW w:w="583" w:type="dxa"/>
            <w:vAlign w:val="center"/>
            <w:textDirection w:val="lrTb"/>
            <w:noWrap/>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序号</w:t>
            </w:r>
            <w:r/>
          </w:p>
        </w:tc>
        <w:tc>
          <w:tcPr>
            <w:tcW w:w="4170" w:type="dxa"/>
            <w:vAlign w:val="center"/>
            <w:textDirection w:val="lrTb"/>
            <w:noWrap w:val="false"/>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样品名称                      （按照招标文件样品要求逐一填写）</w:t>
            </w:r>
            <w:r/>
          </w:p>
        </w:tc>
        <w:tc>
          <w:tcPr>
            <w:tcW w:w="900" w:type="dxa"/>
            <w:vAlign w:val="center"/>
            <w:textDirection w:val="lrTb"/>
            <w:noWrap/>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送样数量</w:t>
            </w:r>
            <w:r/>
          </w:p>
        </w:tc>
        <w:tc>
          <w:tcPr>
            <w:tcW w:w="990" w:type="dxa"/>
            <w:vAlign w:val="center"/>
            <w:textDirection w:val="lrTb"/>
            <w:noWrap/>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送样人</w:t>
            </w:r>
            <w:r/>
          </w:p>
        </w:tc>
        <w:tc>
          <w:tcPr>
            <w:tcW w:w="887" w:type="dxa"/>
            <w:vAlign w:val="center"/>
            <w:textDirection w:val="lrTb"/>
            <w:noWrap/>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联系电话</w:t>
            </w:r>
            <w:r/>
          </w:p>
        </w:tc>
        <w:tc>
          <w:tcPr>
            <w:tcW w:w="1173" w:type="dxa"/>
            <w:vAlign w:val="center"/>
            <w:textDirection w:val="lrTb"/>
            <w:noWrap/>
          </w:tcPr>
          <w:p>
            <w:pPr>
              <w:pStyle w:val="1031"/>
              <w:jc w:val="center"/>
              <w:spacing w:beforeAutospacing="0" w:afterAutospacing="0" w:line="360" w:lineRule="auto"/>
              <w:rPr>
                <w:rFonts w:hint="eastAsia"/>
                <w:b/>
                <w:bCs/>
                <w:color w:val="000000"/>
              </w:rPr>
              <w:framePr w:hSpace="180" w:wrap="around" w:vAnchor="text" w:hAnchor="page" w:x="1863" w:y="153"/>
            </w:pPr>
            <w:r>
              <w:rPr>
                <w:rFonts w:hint="eastAsia"/>
                <w:b/>
                <w:bCs/>
                <w:color w:val="000000"/>
              </w:rPr>
              <w:t xml:space="preserve">备注</w:t>
            </w:r>
            <w:r/>
          </w:p>
        </w:tc>
      </w:tr>
      <w:tr>
        <w:trPr>
          <w:cantSplit/>
          <w:trHeight w:val="621"/>
        </w:trPr>
        <w:tc>
          <w:tcPr>
            <w:tcW w:w="583" w:type="dxa"/>
            <w:vAlign w:val="center"/>
            <w:textDirection w:val="lrTb"/>
            <w:noWrap/>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1</w:t>
            </w:r>
            <w:r/>
          </w:p>
        </w:tc>
        <w:tc>
          <w:tcPr>
            <w:tcW w:w="4170" w:type="dxa"/>
            <w:vAlign w:val="center"/>
            <w:textDirection w:val="lrTb"/>
            <w:noWrap w:val="false"/>
          </w:tcPr>
          <w:p>
            <w:pPr>
              <w:pStyle w:val="1031"/>
              <w:spacing w:beforeAutospacing="0" w:afterAutospacing="0" w:line="360" w:lineRule="auto"/>
              <w:rPr>
                <w:rFonts w:hint="eastAsia"/>
                <w:color w:val="000000"/>
              </w:rPr>
              <w:framePr w:hSpace="180" w:wrap="around" w:vAnchor="text" w:hAnchor="page" w:x="1863" w:y="153"/>
            </w:pPr>
            <w:r>
              <w:rPr>
                <w:rFonts w:hint="eastAsia"/>
                <w:color w:val="000000"/>
              </w:rPr>
            </w:r>
            <w:r/>
          </w:p>
        </w:tc>
        <w:tc>
          <w:tcPr>
            <w:tcW w:w="900"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990" w:type="dxa"/>
            <w:vAlign w:val="center"/>
            <w:vMerge w:val="restart"/>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887" w:type="dxa"/>
            <w:vAlign w:val="center"/>
            <w:vMerge w:val="restart"/>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117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r>
      <w:tr>
        <w:trPr>
          <w:cantSplit/>
          <w:trHeight w:val="621"/>
        </w:trPr>
        <w:tc>
          <w:tcPr>
            <w:tcW w:w="583" w:type="dxa"/>
            <w:vAlign w:val="center"/>
            <w:textDirection w:val="lrTb"/>
            <w:noWrap/>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2</w:t>
            </w:r>
            <w:r/>
          </w:p>
        </w:tc>
        <w:tc>
          <w:tcPr>
            <w:tcW w:w="4170" w:type="dxa"/>
            <w:vAlign w:val="center"/>
            <w:textDirection w:val="lrTb"/>
            <w:noWrap w:val="false"/>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r>
            <w:r/>
          </w:p>
        </w:tc>
        <w:tc>
          <w:tcPr>
            <w:tcW w:w="900"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990"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887"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117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r>
      <w:tr>
        <w:trPr>
          <w:cantSplit/>
          <w:trHeight w:val="621"/>
        </w:trPr>
        <w:tc>
          <w:tcPr>
            <w:tcW w:w="583" w:type="dxa"/>
            <w:vAlign w:val="center"/>
            <w:textDirection w:val="lrTb"/>
            <w:noWrap/>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3</w:t>
            </w:r>
            <w:r/>
          </w:p>
        </w:tc>
        <w:tc>
          <w:tcPr>
            <w:tcW w:w="4170" w:type="dxa"/>
            <w:vAlign w:val="center"/>
            <w:textDirection w:val="lrTb"/>
            <w:noWrap w:val="false"/>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r>
            <w:r/>
          </w:p>
        </w:tc>
        <w:tc>
          <w:tcPr>
            <w:tcW w:w="900"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990"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887"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117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r>
      <w:tr>
        <w:trPr>
          <w:cantSplit/>
          <w:trHeight w:val="621"/>
        </w:trPr>
        <w:tc>
          <w:tcPr>
            <w:tcW w:w="583" w:type="dxa"/>
            <w:vAlign w:val="center"/>
            <w:textDirection w:val="lrTb"/>
            <w:noWrap/>
          </w:tcPr>
          <w:p>
            <w:pPr>
              <w:pStyle w:val="1031"/>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w:t>
            </w:r>
            <w:r/>
          </w:p>
        </w:tc>
        <w:tc>
          <w:tcPr>
            <w:tcW w:w="4170"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900"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c>
          <w:tcPr>
            <w:tcW w:w="990"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887" w:type="dxa"/>
            <w:vAlign w:val="center"/>
            <w:vMerge w:val="continue"/>
            <w:textDirection w:val="lrTb"/>
            <w:noWrap w:val="false"/>
          </w:tcPr>
          <w:p>
            <w:pPr>
              <w:pStyle w:val="911"/>
              <w:ind w:firstLine="480"/>
              <w:jc w:val="left"/>
              <w:spacing w:line="360" w:lineRule="auto"/>
              <w:widowControl/>
              <w:rPr>
                <w:rFonts w:hint="eastAsia" w:ascii="宋体" w:hAnsi="宋体" w:cs="宋体"/>
                <w:color w:val="000000"/>
                <w:sz w:val="24"/>
                <w:szCs w:val="24"/>
              </w:rPr>
              <w:framePr w:hSpace="180" w:wrap="around" w:vAnchor="text" w:hAnchor="page" w:x="1863" w:y="153"/>
            </w:pPr>
            <w:r>
              <w:rPr>
                <w:rFonts w:hint="eastAsia" w:ascii="宋体" w:hAnsi="宋体" w:cs="宋体"/>
                <w:color w:val="000000"/>
                <w:sz w:val="24"/>
                <w:szCs w:val="24"/>
              </w:rPr>
            </w:r>
            <w:r/>
          </w:p>
        </w:tc>
        <w:tc>
          <w:tcPr>
            <w:tcW w:w="117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w:t>
            </w:r>
            <w:r/>
          </w:p>
        </w:tc>
      </w:tr>
      <w:tr>
        <w:trPr>
          <w:trHeight w:val="621"/>
        </w:trPr>
        <w:tc>
          <w:tcPr>
            <w:gridSpan w:val="6"/>
            <w:tcW w:w="870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送达时间：      年  　月    日    时   分</w:t>
            </w:r>
            <w:r/>
          </w:p>
        </w:tc>
      </w:tr>
      <w:tr>
        <w:trPr>
          <w:trHeight w:val="781"/>
        </w:trPr>
        <w:tc>
          <w:tcPr>
            <w:gridSpan w:val="6"/>
            <w:tcW w:w="8703" w:type="dxa"/>
            <w:vAlign w:val="center"/>
            <w:textDirection w:val="lrTb"/>
            <w:noWrap/>
          </w:tcPr>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接收人（签字）：                                                          </w:t>
            </w:r>
            <w:r/>
          </w:p>
          <w:p>
            <w:pPr>
              <w:pStyle w:val="1031"/>
              <w:ind w:firstLine="480"/>
              <w:jc w:val="center"/>
              <w:spacing w:beforeAutospacing="0" w:afterAutospacing="0" w:line="360" w:lineRule="auto"/>
              <w:rPr>
                <w:rFonts w:hint="eastAsia"/>
                <w:color w:val="000000"/>
              </w:rPr>
              <w:framePr w:hSpace="180" w:wrap="around" w:vAnchor="text" w:hAnchor="page" w:x="1863" w:y="153"/>
            </w:pPr>
            <w:r>
              <w:rPr>
                <w:rFonts w:hint="eastAsia"/>
                <w:color w:val="000000"/>
              </w:rPr>
              <w:t xml:space="preserve">    送样人确认（签字）：</w:t>
            </w:r>
            <w:r/>
          </w:p>
        </w:tc>
      </w:tr>
      <w:tr>
        <w:trPr>
          <w:trHeight w:val="781"/>
        </w:trPr>
        <w:tc>
          <w:tcPr>
            <w:gridSpan w:val="6"/>
            <w:tcW w:w="8703" w:type="dxa"/>
            <w:vAlign w:val="center"/>
            <w:textDirection w:val="lrTb"/>
            <w:noWrap/>
          </w:tcPr>
          <w:p>
            <w:pPr>
              <w:pStyle w:val="1031"/>
              <w:ind w:firstLine="480"/>
              <w:spacing w:beforeAutospacing="0" w:afterAutospacing="0" w:line="360" w:lineRule="auto"/>
              <w:rPr>
                <w:rFonts w:hint="eastAsia"/>
                <w:color w:val="000000"/>
              </w:rPr>
              <w:framePr w:hSpace="180" w:wrap="around" w:vAnchor="text" w:hAnchor="page" w:x="1863" w:y="153"/>
            </w:pPr>
            <w:r>
              <w:rPr>
                <w:rStyle w:val="1032"/>
                <w:rFonts w:hint="eastAsia" w:ascii="宋体" w:hAnsi="宋体" w:eastAsia="宋体"/>
                <w:color w:val="000000"/>
                <w:sz w:val="24"/>
                <w:szCs w:val="24"/>
              </w:rPr>
              <w:t xml:space="preserve">注：此表填写后一式两</w:t>
            </w:r>
            <w:r>
              <w:rPr>
                <w:rStyle w:val="1032"/>
                <w:rFonts w:hint="eastAsia" w:ascii="宋体" w:hAnsi="宋体" w:eastAsia="宋体" w:cs="Times New Roman"/>
                <w:color w:val="000000"/>
                <w:sz w:val="24"/>
                <w:szCs w:val="24"/>
              </w:rPr>
              <w:t xml:space="preserve">份（投标人与采购人各一份）</w:t>
            </w:r>
            <w:r>
              <w:rPr>
                <w:rFonts w:hint="eastAsia"/>
                <w:color w:val="000000"/>
              </w:rPr>
            </w:r>
            <w:r/>
          </w:p>
        </w:tc>
      </w:tr>
    </w:tbl>
    <w:p>
      <w:pPr>
        <w:pStyle w:val="1006"/>
        <w:ind w:firstLine="420"/>
        <w:rPr>
          <w:rFonts w:hint="eastAsia" w:ascii="Times New Roman" w:hAnsi="Times New Roman"/>
          <w:bCs/>
          <w:lang w:eastAsia="zh-CN"/>
        </w:rPr>
      </w:pPr>
      <w:r>
        <w:rPr>
          <w:rFonts w:hint="eastAsia" w:ascii="Times New Roman" w:hAnsi="Times New Roman"/>
          <w:bCs/>
          <w:lang w:eastAsia="zh-CN"/>
        </w:rPr>
      </w:r>
      <w:r/>
    </w:p>
    <w:p>
      <w:pPr>
        <w:pStyle w:val="911"/>
        <w:ind w:firstLine="482"/>
        <w:spacing w:line="360" w:lineRule="auto"/>
        <w:rPr>
          <w:rStyle w:val="1032"/>
          <w:rFonts w:hint="eastAsia" w:ascii="宋体" w:hAnsi="宋体" w:eastAsia="宋体"/>
          <w:b/>
          <w:color w:val="000000"/>
          <w:sz w:val="24"/>
          <w:szCs w:val="24"/>
          <w:highlight w:val="yellow"/>
        </w:rPr>
      </w:pPr>
      <w:r>
        <w:rPr>
          <w:rStyle w:val="1032"/>
          <w:rFonts w:hint="eastAsia" w:ascii="宋体" w:hAnsi="宋体" w:eastAsia="宋体"/>
          <w:b/>
          <w:color w:val="000000"/>
          <w:sz w:val="24"/>
          <w:szCs w:val="24"/>
          <w:highlight w:val="yellow"/>
        </w:rPr>
        <w:br w:type="page" w:clear="all"/>
      </w:r>
      <w:r/>
    </w:p>
    <w:p>
      <w:pPr>
        <w:pStyle w:val="911"/>
        <w:ind w:firstLine="482"/>
        <w:spacing w:line="360" w:lineRule="auto"/>
        <w:rPr>
          <w:rStyle w:val="1032"/>
          <w:rFonts w:hint="eastAsia" w:ascii="宋体" w:hAnsi="宋体" w:eastAsia="宋体"/>
          <w:b/>
          <w:color w:val="000000"/>
          <w:sz w:val="24"/>
          <w:szCs w:val="24"/>
        </w:rPr>
      </w:pPr>
      <w:r>
        <w:rPr>
          <w:rStyle w:val="1032"/>
          <w:rFonts w:hint="eastAsia" w:ascii="宋体" w:hAnsi="宋体" w:eastAsia="宋体"/>
          <w:b/>
          <w:color w:val="000000"/>
          <w:sz w:val="24"/>
          <w:szCs w:val="24"/>
        </w:rPr>
        <w:t xml:space="preserve">六、演示</w:t>
      </w:r>
      <w:r/>
    </w:p>
    <w:p>
      <w:pPr>
        <w:pStyle w:val="911"/>
        <w:ind w:firstLine="480"/>
        <w:spacing w:line="360" w:lineRule="auto"/>
        <w:rPr>
          <w:rStyle w:val="1032"/>
          <w:rFonts w:hint="eastAsia" w:ascii="宋体" w:hAnsi="宋体" w:eastAsia="宋体"/>
          <w:color w:val="000000"/>
          <w:sz w:val="24"/>
          <w:szCs w:val="24"/>
        </w:rPr>
      </w:pPr>
      <w:r>
        <w:rPr>
          <w:rStyle w:val="1032"/>
          <w:rFonts w:hint="eastAsia" w:ascii="宋体" w:hAnsi="宋体" w:eastAsia="宋体"/>
          <w:color w:val="000000"/>
          <w:sz w:val="24"/>
          <w:szCs w:val="24"/>
        </w:rPr>
        <w:t xml:space="preserve">上传演示视频的形式</w:t>
      </w:r>
      <w:r/>
    </w:p>
    <w:p>
      <w:pPr>
        <w:pStyle w:val="911"/>
        <w:ind w:firstLine="480"/>
        <w:spacing w:line="360" w:lineRule="auto"/>
        <w:rPr>
          <w:rStyle w:val="1032"/>
          <w:rFonts w:hint="eastAsia" w:ascii="宋体" w:hAnsi="宋体" w:eastAsia="宋体"/>
          <w:color w:val="ff0000"/>
          <w:sz w:val="24"/>
          <w:szCs w:val="24"/>
        </w:rPr>
      </w:pPr>
      <w:r>
        <w:rPr>
          <w:rStyle w:val="1032"/>
          <w:rFonts w:hint="eastAsia" w:ascii="宋体" w:hAnsi="宋体" w:eastAsia="宋体"/>
          <w:color w:val="000000"/>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Style w:val="1032"/>
          <w:rFonts w:hint="eastAsia" w:ascii="宋体" w:hAnsi="宋体" w:eastAsia="宋体"/>
          <w:color w:val="ff0000"/>
          <w:sz w:val="24"/>
          <w:szCs w:val="24"/>
        </w:rPr>
      </w:r>
      <w:r/>
    </w:p>
    <w:p>
      <w:pPr>
        <w:pStyle w:val="911"/>
        <w:ind w:firstLine="480"/>
        <w:spacing w:line="360" w:lineRule="auto"/>
        <w:rPr>
          <w:rStyle w:val="1032"/>
          <w:rFonts w:hint="eastAsia" w:ascii="宋体" w:hAnsi="宋体" w:eastAsia="宋体"/>
          <w:color w:val="000000"/>
          <w:sz w:val="24"/>
          <w:szCs w:val="24"/>
        </w:rPr>
      </w:pPr>
      <w:r>
        <w:rPr>
          <w:rStyle w:val="1032"/>
          <w:rFonts w:hint="eastAsia" w:ascii="宋体" w:hAnsi="宋体" w:eastAsia="宋体"/>
          <w:color w:val="000000"/>
          <w:sz w:val="24"/>
          <w:szCs w:val="24"/>
        </w:rPr>
        <w:t xml:space="preserve">（2）演示内容如下：</w:t>
      </w:r>
      <w:r/>
    </w:p>
    <w:p>
      <w:pPr>
        <w:pStyle w:val="911"/>
        <w:ind w:firstLine="480"/>
        <w:spacing w:line="360" w:lineRule="auto"/>
        <w:rPr>
          <w:rStyle w:val="1032"/>
          <w:rFonts w:hint="eastAsia" w:ascii="宋体" w:hAnsi="宋体" w:eastAsia="宋体"/>
          <w:color w:val="000000"/>
          <w:sz w:val="24"/>
          <w:szCs w:val="24"/>
        </w:rPr>
      </w:pPr>
      <w:r>
        <w:rPr>
          <w:rStyle w:val="1032"/>
          <w:rFonts w:hint="eastAsia" w:ascii="宋体" w:hAnsi="宋体" w:eastAsia="宋体"/>
          <w:color w:val="000000"/>
          <w:sz w:val="24"/>
          <w:szCs w:val="24"/>
        </w:rPr>
        <w:t xml:space="preserve">根据投标人提供的企业介绍视频评审，视频需聚焦中药饮片质控标准、应急煎煮能力及服务能力，内容包括但不限于：饮片检验流程、应急煎煮操作现场、应急配送、代加工生产现场、物流仓储环境。（详见评标方法与评标标准-企业介绍）</w:t>
      </w:r>
      <w:r/>
    </w:p>
    <w:p>
      <w:pPr>
        <w:pStyle w:val="1029"/>
        <w:contextualSpacing/>
        <w:ind w:firstLine="241"/>
        <w:jc w:val="left"/>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七、采购标的对应的中小企业划分标准所属行业</w:t>
      </w:r>
      <w:r/>
    </w:p>
    <w:tbl>
      <w:tblPr>
        <w:tblW w:w="0" w:type="auto"/>
        <w:tblInd w:w="-4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1"/>
        <w:gridCol w:w="4696"/>
        <w:gridCol w:w="3131"/>
      </w:tblGrid>
      <w:tr>
        <w:trPr>
          <w:cantSplit/>
        </w:trPr>
        <w:tc>
          <w:tcPr>
            <w:tcW w:w="1081"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4696"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采购标的</w:t>
            </w:r>
            <w:r/>
          </w:p>
        </w:tc>
        <w:tc>
          <w:tcPr>
            <w:tcW w:w="3131"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对应中小企业划分标准所属行业</w:t>
            </w:r>
            <w:r/>
          </w:p>
        </w:tc>
      </w:tr>
      <w:tr>
        <w:trPr>
          <w:cantSplit/>
          <w:trHeight w:val="667"/>
        </w:trPr>
        <w:tc>
          <w:tcPr>
            <w:tcW w:w="1081"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4696"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常州市天宁区中药饮片供应及代加工配送服务</w:t>
            </w:r>
            <w:r/>
          </w:p>
        </w:tc>
        <w:tc>
          <w:tcPr>
            <w:tcW w:w="3131" w:type="dxa"/>
            <w:vAlign w:val="center"/>
            <w:textDirection w:val="lrTb"/>
            <w:noWrap w:val="false"/>
          </w:tcPr>
          <w:p>
            <w:pPr>
              <w:pStyle w:val="911"/>
              <w:jc w:val="center"/>
              <w:rPr>
                <w:rFonts w:hint="eastAsia" w:ascii="宋体" w:hAnsi="宋体" w:cs="宋体"/>
                <w:bCs/>
                <w:color w:val="000000"/>
                <w:sz w:val="24"/>
                <w:szCs w:val="24"/>
              </w:rPr>
            </w:pPr>
            <w:r>
              <w:rPr>
                <w:rFonts w:hint="eastAsia" w:ascii="宋体" w:hAnsi="宋体" w:cs="宋体"/>
                <w:bCs/>
                <w:color w:val="000000"/>
                <w:sz w:val="24"/>
                <w:szCs w:val="24"/>
              </w:rPr>
              <w:t xml:space="preserve">其他未列明行业</w:t>
            </w:r>
            <w:r/>
          </w:p>
        </w:tc>
      </w:tr>
    </w:tbl>
    <w:p>
      <w:pPr>
        <w:pStyle w:val="1006"/>
        <w:ind w:firstLine="422"/>
        <w:rPr>
          <w:rFonts w:hint="eastAsia" w:ascii="Times New Roman" w:hAnsi="Times New Roman"/>
          <w:b/>
          <w:lang w:eastAsia="zh-CN"/>
        </w:rPr>
      </w:pPr>
      <w:r>
        <w:rPr>
          <w:rFonts w:hint="eastAsia" w:ascii="Times New Roman" w:hAnsi="Times New Roman"/>
          <w:b/>
          <w:lang w:eastAsia="zh-CN"/>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br w:type="page" w:clear="all"/>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1"/>
        <w:rPr>
          <w:rFonts w:hint="eastAsia"/>
        </w:rPr>
      </w:pPr>
      <w:r>
        <w:rPr>
          <w:rFonts w:hint="eastAsia"/>
        </w:rPr>
      </w:r>
      <w:r/>
    </w:p>
    <w:p>
      <w:pPr>
        <w:pStyle w:val="1001"/>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ascii="宋体" w:hAnsi="宋体"/>
        </w:rPr>
        <w:t xml:space="preserve">本项目共分4个分包，每个投标人可参与多个分包的投标，但最多只能中1个分包，兼投不兼中。前1个采购包确定为第一中标候选人的投标人自动放弃后续分包的排名资格，按分包顺序（顺序从01到04），以此类推。</w:t>
      </w:r>
      <w:r>
        <w:rPr>
          <w:rFonts w:hint="eastAsia" w:cs="Arial"/>
        </w:rPr>
      </w:r>
      <w:r/>
    </w:p>
    <w:p>
      <w:pPr>
        <w:pStyle w:val="1001"/>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1"/>
        <w:spacing w:line="0" w:lineRule="atLeast"/>
        <w:rPr>
          <w:rFonts w:hint="eastAsia" w:ascii="宋体" w:hAnsi="宋体"/>
        </w:rPr>
      </w:pPr>
      <w:r>
        <w:rPr>
          <w:rFonts w:hint="eastAsia" w:ascii="宋体" w:hAnsi="宋体"/>
        </w:rPr>
        <w:t xml:space="preserve">1、小微型企业价格扣除</w:t>
      </w:r>
      <w:r/>
    </w:p>
    <w:p>
      <w:pPr>
        <w:pStyle w:val="100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0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1"/>
        <w:spacing w:line="0" w:lineRule="atLeast"/>
        <w:rPr>
          <w:rFonts w:hint="eastAsia" w:ascii="宋体" w:hAnsi="宋体"/>
        </w:rPr>
      </w:pPr>
      <w:r>
        <w:rPr>
          <w:rFonts w:hint="eastAsia" w:ascii="宋体" w:hAnsi="宋体"/>
        </w:rPr>
        <w:t xml:space="preserve">2、残疾人福利单位价格扣除</w:t>
      </w:r>
      <w:r/>
    </w:p>
    <w:p>
      <w:pPr>
        <w:pStyle w:val="100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1"/>
        <w:spacing w:line="0" w:lineRule="atLeast"/>
        <w:rPr>
          <w:rFonts w:hint="eastAsia" w:ascii="宋体" w:hAnsi="宋体"/>
        </w:rPr>
      </w:pPr>
      <w:r>
        <w:rPr>
          <w:rFonts w:hint="eastAsia" w:ascii="宋体" w:hAnsi="宋体"/>
        </w:rPr>
        <w:t xml:space="preserve">3、监狱和戒毒企业价格扣除</w:t>
      </w:r>
      <w:r/>
    </w:p>
    <w:p>
      <w:pPr>
        <w:pStyle w:val="100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0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0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01"/>
        <w:spacing w:line="0" w:lineRule="atLeast"/>
        <w:rPr>
          <w:rFonts w:hint="eastAsia" w:ascii="宋体" w:hAnsi="宋体"/>
        </w:rPr>
      </w:pPr>
      <w:r>
        <w:rPr>
          <w:rFonts w:hint="eastAsia" w:ascii="宋体" w:hAnsi="宋体"/>
        </w:rPr>
      </w:r>
      <w:r/>
    </w:p>
    <w:p>
      <w:pPr>
        <w:pStyle w:val="100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11"/>
        <w:jc w:val="center"/>
        <w:rPr>
          <w:b/>
          <w:sz w:val="24"/>
          <w:szCs w:val="24"/>
        </w:rPr>
      </w:pPr>
      <w:r>
        <w:rPr>
          <w:rFonts w:hint="eastAsia"/>
          <w:b/>
          <w:sz w:val="24"/>
          <w:szCs w:val="24"/>
        </w:rPr>
        <w:t xml:space="preserve">分</w:t>
      </w:r>
      <w:r>
        <w:rPr>
          <w:rFonts w:hint="eastAsia"/>
          <w:b/>
          <w:sz w:val="24"/>
          <w:szCs w:val="24"/>
        </w:rPr>
        <w:t xml:space="preserve">包1-</w:t>
      </w:r>
      <w:r>
        <w:rPr>
          <w:rFonts w:hint="eastAsia"/>
          <w:b/>
          <w:sz w:val="24"/>
          <w:szCs w:val="24"/>
        </w:rPr>
        <w:t xml:space="preserve">分</w:t>
      </w:r>
      <w:r>
        <w:rPr>
          <w:rFonts w:hint="eastAsia"/>
          <w:b/>
          <w:sz w:val="24"/>
          <w:szCs w:val="24"/>
        </w:rPr>
        <w:t xml:space="preserve">包4</w:t>
      </w:r>
      <w:r>
        <w:rPr>
          <w:b/>
          <w:sz w:val="24"/>
          <w:szCs w:val="24"/>
        </w:rPr>
      </w:r>
      <w:r/>
    </w:p>
    <w:tbl>
      <w:tblPr>
        <w:tblW w:w="5420" w:type="pct"/>
        <w:tblInd w:w="-98" w:type="dxa"/>
        <w:tblLayout w:type="autofit"/>
        <w:tblCellMar>
          <w:left w:w="0" w:type="dxa"/>
          <w:top w:w="0" w:type="dxa"/>
          <w:right w:w="0" w:type="dxa"/>
          <w:bottom w:w="0" w:type="dxa"/>
        </w:tblCellMar>
        <w:tblLook w:val="04A0" w:firstRow="1" w:lastRow="0" w:firstColumn="1" w:lastColumn="0" w:noHBand="0" w:noVBand="1"/>
      </w:tblPr>
      <w:tblGrid>
        <w:gridCol w:w="772"/>
        <w:gridCol w:w="1365"/>
        <w:gridCol w:w="4101"/>
        <w:gridCol w:w="742"/>
        <w:gridCol w:w="572"/>
        <w:gridCol w:w="686"/>
        <w:gridCol w:w="787"/>
      </w:tblGrid>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17" w:type="pct"/>
            <w:vAlign w:val="top"/>
            <w:textDirection w:val="lrTb"/>
            <w:noWrap w:val="false"/>
          </w:tcPr>
          <w:p>
            <w:pPr>
              <w:pStyle w:val="91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1"/>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1"/>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1033"/>
              <w:ind w:right="102"/>
              <w:jc w:val="left"/>
              <w:spacing w:before="35" w:line="235" w:lineRule="auto"/>
              <w:rPr>
                <w:rFonts w:hint="eastAsia"/>
                <w:bCs/>
                <w:color w:val="000000"/>
              </w:rPr>
            </w:pPr>
            <w:r>
              <w:rPr>
                <w:rFonts w:hint="eastAsia"/>
                <w:bCs/>
                <w:color w:val="000000"/>
              </w:rPr>
              <w:t xml:space="preserve">满足招标文件要求且投标价格最低的投标报价为评标基准价，其价格分为满分。其他投标人的价格分统一按照下列公式计算：</w:t>
            </w:r>
            <w:r/>
          </w:p>
          <w:p>
            <w:pPr>
              <w:pStyle w:val="911"/>
              <w:jc w:val="left"/>
              <w:widowControl/>
              <w:rPr>
                <w:rFonts w:hint="eastAsia" w:ascii="宋体" w:hAnsi="宋体" w:cs="宋体"/>
                <w:b/>
                <w:bCs/>
                <w:sz w:val="20"/>
                <w:szCs w:val="20"/>
              </w:rPr>
            </w:pPr>
            <w:r>
              <w:rPr>
                <w:rFonts w:hint="eastAsia" w:ascii="宋体" w:hAnsi="宋体" w:cs="宋体"/>
                <w:bCs/>
                <w:color w:val="000000"/>
              </w:rPr>
              <w:t xml:space="preserve">投标报价得分＝（1-最高投标报价优惠率）/(1-投标报价优惠率)*价格分值</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17" w:type="pct"/>
            <w:vAlign w:val="top"/>
            <w:textDirection w:val="lrTb"/>
            <w:noWrap w:val="false"/>
          </w:tcPr>
          <w:p>
            <w:pPr>
              <w:pStyle w:val="911"/>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0" w:type="pct"/>
            <w:vAlign w:val="top"/>
            <w:textDirection w:val="lrTb"/>
            <w:noWrap w:val="false"/>
          </w:tcPr>
          <w:p>
            <w:pPr>
              <w:pStyle w:val="911"/>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911"/>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60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Cs/>
                <w:color w:val="000000"/>
              </w:rPr>
              <w:t xml:space="preserve">全程质量控制管理方案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rPr>
                <w:rFonts w:hint="eastAsia" w:ascii="宋体" w:hAnsi="宋体" w:cs="宋体"/>
                <w:bCs/>
                <w:color w:val="000000"/>
              </w:rPr>
            </w:pPr>
            <w:r>
              <w:rPr>
                <w:rFonts w:hint="eastAsia" w:ascii="宋体" w:hAnsi="宋体" w:cs="宋体"/>
                <w:bCs/>
                <w:color w:val="000000"/>
              </w:rPr>
              <w:t xml:space="preserve">根据投标人提供的全程质量控制管理方案（包括但不限于中药饮片质量控制、代加工服务质量控制、信息管理质量控制等措施和方案）进行综合评审：</w:t>
            </w:r>
            <w:r/>
          </w:p>
          <w:p>
            <w:pPr>
              <w:pStyle w:val="911"/>
              <w:jc w:val="left"/>
              <w:rPr>
                <w:rFonts w:hint="eastAsia" w:ascii="宋体" w:hAnsi="宋体" w:cs="宋体"/>
                <w:bCs/>
                <w:color w:val="000000"/>
              </w:rPr>
            </w:pPr>
            <w:r>
              <w:rPr>
                <w:rFonts w:hint="eastAsia" w:ascii="宋体" w:hAnsi="宋体" w:cs="宋体"/>
                <w:bCs/>
                <w:color w:val="000000"/>
              </w:rPr>
              <w:t xml:space="preserve">（1）方案详细完整，针对性强，思路合理的得9分；</w:t>
            </w:r>
            <w:r/>
          </w:p>
          <w:p>
            <w:pPr>
              <w:pStyle w:val="911"/>
              <w:jc w:val="left"/>
              <w:rPr>
                <w:rFonts w:hint="eastAsia" w:ascii="宋体" w:hAnsi="宋体" w:cs="宋体"/>
                <w:bCs/>
                <w:color w:val="000000"/>
              </w:rPr>
            </w:pPr>
            <w:r>
              <w:rPr>
                <w:rFonts w:hint="eastAsia" w:ascii="宋体" w:hAnsi="宋体" w:cs="宋体"/>
                <w:bCs/>
                <w:color w:val="000000"/>
              </w:rPr>
              <w:t xml:space="preserve">（2）方案较详细完整，针对性较强，思路较合理的得7分；</w:t>
            </w:r>
            <w:r/>
          </w:p>
          <w:p>
            <w:pPr>
              <w:pStyle w:val="911"/>
              <w:jc w:val="left"/>
              <w:rPr>
                <w:rFonts w:hint="eastAsia" w:ascii="宋体" w:hAnsi="宋体" w:cs="宋体"/>
                <w:bCs/>
                <w:color w:val="000000"/>
              </w:rPr>
            </w:pPr>
            <w:r>
              <w:rPr>
                <w:rFonts w:hint="eastAsia" w:ascii="宋体" w:hAnsi="宋体" w:cs="宋体"/>
                <w:bCs/>
                <w:color w:val="000000"/>
              </w:rPr>
              <w:t xml:space="preserve">（3）方案基本详细完整，基本具有针对性，思路基本合理的得5分；</w:t>
            </w:r>
            <w:r/>
          </w:p>
          <w:p>
            <w:pPr>
              <w:pStyle w:val="911"/>
              <w:jc w:val="left"/>
              <w:rPr>
                <w:rFonts w:hint="eastAsia" w:ascii="宋体" w:hAnsi="宋体" w:cs="宋体"/>
                <w:bCs/>
                <w:color w:val="000000"/>
              </w:rPr>
            </w:pPr>
            <w:r>
              <w:rPr>
                <w:rFonts w:hint="eastAsia" w:ascii="宋体" w:hAnsi="宋体" w:cs="宋体"/>
                <w:bCs/>
                <w:color w:val="000000"/>
              </w:rPr>
              <w:t xml:space="preserve">（4）方案</w:t>
            </w:r>
            <w:r>
              <w:rPr>
                <w:rFonts w:hint="eastAsia" w:ascii="宋体" w:hAnsi="宋体" w:cs="宋体"/>
                <w:color w:val="000000"/>
                <w:szCs w:val="24"/>
              </w:rPr>
              <w:t xml:space="preserve">简略</w:t>
            </w:r>
            <w:r>
              <w:rPr>
                <w:rFonts w:hint="eastAsia" w:ascii="宋体" w:hAnsi="宋体" w:cs="宋体"/>
                <w:bCs/>
                <w:color w:val="000000"/>
              </w:rPr>
              <w:t xml:space="preserve">，针对性一般，思路可行性不高得3分；</w:t>
            </w:r>
            <w:r/>
          </w:p>
          <w:p>
            <w:pPr>
              <w:pStyle w:val="911"/>
              <w:jc w:val="left"/>
              <w:widowControl/>
              <w:rPr>
                <w:rFonts w:hint="eastAsia" w:ascii="宋体" w:hAnsi="宋体" w:cs="宋体"/>
                <w:bCs/>
                <w:color w:val="000000"/>
              </w:rPr>
            </w:pPr>
            <w:r>
              <w:rPr>
                <w:rFonts w:hint="eastAsia" w:ascii="宋体" w:hAnsi="宋体" w:cs="宋体"/>
                <w:bCs/>
                <w:color w:val="000000"/>
              </w:rPr>
              <w:t xml:space="preserve">（5）方案不符合项目实际或未提供方案不得分。</w:t>
            </w:r>
            <w:r/>
          </w:p>
          <w:p>
            <w:pPr>
              <w:pStyle w:val="911"/>
              <w:jc w:val="left"/>
              <w:rPr>
                <w:rFonts w:hint="eastAsia" w:ascii="宋体" w:hAnsi="宋体" w:cs="宋体"/>
                <w:b/>
                <w:caps/>
                <w:color w:val="000000"/>
              </w:rPr>
            </w:pPr>
            <w:r>
              <w:rPr>
                <w:rFonts w:hint="eastAsia" w:ascii="宋体" w:hAnsi="宋体" w:cs="宋体"/>
                <w:b/>
                <w:caps/>
                <w:color w:val="000000"/>
              </w:rPr>
              <w:t xml:space="preserve">注：（1）投标文件中提供全程质量控制相关证明材料，否则不得分；</w:t>
            </w:r>
            <w:r/>
          </w:p>
          <w:p>
            <w:pPr>
              <w:pStyle w:val="911"/>
              <w:jc w:val="left"/>
              <w:rPr>
                <w:rFonts w:hint="eastAsia" w:ascii="宋体" w:hAnsi="宋体" w:cs="宋体"/>
                <w:bCs/>
                <w:color w:val="000000"/>
              </w:rPr>
            </w:pPr>
            <w:r>
              <w:rPr>
                <w:rFonts w:hint="eastAsia" w:ascii="宋体" w:hAnsi="宋体" w:cs="宋体"/>
                <w:b/>
                <w:color w:val="000000"/>
              </w:rPr>
              <w:t xml:space="preserve">（2）经营公司需提供所经营饮片生产厂家的中药饮片质量控制证明材料，</w:t>
            </w:r>
            <w:r>
              <w:rPr>
                <w:rFonts w:hint="eastAsia" w:ascii="宋体" w:hAnsi="宋体" w:cs="宋体"/>
                <w:b/>
                <w:caps/>
                <w:color w:val="000000"/>
              </w:rPr>
              <w:t xml:space="preserve">否则不得分</w:t>
            </w:r>
            <w:r>
              <w:rPr>
                <w:rFonts w:hint="eastAsia" w:ascii="宋体" w:hAnsi="宋体" w:cs="宋体"/>
                <w:b/>
                <w:color w:val="000000"/>
              </w:rPr>
              <w:t xml:space="preserve">。</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9</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cantSplit/>
          <w:trHeight w:val="4998"/>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1"/>
              <w:jc w:val="center"/>
              <w:widowControl/>
              <w:rPr>
                <w:rFonts w:hint="eastAsia" w:ascii="宋体" w:hAnsi="宋体" w:cs="宋体"/>
                <w:b/>
                <w:bCs/>
                <w:sz w:val="20"/>
                <w:szCs w:val="20"/>
              </w:rPr>
            </w:pPr>
            <w:r>
              <w:rPr>
                <w:rFonts w:hint="eastAsia" w:ascii="宋体" w:hAnsi="宋体" w:cs="宋体"/>
                <w:color w:val="000000"/>
              </w:rPr>
              <w:t xml:space="preserve">全流程追溯方案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rPr>
                <w:rFonts w:hint="eastAsia" w:ascii="宋体" w:hAnsi="宋体" w:cs="宋体"/>
                <w:color w:val="000000"/>
                <w:highlight w:val="yellow"/>
              </w:rPr>
            </w:pPr>
            <w:r>
              <w:rPr>
                <w:rFonts w:hint="eastAsia" w:ascii="宋体" w:hAnsi="宋体" w:cs="宋体"/>
                <w:color w:val="000000"/>
                <w:szCs w:val="24"/>
              </w:rPr>
              <w:t xml:space="preserve">2.2.1 根据投标人针对本项目提供的中药饮片代加工配送服务全流程</w:t>
            </w:r>
            <w:r>
              <w:rPr>
                <w:rFonts w:ascii="宋体" w:hAnsi="宋体" w:cs="宋体"/>
                <w:bCs/>
                <w:color w:val="000000"/>
              </w:rPr>
              <w:t xml:space="preserve">（企业接方审方、转换生产指令、审核出单、规范调剂、配方审核、加工流程、成品审核、标签打印、配送等）</w:t>
            </w:r>
            <w:r>
              <w:rPr>
                <w:rFonts w:hint="eastAsia" w:ascii="宋体" w:hAnsi="宋体" w:cs="宋体"/>
                <w:color w:val="000000"/>
                <w:szCs w:val="24"/>
              </w:rPr>
              <w:t xml:space="preserve">追溯方案</w:t>
            </w:r>
            <w:r>
              <w:rPr>
                <w:rFonts w:ascii="宋体" w:hAnsi="宋体" w:cs="宋体"/>
                <w:bCs/>
                <w:color w:val="000000"/>
              </w:rPr>
              <w:t xml:space="preserve">进行综合评审</w:t>
            </w:r>
            <w:r>
              <w:rPr>
                <w:rFonts w:hint="eastAsia" w:ascii="宋体" w:hAnsi="宋体" w:cs="宋体"/>
                <w:bCs/>
                <w:color w:val="000000"/>
              </w:rPr>
              <w:t xml:space="preserve">（4分）</w:t>
            </w:r>
            <w:r>
              <w:rPr>
                <w:rFonts w:hint="eastAsia" w:ascii="宋体" w:hAnsi="宋体" w:cs="宋体"/>
                <w:color w:val="000000"/>
              </w:rPr>
              <w:t xml:space="preserve">：</w:t>
            </w:r>
            <w:r>
              <w:rPr>
                <w:rFonts w:hint="eastAsia" w:ascii="宋体" w:hAnsi="宋体" w:cs="宋体"/>
                <w:color w:val="000000"/>
                <w:highlight w:val="yellow"/>
              </w:rPr>
            </w:r>
            <w:r/>
          </w:p>
          <w:p>
            <w:pPr>
              <w:pStyle w:val="911"/>
              <w:jc w:val="left"/>
              <w:spacing w:line="300" w:lineRule="exact"/>
              <w:rPr>
                <w:rFonts w:hint="eastAsia" w:ascii="宋体" w:hAnsi="宋体" w:cs="宋体"/>
                <w:color w:val="000000"/>
                <w:szCs w:val="24"/>
              </w:rPr>
            </w:pPr>
            <w:r>
              <w:rPr>
                <w:rFonts w:hint="eastAsia" w:ascii="宋体" w:hAnsi="宋体" w:cs="宋体"/>
                <w:color w:val="000000"/>
                <w:szCs w:val="24"/>
              </w:rPr>
              <w:t xml:space="preserve">（1）全流程追溯方案详细，步骤清晰完整，思路合理，得4分；</w:t>
            </w:r>
            <w:r/>
          </w:p>
          <w:p>
            <w:pPr>
              <w:pStyle w:val="911"/>
              <w:jc w:val="left"/>
              <w:spacing w:line="300" w:lineRule="exact"/>
              <w:rPr>
                <w:rFonts w:hint="eastAsia" w:ascii="宋体" w:hAnsi="宋体" w:cs="宋体"/>
                <w:color w:val="000000"/>
                <w:szCs w:val="24"/>
              </w:rPr>
            </w:pPr>
            <w:r>
              <w:rPr>
                <w:rFonts w:hint="eastAsia" w:ascii="宋体" w:hAnsi="宋体" w:cs="宋体"/>
                <w:color w:val="000000"/>
                <w:szCs w:val="24"/>
              </w:rPr>
              <w:t xml:space="preserve">（2）全流程追溯方案较详细，步骤较清晰完整，思路较合理，得2分；</w:t>
            </w:r>
            <w:r/>
          </w:p>
          <w:p>
            <w:pPr>
              <w:pStyle w:val="911"/>
              <w:jc w:val="left"/>
              <w:spacing w:line="300" w:lineRule="exact"/>
              <w:rPr>
                <w:rFonts w:hint="eastAsia" w:ascii="宋体" w:hAnsi="宋体" w:cs="宋体"/>
                <w:color w:val="000000"/>
                <w:szCs w:val="24"/>
              </w:rPr>
            </w:pPr>
            <w:r>
              <w:rPr>
                <w:rFonts w:hint="eastAsia" w:ascii="宋体" w:hAnsi="宋体" w:cs="宋体"/>
                <w:color w:val="000000"/>
                <w:szCs w:val="24"/>
              </w:rPr>
              <w:t xml:space="preserve">（3）全流程追溯方案简略，步骤不太明确，思路不合理，得1分；</w:t>
            </w:r>
            <w:r/>
          </w:p>
          <w:p>
            <w:pPr>
              <w:pStyle w:val="911"/>
              <w:jc w:val="left"/>
              <w:widowControl/>
              <w:rPr>
                <w:rFonts w:hint="eastAsia" w:ascii="宋体" w:hAnsi="宋体" w:cs="宋体"/>
                <w:bCs/>
                <w:color w:val="000000"/>
              </w:rPr>
            </w:pPr>
            <w:r>
              <w:rPr>
                <w:rFonts w:hint="eastAsia" w:ascii="宋体" w:hAnsi="宋体" w:cs="宋体"/>
                <w:color w:val="000000"/>
                <w:szCs w:val="24"/>
              </w:rPr>
              <w:t xml:space="preserve">（</w:t>
            </w:r>
            <w:r>
              <w:rPr>
                <w:rFonts w:hint="eastAsia" w:ascii="宋体" w:hAnsi="宋体" w:cs="宋体"/>
                <w:bCs/>
                <w:color w:val="000000"/>
              </w:rPr>
              <w:t xml:space="preserve">4）方案不符合项目实际或未提供方案不得分。</w:t>
            </w:r>
            <w:r/>
          </w:p>
          <w:p>
            <w:pPr>
              <w:pStyle w:val="911"/>
              <w:widowControl/>
              <w:rPr>
                <w:rFonts w:hint="eastAsia" w:ascii="宋体" w:hAnsi="宋体" w:cs="宋体"/>
                <w:bCs/>
                <w:color w:val="000000"/>
              </w:rPr>
            </w:pPr>
            <w:r>
              <w:rPr>
                <w:rFonts w:hint="eastAsia" w:ascii="宋体" w:hAnsi="宋体" w:cs="宋体"/>
                <w:b/>
                <w:color w:val="000000"/>
              </w:rPr>
              <w:t xml:space="preserve">注：投标文件中还应提供</w:t>
            </w:r>
            <w:r>
              <w:rPr>
                <w:rFonts w:hint="eastAsia" w:ascii="宋体" w:hAnsi="宋体" w:cs="宋体"/>
                <w:b/>
                <w:color w:val="000000"/>
                <w:szCs w:val="24"/>
              </w:rPr>
              <w:t xml:space="preserve">中药饮片代加工配送服务</w:t>
            </w:r>
            <w:r>
              <w:rPr>
                <w:rFonts w:hint="eastAsia" w:ascii="宋体" w:hAnsi="宋体" w:cs="宋体"/>
                <w:b/>
                <w:color w:val="000000"/>
              </w:rPr>
              <w:t xml:space="preserve">全流程追溯的佐证材料，否则本项不得分。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cantSplit/>
          <w:trHeight w:val="4404"/>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jc w:val="center"/>
              <w:widowControl/>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color w:val="000000"/>
                <w:highlight w:val="yellow"/>
              </w:rPr>
            </w:pPr>
            <w:r>
              <w:rPr>
                <w:rFonts w:hint="eastAsia" w:ascii="宋体" w:hAnsi="宋体" w:cs="宋体"/>
                <w:color w:val="000000"/>
                <w:szCs w:val="24"/>
              </w:rPr>
              <w:t xml:space="preserve">2.2.2 根据投标人针对本项目提供的中药饮片供应全流程（从产地、炮制、检验到配送验收）追溯方案</w:t>
            </w:r>
            <w:r>
              <w:rPr>
                <w:rFonts w:ascii="宋体" w:hAnsi="宋体" w:cs="宋体"/>
                <w:color w:val="000000"/>
              </w:rPr>
              <w:t xml:space="preserve">进行综合评审</w:t>
            </w:r>
            <w:r>
              <w:rPr>
                <w:rFonts w:hint="eastAsia" w:ascii="宋体" w:hAnsi="宋体" w:cs="宋体"/>
                <w:bCs/>
                <w:color w:val="000000"/>
              </w:rPr>
              <w:t xml:space="preserve">（4分）</w:t>
            </w:r>
            <w:r>
              <w:rPr>
                <w:rFonts w:hint="eastAsia" w:ascii="宋体" w:hAnsi="宋体" w:cs="宋体"/>
                <w:color w:val="000000"/>
                <w:szCs w:val="24"/>
              </w:rPr>
              <w:t xml:space="preserve">：</w:t>
            </w:r>
            <w:r>
              <w:rPr>
                <w:rFonts w:hint="eastAsia" w:ascii="宋体" w:hAnsi="宋体" w:cs="宋体"/>
                <w:color w:val="000000"/>
                <w:highlight w:val="yellow"/>
              </w:rPr>
            </w:r>
            <w:r/>
          </w:p>
          <w:p>
            <w:pPr>
              <w:pStyle w:val="911"/>
              <w:spacing w:line="300" w:lineRule="exact"/>
              <w:rPr>
                <w:rFonts w:hint="eastAsia" w:ascii="宋体" w:hAnsi="宋体" w:cs="宋体"/>
                <w:color w:val="000000"/>
                <w:szCs w:val="24"/>
              </w:rPr>
            </w:pPr>
            <w:r>
              <w:rPr>
                <w:rFonts w:hint="eastAsia" w:ascii="宋体" w:hAnsi="宋体" w:cs="宋体"/>
                <w:color w:val="000000"/>
                <w:szCs w:val="24"/>
              </w:rPr>
              <w:t xml:space="preserve">（1）全流程追溯方案详细，步骤清晰完整，思路合理，得4分；</w:t>
            </w:r>
            <w:r/>
          </w:p>
          <w:p>
            <w:pPr>
              <w:pStyle w:val="911"/>
              <w:spacing w:line="300" w:lineRule="exact"/>
              <w:rPr>
                <w:rFonts w:hint="eastAsia" w:ascii="宋体" w:hAnsi="宋体" w:cs="宋体"/>
                <w:color w:val="000000"/>
                <w:szCs w:val="24"/>
              </w:rPr>
            </w:pPr>
            <w:r>
              <w:rPr>
                <w:rFonts w:hint="eastAsia" w:ascii="宋体" w:hAnsi="宋体" w:cs="宋体"/>
                <w:color w:val="000000"/>
                <w:szCs w:val="24"/>
              </w:rPr>
              <w:t xml:space="preserve">（2）全流程追溯方案较详细，步骤较清晰完整，思路较合理，得2分；</w:t>
            </w:r>
            <w:r/>
          </w:p>
          <w:p>
            <w:pPr>
              <w:pStyle w:val="911"/>
              <w:spacing w:line="300" w:lineRule="exact"/>
              <w:rPr>
                <w:rFonts w:hint="eastAsia" w:ascii="宋体" w:hAnsi="宋体" w:cs="宋体"/>
                <w:color w:val="000000"/>
                <w:szCs w:val="24"/>
              </w:rPr>
            </w:pPr>
            <w:r>
              <w:rPr>
                <w:rFonts w:hint="eastAsia" w:ascii="宋体" w:hAnsi="宋体" w:cs="宋体"/>
                <w:color w:val="000000"/>
                <w:szCs w:val="24"/>
              </w:rPr>
              <w:t xml:space="preserve">（3）全流程追溯方案简略，步骤不太明确，思路不合理，得1分；</w:t>
            </w:r>
            <w:r/>
          </w:p>
          <w:p>
            <w:pPr>
              <w:pStyle w:val="911"/>
              <w:widowControl/>
              <w:rPr>
                <w:rFonts w:hint="eastAsia" w:ascii="宋体" w:hAnsi="宋体" w:cs="宋体"/>
                <w:bCs/>
                <w:color w:val="000000"/>
              </w:rPr>
            </w:pPr>
            <w:r>
              <w:rPr>
                <w:rFonts w:hint="eastAsia" w:ascii="宋体" w:hAnsi="宋体" w:cs="宋体"/>
                <w:color w:val="000000"/>
                <w:szCs w:val="24"/>
              </w:rPr>
              <w:t xml:space="preserve">（</w:t>
            </w:r>
            <w:r>
              <w:rPr>
                <w:rFonts w:hint="eastAsia" w:ascii="宋体" w:hAnsi="宋体" w:cs="宋体"/>
                <w:bCs/>
                <w:color w:val="000000"/>
              </w:rPr>
              <w:t xml:space="preserve">4）方案不符合项目实际或未提供方案不得分。</w:t>
            </w:r>
            <w:r/>
          </w:p>
          <w:p>
            <w:pPr>
              <w:pStyle w:val="911"/>
              <w:widowControl/>
              <w:rPr>
                <w:rFonts w:hint="eastAsia" w:ascii="宋体" w:hAnsi="宋体" w:cs="宋体"/>
                <w:bCs/>
                <w:color w:val="000000"/>
              </w:rPr>
            </w:pPr>
            <w:r>
              <w:rPr>
                <w:rFonts w:hint="eastAsia" w:ascii="宋体" w:hAnsi="宋体" w:cs="宋体"/>
                <w:b/>
                <w:color w:val="000000"/>
              </w:rPr>
              <w:t xml:space="preserve">注：投标文件中还应提供</w:t>
            </w:r>
            <w:r>
              <w:rPr>
                <w:rFonts w:hint="eastAsia" w:ascii="宋体" w:hAnsi="宋体" w:cs="宋体"/>
                <w:b/>
                <w:color w:val="000000"/>
                <w:szCs w:val="24"/>
              </w:rPr>
              <w:t xml:space="preserve">中药饮片供应</w:t>
            </w:r>
            <w:r>
              <w:rPr>
                <w:rFonts w:hint="eastAsia" w:ascii="宋体" w:hAnsi="宋体" w:cs="宋体"/>
                <w:b/>
                <w:color w:val="000000"/>
              </w:rPr>
              <w:t xml:space="preserve">全流程追溯的佐证材料，否则本项不得分。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配送方案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spacing w:line="400" w:lineRule="exact"/>
              <w:rPr>
                <w:rFonts w:hint="eastAsia" w:ascii="宋体" w:hAnsi="宋体" w:cs="宋体"/>
                <w:bCs/>
                <w:caps/>
                <w:color w:val="000000"/>
              </w:rPr>
            </w:pPr>
            <w:r>
              <w:rPr>
                <w:rFonts w:hint="eastAsia" w:ascii="宋体" w:hAnsi="宋体" w:cs="宋体"/>
                <w:bCs/>
                <w:caps/>
                <w:color w:val="000000"/>
              </w:rPr>
              <w:t xml:space="preserve">根据投标人的配送能力及方案内容（包括但不限于配送渠道、物流设施、人员分工、温度控制、服务响应等）进行综合评审：</w:t>
            </w:r>
            <w:r/>
          </w:p>
          <w:p>
            <w:pPr>
              <w:pStyle w:val="911"/>
              <w:jc w:val="left"/>
              <w:spacing w:line="400" w:lineRule="exact"/>
              <w:rPr>
                <w:rFonts w:hint="eastAsia" w:ascii="宋体" w:hAnsi="宋体" w:cs="宋体"/>
                <w:bCs/>
                <w:caps/>
                <w:color w:val="000000"/>
              </w:rPr>
            </w:pPr>
            <w:r>
              <w:rPr>
                <w:rFonts w:hint="eastAsia" w:ascii="宋体" w:hAnsi="宋体" w:cs="宋体"/>
                <w:bCs/>
                <w:caps/>
                <w:color w:val="000000"/>
              </w:rPr>
              <w:t xml:space="preserve">（1）</w:t>
            </w:r>
            <w:r>
              <w:rPr>
                <w:rFonts w:hint="eastAsia" w:ascii="宋体" w:hAnsi="宋体" w:cs="宋体"/>
                <w:bCs/>
                <w:color w:val="000000"/>
              </w:rPr>
              <w:t xml:space="preserve">方案详细完整，针对性强，思路合理</w:t>
            </w:r>
            <w:r>
              <w:rPr>
                <w:rFonts w:hint="eastAsia" w:ascii="宋体" w:hAnsi="宋体" w:cs="宋体"/>
                <w:bCs/>
                <w:caps/>
                <w:color w:val="000000"/>
              </w:rPr>
              <w:t xml:space="preserve">，得8分；</w:t>
            </w:r>
            <w:r/>
          </w:p>
          <w:p>
            <w:pPr>
              <w:pStyle w:val="911"/>
              <w:jc w:val="left"/>
              <w:spacing w:line="400" w:lineRule="exact"/>
              <w:rPr>
                <w:rFonts w:hint="eastAsia" w:ascii="宋体" w:hAnsi="宋体" w:cs="宋体"/>
                <w:bCs/>
                <w:caps/>
                <w:color w:val="000000"/>
              </w:rPr>
            </w:pPr>
            <w:r>
              <w:rPr>
                <w:rFonts w:hint="eastAsia" w:ascii="宋体" w:hAnsi="宋体" w:cs="宋体"/>
                <w:bCs/>
                <w:caps/>
                <w:color w:val="000000"/>
              </w:rPr>
              <w:t xml:space="preserve">（2）</w:t>
            </w:r>
            <w:r>
              <w:rPr>
                <w:rFonts w:hint="eastAsia" w:ascii="宋体" w:hAnsi="宋体" w:cs="宋体"/>
                <w:bCs/>
                <w:color w:val="000000"/>
              </w:rPr>
              <w:t xml:space="preserve">方案较详细完整，针对性较强，思路较合理</w:t>
            </w:r>
            <w:r>
              <w:rPr>
                <w:rFonts w:hint="eastAsia" w:ascii="宋体" w:hAnsi="宋体" w:cs="宋体"/>
                <w:bCs/>
                <w:caps/>
                <w:color w:val="000000"/>
              </w:rPr>
              <w:t xml:space="preserve">，得6分；</w:t>
            </w:r>
            <w:r/>
          </w:p>
          <w:p>
            <w:pPr>
              <w:pStyle w:val="911"/>
              <w:jc w:val="left"/>
              <w:spacing w:line="400" w:lineRule="exact"/>
              <w:rPr>
                <w:rFonts w:hint="eastAsia" w:ascii="宋体" w:hAnsi="宋体" w:cs="宋体"/>
                <w:bCs/>
                <w:caps/>
                <w:color w:val="000000"/>
              </w:rPr>
            </w:pPr>
            <w:r>
              <w:rPr>
                <w:rFonts w:hint="eastAsia" w:ascii="宋体" w:hAnsi="宋体" w:cs="宋体"/>
                <w:bCs/>
                <w:caps/>
                <w:color w:val="000000"/>
              </w:rPr>
              <w:t xml:space="preserve">（3）</w:t>
            </w:r>
            <w:r>
              <w:rPr>
                <w:rFonts w:hint="eastAsia" w:ascii="宋体" w:hAnsi="宋体" w:cs="宋体"/>
                <w:bCs/>
                <w:color w:val="000000"/>
              </w:rPr>
              <w:t xml:space="preserve">方案基本详细完整，基本具有针对性，思路基本合理</w:t>
            </w:r>
            <w:r>
              <w:rPr>
                <w:rFonts w:hint="eastAsia" w:ascii="宋体" w:hAnsi="宋体" w:cs="宋体"/>
                <w:bCs/>
                <w:caps/>
                <w:color w:val="000000"/>
              </w:rPr>
              <w:t xml:space="preserve">，得4分；</w:t>
            </w:r>
            <w:r/>
          </w:p>
          <w:p>
            <w:pPr>
              <w:pStyle w:val="911"/>
              <w:rPr>
                <w:rFonts w:hint="eastAsia" w:ascii="宋体" w:hAnsi="宋体" w:cs="宋体"/>
                <w:bCs/>
                <w:caps/>
                <w:color w:val="000000"/>
              </w:rPr>
            </w:pPr>
            <w:r>
              <w:rPr>
                <w:rFonts w:hint="eastAsia" w:ascii="宋体" w:hAnsi="宋体" w:cs="宋体"/>
                <w:bCs/>
                <w:color w:val="000000"/>
              </w:rPr>
              <w:t xml:space="preserve">（4）方案</w:t>
            </w:r>
            <w:r>
              <w:rPr>
                <w:rFonts w:hint="eastAsia" w:ascii="宋体" w:hAnsi="宋体" w:cs="宋体"/>
                <w:color w:val="000000"/>
                <w:szCs w:val="24"/>
              </w:rPr>
              <w:t xml:space="preserve">简略</w:t>
            </w:r>
            <w:r>
              <w:rPr>
                <w:rFonts w:hint="eastAsia" w:ascii="宋体" w:hAnsi="宋体" w:cs="宋体"/>
                <w:bCs/>
                <w:color w:val="000000"/>
              </w:rPr>
              <w:t xml:space="preserve">，针对性一般，思路可行性不高得2分；</w:t>
            </w:r>
            <w:r>
              <w:rPr>
                <w:rFonts w:hint="eastAsia" w:ascii="宋体" w:hAnsi="宋体" w:cs="宋体"/>
                <w:bCs/>
                <w:caps/>
                <w:color w:val="000000"/>
              </w:rPr>
            </w:r>
            <w:r/>
          </w:p>
          <w:p>
            <w:pPr>
              <w:pStyle w:val="911"/>
              <w:widowControl/>
              <w:rPr>
                <w:rFonts w:hint="eastAsia" w:ascii="宋体" w:hAnsi="宋体" w:cs="宋体"/>
                <w:b/>
                <w:color w:val="000000"/>
              </w:rPr>
            </w:pPr>
            <w:r>
              <w:rPr>
                <w:rFonts w:hint="eastAsia" w:ascii="宋体" w:hAnsi="宋体" w:cs="宋体"/>
                <w:bCs/>
                <w:color w:val="000000"/>
              </w:rPr>
              <w:t xml:space="preserve">（5）方案不符合项目实际或未提供方案不得分。</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8041"/>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ascii="宋体" w:hAnsi="宋体" w:cs="宋体"/>
                <w:color w:val="000000"/>
              </w:rPr>
            </w:pPr>
            <w:r>
              <w:rPr>
                <w:rFonts w:hint="eastAsia" w:ascii="宋体" w:hAnsi="宋体" w:cs="宋体"/>
                <w:color w:val="000000"/>
              </w:rPr>
              <w:t xml:space="preserve">2.4</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信息系统方案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color w:val="000000"/>
              </w:rPr>
            </w:pPr>
            <w:r>
              <w:rPr>
                <w:rFonts w:hint="eastAsia" w:ascii="宋体" w:hAnsi="宋体" w:cs="宋体"/>
                <w:color w:val="000000"/>
              </w:rPr>
              <w:t xml:space="preserve">根据信息系统功能完整性、传递及时性、传递高效性、操作便利性、更新及时性以及系统故障问题解决等进行评审，需满足采购人处方传递、加工进度查询、配送信息同步及患者查询需求：</w:t>
            </w:r>
            <w:r/>
          </w:p>
          <w:p>
            <w:pPr>
              <w:pStyle w:val="911"/>
              <w:rPr>
                <w:rFonts w:hint="eastAsia" w:ascii="宋体" w:hAnsi="宋体" w:cs="宋体"/>
                <w:color w:val="000000"/>
              </w:rPr>
            </w:pPr>
            <w:r>
              <w:rPr>
                <w:rFonts w:hint="eastAsia" w:ascii="宋体" w:hAnsi="宋体" w:cs="宋体"/>
                <w:color w:val="000000"/>
              </w:rPr>
              <w:t xml:space="preserve">（1）信息系统支持与采购人HIS系统互联互通，实现处方自动接收、加工进度（含应急煎煮进度）实时更新（采购人可查）、配送轨迹可视化，且患者可通过手机端查询饮片加工及配送进程（需提供手机端截图佐证）的，得8分；</w:t>
            </w:r>
            <w:r/>
          </w:p>
          <w:p>
            <w:pPr>
              <w:pStyle w:val="911"/>
              <w:rPr>
                <w:rFonts w:hint="eastAsia" w:ascii="宋体" w:hAnsi="宋体" w:cs="宋体"/>
                <w:color w:val="000000"/>
              </w:rPr>
            </w:pPr>
            <w:r>
              <w:rPr>
                <w:rFonts w:hint="eastAsia" w:ascii="宋体" w:hAnsi="宋体" w:cs="宋体"/>
                <w:color w:val="000000"/>
              </w:rPr>
              <w:t xml:space="preserve">（2）信息系统可实现处方手动上传、加工进度（含应急煎煮进度）次日更新（采购人可查）、基础配送信息同步，无患者查询功能的，得6分；</w:t>
            </w:r>
            <w:r/>
          </w:p>
          <w:p>
            <w:pPr>
              <w:pStyle w:val="911"/>
              <w:rPr>
                <w:rFonts w:hint="eastAsia" w:ascii="宋体" w:hAnsi="宋体" w:cs="宋体"/>
                <w:color w:val="000000"/>
              </w:rPr>
            </w:pPr>
            <w:r>
              <w:rPr>
                <w:rFonts w:hint="eastAsia" w:ascii="宋体" w:hAnsi="宋体" w:cs="宋体"/>
                <w:color w:val="000000"/>
              </w:rPr>
              <w:t xml:space="preserve">（3）信息系统仅支持邮件/微信传递处方，加工、配送信息需人工反馈的，得4分；</w:t>
            </w:r>
            <w:r/>
          </w:p>
          <w:p>
            <w:pPr>
              <w:pStyle w:val="911"/>
              <w:rPr>
                <w:rFonts w:hint="eastAsia" w:ascii="宋体" w:hAnsi="宋体" w:cs="宋体"/>
                <w:color w:val="000000"/>
              </w:rPr>
            </w:pPr>
            <w:r>
              <w:rPr>
                <w:rFonts w:hint="eastAsia" w:ascii="宋体" w:hAnsi="宋体" w:cs="宋体"/>
                <w:bCs/>
                <w:color w:val="000000"/>
              </w:rPr>
              <w:t xml:space="preserve">（4）信息系统仅具备基础数据记录功能，无法实现处方传递、进度查询及配送信息同步等核心操作的，得2分；</w:t>
            </w:r>
            <w:r>
              <w:rPr>
                <w:rFonts w:hint="eastAsia" w:ascii="宋体" w:hAnsi="宋体" w:cs="宋体"/>
                <w:color w:val="000000"/>
              </w:rPr>
            </w:r>
            <w:r/>
          </w:p>
          <w:p>
            <w:pPr>
              <w:pStyle w:val="911"/>
              <w:rPr>
                <w:rFonts w:hint="eastAsia" w:ascii="宋体" w:hAnsi="宋体" w:cs="宋体"/>
                <w:bCs/>
                <w:color w:val="000000"/>
              </w:rPr>
            </w:pPr>
            <w:r>
              <w:rPr>
                <w:rFonts w:hint="eastAsia" w:ascii="宋体" w:hAnsi="宋体" w:cs="宋体"/>
                <w:bCs/>
                <w:color w:val="000000"/>
              </w:rPr>
              <w:t xml:space="preserve">（5）方案不符合项目实际或未提供方案不得分。</w:t>
            </w:r>
            <w:r/>
          </w:p>
          <w:p>
            <w:pPr>
              <w:pStyle w:val="911"/>
              <w:widowControl/>
              <w:rPr>
                <w:rFonts w:hint="eastAsia" w:ascii="宋体" w:hAnsi="宋体" w:cs="宋体"/>
                <w:b/>
                <w:color w:val="000000"/>
              </w:rPr>
            </w:pPr>
            <w:r>
              <w:rPr>
                <w:rFonts w:hint="eastAsia" w:ascii="宋体" w:hAnsi="宋体" w:cs="宋体"/>
                <w:b/>
                <w:color w:val="000000"/>
              </w:rPr>
              <w:t xml:space="preserve">注：投标文件中还应提供信息系统界面截图等佐证材料。</w:t>
            </w:r>
            <w:r/>
          </w:p>
          <w:p>
            <w:pPr>
              <w:pStyle w:val="911"/>
              <w:widowControl/>
              <w:rPr>
                <w:rFonts w:hint="eastAsia" w:ascii="宋体" w:hAnsi="宋体" w:cs="宋体"/>
                <w:bCs/>
                <w:color w:val="000000"/>
              </w:rPr>
            </w:pPr>
            <w:r>
              <w:rPr>
                <w:rFonts w:hint="eastAsia" w:ascii="宋体" w:hAnsi="宋体" w:cs="宋体"/>
                <w:b/>
                <w:color w:val="000000"/>
              </w:rPr>
              <w:t xml:space="preserve">特别说明：中标后需在10个工作日内完成与采购人信息系统对接。</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05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售后与应急服务方案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ascii="宋体" w:hAnsi="宋体" w:cs="宋体"/>
                <w:bCs/>
                <w:color w:val="000000"/>
              </w:rPr>
            </w:pPr>
            <w:r>
              <w:rPr>
                <w:rFonts w:hint="eastAsia" w:ascii="宋体" w:hAnsi="宋体" w:cs="宋体"/>
                <w:bCs/>
                <w:color w:val="000000"/>
              </w:rPr>
              <w:t xml:space="preserve">2.5.1 售后服务整体方案（4分）：</w:t>
            </w:r>
            <w:r>
              <w:rPr>
                <w:rFonts w:ascii="宋体" w:hAnsi="宋体" w:cs="宋体"/>
                <w:bCs/>
                <w:color w:val="000000"/>
              </w:rPr>
            </w:r>
            <w:r/>
          </w:p>
          <w:p>
            <w:pPr>
              <w:pStyle w:val="911"/>
              <w:rPr>
                <w:rFonts w:hint="eastAsia" w:ascii="宋体" w:hAnsi="宋体" w:cs="宋体"/>
                <w:bCs/>
                <w:color w:val="000000"/>
              </w:rPr>
            </w:pPr>
            <w:r>
              <w:rPr>
                <w:rFonts w:hint="eastAsia" w:ascii="宋体" w:hAnsi="宋体" w:cs="宋体"/>
                <w:bCs/>
                <w:color w:val="000000"/>
              </w:rPr>
              <w:t xml:space="preserve">根据投标人提供的售后服务整体方案（包括但不限于售后服务流程及保障措施、退换货流程、投诉处理制度、处理响应时限等）进行综合评审：</w:t>
            </w:r>
            <w:r/>
          </w:p>
          <w:p>
            <w:pPr>
              <w:pStyle w:val="911"/>
              <w:rPr>
                <w:rFonts w:hint="eastAsia" w:ascii="宋体" w:hAnsi="宋体" w:cs="宋体"/>
                <w:bCs/>
                <w:color w:val="000000"/>
              </w:rPr>
            </w:pPr>
            <w:r>
              <w:rPr>
                <w:rFonts w:hint="eastAsia" w:ascii="宋体" w:hAnsi="宋体" w:cs="宋体"/>
                <w:bCs/>
                <w:color w:val="000000"/>
              </w:rPr>
              <w:t xml:space="preserve">（1）方案全面、科学合理、可行性强，得4分；</w:t>
            </w:r>
            <w:r/>
          </w:p>
          <w:p>
            <w:pPr>
              <w:pStyle w:val="911"/>
              <w:rPr>
                <w:rFonts w:hint="eastAsia" w:ascii="宋体" w:hAnsi="宋体" w:cs="宋体"/>
                <w:bCs/>
                <w:color w:val="000000"/>
              </w:rPr>
            </w:pPr>
            <w:r>
              <w:rPr>
                <w:rFonts w:hint="eastAsia" w:ascii="宋体" w:hAnsi="宋体" w:cs="宋体"/>
                <w:bCs/>
                <w:color w:val="000000"/>
              </w:rPr>
              <w:t xml:space="preserve">（2）方案较全面、较为合理可行，得2分；</w:t>
            </w:r>
            <w:r/>
          </w:p>
          <w:p>
            <w:pPr>
              <w:pStyle w:val="911"/>
              <w:rPr>
                <w:rFonts w:ascii="宋体" w:hAnsi="宋体" w:cs="宋体"/>
                <w:bCs/>
                <w:color w:val="000000"/>
              </w:rPr>
            </w:pPr>
            <w:r>
              <w:rPr>
                <w:rFonts w:hint="eastAsia" w:ascii="宋体" w:hAnsi="宋体" w:cs="宋体"/>
                <w:bCs/>
                <w:color w:val="000000"/>
              </w:rPr>
              <w:t xml:space="preserve">（3）方案简单、合理性及可行性一般，得1分；</w:t>
            </w:r>
            <w:r>
              <w:rPr>
                <w:rFonts w:ascii="宋体" w:hAnsi="宋体" w:cs="宋体"/>
                <w:bCs/>
                <w:color w:val="000000"/>
              </w:rPr>
            </w:r>
            <w:r/>
          </w:p>
          <w:p>
            <w:pPr>
              <w:pStyle w:val="911"/>
              <w:widowControl/>
              <w:rPr>
                <w:rFonts w:hint="eastAsia" w:ascii="宋体" w:hAnsi="宋体" w:cs="宋体"/>
                <w:b/>
                <w:color w:val="000000"/>
              </w:rPr>
            </w:pPr>
            <w:r>
              <w:rPr>
                <w:rFonts w:hint="eastAsia" w:ascii="宋体" w:hAnsi="宋体" w:cs="宋体"/>
                <w:bCs/>
                <w:color w:val="000000"/>
              </w:rPr>
              <w:t xml:space="preserve">（4）方案不符合项目实际或未提供方案不得分。</w:t>
            </w:r>
            <w:r>
              <w:rPr>
                <w:rFonts w:hint="eastAsia" w:ascii="宋体" w:hAnsi="宋体" w:cs="宋体"/>
                <w:b/>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cantSplit/>
          <w:trHeight w:val="4998"/>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bCs/>
                <w:color w:val="000000"/>
              </w:rPr>
            </w:pPr>
            <w:r>
              <w:rPr>
                <w:rFonts w:hint="eastAsia" w:ascii="宋体" w:hAnsi="宋体" w:cs="宋体"/>
                <w:bCs/>
                <w:color w:val="000000"/>
              </w:rPr>
              <w:t xml:space="preserve">2.5.2 应急服务方案（4分）：</w:t>
            </w:r>
            <w:r/>
          </w:p>
          <w:p>
            <w:pPr>
              <w:pStyle w:val="911"/>
              <w:rPr>
                <w:rFonts w:hint="eastAsia" w:ascii="宋体" w:hAnsi="宋体" w:cs="宋体"/>
                <w:bCs/>
                <w:color w:val="000000"/>
              </w:rPr>
            </w:pPr>
            <w:r>
              <w:rPr>
                <w:rFonts w:hint="eastAsia" w:ascii="宋体" w:hAnsi="宋体" w:cs="宋体"/>
                <w:bCs/>
                <w:color w:val="000000"/>
              </w:rPr>
              <w:t xml:space="preserve">根据投标人提供的应急服务方案，包括但不限于应急煎煮保障、运输中突发情况应急措施、药品质量问题引起的医疗纠纷/医疗事故的处置措施、生产或代加工应急措施（如遇疫情、地质灾害、突发信息系统软件故障、突发生产或代加工设备故障等）等方面进行综合评审：</w:t>
            </w:r>
            <w:r/>
          </w:p>
          <w:p>
            <w:pPr>
              <w:pStyle w:val="911"/>
              <w:rPr>
                <w:rFonts w:hint="eastAsia" w:ascii="宋体" w:hAnsi="宋体" w:cs="宋体"/>
                <w:bCs/>
                <w:color w:val="000000"/>
              </w:rPr>
            </w:pPr>
            <w:r>
              <w:rPr>
                <w:rFonts w:hint="eastAsia" w:ascii="宋体" w:hAnsi="宋体" w:cs="宋体"/>
                <w:bCs/>
                <w:color w:val="000000"/>
              </w:rPr>
              <w:t xml:space="preserve">（1）应急服务方案内容完善详细，完全符合项目特点、可操作性强的，得4分；</w:t>
            </w:r>
            <w:r/>
          </w:p>
          <w:p>
            <w:pPr>
              <w:pStyle w:val="911"/>
              <w:rPr>
                <w:rFonts w:hint="eastAsia" w:ascii="宋体" w:hAnsi="宋体" w:cs="宋体"/>
                <w:bCs/>
                <w:color w:val="000000"/>
              </w:rPr>
            </w:pPr>
            <w:r>
              <w:rPr>
                <w:rFonts w:hint="eastAsia" w:ascii="宋体" w:hAnsi="宋体" w:cs="宋体"/>
                <w:bCs/>
                <w:color w:val="000000"/>
              </w:rPr>
              <w:t xml:space="preserve">（2）应急服务方案内容较完善详细，较符合项目特点的，具有一定操作性的，得2分；</w:t>
            </w:r>
            <w:r/>
          </w:p>
          <w:p>
            <w:pPr>
              <w:pStyle w:val="911"/>
              <w:rPr>
                <w:rFonts w:hint="eastAsia" w:ascii="宋体" w:hAnsi="宋体" w:cs="宋体"/>
                <w:bCs/>
                <w:color w:val="000000"/>
              </w:rPr>
            </w:pPr>
            <w:r>
              <w:rPr>
                <w:rFonts w:hint="eastAsia" w:ascii="宋体" w:hAnsi="宋体" w:cs="宋体"/>
                <w:bCs/>
                <w:color w:val="000000"/>
              </w:rPr>
              <w:t xml:space="preserve">（3）应急服务方案内容简单，基本符合项目特点，操作性一般，得1分；</w:t>
            </w:r>
            <w:r/>
          </w:p>
          <w:p>
            <w:pPr>
              <w:pStyle w:val="911"/>
              <w:widowControl/>
              <w:rPr>
                <w:rFonts w:hint="eastAsia" w:ascii="宋体" w:hAnsi="宋体" w:cs="宋体"/>
                <w:bCs/>
                <w:color w:val="000000"/>
              </w:rPr>
            </w:pPr>
            <w:r>
              <w:rPr>
                <w:rFonts w:hint="eastAsia" w:ascii="宋体" w:hAnsi="宋体" w:cs="宋体"/>
                <w:bCs/>
                <w:color w:val="000000"/>
              </w:rPr>
              <w:t xml:space="preserve">（4）方案不符合项目实际或未提供方案不得分。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样品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276" w:lineRule="auto"/>
              <w:rPr>
                <w:rFonts w:hint="eastAsia" w:ascii="宋体" w:hAnsi="宋体" w:cs="宋体"/>
                <w:color w:val="000000"/>
              </w:rPr>
            </w:pPr>
            <w:r>
              <w:rPr>
                <w:rFonts w:hint="eastAsia" w:ascii="宋体" w:hAnsi="宋体" w:cs="宋体"/>
                <w:color w:val="000000"/>
              </w:rPr>
              <w:t xml:space="preserve">投标人根据招标文件要求提供样品，</w:t>
            </w:r>
            <w:r>
              <w:rPr>
                <w:rFonts w:ascii="SimSun" w:hAnsi="SimSun" w:eastAsia="SimSun" w:cs="SimSun"/>
                <w:color w:val="000000"/>
                <w:sz w:val="21"/>
              </w:rPr>
              <w:t xml:space="preserve">样品不能出现生产企业或投标人的标志、标记，否则样品评标不得分。</w:t>
            </w:r>
            <w:r>
              <w:rPr>
                <w:rFonts w:hint="eastAsia" w:ascii="宋体" w:hAnsi="宋体" w:cs="宋体"/>
                <w:color w:val="000000"/>
              </w:rPr>
              <w:t xml:space="preserve">就样品的外观、杂质、质地、色泽、断面特征、气味、触觉等情况进行综合评审：</w:t>
            </w:r>
            <w:r/>
          </w:p>
          <w:p>
            <w:pPr>
              <w:pStyle w:val="911"/>
              <w:spacing w:line="276" w:lineRule="auto"/>
              <w:rPr>
                <w:rFonts w:hint="eastAsia" w:ascii="宋体" w:hAnsi="宋体" w:cs="宋体"/>
                <w:color w:val="000000"/>
              </w:rPr>
            </w:pPr>
            <w:r>
              <w:rPr>
                <w:rFonts w:hint="eastAsia" w:ascii="宋体" w:hAnsi="宋体" w:cs="宋体"/>
                <w:color w:val="000000"/>
              </w:rPr>
              <w:t xml:space="preserve">（1）样品外观完整，形状、大小、长短、薄厚适宜，无杂质、纯度高、质地好、色泽正，断面纹理及质感清晰自然、气味醇正，得4分；</w:t>
            </w:r>
            <w:r/>
          </w:p>
          <w:p>
            <w:pPr>
              <w:pStyle w:val="911"/>
              <w:spacing w:line="276" w:lineRule="auto"/>
              <w:rPr>
                <w:rFonts w:hint="eastAsia" w:ascii="宋体" w:hAnsi="宋体" w:cs="宋体"/>
                <w:color w:val="000000"/>
              </w:rPr>
            </w:pPr>
            <w:r>
              <w:rPr>
                <w:rFonts w:hint="eastAsia" w:ascii="宋体" w:hAnsi="宋体" w:cs="宋体"/>
                <w:color w:val="000000"/>
              </w:rPr>
              <w:t xml:space="preserve">（2）样品外观基本完整，大小、长短、薄厚较为适宜，杂质少、纯度较高、色泽自然，断面纹理及质感较为清晰自然、气味较醇正，得3分；</w:t>
            </w:r>
            <w:r/>
          </w:p>
          <w:p>
            <w:pPr>
              <w:pStyle w:val="911"/>
              <w:spacing w:line="276" w:lineRule="auto"/>
              <w:rPr>
                <w:rFonts w:hint="eastAsia" w:ascii="宋体" w:hAnsi="宋体" w:cs="宋体"/>
                <w:color w:val="000000"/>
              </w:rPr>
            </w:pPr>
            <w:r>
              <w:rPr>
                <w:rFonts w:hint="eastAsia" w:ascii="宋体" w:hAnsi="宋体" w:cs="宋体"/>
                <w:color w:val="000000"/>
              </w:rPr>
              <w:t xml:space="preserve">（3）样品外观基本完整或略有缺漏，样品形状、大小、长短、薄厚适宜性一般，杂质较少、色泽较为自然，断面纹理及质感略有欠缺、气味较醇正，得2分；</w:t>
            </w:r>
            <w:r/>
          </w:p>
          <w:p>
            <w:pPr>
              <w:pStyle w:val="911"/>
              <w:spacing w:line="360" w:lineRule="exact"/>
              <w:rPr>
                <w:rFonts w:hint="eastAsia" w:ascii="宋体" w:hAnsi="宋体" w:cs="宋体"/>
                <w:color w:val="000000"/>
              </w:rPr>
            </w:pPr>
            <w:r>
              <w:rPr>
                <w:rFonts w:hint="eastAsia" w:ascii="宋体" w:hAnsi="宋体" w:cs="宋体"/>
                <w:color w:val="000000"/>
              </w:rPr>
              <w:t xml:space="preserve">（4）样品外观有较多缺漏，样品形状、大小、长短、薄厚不均匀，有明显或较多杂质、色泽基本正常、表面及切面纹理及质感不佳、气味不醇正但无异味，得1分；</w:t>
            </w:r>
            <w:r/>
          </w:p>
          <w:p>
            <w:pPr>
              <w:pStyle w:val="911"/>
              <w:widowControl/>
              <w:rPr>
                <w:rFonts w:hint="eastAsia" w:ascii="宋体" w:hAnsi="宋体" w:cs="宋体"/>
                <w:bCs/>
                <w:color w:val="000000"/>
              </w:rPr>
            </w:pPr>
            <w:r>
              <w:rPr>
                <w:rFonts w:hint="eastAsia" w:ascii="宋体" w:hAnsi="宋体" w:cs="宋体"/>
                <w:color w:val="000000"/>
              </w:rPr>
              <w:t xml:space="preserve">（5）样品提供不全，或未提供样品，不得分。</w:t>
            </w:r>
            <w:r>
              <w:rPr>
                <w:rFonts w:hint="eastAsia"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color w:val="000000"/>
                <w:sz w:val="20"/>
                <w:szCs w:val="20"/>
                <w:highlight w:val="yellow"/>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58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增值赋能方案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360" w:lineRule="exact"/>
              <w:rPr>
                <w:rFonts w:hint="eastAsia" w:ascii="宋体" w:hAnsi="宋体" w:cs="宋体"/>
                <w:color w:val="000000"/>
              </w:rPr>
            </w:pPr>
            <w:r>
              <w:rPr>
                <w:rFonts w:hint="eastAsia" w:ascii="宋体" w:hAnsi="宋体" w:cs="宋体"/>
                <w:color w:val="000000"/>
              </w:rPr>
              <w:t xml:space="preserve">围绕采购人发展基层中医药事业的不同维度，针对本项目提供中医特色增值赋能方案进行评审：</w:t>
            </w:r>
            <w:r/>
          </w:p>
          <w:p>
            <w:pPr>
              <w:pStyle w:val="911"/>
              <w:spacing w:line="360" w:lineRule="exact"/>
              <w:rPr>
                <w:rFonts w:hint="eastAsia" w:ascii="宋体" w:hAnsi="宋体" w:cs="宋体"/>
                <w:color w:val="000000"/>
              </w:rPr>
            </w:pPr>
            <w:r>
              <w:rPr>
                <w:rFonts w:hint="eastAsia" w:ascii="宋体" w:hAnsi="宋体" w:cs="宋体"/>
                <w:color w:val="000000"/>
              </w:rPr>
              <w:t xml:space="preserve">（1）方案内容完整详尽，表述清楚，可行性强，提供6条及以上有效增值服务的，有完备的佐证材料，得12分；</w:t>
            </w:r>
            <w:r/>
          </w:p>
          <w:p>
            <w:pPr>
              <w:pStyle w:val="911"/>
              <w:spacing w:line="360" w:lineRule="exact"/>
              <w:rPr>
                <w:rFonts w:hint="eastAsia" w:ascii="宋体" w:hAnsi="宋体" w:cs="宋体"/>
                <w:color w:val="000000"/>
              </w:rPr>
            </w:pPr>
            <w:r>
              <w:rPr>
                <w:rFonts w:hint="eastAsia" w:ascii="宋体" w:hAnsi="宋体" w:cs="宋体"/>
                <w:color w:val="000000"/>
              </w:rPr>
              <w:t xml:space="preserve">（2）方案内容完整详尽，表述清楚，可行性强，提供4-5条有效增值服务的，有完备的佐证材料，得9分；</w:t>
            </w:r>
            <w:r/>
          </w:p>
          <w:p>
            <w:pPr>
              <w:pStyle w:val="911"/>
              <w:spacing w:line="360" w:lineRule="exact"/>
              <w:rPr>
                <w:rFonts w:hint="eastAsia" w:ascii="宋体" w:hAnsi="宋体" w:cs="宋体"/>
                <w:color w:val="000000"/>
              </w:rPr>
            </w:pPr>
            <w:r>
              <w:rPr>
                <w:rFonts w:hint="eastAsia" w:ascii="宋体" w:hAnsi="宋体" w:cs="宋体"/>
                <w:color w:val="000000"/>
              </w:rPr>
              <w:t xml:space="preserve">（3）方案内容完整详尽，表述清楚，可行性强，提供2-3条有效增值服务的，有完备的佐证材料，得6分；</w:t>
            </w:r>
            <w:r/>
          </w:p>
          <w:p>
            <w:pPr>
              <w:pStyle w:val="911"/>
              <w:spacing w:line="360" w:lineRule="exact"/>
              <w:rPr>
                <w:rFonts w:ascii="宋体" w:hAnsi="宋体" w:cs="宋体"/>
                <w:color w:val="000000"/>
              </w:rPr>
            </w:pPr>
            <w:r>
              <w:rPr>
                <w:rFonts w:hint="eastAsia" w:ascii="宋体" w:hAnsi="宋体" w:cs="宋体"/>
                <w:color w:val="000000"/>
              </w:rPr>
              <w:t xml:space="preserve">（4）方案内容完整详尽，表述清楚，可行性强，提供1条有效增值服务的，有完备的佐证材料，得3分；</w:t>
            </w:r>
            <w:r>
              <w:rPr>
                <w:rFonts w:ascii="宋体" w:hAnsi="宋体" w:cs="宋体"/>
                <w:color w:val="000000"/>
              </w:rPr>
            </w:r>
            <w:r/>
          </w:p>
          <w:p>
            <w:pPr>
              <w:pStyle w:val="911"/>
              <w:widowControl/>
              <w:rPr>
                <w:rFonts w:hint="eastAsia" w:ascii="宋体" w:hAnsi="宋体" w:cs="宋体"/>
                <w:color w:val="000000"/>
              </w:rPr>
            </w:pPr>
            <w:r>
              <w:rPr>
                <w:rFonts w:hint="eastAsia" w:ascii="宋体" w:hAnsi="宋体" w:cs="宋体"/>
                <w:color w:val="000000"/>
              </w:rPr>
              <w:t xml:space="preserve">（5）</w:t>
            </w:r>
            <w:r>
              <w:rPr>
                <w:rFonts w:hint="eastAsia" w:ascii="宋体" w:hAnsi="宋体" w:cs="宋体"/>
                <w:bCs/>
                <w:color w:val="000000"/>
              </w:rPr>
              <w:t xml:space="preserve">方案不符合项目实际或未提供方案不得分。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998"/>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企业介绍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color w:val="000000"/>
              </w:rPr>
            </w:pPr>
            <w:r>
              <w:rPr>
                <w:rFonts w:hint="eastAsia" w:ascii="宋体" w:hAnsi="宋体" w:cs="宋体"/>
                <w:color w:val="000000"/>
              </w:rPr>
              <w:t xml:space="preserve">根据投标人提供的企业介绍视频评审，视频需聚焦中药饮片质控标准、应急煎煮能力及服务能力，内容包括但不限于：饮片检验流程、应急煎煮操作现场、应急配送、代加工生产现场、物流仓储环境：</w:t>
            </w:r>
            <w:r/>
          </w:p>
          <w:p>
            <w:pPr>
              <w:pStyle w:val="911"/>
              <w:rPr>
                <w:rFonts w:hint="eastAsia" w:ascii="宋体" w:hAnsi="宋体" w:cs="宋体"/>
                <w:color w:val="000000"/>
              </w:rPr>
            </w:pPr>
            <w:r>
              <w:rPr>
                <w:rFonts w:hint="eastAsia" w:ascii="宋体" w:hAnsi="宋体" w:cs="宋体"/>
                <w:color w:val="000000"/>
              </w:rPr>
              <w:t xml:space="preserve">（1）视频内容完整覆盖质控、应急煎煮关键环节，画面清晰、解说详实，能体现企业核心服务能力的，得3分；</w:t>
            </w:r>
            <w:r/>
          </w:p>
          <w:p>
            <w:pPr>
              <w:pStyle w:val="911"/>
              <w:rPr>
                <w:rFonts w:ascii="宋体" w:hAnsi="宋体" w:cs="宋体"/>
                <w:color w:val="000000"/>
              </w:rPr>
            </w:pPr>
            <w:r>
              <w:rPr>
                <w:rFonts w:hint="eastAsia" w:ascii="宋体" w:hAnsi="宋体" w:cs="宋体"/>
                <w:color w:val="000000"/>
              </w:rPr>
              <w:t xml:space="preserve">（2）视频内容较完整覆盖质控、应急煎煮关键环节，画面较清晰、解说较详实，较能体现企业核心服务能力的，得2分；</w:t>
            </w:r>
            <w:r>
              <w:rPr>
                <w:rFonts w:ascii="宋体" w:hAnsi="宋体" w:cs="宋体"/>
                <w:color w:val="000000"/>
              </w:rPr>
            </w:r>
            <w:r/>
          </w:p>
          <w:p>
            <w:pPr>
              <w:pStyle w:val="911"/>
              <w:rPr>
                <w:rFonts w:hint="eastAsia" w:ascii="宋体" w:hAnsi="宋体" w:cs="宋体"/>
                <w:color w:val="000000"/>
              </w:rPr>
            </w:pPr>
            <w:r>
              <w:rPr>
                <w:rFonts w:hint="eastAsia" w:ascii="宋体" w:hAnsi="宋体" w:cs="宋体"/>
                <w:color w:val="000000"/>
              </w:rPr>
              <w:t xml:space="preserve">（3）视频内容仅覆盖部分环节，未体现应急煎煮能力或画面/解说较简单的，得1分；</w:t>
            </w:r>
            <w:r/>
          </w:p>
          <w:p>
            <w:pPr>
              <w:pStyle w:val="911"/>
              <w:widowControl/>
              <w:rPr>
                <w:rFonts w:hint="eastAsia" w:ascii="宋体" w:hAnsi="宋体" w:cs="宋体"/>
                <w:color w:val="000000"/>
              </w:rPr>
            </w:pPr>
            <w:r>
              <w:rPr>
                <w:rFonts w:hint="eastAsia" w:ascii="宋体" w:hAnsi="宋体" w:cs="宋体"/>
                <w:color w:val="000000"/>
              </w:rPr>
              <w:t xml:space="preserve">（4）未提供视频或视频内容与质控、应急煎煮、服务无关的，不得分。</w:t>
            </w:r>
            <w:r/>
          </w:p>
          <w:p>
            <w:pPr>
              <w:pStyle w:val="911"/>
              <w:widowControl/>
              <w:rPr>
                <w:rFonts w:ascii="宋体" w:hAnsi="宋体" w:cs="宋体"/>
                <w:color w:val="000000"/>
              </w:rPr>
            </w:pPr>
            <w:r>
              <w:rPr>
                <w:rFonts w:hint="eastAsia" w:ascii="宋体" w:hAnsi="宋体" w:cs="宋体"/>
                <w:b/>
                <w:bCs/>
                <w:color w:val="000000"/>
              </w:rPr>
              <w:t xml:space="preserve">注：单个视频附件压缩包大小不得超过50M，整体附件压缩包不得超过300M，压缩包文件格式为zip格式。视频时长总计不超过15分钟。</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top"/>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30</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ascii="宋体" w:hAnsi="宋体" w:cs="宋体"/>
                <w:b/>
                <w:bCs/>
                <w:sz w:val="20"/>
                <w:szCs w:val="20"/>
              </w:rPr>
            </w:pPr>
            <w:r>
              <w:rPr>
                <w:rFonts w:hint="eastAsia" w:ascii="宋体" w:hAnsi="宋体" w:cs="宋体"/>
                <w:color w:val="00000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ind w:firstLine="28"/>
              <w:jc w:val="center"/>
              <w:spacing w:line="360" w:lineRule="exact"/>
              <w:rPr>
                <w:rFonts w:hint="eastAsia" w:ascii="宋体" w:hAnsi="宋体" w:cs="宋体"/>
                <w:b/>
                <w:bCs/>
                <w:sz w:val="20"/>
                <w:szCs w:val="20"/>
              </w:rPr>
            </w:pPr>
            <w:r>
              <w:rPr>
                <w:rFonts w:hint="eastAsia" w:ascii="宋体" w:hAnsi="宋体" w:cs="宋体"/>
                <w:color w:val="000000"/>
              </w:rPr>
              <w:t xml:space="preserve">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widowControl/>
              <w:rPr>
                <w:rFonts w:hint="eastAsia" w:ascii="宋体" w:hAnsi="宋体" w:cs="宋体"/>
                <w:color w:val="000000"/>
              </w:rPr>
            </w:pPr>
            <w:r>
              <w:rPr>
                <w:rFonts w:hint="eastAsia" w:ascii="宋体" w:hAnsi="宋体" w:cs="宋体"/>
                <w:color w:val="000000"/>
              </w:rPr>
              <w:t xml:space="preserve">投标人自2023年1月1日以来（以合同签订时间为准），具有同类项目业绩的有一个得1分，最高不超过4分。</w:t>
            </w:r>
            <w:r/>
          </w:p>
          <w:p>
            <w:pPr>
              <w:pStyle w:val="911"/>
              <w:jc w:val="left"/>
              <w:spacing w:line="400" w:lineRule="exact"/>
              <w:rPr>
                <w:rFonts w:hint="eastAsia" w:ascii="宋体" w:hAnsi="宋体" w:cs="宋体"/>
                <w:b/>
                <w:bCs/>
                <w:color w:val="000000"/>
              </w:rPr>
            </w:pPr>
            <w:r>
              <w:rPr>
                <w:rFonts w:hint="eastAsia" w:ascii="宋体" w:hAnsi="宋体" w:cs="宋体"/>
                <w:b/>
                <w:bCs/>
                <w:color w:val="000000"/>
              </w:rPr>
              <w:t xml:space="preserve">注：投标文件中提供合同扫描件并加盖投标人公章，未提供的或不符合要求的不得分。</w:t>
            </w:r>
            <w:r/>
          </w:p>
          <w:p>
            <w:pPr>
              <w:pStyle w:val="911"/>
              <w:jc w:val="center"/>
              <w:widowControl/>
              <w:rPr>
                <w:rFonts w:hint="eastAsia" w:ascii="宋体" w:hAnsi="宋体" w:cs="宋体"/>
                <w:color w:val="000000"/>
              </w:rPr>
            </w:pPr>
            <w:r>
              <w:rPr>
                <w:rFonts w:hint="eastAsia" w:ascii="宋体" w:hAnsi="宋体" w:cs="宋体"/>
                <w:color w:val="000000"/>
              </w:rPr>
              <w:t xml:space="preserve">同一委托方的多份合同按1个业绩计算。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t xml:space="preserve">项目团队人员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spacing w:line="400" w:lineRule="exact"/>
              <w:rPr>
                <w:rFonts w:hint="eastAsia" w:ascii="宋体" w:hAnsi="宋体" w:cs="宋体"/>
                <w:color w:val="000000"/>
              </w:rPr>
            </w:pPr>
            <w:r>
              <w:rPr>
                <w:rFonts w:hint="eastAsia" w:ascii="宋体" w:hAnsi="宋体" w:cs="宋体"/>
                <w:color w:val="000000"/>
              </w:rPr>
              <w:t xml:space="preserve">根据项目团队专业资质及人员配置完整性评审：</w:t>
            </w:r>
            <w:r/>
          </w:p>
          <w:p>
            <w:pPr>
              <w:pStyle w:val="911"/>
              <w:jc w:val="left"/>
              <w:spacing w:line="400" w:lineRule="exact"/>
              <w:rPr>
                <w:rFonts w:ascii="宋体" w:hAnsi="宋体" w:cs="宋体"/>
                <w:color w:val="000000"/>
              </w:rPr>
            </w:pPr>
            <w:r>
              <w:rPr>
                <w:rFonts w:hint="eastAsia" w:ascii="宋体" w:hAnsi="宋体" w:cs="宋体"/>
                <w:color w:val="000000"/>
              </w:rPr>
              <w:t xml:space="preserve">3.2.1 项目负责人（1人）（1分）：</w:t>
            </w:r>
            <w:r>
              <w:rPr>
                <w:rFonts w:ascii="宋体" w:hAnsi="宋体" w:cs="宋体"/>
                <w:color w:val="000000"/>
              </w:rPr>
            </w:r>
            <w:r/>
          </w:p>
          <w:p>
            <w:pPr>
              <w:pStyle w:val="911"/>
              <w:jc w:val="left"/>
              <w:spacing w:line="400" w:lineRule="exact"/>
              <w:rPr>
                <w:rFonts w:hint="eastAsia" w:ascii="宋体" w:hAnsi="宋体" w:cs="宋体"/>
                <w:color w:val="000000"/>
              </w:rPr>
            </w:pPr>
            <w:r>
              <w:rPr>
                <w:rFonts w:hint="eastAsia" w:ascii="宋体" w:hAnsi="宋体" w:cs="宋体"/>
                <w:color w:val="000000"/>
              </w:rPr>
              <w:t xml:space="preserve">（1）具有3年及以上本项目相关工作经历和本项目管理经验，具有中药学专业本科及以上学历，并具有执业中药师或中药学高级技术职称，得1分。</w:t>
            </w:r>
            <w:r/>
          </w:p>
          <w:p>
            <w:pPr>
              <w:pStyle w:val="911"/>
              <w:jc w:val="left"/>
              <w:widowControl/>
              <w:rPr>
                <w:rFonts w:hint="eastAsia" w:ascii="宋体" w:hAnsi="宋体" w:cs="宋体"/>
                <w:b/>
                <w:bCs/>
                <w:sz w:val="20"/>
                <w:szCs w:val="20"/>
              </w:rPr>
            </w:pPr>
            <w:r>
              <w:rPr>
                <w:rFonts w:hint="eastAsia" w:ascii="宋体" w:hAnsi="宋体" w:cs="宋体"/>
                <w:color w:val="000000"/>
              </w:rPr>
              <w:t xml:space="preserve">（2）具有2年本项目相关工作经历和本项目管理经验，具有中药学专业大专学历，并具有执业中药师或中药学中级技术职称，得0.5分。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ascii="宋体" w:hAnsi="宋体" w:cs="宋体"/>
                <w:color w:val="000000"/>
              </w:rPr>
            </w:pPr>
            <w:r>
              <w:rPr>
                <w:rFonts w:hint="eastAsia" w:ascii="宋体" w:hAnsi="宋体" w:cs="宋体"/>
                <w:color w:val="000000"/>
              </w:rPr>
              <w:t xml:space="preserve">3.2.2 代加工药品质量管理人（1人）（1分）：</w:t>
            </w:r>
            <w:r>
              <w:rPr>
                <w:rFonts w:ascii="宋体" w:hAnsi="宋体" w:cs="宋体"/>
                <w:color w:val="000000"/>
              </w:rPr>
            </w:r>
            <w:r/>
          </w:p>
          <w:p>
            <w:pPr>
              <w:pStyle w:val="911"/>
              <w:spacing w:line="400" w:lineRule="exact"/>
              <w:rPr>
                <w:rFonts w:hint="eastAsia" w:ascii="宋体" w:hAnsi="宋体" w:cs="宋体"/>
                <w:color w:val="000000"/>
              </w:rPr>
            </w:pPr>
            <w:r>
              <w:rPr>
                <w:rFonts w:hint="eastAsia" w:ascii="宋体" w:hAnsi="宋体" w:cs="宋体"/>
                <w:color w:val="000000"/>
              </w:rPr>
              <w:t xml:space="preserve">（1）具有中药学本科及以上学历或中药学高级技术职称，得1分。</w:t>
            </w:r>
            <w:r/>
          </w:p>
          <w:p>
            <w:pPr>
              <w:pStyle w:val="911"/>
              <w:jc w:val="left"/>
              <w:widowControl/>
              <w:rPr>
                <w:rFonts w:hint="eastAsia" w:ascii="宋体" w:hAnsi="宋体" w:cs="宋体"/>
                <w:color w:val="000000"/>
              </w:rPr>
            </w:pPr>
            <w:r>
              <w:rPr>
                <w:rFonts w:hint="eastAsia" w:ascii="宋体" w:hAnsi="宋体" w:cs="宋体"/>
                <w:color w:val="000000"/>
              </w:rPr>
              <w:t xml:space="preserve">（2）具有中药学大专学历或中药学中级技术职称，得0.5分。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rPr>
              <w:t xml:space="preserve">3.2.3 审方人员（1人）（0.5分）：</w:t>
            </w:r>
            <w:r/>
          </w:p>
          <w:p>
            <w:pPr>
              <w:pStyle w:val="911"/>
              <w:jc w:val="left"/>
              <w:widowControl/>
              <w:rPr>
                <w:rFonts w:hint="eastAsia" w:ascii="宋体" w:hAnsi="宋体" w:cs="宋体"/>
                <w:color w:val="000000"/>
              </w:rPr>
            </w:pPr>
            <w:r>
              <w:rPr>
                <w:rFonts w:hint="eastAsia" w:ascii="宋体" w:hAnsi="宋体" w:cs="宋体"/>
                <w:color w:val="000000"/>
              </w:rPr>
              <w:t xml:space="preserve">具有中药学中级及以上技术职称或执业中药师，得0.5分。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rPr>
              <w:t xml:space="preserve">3.2.4 调配人员（至少1人）（0.5分）：</w:t>
            </w:r>
            <w:r/>
          </w:p>
          <w:p>
            <w:pPr>
              <w:pStyle w:val="911"/>
              <w:jc w:val="left"/>
              <w:widowControl/>
              <w:rPr>
                <w:rFonts w:hint="eastAsia" w:ascii="宋体" w:hAnsi="宋体" w:cs="宋体"/>
                <w:color w:val="000000"/>
              </w:rPr>
            </w:pPr>
            <w:r>
              <w:rPr>
                <w:rFonts w:hint="eastAsia" w:ascii="宋体" w:hAnsi="宋体" w:cs="宋体"/>
                <w:color w:val="000000"/>
              </w:rPr>
              <w:t xml:space="preserve">具有中药学中专学历及以上学历，或中药学初级及以上技术职称，或具备中药调剂员资格，得0.5分。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rPr>
              <w:t xml:space="preserve">3.2.5 复核人员（1人）（0.5分）：</w:t>
            </w:r>
            <w:r/>
          </w:p>
          <w:p>
            <w:pPr>
              <w:pStyle w:val="911"/>
              <w:jc w:val="left"/>
              <w:widowControl/>
              <w:rPr>
                <w:rFonts w:hint="eastAsia" w:ascii="宋体" w:hAnsi="宋体" w:cs="宋体"/>
                <w:color w:val="000000"/>
              </w:rPr>
            </w:pPr>
            <w:r>
              <w:rPr>
                <w:rFonts w:hint="eastAsia" w:ascii="宋体" w:hAnsi="宋体" w:cs="宋体"/>
                <w:color w:val="000000"/>
              </w:rPr>
              <w:t xml:space="preserve">具有2年以上饮片鉴别经验，且具有中药学中级及以上技术职称或执业中药师；若中药老药工从事调配复核岗位工作的，具有10年以上中药岗位工作经验，得0.5分。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rPr>
              <w:t xml:space="preserve">3.2.6 代加工操作人员（至少1人）（0.5分）：</w:t>
            </w:r>
            <w:r/>
          </w:p>
          <w:p>
            <w:pPr>
              <w:pStyle w:val="911"/>
              <w:jc w:val="left"/>
              <w:widowControl/>
              <w:rPr>
                <w:rFonts w:hint="eastAsia" w:ascii="宋体" w:hAnsi="宋体" w:cs="宋体"/>
                <w:color w:val="000000"/>
              </w:rPr>
            </w:pPr>
            <w:r>
              <w:rPr>
                <w:rFonts w:hint="eastAsia" w:ascii="宋体" w:hAnsi="宋体" w:cs="宋体"/>
                <w:color w:val="000000"/>
              </w:rPr>
              <w:t xml:space="preserve">具有中药煎药熬膏等代加工相关知识和技能培训合格证书，得0.5分。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rPr>
              <w:t xml:space="preserve">3.2.7 项目成员（2分）：</w:t>
            </w:r>
            <w:r/>
          </w:p>
          <w:p>
            <w:pPr>
              <w:pStyle w:val="911"/>
              <w:spacing w:line="400" w:lineRule="exact"/>
              <w:rPr>
                <w:rFonts w:hint="eastAsia" w:ascii="宋体" w:hAnsi="宋体" w:cs="宋体"/>
                <w:color w:val="000000"/>
              </w:rPr>
            </w:pPr>
            <w:r>
              <w:rPr>
                <w:rFonts w:hint="eastAsia" w:ascii="宋体" w:hAnsi="宋体" w:cs="宋体"/>
                <w:color w:val="000000"/>
              </w:rPr>
              <w:t xml:space="preserve">1.团队人员10人及以上，得1分；</w:t>
            </w:r>
            <w:r/>
          </w:p>
          <w:p>
            <w:pPr>
              <w:pStyle w:val="911"/>
              <w:jc w:val="left"/>
              <w:widowControl/>
              <w:rPr>
                <w:rFonts w:hint="eastAsia" w:ascii="宋体" w:hAnsi="宋体" w:cs="宋体"/>
                <w:color w:val="000000"/>
              </w:rPr>
            </w:pPr>
            <w:r>
              <w:rPr>
                <w:rFonts w:hint="eastAsia" w:ascii="宋体" w:hAnsi="宋体" w:cs="宋体"/>
                <w:color w:val="000000"/>
              </w:rPr>
              <w:t xml:space="preserve">2.团队人员中（除3.2.1-3.2.6中的人员）具有执业中药师或中药学中级及以上技术职称，每有1人得0.5分，本项最高得1分。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2802"/>
        </w:trPr>
        <w:tc>
          <w:tcPr>
            <w:gridSpan w:val="7"/>
            <w:tcBorders>
              <w:top w:val="single" w:color="000000" w:sz="8" w:space="0"/>
              <w:left w:val="single" w:color="000000" w:sz="8" w:space="0"/>
              <w:bottom w:val="single" w:color="000000" w:sz="8" w:space="0"/>
              <w:right w:val="single" w:color="000000" w:sz="8" w:space="0"/>
            </w:tcBorders>
            <w:tcW w:w="5000" w:type="pct"/>
            <w:vAlign w:val="center"/>
            <w:textDirection w:val="lrTb"/>
            <w:noWrap w:val="false"/>
          </w:tcPr>
          <w:p>
            <w:pPr>
              <w:pStyle w:val="911"/>
              <w:jc w:val="left"/>
              <w:rPr>
                <w:rFonts w:hint="eastAsia" w:ascii="宋体" w:hAnsi="宋体" w:cs="宋体"/>
                <w:b/>
                <w:bCs/>
                <w:color w:val="000000"/>
              </w:rPr>
            </w:pPr>
            <w:r>
              <w:rPr>
                <w:rFonts w:hint="eastAsia" w:ascii="宋体" w:hAnsi="宋体" w:cs="宋体"/>
                <w:b/>
                <w:bCs/>
                <w:color w:val="000000"/>
              </w:rPr>
              <w:t xml:space="preserve">3.2项目团队人员应在投标文件中提供以下资料，未提供的或不符合要求的不得分：</w:t>
            </w:r>
            <w:r/>
          </w:p>
          <w:p>
            <w:pPr>
              <w:pStyle w:val="911"/>
              <w:jc w:val="left"/>
              <w:rPr>
                <w:rFonts w:hint="eastAsia" w:ascii="宋体" w:hAnsi="宋体" w:cs="宋体"/>
                <w:b/>
                <w:bCs/>
                <w:color w:val="000000"/>
              </w:rPr>
            </w:pPr>
            <w:r>
              <w:rPr>
                <w:rFonts w:hint="eastAsia" w:ascii="宋体" w:hAnsi="宋体" w:cs="宋体"/>
                <w:b/>
                <w:bCs/>
                <w:color w:val="000000"/>
              </w:rPr>
              <w:t xml:space="preserve">（1）项目成员一览表；</w:t>
            </w:r>
            <w:r/>
          </w:p>
          <w:p>
            <w:pPr>
              <w:pStyle w:val="911"/>
              <w:jc w:val="left"/>
              <w:rPr>
                <w:rFonts w:hint="eastAsia" w:ascii="宋体" w:hAnsi="宋体" w:cs="宋体"/>
                <w:b/>
                <w:bCs/>
                <w:color w:val="000000"/>
              </w:rPr>
            </w:pPr>
            <w:r>
              <w:rPr>
                <w:rFonts w:hint="eastAsia" w:ascii="宋体" w:hAnsi="宋体" w:cs="宋体"/>
                <w:b/>
                <w:bCs/>
                <w:color w:val="000000"/>
              </w:rPr>
              <w:t xml:space="preserve">（2）人员相关证书扫描件（学历证书、执业资格证书、职称证书、培训合格证书）；</w:t>
            </w:r>
            <w:r/>
          </w:p>
          <w:p>
            <w:pPr>
              <w:pStyle w:val="911"/>
              <w:jc w:val="left"/>
              <w:rPr>
                <w:rFonts w:hint="eastAsia" w:ascii="宋体" w:hAnsi="宋体" w:cs="宋体"/>
                <w:b/>
                <w:bCs/>
                <w:color w:val="000000"/>
              </w:rPr>
            </w:pPr>
            <w:r>
              <w:rPr>
                <w:rFonts w:hint="eastAsia" w:ascii="宋体" w:hAnsi="宋体" w:cs="宋体"/>
                <w:b/>
                <w:bCs/>
                <w:color w:val="000000"/>
              </w:rPr>
              <w:t xml:space="preserve">（3）提供项目负责人的工作管理经验证明扫描件（聘用协议）；</w:t>
            </w:r>
            <w:r/>
          </w:p>
          <w:p>
            <w:pPr>
              <w:pStyle w:val="911"/>
              <w:jc w:val="left"/>
              <w:rPr>
                <w:rFonts w:hint="eastAsia" w:ascii="宋体" w:hAnsi="宋体" w:cs="宋体"/>
                <w:b/>
                <w:bCs/>
                <w:color w:val="000000"/>
              </w:rPr>
            </w:pPr>
            <w:r>
              <w:rPr>
                <w:rFonts w:hint="eastAsia" w:ascii="宋体" w:hAnsi="宋体" w:cs="宋体"/>
                <w:b/>
                <w:bCs/>
                <w:color w:val="000000"/>
              </w:rPr>
              <w:t xml:space="preserve">（4）提供复核人员饮片鉴别经验证明扫描件（聘用协议）；若中药老药工从事调配复核岗位工作的，提供中药岗位工作经验证明扫描件（聘用协议）</w:t>
            </w:r>
            <w:r/>
          </w:p>
          <w:p>
            <w:pPr>
              <w:pStyle w:val="911"/>
              <w:jc w:val="left"/>
              <w:rPr>
                <w:rFonts w:hint="eastAsia" w:ascii="宋体" w:hAnsi="宋体" w:cs="宋体"/>
                <w:b/>
                <w:bCs/>
                <w:color w:val="000000"/>
              </w:rPr>
            </w:pPr>
            <w:r>
              <w:rPr>
                <w:rFonts w:hint="eastAsia" w:ascii="宋体" w:hAnsi="宋体" w:cs="宋体"/>
                <w:b/>
                <w:bCs/>
                <w:color w:val="000000"/>
              </w:rPr>
              <w:t xml:space="preserve">（5）投标人为项目成员缴纳的近三个月</w:t>
            </w:r>
            <w:r>
              <w:rPr>
                <w:rFonts w:hint="eastAsia" w:ascii="宋体" w:hAnsi="宋体" w:cs="宋体"/>
                <w:b/>
                <w:bCs/>
              </w:rPr>
              <w:t xml:space="preserve">中任意一个月</w:t>
            </w:r>
            <w:r>
              <w:rPr>
                <w:rFonts w:hint="eastAsia" w:ascii="宋体" w:hAnsi="宋体" w:cs="宋体"/>
                <w:b/>
                <w:bCs/>
                <w:color w:val="000000"/>
              </w:rPr>
              <w:t xml:space="preserve">的社保证明扫描件并加盖投标人公章；</w:t>
            </w:r>
            <w:r/>
          </w:p>
          <w:p>
            <w:pPr>
              <w:pStyle w:val="911"/>
              <w:jc w:val="left"/>
              <w:rPr>
                <w:rFonts w:hint="eastAsia" w:ascii="宋体" w:hAnsi="宋体" w:cs="宋体"/>
                <w:b/>
                <w:bCs/>
                <w:color w:val="000000"/>
              </w:rPr>
            </w:pPr>
            <w:r>
              <w:rPr>
                <w:rFonts w:hint="eastAsia" w:ascii="宋体" w:hAnsi="宋体" w:cs="宋体"/>
                <w:b/>
                <w:bCs/>
                <w:color w:val="000000"/>
              </w:rPr>
              <w:t xml:space="preserve">（6）退休返聘人员除提供岗位相关证书外，还需提供退休证明及聘用协议。</w:t>
            </w:r>
            <w:r/>
          </w:p>
          <w:p>
            <w:pPr>
              <w:pStyle w:val="911"/>
              <w:jc w:val="left"/>
              <w:rPr>
                <w:rFonts w:ascii="宋体" w:hAnsi="宋体" w:cs="宋体"/>
                <w:b/>
                <w:bCs/>
                <w:sz w:val="20"/>
                <w:szCs w:val="20"/>
              </w:rPr>
            </w:pPr>
            <w:r>
              <w:rPr>
                <w:rFonts w:hint="eastAsia" w:ascii="宋体" w:hAnsi="宋体" w:cs="宋体"/>
                <w:b/>
                <w:bCs/>
                <w:color w:val="000000"/>
              </w:rPr>
              <w:t xml:space="preserve">（7）同一人不可重复计分，以得分高的为准。</w:t>
            </w:r>
            <w:r>
              <w:rPr>
                <w:rFonts w:ascii="宋体" w:hAnsi="宋体" w:cs="宋体"/>
                <w:b/>
                <w:bCs/>
                <w:sz w:val="20"/>
                <w:szCs w:val="20"/>
              </w:rPr>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restart"/>
            <w:textDirection w:val="lrTb"/>
            <w:noWrap w:val="false"/>
          </w:tcPr>
          <w:p>
            <w:pPr>
              <w:pStyle w:val="911"/>
              <w:ind w:firstLine="28"/>
              <w:jc w:val="center"/>
              <w:spacing w:line="360" w:lineRule="exact"/>
              <w:rPr>
                <w:rFonts w:ascii="宋体" w:hAnsi="宋体" w:cs="宋体"/>
                <w:b/>
                <w:bCs/>
                <w:sz w:val="20"/>
                <w:szCs w:val="20"/>
              </w:rPr>
            </w:pPr>
            <w:r>
              <w:rPr>
                <w:rFonts w:hint="eastAsia" w:ascii="宋体" w:hAnsi="宋体" w:cs="宋体"/>
                <w:color w:val="00000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restart"/>
            <w:textDirection w:val="lrTb"/>
            <w:noWrap w:val="false"/>
          </w:tcPr>
          <w:p>
            <w:pPr>
              <w:pStyle w:val="911"/>
              <w:ind w:firstLine="28"/>
              <w:jc w:val="center"/>
              <w:spacing w:line="360" w:lineRule="exact"/>
              <w:rPr>
                <w:rFonts w:hint="eastAsia" w:ascii="宋体" w:hAnsi="宋体" w:cs="宋体"/>
                <w:b/>
                <w:bCs/>
                <w:sz w:val="20"/>
                <w:szCs w:val="20"/>
              </w:rPr>
            </w:pPr>
            <w:r>
              <w:rPr>
                <w:rFonts w:hint="eastAsia" w:ascii="宋体" w:hAnsi="宋体" w:cs="宋体"/>
                <w:color w:val="000000"/>
              </w:rPr>
              <w:t xml:space="preserve">综合实力</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jc w:val="left"/>
              <w:spacing w:line="400" w:lineRule="exact"/>
              <w:rPr>
                <w:rFonts w:hint="eastAsia" w:ascii="宋体" w:hAnsi="宋体" w:cs="宋体"/>
                <w:color w:val="000000"/>
              </w:rPr>
            </w:pPr>
            <w:r>
              <w:rPr>
                <w:rFonts w:hint="eastAsia" w:ascii="宋体" w:hAnsi="宋体" w:cs="宋体"/>
                <w:color w:val="000000"/>
              </w:rPr>
              <w:t xml:space="preserve">3.3.1 中药饮片品种（4分）：</w:t>
            </w:r>
            <w:r/>
          </w:p>
          <w:p>
            <w:pPr>
              <w:pStyle w:val="911"/>
              <w:jc w:val="left"/>
              <w:rPr>
                <w:rFonts w:hint="eastAsia" w:ascii="宋体" w:hAnsi="宋体" w:cs="宋体"/>
                <w:color w:val="000000"/>
              </w:rPr>
            </w:pPr>
            <w:r>
              <w:rPr>
                <w:rFonts w:hint="eastAsia" w:ascii="宋体" w:hAnsi="宋体" w:cs="宋体"/>
                <w:color w:val="000000"/>
              </w:rPr>
              <w:t xml:space="preserve">（1）能供应的中药饮片品种数量满足采购人需求，品种数1000种及以上的，得4分；</w:t>
            </w:r>
            <w:r/>
          </w:p>
          <w:p>
            <w:pPr>
              <w:pStyle w:val="911"/>
              <w:jc w:val="left"/>
              <w:rPr>
                <w:rFonts w:hint="eastAsia" w:ascii="宋体" w:hAnsi="宋体" w:cs="宋体"/>
                <w:color w:val="000000"/>
              </w:rPr>
            </w:pPr>
            <w:r>
              <w:rPr>
                <w:rFonts w:hint="eastAsia" w:ascii="宋体" w:hAnsi="宋体" w:cs="宋体"/>
                <w:color w:val="000000"/>
              </w:rPr>
              <w:t xml:space="preserve">（2）750-999种的，得3分；</w:t>
            </w:r>
            <w:r/>
          </w:p>
          <w:p>
            <w:pPr>
              <w:pStyle w:val="911"/>
              <w:jc w:val="left"/>
              <w:rPr>
                <w:rFonts w:hint="eastAsia" w:ascii="宋体" w:hAnsi="宋体" w:cs="宋体"/>
                <w:color w:val="000000"/>
              </w:rPr>
            </w:pPr>
            <w:r>
              <w:rPr>
                <w:rFonts w:hint="eastAsia" w:ascii="宋体" w:hAnsi="宋体" w:cs="宋体"/>
                <w:color w:val="000000"/>
              </w:rPr>
              <w:t xml:space="preserve">（3）500-749种的，得2分；</w:t>
            </w:r>
            <w:r/>
          </w:p>
          <w:p>
            <w:pPr>
              <w:pStyle w:val="911"/>
              <w:jc w:val="left"/>
              <w:rPr>
                <w:rFonts w:hint="eastAsia" w:ascii="宋体" w:hAnsi="宋体" w:cs="宋体"/>
                <w:color w:val="000000"/>
              </w:rPr>
            </w:pPr>
            <w:r>
              <w:rPr>
                <w:rFonts w:hint="eastAsia" w:ascii="宋体" w:hAnsi="宋体" w:cs="宋体"/>
                <w:color w:val="000000"/>
              </w:rPr>
              <w:t xml:space="preserve">（4）250-499种的，得1分；</w:t>
            </w:r>
            <w:r/>
          </w:p>
          <w:p>
            <w:pPr>
              <w:pStyle w:val="911"/>
              <w:jc w:val="left"/>
              <w:widowControl/>
              <w:rPr>
                <w:rFonts w:hint="eastAsia" w:ascii="宋体" w:hAnsi="宋体" w:cs="宋体"/>
                <w:color w:val="000000"/>
              </w:rPr>
            </w:pPr>
            <w:r>
              <w:rPr>
                <w:rFonts w:hint="eastAsia" w:ascii="宋体" w:hAnsi="宋体" w:cs="宋体"/>
                <w:color w:val="000000"/>
              </w:rPr>
              <w:t xml:space="preserve">（5）250种以下的，不得分；未提供饮片明细的不得分。</w:t>
            </w:r>
            <w:r/>
          </w:p>
          <w:p>
            <w:pPr>
              <w:pStyle w:val="911"/>
              <w:jc w:val="left"/>
              <w:widowControl/>
              <w:rPr>
                <w:rFonts w:ascii="宋体" w:hAnsi="宋体" w:cs="宋体"/>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提供能保证供应的中药饮片品种明细（</w:t>
            </w:r>
            <w:r>
              <w:rPr>
                <w:rFonts w:hint="eastAsia" w:ascii="宋体" w:hAnsi="宋体" w:cs="宋体"/>
                <w:b/>
                <w:bCs/>
                <w:color w:val="000000"/>
              </w:rPr>
              <w:t xml:space="preserve">含通用名、规格、溯源码）并加盖投标人公章</w:t>
            </w:r>
            <w:r>
              <w:rPr>
                <w:rFonts w:hint="eastAsia" w:ascii="宋体" w:hAnsi="宋体" w:cs="宋体"/>
                <w:b/>
                <w:bCs/>
                <w:color w:val="000000"/>
                <w:lang w:val="zh-CN"/>
              </w:rPr>
              <w:t xml:space="preserve">，</w:t>
            </w:r>
            <w:r>
              <w:rPr>
                <w:rFonts w:hint="eastAsia" w:ascii="宋体" w:hAnsi="宋体" w:cs="宋体"/>
                <w:b/>
                <w:bCs/>
                <w:color w:val="000000"/>
              </w:rPr>
              <w:t xml:space="preserve">未</w:t>
            </w:r>
            <w:r>
              <w:rPr>
                <w:rFonts w:hint="eastAsia" w:ascii="宋体" w:hAnsi="宋体" w:cs="宋体"/>
                <w:b/>
                <w:bCs/>
                <w:color w:val="000000"/>
                <w:lang w:val="zh-CN"/>
              </w:rPr>
              <w:t xml:space="preserve">提供不得分。</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4</w:t>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bottom w:val="single" w:color="000000" w:sz="8" w:space="0"/>
              <w:right w:val="single" w:color="000000" w:sz="8" w:space="0"/>
            </w:tcBorders>
            <w:tcW w:w="428"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vMerge w:val="continue"/>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color w:val="000000"/>
              </w:rPr>
            </w:pPr>
            <w:r>
              <w:rPr>
                <w:rFonts w:hint="eastAsia" w:ascii="宋体" w:hAnsi="宋体" w:cs="宋体"/>
                <w:color w:val="000000"/>
              </w:rPr>
              <w:t xml:space="preserve">3.3.2 留存检验报告（2分）：</w:t>
            </w:r>
            <w:r/>
          </w:p>
          <w:p>
            <w:pPr>
              <w:pStyle w:val="911"/>
              <w:jc w:val="left"/>
              <w:widowControl/>
              <w:rPr>
                <w:rFonts w:hint="eastAsia" w:ascii="宋体" w:hAnsi="宋体" w:cs="宋体"/>
                <w:b/>
                <w:bCs/>
                <w:color w:val="000000"/>
              </w:rPr>
            </w:pPr>
            <w:r>
              <w:rPr>
                <w:rFonts w:hint="eastAsia" w:ascii="宋体" w:hAnsi="宋体" w:cs="宋体"/>
                <w:color w:val="000000"/>
              </w:rPr>
              <w:t xml:space="preserve">提供近6个月内任意批次中药饮片的纸质版留存检验报告（含检测机构资质页），每提供1批次检验报告，得1分，最高得2分。</w:t>
            </w:r>
            <w:r>
              <w:rPr>
                <w:rFonts w:hint="eastAsia"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车辆及专职驾驶员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rPr>
            </w:pPr>
            <w:r>
              <w:rPr>
                <w:rFonts w:hint="eastAsia" w:ascii="宋体" w:hAnsi="宋体" w:cs="宋体"/>
                <w:color w:val="000000"/>
                <w:lang w:val="zh-CN"/>
              </w:rPr>
              <w:t xml:space="preserve">投标人</w:t>
            </w:r>
            <w:r>
              <w:rPr>
                <w:rFonts w:hint="eastAsia" w:ascii="宋体" w:hAnsi="宋体" w:cs="宋体"/>
                <w:color w:val="000000"/>
              </w:rPr>
              <w:t xml:space="preserve">应为本项目专用运输车辆，车辆应</w:t>
            </w:r>
            <w:r>
              <w:rPr>
                <w:rFonts w:hint="eastAsia" w:ascii="宋体" w:hAnsi="宋体" w:cs="宋体"/>
                <w:color w:val="000000"/>
                <w:lang w:val="zh-CN"/>
              </w:rPr>
              <w:t xml:space="preserve">配</w:t>
            </w:r>
            <w:r>
              <w:rPr>
                <w:rFonts w:hint="eastAsia" w:ascii="宋体" w:hAnsi="宋体" w:cs="宋体"/>
                <w:color w:val="000000"/>
              </w:rPr>
              <w:t xml:space="preserve">有温度控制（阴凉/冷链）和GPS定位设备，每有1辆上述车辆及专职驾驶员的，得1分，最高得2分。 </w:t>
            </w:r>
            <w:r/>
          </w:p>
          <w:p>
            <w:pPr>
              <w:pStyle w:val="911"/>
              <w:jc w:val="left"/>
              <w:widowControl/>
              <w:rPr>
                <w:rFonts w:hint="eastAsia" w:ascii="宋体" w:hAnsi="宋体" w:cs="宋体"/>
                <w:color w:val="000000"/>
              </w:rPr>
            </w:pPr>
            <w:r>
              <w:rPr>
                <w:rFonts w:hint="eastAsia" w:ascii="宋体" w:hAnsi="宋体" w:cs="宋体"/>
                <w:b/>
                <w:bCs/>
                <w:color w:val="000000"/>
              </w:rPr>
              <w:t xml:space="preserve">注：投标文件中应提供车辆行驶证、投标人购车发票、GPS设备证明材料、GPS定位图片及投标人为专职驾驶员缴纳的近三个月中任意一个月的社保证明扫描件并加盖投标人公章，未提供的或不符合要求的不得分。</w:t>
            </w:r>
            <w:r>
              <w:rPr>
                <w:rFonts w:hint="eastAsia"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spacing w:line="400" w:lineRule="exact"/>
              <w:rPr>
                <w:rFonts w:hint="eastAsia" w:ascii="宋体" w:hAnsi="宋体" w:cs="宋体"/>
                <w:color w:val="000000"/>
              </w:rPr>
            </w:pPr>
            <w:r>
              <w:rPr>
                <w:rFonts w:hint="eastAsia" w:ascii="宋体" w:hAnsi="宋体" w:cs="宋体"/>
                <w:color w:val="00000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400" w:lineRule="exact"/>
              <w:rPr>
                <w:rFonts w:hint="eastAsia" w:ascii="宋体" w:hAnsi="宋体" w:cs="宋体"/>
                <w:color w:val="000000"/>
              </w:rPr>
            </w:pPr>
            <w:r>
              <w:rPr>
                <w:rFonts w:hint="eastAsia" w:ascii="宋体" w:hAnsi="宋体" w:cs="宋体"/>
                <w:color w:val="000000"/>
              </w:rPr>
              <w:t xml:space="preserve">加工设备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lang w:val="zh-CN"/>
              </w:rPr>
            </w:pPr>
            <w:r>
              <w:rPr>
                <w:rFonts w:hint="eastAsia" w:ascii="宋体" w:hAnsi="宋体" w:cs="宋体"/>
                <w:color w:val="000000"/>
                <w:lang w:val="zh-CN"/>
              </w:rPr>
              <w:t xml:space="preserve">投标人提供用于本项目的</w:t>
            </w:r>
            <w:r>
              <w:rPr>
                <w:rFonts w:hint="eastAsia" w:ascii="宋体" w:hAnsi="宋体" w:cs="宋体"/>
                <w:color w:val="000000"/>
              </w:rPr>
              <w:t xml:space="preserve">工艺类型设备：</w:t>
            </w:r>
            <w:r>
              <w:rPr>
                <w:rFonts w:hint="eastAsia" w:ascii="宋体" w:hAnsi="宋体" w:cs="宋体"/>
                <w:color w:val="000000"/>
                <w:lang w:val="zh-CN"/>
              </w:rPr>
              <w:t xml:space="preserve">煎药设备、熬膏设备、</w:t>
            </w:r>
            <w:r>
              <w:rPr>
                <w:rFonts w:hint="eastAsia" w:ascii="宋体" w:hAnsi="宋体" w:cs="宋体"/>
                <w:color w:val="000000"/>
              </w:rPr>
              <w:t xml:space="preserve">制丸设备</w:t>
            </w:r>
            <w:r>
              <w:rPr>
                <w:rFonts w:hint="eastAsia" w:ascii="宋体" w:hAnsi="宋体" w:cs="宋体"/>
                <w:color w:val="000000"/>
                <w:lang w:val="zh-CN"/>
              </w:rPr>
              <w:t xml:space="preserve">、</w:t>
            </w:r>
            <w:r>
              <w:rPr>
                <w:rFonts w:hint="eastAsia" w:ascii="宋体" w:hAnsi="宋体" w:cs="宋体"/>
                <w:color w:val="000000"/>
              </w:rPr>
              <w:t xml:space="preserve">打粉设备</w:t>
            </w:r>
            <w:r>
              <w:rPr>
                <w:rFonts w:hint="eastAsia" w:ascii="宋体" w:hAnsi="宋体" w:cs="宋体"/>
                <w:color w:val="000000"/>
                <w:lang w:val="zh-CN"/>
              </w:rPr>
              <w:t xml:space="preserve">，每有一种得1分，最高</w:t>
            </w:r>
            <w:r>
              <w:rPr>
                <w:rFonts w:hint="eastAsia" w:ascii="宋体" w:hAnsi="宋体" w:cs="宋体"/>
                <w:color w:val="000000"/>
              </w:rPr>
              <w:t xml:space="preserve">4</w:t>
            </w:r>
            <w:r>
              <w:rPr>
                <w:rFonts w:hint="eastAsia" w:ascii="宋体" w:hAnsi="宋体" w:cs="宋体"/>
                <w:color w:val="000000"/>
                <w:lang w:val="zh-CN"/>
              </w:rPr>
              <w:t xml:space="preserve">分。</w:t>
            </w:r>
            <w:r/>
          </w:p>
          <w:p>
            <w:pPr>
              <w:pStyle w:val="911"/>
              <w:jc w:val="left"/>
              <w:widowControl/>
              <w:rPr>
                <w:rFonts w:hint="eastAsia" w:ascii="宋体" w:hAnsi="宋体" w:cs="宋体"/>
                <w:b/>
                <w:bCs/>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提供相应设备的清单、</w:t>
            </w:r>
            <w:r>
              <w:rPr>
                <w:rFonts w:hint="eastAsia" w:ascii="宋体" w:hAnsi="宋体" w:cs="宋体"/>
                <w:b/>
                <w:bCs/>
                <w:color w:val="000000"/>
              </w:rPr>
              <w:t xml:space="preserve">照片</w:t>
            </w:r>
            <w:r>
              <w:rPr>
                <w:rFonts w:hint="eastAsia" w:ascii="宋体" w:hAnsi="宋体" w:cs="宋体"/>
                <w:b/>
                <w:bCs/>
                <w:color w:val="000000"/>
                <w:lang w:val="zh-CN"/>
              </w:rPr>
              <w:t xml:space="preserve">及</w:t>
            </w:r>
            <w:r>
              <w:rPr>
                <w:rFonts w:hint="eastAsia" w:ascii="宋体" w:hAnsi="宋体" w:cs="宋体"/>
                <w:b/>
                <w:bCs/>
                <w:color w:val="000000"/>
              </w:rPr>
              <w:t xml:space="preserve">投标人设备购置</w:t>
            </w:r>
            <w:r>
              <w:rPr>
                <w:rFonts w:hint="eastAsia" w:ascii="宋体" w:hAnsi="宋体" w:cs="宋体"/>
                <w:b/>
                <w:bCs/>
                <w:color w:val="000000"/>
                <w:lang w:val="zh-CN"/>
              </w:rPr>
              <w:t xml:space="preserve">发票</w:t>
            </w:r>
            <w:r>
              <w:rPr>
                <w:rFonts w:hint="eastAsia" w:ascii="宋体" w:hAnsi="宋体" w:cs="宋体"/>
                <w:b/>
                <w:bCs/>
                <w:color w:val="000000"/>
              </w:rPr>
              <w:t xml:space="preserve">扫描件并加盖投标人公章，未提供的或不符合要求的不得分。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jc w:val="center"/>
              <w:spacing w:line="400" w:lineRule="exact"/>
              <w:rPr>
                <w:rFonts w:ascii="宋体" w:hAnsi="宋体" w:cs="宋体"/>
                <w:color w:val="000000"/>
              </w:rPr>
            </w:pPr>
            <w:r>
              <w:rPr>
                <w:rFonts w:hint="eastAsia" w:ascii="宋体" w:hAnsi="宋体" w:cs="宋体"/>
                <w:color w:val="000000"/>
              </w:rPr>
              <w:t xml:space="preserve">3.6</w:t>
            </w: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400" w:lineRule="exact"/>
              <w:rPr>
                <w:rFonts w:hint="eastAsia" w:ascii="宋体" w:hAnsi="宋体" w:cs="宋体"/>
                <w:color w:val="000000"/>
              </w:rPr>
            </w:pPr>
            <w:r>
              <w:rPr>
                <w:rFonts w:hint="eastAsia" w:ascii="宋体" w:hAnsi="宋体" w:cs="宋体"/>
                <w:color w:val="000000"/>
              </w:rPr>
              <w:t xml:space="preserve">仓储</w:t>
            </w:r>
            <w:r/>
          </w:p>
          <w:p>
            <w:pPr>
              <w:pStyle w:val="911"/>
              <w:jc w:val="center"/>
              <w:spacing w:line="400" w:lineRule="exact"/>
              <w:rPr>
                <w:rFonts w:hint="eastAsia" w:ascii="宋体" w:hAnsi="宋体" w:cs="宋体"/>
                <w:color w:val="000000"/>
              </w:rPr>
            </w:pPr>
            <w:r>
              <w:rPr>
                <w:rFonts w:hint="eastAsia" w:ascii="宋体" w:hAnsi="宋体" w:cs="宋体"/>
                <w:color w:val="000000"/>
              </w:rPr>
              <w:t xml:space="preserve">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spacing w:line="400" w:lineRule="exact"/>
              <w:rPr>
                <w:rFonts w:hint="eastAsia" w:ascii="宋体" w:hAnsi="宋体" w:cs="宋体"/>
                <w:color w:val="000000"/>
                <w:lang w:val="zh-CN"/>
              </w:rPr>
            </w:pPr>
            <w:r>
              <w:rPr>
                <w:rFonts w:hint="eastAsia" w:ascii="宋体" w:hAnsi="宋体" w:cs="宋体"/>
                <w:color w:val="000000"/>
                <w:lang w:val="zh-CN"/>
              </w:rPr>
              <w:t xml:space="preserve">投标人</w:t>
            </w:r>
            <w:r>
              <w:rPr>
                <w:rFonts w:hint="eastAsia" w:ascii="宋体" w:hAnsi="宋体" w:cs="宋体"/>
                <w:color w:val="000000"/>
              </w:rPr>
              <w:t xml:space="preserve">投入代加工的仓储场地应划分仓储功能（包括</w:t>
            </w:r>
            <w:r>
              <w:rPr>
                <w:rFonts w:hint="eastAsia" w:ascii="宋体" w:hAnsi="宋体" w:cs="宋体"/>
                <w:bCs/>
                <w:color w:val="000000"/>
              </w:rPr>
              <w:t xml:space="preserve">常温原料区、阴凉原料区、原料冷藏区、成品区</w:t>
            </w:r>
            <w:r>
              <w:rPr>
                <w:rFonts w:hint="eastAsia" w:ascii="宋体" w:hAnsi="宋体" w:cs="宋体"/>
                <w:color w:val="000000"/>
                <w:lang w:val="zh-CN"/>
              </w:rPr>
              <w:t xml:space="preserve">），</w:t>
            </w:r>
            <w:r>
              <w:rPr>
                <w:rFonts w:hint="eastAsia" w:ascii="宋体" w:hAnsi="宋体" w:cs="宋体"/>
                <w:color w:val="000000"/>
              </w:rPr>
              <w:t xml:space="preserve">每有</w:t>
            </w:r>
            <w:r>
              <w:rPr>
                <w:rFonts w:hint="eastAsia" w:ascii="宋体" w:hAnsi="宋体" w:cs="宋体"/>
                <w:color w:val="000000"/>
                <w:lang w:val="zh-CN"/>
              </w:rPr>
              <w:t xml:space="preserve">一项</w:t>
            </w:r>
            <w:r>
              <w:rPr>
                <w:rFonts w:hint="eastAsia" w:ascii="宋体" w:hAnsi="宋体" w:cs="宋体"/>
                <w:color w:val="000000"/>
              </w:rPr>
              <w:t xml:space="preserve">仓储功能0.5</w:t>
            </w:r>
            <w:r>
              <w:rPr>
                <w:rFonts w:hint="eastAsia" w:ascii="宋体" w:hAnsi="宋体" w:cs="宋体"/>
                <w:color w:val="000000"/>
                <w:lang w:val="zh-CN"/>
              </w:rPr>
              <w:t xml:space="preserve">分，本项最高得</w:t>
            </w:r>
            <w:r>
              <w:rPr>
                <w:rFonts w:hint="eastAsia" w:ascii="宋体" w:hAnsi="宋体" w:cs="宋体"/>
                <w:color w:val="000000"/>
              </w:rPr>
              <w:t xml:space="preserve">2</w:t>
            </w:r>
            <w:r>
              <w:rPr>
                <w:rFonts w:hint="eastAsia" w:ascii="宋体" w:hAnsi="宋体" w:cs="宋体"/>
                <w:color w:val="000000"/>
                <w:lang w:val="zh-CN"/>
              </w:rPr>
              <w:t xml:space="preserve">分。</w:t>
            </w:r>
            <w:r/>
          </w:p>
          <w:p>
            <w:pPr>
              <w:pStyle w:val="911"/>
              <w:jc w:val="left"/>
              <w:widowControl/>
              <w:rPr>
                <w:rFonts w:hint="eastAsia" w:ascii="宋体" w:hAnsi="宋体" w:cs="宋体"/>
                <w:b/>
                <w:bCs/>
                <w:color w:val="000000"/>
              </w:rPr>
            </w:pPr>
            <w:r>
              <w:rPr>
                <w:rFonts w:hint="eastAsia" w:ascii="宋体" w:hAnsi="宋体" w:cs="宋体"/>
                <w:b/>
                <w:bCs/>
                <w:color w:val="000000"/>
              </w:rPr>
              <w:t xml:space="preserve">注：投标文件中</w:t>
            </w:r>
            <w:r>
              <w:rPr>
                <w:rFonts w:hint="eastAsia" w:ascii="宋体" w:hAnsi="宋体" w:cs="宋体"/>
                <w:b/>
                <w:bCs/>
                <w:color w:val="000000"/>
                <w:lang w:val="zh-CN"/>
              </w:rPr>
              <w:t xml:space="preserve">提供仓储平面图、</w:t>
            </w:r>
            <w:r>
              <w:rPr>
                <w:rFonts w:hint="eastAsia" w:ascii="宋体" w:hAnsi="宋体" w:cs="宋体"/>
                <w:b/>
                <w:bCs/>
                <w:color w:val="000000"/>
              </w:rPr>
              <w:t xml:space="preserve">自有仓储</w:t>
            </w:r>
            <w:r>
              <w:rPr>
                <w:rFonts w:hint="eastAsia" w:ascii="宋体" w:hAnsi="宋体" w:cs="宋体"/>
                <w:b/>
                <w:bCs/>
                <w:color w:val="000000"/>
                <w:lang w:val="zh-CN"/>
              </w:rPr>
              <w:t xml:space="preserve">产权证明或</w:t>
            </w:r>
            <w:r>
              <w:rPr>
                <w:rFonts w:hint="eastAsia" w:ascii="宋体" w:hAnsi="宋体" w:cs="宋体"/>
                <w:b/>
                <w:bCs/>
                <w:color w:val="000000"/>
              </w:rPr>
              <w:t xml:space="preserve">仓储</w:t>
            </w:r>
            <w:r>
              <w:rPr>
                <w:rFonts w:hint="eastAsia" w:ascii="宋体" w:hAnsi="宋体" w:cs="宋体"/>
                <w:b/>
                <w:bCs/>
                <w:color w:val="000000"/>
                <w:lang w:val="zh-CN"/>
              </w:rPr>
              <w:t xml:space="preserve">租赁合同</w:t>
            </w:r>
            <w:r>
              <w:rPr>
                <w:rFonts w:hint="eastAsia" w:ascii="宋体" w:hAnsi="宋体" w:cs="宋体"/>
                <w:b/>
                <w:bCs/>
                <w:color w:val="000000"/>
              </w:rPr>
              <w:t xml:space="preserve">扫描件（合同期限应覆盖本项目合同服务期限）并加盖投标人公章，未提供的或不符合要求的不得分。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28" w:type="pct"/>
            <w:vAlign w:val="center"/>
            <w:textDirection w:val="lrTb"/>
            <w:noWrap w:val="false"/>
          </w:tcPr>
          <w:p>
            <w:pPr>
              <w:pStyle w:val="911"/>
              <w:ind w:firstLine="28"/>
              <w:jc w:val="center"/>
              <w:spacing w:line="360" w:lineRule="exact"/>
              <w:rPr>
                <w:rFonts w:hint="eastAsia" w:ascii="宋体" w:hAnsi="宋体" w:cs="宋体"/>
                <w:color w:val="000000"/>
              </w:rPr>
            </w:pPr>
            <w:r>
              <w:rPr>
                <w:rFonts w:hint="eastAsia" w:ascii="宋体" w:hAnsi="宋体" w:cs="宋体"/>
                <w:color w:val="000000"/>
              </w:rPr>
              <w:t xml:space="preserve">3.7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pct"/>
            <w:vAlign w:val="center"/>
            <w:textDirection w:val="lrTb"/>
            <w:noWrap w:val="false"/>
          </w:tcPr>
          <w:p>
            <w:pPr>
              <w:pStyle w:val="911"/>
              <w:jc w:val="center"/>
              <w:spacing w:line="360" w:lineRule="exact"/>
              <w:rPr>
                <w:rFonts w:hint="eastAsia" w:ascii="宋体" w:hAnsi="宋体" w:cs="宋体"/>
                <w:color w:val="000000"/>
              </w:rPr>
            </w:pPr>
            <w:r>
              <w:rPr>
                <w:rFonts w:hint="eastAsia" w:ascii="宋体" w:hAnsi="宋体" w:cs="宋体"/>
                <w:color w:val="000000"/>
              </w:rPr>
              <w:t xml:space="preserve">应急煎煮对接时间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2" w:type="pct"/>
            <w:vAlign w:val="center"/>
            <w:textDirection w:val="lrTb"/>
            <w:noWrap w:val="false"/>
          </w:tcPr>
          <w:p>
            <w:pPr>
              <w:pStyle w:val="911"/>
              <w:rPr>
                <w:rFonts w:hint="eastAsia" w:ascii="宋体" w:hAnsi="宋体" w:cs="宋体"/>
                <w:color w:val="000000"/>
                <w:szCs w:val="24"/>
              </w:rPr>
            </w:pPr>
            <w:r>
              <w:rPr>
                <w:rFonts w:hint="eastAsia" w:ascii="宋体" w:hAnsi="宋体" w:cs="宋体"/>
                <w:color w:val="000000"/>
                <w:szCs w:val="24"/>
              </w:rPr>
              <w:t xml:space="preserve">根据投标人承诺的</w:t>
            </w:r>
            <w:r>
              <w:rPr>
                <w:rFonts w:hint="eastAsia" w:ascii="宋体" w:hAnsi="宋体" w:cs="宋体"/>
                <w:color w:val="000000"/>
              </w:rPr>
              <w:t xml:space="preserve">中药饮片</w:t>
            </w:r>
            <w:r>
              <w:rPr>
                <w:rFonts w:hint="eastAsia" w:ascii="宋体" w:hAnsi="宋体" w:cs="宋体"/>
                <w:color w:val="000000"/>
                <w:szCs w:val="24"/>
              </w:rPr>
              <w:t xml:space="preserve">应急煎煮对接全流程（</w:t>
            </w:r>
            <w:r>
              <w:rPr>
                <w:rFonts w:hint="eastAsia" w:ascii="宋体" w:hAnsi="宋体" w:cs="宋体"/>
                <w:color w:val="000000"/>
              </w:rPr>
              <w:t xml:space="preserve">包含代配、代煎、配送的全部时间；代配、代煎时间按80分钟计算，其中</w:t>
            </w:r>
            <w:r>
              <w:rPr>
                <w:rFonts w:hint="eastAsia" w:ascii="宋体" w:hAnsi="宋体" w:cs="宋体"/>
                <w:color w:val="000000"/>
                <w:szCs w:val="24"/>
              </w:rPr>
              <w:t xml:space="preserve">浸泡不小于30分钟、煎煮需要2次</w:t>
            </w:r>
            <w:r>
              <w:rPr>
                <w:rFonts w:hint="eastAsia" w:ascii="宋体" w:hAnsi="宋体" w:cs="宋体"/>
                <w:color w:val="000000"/>
              </w:rPr>
              <w:t xml:space="preserve">）</w:t>
            </w:r>
            <w:r>
              <w:rPr>
                <w:rFonts w:hint="eastAsia" w:ascii="宋体" w:hAnsi="宋体" w:cs="宋体"/>
                <w:color w:val="000000"/>
                <w:szCs w:val="24"/>
              </w:rPr>
              <w:t xml:space="preserve">时间评审：</w:t>
            </w:r>
            <w:r/>
          </w:p>
          <w:p>
            <w:pPr>
              <w:pStyle w:val="911"/>
              <w:rPr>
                <w:rFonts w:hint="eastAsia" w:ascii="宋体" w:hAnsi="宋体" w:cs="宋体"/>
                <w:color w:val="000000"/>
              </w:rPr>
            </w:pPr>
            <w:r>
              <w:rPr>
                <w:rFonts w:hint="eastAsia" w:ascii="宋体" w:hAnsi="宋体" w:cs="宋体"/>
                <w:color w:val="000000"/>
              </w:rPr>
              <w:t xml:space="preserve">（1）承诺接到应急煎煮需求对接通知后，110分钟（含）之内到达相应要求地点，得6分；</w:t>
            </w:r>
            <w:r/>
          </w:p>
          <w:p>
            <w:pPr>
              <w:pStyle w:val="911"/>
              <w:rPr>
                <w:rFonts w:hint="eastAsia" w:ascii="宋体" w:hAnsi="宋体" w:cs="宋体"/>
                <w:color w:val="ff0000"/>
                <w:highlight w:val="yellow"/>
              </w:rPr>
            </w:pPr>
            <w:r>
              <w:rPr>
                <w:rFonts w:hint="eastAsia" w:ascii="宋体" w:hAnsi="宋体" w:cs="宋体"/>
                <w:color w:val="000000"/>
              </w:rPr>
              <w:t xml:space="preserve">（2）承诺接到应急煎煮需求对接通知后，140分钟（含）之内到达相应要求地点，得3分；</w:t>
            </w:r>
            <w:r>
              <w:rPr>
                <w:rFonts w:hint="eastAsia" w:ascii="宋体" w:hAnsi="宋体" w:cs="宋体"/>
                <w:color w:val="ff0000"/>
                <w:highlight w:val="yellow"/>
              </w:rPr>
            </w:r>
            <w:r/>
          </w:p>
          <w:p>
            <w:pPr>
              <w:pStyle w:val="911"/>
              <w:rPr>
                <w:rFonts w:hint="eastAsia" w:ascii="宋体" w:hAnsi="宋体" w:cs="宋体"/>
              </w:rPr>
            </w:pPr>
            <w:r>
              <w:rPr>
                <w:rFonts w:hint="eastAsia" w:ascii="宋体" w:hAnsi="宋体" w:cs="宋体"/>
              </w:rPr>
              <w:t xml:space="preserve">（3）</w:t>
            </w:r>
            <w:r>
              <w:rPr>
                <w:rFonts w:hint="eastAsia" w:ascii="宋体" w:hAnsi="宋体" w:cs="宋体"/>
                <w:color w:val="000000"/>
              </w:rPr>
              <w:t xml:space="preserve">承诺接到应急煎煮需求对接通知后，超过140分钟到达相应要求地点，得1分；</w:t>
            </w:r>
            <w:r>
              <w:rPr>
                <w:rFonts w:hint="eastAsia" w:ascii="宋体" w:hAnsi="宋体" w:cs="宋体"/>
              </w:rPr>
            </w:r>
            <w:r/>
          </w:p>
          <w:p>
            <w:pPr>
              <w:pStyle w:val="911"/>
              <w:spacing w:line="360" w:lineRule="exact"/>
              <w:rPr>
                <w:rFonts w:hint="eastAsia" w:ascii="宋体" w:hAnsi="宋体" w:cs="宋体"/>
                <w:color w:val="000000"/>
              </w:rPr>
            </w:pPr>
            <w:r>
              <w:rPr>
                <w:rFonts w:hint="eastAsia" w:ascii="宋体" w:hAnsi="宋体" w:cs="宋体"/>
                <w:color w:val="000000"/>
              </w:rPr>
              <w:t xml:space="preserve">（4）未提供承诺函及佐证材料的，不得分。</w:t>
            </w:r>
            <w:r/>
          </w:p>
          <w:p>
            <w:pPr>
              <w:pStyle w:val="911"/>
              <w:jc w:val="left"/>
              <w:widowControl/>
              <w:rPr>
                <w:rFonts w:hint="eastAsia" w:ascii="宋体" w:hAnsi="宋体" w:cs="宋体"/>
                <w:b/>
                <w:bCs/>
                <w:color w:val="000000"/>
              </w:rPr>
            </w:pPr>
            <w:r>
              <w:rPr>
                <w:rFonts w:hint="eastAsia" w:ascii="宋体" w:hAnsi="宋体" w:cs="宋体"/>
                <w:b/>
                <w:bCs/>
                <w:color w:val="000000"/>
              </w:rPr>
              <w:t xml:space="preserve">注：投标文件中提供承诺书和在承诺时间到达地点（</w:t>
            </w:r>
            <w:r>
              <w:rPr>
                <w:rFonts w:hint="eastAsia" w:ascii="宋体" w:hAnsi="宋体" w:cs="宋体"/>
                <w:b/>
                <w:bCs/>
                <w:color w:val="000000"/>
                <w:u w:val="single"/>
              </w:rPr>
              <w:t xml:space="preserve">以投标人代加工仓储地址至常州市天宁区卫生健康局（常州市天宁区竹林北路256号）为测算地点</w:t>
            </w:r>
            <w:r>
              <w:rPr>
                <w:rFonts w:hint="eastAsia" w:ascii="宋体" w:hAnsi="宋体" w:cs="宋体"/>
                <w:b/>
                <w:bCs/>
                <w:color w:val="000000"/>
              </w:rPr>
              <w:t xml:space="preserve">）的电子地图截图证明材料（如百度、高德等电子地图截图等）扫描件并加盖投标人公章，两者缺一不可，未提供或提供不符合要求均不得分。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17" w:type="pct"/>
            <w:vAlign w:val="center"/>
            <w:textDirection w:val="lrTb"/>
            <w:noWrap w:val="false"/>
          </w:tcPr>
          <w:p>
            <w:pPr>
              <w:pStyle w:val="911"/>
              <w:jc w:val="center"/>
              <w:widowControl/>
              <w:rPr>
                <w:rFonts w:ascii="宋体" w:hAnsi="宋体" w:cs="宋体"/>
                <w:b/>
                <w:bCs/>
                <w:sz w:val="20"/>
                <w:szCs w:val="20"/>
              </w:rPr>
            </w:pPr>
            <w:r>
              <w:rPr>
                <w:rFonts w:hint="eastAsia" w:ascii="宋体" w:hAnsi="宋体" w:cs="宋体"/>
                <w:b/>
                <w:bCs/>
                <w:sz w:val="20"/>
                <w:szCs w:val="20"/>
              </w:rPr>
              <w:t xml:space="preserve">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0"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911"/>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48"/>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br w:type="page" w:clear="all"/>
      </w:r>
      <w:r/>
    </w:p>
    <w:p>
      <w:pPr>
        <w:pStyle w:val="911"/>
        <w:rPr>
          <w:rFonts w:hint="eastAsia"/>
        </w:rPr>
      </w:pPr>
      <w:r>
        <w:rPr>
          <w:rFonts w:hint="eastAsia"/>
        </w:rPr>
      </w:r>
      <w:r/>
    </w:p>
    <w:p>
      <w:pPr>
        <w:pStyle w:val="911"/>
        <w:rPr>
          <w:rFonts w:hint="eastAsia"/>
        </w:rPr>
      </w:pPr>
      <w:r>
        <w:rPr>
          <w:rFonts w:hint="eastAsia"/>
        </w:rPr>
      </w:r>
      <w:r/>
    </w:p>
    <w:p>
      <w:pPr>
        <w:pStyle w:val="911"/>
        <w:rPr>
          <w:rFonts w:hint="eastAsia"/>
        </w:rPr>
      </w:pPr>
      <w:r>
        <w:rPr>
          <w:rFonts w:hint="eastAsia"/>
        </w:rPr>
      </w:r>
      <w:r/>
    </w:p>
    <w:p>
      <w:pPr>
        <w:pStyle w:val="912"/>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p>
    <w:p>
      <w:pPr>
        <w:pStyle w:val="911"/>
        <w:jc w:val="center"/>
        <w:rPr>
          <w:rFonts w:hint="eastAsia" w:ascii="宋体" w:hAnsi="宋体"/>
          <w:b/>
          <w:sz w:val="72"/>
        </w:rPr>
      </w:pPr>
      <w:r/>
      <w:bookmarkStart w:id="199" w:name="_Toc49090576"/>
      <w:r/>
      <w:bookmarkStart w:id="200" w:name="_Toc26554094"/>
      <w:r/>
      <w:bookmarkStart w:id="201" w:name="_Toc120614282"/>
      <w:r/>
      <w:bookmarkStart w:id="202" w:name="_Hlt26671244"/>
      <w:r/>
      <w:bookmarkEnd w:id="202"/>
      <w:r/>
      <w:bookmarkStart w:id="203" w:name="_Hlt26955039"/>
      <w:r/>
      <w:bookmarkEnd w:id="203"/>
      <w:r>
        <w:rPr>
          <w:rFonts w:hint="eastAsia" w:ascii="宋体" w:hAnsi="宋体"/>
          <w:b/>
          <w:sz w:val="72"/>
        </w:rPr>
      </w:r>
      <w:r/>
    </w:p>
    <w:p>
      <w:pPr>
        <w:pStyle w:val="911"/>
        <w:jc w:val="center"/>
        <w:rPr>
          <w:rFonts w:hint="eastAsia" w:ascii="宋体" w:hAnsi="宋体"/>
          <w:b/>
          <w:sz w:val="72"/>
        </w:rPr>
      </w:pPr>
      <w:r>
        <w:rPr>
          <w:rFonts w:hint="eastAsia" w:ascii="宋体" w:hAnsi="宋体"/>
          <w:b/>
          <w:sz w:val="72"/>
        </w:rPr>
        <w:t xml:space="preserve">投  标  文  件</w:t>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72"/>
        </w:rPr>
      </w:pPr>
      <w:r>
        <w:rPr>
          <w:rFonts w:hint="eastAsia" w:ascii="宋体" w:hAnsi="宋体"/>
          <w:b/>
          <w:sz w:val="72"/>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jc w:val="center"/>
        <w:rPr>
          <w:rFonts w:hint="eastAsia" w:ascii="宋体" w:hAnsi="宋体"/>
          <w:b/>
          <w:sz w:val="36"/>
        </w:rPr>
      </w:pPr>
      <w:r>
        <w:rPr>
          <w:rFonts w:hint="eastAsia" w:ascii="宋体" w:hAnsi="宋体"/>
          <w:b/>
          <w:sz w:val="36"/>
        </w:rPr>
      </w:r>
      <w:r/>
    </w:p>
    <w:p>
      <w:pPr>
        <w:pStyle w:val="91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spacing w:line="440" w:lineRule="exact"/>
        <w:rPr>
          <w:rFonts w:ascii="宋体" w:hAnsi="宋体"/>
        </w:rPr>
      </w:pPr>
      <w:r>
        <w:rPr>
          <w:rFonts w:ascii="宋体" w:hAnsi="宋体"/>
        </w:rPr>
      </w:r>
      <w:r/>
    </w:p>
    <w:p>
      <w:pPr>
        <w:pStyle w:val="91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1"/>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1"/>
        <w:jc w:val="center"/>
        <w:spacing w:line="440" w:lineRule="exact"/>
        <w:rPr>
          <w:rFonts w:hint="eastAsia" w:ascii="宋体" w:hAnsi="宋体"/>
          <w:b/>
          <w:bCs/>
          <w:sz w:val="32"/>
          <w:szCs w:val="32"/>
        </w:rPr>
      </w:pPr>
      <w:r>
        <w:rPr>
          <w:rFonts w:hint="eastAsia" w:ascii="宋体" w:hAnsi="宋体"/>
          <w:b/>
          <w:bCs/>
          <w:sz w:val="32"/>
          <w:szCs w:val="32"/>
        </w:rPr>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1"/>
        <w:ind w:firstLine="480"/>
        <w:spacing w:line="440" w:lineRule="exact"/>
        <w:rPr>
          <w:rFonts w:hint="eastAsia" w:ascii="宋体" w:hAnsi="宋体"/>
          <w:sz w:val="24"/>
        </w:rPr>
      </w:pPr>
      <w:r>
        <w:rPr>
          <w:rFonts w:hint="eastAsia" w:ascii="宋体" w:hAnsi="宋体"/>
          <w:sz w:val="24"/>
        </w:rPr>
        <w:t xml:space="preserve">五、小微企业声明函</w:t>
      </w:r>
      <w:r/>
    </w:p>
    <w:p>
      <w:pPr>
        <w:pStyle w:val="911"/>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1"/>
        <w:ind w:firstLine="480"/>
        <w:spacing w:line="440" w:lineRule="exact"/>
        <w:rPr>
          <w:rFonts w:hint="eastAsia" w:ascii="宋体" w:hAnsi="宋体"/>
          <w:sz w:val="24"/>
        </w:rPr>
      </w:pPr>
      <w:r>
        <w:rPr>
          <w:rFonts w:hint="eastAsia" w:ascii="宋体" w:hAnsi="宋体"/>
          <w:sz w:val="24"/>
        </w:rPr>
        <w:t xml:space="preserve">七、联合体协议</w:t>
      </w:r>
      <w:r/>
    </w:p>
    <w:p>
      <w:pPr>
        <w:pStyle w:val="911"/>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1"/>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1"/>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1"/>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hint="eastAsia" w:ascii="宋体" w:hAnsi="宋体"/>
          <w:sz w:val="24"/>
        </w:rPr>
      </w:pPr>
      <w:r>
        <w:rPr>
          <w:rFonts w:hint="eastAsia"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ind w:firstLine="480"/>
        <w:spacing w:line="440" w:lineRule="exact"/>
        <w:rPr>
          <w:rFonts w:ascii="宋体" w:hAnsi="宋体"/>
          <w:sz w:val="24"/>
        </w:rPr>
      </w:pPr>
      <w:r>
        <w:rPr>
          <w:rFonts w:ascii="宋体" w:hAnsi="宋体"/>
          <w:sz w:val="24"/>
        </w:rPr>
      </w:r>
      <w:r/>
    </w:p>
    <w:p>
      <w:pPr>
        <w:pStyle w:val="911"/>
        <w:rPr>
          <w:rFonts w:ascii="黑体" w:hAnsi="黑体" w:eastAsia="黑体"/>
          <w:i/>
          <w:sz w:val="32"/>
          <w:szCs w:val="32"/>
          <w:u w:val="single"/>
        </w:rPr>
      </w:pPr>
      <w:r/>
      <w:bookmarkEnd w:id="199"/>
      <w:r/>
      <w:bookmarkEnd w:id="200"/>
      <w:r/>
      <w:bookmarkEnd w:id="201"/>
      <w:r/>
      <w:bookmarkStart w:id="20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6"/>
        <w:ind w:firstLine="480"/>
        <w:spacing w:line="460" w:lineRule="exact"/>
      </w:pPr>
      <w:r/>
      <w:r/>
    </w:p>
    <w:p>
      <w:pPr>
        <w:pStyle w:val="926"/>
        <w:ind w:firstLine="480"/>
        <w:spacing w:line="460" w:lineRule="exact"/>
      </w:pPr>
      <w:r>
        <w:rPr>
          <w:rFonts w:hint="eastAsia"/>
        </w:rPr>
        <w:t xml:space="preserve">致：常州市政府采购中心</w:t>
      </w:r>
      <w:r/>
    </w:p>
    <w:p>
      <w:pPr>
        <w:pStyle w:val="926"/>
        <w:ind w:firstLine="840"/>
        <w:spacing w:line="460" w:lineRule="exact"/>
        <w:rPr>
          <w:u w:val="single"/>
        </w:rPr>
      </w:pPr>
      <w:r>
        <w:rPr>
          <w:rFonts w:hint="eastAsia"/>
          <w:u w:val="single"/>
        </w:rPr>
        <w:t xml:space="preserve">（采购人名称）</w:t>
      </w:r>
      <w:r>
        <w:rPr>
          <w:u w:val="single"/>
        </w:rPr>
      </w:r>
      <w:r/>
    </w:p>
    <w:p>
      <w:pPr>
        <w:pStyle w:val="926"/>
        <w:ind w:firstLine="480"/>
        <w:spacing w:line="460" w:lineRule="exact"/>
      </w:pPr>
      <w:r/>
      <w:r/>
    </w:p>
    <w:p>
      <w:pPr>
        <w:pStyle w:val="926"/>
        <w:ind w:firstLine="480"/>
        <w:spacing w:line="460" w:lineRule="exact"/>
      </w:pPr>
      <w:r>
        <w:rPr>
          <w:rFonts w:hint="eastAsia"/>
        </w:rPr>
        <w:t xml:space="preserve">按照《中华人民共和国政府采购法》第二十二条和招标文件的规定，我单位郑重声明如下：</w:t>
      </w:r>
      <w:r/>
    </w:p>
    <w:p>
      <w:pPr>
        <w:pStyle w:val="9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6"/>
        <w:ind w:firstLine="480"/>
        <w:spacing w:line="460" w:lineRule="exact"/>
      </w:pPr>
      <w:r>
        <w:rPr>
          <w:rFonts w:hint="eastAsia"/>
        </w:rPr>
        <w:t xml:space="preserve">二、我单位具有良好的商业信誉（指投标人经营状况良好，无本资格声明第十条情形）和健全的财务会计制度。</w:t>
      </w:r>
      <w:r/>
    </w:p>
    <w:p>
      <w:pPr>
        <w:pStyle w:val="926"/>
        <w:ind w:firstLine="480"/>
        <w:spacing w:line="460" w:lineRule="exact"/>
      </w:pPr>
      <w:r>
        <w:rPr>
          <w:rFonts w:hint="eastAsia"/>
        </w:rPr>
        <w:t xml:space="preserve">三、我单位依法进行纳税和社会保险申报并实际履行了义务。</w:t>
      </w:r>
      <w:r/>
    </w:p>
    <w:p>
      <w:pPr>
        <w:pStyle w:val="9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6"/>
        <w:ind w:firstLine="480"/>
        <w:spacing w:line="460" w:lineRule="exact"/>
      </w:pPr>
      <w:r>
        <w:rPr>
          <w:rFonts w:hint="eastAsia"/>
        </w:rPr>
        <w:t xml:space="preserve">主要设备有：</w:t>
      </w:r>
      <w:r>
        <w:rPr>
          <w:u w:val="single"/>
        </w:rPr>
        <w:t xml:space="preserve">            </w:t>
      </w:r>
      <w:r/>
    </w:p>
    <w:p>
      <w:pPr>
        <w:pStyle w:val="926"/>
        <w:ind w:firstLine="480"/>
        <w:spacing w:line="460" w:lineRule="exact"/>
      </w:pPr>
      <w:r>
        <w:rPr>
          <w:rFonts w:hint="eastAsia"/>
        </w:rPr>
        <w:t xml:space="preserve">主要专业技术能力有</w:t>
      </w:r>
      <w:r>
        <w:rPr>
          <w:rFonts w:hint="eastAsia"/>
          <w:u w:val="single"/>
        </w:rPr>
        <w:t xml:space="preserve">                 </w:t>
      </w:r>
      <w:r/>
    </w:p>
    <w:p>
      <w:pPr>
        <w:pStyle w:val="9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6"/>
        <w:ind w:firstLine="480"/>
        <w:spacing w:line="460" w:lineRule="exact"/>
      </w:pPr>
      <w:r>
        <w:rPr>
          <w:rFonts w:hint="eastAsia"/>
        </w:rPr>
        <w:t xml:space="preserve">六、我单位具备法律、行政法规规定的其他条件。</w:t>
      </w:r>
      <w:r/>
    </w:p>
    <w:p>
      <w:pPr>
        <w:pStyle w:val="9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6"/>
        <w:ind w:firstLine="480"/>
        <w:spacing w:line="460" w:lineRule="exact"/>
      </w:pPr>
      <w:r>
        <w:rPr>
          <w:rFonts w:hint="eastAsia"/>
        </w:rPr>
        <w:t xml:space="preserve">九、</w:t>
      </w:r>
      <w:r>
        <w:t xml:space="preserve">我单位无以下不良信用记录情形：</w:t>
      </w:r>
      <w:r/>
    </w:p>
    <w:p>
      <w:pPr>
        <w:pStyle w:val="926"/>
        <w:ind w:firstLine="480"/>
        <w:spacing w:line="460" w:lineRule="exact"/>
      </w:pPr>
      <w:r>
        <w:t xml:space="preserve">1</w:t>
      </w:r>
      <w:r>
        <w:rPr>
          <w:rFonts w:hint="eastAsia"/>
        </w:rPr>
        <w:t xml:space="preserve">、在“信用中国”网站被列入失信被执行人和重大税收违法案件当事人名单；</w:t>
      </w:r>
      <w:r/>
    </w:p>
    <w:p>
      <w:pPr>
        <w:pStyle w:val="926"/>
        <w:ind w:firstLine="480"/>
        <w:spacing w:line="460" w:lineRule="exact"/>
      </w:pPr>
      <w:r>
        <w:t xml:space="preserve">2</w:t>
      </w:r>
      <w:r>
        <w:rPr>
          <w:rFonts w:hint="eastAsia"/>
        </w:rPr>
        <w:t xml:space="preserve">、在“中国政府采购网”网站被列入政府采购严重违法失信行为记录名单；</w:t>
      </w:r>
      <w:r/>
    </w:p>
    <w:p>
      <w:pPr>
        <w:pStyle w:val="926"/>
        <w:ind w:firstLine="480"/>
        <w:spacing w:line="460" w:lineRule="exact"/>
      </w:pPr>
      <w:r>
        <w:t xml:space="preserve">3</w:t>
      </w:r>
      <w:r>
        <w:rPr>
          <w:rFonts w:hint="eastAsia"/>
        </w:rPr>
        <w:t xml:space="preserve">、</w:t>
      </w:r>
      <w:r>
        <w:t xml:space="preserve">不符合《政府采购法》第二十二条规定的条件。</w:t>
      </w:r>
      <w:r/>
    </w:p>
    <w:p>
      <w:pPr>
        <w:pStyle w:val="926"/>
        <w:ind w:firstLine="480"/>
        <w:spacing w:line="460" w:lineRule="exact"/>
      </w:pPr>
      <w:r/>
      <w:r/>
    </w:p>
    <w:p>
      <w:pPr>
        <w:pStyle w:val="9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6"/>
        <w:ind w:firstLine="480"/>
        <w:spacing w:line="460" w:lineRule="exact"/>
      </w:pPr>
      <w:r/>
      <w:r/>
    </w:p>
    <w:p>
      <w:pPr>
        <w:pStyle w:val="926"/>
        <w:ind w:firstLine="480"/>
        <w:spacing w:line="460" w:lineRule="exact"/>
      </w:pPr>
      <w:r/>
      <w:r/>
    </w:p>
    <w:p>
      <w:pPr>
        <w:pStyle w:val="926"/>
        <w:ind w:firstLine="480"/>
        <w:spacing w:line="460" w:lineRule="exact"/>
      </w:pPr>
      <w:r>
        <w:rPr>
          <w:rFonts w:hint="eastAsia"/>
        </w:rPr>
        <w:t xml:space="preserve">                                            投标人：（加盖公章）</w:t>
      </w:r>
      <w:r/>
    </w:p>
    <w:p>
      <w:pPr>
        <w:pStyle w:val="926"/>
        <w:ind w:firstLine="480"/>
        <w:spacing w:line="460" w:lineRule="exact"/>
      </w:pPr>
      <w:r>
        <w:rPr>
          <w:rFonts w:hint="eastAsia"/>
        </w:rPr>
        <w:t xml:space="preserve">                                           法定代表人（或单位负责人）签字或盖章：</w:t>
      </w:r>
      <w:r/>
    </w:p>
    <w:p>
      <w:pPr>
        <w:pStyle w:val="926"/>
        <w:ind w:firstLine="4305"/>
        <w:spacing w:line="460" w:lineRule="exact"/>
        <w:rPr>
          <w:rFonts w:hint="eastAsia"/>
        </w:rPr>
      </w:pPr>
      <w:r>
        <w:rPr>
          <w:rFonts w:hint="eastAsia"/>
        </w:rPr>
        <w:t xml:space="preserve">日期：    年    月    日</w:t>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rFonts w:hint="eastAsia"/>
          <w:sz w:val="24"/>
        </w:rPr>
      </w:pPr>
      <w:r>
        <w:rPr>
          <w:rFonts w:hint="eastAsia"/>
          <w:sz w:val="24"/>
        </w:rPr>
      </w:r>
      <w:r/>
    </w:p>
    <w:p>
      <w:pPr>
        <w:pStyle w:val="91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9"/>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9"/>
        <w:ind w:firstLine="480"/>
        <w:rPr>
          <w:rFonts w:hint="eastAsia"/>
          <w:sz w:val="24"/>
          <w:szCs w:val="24"/>
        </w:rPr>
      </w:pPr>
      <w:r>
        <w:rPr>
          <w:rFonts w:hint="eastAsia"/>
          <w:sz w:val="24"/>
          <w:szCs w:val="24"/>
        </w:rPr>
        <w:t xml:space="preserve">本授权书于______年____月____日起生效，特此声明。</w:t>
      </w:r>
      <w:r/>
    </w:p>
    <w:p>
      <w:pPr>
        <w:pStyle w:val="999"/>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9"/>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9"/>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9"/>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9"/>
        <w:ind w:firstLine="480"/>
        <w:rPr>
          <w:rFonts w:hint="eastAsia"/>
          <w:sz w:val="24"/>
          <w:szCs w:val="24"/>
        </w:rPr>
      </w:pPr>
      <w:r>
        <w:rPr>
          <w:rFonts w:hint="eastAsia"/>
          <w:sz w:val="24"/>
          <w:szCs w:val="24"/>
        </w:rPr>
        <w:t xml:space="preserve">      日期：</w:t>
      </w:r>
      <w:bookmarkStart w:id="205" w:name="_Hlt26955070"/>
      <w:r/>
      <w:bookmarkEnd w:id="205"/>
      <w:r/>
      <w:bookmarkStart w:id="206" w:name="_格式3__银行出具的资信证明"/>
      <w:r/>
      <w:bookmarkEnd w:id="206"/>
      <w:r/>
      <w:bookmarkStart w:id="207" w:name="_Hlt26671380"/>
      <w:r/>
      <w:bookmarkEnd w:id="207"/>
      <w:r>
        <w:rPr>
          <w:rFonts w:hint="eastAsia"/>
          <w:sz w:val="24"/>
          <w:szCs w:val="24"/>
          <w:u w:val="single"/>
        </w:rPr>
        <w:t xml:space="preserve">                                         </w:t>
      </w:r>
      <w:r>
        <w:rPr>
          <w:rFonts w:hint="eastAsia"/>
          <w:sz w:val="24"/>
          <w:szCs w:val="24"/>
        </w:rPr>
      </w:r>
      <w:r/>
    </w:p>
    <w:p>
      <w:pPr>
        <w:pStyle w:val="926"/>
        <w:rPr>
          <w:rFonts w:hint="eastAsia"/>
          <w:i/>
          <w:sz w:val="24"/>
          <w:szCs w:val="24"/>
          <w:u w:val="single"/>
        </w:rPr>
      </w:pPr>
      <w:r>
        <w:rPr>
          <w:rFonts w:hint="eastAsia"/>
          <w:i/>
          <w:sz w:val="24"/>
          <w:szCs w:val="24"/>
          <w:u w:val="single"/>
        </w:rPr>
      </w:r>
      <w:r/>
    </w:p>
    <w:p>
      <w:pPr>
        <w:pStyle w:val="926"/>
        <w:ind w:firstLine="0"/>
        <w:rPr>
          <w:rFonts w:hint="eastAsia"/>
        </w:rPr>
      </w:pPr>
      <w:r>
        <w:rPr>
          <w:rFonts w:hint="eastAsia"/>
        </w:rPr>
      </w:r>
      <w:r/>
    </w:p>
    <w:p>
      <w:pPr>
        <w:pStyle w:val="911"/>
        <w:spacing w:line="460" w:lineRule="exact"/>
        <w:rPr>
          <w:rFonts w:hint="eastAsia" w:ascii="楷体" w:hAnsi="楷体" w:eastAsia="楷体"/>
          <w:bCs/>
          <w:sz w:val="24"/>
          <w:szCs w:val="24"/>
        </w:rPr>
      </w:pPr>
      <w:r>
        <w:rPr>
          <w:rFonts w:hint="eastAsia" w:ascii="楷体" w:hAnsi="楷体" w:eastAsia="楷体"/>
          <w:bCs/>
          <w:sz w:val="24"/>
          <w:szCs w:val="24"/>
        </w:rPr>
      </w:r>
      <w:r/>
    </w:p>
    <w:p>
      <w:pPr>
        <w:pStyle w:val="911"/>
        <w:spacing w:line="460" w:lineRule="exact"/>
        <w:rPr>
          <w:rFonts w:hint="eastAsia" w:ascii="宋体" w:hAnsi="宋体"/>
          <w:bCs/>
          <w:sz w:val="24"/>
        </w:rPr>
      </w:pPr>
      <w:r>
        <w:rPr>
          <w:rFonts w:hint="eastAsia" w:ascii="宋体" w:hAnsi="宋体"/>
          <w:bCs/>
          <w:sz w:val="24"/>
        </w:rPr>
      </w:r>
      <w:r/>
    </w:p>
    <w:p>
      <w:pPr>
        <w:pStyle w:val="91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1"/>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1"/>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1"/>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1"/>
        <w:ind w:left="420"/>
        <w:spacing w:before="0" w:after="0" w:line="420" w:lineRule="exact"/>
        <w:rPr>
          <w:rFonts w:hint="eastAsia" w:ascii="宋体" w:hAnsi="宋体"/>
          <w:szCs w:val="21"/>
        </w:rPr>
      </w:pPr>
      <w:r>
        <w:rPr>
          <w:rFonts w:hint="eastAsia" w:ascii="宋体" w:hAnsi="宋体"/>
          <w:szCs w:val="21"/>
        </w:rPr>
        <w:t xml:space="preserve">地          址：</w:t>
      </w:r>
      <w:r/>
    </w:p>
    <w:p>
      <w:pPr>
        <w:pStyle w:val="1001"/>
        <w:ind w:left="420"/>
        <w:spacing w:before="0" w:after="0" w:line="420" w:lineRule="exact"/>
        <w:rPr>
          <w:rFonts w:hint="eastAsia" w:ascii="宋体" w:hAnsi="宋体"/>
          <w:szCs w:val="21"/>
        </w:rPr>
      </w:pPr>
      <w:r>
        <w:rPr>
          <w:rFonts w:hint="eastAsia" w:ascii="宋体" w:hAnsi="宋体"/>
          <w:szCs w:val="21"/>
        </w:rPr>
        <w:t xml:space="preserve">邮          编：</w:t>
      </w:r>
      <w:r/>
    </w:p>
    <w:p>
      <w:pPr>
        <w:pStyle w:val="1001"/>
        <w:ind w:left="420"/>
        <w:spacing w:before="0" w:after="0" w:line="420" w:lineRule="exact"/>
        <w:rPr>
          <w:rFonts w:hint="eastAsia" w:ascii="宋体" w:hAnsi="宋体"/>
          <w:szCs w:val="21"/>
        </w:rPr>
      </w:pPr>
      <w:r>
        <w:rPr>
          <w:rFonts w:hint="eastAsia" w:ascii="宋体" w:hAnsi="宋体"/>
          <w:szCs w:val="21"/>
        </w:rPr>
        <w:t xml:space="preserve">电          话：</w:t>
      </w:r>
      <w:r/>
    </w:p>
    <w:p>
      <w:pPr>
        <w:pStyle w:val="1001"/>
        <w:ind w:left="420"/>
        <w:spacing w:before="0" w:after="0" w:line="420" w:lineRule="exact"/>
        <w:rPr>
          <w:rFonts w:hint="eastAsia" w:ascii="宋体" w:hAnsi="宋体"/>
          <w:szCs w:val="21"/>
        </w:rPr>
      </w:pPr>
      <w:r>
        <w:rPr>
          <w:rFonts w:hint="eastAsia" w:ascii="宋体" w:hAnsi="宋体"/>
          <w:szCs w:val="21"/>
        </w:rPr>
        <w:t xml:space="preserve">传          真：</w:t>
      </w:r>
      <w:r/>
    </w:p>
    <w:p>
      <w:pPr>
        <w:pStyle w:val="100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1"/>
        <w:ind w:left="420"/>
        <w:spacing w:before="0" w:after="0" w:line="420" w:lineRule="exact"/>
        <w:rPr>
          <w:rFonts w:hint="eastAsia" w:ascii="宋体" w:hAnsi="宋体"/>
          <w:szCs w:val="21"/>
        </w:rPr>
      </w:pPr>
      <w:r>
        <w:rPr>
          <w:rFonts w:hint="eastAsia" w:ascii="宋体" w:hAnsi="宋体"/>
          <w:szCs w:val="21"/>
        </w:rPr>
        <w:t xml:space="preserve">账          号： </w:t>
      </w:r>
      <w:r/>
    </w:p>
    <w:p>
      <w:pPr>
        <w:pStyle w:val="1001"/>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ind w:firstLine="240"/>
        <w:jc w:val="center"/>
        <w:spacing w:line="560" w:lineRule="exact"/>
        <w:rPr>
          <w:rFonts w:hint="eastAsia" w:ascii="宋体" w:hAnsi="宋体"/>
          <w:bCs/>
          <w:sz w:val="24"/>
        </w:rPr>
      </w:pPr>
      <w:r>
        <w:rPr>
          <w:rFonts w:hint="eastAsia" w:ascii="宋体" w:hAnsi="宋体"/>
          <w:bCs/>
          <w:sz w:val="24"/>
        </w:rPr>
      </w:r>
      <w:r/>
    </w:p>
    <w:p>
      <w:pPr>
        <w:pStyle w:val="911"/>
        <w:jc w:val="center"/>
        <w:spacing w:line="460" w:lineRule="exact"/>
        <w:rPr>
          <w:rFonts w:ascii="黑体" w:hAnsi="黑体" w:eastAsia="黑体"/>
          <w:b/>
          <w:sz w:val="32"/>
          <w:szCs w:val="32"/>
        </w:rPr>
      </w:pPr>
      <w:r>
        <w:rPr>
          <w:rFonts w:ascii="黑体" w:hAnsi="黑体" w:eastAsia="黑体"/>
          <w:b/>
          <w:sz w:val="32"/>
          <w:szCs w:val="32"/>
        </w:rPr>
      </w:r>
      <w:r/>
    </w:p>
    <w:p>
      <w:pPr>
        <w:pStyle w:val="911"/>
        <w:jc w:val="center"/>
        <w:spacing w:line="460" w:lineRule="exact"/>
        <w:rPr>
          <w:rFonts w:hint="eastAsia" w:ascii="黑体" w:hAnsi="黑体" w:eastAsia="黑体"/>
          <w:b/>
          <w:sz w:val="32"/>
          <w:szCs w:val="32"/>
          <w:highlight w:val="yellow"/>
        </w:rPr>
      </w:pPr>
      <w:r>
        <w:rPr>
          <w:rFonts w:hint="eastAsia" w:ascii="黑体" w:hAnsi="黑体" w:eastAsia="黑体"/>
          <w:b/>
          <w:sz w:val="32"/>
          <w:szCs w:val="32"/>
        </w:rPr>
        <w:t xml:space="preserve">五、小微企业声明函（服务）</w:t>
      </w:r>
      <w:r>
        <w:rPr>
          <w:rFonts w:hint="eastAsia" w:ascii="黑体" w:hAnsi="黑体" w:eastAsia="黑体"/>
          <w:b/>
          <w:sz w:val="32"/>
          <w:szCs w:val="32"/>
          <w:highlight w:val="yellow"/>
        </w:rPr>
        <w:t xml:space="preserve">（分包号：**）</w:t>
      </w:r>
      <w:r>
        <w:rPr>
          <w:highlight w:val="yellow"/>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s="宋体"/>
          <w:bCs/>
          <w:color w:val="000000"/>
          <w:sz w:val="24"/>
          <w:szCs w:val="24"/>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cs="宋体"/>
          <w:bCs/>
          <w:color w:val="000000"/>
          <w:sz w:val="24"/>
          <w:szCs w:val="24"/>
        </w:rPr>
        <w:t xml:space="preserve">其他未列明行业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1"/>
        <w:ind w:firstLine="360"/>
        <w:spacing w:line="560" w:lineRule="exact"/>
        <w:rPr>
          <w:rFonts w:hint="eastAsia" w:ascii="宋体" w:hAnsi="宋体"/>
          <w:sz w:val="24"/>
          <w:szCs w:val="24"/>
        </w:rPr>
      </w:pPr>
      <w:r>
        <w:rPr>
          <w:rFonts w:hint="eastAsia" w:ascii="宋体" w:hAnsi="宋体"/>
          <w:sz w:val="24"/>
          <w:szCs w:val="24"/>
        </w:rPr>
        <w:t xml:space="preserve">……</w:t>
      </w:r>
      <w:r/>
    </w:p>
    <w:p>
      <w:pPr>
        <w:pStyle w:val="91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1"/>
        <w:ind w:right="720"/>
        <w:spacing w:line="560" w:lineRule="exact"/>
        <w:rPr>
          <w:rFonts w:hint="eastAsia" w:ascii="宋体" w:hAnsi="宋体"/>
          <w:sz w:val="24"/>
          <w:szCs w:val="24"/>
        </w:rPr>
      </w:pPr>
      <w:r>
        <w:rPr>
          <w:rFonts w:hint="eastAsia" w:ascii="宋体" w:hAnsi="宋体"/>
          <w:sz w:val="24"/>
          <w:szCs w:val="24"/>
        </w:rPr>
      </w:r>
      <w:r/>
    </w:p>
    <w:p>
      <w:pPr>
        <w:pStyle w:val="91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1"/>
        <w:ind w:firstLine="240"/>
        <w:spacing w:line="560" w:lineRule="exact"/>
        <w:rPr>
          <w:rFonts w:hint="eastAsia" w:ascii="宋体" w:hAnsi="宋体"/>
          <w:sz w:val="24"/>
          <w:szCs w:val="24"/>
        </w:rPr>
      </w:pPr>
      <w:r>
        <w:rPr>
          <w:rFonts w:hint="eastAsia" w:ascii="宋体" w:hAnsi="宋体"/>
          <w:sz w:val="24"/>
          <w:szCs w:val="24"/>
        </w:rPr>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1"/>
        <w:ind w:firstLine="480"/>
        <w:spacing w:line="588" w:lineRule="exact"/>
        <w:rPr>
          <w:rFonts w:hint="eastAsia" w:ascii="宋体" w:hAnsi="宋体"/>
          <w:sz w:val="24"/>
        </w:rPr>
      </w:pPr>
      <w:r>
        <w:rPr>
          <w:rFonts w:hint="eastAsia" w:ascii="宋体" w:hAnsi="宋体"/>
          <w:sz w:val="24"/>
        </w:rPr>
      </w:r>
      <w:r/>
    </w:p>
    <w:p>
      <w:pPr>
        <w:pStyle w:val="91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t xml:space="preserve">3.其中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1"/>
        <w:ind w:firstLine="645"/>
        <w:spacing w:line="560" w:lineRule="exact"/>
        <w:rPr>
          <w:rFonts w:hint="eastAsia" w:ascii="宋体" w:hAnsi="宋体"/>
          <w:sz w:val="24"/>
        </w:rPr>
      </w:pPr>
      <w:r>
        <w:rPr>
          <w:rFonts w:hint="eastAsia" w:ascii="宋体" w:hAnsi="宋体"/>
          <w:sz w:val="24"/>
        </w:rPr>
      </w:r>
      <w:r/>
    </w:p>
    <w:p>
      <w:pPr>
        <w:pStyle w:val="91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1"/>
        <w:ind w:firstLine="645"/>
        <w:spacing w:line="560" w:lineRule="exact"/>
        <w:rPr>
          <w:rFonts w:hint="eastAsia" w:ascii="宋体" w:hAnsi="宋体"/>
          <w:sz w:val="24"/>
        </w:rPr>
      </w:pPr>
      <w:r>
        <w:rPr>
          <w:rFonts w:hint="eastAsia" w:ascii="宋体" w:hAnsi="宋体"/>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Cs/>
          <w:sz w:val="24"/>
        </w:rPr>
      </w:pPr>
      <w:r>
        <w:rPr>
          <w:rFonts w:hint="eastAsia" w:ascii="宋体" w:hAnsi="宋体"/>
          <w:bCs/>
          <w:sz w:val="24"/>
        </w:rPr>
      </w:r>
      <w:r/>
    </w:p>
    <w:p>
      <w:pPr>
        <w:pStyle w:val="911"/>
        <w:jc w:val="center"/>
        <w:rPr>
          <w:b/>
          <w:sz w:val="24"/>
          <w:szCs w:val="24"/>
        </w:rPr>
      </w:pPr>
      <w:r>
        <w:rPr>
          <w:rFonts w:hint="eastAsia" w:ascii="宋体" w:hAnsi="宋体"/>
          <w:bCs/>
          <w:sz w:val="24"/>
        </w:rPr>
        <w:br w:type="page" w:clear="all"/>
      </w:r>
      <w:r>
        <w:rPr>
          <w:b/>
          <w:sz w:val="24"/>
          <w:szCs w:val="24"/>
        </w:rPr>
      </w:r>
      <w:r/>
    </w:p>
    <w:p>
      <w:pPr>
        <w:pStyle w:val="911"/>
        <w:jc w:val="center"/>
        <w:rPr>
          <w:rFonts w:hint="eastAsia" w:ascii="黑体" w:hAnsi="黑体" w:eastAsia="黑体"/>
          <w:b/>
          <w:sz w:val="32"/>
          <w:szCs w:val="32"/>
        </w:rPr>
      </w:pPr>
      <w:r>
        <w:rPr>
          <w:rFonts w:hint="eastAsia" w:ascii="黑体" w:hAnsi="黑体" w:eastAsia="黑体"/>
          <w:b/>
          <w:i/>
          <w:color w:val="000000"/>
          <w:sz w:val="32"/>
          <w:szCs w:val="32"/>
          <w:u w:val="single"/>
        </w:rPr>
        <w:t xml:space="preserve">投标分项报价表</w:t>
      </w:r>
      <w:r>
        <w:rPr>
          <w:rFonts w:hint="eastAsia" w:ascii="黑体" w:hAnsi="黑体" w:eastAsia="黑体"/>
          <w:b/>
          <w:i/>
          <w:color w:val="000000"/>
          <w:sz w:val="32"/>
          <w:szCs w:val="32"/>
          <w:highlight w:val="yellow"/>
          <w:u w:val="single"/>
        </w:rPr>
        <w:t xml:space="preserve">（分包号：**）</w:t>
      </w:r>
      <w:r>
        <w:rPr>
          <w:rFonts w:hint="eastAsia" w:ascii="黑体" w:hAnsi="黑体" w:eastAsia="黑体"/>
          <w:b/>
          <w:sz w:val="32"/>
          <w:szCs w:val="32"/>
          <w:highlight w:val="yellow"/>
        </w:rPr>
      </w:r>
      <w:r/>
    </w:p>
    <w:p>
      <w:pPr>
        <w:pStyle w:val="911"/>
        <w:jc w:val="center"/>
        <w:rPr>
          <w:color w:val="000000"/>
          <w:sz w:val="24"/>
          <w:szCs w:val="24"/>
        </w:rPr>
      </w:pPr>
      <w:r>
        <w:rPr>
          <w:color w:val="000000"/>
          <w:sz w:val="24"/>
          <w:szCs w:val="24"/>
        </w:rPr>
        <w:t xml:space="preserve">项目</w:t>
      </w:r>
      <w:r>
        <w:rPr>
          <w:rFonts w:hint="eastAsia"/>
          <w:color w:val="000000"/>
          <w:sz w:val="24"/>
          <w:szCs w:val="24"/>
        </w:rPr>
        <w:t xml:space="preserve">名称</w:t>
      </w:r>
      <w:r>
        <w:rPr>
          <w:color w:val="000000"/>
          <w:sz w:val="24"/>
          <w:szCs w:val="24"/>
        </w:rPr>
        <w:t xml:space="preserve">：</w:t>
      </w:r>
      <w:r>
        <w:rPr>
          <w:rFonts w:hint="eastAsia"/>
          <w:color w:val="000000"/>
          <w:sz w:val="24"/>
          <w:szCs w:val="24"/>
        </w:rPr>
        <w:t xml:space="preserve"> </w:t>
      </w:r>
      <w:r>
        <w:rPr>
          <w:color w:val="000000"/>
          <w:sz w:val="24"/>
          <w:szCs w:val="24"/>
        </w:rPr>
        <w:t xml:space="preserve">                                       单位：</w:t>
      </w:r>
      <w:r>
        <w:rPr>
          <w:rFonts w:hint="eastAsia"/>
          <w:color w:val="000000"/>
          <w:sz w:val="24"/>
          <w:szCs w:val="24"/>
        </w:rPr>
        <w:t xml:space="preserve">%</w:t>
      </w:r>
      <w:r>
        <w:rPr>
          <w:color w:val="000000"/>
          <w:sz w:val="24"/>
          <w:szCs w:val="24"/>
        </w:rPr>
        <w:t xml:space="preserve">   </w:t>
      </w:r>
      <w:r/>
    </w:p>
    <w:tbl>
      <w:tblPr>
        <w:tblW w:w="9554" w:type="dxa"/>
        <w:tblInd w:w="-4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960"/>
        <w:gridCol w:w="705"/>
        <w:gridCol w:w="1164"/>
        <w:gridCol w:w="715"/>
        <w:gridCol w:w="887"/>
        <w:gridCol w:w="1095"/>
        <w:gridCol w:w="1755"/>
        <w:gridCol w:w="1523"/>
      </w:tblGrid>
      <w:tr>
        <w:trPr>
          <w:trHeight w:val="1911"/>
        </w:trPr>
        <w:tc>
          <w:tcPr>
            <w:tcW w:w="75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采购包号</w:t>
            </w:r>
            <w:r/>
          </w:p>
        </w:tc>
        <w:tc>
          <w:tcPr>
            <w:tcW w:w="96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序号</w:t>
            </w:r>
            <w:r/>
          </w:p>
        </w:tc>
        <w:tc>
          <w:tcPr>
            <w:tcW w:w="705" w:type="dxa"/>
            <w:vAlign w:val="center"/>
            <w:textDirection w:val="lrTb"/>
            <w:noWrap w:val="false"/>
          </w:tcPr>
          <w:p>
            <w:pPr>
              <w:pStyle w:val="911"/>
              <w:jc w:val="center"/>
              <w:rPr>
                <w:rFonts w:ascii="宋体" w:hAnsi="宋体"/>
                <w:sz w:val="24"/>
              </w:rPr>
            </w:pPr>
            <w:r>
              <w:rPr>
                <w:rFonts w:hint="eastAsia" w:ascii="宋体" w:hAnsi="宋体"/>
                <w:sz w:val="24"/>
              </w:rPr>
              <w:t xml:space="preserve">分项名称</w:t>
            </w:r>
            <w:r>
              <w:rPr>
                <w:rFonts w:ascii="宋体" w:hAnsi="宋体"/>
                <w:sz w:val="24"/>
              </w:rPr>
            </w:r>
            <w:r/>
          </w:p>
        </w:tc>
        <w:tc>
          <w:tcPr>
            <w:tcW w:w="1164" w:type="dxa"/>
            <w:vAlign w:val="center"/>
            <w:textDirection w:val="lrTb"/>
            <w:noWrap w:val="false"/>
          </w:tcPr>
          <w:p>
            <w:pPr>
              <w:pStyle w:val="911"/>
              <w:jc w:val="center"/>
              <w:rPr>
                <w:rFonts w:ascii="宋体" w:hAnsi="宋体"/>
                <w:sz w:val="24"/>
              </w:rPr>
            </w:pPr>
            <w:r>
              <w:rPr>
                <w:rFonts w:hint="eastAsia" w:ascii="宋体" w:hAnsi="宋体"/>
                <w:sz w:val="24"/>
              </w:rPr>
              <w:t xml:space="preserve">结算基准价</w:t>
            </w:r>
            <w:r>
              <w:rPr>
                <w:rFonts w:ascii="宋体" w:hAnsi="宋体"/>
                <w:sz w:val="24"/>
              </w:rPr>
            </w:r>
            <w:r/>
          </w:p>
        </w:tc>
        <w:tc>
          <w:tcPr>
            <w:tcW w:w="71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报价方式</w:t>
            </w:r>
            <w:r/>
          </w:p>
        </w:tc>
        <w:tc>
          <w:tcPr>
            <w:tcW w:w="887"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优惠率</w:t>
            </w:r>
            <w:r/>
          </w:p>
        </w:tc>
        <w:tc>
          <w:tcPr>
            <w:tcW w:w="109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权重占比</w:t>
            </w:r>
            <w:r/>
          </w:p>
        </w:tc>
        <w:tc>
          <w:tcPr>
            <w:tcW w:w="175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综合优惠率（优惠率*权重占比）</w:t>
            </w:r>
            <w:r/>
          </w:p>
        </w:tc>
        <w:tc>
          <w:tcPr>
            <w:tcW w:w="1523"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备注</w:t>
            </w:r>
            <w:r/>
          </w:p>
        </w:tc>
      </w:tr>
      <w:tr>
        <w:trPr>
          <w:cantSplit/>
          <w:trHeight w:val="2727"/>
        </w:trPr>
        <w:tc>
          <w:tcPr>
            <w:tcW w:w="750" w:type="dxa"/>
            <w:vAlign w:val="center"/>
            <w:vMerge w:val="restart"/>
            <w:textDirection w:val="lrTb"/>
            <w:noWrap w:val="false"/>
          </w:tcPr>
          <w:p>
            <w:pPr>
              <w:pStyle w:val="911"/>
              <w:jc w:val="center"/>
              <w:rPr>
                <w:rFonts w:hint="eastAsia" w:ascii="宋体" w:hAnsi="宋体"/>
                <w:sz w:val="24"/>
              </w:rPr>
            </w:pPr>
            <w:r>
              <w:rPr>
                <w:rFonts w:hint="eastAsia" w:ascii="宋体" w:hAnsi="宋体"/>
                <w:sz w:val="24"/>
              </w:rPr>
            </w:r>
            <w:r/>
          </w:p>
        </w:tc>
        <w:tc>
          <w:tcPr>
            <w:tcW w:w="96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1</w:t>
            </w:r>
            <w:r/>
          </w:p>
        </w:tc>
        <w:tc>
          <w:tcPr>
            <w:tcW w:w="70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中药饮片</w:t>
            </w:r>
            <w:r/>
          </w:p>
        </w:tc>
        <w:tc>
          <w:tcPr>
            <w:tcW w:w="1164"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中药饮片价格（含小包装）不高于常州地区中药饮片参考零售价</w:t>
            </w:r>
            <w:r/>
          </w:p>
        </w:tc>
        <w:tc>
          <w:tcPr>
            <w:tcW w:w="71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优惠率</w:t>
            </w:r>
            <w:r/>
          </w:p>
        </w:tc>
        <w:tc>
          <w:tcPr>
            <w:tcW w:w="887" w:type="dxa"/>
            <w:vAlign w:val="center"/>
            <w:textDirection w:val="lrTb"/>
            <w:noWrap w:val="false"/>
          </w:tcPr>
          <w:p>
            <w:pPr>
              <w:pStyle w:val="911"/>
              <w:jc w:val="center"/>
              <w:rPr>
                <w:rFonts w:ascii="宋体" w:hAnsi="宋体"/>
                <w:sz w:val="24"/>
              </w:rPr>
            </w:pPr>
            <w:r>
              <w:rPr>
                <w:rFonts w:ascii="宋体" w:hAnsi="宋体"/>
                <w:sz w:val="24"/>
              </w:rPr>
            </w:r>
            <w:r/>
          </w:p>
        </w:tc>
        <w:tc>
          <w:tcPr>
            <w:tcW w:w="1095" w:type="dxa"/>
            <w:vAlign w:val="center"/>
            <w:textDirection w:val="lrTb"/>
            <w:noWrap w:val="false"/>
          </w:tcPr>
          <w:p>
            <w:pPr>
              <w:pStyle w:val="911"/>
              <w:jc w:val="center"/>
              <w:rPr>
                <w:rFonts w:ascii="宋体" w:hAnsi="宋体"/>
                <w:sz w:val="24"/>
              </w:rPr>
            </w:pPr>
            <w:r>
              <w:rPr>
                <w:rFonts w:hint="eastAsia" w:ascii="宋体" w:hAnsi="宋体"/>
                <w:sz w:val="24"/>
              </w:rPr>
              <w:t xml:space="preserve">70%</w:t>
            </w:r>
            <w:r>
              <w:rPr>
                <w:rFonts w:ascii="宋体" w:hAnsi="宋体"/>
                <w:sz w:val="24"/>
              </w:rPr>
            </w:r>
            <w:r/>
          </w:p>
        </w:tc>
        <w:tc>
          <w:tcPr>
            <w:tcW w:w="1755" w:type="dxa"/>
            <w:vAlign w:val="center"/>
            <w:textDirection w:val="lrTb"/>
            <w:noWrap w:val="false"/>
          </w:tcPr>
          <w:p>
            <w:pPr>
              <w:pStyle w:val="911"/>
              <w:jc w:val="center"/>
              <w:rPr>
                <w:rFonts w:ascii="宋体" w:hAnsi="宋体"/>
                <w:sz w:val="24"/>
              </w:rPr>
            </w:pPr>
            <w:r>
              <w:rPr>
                <w:rFonts w:ascii="宋体" w:hAnsi="宋体"/>
                <w:sz w:val="24"/>
              </w:rPr>
            </w:r>
            <w:r/>
          </w:p>
        </w:tc>
        <w:tc>
          <w:tcPr>
            <w:tcW w:w="1523" w:type="dxa"/>
            <w:vAlign w:val="center"/>
            <w:vMerge w:val="restart"/>
            <w:textDirection w:val="lrTb"/>
            <w:noWrap w:val="false"/>
          </w:tcPr>
          <w:p>
            <w:pPr>
              <w:pStyle w:val="911"/>
              <w:jc w:val="center"/>
              <w:rPr>
                <w:rFonts w:hint="eastAsia" w:ascii="宋体" w:hAnsi="宋体"/>
                <w:sz w:val="24"/>
              </w:rPr>
            </w:pPr>
            <w:r>
              <w:rPr>
                <w:rFonts w:hint="eastAsia" w:ascii="宋体" w:hAnsi="宋体"/>
                <w:sz w:val="24"/>
              </w:rPr>
              <w:t xml:space="preserve">1.综合优惠率仅作为价格分计算依据。</w:t>
            </w:r>
            <w:r/>
          </w:p>
          <w:p>
            <w:pPr>
              <w:pStyle w:val="911"/>
              <w:jc w:val="center"/>
              <w:rPr>
                <w:rFonts w:ascii="宋体" w:hAnsi="宋体"/>
                <w:sz w:val="24"/>
              </w:rPr>
            </w:pPr>
            <w:r>
              <w:rPr>
                <w:rFonts w:hint="eastAsia" w:ascii="宋体" w:hAnsi="宋体"/>
                <w:sz w:val="24"/>
              </w:rPr>
              <w:t xml:space="preserve">2.最终结算金额为各项结算基准价*（1-各项优惠率）*数量，按实结算。</w:t>
            </w:r>
            <w:r>
              <w:rPr>
                <w:rFonts w:ascii="宋体" w:hAnsi="宋体"/>
                <w:sz w:val="24"/>
              </w:rPr>
            </w:r>
            <w:r/>
          </w:p>
        </w:tc>
      </w:tr>
      <w:tr>
        <w:trPr>
          <w:cantSplit/>
          <w:trHeight w:val="621"/>
        </w:trPr>
        <w:tc>
          <w:tcPr>
            <w:tcW w:w="750"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c>
          <w:tcPr>
            <w:tcW w:w="96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2</w:t>
            </w:r>
            <w:r/>
          </w:p>
        </w:tc>
        <w:tc>
          <w:tcPr>
            <w:tcW w:w="70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汤剂</w:t>
            </w:r>
            <w:r/>
          </w:p>
        </w:tc>
        <w:tc>
          <w:tcPr>
            <w:tcW w:w="1164"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3元/贴</w:t>
            </w:r>
            <w:r/>
          </w:p>
        </w:tc>
        <w:tc>
          <w:tcPr>
            <w:tcW w:w="71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优惠率</w:t>
            </w:r>
            <w:r/>
          </w:p>
        </w:tc>
        <w:tc>
          <w:tcPr>
            <w:tcW w:w="887" w:type="dxa"/>
            <w:vAlign w:val="center"/>
            <w:textDirection w:val="lrTb"/>
            <w:noWrap w:val="false"/>
          </w:tcPr>
          <w:p>
            <w:pPr>
              <w:pStyle w:val="911"/>
              <w:jc w:val="center"/>
              <w:rPr>
                <w:rFonts w:ascii="宋体" w:hAnsi="宋体"/>
                <w:sz w:val="24"/>
              </w:rPr>
            </w:pPr>
            <w:r>
              <w:rPr>
                <w:rFonts w:ascii="宋体" w:hAnsi="宋体"/>
                <w:sz w:val="24"/>
              </w:rPr>
            </w:r>
            <w:r/>
          </w:p>
        </w:tc>
        <w:tc>
          <w:tcPr>
            <w:tcW w:w="1095" w:type="dxa"/>
            <w:vAlign w:val="center"/>
            <w:textDirection w:val="lrTb"/>
            <w:noWrap w:val="false"/>
          </w:tcPr>
          <w:p>
            <w:pPr>
              <w:pStyle w:val="911"/>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1"/>
              <w:jc w:val="center"/>
              <w:rPr>
                <w:rFonts w:ascii="宋体" w:hAnsi="宋体"/>
                <w:sz w:val="24"/>
              </w:rPr>
            </w:pPr>
            <w:r>
              <w:rPr>
                <w:rFonts w:ascii="宋体" w:hAnsi="宋体"/>
                <w:sz w:val="24"/>
              </w:rPr>
            </w:r>
            <w:r/>
          </w:p>
        </w:tc>
        <w:tc>
          <w:tcPr>
            <w:tcW w:w="1523"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r>
      <w:tr>
        <w:trPr>
          <w:cantSplit/>
          <w:trHeight w:val="621"/>
        </w:trPr>
        <w:tc>
          <w:tcPr>
            <w:tcW w:w="750"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c>
          <w:tcPr>
            <w:tcW w:w="96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3</w:t>
            </w:r>
            <w:r/>
          </w:p>
        </w:tc>
        <w:tc>
          <w:tcPr>
            <w:tcW w:w="70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膏方</w:t>
            </w:r>
            <w:r/>
          </w:p>
        </w:tc>
        <w:tc>
          <w:tcPr>
            <w:tcW w:w="1164"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250元/料</w:t>
            </w:r>
            <w:r/>
          </w:p>
        </w:tc>
        <w:tc>
          <w:tcPr>
            <w:tcW w:w="71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优惠率</w:t>
            </w:r>
            <w:r/>
          </w:p>
        </w:tc>
        <w:tc>
          <w:tcPr>
            <w:tcW w:w="887" w:type="dxa"/>
            <w:vAlign w:val="center"/>
            <w:textDirection w:val="lrTb"/>
            <w:noWrap w:val="false"/>
          </w:tcPr>
          <w:p>
            <w:pPr>
              <w:pStyle w:val="911"/>
              <w:jc w:val="center"/>
              <w:rPr>
                <w:rFonts w:ascii="宋体" w:hAnsi="宋体"/>
                <w:sz w:val="24"/>
              </w:rPr>
            </w:pPr>
            <w:r>
              <w:rPr>
                <w:rFonts w:ascii="宋体" w:hAnsi="宋体"/>
                <w:sz w:val="24"/>
              </w:rPr>
            </w:r>
            <w:r/>
          </w:p>
        </w:tc>
        <w:tc>
          <w:tcPr>
            <w:tcW w:w="1095" w:type="dxa"/>
            <w:vAlign w:val="center"/>
            <w:textDirection w:val="lrTb"/>
            <w:noWrap w:val="false"/>
          </w:tcPr>
          <w:p>
            <w:pPr>
              <w:pStyle w:val="911"/>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1"/>
              <w:jc w:val="center"/>
              <w:rPr>
                <w:rFonts w:ascii="宋体" w:hAnsi="宋体"/>
                <w:sz w:val="24"/>
              </w:rPr>
            </w:pPr>
            <w:r>
              <w:rPr>
                <w:rFonts w:ascii="宋体" w:hAnsi="宋体"/>
                <w:sz w:val="24"/>
              </w:rPr>
            </w:r>
            <w:r/>
          </w:p>
        </w:tc>
        <w:tc>
          <w:tcPr>
            <w:tcW w:w="1523"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r>
      <w:tr>
        <w:trPr>
          <w:cantSplit/>
          <w:trHeight w:val="1242"/>
        </w:trPr>
        <w:tc>
          <w:tcPr>
            <w:tcW w:w="750"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c>
          <w:tcPr>
            <w:tcW w:w="960"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4</w:t>
            </w:r>
            <w:r/>
          </w:p>
        </w:tc>
        <w:tc>
          <w:tcPr>
            <w:tcW w:w="70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制丸</w:t>
            </w:r>
            <w:r/>
          </w:p>
        </w:tc>
        <w:tc>
          <w:tcPr>
            <w:tcW w:w="1164" w:type="dxa"/>
            <w:vAlign w:val="center"/>
            <w:textDirection w:val="lrTb"/>
            <w:noWrap w:val="false"/>
          </w:tcPr>
          <w:p>
            <w:pPr>
              <w:pStyle w:val="911"/>
              <w:jc w:val="center"/>
              <w:rPr>
                <w:rFonts w:hint="eastAsia" w:ascii="宋体" w:hAnsi="宋体"/>
                <w:sz w:val="24"/>
              </w:rPr>
            </w:pPr>
            <w:r>
              <w:rPr>
                <w:rFonts w:hint="eastAsia"/>
                <w:sz w:val="24"/>
              </w:rPr>
              <w:t xml:space="preserve">40元/kg</w:t>
            </w:r>
            <w:r>
              <w:rPr>
                <w:rFonts w:hint="eastAsia" w:ascii="宋体" w:hAnsi="宋体"/>
                <w:sz w:val="24"/>
              </w:rPr>
            </w:r>
            <w:r/>
          </w:p>
        </w:tc>
        <w:tc>
          <w:tcPr>
            <w:tcW w:w="715" w:type="dxa"/>
            <w:vAlign w:val="center"/>
            <w:textDirection w:val="lrTb"/>
            <w:noWrap w:val="false"/>
          </w:tcPr>
          <w:p>
            <w:pPr>
              <w:pStyle w:val="911"/>
              <w:jc w:val="center"/>
              <w:rPr>
                <w:rFonts w:hint="eastAsia" w:ascii="宋体" w:hAnsi="宋体"/>
                <w:sz w:val="24"/>
              </w:rPr>
            </w:pPr>
            <w:r>
              <w:rPr>
                <w:rFonts w:hint="eastAsia" w:ascii="宋体" w:hAnsi="宋体"/>
                <w:sz w:val="24"/>
              </w:rPr>
              <w:t xml:space="preserve">优惠率</w:t>
            </w:r>
            <w:r/>
          </w:p>
        </w:tc>
        <w:tc>
          <w:tcPr>
            <w:tcW w:w="887" w:type="dxa"/>
            <w:vAlign w:val="center"/>
            <w:textDirection w:val="lrTb"/>
            <w:noWrap w:val="false"/>
          </w:tcPr>
          <w:p>
            <w:pPr>
              <w:pStyle w:val="911"/>
              <w:jc w:val="center"/>
              <w:rPr>
                <w:rFonts w:ascii="宋体" w:hAnsi="宋体"/>
                <w:sz w:val="24"/>
              </w:rPr>
            </w:pPr>
            <w:r>
              <w:rPr>
                <w:rFonts w:ascii="宋体" w:hAnsi="宋体"/>
                <w:sz w:val="24"/>
              </w:rPr>
            </w:r>
            <w:r/>
          </w:p>
        </w:tc>
        <w:tc>
          <w:tcPr>
            <w:tcW w:w="1095" w:type="dxa"/>
            <w:vAlign w:val="center"/>
            <w:textDirection w:val="lrTb"/>
            <w:noWrap w:val="false"/>
          </w:tcPr>
          <w:p>
            <w:pPr>
              <w:pStyle w:val="911"/>
              <w:jc w:val="center"/>
              <w:rPr>
                <w:rFonts w:ascii="宋体" w:hAnsi="宋体"/>
                <w:sz w:val="24"/>
              </w:rPr>
            </w:pPr>
            <w:r>
              <w:rPr>
                <w:rFonts w:hint="eastAsia" w:ascii="宋体" w:hAnsi="宋体"/>
                <w:sz w:val="24"/>
              </w:rPr>
              <w:t xml:space="preserve">10%</w:t>
            </w:r>
            <w:r>
              <w:rPr>
                <w:rFonts w:ascii="宋体" w:hAnsi="宋体"/>
                <w:sz w:val="24"/>
              </w:rPr>
            </w:r>
            <w:r/>
          </w:p>
        </w:tc>
        <w:tc>
          <w:tcPr>
            <w:tcW w:w="1755" w:type="dxa"/>
            <w:vAlign w:val="center"/>
            <w:textDirection w:val="lrTb"/>
            <w:noWrap w:val="false"/>
          </w:tcPr>
          <w:p>
            <w:pPr>
              <w:pStyle w:val="911"/>
              <w:jc w:val="center"/>
              <w:rPr>
                <w:rFonts w:ascii="宋体" w:hAnsi="宋体"/>
                <w:sz w:val="24"/>
              </w:rPr>
            </w:pPr>
            <w:r>
              <w:rPr>
                <w:rFonts w:ascii="宋体" w:hAnsi="宋体"/>
                <w:sz w:val="24"/>
              </w:rPr>
            </w:r>
            <w:r/>
          </w:p>
        </w:tc>
        <w:tc>
          <w:tcPr>
            <w:tcW w:w="1523"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r>
      <w:tr>
        <w:trPr>
          <w:cantSplit/>
          <w:trHeight w:val="1242"/>
        </w:trPr>
        <w:tc>
          <w:tcPr>
            <w:gridSpan w:val="7"/>
            <w:tcW w:w="6276" w:type="dxa"/>
            <w:vAlign w:val="center"/>
            <w:textDirection w:val="lrTb"/>
            <w:noWrap w:val="false"/>
          </w:tcPr>
          <w:p>
            <w:pPr>
              <w:pStyle w:val="911"/>
              <w:jc w:val="center"/>
              <w:rPr>
                <w:rFonts w:ascii="宋体" w:hAnsi="宋体"/>
                <w:sz w:val="24"/>
              </w:rPr>
            </w:pPr>
            <w:r>
              <w:rPr>
                <w:rFonts w:hint="eastAsia" w:ascii="宋体" w:hAnsi="宋体"/>
                <w:sz w:val="24"/>
              </w:rPr>
              <w:t xml:space="preserve">综合优惠率</w:t>
            </w:r>
            <w:r>
              <w:rPr>
                <w:rFonts w:ascii="宋体" w:hAnsi="宋体"/>
                <w:sz w:val="24"/>
              </w:rPr>
            </w:r>
            <w:r/>
          </w:p>
        </w:tc>
        <w:tc>
          <w:tcPr>
            <w:tcW w:w="1755" w:type="dxa"/>
            <w:vAlign w:val="center"/>
            <w:textDirection w:val="lrTb"/>
            <w:noWrap w:val="false"/>
          </w:tcPr>
          <w:p>
            <w:pPr>
              <w:pStyle w:val="911"/>
              <w:jc w:val="center"/>
              <w:rPr>
                <w:rFonts w:ascii="宋体" w:hAnsi="宋体"/>
                <w:sz w:val="24"/>
              </w:rPr>
            </w:pPr>
            <w:r>
              <w:rPr>
                <w:rFonts w:hint="eastAsia" w:ascii="宋体" w:hAnsi="宋体"/>
                <w:sz w:val="24"/>
              </w:rPr>
              <w:t xml:space="preserve">（序号1+2+3+4）=</w:t>
            </w:r>
            <w:r>
              <w:rPr>
                <w:rFonts w:ascii="宋体" w:hAnsi="宋体"/>
                <w:sz w:val="24"/>
              </w:rPr>
            </w:r>
            <w:r/>
          </w:p>
        </w:tc>
        <w:tc>
          <w:tcPr>
            <w:tcW w:w="1523" w:type="dxa"/>
            <w:vAlign w:val="center"/>
            <w:vMerge w:val="continue"/>
            <w:textDirection w:val="lrTb"/>
            <w:noWrap w:val="false"/>
          </w:tcPr>
          <w:p>
            <w:pPr>
              <w:pStyle w:val="911"/>
              <w:jc w:val="center"/>
              <w:rPr>
                <w:rFonts w:hint="eastAsia" w:ascii="宋体" w:hAnsi="宋体"/>
                <w:sz w:val="24"/>
              </w:rPr>
            </w:pPr>
            <w:r>
              <w:rPr>
                <w:rFonts w:hint="eastAsia" w:ascii="宋体" w:hAnsi="宋体"/>
                <w:sz w:val="24"/>
              </w:rPr>
            </w:r>
            <w:r/>
          </w:p>
        </w:tc>
      </w:tr>
    </w:tbl>
    <w:p>
      <w:pPr>
        <w:pStyle w:val="911"/>
        <w:ind w:firstLine="480"/>
        <w:jc w:val="left"/>
        <w:tabs>
          <w:tab w:val="left" w:pos="1800" w:leader="none"/>
          <w:tab w:val="left" w:pos="5580" w:leader="none"/>
        </w:tabs>
        <w:rPr>
          <w:rFonts w:hint="eastAsia" w:ascii="宋体" w:hAnsi="宋体"/>
          <w:b/>
          <w:bCs/>
          <w:sz w:val="24"/>
        </w:rPr>
      </w:pPr>
      <w:r>
        <w:rPr>
          <w:rFonts w:hint="eastAsia" w:ascii="宋体" w:hAnsi="宋体"/>
          <w:b/>
          <w:bCs/>
          <w:sz w:val="24"/>
        </w:rPr>
      </w:r>
      <w:r/>
    </w:p>
    <w:p>
      <w:pPr>
        <w:pStyle w:val="911"/>
        <w:ind w:firstLine="480"/>
        <w:jc w:val="left"/>
        <w:tabs>
          <w:tab w:val="left" w:pos="1800" w:leader="none"/>
          <w:tab w:val="left" w:pos="5580" w:leader="none"/>
        </w:tabs>
        <w:rPr>
          <w:rFonts w:hint="eastAsia" w:ascii="宋体" w:hAnsi="宋体"/>
          <w:b/>
          <w:bCs/>
          <w:sz w:val="24"/>
        </w:rPr>
      </w:pPr>
      <w:r>
        <w:rPr>
          <w:rFonts w:hint="eastAsia" w:ascii="宋体" w:hAnsi="宋体"/>
          <w:b/>
          <w:bCs/>
          <w:sz w:val="24"/>
        </w:rPr>
        <w:t xml:space="preserve">结算方法举例：如膏方的结算基准价为250元/料，数量为10料，优惠率为10%，结算价格=250*（1-10%）*10=2250元。</w:t>
      </w:r>
      <w:r/>
    </w:p>
    <w:p>
      <w:pPr>
        <w:pStyle w:val="911"/>
        <w:jc w:val="left"/>
        <w:tabs>
          <w:tab w:val="left" w:pos="1800" w:leader="none"/>
          <w:tab w:val="left" w:pos="5580" w:leader="none"/>
        </w:tabs>
        <w:rPr>
          <w:rFonts w:ascii="宋体" w:hAnsi="宋体"/>
          <w:b/>
          <w:bCs/>
          <w:sz w:val="24"/>
        </w:rPr>
      </w:pPr>
      <w:r>
        <w:rPr>
          <w:rFonts w:ascii="宋体" w:hAnsi="宋体"/>
          <w:b/>
          <w:bCs/>
          <w:sz w:val="24"/>
        </w:rPr>
        <w:t xml:space="preserve">注：1.本表应按</w:t>
      </w:r>
      <w:r>
        <w:rPr>
          <w:rFonts w:hint="eastAsia" w:ascii="宋体" w:hAnsi="宋体"/>
          <w:b/>
          <w:bCs/>
          <w:sz w:val="24"/>
        </w:rPr>
        <w:t xml:space="preserve">序号</w:t>
      </w:r>
      <w:r>
        <w:rPr>
          <w:rFonts w:ascii="宋体" w:hAnsi="宋体"/>
          <w:b/>
          <w:bCs/>
          <w:sz w:val="24"/>
        </w:rPr>
        <w:t xml:space="preserve">分别填写。</w:t>
      </w:r>
      <w:r/>
    </w:p>
    <w:p>
      <w:pPr>
        <w:pStyle w:val="911"/>
        <w:ind w:firstLine="482"/>
        <w:spacing w:line="360" w:lineRule="auto"/>
        <w:rPr>
          <w:rFonts w:hint="eastAsia" w:ascii="宋体" w:hAnsi="宋体" w:cs="宋体"/>
        </w:rPr>
      </w:pPr>
      <w:r>
        <w:rPr>
          <w:rFonts w:hint="eastAsia" w:ascii="宋体" w:hAnsi="宋体"/>
          <w:b/>
          <w:bCs/>
          <w:sz w:val="24"/>
        </w:rPr>
        <w:t xml:space="preserve">2.</w:t>
      </w:r>
      <w:r>
        <w:rPr>
          <w:rFonts w:ascii="宋体" w:hAnsi="宋体"/>
          <w:b/>
          <w:bCs/>
          <w:sz w:val="24"/>
        </w:rPr>
        <w:t xml:space="preserve">如果不提供分项报价将视为没有实质性响应招标文件</w:t>
      </w:r>
      <w:r>
        <w:rPr>
          <w:rFonts w:hint="eastAsia" w:ascii="宋体" w:hAnsi="宋体"/>
          <w:b/>
          <w:bCs/>
          <w:sz w:val="24"/>
        </w:rPr>
        <w:t xml:space="preserve">。</w:t>
      </w:r>
      <w:r>
        <w:rPr>
          <w:rFonts w:hint="eastAsia" w:ascii="宋体" w:hAnsi="宋体" w:cs="宋体"/>
        </w:rPr>
      </w:r>
      <w:r/>
    </w:p>
    <w:p>
      <w:pPr>
        <w:pStyle w:val="911"/>
        <w:spacing w:line="460" w:lineRule="exact"/>
        <w:rPr>
          <w:rFonts w:hint="eastAsia" w:ascii="宋体" w:hAnsi="宋体"/>
          <w:sz w:val="24"/>
          <w:highlight w:val="yellow"/>
        </w:rPr>
      </w:pPr>
      <w:r>
        <w:rPr>
          <w:rFonts w:hint="eastAsia" w:ascii="宋体" w:hAnsi="宋体"/>
          <w:sz w:val="24"/>
          <w:highlight w:val="yellow"/>
        </w:rPr>
      </w:r>
      <w:r/>
    </w:p>
    <w:p>
      <w:pPr>
        <w:pStyle w:val="911"/>
        <w:spacing w:line="460" w:lineRule="exact"/>
        <w:rPr>
          <w:rFonts w:hint="eastAsia" w:ascii="宋体" w:hAnsi="宋体"/>
          <w:bCs/>
          <w:sz w:val="24"/>
        </w:rPr>
      </w:pPr>
      <w:r>
        <w:rPr>
          <w:rFonts w:hint="eastAsia" w:ascii="黑体" w:hAnsi="黑体" w:eastAsia="黑体"/>
          <w:b/>
          <w:sz w:val="32"/>
          <w:szCs w:val="32"/>
          <w:highlight w:val="yellow"/>
        </w:rPr>
        <w:br w:type="page" w:clear="all"/>
      </w:r>
      <w:r>
        <w:rPr>
          <w:rFonts w:hint="eastAsia" w:ascii="宋体" w:hAnsi="宋体"/>
          <w:bCs/>
          <w:sz w:val="24"/>
        </w:rPr>
      </w:r>
      <w:r/>
    </w:p>
    <w:p>
      <w:pPr>
        <w:pStyle w:val="91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jc w:val="center"/>
        <w:rPr>
          <w:rFonts w:hint="eastAsia" w:ascii="黑体" w:hAnsi="Arial" w:eastAsia="黑体"/>
          <w:b/>
          <w:sz w:val="36"/>
        </w:rPr>
      </w:pPr>
      <w:r>
        <w:rPr>
          <w:rFonts w:hint="eastAsia" w:ascii="黑体" w:hAnsi="Arial" w:eastAsia="黑体"/>
          <w:b/>
          <w:sz w:val="36"/>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rPr>
          <w:rFonts w:hint="eastAsia" w:ascii="黑体" w:hAnsi="Arial" w:eastAsia="黑体"/>
          <w:sz w:val="32"/>
        </w:rPr>
      </w:pPr>
      <w:r>
        <w:rPr>
          <w:rFonts w:hint="eastAsia" w:ascii="黑体" w:hAnsi="Arial" w:eastAsia="黑体"/>
          <w:sz w:val="32"/>
        </w:rPr>
      </w:r>
      <w:r/>
    </w:p>
    <w:p>
      <w:pPr>
        <w:pStyle w:val="911"/>
        <w:jc w:val="center"/>
        <w:rPr>
          <w:rFonts w:hint="eastAsia" w:ascii="黑体" w:hAnsi="黑体" w:eastAsia="黑体"/>
          <w:b/>
          <w:sz w:val="32"/>
          <w:szCs w:val="32"/>
        </w:rPr>
      </w:pPr>
      <w:r/>
      <w:bookmarkEnd w:id="204"/>
      <w:r/>
      <w:bookmarkStart w:id="208" w:name="_Hlt26955054"/>
      <w:r/>
      <w:bookmarkEnd w:id="208"/>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1"/>
              <w:jc w:val="left"/>
              <w:rPr>
                <w:b/>
                <w:color w:val="000000"/>
                <w:sz w:val="24"/>
              </w:rPr>
            </w:pPr>
            <w:r/>
            <w:bookmarkStart w:id="209" w:name="_Hlt24879081"/>
            <w:r/>
            <w:bookmarkEnd w:id="209"/>
            <w:r/>
            <w:bookmarkStart w:id="210" w:name="_Hlt26580838"/>
            <w:r/>
            <w:bookmarkEnd w:id="210"/>
            <w:r/>
            <w:bookmarkStart w:id="211" w:name="_Hlt26671343"/>
            <w:r/>
            <w:bookmarkEnd w:id="211"/>
            <w:r/>
            <w:bookmarkStart w:id="212" w:name="_Hlt26782999"/>
            <w:r/>
            <w:bookmarkEnd w:id="212"/>
            <w:r/>
            <w:bookmarkStart w:id="213" w:name="_Hlt26609391"/>
            <w:r/>
            <w:bookmarkEnd w:id="213"/>
            <w:r/>
            <w:bookmarkStart w:id="214" w:name="_Hlt26955056"/>
            <w:r/>
            <w:bookmarkEnd w:id="214"/>
            <w:r/>
            <w:bookmarkStart w:id="215" w:name="_Hlt26671372"/>
            <w:r/>
            <w:bookmarkEnd w:id="215"/>
            <w:r/>
            <w:bookmarkStart w:id="216" w:name="_Hlt26955064"/>
            <w:r/>
            <w:bookmarkEnd w:id="216"/>
            <w:r>
              <w:rPr>
                <w:rFonts w:hint="eastAsia"/>
                <w:b/>
                <w:color w:val="000000"/>
                <w:sz w:val="24"/>
              </w:rPr>
              <w:t xml:space="preserve">对本项目商务要求条款的偏离情况（请进行勾选）：</w:t>
            </w:r>
            <w:r>
              <w:rPr>
                <w:b/>
                <w:color w:val="000000"/>
                <w:sz w:val="24"/>
              </w:rPr>
            </w:r>
            <w:r/>
          </w:p>
          <w:p>
            <w:pPr>
              <w:pStyle w:val="91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超出、</w:t>
            </w:r>
            <w:r/>
          </w:p>
          <w:p>
            <w:pPr>
              <w:pStyle w:val="91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证明</w:t>
            </w:r>
            <w:r/>
          </w:p>
          <w:p>
            <w:pPr>
              <w:pStyle w:val="91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1"/>
              <w:jc w:val="center"/>
              <w:rPr>
                <w:rFonts w:hint="eastAsia" w:ascii="宋体" w:hAnsi="宋体"/>
                <w:sz w:val="24"/>
                <w:szCs w:val="24"/>
              </w:rPr>
            </w:pPr>
            <w:r>
              <w:rPr>
                <w:rFonts w:hint="eastAsia" w:ascii="宋体" w:hAnsi="宋体"/>
                <w:sz w:val="24"/>
                <w:szCs w:val="24"/>
              </w:rPr>
            </w:r>
            <w:r/>
          </w:p>
        </w:tc>
      </w:tr>
    </w:tbl>
    <w:p>
      <w:pPr>
        <w:pStyle w:val="911"/>
        <w:rPr>
          <w:rFonts w:hint="eastAsia" w:ascii="宋体" w:hAnsi="宋体"/>
          <w:sz w:val="24"/>
          <w:szCs w:val="24"/>
        </w:rPr>
      </w:pPr>
      <w:r>
        <w:rPr>
          <w:rFonts w:hint="eastAsia" w:ascii="宋体" w:hAnsi="宋体"/>
          <w:sz w:val="24"/>
          <w:szCs w:val="24"/>
        </w:rPr>
        <w:t xml:space="preserve">注： 行数不够，可自行添加。</w:t>
      </w:r>
      <w:r/>
    </w:p>
    <w:p>
      <w:pPr>
        <w:pStyle w:val="911"/>
        <w:spacing w:line="480" w:lineRule="auto"/>
        <w:rPr>
          <w:rFonts w:hint="eastAsia" w:ascii="宋体" w:hAnsi="宋体"/>
          <w:sz w:val="24"/>
        </w:rPr>
      </w:pPr>
      <w:r>
        <w:rPr>
          <w:rFonts w:hint="eastAsia" w:ascii="宋体" w:hAnsi="宋体"/>
          <w:sz w:val="24"/>
        </w:rPr>
      </w:r>
      <w:r/>
    </w:p>
    <w:p>
      <w:pPr>
        <w:pStyle w:val="911"/>
        <w:spacing w:line="480" w:lineRule="auto"/>
        <w:rPr>
          <w:rFonts w:hint="eastAsia" w:ascii="仿宋_GB2312" w:hAnsi="Arial"/>
          <w:sz w:val="30"/>
        </w:rPr>
      </w:pPr>
      <w:r>
        <w:rPr>
          <w:rFonts w:hint="eastAsia" w:ascii="仿宋_GB2312" w:hAnsi="Arial"/>
          <w:sz w:val="30"/>
        </w:rPr>
      </w:r>
      <w:r/>
    </w:p>
    <w:p>
      <w:pPr>
        <w:pStyle w:val="926"/>
        <w:ind w:firstLine="0"/>
        <w:rPr>
          <w:rFonts w:hint="eastAsia" w:ascii="宋体" w:hAnsi="宋体"/>
          <w:sz w:val="24"/>
        </w:rPr>
      </w:pPr>
      <w:r/>
      <w:bookmarkStart w:id="217" w:name="_Hlt26671374"/>
      <w:r/>
      <w:bookmarkEnd w:id="217"/>
      <w:r/>
      <w:bookmarkStart w:id="218" w:name="_Hlt26609389"/>
      <w:r/>
      <w:bookmarkEnd w:id="218"/>
      <w:r/>
      <w:bookmarkStart w:id="219" w:name="_Hlt26955066"/>
      <w:r/>
      <w:bookmarkEnd w:id="219"/>
      <w:r/>
      <w:bookmarkStart w:id="220" w:name="_Toc462564146"/>
      <w:r>
        <w:rPr>
          <w:rFonts w:hint="eastAsia" w:ascii="宋体" w:hAnsi="宋体"/>
          <w:sz w:val="24"/>
        </w:rPr>
      </w:r>
      <w:r/>
    </w:p>
    <w:p>
      <w:pPr>
        <w:pStyle w:val="911"/>
        <w:jc w:val="center"/>
        <w:rPr>
          <w:rFonts w:hint="eastAsia" w:ascii="黑体" w:hAnsi="黑体" w:eastAsia="黑体"/>
          <w:b/>
          <w:sz w:val="32"/>
          <w:szCs w:val="32"/>
        </w:rPr>
      </w:pPr>
      <w:r/>
      <w:bookmarkEnd w:id="191"/>
      <w:r/>
      <w:bookmarkEnd w:id="192"/>
      <w:r/>
      <w:bookmarkEnd w:id="220"/>
      <w:r/>
      <w:bookmarkStart w:id="221" w:name="_格式2__法定代表人授权书"/>
      <w:r/>
      <w:bookmarkEnd w:id="221"/>
      <w:r>
        <w:rPr>
          <w:rFonts w:hint="eastAsia" w:ascii="黑体" w:hAnsi="黑体" w:eastAsia="黑体"/>
          <w:b/>
          <w:sz w:val="32"/>
          <w:szCs w:val="32"/>
        </w:rPr>
      </w:r>
      <w:r/>
    </w:p>
    <w:p>
      <w:pPr>
        <w:pStyle w:val="911"/>
        <w:jc w:val="center"/>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rPr>
          <w:rFonts w:hint="eastAsia" w:ascii="黑体" w:hAnsi="黑体" w:eastAsia="黑体"/>
          <w:b/>
          <w:sz w:val="32"/>
          <w:szCs w:val="32"/>
        </w:rPr>
      </w:pPr>
      <w:r>
        <w:rPr>
          <w:rFonts w:hint="eastAsia" w:ascii="黑体" w:hAnsi="黑体" w:eastAsia="黑体"/>
          <w:b/>
          <w:sz w:val="32"/>
          <w:szCs w:val="32"/>
        </w:rPr>
      </w:r>
      <w:r/>
    </w:p>
    <w:p>
      <w:pPr>
        <w:pStyle w:val="911"/>
        <w:ind w:firstLine="480"/>
        <w:rPr>
          <w:rFonts w:hint="eastAsia" w:ascii="宋体" w:hAnsi="宋体"/>
          <w:sz w:val="24"/>
          <w:szCs w:val="24"/>
        </w:rPr>
      </w:pPr>
      <w:r>
        <w:rPr>
          <w:rFonts w:hint="eastAsia" w:ascii="黑体" w:hAnsi="黑体" w:eastAsia="黑体"/>
          <w:b/>
          <w:i/>
          <w:sz w:val="32"/>
          <w:szCs w:val="32"/>
          <w:u w:val="single"/>
        </w:rPr>
        <w:br w:type="page" w:clear="all"/>
        <w:t xml:space="preserve">十一、开标一览表</w:t>
      </w:r>
      <w:r>
        <w:rPr>
          <w:rFonts w:hint="eastAsia" w:ascii="黑体" w:hAnsi="黑体" w:eastAsia="黑体"/>
          <w:i/>
          <w:sz w:val="32"/>
          <w:szCs w:val="32"/>
          <w:u w:val="single"/>
        </w:rPr>
        <w:t xml:space="preserve">（实质性格式）</w:t>
      </w: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1"/>
        <w:ind w:firstLine="480"/>
        <w:rPr>
          <w:sz w:val="24"/>
          <w:szCs w:val="24"/>
        </w:rPr>
      </w:pPr>
      <w:r>
        <w:rPr>
          <w:rFonts w:hint="eastAsia" w:ascii="宋体" w:hAnsi="宋体"/>
          <w:sz w:val="24"/>
          <w:szCs w:val="24"/>
        </w:rPr>
        <w:t xml:space="preserve">项目名称：</w:t>
      </w:r>
      <w:r>
        <w:rPr>
          <w:sz w:val="24"/>
          <w:szCs w:val="24"/>
        </w:rPr>
      </w:r>
      <w:r/>
    </w:p>
    <w:p>
      <w:pPr>
        <w:pStyle w:val="91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1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投标优惠率（综合优惠率）</w:t>
            </w:r>
            <w:r/>
          </w:p>
        </w:tc>
      </w:tr>
      <w:tr>
        <w:trPr>
          <w:cantSplit/>
          <w:trHeight w:val="612"/>
        </w:trPr>
        <w:tc>
          <w:tcPr>
            <w:tcW w:w="8220" w:type="dxa"/>
            <w:vAlign w:val="center"/>
            <w:textDirection w:val="lrTb"/>
            <w:noWrap w:val="false"/>
          </w:tcPr>
          <w:p>
            <w:pPr>
              <w:pStyle w:val="1001"/>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911"/>
        <w:rPr>
          <w:rFonts w:ascii="宋体" w:hAnsi="宋体"/>
          <w:sz w:val="24"/>
          <w:szCs w:val="24"/>
        </w:rPr>
      </w:pP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highlight w:val="yellow"/>
        </w:rPr>
        <w:t xml:space="preserve">投标一览表中的投标优惠率指综合优惠率，综合优惠率仅作为价格分计算依据，最终结算金额为各项结算基准价*（1-各项优惠率）*数量，按实结算。</w:t>
      </w:r>
      <w:r>
        <w:rPr>
          <w:rFonts w:hint="eastAsia" w:ascii="宋体" w:hAnsi="宋体"/>
          <w:sz w:val="24"/>
          <w:szCs w:val="24"/>
        </w:rPr>
        <w:t xml:space="preserve">                                 </w:t>
      </w:r>
      <w:r/>
    </w:p>
    <w:p>
      <w:pPr>
        <w:pStyle w:val="911"/>
        <w:ind w:firstLine="480"/>
        <w:rPr>
          <w:rFonts w:ascii="宋体" w:hAnsi="宋体"/>
          <w:sz w:val="24"/>
          <w:szCs w:val="24"/>
        </w:rPr>
      </w:pPr>
      <w:r>
        <w:rPr>
          <w:rFonts w:hint="eastAsia" w:ascii="宋体" w:hAnsi="宋体"/>
          <w:sz w:val="24"/>
          <w:szCs w:val="24"/>
        </w:rPr>
        <w:t xml:space="preserve">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ind w:firstLine="480"/>
        <w:rPr>
          <w:rFonts w:hint="eastAsia" w:ascii="宋体" w:hAnsi="宋体"/>
          <w:sz w:val="24"/>
          <w:szCs w:val="24"/>
        </w:rPr>
      </w:pPr>
      <w:r>
        <w:rPr>
          <w:rFonts w:hint="eastAsia" w:ascii="宋体" w:hAnsi="宋体"/>
          <w:sz w:val="24"/>
          <w:szCs w:val="24"/>
        </w:rPr>
      </w:r>
      <w:r/>
    </w:p>
    <w:p>
      <w:pPr>
        <w:pStyle w:val="911"/>
        <w:spacing w:line="460" w:lineRule="exact"/>
        <w:rPr>
          <w:rFonts w:hint="eastAsia" w:ascii="宋体" w:hAnsi="宋体"/>
          <w:bCs/>
          <w:sz w:val="24"/>
        </w:rPr>
      </w:pPr>
      <w:r>
        <w:rPr>
          <w:rFonts w:hint="eastAsia" w:ascii="宋体" w:hAnsi="宋体"/>
          <w:bCs/>
          <w:sz w:val="24"/>
        </w:rPr>
        <w:br w:type="page" w:clear="all"/>
      </w:r>
      <w:r/>
    </w:p>
    <w:p>
      <w:pPr>
        <w:pStyle w:val="911"/>
        <w:spacing w:line="460" w:lineRule="exact"/>
        <w:rPr>
          <w:rFonts w:hint="eastAsia" w:ascii="宋体" w:hAnsi="宋体"/>
          <w:bCs/>
          <w:sz w:val="24"/>
        </w:rPr>
      </w:pPr>
      <w:r>
        <w:rPr>
          <w:rFonts w:hint="eastAsia" w:ascii="宋体" w:hAnsi="宋体"/>
          <w:bCs/>
          <w:sz w:val="24"/>
        </w:rPr>
      </w:r>
      <w:r/>
    </w:p>
    <w:p>
      <w:pPr>
        <w:pStyle w:val="91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1"/>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1"/>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11"/>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11"/>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hint="eastAsia" w:ascii="宋体" w:hAnsi="宋体" w:cs="仿宋"/>
          <w:b/>
          <w:bCs/>
          <w:sz w:val="32"/>
          <w:szCs w:val="32"/>
        </w:rPr>
      </w:pPr>
      <w:r>
        <w:rPr>
          <w:rFonts w:hint="eastAsia" w:ascii="宋体" w:hAnsi="宋体" w:cs="仿宋"/>
          <w:b/>
          <w:bCs/>
          <w:sz w:val="32"/>
          <w:szCs w:val="32"/>
        </w:rPr>
      </w:r>
      <w:r/>
    </w:p>
    <w:p>
      <w:pPr>
        <w:pStyle w:val="91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hint="eastAsia" w:ascii="宋体" w:hAnsi="宋体"/>
          <w:b/>
          <w:sz w:val="24"/>
          <w:szCs w:val="24"/>
        </w:rPr>
      </w:pPr>
      <w:r>
        <w:rPr>
          <w:rFonts w:hint="eastAsia" w:ascii="宋体" w:hAnsi="宋体"/>
          <w:b/>
          <w:sz w:val="24"/>
          <w:szCs w:val="24"/>
        </w:rPr>
      </w:r>
      <w:r/>
    </w:p>
    <w:p>
      <w:pPr>
        <w:pStyle w:val="91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6"/>
        <w:rPr>
          <w:rFonts w:hint="eastAsia"/>
          <w:sz w:val="24"/>
          <w:szCs w:val="24"/>
        </w:rPr>
      </w:pPr>
      <w:r>
        <w:rPr>
          <w:rFonts w:hint="eastAsia"/>
          <w:sz w:val="24"/>
          <w:szCs w:val="24"/>
        </w:rPr>
      </w:r>
      <w:r/>
    </w:p>
    <w:p>
      <w:pPr>
        <w:pStyle w:val="9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Showcard Gothic">
    <w:panose1 w:val="04020904020102020604"/>
  </w:font>
  <w:font w:name="仿宋">
    <w:panose1 w:val="0201060906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57 -</w:t>
    </w:r>
    <w:r>
      <w:fldChar w:fldCharType="end"/>
    </w:r>
    <w:r/>
  </w:p>
  <w:p>
    <w:pPr>
      <w:pStyle w:val="960"/>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58 -</w:t>
    </w:r>
    <w:r>
      <w:fldChar w:fldCharType="end"/>
    </w:r>
    <w:r/>
  </w:p>
  <w:p>
    <w:pPr>
      <w:pStyle w:val="960"/>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6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ind w:left="900" w:hanging="900"/>
        <w:tabs>
          <w:tab w:val="num" w:pos="900" w:leader="none"/>
        </w:tabs>
      </w:pPr>
      <w:rPr>
        <w:rFonts w:hint="eastAsia"/>
      </w:rPr>
    </w:lvl>
    <w:lvl w:ilvl="1">
      <w:start w:val="1"/>
      <w:numFmt w:val="decimal"/>
      <w:isLgl w:val="false"/>
      <w:suff w:val="tab"/>
      <w:lvlText w:val="%1.%2"/>
      <w:lvlJc w:val="left"/>
      <w:pPr>
        <w:pStyle w:val="91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1"/>
        <w:ind w:left="1980" w:hanging="900"/>
        <w:tabs>
          <w:tab w:val="num" w:pos="1980" w:leader="none"/>
        </w:tabs>
      </w:pPr>
      <w:rPr>
        <w:rFonts w:hint="eastAsia"/>
      </w:rPr>
    </w:lvl>
    <w:lvl w:ilvl="3">
      <w:start w:val="1"/>
      <w:numFmt w:val="decimal"/>
      <w:isLgl w:val="false"/>
      <w:suff w:val="tab"/>
      <w:lvlText w:val="%1.%2.%3.%4"/>
      <w:lvlJc w:val="left"/>
      <w:pPr>
        <w:pStyle w:val="911"/>
        <w:ind w:left="900" w:hanging="900"/>
        <w:tabs>
          <w:tab w:val="num" w:pos="900" w:leader="none"/>
        </w:tabs>
      </w:pPr>
      <w:rPr>
        <w:rFonts w:hint="eastAsia"/>
      </w:rPr>
    </w:lvl>
    <w:lvl w:ilvl="4">
      <w:start w:val="1"/>
      <w:numFmt w:val="decimal"/>
      <w:isLgl w:val="false"/>
      <w:suff w:val="tab"/>
      <w:lvlText w:val="%1.%2.%3.%4.%5"/>
      <w:lvlJc w:val="left"/>
      <w:pPr>
        <w:pStyle w:val="911"/>
        <w:ind w:left="900" w:hanging="900"/>
        <w:tabs>
          <w:tab w:val="num" w:pos="900" w:leader="none"/>
        </w:tabs>
      </w:pPr>
      <w:rPr>
        <w:rFonts w:hint="eastAsia"/>
      </w:rPr>
    </w:lvl>
    <w:lvl w:ilvl="5">
      <w:start w:val="1"/>
      <w:numFmt w:val="decimal"/>
      <w:isLgl w:val="false"/>
      <w:suff w:val="tab"/>
      <w:lvlText w:val="%1.%2.%3.%4.%5.%6"/>
      <w:lvlJc w:val="left"/>
      <w:pPr>
        <w:pStyle w:val="911"/>
        <w:ind w:left="900" w:hanging="900"/>
        <w:tabs>
          <w:tab w:val="num" w:pos="900" w:leader="none"/>
        </w:tabs>
      </w:pPr>
      <w:rPr>
        <w:rFonts w:hint="eastAsia"/>
      </w:rPr>
    </w:lvl>
    <w:lvl w:ilvl="6">
      <w:start w:val="1"/>
      <w:numFmt w:val="decimal"/>
      <w:isLgl w:val="false"/>
      <w:suff w:val="tab"/>
      <w:lvlText w:val="%1.%2.%3.%4.%5.%6.%7"/>
      <w:lvlJc w:val="left"/>
      <w:pPr>
        <w:pStyle w:val="911"/>
        <w:ind w:left="900" w:hanging="900"/>
        <w:tabs>
          <w:tab w:val="num" w:pos="900" w:leader="none"/>
        </w:tabs>
      </w:pPr>
      <w:rPr>
        <w:rFonts w:hint="eastAsia"/>
      </w:rPr>
    </w:lvl>
    <w:lvl w:ilvl="7">
      <w:start w:val="1"/>
      <w:numFmt w:val="decimal"/>
      <w:isLgl w:val="false"/>
      <w:suff w:val="tab"/>
      <w:lvlText w:val="%1.%2.%3.%4.%5.%6.%7.%8"/>
      <w:lvlJc w:val="left"/>
      <w:pPr>
        <w:pStyle w:val="911"/>
        <w:ind w:left="900" w:hanging="900"/>
        <w:tabs>
          <w:tab w:val="num" w:pos="900" w:leader="none"/>
        </w:tabs>
      </w:pPr>
      <w:rPr>
        <w:rFonts w:hint="eastAsia"/>
      </w:rPr>
    </w:lvl>
    <w:lvl w:ilvl="8">
      <w:start w:val="1"/>
      <w:numFmt w:val="decimal"/>
      <w:isLgl w:val="false"/>
      <w:suff w:val="tab"/>
      <w:lvlText w:val="%1.%2.%3.%4.%5.%6.%7.%8.%9"/>
      <w:lvlJc w:val="left"/>
      <w:pPr>
        <w:pStyle w:val="911"/>
        <w:ind w:left="900" w:hanging="900"/>
        <w:tabs>
          <w:tab w:val="num" w:pos="900" w:leader="none"/>
        </w:tabs>
      </w:pPr>
      <w:rPr>
        <w:rFonts w:hint="eastAsia"/>
      </w:rPr>
    </w:lvl>
  </w:abstractNum>
  <w:abstractNum w:abstractNumId="1">
    <w:multiLevelType w:val="hybridMultilevel"/>
    <w:lvl w:ilvl="0">
      <w:start w:val="1"/>
      <w:numFmt w:val="upperLetter"/>
      <w:pStyle w:val="99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11"/>
        <w:ind w:left="500" w:hanging="500"/>
      </w:pPr>
    </w:lvl>
    <w:lvl w:ilvl="1">
      <w:start w:val="1"/>
      <w:numFmt w:val="lowerLetter"/>
      <w:isLgl w:val="false"/>
      <w:suff w:val="tab"/>
      <w:lvlText w:val="%2)"/>
      <w:lvlJc w:val="left"/>
      <w:pPr>
        <w:pStyle w:val="911"/>
        <w:ind w:left="840" w:hanging="420"/>
      </w:pPr>
    </w:lvl>
    <w:lvl w:ilvl="2">
      <w:start w:val="1"/>
      <w:numFmt w:val="lowerRoman"/>
      <w:isLgl w:val="false"/>
      <w:suff w:val="tab"/>
      <w:lvlText w:val="%3."/>
      <w:lvlJc w:val="right"/>
      <w:pPr>
        <w:pStyle w:val="911"/>
        <w:ind w:left="1260" w:hanging="420"/>
      </w:pPr>
    </w:lvl>
    <w:lvl w:ilvl="3">
      <w:start w:val="1"/>
      <w:numFmt w:val="decimal"/>
      <w:isLgl w:val="false"/>
      <w:suff w:val="tab"/>
      <w:lvlText w:val="%4."/>
      <w:lvlJc w:val="left"/>
      <w:pPr>
        <w:pStyle w:val="911"/>
        <w:ind w:left="1680" w:hanging="420"/>
      </w:pPr>
    </w:lvl>
    <w:lvl w:ilvl="4">
      <w:start w:val="1"/>
      <w:numFmt w:val="lowerLetter"/>
      <w:isLgl w:val="false"/>
      <w:suff w:val="tab"/>
      <w:lvlText w:val="%5)"/>
      <w:lvlJc w:val="left"/>
      <w:pPr>
        <w:pStyle w:val="911"/>
        <w:ind w:left="2100" w:hanging="420"/>
      </w:pPr>
    </w:lvl>
    <w:lvl w:ilvl="5">
      <w:start w:val="1"/>
      <w:numFmt w:val="lowerRoman"/>
      <w:isLgl w:val="false"/>
      <w:suff w:val="tab"/>
      <w:lvlText w:val="%6."/>
      <w:lvlJc w:val="right"/>
      <w:pPr>
        <w:pStyle w:val="911"/>
        <w:ind w:left="2520" w:hanging="420"/>
      </w:pPr>
    </w:lvl>
    <w:lvl w:ilvl="6">
      <w:start w:val="1"/>
      <w:numFmt w:val="decimal"/>
      <w:isLgl w:val="false"/>
      <w:suff w:val="tab"/>
      <w:lvlText w:val="%7."/>
      <w:lvlJc w:val="left"/>
      <w:pPr>
        <w:pStyle w:val="911"/>
        <w:ind w:left="2940" w:hanging="420"/>
      </w:pPr>
    </w:lvl>
    <w:lvl w:ilvl="7">
      <w:start w:val="1"/>
      <w:numFmt w:val="lowerLetter"/>
      <w:isLgl w:val="false"/>
      <w:suff w:val="tab"/>
      <w:lvlText w:val="%8)"/>
      <w:lvlJc w:val="left"/>
      <w:pPr>
        <w:pStyle w:val="911"/>
        <w:ind w:left="3360" w:hanging="420"/>
      </w:pPr>
    </w:lvl>
    <w:lvl w:ilvl="8">
      <w:start w:val="1"/>
      <w:numFmt w:val="lowerRoman"/>
      <w:isLgl w:val="false"/>
      <w:suff w:val="tab"/>
      <w:lvlText w:val="%9."/>
      <w:lvlJc w:val="right"/>
      <w:pPr>
        <w:pStyle w:val="911"/>
        <w:ind w:left="3780" w:hanging="420"/>
      </w:pPr>
    </w:lvl>
  </w:abstractNum>
  <w:abstractNum w:abstractNumId="3">
    <w:multiLevelType w:val="hybridMultilevel"/>
    <w:lvl w:ilvl="0">
      <w:start w:val="1"/>
      <w:numFmt w:val="decimal"/>
      <w:pStyle w:val="1011"/>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cs="Arial"/>
      <w:b/>
      <w:bCs/>
      <w:sz w:val="44"/>
      <w:szCs w:val="44"/>
    </w:rPr>
  </w:style>
  <w:style w:type="paragraph" w:styleId="914">
    <w:name w:val="标题 3"/>
    <w:basedOn w:val="911"/>
    <w:next w:val="926"/>
    <w:link w:val="928"/>
    <w:qFormat/>
    <w:pPr>
      <w:keepLines/>
      <w:keepNext/>
      <w:spacing w:before="260" w:after="260" w:line="416" w:lineRule="auto"/>
      <w:outlineLvl w:val="2"/>
    </w:pPr>
    <w:rPr>
      <w:b/>
      <w:bCs/>
      <w:sz w:val="32"/>
      <w:szCs w:val="32"/>
    </w:rPr>
  </w:style>
  <w:style w:type="paragraph" w:styleId="915">
    <w:name w:val="标题 4"/>
    <w:basedOn w:val="911"/>
    <w:next w:val="926"/>
    <w:link w:val="929"/>
    <w:qFormat/>
    <w:pPr>
      <w:keepLines/>
      <w:keepNext/>
      <w:spacing w:before="280" w:after="290" w:line="376" w:lineRule="auto"/>
      <w:outlineLvl w:val="3"/>
    </w:pPr>
    <w:rPr>
      <w:rFonts w:ascii="Arial" w:hAnsi="Arial" w:eastAsia="黑体" w:cs="Arial"/>
      <w:b/>
      <w:bCs/>
      <w:sz w:val="28"/>
      <w:szCs w:val="28"/>
    </w:rPr>
  </w:style>
  <w:style w:type="paragraph" w:styleId="916">
    <w:name w:val="标题 5"/>
    <w:basedOn w:val="911"/>
    <w:next w:val="926"/>
    <w:link w:val="930"/>
    <w:qFormat/>
    <w:pPr>
      <w:keepNext/>
      <w:outlineLvl w:val="4"/>
    </w:pPr>
    <w:rPr>
      <w:rFonts w:ascii="宋体"/>
      <w:color w:val="000000"/>
      <w:sz w:val="28"/>
      <w:szCs w:val="28"/>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Char"/>
    <w:next w:val="924"/>
    <w:link w:val="912"/>
    <w:rPr>
      <w:rFonts w:ascii="楷体_GB2312" w:hAnsi="Times New Roman" w:eastAsia="楷体_GB2312" w:cs="Times New Roman"/>
      <w:sz w:val="28"/>
      <w:szCs w:val="28"/>
    </w:rPr>
  </w:style>
  <w:style w:type="character" w:styleId="925">
    <w:name w:val="标题 2 Char"/>
    <w:next w:val="925"/>
    <w:link w:val="913"/>
    <w:rPr>
      <w:rFonts w:ascii="Arial" w:hAnsi="Arial" w:eastAsia="幼圆" w:cs="Arial"/>
      <w:b/>
      <w:bCs/>
      <w:sz w:val="44"/>
      <w:szCs w:val="44"/>
    </w:rPr>
  </w:style>
  <w:style w:type="paragraph" w:styleId="926">
    <w:name w:val="正文缩进"/>
    <w:basedOn w:val="911"/>
    <w:next w:val="926"/>
    <w:link w:val="927"/>
    <w:uiPriority w:val="99"/>
    <w:pPr>
      <w:ind w:firstLine="420"/>
    </w:pPr>
  </w:style>
  <w:style w:type="character" w:styleId="927">
    <w:name w:val="正文缩进 Char"/>
    <w:next w:val="927"/>
    <w:link w:val="926"/>
    <w:qFormat/>
    <w:rPr>
      <w:rFonts w:ascii="Times New Roman" w:hAnsi="Times New Roman" w:eastAsia="宋体" w:cs="Times New Roman"/>
      <w:szCs w:val="21"/>
    </w:rPr>
  </w:style>
  <w:style w:type="character" w:styleId="928">
    <w:name w:val="标题 3 Char"/>
    <w:next w:val="928"/>
    <w:link w:val="914"/>
    <w:rPr>
      <w:rFonts w:ascii="Times New Roman" w:hAnsi="Times New Roman" w:eastAsia="宋体" w:cs="Times New Roman"/>
      <w:b/>
      <w:bCs/>
      <w:sz w:val="32"/>
      <w:szCs w:val="32"/>
    </w:rPr>
  </w:style>
  <w:style w:type="character" w:styleId="929">
    <w:name w:val="标题 4 Char"/>
    <w:next w:val="929"/>
    <w:link w:val="915"/>
    <w:rPr>
      <w:rFonts w:ascii="Arial" w:hAnsi="Arial" w:eastAsia="黑体" w:cs="Arial"/>
      <w:b/>
      <w:bCs/>
      <w:sz w:val="28"/>
      <w:szCs w:val="28"/>
    </w:rPr>
  </w:style>
  <w:style w:type="character" w:styleId="930">
    <w:name w:val="标题 5 Char"/>
    <w:next w:val="930"/>
    <w:link w:val="916"/>
    <w:rPr>
      <w:rFonts w:ascii="宋体" w:hAnsi="Times New Roman" w:eastAsia="宋体" w:cs="Times New Roman"/>
      <w:color w:val="000000"/>
      <w:sz w:val="28"/>
      <w:szCs w:val="28"/>
    </w:rPr>
  </w:style>
  <w:style w:type="character" w:styleId="931">
    <w:name w:val="标题 6 Char"/>
    <w:next w:val="931"/>
    <w:link w:val="917"/>
    <w:rPr>
      <w:rFonts w:ascii="Arial" w:hAnsi="Arial" w:eastAsia="黑体" w:cs="Times New Roman"/>
      <w:b/>
      <w:bCs/>
      <w:sz w:val="24"/>
      <w:szCs w:val="24"/>
    </w:rPr>
  </w:style>
  <w:style w:type="character" w:styleId="932">
    <w:name w:val="标题 7 Char"/>
    <w:next w:val="932"/>
    <w:link w:val="918"/>
    <w:rPr>
      <w:rFonts w:ascii="Times New Roman" w:hAnsi="Times New Roman" w:eastAsia="宋体" w:cs="Times New Roman"/>
      <w:b/>
      <w:bCs/>
      <w:sz w:val="24"/>
      <w:szCs w:val="24"/>
    </w:rPr>
  </w:style>
  <w:style w:type="character" w:styleId="933">
    <w:name w:val="标题 8 Char"/>
    <w:next w:val="933"/>
    <w:link w:val="919"/>
    <w:rPr>
      <w:rFonts w:ascii="Arial" w:hAnsi="Arial" w:eastAsia="黑体" w:cs="Times New Roman"/>
      <w:sz w:val="24"/>
      <w:szCs w:val="24"/>
    </w:rPr>
  </w:style>
  <w:style w:type="character" w:styleId="934">
    <w:name w:val="标题 9 Char"/>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目录 7"/>
    <w:basedOn w:val="911"/>
    <w:next w:val="911"/>
    <w:link w:val="911"/>
    <w:semiHidden/>
    <w:pPr>
      <w:ind w:left="1260"/>
      <w:jc w:val="left"/>
    </w:pPr>
  </w:style>
  <w:style w:type="paragraph" w:styleId="937">
    <w:name w:val="文档结构图"/>
    <w:basedOn w:val="911"/>
    <w:next w:val="937"/>
    <w:link w:val="938"/>
    <w:semiHidden/>
    <w:pPr>
      <w:shd w:val="clear" w:color="auto" w:fill="000080"/>
    </w:pPr>
  </w:style>
  <w:style w:type="character" w:styleId="938">
    <w:name w:val="文档结构图 Char"/>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qFormat/>
    <w:pPr>
      <w:jc w:val="left"/>
    </w:pPr>
  </w:style>
  <w:style w:type="character" w:styleId="940">
    <w:name w:val="批注文字 Char"/>
    <w:next w:val="940"/>
    <w:link w:val="939"/>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rPr>
  </w:style>
  <w:style w:type="character" w:styleId="942">
    <w:name w:val="正文文本 3 Char"/>
    <w:next w:val="942"/>
    <w:link w:val="941"/>
    <w:rPr>
      <w:rFonts w:ascii="仿宋_GB2312" w:hAnsi="Arial" w:eastAsia="仿宋_GB2312" w:cs="Times New Roman"/>
      <w:sz w:val="32"/>
      <w:szCs w:val="32"/>
    </w:rPr>
  </w:style>
  <w:style w:type="paragraph" w:styleId="943">
    <w:name w:val="正文文本"/>
    <w:basedOn w:val="911"/>
    <w:next w:val="911"/>
    <w:link w:val="944"/>
    <w:rPr>
      <w:rFonts w:ascii="楷体_GB2312" w:hAnsi="Arial" w:eastAsia="楷体_GB2312"/>
      <w:sz w:val="28"/>
      <w:szCs w:val="28"/>
    </w:rPr>
  </w:style>
  <w:style w:type="character" w:styleId="944">
    <w:name w:val="正文文本 Char"/>
    <w:next w:val="944"/>
    <w:link w:val="943"/>
    <w:rPr>
      <w:rFonts w:ascii="楷体_GB2312" w:hAnsi="Arial" w:eastAsia="楷体_GB2312" w:cs="Times New Roman"/>
      <w:sz w:val="28"/>
      <w:szCs w:val="28"/>
    </w:rPr>
  </w:style>
  <w:style w:type="paragraph" w:styleId="945">
    <w:name w:val="正文文本缩进"/>
    <w:basedOn w:val="911"/>
    <w:next w:val="945"/>
    <w:link w:val="946"/>
    <w:pPr>
      <w:ind w:firstLine="645"/>
    </w:pPr>
    <w:rPr>
      <w:rFonts w:ascii="楷体_GB2312" w:eastAsia="楷体_GB2312"/>
      <w:sz w:val="32"/>
      <w:szCs w:val="32"/>
    </w:rPr>
  </w:style>
  <w:style w:type="character" w:styleId="946">
    <w:name w:val="正文文本缩进 Char"/>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索引 4"/>
    <w:basedOn w:val="911"/>
    <w:next w:val="911"/>
    <w:link w:val="911"/>
    <w:qFormat/>
    <w:pPr>
      <w:ind w:left="600"/>
    </w:pPr>
    <w:rPr>
      <w:szCs w:val="20"/>
    </w:rPr>
  </w:style>
  <w:style w:type="paragraph" w:styleId="949">
    <w:name w:val="目录 5"/>
    <w:basedOn w:val="911"/>
    <w:next w:val="911"/>
    <w:link w:val="911"/>
    <w:semiHidden/>
    <w:pPr>
      <w:ind w:left="840"/>
      <w:jc w:val="left"/>
    </w:pPr>
  </w:style>
  <w:style w:type="paragraph" w:styleId="950">
    <w:name w:val="目录 3"/>
    <w:basedOn w:val="911"/>
    <w:next w:val="911"/>
    <w:link w:val="911"/>
    <w:semiHidden/>
    <w:pPr>
      <w:ind w:left="420"/>
      <w:jc w:val="left"/>
    </w:pPr>
    <w:rPr>
      <w:i/>
      <w:iCs/>
      <w:szCs w:val="24"/>
    </w:rPr>
  </w:style>
  <w:style w:type="paragraph" w:styleId="951">
    <w:name w:val="纯文本"/>
    <w:basedOn w:val="911"/>
    <w:next w:val="951"/>
    <w:link w:val="952"/>
    <w:qFormat/>
    <w:rPr>
      <w:rFonts w:ascii="宋体" w:hAnsi="Courier New" w:cs="Courier New"/>
    </w:rPr>
  </w:style>
  <w:style w:type="character" w:styleId="952">
    <w:name w:val="纯文本 Char"/>
    <w:next w:val="952"/>
    <w:link w:val="951"/>
    <w:rPr>
      <w:rFonts w:ascii="宋体" w:hAnsi="Courier New" w:eastAsia="宋体" w:cs="Courier New"/>
      <w:szCs w:val="21"/>
    </w:rPr>
  </w:style>
  <w:style w:type="paragraph" w:styleId="953">
    <w:name w:val="目录 8"/>
    <w:basedOn w:val="911"/>
    <w:next w:val="911"/>
    <w:link w:val="911"/>
    <w:semiHidden/>
    <w:pPr>
      <w:ind w:left="1470"/>
      <w:jc w:val="left"/>
    </w:pPr>
  </w:style>
  <w:style w:type="paragraph" w:styleId="954">
    <w:name w:val="日期"/>
    <w:basedOn w:val="911"/>
    <w:next w:val="911"/>
    <w:link w:val="955"/>
    <w:rPr>
      <w:sz w:val="24"/>
      <w:szCs w:val="24"/>
    </w:rPr>
  </w:style>
  <w:style w:type="character" w:styleId="955">
    <w:name w:val="日期 Char"/>
    <w:next w:val="955"/>
    <w:link w:val="954"/>
    <w:rPr>
      <w:rFonts w:ascii="Times New Roman" w:hAnsi="Times New Roman" w:eastAsia="宋体" w:cs="Times New Roman"/>
      <w:sz w:val="24"/>
      <w:szCs w:val="24"/>
    </w:rPr>
  </w:style>
  <w:style w:type="paragraph" w:styleId="956">
    <w:name w:val="正文文本缩进 2"/>
    <w:basedOn w:val="911"/>
    <w:next w:val="956"/>
    <w:link w:val="957"/>
    <w:pPr>
      <w:ind w:left="630" w:firstLine="645"/>
    </w:pPr>
    <w:rPr>
      <w:rFonts w:ascii="Arial" w:hAnsi="Arial" w:eastAsia="仿宋_GB2312" w:cs="Arial"/>
      <w:sz w:val="32"/>
      <w:szCs w:val="32"/>
    </w:rPr>
  </w:style>
  <w:style w:type="character" w:styleId="957">
    <w:name w:val="正文文本缩进 2 Char"/>
    <w:next w:val="957"/>
    <w:link w:val="956"/>
    <w:rPr>
      <w:rFonts w:ascii="Arial" w:hAnsi="Arial" w:eastAsia="仿宋_GB2312" w:cs="Arial"/>
      <w:sz w:val="32"/>
      <w:szCs w:val="32"/>
    </w:rPr>
  </w:style>
  <w:style w:type="paragraph" w:styleId="958">
    <w:name w:val="批注框文本"/>
    <w:basedOn w:val="911"/>
    <w:next w:val="958"/>
    <w:link w:val="959"/>
    <w:semiHidden/>
    <w:rPr>
      <w:sz w:val="18"/>
      <w:szCs w:val="18"/>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页脚"/>
    <w:basedOn w:val="911"/>
    <w:next w:val="960"/>
    <w:link w:val="961"/>
    <w:uiPriority w:val="99"/>
    <w:pPr>
      <w:jc w:val="left"/>
      <w:tabs>
        <w:tab w:val="center" w:pos="4153" w:leader="none"/>
        <w:tab w:val="right" w:pos="8306" w:leader="none"/>
      </w:tabs>
    </w:pPr>
    <w:rPr>
      <w:sz w:val="18"/>
      <w:szCs w:val="18"/>
    </w:rPr>
  </w:style>
  <w:style w:type="character" w:styleId="961">
    <w:name w:val="页脚 Char"/>
    <w:next w:val="961"/>
    <w:link w:val="960"/>
    <w:uiPriority w:val="99"/>
    <w:rPr>
      <w:rFonts w:ascii="Times New Roman" w:hAnsi="Times New Roman" w:eastAsia="宋体" w:cs="Times New Roman"/>
      <w:sz w:val="18"/>
      <w:szCs w:val="18"/>
    </w:rPr>
  </w:style>
  <w:style w:type="paragraph" w:styleId="962">
    <w:name w:val="页眉"/>
    <w:basedOn w:val="911"/>
    <w:next w:val="962"/>
    <w:link w:val="963"/>
    <w:pPr>
      <w:jc w:val="center"/>
      <w:tabs>
        <w:tab w:val="center" w:pos="4153" w:leader="none"/>
        <w:tab w:val="right" w:pos="8306" w:leader="none"/>
      </w:tabs>
      <w:pBdr>
        <w:bottom w:val="single" w:color="000000" w:sz="6" w:space="1"/>
      </w:pBdr>
    </w:pPr>
    <w:rPr>
      <w:sz w:val="18"/>
      <w:szCs w:val="18"/>
    </w:rPr>
  </w:style>
  <w:style w:type="character" w:styleId="963">
    <w:name w:val="页眉 Char"/>
    <w:next w:val="963"/>
    <w:link w:val="962"/>
    <w:rPr>
      <w:rFonts w:ascii="Times New Roman" w:hAnsi="Times New Roman" w:eastAsia="宋体" w:cs="Times New Roman"/>
      <w:sz w:val="18"/>
      <w:szCs w:val="18"/>
    </w:rPr>
  </w:style>
  <w:style w:type="paragraph" w:styleId="964">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5">
    <w:name w:val="目录 4"/>
    <w:basedOn w:val="911"/>
    <w:next w:val="911"/>
    <w:link w:val="911"/>
    <w:semiHidden/>
    <w:pPr>
      <w:ind w:left="630"/>
      <w:jc w:val="left"/>
    </w:pPr>
  </w:style>
  <w:style w:type="paragraph" w:styleId="966">
    <w:name w:val="列表"/>
    <w:basedOn w:val="911"/>
    <w:next w:val="966"/>
    <w:link w:val="911"/>
    <w:pPr>
      <w:ind w:left="200" w:hanging="200"/>
    </w:pPr>
  </w:style>
  <w:style w:type="paragraph" w:styleId="967">
    <w:name w:val="目录 6"/>
    <w:basedOn w:val="911"/>
    <w:next w:val="911"/>
    <w:link w:val="911"/>
    <w:semiHidden/>
    <w:pPr>
      <w:ind w:left="1050"/>
      <w:jc w:val="left"/>
    </w:pPr>
  </w:style>
  <w:style w:type="paragraph" w:styleId="968">
    <w:name w:val="正文文本缩进 3"/>
    <w:basedOn w:val="911"/>
    <w:next w:val="968"/>
    <w:link w:val="969"/>
    <w:pPr>
      <w:ind w:left="645" w:firstLine="645"/>
    </w:pPr>
    <w:rPr>
      <w:rFonts w:ascii="Arial" w:hAnsi="Arial" w:eastAsia="仿宋_GB2312" w:cs="Arial"/>
      <w:color w:val="ffff00"/>
      <w:sz w:val="32"/>
      <w:szCs w:val="32"/>
    </w:rPr>
  </w:style>
  <w:style w:type="character" w:styleId="969">
    <w:name w:val="正文文本缩进 3 Char"/>
    <w:next w:val="969"/>
    <w:link w:val="968"/>
    <w:rPr>
      <w:rFonts w:ascii="Arial" w:hAnsi="Arial" w:eastAsia="仿宋_GB2312" w:cs="Arial"/>
      <w:color w:val="ffff00"/>
      <w:sz w:val="32"/>
      <w:szCs w:val="32"/>
    </w:rPr>
  </w:style>
  <w:style w:type="paragraph" w:styleId="970">
    <w:name w:val="图表目录"/>
    <w:basedOn w:val="911"/>
    <w:next w:val="911"/>
    <w:link w:val="911"/>
    <w:semiHidden/>
    <w:pPr>
      <w:ind w:left="840" w:hanging="420"/>
    </w:pPr>
  </w:style>
  <w:style w:type="paragraph" w:styleId="971">
    <w:name w:val="目录 2"/>
    <w:basedOn w:val="911"/>
    <w:next w:val="911"/>
    <w:link w:val="911"/>
    <w:semiHidden/>
    <w:pPr>
      <w:ind w:left="210"/>
      <w:jc w:val="left"/>
    </w:pPr>
    <w:rPr>
      <w:smallCaps/>
      <w:szCs w:val="24"/>
    </w:rPr>
  </w:style>
  <w:style w:type="paragraph" w:styleId="972">
    <w:name w:val="目录 9"/>
    <w:basedOn w:val="911"/>
    <w:next w:val="911"/>
    <w:link w:val="911"/>
    <w:semiHidden/>
    <w:pPr>
      <w:ind w:left="1680"/>
      <w:jc w:val="left"/>
    </w:pPr>
  </w:style>
  <w:style w:type="paragraph" w:styleId="973">
    <w:name w:val="正文文本 2"/>
    <w:basedOn w:val="911"/>
    <w:next w:val="973"/>
    <w:link w:val="974"/>
    <w:pPr>
      <w:jc w:val="center"/>
      <w:widowControl/>
    </w:pPr>
    <w:rPr>
      <w:rFonts w:ascii="楷体_GB2312" w:eastAsia="楷体_GB2312"/>
      <w:sz w:val="28"/>
      <w:szCs w:val="28"/>
    </w:rPr>
  </w:style>
  <w:style w:type="character" w:styleId="974">
    <w:name w:val="正文文本 2 Char"/>
    <w:next w:val="974"/>
    <w:link w:val="973"/>
    <w:rPr>
      <w:rFonts w:ascii="楷体_GB2312" w:hAnsi="Times New Roman" w:eastAsia="楷体_GB2312" w:cs="Times New Roman"/>
      <w:sz w:val="28"/>
      <w:szCs w:val="28"/>
    </w:rPr>
  </w:style>
  <w:style w:type="paragraph" w:styleId="975">
    <w:name w:val="普通(网站)"/>
    <w:basedOn w:val="911"/>
    <w:next w:val="975"/>
    <w:link w:val="911"/>
    <w:uiPriority w:val="99"/>
    <w:pPr>
      <w:jc w:val="left"/>
      <w:spacing w:before="100" w:beforeAutospacing="1" w:after="100" w:afterAutospacing="1"/>
      <w:widowControl/>
    </w:pPr>
    <w:rPr>
      <w:rFonts w:ascii="宋体" w:hAnsi="宋体" w:cs="宋体"/>
      <w:sz w:val="24"/>
      <w:szCs w:val="24"/>
    </w:rPr>
  </w:style>
  <w:style w:type="paragraph" w:styleId="976">
    <w:name w:val="索引 1"/>
    <w:basedOn w:val="911"/>
    <w:next w:val="911"/>
    <w:link w:val="911"/>
    <w:semiHidden/>
    <w:pPr>
      <w:spacing w:line="240" w:lineRule="atLeast"/>
    </w:pPr>
    <w:rPr>
      <w:b/>
      <w:bCs/>
    </w:rPr>
  </w:style>
  <w:style w:type="paragraph" w:styleId="977">
    <w:name w:val="标题"/>
    <w:basedOn w:val="911"/>
    <w:next w:val="911"/>
    <w:link w:val="978"/>
    <w:uiPriority w:val="10"/>
    <w:qFormat/>
    <w:pPr>
      <w:jc w:val="center"/>
      <w:spacing w:before="240" w:after="60"/>
      <w:outlineLvl w:val="0"/>
    </w:pPr>
    <w:rPr>
      <w:rFonts w:ascii="Cambria" w:hAnsi="Cambria" w:cs="Times New Roman"/>
      <w:b/>
      <w:bCs/>
      <w:sz w:val="32"/>
      <w:szCs w:val="32"/>
    </w:rPr>
  </w:style>
  <w:style w:type="character" w:styleId="978">
    <w:name w:val="标题 Char"/>
    <w:next w:val="978"/>
    <w:link w:val="977"/>
    <w:uiPriority w:val="10"/>
    <w:rPr>
      <w:rFonts w:ascii="Cambria" w:hAnsi="Cambria" w:cs="Times New Roman"/>
      <w:b/>
      <w:bCs/>
      <w:sz w:val="32"/>
      <w:szCs w:val="32"/>
    </w:rPr>
  </w:style>
  <w:style w:type="paragraph" w:styleId="979">
    <w:name w:val="批注主题"/>
    <w:basedOn w:val="939"/>
    <w:next w:val="939"/>
    <w:link w:val="980"/>
    <w:semiHidden/>
    <w:rPr>
      <w:b/>
      <w:bCs/>
    </w:rPr>
  </w:style>
  <w:style w:type="character" w:styleId="980">
    <w:name w:val="批注主题 Char"/>
    <w:next w:val="980"/>
    <w:link w:val="979"/>
    <w:semiHidden/>
    <w:rPr>
      <w:rFonts w:ascii="Times New Roman" w:hAnsi="Times New Roman" w:eastAsia="宋体" w:cs="Times New Roman"/>
      <w:b/>
      <w:bCs/>
      <w:szCs w:val="21"/>
    </w:rPr>
  </w:style>
  <w:style w:type="paragraph" w:styleId="981">
    <w:name w:val="正文首行缩进"/>
    <w:basedOn w:val="911"/>
    <w:next w:val="981"/>
    <w:link w:val="982"/>
    <w:pPr>
      <w:ind w:firstLine="200"/>
      <w:spacing w:line="360" w:lineRule="auto"/>
    </w:pPr>
    <w:rPr>
      <w:rFonts w:ascii="仿宋_GB2312" w:eastAsia="仿宋_GB2312"/>
      <w:sz w:val="30"/>
      <w:szCs w:val="30"/>
    </w:rPr>
  </w:style>
  <w:style w:type="character" w:styleId="982">
    <w:name w:val="正文首行缩进 Char"/>
    <w:next w:val="982"/>
    <w:link w:val="981"/>
    <w:rPr>
      <w:rFonts w:ascii="仿宋_GB2312" w:hAnsi="Times New Roman" w:eastAsia="仿宋_GB2312" w:cs="Times New Roman"/>
      <w:sz w:val="30"/>
      <w:szCs w:val="30"/>
    </w:rPr>
  </w:style>
  <w:style w:type="paragraph" w:styleId="983">
    <w:name w:val="正文首行缩进 2"/>
    <w:basedOn w:val="945"/>
    <w:next w:val="983"/>
    <w:link w:val="984"/>
    <w:pPr>
      <w:ind w:firstLine="420"/>
      <w:spacing w:line="360" w:lineRule="auto"/>
    </w:pPr>
    <w:rPr>
      <w:rFonts w:ascii="宋体" w:hAnsi="宋体" w:eastAsia="宋体"/>
      <w:sz w:val="21"/>
      <w:szCs w:val="20"/>
    </w:rPr>
  </w:style>
  <w:style w:type="character" w:styleId="984">
    <w:name w:val="正文首行缩进 2 Char"/>
    <w:next w:val="984"/>
    <w:link w:val="983"/>
    <w:rPr>
      <w:rFonts w:ascii="宋体" w:hAnsi="宋体" w:eastAsia="宋体" w:cs="Times New Roman"/>
      <w:sz w:val="32"/>
      <w:szCs w:val="20"/>
    </w:rPr>
  </w:style>
  <w:style w:type="table" w:styleId="985">
    <w:name w:val="网格型"/>
    <w:basedOn w:val="922"/>
    <w:next w:val="985"/>
    <w:link w:val="911"/>
    <w:pPr>
      <w:jc w:val="both"/>
      <w:widowControl w:val="off"/>
    </w:pPr>
    <w:rPr>
      <w:rFonts w:ascii="Times New Roman" w:hAnsi="Times New Roman" w:eastAsia="宋体" w:cs="Times New Roman"/>
      <w:sz w:val="20"/>
      <w:szCs w:val="20"/>
    </w:rPr>
    <w:tblPr/>
  </w:style>
  <w:style w:type="character" w:styleId="986">
    <w:name w:val="要点"/>
    <w:next w:val="986"/>
    <w:link w:val="911"/>
    <w:qFormat/>
    <w:rPr>
      <w:b/>
      <w:bCs/>
    </w:rPr>
  </w:style>
  <w:style w:type="character" w:styleId="987">
    <w:name w:val="页码"/>
    <w:next w:val="987"/>
    <w:link w:val="911"/>
  </w:style>
  <w:style w:type="character" w:styleId="988">
    <w:name w:val="访问过的超链接"/>
    <w:next w:val="988"/>
    <w:link w:val="911"/>
    <w:rPr>
      <w:color w:val="800080"/>
      <w:u w:val="single"/>
    </w:rPr>
  </w:style>
  <w:style w:type="character" w:styleId="989">
    <w:name w:val="超链接"/>
    <w:next w:val="989"/>
    <w:link w:val="911"/>
    <w:rPr>
      <w:color w:val="0000ff"/>
      <w:u w:val="single"/>
    </w:rPr>
  </w:style>
  <w:style w:type="character" w:styleId="990">
    <w:name w:val="批注引用"/>
    <w:next w:val="990"/>
    <w:link w:val="911"/>
    <w:qFormat/>
    <w:rPr>
      <w:sz w:val="21"/>
      <w:szCs w:val="21"/>
    </w:rPr>
  </w:style>
  <w:style w:type="character" w:styleId="991">
    <w:name w:val="font5 Char"/>
    <w:next w:val="991"/>
    <w:link w:val="911"/>
    <w:rPr>
      <w:rFonts w:ascii="宋体" w:hAnsi="宋体" w:eastAsia="宋体"/>
      <w:sz w:val="28"/>
      <w:szCs w:val="28"/>
      <w:lang w:val="en-US" w:eastAsia="zh-CN" w:bidi="ar-SA"/>
    </w:rPr>
  </w:style>
  <w:style w:type="character" w:styleId="992">
    <w:name w:val="二级目录 Char"/>
    <w:next w:val="992"/>
    <w:link w:val="993"/>
    <w:rPr>
      <w:b/>
      <w:sz w:val="30"/>
      <w:szCs w:val="28"/>
    </w:rPr>
  </w:style>
  <w:style w:type="paragraph" w:styleId="993">
    <w:name w:val="二级目录"/>
    <w:next w:val="911"/>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1"/>
    <w:next w:val="995"/>
    <w:link w:val="994"/>
    <w:qFormat/>
    <w:pPr>
      <w:contextualSpacing/>
      <w:ind w:left="720"/>
      <w:jc w:val="left"/>
      <w:widowControl/>
    </w:pPr>
    <w:rPr>
      <w:rFonts w:ascii="Calibri" w:hAnsi="Calibri" w:eastAsia="宋体" w:cs="Times New Roman"/>
      <w:sz w:val="24"/>
      <w:szCs w:val="24"/>
      <w:lang w:eastAsia="en-US" w:bidi="en-US"/>
    </w:rPr>
  </w:style>
  <w:style w:type="paragraph" w:styleId="996">
    <w:name w:val="Body Text(ch)"/>
    <w:basedOn w:val="911"/>
    <w:next w:val="943"/>
    <w:link w:val="911"/>
    <w:pPr>
      <w:spacing w:after="120"/>
    </w:pPr>
    <w:rPr>
      <w:rFonts w:ascii="宋体" w:hAnsi="Arial"/>
      <w:bCs/>
      <w:iCs/>
      <w:szCs w:val="24"/>
    </w:rPr>
  </w:style>
  <w:style w:type="paragraph" w:styleId="997">
    <w:name w:val="xl27"/>
    <w:basedOn w:val="911"/>
    <w:next w:val="99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name w:val="xl26"/>
    <w:basedOn w:val="911"/>
    <w:next w:val="99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name w:val="Char"/>
    <w:basedOn w:val="911"/>
    <w:next w:val="999"/>
    <w:link w:val="911"/>
    <w:pPr>
      <w:ind w:firstLine="200"/>
      <w:tabs>
        <w:tab w:val="left" w:pos="360" w:leader="none"/>
      </w:tabs>
    </w:pPr>
    <w:rPr>
      <w:sz w:val="28"/>
      <w:szCs w:val="30"/>
    </w:rPr>
  </w:style>
  <w:style w:type="paragraph" w:styleId="1000">
    <w:name w:val=" Char"/>
    <w:basedOn w:val="937"/>
    <w:next w:val="1000"/>
    <w:link w:val="911"/>
    <w:rPr>
      <w:rFonts w:ascii="Tahoma" w:hAnsi="Tahoma"/>
      <w:sz w:val="24"/>
      <w:szCs w:val="24"/>
    </w:rPr>
  </w:style>
  <w:style w:type="paragraph" w:styleId="1001">
    <w:name w:val="普通正文"/>
    <w:basedOn w:val="911"/>
    <w:next w:val="1001"/>
    <w:link w:val="911"/>
    <w:pPr>
      <w:ind w:firstLine="480"/>
      <w:jc w:val="left"/>
      <w:spacing w:before="120" w:after="120" w:line="360" w:lineRule="auto"/>
    </w:pPr>
    <w:rPr>
      <w:rFonts w:ascii="Arial" w:hAnsi="Arial"/>
      <w:sz w:val="24"/>
      <w:szCs w:val="24"/>
    </w:rPr>
  </w:style>
  <w:style w:type="paragraph" w:styleId="1002">
    <w:name w:val="table_lines"/>
    <w:basedOn w:val="911"/>
    <w:next w:val="1002"/>
    <w:link w:val="911"/>
    <w:pPr>
      <w:jc w:val="left"/>
      <w:widowControl/>
    </w:pPr>
    <w:rPr>
      <w:sz w:val="20"/>
      <w:szCs w:val="20"/>
      <w:lang w:val="de-DE" w:eastAsia="de-DE"/>
    </w:rPr>
  </w:style>
  <w:style w:type="paragraph" w:styleId="1003">
    <w:name w:val="附录1"/>
    <w:next w:val="1003"/>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911"/>
    <w:next w:val="1004"/>
    <w:link w:val="911"/>
    <w:pPr>
      <w:jc w:val="left"/>
      <w:spacing w:before="100" w:beforeAutospacing="1" w:after="100" w:afterAutospacing="1"/>
      <w:widowControl/>
    </w:pPr>
    <w:rPr>
      <w:rFonts w:hint="eastAsia" w:ascii="宋体" w:hAnsi="宋体"/>
      <w:sz w:val="18"/>
      <w:szCs w:val="18"/>
    </w:rPr>
  </w:style>
  <w:style w:type="paragraph" w:styleId="1005">
    <w:name w:val=" Char Char Char Char"/>
    <w:basedOn w:val="937"/>
    <w:next w:val="1005"/>
    <w:link w:val="911"/>
    <w:pPr>
      <w:spacing w:line="360" w:lineRule="auto"/>
    </w:pPr>
    <w:rPr>
      <w:rFonts w:ascii="Tahoma" w:hAnsi="Tahoma"/>
      <w:sz w:val="24"/>
      <w:szCs w:val="24"/>
    </w:rPr>
  </w:style>
  <w:style w:type="paragraph" w:styleId="1006">
    <w:name w:val="列出段落"/>
    <w:basedOn w:val="911"/>
    <w:next w:val="1006"/>
    <w:link w:val="1007"/>
    <w:uiPriority w:val="34"/>
    <w:qFormat/>
    <w:pPr>
      <w:contextualSpacing/>
      <w:ind w:left="720"/>
      <w:jc w:val="left"/>
      <w:widowControl/>
    </w:pPr>
    <w:rPr>
      <w:rFonts w:ascii="Calibri" w:hAnsi="Calibri"/>
      <w:sz w:val="24"/>
      <w:szCs w:val="24"/>
      <w:lang w:eastAsia="en-US" w:bidi="en-US"/>
    </w:rPr>
  </w:style>
  <w:style w:type="character" w:styleId="1007">
    <w:name w:val="列出段落 Char1"/>
    <w:next w:val="1007"/>
    <w:link w:val="1006"/>
    <w:uiPriority w:val="34"/>
    <w:qFormat/>
    <w:rPr>
      <w:sz w:val="24"/>
      <w:szCs w:val="24"/>
      <w:lang w:eastAsia="en-US" w:bidi="en-US"/>
    </w:rPr>
  </w:style>
  <w:style w:type="paragraph" w:styleId="1008">
    <w:name w:val="4"/>
    <w:basedOn w:val="911"/>
    <w:next w:val="968"/>
    <w:link w:val="911"/>
    <w:pPr>
      <w:ind w:firstLine="420"/>
      <w:spacing w:line="360" w:lineRule="auto"/>
    </w:pPr>
    <w:rPr>
      <w:color w:val="ff0000"/>
      <w:sz w:val="24"/>
      <w:szCs w:val="24"/>
    </w:rPr>
  </w:style>
  <w:style w:type="paragraph" w:styleId="1009">
    <w:name w:val="普通 (Web)"/>
    <w:basedOn w:val="911"/>
    <w:next w:val="1009"/>
    <w:link w:val="911"/>
    <w:pPr>
      <w:jc w:val="left"/>
      <w:spacing w:before="100" w:beforeAutospacing="1" w:after="100" w:afterAutospacing="1"/>
      <w:widowControl/>
    </w:pPr>
    <w:rPr>
      <w:rFonts w:ascii="宋体" w:hAnsi="宋体"/>
      <w:sz w:val="24"/>
      <w:szCs w:val="24"/>
    </w:rPr>
  </w:style>
  <w:style w:type="paragraph" w:styleId="1010">
    <w:name w:val=" Char Char Char Char Char Char Char Char Char Char"/>
    <w:basedOn w:val="911"/>
    <w:next w:val="1010"/>
    <w:link w:val="911"/>
    <w:pPr>
      <w:spacing w:line="360" w:lineRule="auto"/>
    </w:pPr>
    <w:rPr>
      <w:sz w:val="24"/>
      <w:szCs w:val="20"/>
    </w:rPr>
  </w:style>
  <w:style w:type="paragraph" w:styleId="1011">
    <w:name w:val="样式1"/>
    <w:basedOn w:val="911"/>
    <w:next w:val="1011"/>
    <w:link w:val="911"/>
    <w:pPr>
      <w:numPr>
        <w:ilvl w:val="0"/>
        <w:numId w:val="3"/>
      </w:numPr>
      <w:tabs>
        <w:tab w:val="left" w:pos="709" w:leader="none"/>
      </w:tabs>
    </w:pPr>
    <w:rPr>
      <w:rFonts w:ascii="宋体" w:hAnsi="宋体"/>
    </w:rPr>
  </w:style>
  <w:style w:type="paragraph" w:styleId="1012">
    <w:name w:val="font6"/>
    <w:basedOn w:val="911"/>
    <w:next w:val="1012"/>
    <w:link w:val="911"/>
    <w:pPr>
      <w:jc w:val="left"/>
      <w:spacing w:before="100" w:beforeAutospacing="1" w:after="100" w:afterAutospacing="1"/>
      <w:widowControl/>
    </w:pPr>
    <w:rPr>
      <w:rFonts w:hint="eastAsia" w:ascii="宋体" w:hAnsi="宋体"/>
      <w:sz w:val="28"/>
      <w:szCs w:val="28"/>
      <w:u w:val="single"/>
    </w:rPr>
  </w:style>
  <w:style w:type="paragraph" w:styleId="1013">
    <w:name w:val="xl25"/>
    <w:basedOn w:val="911"/>
    <w:next w:val="1013"/>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4">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5">
    <w:name w:val="标题3"/>
    <w:basedOn w:val="911"/>
    <w:next w:val="911"/>
    <w:link w:val="911"/>
    <w:pPr>
      <w:ind w:firstLine="624"/>
      <w:spacing w:line="590" w:lineRule="atLeast"/>
    </w:pPr>
    <w:rPr>
      <w:rFonts w:ascii="方正黑体_GBK" w:eastAsia="方正黑体_GBK"/>
      <w:sz w:val="32"/>
      <w:szCs w:val="32"/>
    </w:rPr>
  </w:style>
  <w:style w:type="paragraph" w:styleId="1016">
    <w:name w:val="xl24"/>
    <w:basedOn w:val="911"/>
    <w:next w:val="1016"/>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7">
    <w:name w:val="xl29"/>
    <w:basedOn w:val="911"/>
    <w:next w:val="1017"/>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8">
    <w:name w:val="Char Char Char Char Char Char Char Char"/>
    <w:basedOn w:val="911"/>
    <w:next w:val="1018"/>
    <w:link w:val="911"/>
    <w:pPr>
      <w:jc w:val="left"/>
      <w:spacing w:after="160" w:line="240" w:lineRule="exact"/>
      <w:widowControl/>
    </w:pPr>
    <w:rPr>
      <w:rFonts w:ascii="Verdana" w:hAnsi="Verdana"/>
      <w:sz w:val="20"/>
      <w:szCs w:val="20"/>
      <w:lang w:eastAsia="en-US"/>
    </w:rPr>
  </w:style>
  <w:style w:type="paragraph" w:styleId="1019">
    <w:name w:val="xl28"/>
    <w:basedOn w:val="911"/>
    <w:next w:val="1019"/>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0">
    <w:name w:val=" Char Char Char Char Char Char Char Char"/>
    <w:basedOn w:val="911"/>
    <w:next w:val="1020"/>
    <w:link w:val="911"/>
    <w:pPr>
      <w:jc w:val="left"/>
      <w:spacing w:after="160" w:line="240" w:lineRule="exact"/>
      <w:widowControl/>
    </w:pPr>
    <w:rPr>
      <w:rFonts w:ascii="Verdana" w:hAnsi="Verdana"/>
      <w:sz w:val="20"/>
      <w:szCs w:val="20"/>
      <w:lang w:eastAsia="en-US"/>
    </w:rPr>
  </w:style>
  <w:style w:type="paragraph" w:styleId="1021">
    <w:name w:val="xl30"/>
    <w:basedOn w:val="911"/>
    <w:next w:val="1021"/>
    <w:link w:val="911"/>
    <w:pPr>
      <w:jc w:val="center"/>
      <w:spacing w:before="100" w:beforeAutospacing="1" w:after="100" w:afterAutospacing="1"/>
      <w:widowControl/>
    </w:pPr>
    <w:rPr>
      <w:rFonts w:ascii="宋体" w:hAnsi="宋体"/>
      <w:b/>
      <w:bCs/>
      <w:sz w:val="36"/>
      <w:szCs w:val="36"/>
    </w:rPr>
  </w:style>
  <w:style w:type="paragraph" w:styleId="1022">
    <w:name w:val="Char Char Char Char"/>
    <w:basedOn w:val="937"/>
    <w:next w:val="1022"/>
    <w:link w:val="911"/>
    <w:pPr>
      <w:spacing w:line="360" w:lineRule="auto"/>
    </w:pPr>
    <w:rPr>
      <w:rFonts w:ascii="Tahoma" w:hAnsi="Tahoma"/>
      <w:sz w:val="24"/>
      <w:szCs w:val="24"/>
    </w:rPr>
  </w:style>
  <w:style w:type="paragraph" w:styleId="1023">
    <w:name w:val="table_1stline"/>
    <w:basedOn w:val="911"/>
    <w:next w:val="1023"/>
    <w:link w:val="911"/>
    <w:pPr>
      <w:jc w:val="left"/>
      <w:spacing w:before="120"/>
      <w:widowControl/>
    </w:pPr>
    <w:rPr>
      <w:bCs/>
      <w:sz w:val="20"/>
      <w:szCs w:val="20"/>
      <w:lang w:val="de-DE" w:eastAsia="de-DE"/>
    </w:rPr>
  </w:style>
  <w:style w:type="paragraph" w:styleId="1024">
    <w:name w:val="font5"/>
    <w:basedOn w:val="911"/>
    <w:next w:val="1024"/>
    <w:link w:val="911"/>
    <w:pPr>
      <w:jc w:val="left"/>
      <w:spacing w:before="100" w:beforeAutospacing="1" w:after="100" w:afterAutospacing="1"/>
      <w:widowControl/>
    </w:pPr>
    <w:rPr>
      <w:rFonts w:hint="eastAsia" w:ascii="宋体" w:hAnsi="宋体"/>
      <w:sz w:val="28"/>
      <w:szCs w:val="28"/>
    </w:rPr>
  </w:style>
  <w:style w:type="paragraph" w:styleId="1025">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name w:val="修订"/>
    <w:next w:val="1026"/>
    <w:link w:val="911"/>
    <w:uiPriority w:val="99"/>
    <w:semiHidden/>
    <w:rPr>
      <w:rFonts w:ascii="Times New Roman" w:hAnsi="Times New Roman"/>
      <w:sz w:val="21"/>
      <w:szCs w:val="21"/>
      <w:lang w:val="en-US" w:eastAsia="zh-CN" w:bidi="ar-SA"/>
    </w:rPr>
  </w:style>
  <w:style w:type="paragraph" w:styleId="1027">
    <w:name w:val="无间隔"/>
    <w:next w:val="1027"/>
    <w:link w:val="911"/>
    <w:uiPriority w:val="99"/>
    <w:qFormat/>
    <w:pPr>
      <w:jc w:val="both"/>
      <w:widowControl w:val="off"/>
    </w:pPr>
    <w:rPr>
      <w:rFonts w:ascii="Times New Roman" w:hAnsi="Times New Roman"/>
      <w:sz w:val="21"/>
      <w:szCs w:val="21"/>
      <w:lang w:val="en-US" w:eastAsia="zh-CN" w:bidi="ar-SA"/>
    </w:rPr>
  </w:style>
  <w:style w:type="paragraph" w:styleId="1028">
    <w:name w:val="纯文本1"/>
    <w:basedOn w:val="911"/>
    <w:next w:val="1028"/>
    <w:link w:val="911"/>
    <w:rPr>
      <w:rFonts w:ascii="宋体" w:hAnsi="Courier New" w:cs="Courier New"/>
    </w:rPr>
  </w:style>
  <w:style w:type="paragraph" w:styleId="1029">
    <w:name w:val="_Style 121"/>
    <w:basedOn w:val="911"/>
    <w:next w:val="1030"/>
    <w:link w:val="911"/>
    <w:uiPriority w:val="34"/>
    <w:qFormat/>
    <w:pPr>
      <w:ind w:firstLine="420"/>
    </w:pPr>
    <w:rPr>
      <w:rFonts w:ascii="Calibri" w:hAnsi="Calibri"/>
      <w:szCs w:val="22"/>
    </w:rPr>
  </w:style>
  <w:style w:type="paragraph" w:styleId="1030">
    <w:name w:val="列表段落"/>
    <w:basedOn w:val="911"/>
    <w:next w:val="1030"/>
    <w:link w:val="911"/>
    <w:uiPriority w:val="34"/>
    <w:qFormat/>
    <w:pPr>
      <w:contextualSpacing/>
      <w:ind w:left="720"/>
      <w:jc w:val="left"/>
      <w:widowControl/>
    </w:pPr>
    <w:rPr>
      <w:rFonts w:ascii="Calibri" w:hAnsi="Calibri"/>
      <w:sz w:val="24"/>
      <w:szCs w:val="24"/>
      <w:lang w:eastAsia="en-US" w:bidi="en-US"/>
    </w:rPr>
  </w:style>
  <w:style w:type="paragraph" w:styleId="1031">
    <w:name w:val="普通(网站)1"/>
    <w:basedOn w:val="911"/>
    <w:next w:val="1031"/>
    <w:link w:val="911"/>
    <w:uiPriority w:val="99"/>
    <w:qFormat/>
    <w:pPr>
      <w:jc w:val="left"/>
      <w:spacing w:before="100" w:beforeAutospacing="1" w:after="100" w:afterAutospacing="1"/>
      <w:widowControl/>
    </w:pPr>
    <w:rPr>
      <w:rFonts w:ascii="宋体" w:hAnsi="宋体" w:cs="宋体"/>
      <w:sz w:val="24"/>
      <w:szCs w:val="24"/>
    </w:rPr>
  </w:style>
  <w:style w:type="character" w:styleId="1032">
    <w:name w:val="要点1"/>
    <w:next w:val="1032"/>
    <w:link w:val="911"/>
    <w:qFormat/>
    <w:rPr>
      <w:rFonts w:ascii="Times New Roman" w:hAnsi="Times New Roman" w:eastAsia="仿宋_GB2312"/>
      <w:sz w:val="32"/>
      <w:szCs w:val="22"/>
      <w:lang w:val="en-US" w:eastAsia="zh-CN" w:bidi="ar-SA"/>
    </w:rPr>
  </w:style>
  <w:style w:type="paragraph" w:styleId="1033">
    <w:name w:val="Table Paragraph"/>
    <w:basedOn w:val="911"/>
    <w:next w:val="1033"/>
    <w:link w:val="911"/>
    <w:uiPriority w:val="1"/>
    <w:qFormat/>
    <w:rPr>
      <w:rFonts w:ascii="宋体" w:hAnsi="宋体" w:cs="宋体"/>
    </w:rPr>
  </w:style>
  <w:style w:type="paragraph" w:styleId="1034">
    <w:name w:val="段"/>
    <w:next w:val="911"/>
    <w:link w:val="911"/>
    <w:qFormat/>
    <w:pPr>
      <w:ind w:firstLine="200"/>
      <w:jc w:val="both"/>
    </w:pPr>
    <w:rPr>
      <w:rFonts w:ascii="宋体" w:hAnsi="Times New Roman" w:eastAsia="Times New Roman"/>
      <w:sz w:val="21"/>
      <w:lang w:val="en-US" w:eastAsia="zh-CN" w:bidi="ar-SA"/>
    </w:rPr>
  </w:style>
  <w:style w:type="character" w:styleId="1035" w:default="1">
    <w:name w:val="Default Paragraph Font"/>
    <w:uiPriority w:val="1"/>
    <w:semiHidden/>
    <w:unhideWhenUsed/>
  </w:style>
  <w:style w:type="numbering" w:styleId="1036" w:default="1">
    <w:name w:val="No List"/>
    <w:uiPriority w:val="99"/>
    <w:semiHidden/>
    <w:unhideWhenUsed/>
  </w:style>
  <w:style w:type="table" w:styleId="10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6</cp:revision>
  <dcterms:created xsi:type="dcterms:W3CDTF">2024-07-29T06:57:00Z</dcterms:created>
  <dcterms:modified xsi:type="dcterms:W3CDTF">2026-03-11T02:09:22Z</dcterms:modified>
  <cp:version>917504</cp:version>
</cp:coreProperties>
</file>