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rPr>
          <w:rStyle w:val="746"/>
        </w:rPr>
      </w:pPr>
      <w:r>
        <w:rPr>
          <w:rStyle w:val="746"/>
        </w:rPr>
      </w:r>
      <w:r/>
    </w:p>
    <w:p>
      <w:pPr>
        <w:pStyle w:val="665"/>
        <w:rPr>
          <w:rFonts w:ascii="Arial" w:hAnsi="Arial" w:cs="Arial"/>
          <w:sz w:val="36"/>
        </w:rPr>
      </w:pPr>
      <w:r>
        <w:rPr>
          <w:rFonts w:ascii="Arial" w:hAnsi="Arial" w:cs="Arial"/>
          <w:sz w:val="36"/>
        </w:rPr>
      </w:r>
      <w:r/>
    </w:p>
    <w:p>
      <w:pPr>
        <w:pStyle w:val="665"/>
        <w:rPr>
          <w:rFonts w:ascii="Arial" w:hAnsi="Arial" w:cs="Arial"/>
          <w:sz w:val="36"/>
        </w:rPr>
      </w:pPr>
      <w:r>
        <w:rPr>
          <w:rFonts w:ascii="Arial" w:hAnsi="Arial" w:cs="Arial"/>
          <w:sz w:val="36"/>
        </w:rPr>
      </w:r>
      <w:r/>
    </w:p>
    <w:p>
      <w:pPr>
        <w:pStyle w:val="665"/>
        <w:jc w:val="center"/>
        <w:rPr>
          <w:rFonts w:ascii="Arial" w:hAnsi="Arial" w:cs="Arial"/>
        </w:rPr>
      </w:pPr>
      <w:r>
        <w:rPr>
          <w:rFonts w:ascii="Arial" w:hAnsi="Arial" w:cs="Arial"/>
        </w:rPr>
      </w:r>
      <w:r/>
    </w:p>
    <w:p>
      <w:pPr>
        <w:pStyle w:val="665"/>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p>
    <w:p>
      <w:pPr>
        <w:pStyle w:val="665"/>
        <w:jc w:val="center"/>
        <w:rPr>
          <w:rFonts w:ascii="黑体" w:hAnsi="黑体" w:eastAsia="黑体"/>
          <w:b/>
          <w:spacing w:val="40"/>
          <w:sz w:val="90"/>
          <w:szCs w:val="96"/>
        </w:rPr>
      </w:pPr>
      <w:r>
        <w:rPr>
          <w:rFonts w:ascii="黑体" w:hAnsi="黑体" w:eastAsia="黑体"/>
          <w:b/>
          <w:spacing w:val="40"/>
          <w:sz w:val="90"/>
          <w:szCs w:val="96"/>
        </w:rPr>
        <w:t xml:space="preserve">招 标 文 件</w:t>
      </w:r>
      <w:r/>
    </w:p>
    <w:p>
      <w:pPr>
        <w:pStyle w:val="665"/>
        <w:jc w:val="center"/>
        <w:rPr>
          <w:rFonts w:ascii="黑体" w:hAnsi="黑体" w:eastAsia="黑体"/>
          <w:b/>
          <w:spacing w:val="40"/>
          <w:sz w:val="90"/>
          <w:szCs w:val="96"/>
        </w:rPr>
      </w:pPr>
      <w:r>
        <w:rPr>
          <w:rFonts w:ascii="黑体" w:hAnsi="黑体" w:eastAsia="黑体"/>
          <w:b/>
          <w:spacing w:val="40"/>
          <w:sz w:val="90"/>
          <w:szCs w:val="96"/>
        </w:rPr>
      </w:r>
      <w:r/>
    </w:p>
    <w:p>
      <w:pPr>
        <w:pStyle w:val="665"/>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665"/>
        <w:jc w:val="center"/>
        <w:spacing w:before="240" w:after="240" w:line="360" w:lineRule="auto"/>
        <w:rPr>
          <w:rFonts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ascii="黑体" w:hAnsi="黑体" w:eastAsia="黑体" w:cs="Arial"/>
          <w:b/>
          <w:sz w:val="32"/>
        </w:rPr>
        <w:t xml:space="preserve">JSZC-320000-JSCG-G2026-0009</w:t>
      </w:r>
      <w:r>
        <w:rPr>
          <w:rFonts w:ascii="黑体" w:hAnsi="黑体" w:eastAsia="黑体" w:cs="Arial"/>
          <w:b/>
          <w:sz w:val="32"/>
        </w:rPr>
      </w:r>
      <w:r/>
    </w:p>
    <w:p>
      <w:pPr>
        <w:pStyle w:val="665"/>
        <w:jc w:val="center"/>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项目名称：江苏省省级机关医院食堂食材（肉类、水产类、蔬菜类等）配送服务项目</w:t>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28"/>
        </w:rPr>
      </w:pPr>
      <w:r>
        <w:rPr>
          <w:rFonts w:ascii="Arial" w:hAnsi="Arial" w:cs="Arial"/>
          <w:sz w:val="28"/>
        </w:rPr>
      </w:r>
      <w:r/>
    </w:p>
    <w:p>
      <w:pPr>
        <w:pStyle w:val="665"/>
        <w:jc w:val="center"/>
        <w:rPr>
          <w:rFonts w:ascii="Arial" w:hAnsi="Arial" w:cs="Arial"/>
          <w:sz w:val="28"/>
        </w:rPr>
      </w:pPr>
      <w:r>
        <w:rPr>
          <w:rFonts w:ascii="Arial" w:hAnsi="Arial" w:cs="Arial"/>
          <w:sz w:val="28"/>
        </w:rPr>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32"/>
        </w:rPr>
      </w:pPr>
      <w:r>
        <w:rPr>
          <w:rFonts w:ascii="Arial" w:hAnsi="Arial" w:cs="Arial"/>
          <w:sz w:val="32"/>
        </w:rPr>
      </w:r>
      <w:r/>
    </w:p>
    <w:p>
      <w:pPr>
        <w:pStyle w:val="665"/>
        <w:rPr>
          <w:rFonts w:hint="eastAsia" w:ascii="Arial" w:hAnsi="Arial" w:cs="Arial"/>
          <w:sz w:val="28"/>
        </w:rPr>
      </w:pPr>
      <w:r>
        <w:rPr>
          <w:rFonts w:hint="eastAsia" w:ascii="Arial" w:hAnsi="Arial" w:cs="Arial"/>
          <w:sz w:val="28"/>
        </w:rPr>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江苏省省级机关医院</w:t>
      </w:r>
      <w:r>
        <w:rPr>
          <w:rFonts w:ascii="Arial" w:hAnsi="Arial" w:eastAsia="黑体" w:cs="Arial"/>
          <w:b/>
          <w:sz w:val="32"/>
        </w:rPr>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采购代理机构：江苏省设备采购国际招标中心有限公司</w:t>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四月</w:t>
      </w:r>
      <w:r>
        <w:rPr>
          <w:rFonts w:ascii="Arial" w:hAnsi="Arial" w:eastAsia="黑体" w:cs="Arial"/>
          <w:b/>
          <w:sz w:val="32"/>
        </w:rPr>
      </w:r>
      <w:r/>
    </w:p>
    <w:p>
      <w:pPr>
        <w:pStyle w:val="665"/>
        <w:jc w:val="center"/>
        <w:spacing w:line="360" w:lineRule="auto"/>
        <w:rPr>
          <w:rFonts w:ascii="Arial" w:hAnsi="Arial" w:cs="Arial"/>
        </w:rPr>
      </w:pPr>
      <w:r>
        <w:rPr>
          <w:rFonts w:ascii="Arial" w:hAnsi="Arial" w:cs="Arial"/>
        </w:rPr>
        <w:br w:type="page" w:clear="all"/>
      </w:r>
      <w:r/>
    </w:p>
    <w:p>
      <w:pPr>
        <w:pStyle w:val="665"/>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665"/>
        <w:jc w:val="center"/>
        <w:spacing w:line="360" w:lineRule="auto"/>
        <w:rPr>
          <w:rFonts w:ascii="Arial" w:hAnsi="Arial" w:cs="Arial"/>
          <w:b/>
          <w:sz w:val="30"/>
        </w:rPr>
      </w:pPr>
      <w:r>
        <w:rPr>
          <w:rFonts w:ascii="Arial" w:hAnsi="Arial" w:cs="Arial"/>
          <w:b/>
          <w:sz w:val="30"/>
        </w:rPr>
      </w:r>
      <w:r/>
    </w:p>
    <w:p>
      <w:pPr>
        <w:pStyle w:val="718"/>
        <w:rPr>
          <w:rFonts w:hint="eastAsia"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 "_Toc227226901"</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第一章 招标公告</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w:instrText>
      </w:r>
      <w:r>
        <w:rPr>
          <w:rFonts w:eastAsia="宋体"/>
          <w:sz w:val="24"/>
          <w:szCs w:val="24"/>
        </w:rPr>
        <w:instrText xml:space="preserve">226901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2</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rPr>
          <w:rFonts w:hint="eastAsia" w:eastAsia="宋体"/>
          <w:caps w:val="0"/>
          <w:sz w:val="24"/>
          <w:szCs w:val="24"/>
        </w:rPr>
      </w:pP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 "_Toc227226902"</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第二章 投标人须知</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_Toc227226902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6</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rPr>
          <w:rFonts w:hint="eastAsia" w:eastAsia="宋体"/>
          <w:caps w:val="0"/>
          <w:sz w:val="24"/>
          <w:szCs w:val="24"/>
        </w:rPr>
      </w:pP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 "_Toc227226903"</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第三章 项目需求</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_Toc227226903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19</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rPr>
          <w:rFonts w:hint="eastAsia" w:eastAsia="宋体"/>
          <w:caps w:val="0"/>
          <w:sz w:val="24"/>
          <w:szCs w:val="24"/>
        </w:rPr>
      </w:pP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 "_Toc227226904"</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第四章 评标方法、评分标准</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_Toc227226904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37</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rPr>
          <w:rFonts w:hint="eastAsia" w:eastAsia="宋体"/>
          <w:caps w:val="0"/>
          <w:sz w:val="24"/>
          <w:szCs w:val="24"/>
        </w:rPr>
      </w:pP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w:instrText>
      </w:r>
      <w:r>
        <w:rPr>
          <w:rFonts w:hint="eastAsia" w:eastAsia="宋体"/>
          <w:sz w:val="24"/>
          <w:szCs w:val="24"/>
        </w:rPr>
        <w:instrText xml:space="preserve"> "_Toc227226905"</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第五章 合同主要条款</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_Toc227226905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46</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rPr>
          <w:rFonts w:hint="eastAsia" w:eastAsia="宋体"/>
          <w:caps w:val="0"/>
          <w:sz w:val="24"/>
          <w:szCs w:val="24"/>
        </w:rPr>
      </w:pPr>
      <w:r>
        <w:rPr>
          <w:rStyle w:val="745"/>
          <w:rFonts w:hint="eastAsia" w:eastAsia="宋体"/>
          <w:sz w:val="24"/>
          <w:szCs w:val="24"/>
        </w:rPr>
        <w:fldChar w:fldCharType="begin"/>
      </w:r>
      <w:r>
        <w:rPr>
          <w:rStyle w:val="745"/>
          <w:rFonts w:hint="eastAsia" w:eastAsia="宋体"/>
          <w:sz w:val="24"/>
          <w:szCs w:val="24"/>
        </w:rPr>
        <w:instrText xml:space="preserve"> </w:instrText>
      </w:r>
      <w:r>
        <w:rPr>
          <w:rFonts w:hint="eastAsia" w:eastAsia="宋体"/>
          <w:sz w:val="24"/>
          <w:szCs w:val="24"/>
        </w:rPr>
        <w:instrText xml:space="preserve">HYPERLINK \l "_Toc227226906"</w:instrText>
      </w:r>
      <w:r>
        <w:rPr>
          <w:rStyle w:val="745"/>
          <w:rFonts w:hint="eastAsia" w:eastAsia="宋体"/>
          <w:sz w:val="24"/>
          <w:szCs w:val="24"/>
        </w:rPr>
        <w:instrText xml:space="preserve"> </w:instrText>
      </w:r>
      <w:r>
        <w:rPr>
          <w:rStyle w:val="745"/>
          <w:rFonts w:hint="eastAsia" w:eastAsia="宋体"/>
          <w:sz w:val="24"/>
          <w:szCs w:val="24"/>
        </w:rPr>
        <w:fldChar w:fldCharType="separate"/>
      </w:r>
      <w:r>
        <w:rPr>
          <w:rStyle w:val="745"/>
          <w:rFonts w:hint="eastAsia" w:eastAsia="宋体" w:cs="Arial"/>
          <w:sz w:val="24"/>
          <w:szCs w:val="24"/>
        </w:rPr>
        <w:t xml:space="preserve">第六章 投标文</w:t>
      </w:r>
      <w:bookmarkStart w:id="0" w:name="_Hlt227918494"/>
      <w:r/>
      <w:bookmarkStart w:id="1" w:name="_Hlt227918493"/>
      <w:r>
        <w:rPr>
          <w:rStyle w:val="745"/>
          <w:rFonts w:hint="eastAsia" w:eastAsia="宋体" w:cs="Arial"/>
          <w:sz w:val="24"/>
          <w:szCs w:val="24"/>
        </w:rPr>
        <w:t xml:space="preserve">件</w:t>
      </w:r>
      <w:bookmarkEnd w:id="0"/>
      <w:r/>
      <w:bookmarkEnd w:id="1"/>
      <w:r>
        <w:rPr>
          <w:rStyle w:val="745"/>
          <w:rFonts w:hint="eastAsia" w:eastAsia="宋体" w:cs="Arial"/>
          <w:sz w:val="24"/>
          <w:szCs w:val="24"/>
        </w:rPr>
        <w:t xml:space="preserve">格式</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_Toc227226906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52</w:t>
      </w:r>
      <w:r>
        <w:rPr>
          <w:rFonts w:hint="eastAsia" w:eastAsia="宋体"/>
          <w:sz w:val="24"/>
          <w:szCs w:val="24"/>
        </w:rPr>
        <w:fldChar w:fldCharType="end"/>
      </w:r>
      <w:r>
        <w:rPr>
          <w:rStyle w:val="745"/>
          <w:rFonts w:hint="eastAsia" w:eastAsia="宋体"/>
          <w:sz w:val="24"/>
          <w:szCs w:val="24"/>
        </w:rPr>
        <w:fldChar w:fldCharType="end"/>
      </w:r>
      <w:r>
        <w:rPr>
          <w:rFonts w:hint="eastAsia" w:eastAsia="宋体"/>
          <w:caps w:val="0"/>
          <w:sz w:val="24"/>
          <w:szCs w:val="24"/>
        </w:rPr>
      </w:r>
      <w:r/>
    </w:p>
    <w:p>
      <w:pPr>
        <w:pStyle w:val="718"/>
        <w:spacing w:line="360" w:lineRule="auto"/>
        <w:rPr>
          <w:rFonts w:ascii="Arial" w:hAnsi="Arial" w:cs="Arial"/>
          <w:sz w:val="28"/>
        </w:rPr>
      </w:pPr>
      <w:r>
        <w:rPr>
          <w:rFonts w:eastAsia="宋体"/>
          <w:sz w:val="24"/>
          <w:szCs w:val="24"/>
        </w:rPr>
        <w:fldChar w:fldCharType="end"/>
      </w:r>
      <w:r>
        <w:rPr>
          <w:rFonts w:ascii="Arial" w:hAnsi="Arial" w:cs="Arial"/>
          <w:sz w:val="28"/>
        </w:rPr>
      </w:r>
      <w:r/>
    </w:p>
    <w:p>
      <w:pPr>
        <w:pStyle w:val="666"/>
        <w:jc w:val="center"/>
        <w:spacing w:before="120" w:after="100" w:afterAutospacing="1" w:line="240" w:lineRule="auto"/>
        <w:rPr>
          <w:rFonts w:ascii="Arial" w:hAnsi="Arial" w:eastAsia="黑体" w:cs="Arial"/>
          <w:sz w:val="32"/>
        </w:rPr>
      </w:pPr>
      <w:r>
        <w:rPr>
          <w:rFonts w:ascii="Arial" w:hAnsi="Arial" w:cs="Arial"/>
          <w:sz w:val="28"/>
        </w:rPr>
        <w:br w:type="page" w:clear="all"/>
      </w:r>
      <w:bookmarkStart w:id="2" w:name="_Toc237917776"/>
      <w:r/>
      <w:bookmarkStart w:id="3" w:name="_Toc227226901"/>
      <w:r>
        <w:rPr>
          <w:rFonts w:ascii="Arial" w:hAnsi="Arial" w:eastAsia="黑体" w:cs="Arial"/>
          <w:sz w:val="32"/>
        </w:rPr>
        <w:t xml:space="preserve">第一章 </w:t>
      </w:r>
      <w:bookmarkEnd w:id="2"/>
      <w:r>
        <w:rPr>
          <w:rFonts w:hint="eastAsia" w:ascii="Arial" w:hAnsi="Arial" w:eastAsia="黑体" w:cs="Arial"/>
          <w:sz w:val="32"/>
        </w:rPr>
        <w:t xml:space="preserve">招标公告</w:t>
      </w:r>
      <w:bookmarkEnd w:id="3"/>
      <w:r>
        <w:rPr>
          <w:rFonts w:ascii="Arial" w:hAnsi="Arial" w:eastAsia="黑体" w:cs="Arial"/>
          <w:sz w:val="32"/>
        </w:rPr>
      </w:r>
      <w:r/>
    </w:p>
    <w:p>
      <w:pPr>
        <w:pStyle w:val="665"/>
        <w:jc w:val="center"/>
        <w:spacing w:line="480" w:lineRule="exact"/>
        <w:rPr>
          <w:rFonts w:hint="eastAsia" w:ascii="Arial" w:hAnsi="Arial" w:eastAsia="黑体" w:cs="Arial"/>
          <w:sz w:val="32"/>
        </w:rPr>
      </w:pPr>
      <w:r>
        <w:rPr>
          <w:rFonts w:hint="eastAsia" w:ascii="Arial" w:hAnsi="Arial" w:eastAsia="黑体" w:cs="Arial"/>
          <w:sz w:val="32"/>
        </w:rPr>
      </w:r>
      <w:r/>
    </w:p>
    <w:p>
      <w:pPr>
        <w:pStyle w:val="665"/>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b/>
          <w:sz w:val="24"/>
          <w:szCs w:val="24"/>
        </w:rPr>
      </w:r>
      <w:r/>
    </w:p>
    <w:p>
      <w:pPr>
        <w:pStyle w:val="665"/>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sz w:val="24"/>
          <w:u w:val="single"/>
        </w:rPr>
        <w:t xml:space="preserve">江苏省省级机关医院食堂食材（肉类、水产类、蔬菜类等）配送服务</w:t>
      </w:r>
      <w:r>
        <w:rPr>
          <w:rFonts w:hint="eastAsia" w:ascii="宋体" w:hAnsi="宋体" w:cs="Arial"/>
          <w:sz w:val="24"/>
          <w:szCs w:val="24"/>
        </w:rPr>
        <w:t xml:space="preserve">项目</w:t>
      </w:r>
      <w:bookmarkEnd w:id="4"/>
      <w:r>
        <w:rPr>
          <w:rFonts w:hint="eastAsia" w:ascii="宋体" w:hAnsi="宋体" w:cs="Arial"/>
          <w:sz w:val="24"/>
          <w:szCs w:val="24"/>
        </w:rPr>
        <w:t xml:space="preserve">的潜在投标人应在</w:t>
      </w:r>
      <w:r>
        <w:rPr>
          <w:rFonts w:hint="eastAsia" w:ascii="宋体" w:hAnsi="宋体" w:cs="宋体"/>
          <w:sz w:val="24"/>
          <w:u w:val="single"/>
        </w:rPr>
        <w:t xml:space="preserve">“苏采云”系统内免费下载</w:t>
      </w:r>
      <w:r>
        <w:rPr>
          <w:rFonts w:hint="eastAsia" w:ascii="宋体" w:hAnsi="宋体" w:cs="Arial"/>
          <w:sz w:val="24"/>
          <w:szCs w:val="24"/>
        </w:rPr>
        <w:t xml:space="preserve">获取招标文件，并于</w:t>
      </w:r>
      <w:r>
        <w:rPr>
          <w:rFonts w:hint="eastAsia" w:ascii="宋体" w:hAnsi="宋体" w:cs="Arial"/>
          <w:sz w:val="24"/>
          <w:szCs w:val="24"/>
          <w:u w:val="single"/>
        </w:rPr>
        <w:t xml:space="preserve">2026年</w:t>
      </w:r>
      <w:r>
        <w:rPr>
          <w:rFonts w:hint="eastAsia" w:ascii="宋体" w:hAnsi="宋体" w:cs="Arial"/>
          <w:sz w:val="24"/>
          <w:szCs w:val="24"/>
          <w:u w:val="single"/>
        </w:rPr>
        <w:t xml:space="preserve">05</w:t>
      </w:r>
      <w:r>
        <w:rPr>
          <w:rFonts w:hint="eastAsia" w:ascii="宋体" w:hAnsi="宋体" w:cs="Arial"/>
          <w:sz w:val="24"/>
          <w:szCs w:val="24"/>
          <w:u w:val="single"/>
        </w:rPr>
        <w:t xml:space="preserve">月</w:t>
      </w:r>
      <w:r>
        <w:rPr>
          <w:rFonts w:hint="eastAsia" w:ascii="宋体" w:hAnsi="宋体" w:cs="Arial"/>
          <w:sz w:val="24"/>
          <w:szCs w:val="24"/>
          <w:u w:val="single"/>
        </w:rPr>
        <w:t xml:space="preserve">20</w:t>
      </w:r>
      <w:r>
        <w:rPr>
          <w:rFonts w:hint="eastAsia" w:ascii="宋体" w:hAnsi="宋体" w:cs="Arial"/>
          <w:sz w:val="24"/>
          <w:szCs w:val="24"/>
          <w:u w:val="single"/>
        </w:rPr>
        <w:t xml:space="preserve">日9点00分</w:t>
      </w:r>
      <w:r>
        <w:rPr>
          <w:rFonts w:hint="eastAsia" w:ascii="宋体" w:hAnsi="宋体" w:cs="Arial"/>
          <w:sz w:val="24"/>
          <w:szCs w:val="24"/>
        </w:rPr>
        <w:t xml:space="preserve">（北京时间）前提交投标文件。</w:t>
      </w:r>
      <w:r>
        <w:rPr>
          <w:rFonts w:hint="eastAsia" w:ascii="宋体" w:hAnsi="宋体" w:cs="宋体"/>
          <w:b/>
          <w:sz w:val="24"/>
          <w:szCs w:val="24"/>
        </w:rPr>
      </w:r>
      <w:r/>
    </w:p>
    <w:p>
      <w:pPr>
        <w:pStyle w:val="665"/>
        <w:spacing w:line="360" w:lineRule="auto"/>
        <w:rPr>
          <w:rFonts w:hint="eastAsia" w:ascii="宋体" w:hAnsi="宋体" w:cs="宋体"/>
          <w:b/>
          <w:sz w:val="24"/>
          <w:szCs w:val="24"/>
        </w:rPr>
      </w:pPr>
      <w:r>
        <w:rPr>
          <w:rFonts w:hint="eastAsia" w:ascii="宋体" w:hAnsi="宋体" w:cs="宋体"/>
          <w:b/>
          <w:sz w:val="24"/>
          <w:szCs w:val="24"/>
        </w:rPr>
      </w:r>
      <w:r/>
    </w:p>
    <w:p>
      <w:pPr>
        <w:pStyle w:val="665"/>
        <w:keepLines/>
        <w:keepNext/>
        <w:spacing w:line="360" w:lineRule="auto"/>
        <w:rPr>
          <w:rFonts w:hint="eastAsia" w:ascii="宋体" w:hAnsi="宋体" w:cs="宋体"/>
          <w:b/>
          <w:bCs/>
          <w:sz w:val="24"/>
          <w:szCs w:val="24"/>
        </w:rPr>
        <w:outlineLvl w:val="1"/>
      </w:pPr>
      <w:r/>
      <w:bookmarkStart w:id="5" w:name="_Toc35393621"/>
      <w:r/>
      <w:bookmarkStart w:id="6" w:name="_Toc28359079"/>
      <w:r/>
      <w:bookmarkStart w:id="7" w:name="_Toc31329"/>
      <w:r/>
      <w:bookmarkStart w:id="8" w:name="_Toc28359002"/>
      <w:r/>
      <w:bookmarkStart w:id="9" w:name="_Toc35393790"/>
      <w:r/>
      <w:bookmarkStart w:id="10" w:name="_Hlk24379207"/>
      <w:r>
        <w:rPr>
          <w:rFonts w:hint="eastAsia" w:ascii="宋体" w:hAnsi="宋体" w:cs="宋体"/>
          <w:b/>
          <w:bCs/>
          <w:sz w:val="24"/>
          <w:szCs w:val="24"/>
        </w:rPr>
        <w:t xml:space="preserve">一、项目基本情况</w:t>
      </w:r>
      <w:bookmarkEnd w:id="5"/>
      <w:r/>
      <w:bookmarkEnd w:id="6"/>
      <w:r/>
      <w:bookmarkEnd w:id="7"/>
      <w:r/>
      <w:bookmarkEnd w:id="8"/>
      <w:r/>
      <w:bookmarkEnd w:id="9"/>
      <w:r>
        <w:rPr>
          <w:rFonts w:hint="eastAsia" w:ascii="宋体" w:hAnsi="宋体" w:cs="宋体"/>
          <w:b/>
          <w:bCs/>
          <w:sz w:val="24"/>
          <w:szCs w:val="24"/>
        </w:rPr>
      </w:r>
      <w:r/>
    </w:p>
    <w:p>
      <w:pPr>
        <w:pStyle w:val="665"/>
        <w:ind w:firstLine="480"/>
        <w:spacing w:line="360" w:lineRule="auto"/>
        <w:rPr>
          <w:rFonts w:hint="eastAsia" w:ascii="宋体" w:hAnsi="宋体" w:cs="宋体"/>
          <w:b/>
          <w:sz w:val="24"/>
          <w:szCs w:val="24"/>
        </w:rPr>
      </w:pPr>
      <w:r/>
      <w:bookmarkEnd w:id="10"/>
      <w:r>
        <w:rPr>
          <w:rFonts w:hint="eastAsia" w:ascii="宋体" w:hAnsi="宋体" w:cs="宋体"/>
          <w:sz w:val="24"/>
          <w:szCs w:val="24"/>
        </w:rPr>
        <w:t xml:space="preserve">1.项目编号：</w:t>
      </w:r>
      <w:r>
        <w:rPr>
          <w:rFonts w:ascii="宋体" w:hAnsi="宋体" w:cs="宋体"/>
          <w:sz w:val="24"/>
          <w:szCs w:val="24"/>
        </w:rPr>
        <w:t xml:space="preserve">JSZC-320000-JSCG-G2026-0009</w:t>
      </w:r>
      <w:r>
        <w:rPr>
          <w:rFonts w:hint="eastAsia" w:ascii="宋体" w:hAnsi="宋体" w:cs="宋体"/>
          <w:b/>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Arial"/>
          <w:sz w:val="24"/>
          <w:szCs w:val="24"/>
        </w:rPr>
        <w:t xml:space="preserve">江苏省省级机关医院食堂食材（肉类、水产类、蔬菜类等）配送服务</w:t>
      </w:r>
      <w:r>
        <w:rPr>
          <w:rFonts w:hint="eastAsia" w:ascii="宋体" w:hAnsi="宋体" w:cs="Arial"/>
          <w:sz w:val="24"/>
          <w:szCs w:val="24"/>
        </w:rPr>
        <w:t xml:space="preserve">项目</w:t>
      </w:r>
      <w:r>
        <w:rPr>
          <w:rFonts w:hint="eastAsia" w:ascii="宋体" w:hAnsi="宋体" w:cs="宋体"/>
          <w:sz w:val="24"/>
          <w:szCs w:val="24"/>
        </w:rPr>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3.项目预算金额：</w:t>
      </w:r>
      <w:r>
        <w:rPr>
          <w:rFonts w:hint="eastAsia" w:ascii="宋体" w:hAnsi="宋体" w:cs="宋体"/>
          <w:sz w:val="24"/>
          <w:szCs w:val="24"/>
        </w:rPr>
      </w:r>
      <w:r>
        <w:rPr>
          <w:rFonts w:ascii="SimSun" w:hAnsi="SimSun" w:eastAsia="SimSun" w:cs="SimSun"/>
          <w:color w:val="000000"/>
          <w:sz w:val="24"/>
        </w:rPr>
        <w:t xml:space="preserve">1200万元（采购包1：750万元；采购包2：450万元）</w:t>
      </w:r>
      <w:r>
        <w:rPr>
          <w:rFonts w:hint="eastAsia" w:ascii="宋体" w:hAnsi="宋体" w:cs="宋体"/>
          <w:sz w:val="24"/>
          <w:szCs w:val="24"/>
        </w:rPr>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sz w:val="24"/>
          <w:szCs w:val="24"/>
        </w:rPr>
        <w:t xml:space="preserve">1200万元/3年，</w:t>
      </w:r>
      <w:r>
        <w:rPr>
          <w:rFonts w:hint="eastAsia" w:ascii="宋体" w:hAnsi="宋体" w:cs="宋体"/>
          <w:sz w:val="24"/>
          <w:szCs w:val="24"/>
        </w:rPr>
        <w:t xml:space="preserve">400万元/年（投标人投标报价不得超过最高限价，否则将作无效标处理）</w:t>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rPr>
        <w:t xml:space="preserve">江苏省省级机关医院食堂食材（肉类、水产类、蔬菜类等）配送服务</w:t>
      </w:r>
      <w:r>
        <w:rPr>
          <w:rFonts w:hint="eastAsia" w:ascii="宋体" w:hAnsi="宋体"/>
          <w:sz w:val="24"/>
        </w:rPr>
        <w:t xml:space="preserve">,本次采购共分2个采购包，各分包预算如下</w:t>
      </w:r>
      <w:bookmarkStart w:id="11" w:name="OLE_LINK33"/>
      <w:r>
        <w:rPr>
          <w:rFonts w:hint="eastAsia" w:ascii="宋体" w:hAnsi="宋体"/>
          <w:sz w:val="24"/>
        </w:rPr>
        <w:t xml:space="preserve">，详细内容</w:t>
      </w:r>
      <w:r>
        <w:rPr>
          <w:rFonts w:hint="eastAsia" w:ascii="宋体" w:hAnsi="宋体"/>
          <w:sz w:val="24"/>
          <w:szCs w:val="24"/>
        </w:rPr>
        <w:t xml:space="preserve">详见招标文件《第三章 项目需求》</w:t>
      </w:r>
      <w:bookmarkEnd w:id="11"/>
      <w:r>
        <w:rPr>
          <w:rFonts w:ascii="宋体" w:hAnsi="宋体" w:cs="宋体"/>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394"/>
        <w:gridCol w:w="2544"/>
      </w:tblGrid>
      <w:tr>
        <w:trPr/>
        <w:tc>
          <w:tcPr>
            <w:tcW w:w="1560"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39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961"/>
                <w:b/>
                <w:bCs/>
                <w:lang w:bidi="ar"/>
              </w:rPr>
              <w:t xml:space="preserve">/</w:t>
            </w:r>
            <w:r>
              <w:rPr>
                <w:sz w:val="24"/>
                <w:lang w:bidi="ar"/>
              </w:rPr>
              <w:t xml:space="preserve">年）</w:t>
            </w:r>
            <w:r>
              <w:rPr>
                <w:rFonts w:ascii="宋体" w:hAnsi="宋体"/>
                <w:sz w:val="24"/>
              </w:rPr>
            </w:r>
            <w:r/>
          </w:p>
        </w:tc>
      </w:tr>
      <w:tr>
        <w:trPr/>
        <w:tc>
          <w:tcPr>
            <w:tcW w:w="1560"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394" w:type="dxa"/>
            <w:vAlign w:val="bottom"/>
            <w:textDirection w:val="lrTb"/>
            <w:noWrap w:val="false"/>
          </w:tcPr>
          <w:p>
            <w:pPr>
              <w:pStyle w:val="665"/>
              <w:spacing w:line="360" w:lineRule="auto"/>
              <w:rPr>
                <w:rFonts w:ascii="宋体" w:hAnsi="宋体"/>
                <w:sz w:val="24"/>
              </w:rPr>
            </w:pPr>
            <w:r>
              <w:rPr>
                <w:rFonts w:hint="eastAsia" w:ascii="宋体" w:hAnsi="宋体" w:cs="宋体"/>
                <w:color w:val="000000"/>
                <w:sz w:val="24"/>
                <w:lang w:bidi="ar"/>
              </w:rPr>
              <w:t xml:space="preserve">猪</w:t>
            </w:r>
            <w:r>
              <w:rPr>
                <w:rFonts w:hint="eastAsia" w:ascii="宋体" w:hAnsi="宋体" w:cs="宋体"/>
                <w:color w:val="000000"/>
                <w:sz w:val="24"/>
                <w:lang w:bidi="ar"/>
              </w:rPr>
              <w:t xml:space="preserve">肉、牛羊肉、家禽、水产类</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250</w:t>
            </w:r>
            <w:r>
              <w:rPr>
                <w:rFonts w:ascii="宋体" w:hAnsi="宋体"/>
                <w:sz w:val="24"/>
              </w:rPr>
            </w:r>
            <w:r/>
          </w:p>
        </w:tc>
      </w:tr>
      <w:tr>
        <w:trPr/>
        <w:tc>
          <w:tcPr>
            <w:tcW w:w="1560"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4394" w:type="dxa"/>
            <w:vAlign w:val="bottom"/>
            <w:textDirection w:val="lrTb"/>
            <w:noWrap w:val="false"/>
          </w:tcPr>
          <w:p>
            <w:pPr>
              <w:pStyle w:val="665"/>
              <w:spacing w:line="360" w:lineRule="auto"/>
              <w:rPr>
                <w:rFonts w:ascii="宋体" w:hAnsi="宋体"/>
                <w:sz w:val="24"/>
              </w:rPr>
            </w:pPr>
            <w:r>
              <w:rPr>
                <w:rFonts w:hint="eastAsia" w:ascii="宋体" w:hAnsi="宋体" w:cs="宋体"/>
                <w:color w:val="000000"/>
                <w:sz w:val="24"/>
                <w:lang w:bidi="ar"/>
              </w:rPr>
              <w:t xml:space="preserve">水果、蔬菜、豆制品、蛋类</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150</w:t>
            </w:r>
            <w:r>
              <w:rPr>
                <w:rFonts w:ascii="宋体" w:hAnsi="宋体"/>
                <w:sz w:val="24"/>
              </w:rPr>
            </w:r>
            <w:r/>
          </w:p>
        </w:tc>
      </w:tr>
      <w:tr>
        <w:trPr/>
        <w:tc>
          <w:tcPr>
            <w:gridSpan w:val="2"/>
            <w:tcW w:w="5954" w:type="dxa"/>
            <w:vAlign w:val="center"/>
            <w:textDirection w:val="lrTb"/>
            <w:noWrap w:val="false"/>
          </w:tcPr>
          <w:p>
            <w:pPr>
              <w:pStyle w:val="665"/>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665"/>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400</w:t>
            </w:r>
            <w:r/>
          </w:p>
        </w:tc>
      </w:tr>
    </w:tbl>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2" w:name="OLE_LINK8"/>
      <w:r>
        <w:rPr>
          <w:rFonts w:hint="eastAsia" w:ascii="宋体" w:hAnsi="宋体"/>
          <w:color w:val="000000"/>
          <w:sz w:val="24"/>
        </w:rPr>
        <w:t xml:space="preserve">三年，合同一年一签</w:t>
      </w:r>
      <w:r>
        <w:rPr>
          <w:rFonts w:hint="eastAsia" w:ascii="宋体" w:hAnsi="宋体" w:cs="宋体"/>
          <w:sz w:val="24"/>
          <w:szCs w:val="24"/>
        </w:rPr>
      </w:r>
      <w:r/>
    </w:p>
    <w:p>
      <w:pPr>
        <w:pStyle w:val="665"/>
        <w:ind w:firstLine="480"/>
        <w:spacing w:line="360" w:lineRule="auto"/>
        <w:rPr>
          <w:rFonts w:hint="eastAsia" w:ascii="宋体" w:hAnsi="宋体" w:cs="宋体"/>
          <w:sz w:val="24"/>
          <w:szCs w:val="24"/>
        </w:rPr>
      </w:pPr>
      <w:r/>
      <w:bookmarkEnd w:id="12"/>
      <w:r>
        <w:rPr>
          <w:rFonts w:hint="eastAsia" w:ascii="宋体" w:hAnsi="宋体" w:cs="宋体"/>
          <w:sz w:val="24"/>
          <w:szCs w:val="24"/>
        </w:rPr>
        <w:t xml:space="preserve">7.本项目不接受联合体投标</w:t>
      </w:r>
      <w:r/>
    </w:p>
    <w:p>
      <w:pPr>
        <w:pStyle w:val="665"/>
        <w:spacing w:line="500" w:lineRule="exact"/>
        <w:widowControl/>
        <w:rPr>
          <w:rFonts w:ascii="宋体" w:hAnsi="宋体"/>
          <w:b/>
          <w:sz w:val="24"/>
        </w:rPr>
      </w:pPr>
      <w:r>
        <w:rPr>
          <w:rFonts w:hint="eastAsia" w:ascii="宋体" w:hAnsi="宋体"/>
          <w:b/>
          <w:sz w:val="24"/>
        </w:rPr>
        <w:t xml:space="preserve">二、投标人资格要求：</w:t>
      </w:r>
      <w:r>
        <w:rPr>
          <w:rFonts w:ascii="宋体" w:hAnsi="宋体"/>
          <w:b/>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1.满足《中华人民共和国政府采购法》第二十二条规定并提供以下资料：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w:t>
      </w:r>
      <w:r>
        <w:rPr>
          <w:rFonts w:ascii="宋体" w:hAnsi="宋体"/>
          <w:sz w:val="24"/>
        </w:rPr>
        <w:t xml:space="preserve">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665"/>
        <w:ind w:firstLine="480"/>
        <w:spacing w:line="360" w:lineRule="auto"/>
        <w:widowControl/>
        <w:rPr>
          <w:rFonts w:ascii="宋体" w:hAnsi="宋体"/>
          <w:sz w:val="24"/>
        </w:rPr>
      </w:pPr>
      <w:r/>
      <w:bookmarkStart w:id="13" w:name="OLE_LINK34"/>
      <w:r>
        <w:rPr>
          <w:rFonts w:hint="eastAsia" w:ascii="宋体" w:hAnsi="宋体"/>
          <w:sz w:val="24"/>
        </w:rPr>
        <w:t xml:space="preserve">2.落实政府采购政策需满足的资格要求：无（本项目非专门面向中小企业）。</w:t>
      </w:r>
      <w:r>
        <w:rPr>
          <w:rFonts w:ascii="宋体" w:hAnsi="宋体"/>
          <w:sz w:val="24"/>
        </w:rPr>
      </w:r>
      <w:r/>
    </w:p>
    <w:p>
      <w:pPr>
        <w:pStyle w:val="665"/>
        <w:ind w:firstLine="480"/>
        <w:spacing w:line="360" w:lineRule="auto"/>
        <w:widowControl/>
        <w:rPr>
          <w:rFonts w:ascii="宋体" w:hAnsi="宋体"/>
          <w:sz w:val="24"/>
        </w:rPr>
      </w:pPr>
      <w:r>
        <w:rPr>
          <w:rFonts w:hint="eastAsia" w:ascii="宋体" w:hAnsi="宋体"/>
          <w:sz w:val="24"/>
        </w:rPr>
        <w:t xml:space="preserve">3.本项目的特定资格要求：</w:t>
      </w:r>
      <w:r>
        <w:rPr>
          <w:rFonts w:ascii="宋体" w:hAnsi="宋体"/>
          <w:sz w:val="24"/>
        </w:rPr>
      </w:r>
      <w:r/>
    </w:p>
    <w:p>
      <w:pPr>
        <w:pStyle w:val="665"/>
        <w:ind w:firstLine="480"/>
        <w:spacing w:line="360" w:lineRule="auto"/>
        <w:widowControl/>
        <w:rPr>
          <w:rFonts w:ascii="宋体" w:hAnsi="宋体"/>
          <w:sz w:val="24"/>
        </w:rPr>
      </w:pPr>
      <w:r>
        <w:rPr>
          <w:rFonts w:hint="eastAsia" w:ascii="宋体" w:hAnsi="宋体"/>
          <w:sz w:val="24"/>
        </w:rPr>
        <w:t xml:space="preserve">3.1食品生产单位具有有效的食品生产许可证，食品销售单位具有有效的食品经营许可证。（提供复印件并加盖公章）</w:t>
      </w:r>
      <w:r>
        <w:rPr>
          <w:rFonts w:ascii="宋体" w:hAnsi="宋体"/>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3.2投标人须提供授权代表在投标文件递交截止时间前六个月内（至少一个月）依法缴纳社会保障资金的相关材料。</w:t>
      </w:r>
      <w:r/>
    </w:p>
    <w:p>
      <w:pPr>
        <w:pStyle w:val="665"/>
        <w:ind w:firstLine="480"/>
        <w:spacing w:line="360" w:lineRule="auto"/>
        <w:widowControl/>
        <w:rPr>
          <w:rFonts w:hint="eastAsia" w:ascii="宋体" w:hAnsi="宋体"/>
          <w:sz w:val="24"/>
        </w:rPr>
      </w:pPr>
      <w:r>
        <w:rPr>
          <w:rFonts w:hint="eastAsia" w:ascii="宋体" w:hAnsi="宋体"/>
          <w:sz w:val="24"/>
        </w:rPr>
        <w:t xml:space="preserve">3.3 拒绝下述投标人参加本次采购活动：</w:t>
      </w:r>
      <w:r/>
    </w:p>
    <w:p>
      <w:pPr>
        <w:pStyle w:val="665"/>
        <w:ind w:firstLine="480"/>
        <w:spacing w:line="360" w:lineRule="auto"/>
        <w:widowControl/>
        <w:rPr>
          <w:rFonts w:hint="eastAsia" w:ascii="宋体" w:hAnsi="宋体"/>
          <w:sz w:val="24"/>
        </w:rPr>
      </w:pPr>
      <w:r/>
      <w:bookmarkStart w:id="14" w:name="OLE_LINK35"/>
      <w:r>
        <w:rPr>
          <w:rFonts w:hint="eastAsia" w:ascii="宋体" w:hAnsi="宋体"/>
          <w:sz w:val="24"/>
        </w:rPr>
        <w:t xml:space="preserve">（1）投标人单位负责人为同一人或者存在直接控股、管理关系的不同投标人，不得参加同一合同项下的政府采购活动。</w:t>
      </w:r>
      <w:r/>
    </w:p>
    <w:p>
      <w:pPr>
        <w:pStyle w:val="665"/>
        <w:ind w:firstLine="480"/>
        <w:spacing w:line="360" w:lineRule="auto"/>
        <w:widowControl/>
        <w:rPr>
          <w:rFonts w:hint="eastAsia" w:ascii="宋体" w:hAnsi="宋体"/>
          <w:sz w:val="24"/>
        </w:rPr>
      </w:pPr>
      <w:r>
        <w:rPr>
          <w:rFonts w:hint="eastAsia" w:ascii="宋体" w:hAnsi="宋体"/>
          <w:sz w:val="24"/>
        </w:rPr>
        <w:t xml:space="preserve">（2）凡为采购项目提供整体设计、规范编制或者项目管理、监理、检测等服务的投标人，不得再参加该项目的其他采购活动。</w:t>
      </w:r>
      <w:r/>
    </w:p>
    <w:p>
      <w:pPr>
        <w:pStyle w:val="665"/>
        <w:ind w:firstLine="480"/>
        <w:spacing w:line="360" w:lineRule="auto"/>
        <w:widowControl/>
        <w:rPr>
          <w:rFonts w:ascii="宋体" w:hAnsi="宋体"/>
          <w:sz w:val="24"/>
        </w:rPr>
      </w:pPr>
      <w:r>
        <w:rPr>
          <w:rFonts w:hint="eastAsia" w:ascii="宋体" w:hAnsi="宋体"/>
          <w:sz w:val="24"/>
        </w:rPr>
        <w:t xml:space="preserve">（3）投标人被“信用中国”网站（www.creditchina.gov.cn）列入失信被执行人、重大税收违法案件当事人名单、政府采购严重违法失信行为记录名单。</w:t>
      </w:r>
      <w:r>
        <w:rPr>
          <w:rFonts w:ascii="宋体" w:hAnsi="宋体"/>
          <w:sz w:val="24"/>
        </w:rPr>
      </w:r>
      <w:r/>
    </w:p>
    <w:p>
      <w:pPr>
        <w:pStyle w:val="665"/>
        <w:ind w:firstLine="480"/>
        <w:spacing w:line="360" w:lineRule="auto"/>
        <w:widowControl/>
        <w:rPr>
          <w:rFonts w:hint="eastAsia" w:ascii="宋体" w:hAnsi="宋体"/>
          <w:sz w:val="24"/>
        </w:rPr>
      </w:pPr>
      <w:r/>
      <w:bookmarkEnd w:id="14"/>
      <w:r>
        <w:rPr>
          <w:rFonts w:hint="eastAsia" w:ascii="宋体" w:hAnsi="宋体"/>
          <w:sz w:val="24"/>
        </w:rPr>
        <w:t xml:space="preserve">3.4本项目不接受进口产品投标。</w:t>
      </w:r>
      <w:r/>
    </w:p>
    <w:p>
      <w:pPr>
        <w:pStyle w:val="665"/>
        <w:ind w:firstLine="480"/>
        <w:spacing w:line="360" w:lineRule="auto"/>
        <w:widowControl/>
        <w:rPr>
          <w:rFonts w:hint="eastAsia" w:ascii="宋体" w:hAnsi="宋体"/>
          <w:sz w:val="24"/>
        </w:rPr>
      </w:pPr>
      <w:r>
        <w:rPr>
          <w:rFonts w:hint="eastAsia" w:ascii="宋体" w:hAnsi="宋体"/>
          <w:sz w:val="24"/>
        </w:rPr>
        <w:t xml:space="preserve">3.5</w:t>
      </w:r>
      <w:r>
        <w:rPr>
          <w:rFonts w:ascii="宋体" w:hAnsi="宋体"/>
          <w:sz w:val="24"/>
        </w:rPr>
        <w:t xml:space="preserve">本项目</w:t>
      </w:r>
      <w:r>
        <w:rPr>
          <w:rFonts w:hint="eastAsia" w:ascii="宋体" w:hAnsi="宋体"/>
          <w:sz w:val="24"/>
        </w:rPr>
        <w:t xml:space="preserve">不接受</w:t>
      </w:r>
      <w:r>
        <w:rPr>
          <w:rFonts w:ascii="宋体" w:hAnsi="宋体"/>
          <w:sz w:val="24"/>
        </w:rPr>
        <w:t xml:space="preserve">联合体</w:t>
      </w:r>
      <w:r>
        <w:rPr>
          <w:rFonts w:hint="eastAsia" w:ascii="宋体" w:hAnsi="宋体"/>
          <w:sz w:val="24"/>
        </w:rPr>
        <w:t xml:space="preserve">参与投标，中标后不接受分包、转包。</w:t>
      </w:r>
      <w:r/>
    </w:p>
    <w:p>
      <w:pPr>
        <w:pStyle w:val="665"/>
        <w:spacing w:line="360" w:lineRule="auto"/>
        <w:widowControl/>
        <w:tabs>
          <w:tab w:val="left" w:pos="840" w:leader="none"/>
        </w:tabs>
        <w:rPr>
          <w:rFonts w:ascii="宋体" w:hAnsi="宋体"/>
          <w:b/>
          <w:sz w:val="24"/>
        </w:rPr>
      </w:pPr>
      <w:r/>
      <w:bookmarkEnd w:id="13"/>
      <w:r>
        <w:rPr>
          <w:rFonts w:hint="eastAsia" w:ascii="宋体" w:hAnsi="宋体"/>
          <w:b/>
          <w:sz w:val="24"/>
        </w:rPr>
        <w:t xml:space="preserve">三、获取招标文件</w:t>
      </w:r>
      <w:r>
        <w:rPr>
          <w:rFonts w:ascii="宋体" w:hAnsi="宋体"/>
          <w:b/>
          <w:sz w:val="24"/>
        </w:rPr>
      </w:r>
      <w:r/>
    </w:p>
    <w:p>
      <w:pPr>
        <w:pStyle w:val="665"/>
        <w:ind w:firstLine="480"/>
        <w:spacing w:line="348" w:lineRule="auto"/>
        <w:rPr>
          <w:rFonts w:hint="eastAsia" w:ascii="宋体" w:hAnsi="宋体"/>
          <w:sz w:val="24"/>
          <w:szCs w:val="24"/>
        </w:rPr>
      </w:pPr>
      <w:r>
        <w:rPr>
          <w:rFonts w:hint="eastAsia" w:ascii="宋体" w:hAnsi="宋体"/>
          <w:sz w:val="24"/>
          <w:szCs w:val="24"/>
        </w:rPr>
        <w:t xml:space="preserve">1.时间：自招标文件公告发布之日起5个工作日</w:t>
      </w:r>
      <w:r/>
    </w:p>
    <w:p>
      <w:pPr>
        <w:pStyle w:val="665"/>
        <w:ind w:firstLine="480"/>
        <w:spacing w:line="348" w:lineRule="auto"/>
        <w:rPr>
          <w:rFonts w:hint="eastAsia" w:ascii="宋体" w:hAnsi="宋体"/>
          <w:sz w:val="24"/>
          <w:szCs w:val="24"/>
        </w:rPr>
      </w:pPr>
      <w:r>
        <w:rPr>
          <w:rFonts w:hint="eastAsia" w:ascii="宋体" w:hAnsi="宋体"/>
          <w:sz w:val="24"/>
          <w:szCs w:val="24"/>
        </w:rPr>
        <w:t xml:space="preserve">2.地点：</w:t>
      </w:r>
      <w:r>
        <w:rPr>
          <w:rFonts w:hint="eastAsia" w:ascii="宋体" w:hAnsi="宋体" w:cs="宋体"/>
          <w:sz w:val="24"/>
        </w:rPr>
        <w:t xml:space="preserve">“苏采云”系统内免费下载</w:t>
      </w:r>
      <w:r>
        <w:rPr>
          <w:rFonts w:hint="eastAsia" w:ascii="宋体" w:hAnsi="宋体"/>
          <w:sz w:val="24"/>
          <w:szCs w:val="24"/>
        </w:rPr>
      </w:r>
      <w:r/>
    </w:p>
    <w:p>
      <w:pPr>
        <w:pStyle w:val="665"/>
        <w:ind w:firstLine="480"/>
        <w:spacing w:line="348" w:lineRule="auto"/>
        <w:rPr>
          <w:rFonts w:ascii="宋体" w:hAnsi="宋体" w:cs="宋体"/>
          <w:sz w:val="24"/>
        </w:rPr>
      </w:pPr>
      <w:r>
        <w:rPr>
          <w:rFonts w:hint="eastAsia" w:ascii="宋体" w:hAnsi="宋体"/>
          <w:sz w:val="24"/>
          <w:szCs w:val="24"/>
        </w:rPr>
        <w:t xml:space="preserve">3.方式：</w:t>
      </w:r>
      <w:r>
        <w:rPr>
          <w:rFonts w:ascii="宋体" w:hAnsi="宋体" w:cs="宋体"/>
          <w:sz w:val="24"/>
        </w:rPr>
        <w:t xml:space="preserve">网上注册登记成功后“苏采云”系统</w:t>
      </w:r>
      <w:r>
        <w:rPr>
          <w:rFonts w:ascii="宋体" w:hAnsi="宋体" w:cs="宋体"/>
          <w:sz w:val="24"/>
        </w:rPr>
        <w:t xml:space="preserve">内免费下载</w:t>
      </w:r>
      <w:r/>
    </w:p>
    <w:p>
      <w:pPr>
        <w:pStyle w:val="665"/>
        <w:ind w:firstLine="480"/>
        <w:spacing w:line="348" w:lineRule="auto"/>
        <w:rPr>
          <w:rFonts w:hint="eastAsia" w:ascii="宋体" w:hAnsi="宋体"/>
          <w:sz w:val="24"/>
          <w:szCs w:val="24"/>
        </w:rPr>
      </w:pPr>
      <w:r>
        <w:rPr>
          <w:rFonts w:hint="eastAsia" w:ascii="宋体" w:hAnsi="宋体"/>
          <w:sz w:val="24"/>
          <w:szCs w:val="24"/>
        </w:rPr>
        <w:t xml:space="preserve">4.售价：0.00元</w:t>
      </w:r>
      <w:r/>
    </w:p>
    <w:p>
      <w:pPr>
        <w:pStyle w:val="665"/>
        <w:spacing w:line="348" w:lineRule="auto"/>
        <w:rPr>
          <w:rFonts w:ascii="宋体" w:hAnsi="宋体"/>
          <w:b/>
          <w:sz w:val="24"/>
          <w:szCs w:val="24"/>
        </w:rPr>
      </w:pPr>
      <w:r>
        <w:rPr>
          <w:rFonts w:hint="eastAsia" w:ascii="宋体" w:hAnsi="宋体"/>
          <w:b/>
          <w:sz w:val="24"/>
        </w:rPr>
        <w:t xml:space="preserve">四、</w:t>
      </w:r>
      <w:r>
        <w:rPr>
          <w:rFonts w:hint="eastAsia" w:ascii="宋体" w:hAnsi="宋体"/>
          <w:b/>
          <w:sz w:val="24"/>
          <w:szCs w:val="24"/>
        </w:rPr>
        <w:t xml:space="preserve">提交投标文件截止时间、开标时间和地点</w:t>
      </w:r>
      <w:r>
        <w:rPr>
          <w:rFonts w:ascii="宋体" w:hAnsi="宋体"/>
          <w:b/>
          <w:sz w:val="24"/>
          <w:szCs w:val="24"/>
        </w:rPr>
      </w:r>
      <w:r/>
    </w:p>
    <w:p>
      <w:pPr>
        <w:pStyle w:val="665"/>
        <w:ind w:firstLine="480"/>
        <w:spacing w:line="348" w:lineRule="auto"/>
        <w:rPr>
          <w:rFonts w:ascii="宋体" w:hAnsi="宋体"/>
          <w:sz w:val="24"/>
          <w:szCs w:val="24"/>
        </w:rPr>
      </w:pPr>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20</w:t>
      </w:r>
      <w:r>
        <w:rPr>
          <w:rFonts w:ascii="宋体" w:hAnsi="宋体"/>
          <w:sz w:val="24"/>
          <w:szCs w:val="24"/>
        </w:rPr>
        <w:t xml:space="preserve">日</w:t>
      </w:r>
      <w:r>
        <w:rPr>
          <w:rFonts w:hint="eastAsia" w:ascii="宋体" w:hAnsi="宋体"/>
          <w:sz w:val="24"/>
          <w:szCs w:val="24"/>
        </w:rPr>
        <w:t xml:space="preserve">9</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665"/>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665"/>
        <w:spacing w:line="348"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pStyle w:val="665"/>
        <w:ind w:firstLine="480"/>
        <w:spacing w:line="348" w:lineRule="auto"/>
        <w:rPr>
          <w:rFonts w:ascii="宋体" w:hAnsi="宋体"/>
          <w:sz w:val="24"/>
          <w:szCs w:val="24"/>
        </w:rPr>
      </w:pPr>
      <w:r>
        <w:rPr>
          <w:rFonts w:hint="eastAsia" w:ascii="宋体" w:hAnsi="宋体"/>
          <w:sz w:val="24"/>
          <w:szCs w:val="24"/>
        </w:rPr>
        <w:t xml:space="preserve">招标公告及招标文件公告期限为自本公告发布之日起5个工作日。5个工作日后仍可下载招标文件，但不作为供应商权益受到损害的证明材料和依据。</w:t>
      </w:r>
      <w:r>
        <w:rPr>
          <w:rFonts w:ascii="宋体" w:hAnsi="宋体"/>
          <w:sz w:val="24"/>
          <w:szCs w:val="24"/>
        </w:rPr>
      </w:r>
      <w:r/>
    </w:p>
    <w:p>
      <w:pPr>
        <w:pStyle w:val="665"/>
        <w:spacing w:line="348" w:lineRule="auto"/>
        <w:rPr>
          <w:rFonts w:ascii="宋体" w:hAnsi="宋体"/>
          <w:b/>
          <w:sz w:val="24"/>
          <w:szCs w:val="24"/>
        </w:rPr>
      </w:pPr>
      <w:r>
        <w:rPr>
          <w:rFonts w:hint="eastAsia" w:ascii="宋体" w:hAnsi="宋体"/>
          <w:b/>
          <w:sz w:val="24"/>
          <w:szCs w:val="24"/>
        </w:rPr>
        <w:t xml:space="preserve">六、其他补充事宜</w:t>
      </w:r>
      <w:r>
        <w:rPr>
          <w:rFonts w:ascii="宋体" w:hAnsi="宋体"/>
          <w:b/>
          <w:sz w:val="24"/>
          <w:szCs w:val="24"/>
        </w:rPr>
      </w:r>
      <w:r/>
    </w:p>
    <w:p>
      <w:pPr>
        <w:pStyle w:val="665"/>
        <w:ind w:firstLine="480"/>
        <w:spacing w:line="360"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sz w:val="24"/>
          <w:szCs w:val="24"/>
        </w:rPr>
        <w:t xml:space="preserve">》参加投标活动。如供应商未按要求操作，由此所产生的风险由供应商自行承担。</w:t>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3、供应商如确定参加投标，可自行下载采购文件及有关资料，按照《操作手册》进行注册，领取CA和办理电子签章，并按《操作手册》要求制作、上传电子投标文件。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665"/>
        <w:spacing w:line="360"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w:instrText>
      </w:r>
      <w:r>
        <w:rPr>
          <w:rFonts w:hint="eastAsia" w:ascii="宋体" w:hAnsi="宋体" w:cs="宋体"/>
          <w:sz w:val="24"/>
          <w:szCs w:val="24"/>
        </w:rPr>
        <w:instrText xml:space="preserve">" </w:instrText>
      </w:r>
      <w:r>
        <w:rPr>
          <w:rFonts w:hint="eastAsia" w:ascii="宋体" w:hAnsi="宋体" w:cs="宋体"/>
          <w:sz w:val="24"/>
          <w:szCs w:val="24"/>
        </w:rPr>
        <w:fldChar w:fldCharType="separate"/>
      </w:r>
      <w:r>
        <w:rPr>
          <w:rStyle w:val="973"/>
          <w:rFonts w:hint="eastAsia"/>
          <w:szCs w:val="24"/>
        </w:rPr>
        <w:t xml:space="preserve">下</w:t>
      </w:r>
      <w:bookmarkStart w:id="15" w:name="_Hlt177997950"/>
      <w:r/>
      <w:bookmarkStart w:id="16" w:name="_Hlt177997949"/>
      <w:r>
        <w:rPr>
          <w:rStyle w:val="973"/>
          <w:rFonts w:hint="eastAsia"/>
          <w:szCs w:val="24"/>
        </w:rPr>
        <w:t xml:space="preserve">载</w:t>
      </w:r>
      <w:bookmarkEnd w:id="15"/>
      <w:r/>
      <w:bookmarkEnd w:id="16"/>
      <w:r/>
      <w:bookmarkStart w:id="17" w:name="_Hlt177997930"/>
      <w:r/>
      <w:bookmarkStart w:id="18" w:name="_Hlt177997931"/>
      <w:r>
        <w:rPr>
          <w:rStyle w:val="973"/>
          <w:rFonts w:hint="eastAsia"/>
          <w:szCs w:val="24"/>
        </w:rPr>
        <w:t xml:space="preserve">地</w:t>
      </w:r>
      <w:bookmarkEnd w:id="17"/>
      <w:r/>
      <w:bookmarkEnd w:id="18"/>
      <w:r>
        <w:rPr>
          <w:rStyle w:val="973"/>
          <w:rFonts w:hint="eastAsia"/>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5、采购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rPr>
        <w:t xml:space="preserve">供应商所投分包数量不限，即供应商可以投上述两个分包的</w:t>
      </w:r>
      <w:r>
        <w:rPr>
          <w:rFonts w:hint="eastAsia" w:ascii="宋体" w:hAnsi="宋体"/>
          <w:sz w:val="24"/>
        </w:rPr>
        <w:t xml:space="preserve">任意一个分包，也可以投两个分包。当供应商投两个分包时，须按招标文件要求分别编制、递交投标文件，否则将视为无效投标。本项目按分包一、分包二的顺序分别进行开标、评标。如供应商在前一分包中被推荐为第一中标候选人后，仍然参加后续分包的评审，但不再被推荐为中标候选人。（兼投不兼中）</w:t>
      </w:r>
      <w:r>
        <w:rPr>
          <w:rFonts w:hint="eastAsia" w:ascii="宋体" w:hAnsi="宋体" w:cs="宋体"/>
          <w:sz w:val="24"/>
          <w:szCs w:val="24"/>
        </w:rPr>
      </w:r>
      <w:r/>
    </w:p>
    <w:p>
      <w:pPr>
        <w:pStyle w:val="665"/>
        <w:spacing w:line="460" w:lineRule="exact"/>
        <w:widowControl/>
        <w:tabs>
          <w:tab w:val="left" w:pos="840" w:leader="none"/>
          <w:tab w:val="left" w:pos="900" w:leader="none"/>
        </w:tabs>
        <w:rPr>
          <w:rFonts w:ascii="宋体" w:hAnsi="宋体"/>
          <w:b/>
          <w:sz w:val="24"/>
        </w:rPr>
      </w:pPr>
      <w:r>
        <w:rPr>
          <w:rFonts w:hint="eastAsia" w:ascii="宋体" w:hAnsi="宋体"/>
          <w:b/>
          <w:sz w:val="24"/>
        </w:rPr>
        <w:t xml:space="preserve">七、本次招标联系事项：</w:t>
      </w:r>
      <w:r>
        <w:rPr>
          <w:rFonts w:ascii="宋体" w:hAnsi="宋体"/>
          <w:b/>
          <w:sz w:val="24"/>
        </w:rPr>
      </w:r>
      <w:r/>
    </w:p>
    <w:p>
      <w:pPr>
        <w:pStyle w:val="665"/>
        <w:ind w:firstLine="480"/>
        <w:spacing w:line="500" w:lineRule="exact"/>
        <w:rPr>
          <w:rFonts w:ascii="宋体" w:hAnsi="宋体"/>
          <w:sz w:val="24"/>
          <w:szCs w:val="24"/>
        </w:rPr>
      </w:pPr>
      <w:r>
        <w:rPr>
          <w:rFonts w:hint="eastAsia" w:ascii="宋体" w:hAnsi="宋体"/>
          <w:sz w:val="24"/>
          <w:szCs w:val="24"/>
        </w:rPr>
        <w:t xml:space="preserve">1.采购人：江苏省省级机关医院</w:t>
      </w:r>
      <w:r>
        <w:rPr>
          <w:rFonts w:ascii="宋体" w:hAnsi="宋体"/>
          <w:sz w:val="24"/>
          <w:szCs w:val="24"/>
        </w:rPr>
      </w:r>
      <w:r/>
    </w:p>
    <w:p>
      <w:pPr>
        <w:pStyle w:val="665"/>
        <w:ind w:firstLine="480"/>
        <w:spacing w:line="500" w:lineRule="exact"/>
        <w:rPr>
          <w:rFonts w:ascii="宋体" w:hAnsi="宋体"/>
          <w:sz w:val="24"/>
          <w:szCs w:val="24"/>
        </w:rPr>
      </w:pPr>
      <w:r>
        <w:rPr>
          <w:rFonts w:hint="eastAsia" w:ascii="宋体" w:hAnsi="宋体"/>
          <w:sz w:val="24"/>
          <w:szCs w:val="24"/>
        </w:rPr>
        <w:t xml:space="preserve">联系地址：江苏省</w:t>
      </w:r>
      <w:r>
        <w:rPr>
          <w:rFonts w:ascii="宋体" w:hAnsi="宋体"/>
          <w:sz w:val="24"/>
          <w:szCs w:val="24"/>
        </w:rPr>
        <w:t xml:space="preserve">南京市</w:t>
      </w:r>
      <w:r>
        <w:rPr>
          <w:rFonts w:hint="eastAsia" w:ascii="宋体" w:hAnsi="宋体"/>
          <w:sz w:val="24"/>
          <w:szCs w:val="24"/>
        </w:rPr>
        <w:t xml:space="preserve">江苏路6</w:t>
      </w:r>
      <w:r>
        <w:rPr>
          <w:rFonts w:ascii="宋体" w:hAnsi="宋体"/>
          <w:sz w:val="24"/>
          <w:szCs w:val="24"/>
        </w:rPr>
        <w:t xml:space="preserve">5</w:t>
      </w:r>
      <w:r>
        <w:rPr>
          <w:rFonts w:hint="eastAsia" w:ascii="宋体" w:hAnsi="宋体"/>
          <w:sz w:val="24"/>
          <w:szCs w:val="24"/>
        </w:rPr>
        <w:t xml:space="preserve">号</w:t>
      </w:r>
      <w:r>
        <w:rPr>
          <w:rFonts w:ascii="宋体" w:hAnsi="宋体"/>
          <w:sz w:val="24"/>
          <w:szCs w:val="24"/>
        </w:rPr>
      </w:r>
      <w:r/>
    </w:p>
    <w:p>
      <w:pPr>
        <w:pStyle w:val="665"/>
        <w:ind w:firstLine="480"/>
        <w:spacing w:line="500" w:lineRule="exact"/>
        <w:rPr>
          <w:rFonts w:ascii="宋体" w:hAnsi="宋体"/>
          <w:sz w:val="24"/>
          <w:szCs w:val="24"/>
        </w:rPr>
      </w:pPr>
      <w:r>
        <w:rPr>
          <w:rFonts w:hint="eastAsia" w:ascii="宋体" w:hAnsi="宋体"/>
          <w:sz w:val="24"/>
          <w:szCs w:val="24"/>
        </w:rPr>
        <w:t xml:space="preserve">联系人方式：周科长025-</w:t>
      </w:r>
      <w:r>
        <w:rPr>
          <w:rFonts w:ascii="宋体" w:hAnsi="宋体"/>
          <w:sz w:val="24"/>
          <w:szCs w:val="24"/>
        </w:rPr>
        <w:t xml:space="preserve">89699103</w:t>
      </w:r>
      <w:r/>
    </w:p>
    <w:p>
      <w:pPr>
        <w:pStyle w:val="665"/>
        <w:ind w:firstLine="480"/>
        <w:spacing w:line="500" w:lineRule="exact"/>
        <w:rPr>
          <w:rFonts w:ascii="宋体" w:hAnsi="宋体"/>
          <w:sz w:val="24"/>
          <w:szCs w:val="24"/>
        </w:rPr>
      </w:pPr>
      <w:r>
        <w:rPr>
          <w:rFonts w:hint="eastAsia" w:ascii="宋体" w:hAnsi="宋体"/>
          <w:sz w:val="24"/>
          <w:szCs w:val="24"/>
        </w:rPr>
        <w:t xml:space="preserve">2.采购代理机构：江苏省设备采购国际招标中心有限公司</w:t>
      </w:r>
      <w:r>
        <w:rPr>
          <w:rFonts w:ascii="宋体" w:hAnsi="宋体"/>
          <w:sz w:val="24"/>
          <w:szCs w:val="24"/>
        </w:rPr>
      </w:r>
      <w:r/>
    </w:p>
    <w:p>
      <w:pPr>
        <w:pStyle w:val="665"/>
        <w:ind w:firstLine="480"/>
        <w:spacing w:line="500" w:lineRule="exact"/>
        <w:rPr>
          <w:rFonts w:ascii="宋体" w:hAnsi="宋体"/>
          <w:sz w:val="24"/>
        </w:rPr>
      </w:pPr>
      <w:r>
        <w:rPr>
          <w:rFonts w:hint="eastAsia" w:ascii="宋体" w:hAnsi="宋体"/>
          <w:sz w:val="24"/>
          <w:szCs w:val="24"/>
        </w:rPr>
        <w:t xml:space="preserve">联系地址：</w:t>
      </w:r>
      <w:r>
        <w:rPr>
          <w:rFonts w:hint="eastAsia" w:ascii="宋体" w:hAnsi="宋体"/>
          <w:sz w:val="24"/>
        </w:rPr>
        <w:t xml:space="preserve">江苏省南京市</w:t>
      </w:r>
      <w:r>
        <w:rPr>
          <w:rFonts w:hint="eastAsia" w:ascii="宋体" w:hAnsi="宋体"/>
          <w:sz w:val="24"/>
        </w:rPr>
        <w:t xml:space="preserve">鼓楼区草场门大街101号文荟大厦5楼</w:t>
      </w:r>
      <w:r>
        <w:rPr>
          <w:rFonts w:ascii="宋体" w:hAnsi="宋体"/>
          <w:sz w:val="24"/>
        </w:rPr>
      </w:r>
      <w:r/>
    </w:p>
    <w:p>
      <w:pPr>
        <w:pStyle w:val="665"/>
        <w:ind w:firstLine="480"/>
        <w:spacing w:line="500" w:lineRule="exact"/>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025-83</w:t>
      </w:r>
      <w:r>
        <w:rPr>
          <w:rFonts w:hint="eastAsia" w:ascii="宋体" w:hAnsi="宋体"/>
          <w:sz w:val="24"/>
          <w:szCs w:val="24"/>
        </w:rPr>
        <w:t xml:space="preserve">705998、83718532</w:t>
      </w:r>
      <w:r/>
    </w:p>
    <w:p>
      <w:pPr>
        <w:pStyle w:val="665"/>
        <w:ind w:firstLine="480"/>
        <w:spacing w:line="500" w:lineRule="exact"/>
        <w:rPr>
          <w:rFonts w:hint="eastAsia" w:ascii="宋体" w:hAnsi="宋体"/>
          <w:sz w:val="24"/>
          <w:szCs w:val="24"/>
        </w:rPr>
      </w:pPr>
      <w:r>
        <w:rPr>
          <w:rFonts w:hint="eastAsia" w:ascii="宋体" w:hAnsi="宋体"/>
          <w:sz w:val="24"/>
          <w:szCs w:val="24"/>
        </w:rPr>
        <w:t xml:space="preserve">邮箱：</w:t>
      </w:r>
      <w:r>
        <w:rPr>
          <w:rFonts w:ascii="宋体" w:hAnsi="宋体"/>
          <w:sz w:val="24"/>
          <w:szCs w:val="24"/>
        </w:rPr>
        <w:t xml:space="preserve">huanglei0512@yeah.ne</w:t>
      </w:r>
      <w:r>
        <w:rPr>
          <w:rFonts w:hint="eastAsia" w:ascii="宋体" w:hAnsi="宋体"/>
          <w:sz w:val="24"/>
          <w:szCs w:val="24"/>
        </w:rPr>
        <w:t xml:space="preserve">t</w:t>
      </w:r>
      <w:r/>
    </w:p>
    <w:p>
      <w:pPr>
        <w:pStyle w:val="665"/>
        <w:ind w:firstLine="480"/>
        <w:spacing w:line="500" w:lineRule="exact"/>
        <w:rPr>
          <w:rFonts w:hint="eastAsia" w:ascii="宋体" w:hAnsi="宋体"/>
          <w:sz w:val="24"/>
          <w:szCs w:val="24"/>
        </w:rPr>
      </w:pPr>
      <w:r>
        <w:rPr>
          <w:rFonts w:hint="eastAsia" w:ascii="宋体" w:hAnsi="宋体"/>
          <w:sz w:val="24"/>
          <w:szCs w:val="24"/>
        </w:rPr>
        <w:t xml:space="preserve">3.项目</w:t>
      </w:r>
      <w:r>
        <w:rPr>
          <w:rFonts w:ascii="宋体" w:hAnsi="宋体"/>
          <w:sz w:val="24"/>
          <w:szCs w:val="24"/>
        </w:rPr>
        <w:t xml:space="preserve">联系方式</w:t>
      </w:r>
      <w:r>
        <w:rPr>
          <w:rFonts w:hint="eastAsia" w:ascii="宋体" w:hAnsi="宋体"/>
          <w:sz w:val="24"/>
          <w:szCs w:val="24"/>
        </w:rPr>
      </w:r>
      <w:r/>
    </w:p>
    <w:p>
      <w:pPr>
        <w:pStyle w:val="665"/>
        <w:ind w:firstLine="480"/>
        <w:spacing w:line="500" w:lineRule="exact"/>
        <w:rPr>
          <w:rFonts w:hint="eastAsia" w:ascii="宋体" w:hAnsi="宋体"/>
          <w:sz w:val="24"/>
          <w:szCs w:val="24"/>
        </w:rPr>
      </w:pPr>
      <w:r>
        <w:rPr>
          <w:rFonts w:hint="eastAsia" w:ascii="宋体" w:hAnsi="宋体"/>
          <w:sz w:val="24"/>
          <w:szCs w:val="24"/>
        </w:rPr>
        <w:t xml:space="preserve">项目联系人：黄磊  浦芳芳</w:t>
      </w:r>
      <w:r/>
    </w:p>
    <w:p>
      <w:pPr>
        <w:pStyle w:val="665"/>
        <w:ind w:firstLine="480"/>
        <w:spacing w:line="500" w:lineRule="exact"/>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025-83</w:t>
      </w:r>
      <w:r>
        <w:rPr>
          <w:rFonts w:hint="eastAsia" w:ascii="宋体" w:hAnsi="宋体"/>
          <w:sz w:val="24"/>
          <w:szCs w:val="24"/>
        </w:rPr>
        <w:t xml:space="preserve">705998、83718532</w:t>
      </w:r>
      <w:r/>
    </w:p>
    <w:p>
      <w:pPr>
        <w:pStyle w:val="665"/>
        <w:spacing w:line="460" w:lineRule="exact"/>
        <w:widowControl/>
        <w:tabs>
          <w:tab w:val="left" w:pos="840" w:leader="none"/>
          <w:tab w:val="left" w:pos="900" w:leader="none"/>
        </w:tabs>
        <w:rPr>
          <w:rFonts w:hint="eastAsia" w:ascii="宋体" w:hAnsi="宋体"/>
          <w:b/>
          <w:sz w:val="24"/>
        </w:rPr>
      </w:pPr>
      <w:r>
        <w:rPr>
          <w:rFonts w:hint="eastAsia" w:ascii="宋体" w:hAnsi="宋体"/>
          <w:b/>
          <w:sz w:val="24"/>
        </w:rPr>
      </w:r>
      <w:r/>
    </w:p>
    <w:p>
      <w:pPr>
        <w:pStyle w:val="665"/>
        <w:ind w:left="3780" w:firstLine="480"/>
        <w:spacing w:line="460" w:lineRule="exact"/>
        <w:widowControl/>
        <w:tabs>
          <w:tab w:val="left" w:pos="840" w:leader="none"/>
          <w:tab w:val="left" w:pos="900" w:leader="none"/>
        </w:tabs>
        <w:rPr>
          <w:rFonts w:ascii="宋体" w:hAnsi="宋体"/>
          <w:sz w:val="24"/>
        </w:rPr>
      </w:pPr>
      <w:r>
        <w:rPr>
          <w:rFonts w:hint="eastAsia" w:ascii="宋体" w:hAnsi="宋体"/>
          <w:sz w:val="24"/>
        </w:rPr>
        <w:t xml:space="preserve">江苏省设备采购国际招标中心有限公司</w:t>
      </w:r>
      <w:r>
        <w:rPr>
          <w:rFonts w:ascii="宋体" w:hAnsi="宋体"/>
          <w:sz w:val="24"/>
        </w:rPr>
      </w:r>
      <w:r/>
    </w:p>
    <w:p>
      <w:pPr>
        <w:pStyle w:val="665"/>
        <w:ind w:left="3780" w:firstLine="1320"/>
        <w:spacing w:line="460" w:lineRule="exact"/>
        <w:widowControl/>
        <w:tabs>
          <w:tab w:val="left" w:pos="840" w:leader="none"/>
          <w:tab w:val="left" w:pos="900" w:leader="none"/>
        </w:tabs>
        <w:rPr>
          <w:rFonts w:hAnsi="宋体"/>
          <w:sz w:val="24"/>
          <w:szCs w:val="24"/>
        </w:rPr>
      </w:pP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04</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Ansi="宋体"/>
          <w:sz w:val="24"/>
          <w:szCs w:val="24"/>
        </w:rPr>
      </w:r>
      <w:r/>
    </w:p>
    <w:p>
      <w:pPr>
        <w:pStyle w:val="665"/>
        <w:ind w:left="3780" w:firstLine="840"/>
        <w:spacing w:line="460" w:lineRule="exact"/>
        <w:widowControl/>
        <w:tabs>
          <w:tab w:val="left" w:pos="840" w:leader="none"/>
          <w:tab w:val="left" w:pos="900" w:leader="none"/>
        </w:tabs>
      </w:pPr>
      <w:r/>
      <w:r/>
    </w:p>
    <w:p>
      <w:pPr>
        <w:pStyle w:val="666"/>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19" w:name="_Toc227226902"/>
      <w:r/>
      <w:bookmarkStart w:id="20" w:name="_Toc237917778"/>
      <w:r>
        <w:rPr>
          <w:rFonts w:ascii="Arial" w:hAnsi="Arial" w:eastAsia="黑体" w:cs="Arial"/>
          <w:sz w:val="32"/>
        </w:rPr>
        <w:t xml:space="preserve">第二章 投标人须知</w:t>
      </w:r>
      <w:bookmarkEnd w:id="19"/>
      <w:r>
        <w:rPr>
          <w:rFonts w:ascii="Arial" w:hAnsi="Arial" w:eastAsia="黑体" w:cs="Arial"/>
          <w:sz w:val="32"/>
        </w:rPr>
      </w:r>
      <w:r/>
    </w:p>
    <w:p>
      <w:pPr>
        <w:pStyle w:val="668"/>
        <w:spacing w:after="120"/>
        <w:rPr>
          <w:rFonts w:ascii="宋体" w:hAnsi="宋体" w:cs="Arial"/>
          <w:sz w:val="24"/>
        </w:rPr>
      </w:pPr>
      <w:r/>
      <w:bookmarkEnd w:id="20"/>
      <w:r>
        <w:rPr>
          <w:rFonts w:ascii="宋体" w:hAnsi="宋体" w:cs="Arial"/>
          <w:sz w:val="24"/>
        </w:rPr>
        <w:t xml:space="preserve">一、说明和释义</w:t>
      </w:r>
      <w:r/>
    </w:p>
    <w:p>
      <w:pPr>
        <w:pStyle w:val="665"/>
        <w:spacing w:line="360" w:lineRule="auto"/>
        <w:rPr>
          <w:rFonts w:ascii="宋体" w:hAnsi="宋体" w:cs="Arial"/>
          <w:b/>
          <w:sz w:val="24"/>
        </w:rPr>
      </w:pPr>
      <w:r>
        <w:rPr>
          <w:rFonts w:ascii="宋体" w:hAnsi="宋体" w:cs="Arial"/>
          <w:b/>
          <w:sz w:val="24"/>
        </w:rPr>
        <w:t xml:space="preserve">1. 说明</w:t>
      </w:r>
      <w:r/>
    </w:p>
    <w:p>
      <w:pPr>
        <w:pStyle w:val="688"/>
        <w:ind w:firstLine="0"/>
        <w:spacing w:line="360" w:lineRule="auto"/>
        <w:rPr>
          <w:rFonts w:ascii="宋体" w:hAnsi="宋体" w:eastAsia="宋体" w:cs="Arial"/>
        </w:rPr>
      </w:pPr>
      <w:r>
        <w:rPr>
          <w:rFonts w:ascii="宋体" w:hAnsi="宋体" w:eastAsia="宋体" w:cs="Arial"/>
        </w:rPr>
        <w:t xml:space="preserve">1.1 本招标文件仅适用于江苏省设备采购国际招标中心有限公司组织的招标活动。</w:t>
      </w:r>
      <w:r/>
    </w:p>
    <w:p>
      <w:pPr>
        <w:pStyle w:val="688"/>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p>
    <w:p>
      <w:pPr>
        <w:pStyle w:val="688"/>
        <w:ind w:firstLine="0"/>
        <w:spacing w:line="360" w:lineRule="auto"/>
        <w:rPr>
          <w:rFonts w:ascii="宋体" w:hAnsi="宋体" w:eastAsia="宋体" w:cs="Arial"/>
        </w:rPr>
      </w:pPr>
      <w:r>
        <w:rPr>
          <w:rFonts w:ascii="宋体" w:hAnsi="宋体" w:eastAsia="宋体" w:cs="Arial"/>
        </w:rPr>
        <w:t xml:space="preserve">1.3 投标人须认真阅读并理解本招标</w:t>
      </w:r>
      <w:r>
        <w:rPr>
          <w:rFonts w:ascii="宋体" w:hAnsi="宋体" w:eastAsia="宋体" w:cs="Arial"/>
        </w:rPr>
        <w:t xml:space="preserve">文件中的全部内容（特别是招标文件中规定的构成无效标的条款）。</w:t>
      </w:r>
      <w:r/>
    </w:p>
    <w:p>
      <w:pPr>
        <w:pStyle w:val="688"/>
        <w:ind w:firstLine="0"/>
        <w:spacing w:line="360" w:lineRule="auto"/>
        <w:rPr>
          <w:rFonts w:ascii="宋体" w:hAnsi="宋体" w:eastAsia="宋体" w:cs="Arial"/>
        </w:rPr>
      </w:pPr>
      <w:r>
        <w:rPr>
          <w:rFonts w:ascii="宋体" w:hAnsi="宋体" w:eastAsia="宋体" w:cs="Arial"/>
        </w:rPr>
        <w:t xml:space="preserve">1.4 本招标文件的解释权属于江苏省设备采购国际招标中心有限公司。</w:t>
      </w:r>
      <w:r/>
    </w:p>
    <w:p>
      <w:pPr>
        <w:pStyle w:val="665"/>
        <w:spacing w:line="360" w:lineRule="auto"/>
        <w:rPr>
          <w:rFonts w:ascii="宋体" w:hAnsi="宋体" w:cs="Arial"/>
          <w:b/>
          <w:sz w:val="24"/>
        </w:rPr>
      </w:pPr>
      <w:r>
        <w:rPr>
          <w:rFonts w:ascii="宋体" w:hAnsi="宋体" w:cs="Arial"/>
          <w:b/>
          <w:sz w:val="24"/>
        </w:rPr>
        <w:t xml:space="preserve">2. 词语释义</w:t>
      </w:r>
      <w:r/>
    </w:p>
    <w:p>
      <w:pPr>
        <w:pStyle w:val="688"/>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p>
    <w:p>
      <w:pPr>
        <w:pStyle w:val="688"/>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p>
    <w:p>
      <w:pPr>
        <w:pStyle w:val="688"/>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p>
    <w:p>
      <w:pPr>
        <w:pStyle w:val="688"/>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合同：采供双方根据招标文件和中标的投标文件及中标通知书规定的内容签署的以书面形式所达成的协议，包括所有的附件、附录和构成协议</w:t>
      </w:r>
      <w:r>
        <w:rPr>
          <w:rFonts w:ascii="宋体" w:hAnsi="宋体" w:eastAsia="宋体" w:cs="Arial"/>
        </w:rPr>
        <w:t xml:space="preserve">的所有文件。</w:t>
      </w:r>
      <w:r/>
    </w:p>
    <w:p>
      <w:pPr>
        <w:pStyle w:val="688"/>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p>
    <w:p>
      <w:pPr>
        <w:pStyle w:val="688"/>
        <w:ind w:firstLine="0"/>
        <w:spacing w:line="360" w:lineRule="auto"/>
        <w:rPr>
          <w:rFonts w:ascii="宋体" w:hAnsi="宋体" w:eastAsia="宋体" w:cs="Arial"/>
        </w:rPr>
      </w:pPr>
      <w:r>
        <w:rPr>
          <w:rFonts w:ascii="宋体" w:hAnsi="宋体" w:eastAsia="宋体" w:cs="Arial"/>
        </w:rPr>
        <w:t xml:space="preserve">2.6 乙方（投标人</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p>
    <w:p>
      <w:pPr>
        <w:pStyle w:val="688"/>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伴随服务：根据合同规定乙方应承担的与提供产品和服务有关的辅助服务，比如配合措施及合同中规定乙方应承担的其它义务。</w:t>
      </w:r>
      <w:r/>
    </w:p>
    <w:p>
      <w:pPr>
        <w:pStyle w:val="688"/>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p>
    <w:p>
      <w:pPr>
        <w:pStyle w:val="688"/>
        <w:ind w:firstLine="0"/>
        <w:spacing w:line="360" w:lineRule="auto"/>
        <w:rPr>
          <w:rFonts w:ascii="宋体" w:hAnsi="宋体" w:eastAsia="宋体" w:cs="Arial"/>
        </w:rPr>
      </w:pPr>
      <w:r>
        <w:rPr>
          <w:rFonts w:ascii="宋体" w:hAnsi="宋体" w:eastAsia="宋体" w:cs="Arial"/>
        </w:rPr>
        <w:t xml:space="preserve">2.9 天：日历日。</w:t>
      </w:r>
      <w:r/>
    </w:p>
    <w:p>
      <w:pPr>
        <w:pStyle w:val="688"/>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p>
    <w:p>
      <w:pPr>
        <w:pStyle w:val="688"/>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合同价款：根据合同规定，乙方在正确地履行合同义务后甲方应支付乙方的价款。</w:t>
      </w:r>
      <w:r/>
    </w:p>
    <w:p>
      <w:pPr>
        <w:pStyle w:val="688"/>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p>
    <w:p>
      <w:pPr>
        <w:pStyle w:val="665"/>
        <w:spacing w:line="360" w:lineRule="auto"/>
        <w:rPr>
          <w:rFonts w:ascii="宋体" w:hAnsi="宋体" w:cs="Arial"/>
          <w:sz w:val="24"/>
        </w:rPr>
      </w:pPr>
      <w:r>
        <w:rPr>
          <w:rFonts w:ascii="宋体" w:hAnsi="宋体" w:cs="Arial"/>
          <w:sz w:val="24"/>
        </w:rPr>
        <w:t xml:space="preserve">2.13 不可抗力：不能预见、不能避免并且不能克服的客观情况。</w:t>
      </w:r>
      <w:r/>
    </w:p>
    <w:p>
      <w:pPr>
        <w:pStyle w:val="668"/>
        <w:spacing w:after="120"/>
        <w:rPr>
          <w:rFonts w:ascii="宋体" w:hAnsi="宋体" w:cs="Arial"/>
          <w:sz w:val="24"/>
        </w:rPr>
      </w:pPr>
      <w:r>
        <w:rPr>
          <w:rFonts w:ascii="宋体" w:hAnsi="宋体" w:cs="Arial"/>
          <w:sz w:val="24"/>
        </w:rPr>
        <w:t xml:space="preserve">二、投标人</w:t>
      </w:r>
      <w:r/>
    </w:p>
    <w:p>
      <w:pPr>
        <w:pStyle w:val="665"/>
        <w:spacing w:line="360" w:lineRule="auto"/>
        <w:rPr>
          <w:rFonts w:ascii="宋体" w:hAnsi="宋体" w:cs="Arial"/>
          <w:b/>
          <w:sz w:val="24"/>
        </w:rPr>
      </w:pPr>
      <w:r>
        <w:rPr>
          <w:rFonts w:ascii="宋体" w:hAnsi="宋体" w:cs="Arial"/>
          <w:b/>
          <w:sz w:val="24"/>
        </w:rPr>
        <w:t xml:space="preserve">3. 合格投标人的范围</w:t>
      </w:r>
      <w:r/>
    </w:p>
    <w:p>
      <w:pPr>
        <w:pStyle w:val="665"/>
        <w:spacing w:line="360" w:lineRule="auto"/>
        <w:rPr>
          <w:rFonts w:ascii="宋体" w:hAnsi="宋体" w:cs="Arial"/>
          <w:sz w:val="24"/>
        </w:rPr>
      </w:pPr>
      <w:r>
        <w:rPr>
          <w:rFonts w:hint="eastAsia" w:ascii="宋体" w:hAnsi="宋体" w:cs="Arial"/>
          <w:sz w:val="24"/>
        </w:rPr>
        <w:t xml:space="preserve">3.1 满足招标公告中“投标人资格要求”的规定。</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4. 投标委托</w:t>
      </w:r>
      <w:r/>
    </w:p>
    <w:p>
      <w:pPr>
        <w:pStyle w:val="665"/>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p>
    <w:p>
      <w:pPr>
        <w:pStyle w:val="665"/>
        <w:spacing w:line="360" w:lineRule="auto"/>
        <w:rPr>
          <w:rFonts w:ascii="宋体" w:hAnsi="宋体" w:cs="Arial"/>
          <w:b/>
          <w:sz w:val="24"/>
        </w:rPr>
      </w:pPr>
      <w:r>
        <w:rPr>
          <w:rFonts w:ascii="宋体" w:hAnsi="宋体" w:cs="Arial"/>
          <w:b/>
          <w:sz w:val="24"/>
        </w:rPr>
        <w:t xml:space="preserve">5. 投标费用 </w:t>
      </w:r>
      <w:r/>
    </w:p>
    <w:p>
      <w:pPr>
        <w:pStyle w:val="665"/>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投标人应自行承担所有与参加投标有关的费用，无论投标过程中的做法和结果如何，采购代理机</w:t>
      </w:r>
      <w:r>
        <w:rPr>
          <w:rFonts w:hint="eastAsia" w:ascii="宋体" w:hAnsi="宋体" w:cs="Arial"/>
          <w:sz w:val="24"/>
        </w:rPr>
        <w:t xml:space="preserve">构在任何情况下均无义务和责任承担这些费用。</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6. 联合投标</w:t>
      </w:r>
      <w:r/>
    </w:p>
    <w:p>
      <w:pPr>
        <w:pStyle w:val="665"/>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三、招标文件的说明</w:t>
      </w:r>
      <w:r/>
    </w:p>
    <w:p>
      <w:pPr>
        <w:pStyle w:val="665"/>
        <w:spacing w:line="360" w:lineRule="auto"/>
        <w:rPr>
          <w:rFonts w:ascii="宋体" w:hAnsi="宋体" w:cs="Arial"/>
          <w:b/>
          <w:sz w:val="24"/>
        </w:rPr>
      </w:pPr>
      <w:r>
        <w:rPr>
          <w:rFonts w:ascii="宋体" w:hAnsi="宋体" w:cs="Arial"/>
          <w:b/>
          <w:sz w:val="24"/>
        </w:rPr>
        <w:t xml:space="preserve">7. 招标文件</w:t>
      </w:r>
      <w:r/>
    </w:p>
    <w:p>
      <w:pPr>
        <w:pStyle w:val="665"/>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8. 招标文件的澄清</w:t>
      </w:r>
      <w:r/>
    </w:p>
    <w:p>
      <w:pPr>
        <w:pStyle w:val="688"/>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等）向采购代理机构提出，采购代理机构将以</w:t>
      </w:r>
      <w:r>
        <w:rPr>
          <w:rFonts w:ascii="宋体" w:hAnsi="宋体" w:eastAsia="宋体" w:cs="Arial"/>
        </w:rPr>
        <w:t xml:space="preserve">书面形式或投标答疑会的方式予以解答（包括对询问的解释，但不说明来源），答复将告知所有获得招标文件的投标人。</w:t>
      </w:r>
      <w:r/>
    </w:p>
    <w:p>
      <w:pPr>
        <w:pStyle w:val="688"/>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p>
    <w:p>
      <w:pPr>
        <w:pStyle w:val="665"/>
        <w:spacing w:line="360" w:lineRule="auto"/>
        <w:rPr>
          <w:rFonts w:ascii="宋体" w:hAnsi="宋体" w:cs="Arial"/>
          <w:b/>
          <w:sz w:val="24"/>
        </w:rPr>
      </w:pPr>
      <w:r>
        <w:rPr>
          <w:rFonts w:ascii="宋体" w:hAnsi="宋体" w:cs="Arial"/>
          <w:b/>
          <w:sz w:val="24"/>
        </w:rPr>
        <w:t xml:space="preserve">9. 招标文件的修改</w:t>
      </w:r>
      <w:r/>
    </w:p>
    <w:p>
      <w:pPr>
        <w:pStyle w:val="665"/>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p>
    <w:p>
      <w:pPr>
        <w:pStyle w:val="665"/>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665"/>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四、投标</w:t>
      </w:r>
      <w:r>
        <w:rPr>
          <w:rFonts w:ascii="宋体" w:hAnsi="宋体" w:cs="Arial"/>
          <w:sz w:val="24"/>
        </w:rPr>
        <w:t xml:space="preserve">文件</w:t>
      </w:r>
      <w:r>
        <w:rPr>
          <w:rFonts w:hint="eastAsia" w:ascii="宋体" w:hAnsi="宋体" w:cs="Arial"/>
          <w:sz w:val="24"/>
        </w:rPr>
        <w:t xml:space="preserve">的编制</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10. 投标文件</w:t>
      </w:r>
      <w:r>
        <w:rPr>
          <w:rFonts w:hint="eastAsia" w:ascii="宋体" w:hAnsi="宋体" w:cs="Arial"/>
          <w:b/>
          <w:sz w:val="24"/>
        </w:rPr>
        <w:t xml:space="preserve">的语言及度量衡单位</w:t>
      </w:r>
      <w:r>
        <w:rPr>
          <w:rFonts w:ascii="宋体" w:hAnsi="宋体" w:cs="Arial"/>
          <w:b/>
          <w:sz w:val="24"/>
        </w:rPr>
      </w:r>
      <w:r/>
    </w:p>
    <w:p>
      <w:pPr>
        <w:pStyle w:val="665"/>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1 投标人提交的投标文件以及投标人与采购代理机构就有关投标的所有来往通知、函件和文件均应使用</w:t>
      </w:r>
      <w:r>
        <w:rPr>
          <w:rFonts w:hint="eastAsia" w:ascii="宋体" w:hAnsi="宋体" w:cs="Arial"/>
          <w:b/>
          <w:sz w:val="24"/>
        </w:rPr>
        <w:t xml:space="preserve">简体中文。</w:t>
      </w:r>
      <w:r>
        <w:rPr>
          <w:rFonts w:ascii="宋体" w:hAnsi="宋体" w:cs="Arial"/>
          <w:sz w:val="24"/>
        </w:rPr>
      </w:r>
      <w:r/>
    </w:p>
    <w:p>
      <w:pPr>
        <w:pStyle w:val="665"/>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.2 除技术性能另有规定外，投标文件所使用的度量衡单位，均须采用国家法定计量单位。</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11. 投标文件的组成</w:t>
      </w:r>
      <w:r/>
    </w:p>
    <w:p>
      <w:pPr>
        <w:pStyle w:val="665"/>
        <w:spacing w:line="360" w:lineRule="auto"/>
        <w:rPr>
          <w:rFonts w:ascii="宋体" w:hAnsi="宋体" w:cs="Arial"/>
          <w:sz w:val="24"/>
        </w:rPr>
      </w:pPr>
      <w:r>
        <w:rPr>
          <w:rFonts w:ascii="宋体" w:hAnsi="宋体" w:cs="Arial"/>
          <w:sz w:val="24"/>
        </w:rPr>
        <w:t xml:space="preserve">11</w:t>
      </w:r>
      <w:r>
        <w:rPr>
          <w:rFonts w:hint="eastAsia" w:ascii="宋体" w:hAnsi="宋体" w:cs="Arial"/>
          <w:sz w:val="24"/>
        </w:rPr>
        <w:t xml:space="preserve">.1 投标人编写的投标文件应包括</w:t>
      </w:r>
      <w:r>
        <w:rPr>
          <w:rFonts w:hint="eastAsia" w:ascii="宋体" w:hAnsi="宋体" w:cs="宋体"/>
          <w:sz w:val="24"/>
        </w:rPr>
        <w:t xml:space="preserve">投标函、开标一览表、投标分项报价表、技术要求响应及偏离表、商务要求响应及偏离表、资格证明文件、其他证明文件等部分。</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.2 </w:t>
      </w:r>
      <w:r>
        <w:rPr>
          <w:rFonts w:hint="eastAsia" w:ascii="宋体" w:hAnsi="宋体" w:cs="宋体"/>
          <w:sz w:val="24"/>
        </w:rPr>
        <w:t xml:space="preserve">如标书制作工具中格式和内容与“江苏政府采购网”发布的招标文件不一致，请以“江苏政府采购网”发布的招标文件为准。</w:t>
      </w:r>
      <w:r>
        <w:rPr>
          <w:rFonts w:ascii="宋体" w:hAnsi="宋体" w:cs="Arial"/>
          <w:sz w:val="24"/>
        </w:rPr>
      </w:r>
      <w:r/>
    </w:p>
    <w:p>
      <w:pPr>
        <w:pStyle w:val="665"/>
        <w:spacing w:line="360" w:lineRule="auto"/>
        <w:rPr>
          <w:rFonts w:ascii="宋体" w:hAnsi="宋体" w:cs="Arial"/>
          <w:b/>
          <w:sz w:val="24"/>
        </w:rPr>
      </w:pPr>
      <w:r/>
      <w:bookmarkStart w:id="21" w:name="_Toc14577357"/>
      <w:r/>
      <w:bookmarkStart w:id="22" w:name="_Toc513029219"/>
      <w:r/>
      <w:bookmarkStart w:id="23" w:name="_Toc49090509"/>
      <w:r/>
      <w:bookmarkStart w:id="24" w:name="_Toc49090507"/>
      <w:r/>
      <w:bookmarkStart w:id="25" w:name="_Toc513029216"/>
      <w:r/>
      <w:bookmarkStart w:id="26" w:name="_Toc14577354"/>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w:t>
      </w:r>
      <w:r>
        <w:rPr>
          <w:rFonts w:ascii="宋体" w:hAnsi="宋体" w:cs="Arial"/>
          <w:b/>
          <w:sz w:val="24"/>
        </w:rPr>
        <w:t xml:space="preserve"> </w:t>
      </w:r>
      <w:r>
        <w:rPr>
          <w:rFonts w:hint="eastAsia" w:ascii="宋体" w:hAnsi="宋体" w:cs="Arial"/>
          <w:b/>
          <w:sz w:val="24"/>
        </w:rPr>
        <w:t xml:space="preserve">证明投标人资格及符合招标文件规定的文件</w:t>
      </w:r>
      <w:bookmarkEnd w:id="21"/>
      <w:r/>
      <w:bookmarkEnd w:id="22"/>
      <w:r/>
      <w:bookmarkEnd w:id="23"/>
      <w:r>
        <w:rPr>
          <w:rFonts w:ascii="宋体" w:hAnsi="宋体" w:cs="Arial"/>
          <w:b/>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 </w:t>
      </w:r>
      <w:r>
        <w:rPr>
          <w:rFonts w:hint="eastAsia" w:ascii="宋体" w:hAnsi="宋体" w:cs="宋体"/>
          <w:sz w:val="24"/>
        </w:rPr>
        <w:t xml:space="preserve">投标人应按照招标文件要求提交证明文件，证明其及投标标的符合招标文件规定。</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 </w:t>
      </w:r>
      <w:r>
        <w:rPr>
          <w:rFonts w:hint="eastAsia" w:ascii="宋体" w:hAnsi="宋体" w:cs="宋体"/>
          <w:sz w:val="24"/>
        </w:rPr>
        <w:t xml:space="preserve">招标文件对证明文件无明确形式要求的，证明文件可以以文字资料、图纸和数据等形式提交。</w:t>
      </w:r>
      <w:r>
        <w:rPr>
          <w:rFonts w:ascii="宋体" w:hAnsi="宋体" w:cs="Arial"/>
          <w:sz w:val="24"/>
        </w:rPr>
      </w:r>
      <w:r/>
    </w:p>
    <w:p>
      <w:pPr>
        <w:pStyle w:val="665"/>
        <w:spacing w:before="120" w:line="360" w:lineRule="auto"/>
        <w:rPr>
          <w:rFonts w:hint="eastAsia" w:ascii="宋体" w:hAnsi="宋体" w:cs="宋体"/>
          <w:b/>
          <w:bCs/>
          <w:sz w:val="24"/>
        </w:rPr>
      </w:pPr>
      <w:r/>
      <w:bookmarkEnd w:id="24"/>
      <w:r/>
      <w:bookmarkEnd w:id="25"/>
      <w:r/>
      <w:bookmarkEnd w:id="26"/>
      <w:r/>
      <w:bookmarkStart w:id="27" w:name="_Toc14577359"/>
      <w:r/>
      <w:bookmarkStart w:id="28" w:name="_Toc49090510"/>
      <w:r>
        <w:rPr>
          <w:rFonts w:hint="eastAsia" w:ascii="宋体" w:hAnsi="宋体" w:cs="宋体"/>
          <w:b/>
          <w:bCs/>
          <w:sz w:val="24"/>
        </w:rPr>
        <w:t xml:space="preserve">13．投标函和开标一览表</w:t>
      </w:r>
      <w:r/>
    </w:p>
    <w:p>
      <w:pPr>
        <w:pStyle w:val="665"/>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p>
    <w:p>
      <w:pPr>
        <w:pStyle w:val="665"/>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对于采用货币报价的项目，开标一览表中的投标总报价应与投标分项报价表中的投标总报价一致，如不一致，不作为无效投标处理，但评标时按开标一览表中价</w:t>
      </w:r>
      <w:r>
        <w:rPr>
          <w:rFonts w:hint="eastAsia" w:ascii="宋体" w:hAnsi="宋体" w:cs="宋体"/>
          <w:sz w:val="24"/>
        </w:rPr>
        <w:t xml:space="preserve">格为准。</w:t>
      </w:r>
      <w:bookmarkEnd w:id="27"/>
      <w:r/>
      <w:bookmarkEnd w:id="28"/>
      <w:r>
        <w:rPr>
          <w:rFonts w:hint="eastAsia" w:ascii="宋体" w:hAnsi="宋体" w:cs="宋体"/>
          <w:sz w:val="24"/>
        </w:rPr>
      </w:r>
      <w:r/>
    </w:p>
    <w:p>
      <w:pPr>
        <w:pStyle w:val="665"/>
        <w:spacing w:before="120" w:line="360" w:lineRule="auto"/>
        <w:rPr>
          <w:rFonts w:hint="eastAsia" w:ascii="宋体" w:hAnsi="宋体" w:cs="宋体"/>
          <w:b/>
          <w:bCs/>
          <w:sz w:val="24"/>
        </w:rPr>
      </w:pPr>
      <w:r>
        <w:rPr>
          <w:rFonts w:hint="eastAsia" w:ascii="宋体" w:hAnsi="宋体" w:cs="宋体"/>
          <w:b/>
          <w:bCs/>
          <w:sz w:val="24"/>
        </w:rPr>
        <w:t xml:space="preserve">14．投标分项报价表</w:t>
      </w:r>
      <w:r/>
    </w:p>
    <w:p>
      <w:pPr>
        <w:pStyle w:val="665"/>
        <w:spacing w:line="360" w:lineRule="auto"/>
        <w:rPr>
          <w:rFonts w:hint="eastAsia" w:ascii="宋体" w:hAnsi="宋体" w:cs="宋体"/>
          <w:sz w:val="24"/>
        </w:rPr>
      </w:pPr>
      <w:r>
        <w:rPr>
          <w:rFonts w:hint="eastAsia" w:ascii="宋体" w:hAnsi="宋体" w:cs="宋体"/>
          <w:sz w:val="24"/>
        </w:rPr>
        <w:t xml:space="preserve">14.1 投标人应按照招标文件规定格式填报投标分项报价表。</w:t>
      </w:r>
      <w:r/>
    </w:p>
    <w:p>
      <w:pPr>
        <w:pStyle w:val="665"/>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p>
    <w:p>
      <w:pPr>
        <w:pStyle w:val="665"/>
        <w:spacing w:before="120" w:line="360" w:lineRule="auto"/>
        <w:rPr>
          <w:rFonts w:hint="eastAsia" w:ascii="宋体" w:hAnsi="宋体" w:cs="宋体"/>
          <w:b/>
          <w:bCs/>
          <w:sz w:val="24"/>
        </w:rPr>
      </w:pPr>
      <w:r/>
      <w:bookmarkStart w:id="29" w:name="_Hlt26954846"/>
      <w:r/>
      <w:bookmarkEnd w:id="29"/>
      <w:r/>
      <w:bookmarkStart w:id="30" w:name="_Hlt26954848"/>
      <w:r/>
      <w:bookmarkEnd w:id="30"/>
      <w:r/>
      <w:bookmarkStart w:id="31" w:name="_Hlt26670482"/>
      <w:r/>
      <w:bookmarkEnd w:id="31"/>
      <w:r/>
      <w:bookmarkStart w:id="32" w:name="_Hlt26670486"/>
      <w:r/>
      <w:bookmarkEnd w:id="32"/>
      <w:r/>
      <w:bookmarkStart w:id="33" w:name="_Hlt26954731"/>
      <w:r/>
      <w:bookmarkEnd w:id="33"/>
      <w:r>
        <w:rPr>
          <w:rFonts w:hint="eastAsia" w:ascii="宋体" w:hAnsi="宋体" w:cs="宋体"/>
          <w:b/>
          <w:bCs/>
          <w:sz w:val="24"/>
        </w:rPr>
        <w:t xml:space="preserve">15．技术要求响应及偏离表、商务要求响应及偏离表</w:t>
      </w:r>
      <w:r/>
    </w:p>
    <w:p>
      <w:pPr>
        <w:pStyle w:val="665"/>
        <w:spacing w:line="360" w:lineRule="auto"/>
        <w:rPr>
          <w:rFonts w:hint="eastAsia" w:ascii="宋体" w:hAnsi="宋体" w:cs="宋体"/>
          <w:sz w:val="24"/>
          <w:lang w:val="zh-CN"/>
        </w:rPr>
      </w:pPr>
      <w:r>
        <w:rPr>
          <w:rFonts w:hint="eastAsia" w:ascii="宋体" w:hAnsi="宋体" w:cs="宋体"/>
          <w:sz w:val="24"/>
          <w:lang w:val="zh-CN"/>
        </w:rPr>
        <w:t xml:space="preserve">15.1 投标人需对招标文件中的技术要求与商务要求逐项作出响应或偏离，并说明原因。</w:t>
      </w:r>
      <w:r/>
    </w:p>
    <w:p>
      <w:pPr>
        <w:pStyle w:val="665"/>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p>
    <w:p>
      <w:pPr>
        <w:pStyle w:val="665"/>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p>
    <w:p>
      <w:pPr>
        <w:pStyle w:val="665"/>
        <w:spacing w:line="360" w:lineRule="auto"/>
        <w:rPr>
          <w:rFonts w:hint="eastAsia" w:ascii="宋体" w:hAnsi="宋体" w:cs="宋体"/>
          <w:sz w:val="24"/>
        </w:rPr>
      </w:pPr>
      <w:r>
        <w:rPr>
          <w:rFonts w:hint="eastAsia" w:ascii="宋体" w:hAnsi="宋体" w:cs="宋体"/>
          <w:sz w:val="24"/>
        </w:rPr>
        <w:t xml:space="preserve">16.1 投标人需根据招标文件要求提供有关服务的管理制度，服务机构的分布情况，服务人员的数量、素质、技术水平及服务的反应</w:t>
      </w:r>
      <w:r>
        <w:rPr>
          <w:rFonts w:hint="eastAsia" w:ascii="宋体" w:hAnsi="宋体" w:cs="宋体"/>
          <w:sz w:val="24"/>
        </w:rPr>
        <w:t xml:space="preserve">能力等。</w:t>
      </w:r>
      <w:r/>
    </w:p>
    <w:p>
      <w:pPr>
        <w:pStyle w:val="665"/>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p>
    <w:p>
      <w:pPr>
        <w:pStyle w:val="665"/>
        <w:spacing w:before="120" w:line="360" w:lineRule="auto"/>
        <w:rPr>
          <w:rFonts w:hint="eastAsia" w:ascii="宋体" w:hAnsi="宋体" w:cs="宋体"/>
          <w:b/>
          <w:bCs/>
          <w:sz w:val="24"/>
        </w:rPr>
      </w:pPr>
      <w:r/>
      <w:bookmarkStart w:id="34" w:name="_Toc14577360"/>
      <w:r/>
      <w:bookmarkStart w:id="35" w:name="_Toc49090511"/>
      <w:r>
        <w:rPr>
          <w:rFonts w:hint="eastAsia" w:ascii="宋体" w:hAnsi="宋体" w:cs="宋体"/>
          <w:b/>
          <w:bCs/>
          <w:sz w:val="24"/>
        </w:rPr>
        <w:t xml:space="preserve">17．投标有效期</w:t>
      </w:r>
      <w:bookmarkEnd w:id="34"/>
      <w:r/>
      <w:bookmarkEnd w:id="35"/>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p>
    <w:p>
      <w:pPr>
        <w:pStyle w:val="665"/>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p>
    <w:p>
      <w:pPr>
        <w:pStyle w:val="688"/>
        <w:ind w:firstLine="0"/>
        <w:spacing w:line="360" w:lineRule="auto"/>
        <w:rPr>
          <w:rFonts w:ascii="宋体" w:hAnsi="宋体" w:eastAsia="宋体"/>
          <w:bCs/>
          <w:szCs w:val="21"/>
        </w:rPr>
      </w:pPr>
      <w:r>
        <w:rPr>
          <w:rFonts w:hint="eastAsia" w:ascii="宋体" w:hAnsi="宋体" w:eastAsia="宋体"/>
          <w:bCs/>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bCs/>
          <w:szCs w:val="21"/>
        </w:rPr>
        <w:t xml:space="preserve">受投标有效期约束的所有权利与义务均延长至新的有效期。</w:t>
      </w:r>
      <w:r>
        <w:rPr>
          <w:rFonts w:ascii="宋体" w:hAnsi="宋体" w:eastAsia="宋体"/>
          <w:bCs/>
          <w:szCs w:val="21"/>
        </w:rPr>
      </w:r>
      <w:r/>
    </w:p>
    <w:p>
      <w:pPr>
        <w:pStyle w:val="668"/>
        <w:spacing w:after="120"/>
        <w:rPr>
          <w:rFonts w:ascii="宋体" w:hAnsi="宋体" w:cs="Arial"/>
          <w:sz w:val="24"/>
        </w:rPr>
      </w:pPr>
      <w:r>
        <w:rPr>
          <w:rFonts w:ascii="宋体" w:hAnsi="宋体" w:cs="Arial"/>
          <w:sz w:val="24"/>
        </w:rPr>
        <w:t xml:space="preserve">五、投标文件的递交</w:t>
      </w:r>
      <w:r/>
    </w:p>
    <w:p>
      <w:pPr>
        <w:pStyle w:val="665"/>
        <w:spacing w:before="120" w:line="360" w:lineRule="auto"/>
        <w:rPr>
          <w:rFonts w:hint="eastAsia" w:ascii="宋体" w:hAnsi="宋体" w:cs="宋体"/>
          <w:b/>
          <w:bCs/>
          <w:sz w:val="24"/>
        </w:rPr>
      </w:pPr>
      <w:r/>
      <w:bookmarkStart w:id="36" w:name="_Toc20823297"/>
      <w:r/>
      <w:bookmarkStart w:id="37" w:name="_Toc462564084"/>
      <w:r/>
      <w:bookmarkStart w:id="38" w:name="_Toc16938541"/>
      <w:r/>
      <w:bookmarkStart w:id="39" w:name="_Toc513029225"/>
      <w:r>
        <w:rPr>
          <w:rFonts w:hint="eastAsia" w:ascii="宋体" w:hAnsi="宋体" w:cs="宋体"/>
          <w:b/>
          <w:bCs/>
          <w:sz w:val="24"/>
        </w:rPr>
        <w:t xml:space="preserve">19．电子投标文件</w:t>
      </w:r>
      <w:bookmarkEnd w:id="36"/>
      <w:r/>
      <w:bookmarkEnd w:id="37"/>
      <w:r/>
      <w:bookmarkEnd w:id="38"/>
      <w:r/>
      <w:bookmarkEnd w:id="39"/>
      <w:r>
        <w:rPr>
          <w:rFonts w:hint="eastAsia" w:ascii="宋体" w:hAnsi="宋体" w:cs="宋体"/>
          <w:b/>
          <w:bCs/>
          <w:sz w:val="24"/>
        </w:rPr>
        <w:t xml:space="preserve">的递交</w:t>
      </w:r>
      <w:r/>
    </w:p>
    <w:p>
      <w:pPr>
        <w:pStyle w:val="665"/>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40" w:name="_Toc20823298"/>
      <w:r/>
      <w:bookmarkStart w:id="41" w:name="_Toc513029226"/>
      <w:r/>
      <w:bookmarkStart w:id="42" w:name="_Toc16938542"/>
      <w:r>
        <w:rPr>
          <w:rFonts w:hint="eastAsia" w:ascii="宋体" w:hAnsi="宋体"/>
          <w:bCs/>
          <w:sz w:val="24"/>
          <w:szCs w:val="21"/>
        </w:rPr>
      </w:r>
      <w:r/>
    </w:p>
    <w:p>
      <w:pPr>
        <w:pStyle w:val="665"/>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40"/>
      <w:r/>
      <w:bookmarkEnd w:id="41"/>
      <w:r/>
      <w:bookmarkEnd w:id="42"/>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p>
    <w:p>
      <w:pPr>
        <w:pStyle w:val="665"/>
        <w:spacing w:line="360" w:lineRule="auto"/>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投标人应充分考虑到网络环境、网络带宽等风险因素，如因投标人自身原因造成的电子投标文件上传不成功的按照本招标文件第二章第28.1.2条规定做无效投标处理。</w:t>
      </w:r>
      <w:r/>
    </w:p>
    <w:p>
      <w:pPr>
        <w:pStyle w:val="665"/>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采购代理机构可以按照规定，通过修改招标文件酌情延长投标截止日期，在此情况下，投标人的所有权利和义务以及投标人受制的截止日期均应以延长后新的截止日期</w:t>
      </w:r>
      <w:r>
        <w:rPr>
          <w:rFonts w:hint="eastAsia" w:ascii="宋体" w:hAnsi="宋体"/>
          <w:bCs/>
          <w:sz w:val="24"/>
          <w:szCs w:val="21"/>
        </w:rPr>
        <w:t xml:space="preserve">为准。</w:t>
      </w:r>
      <w:r/>
    </w:p>
    <w:p>
      <w:pPr>
        <w:pStyle w:val="665"/>
        <w:spacing w:before="120" w:line="360" w:lineRule="auto"/>
        <w:rPr>
          <w:rFonts w:hint="eastAsia" w:ascii="宋体" w:hAnsi="宋体" w:cs="宋体"/>
          <w:b/>
          <w:bCs/>
          <w:sz w:val="24"/>
        </w:rPr>
      </w:pPr>
      <w:r/>
      <w:bookmarkStart w:id="43" w:name="_Toc20823299"/>
      <w:r/>
      <w:bookmarkStart w:id="44" w:name="_Toc16938543"/>
      <w:r/>
      <w:bookmarkStart w:id="45" w:name="_Toc513029227"/>
      <w:r>
        <w:rPr>
          <w:rFonts w:hint="eastAsia" w:ascii="宋体" w:hAnsi="宋体" w:cs="宋体"/>
          <w:b/>
          <w:bCs/>
          <w:sz w:val="24"/>
        </w:rPr>
        <w:t xml:space="preserve">21．投标文件</w:t>
      </w:r>
      <w:bookmarkEnd w:id="43"/>
      <w:r/>
      <w:bookmarkEnd w:id="44"/>
      <w:r/>
      <w:bookmarkEnd w:id="45"/>
      <w:r>
        <w:rPr>
          <w:rFonts w:hint="eastAsia" w:ascii="宋体" w:hAnsi="宋体" w:cs="宋体"/>
          <w:b/>
          <w:bCs/>
          <w:sz w:val="24"/>
        </w:rPr>
        <w:t xml:space="preserve">的拒收</w:t>
      </w:r>
      <w:r/>
    </w:p>
    <w:p>
      <w:pPr>
        <w:pStyle w:val="665"/>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p>
    <w:p>
      <w:pPr>
        <w:pStyle w:val="665"/>
        <w:spacing w:before="120" w:line="360" w:lineRule="auto"/>
        <w:rPr>
          <w:rFonts w:hint="eastAsia" w:ascii="宋体" w:hAnsi="宋体" w:cs="宋体"/>
          <w:b/>
          <w:bCs/>
          <w:sz w:val="24"/>
        </w:rPr>
      </w:pPr>
      <w:r/>
      <w:bookmarkStart w:id="46" w:name="_Toc20823300"/>
      <w:r/>
      <w:bookmarkStart w:id="47" w:name="_Toc513029228"/>
      <w:r/>
      <w:bookmarkStart w:id="48" w:name="_Toc16938544"/>
      <w:r>
        <w:rPr>
          <w:rFonts w:hint="eastAsia" w:ascii="宋体" w:hAnsi="宋体" w:cs="宋体"/>
          <w:b/>
          <w:bCs/>
          <w:sz w:val="24"/>
        </w:rPr>
        <w:t xml:space="preserve">22．投标文件的撤回和修改</w:t>
      </w:r>
      <w:bookmarkEnd w:id="46"/>
      <w:r/>
      <w:bookmarkEnd w:id="47"/>
      <w:r/>
      <w:bookmarkEnd w:id="48"/>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22.1 投标文件的撤回</w:t>
      </w:r>
      <w:r/>
    </w:p>
    <w:p>
      <w:pPr>
        <w:pStyle w:val="665"/>
        <w:spacing w:line="360" w:lineRule="auto"/>
        <w:rPr>
          <w:rFonts w:hint="eastAsia" w:ascii="宋体" w:hAnsi="宋体"/>
          <w:bCs/>
          <w:sz w:val="24"/>
          <w:szCs w:val="21"/>
        </w:rPr>
      </w:pPr>
      <w:r>
        <w:rPr>
          <w:rFonts w:hint="eastAsia" w:ascii="宋体" w:hAnsi="宋体"/>
          <w:bCs/>
          <w:sz w:val="24"/>
          <w:szCs w:val="21"/>
        </w:rPr>
        <w:t xml:space="preserve">22.1.1 电子投标文件的撤回</w:t>
      </w:r>
      <w:r/>
    </w:p>
    <w:p>
      <w:pPr>
        <w:pStyle w:val="665"/>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pStyle w:val="665"/>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p>
    <w:p>
      <w:pPr>
        <w:pStyle w:val="665"/>
        <w:spacing w:line="360" w:lineRule="auto"/>
        <w:rPr>
          <w:rFonts w:hint="eastAsia" w:ascii="宋体" w:hAnsi="宋体"/>
          <w:bCs/>
          <w:sz w:val="24"/>
          <w:szCs w:val="21"/>
        </w:rPr>
      </w:pPr>
      <w:r>
        <w:rPr>
          <w:rFonts w:hint="eastAsia" w:ascii="宋体" w:hAnsi="宋体"/>
          <w:bCs/>
          <w:sz w:val="24"/>
          <w:szCs w:val="21"/>
        </w:rPr>
        <w:t xml:space="preserve">22.2 投标文件的修改</w:t>
      </w:r>
      <w:r/>
    </w:p>
    <w:p>
      <w:pPr>
        <w:pStyle w:val="665"/>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22.2.1投标人可在投标截止时间前，对其电子投标文件进行修改，具</w:t>
      </w:r>
      <w:r>
        <w:rPr>
          <w:rFonts w:hint="eastAsia" w:ascii="宋体" w:hAnsi="宋体"/>
          <w:bCs/>
          <w:sz w:val="24"/>
          <w:szCs w:val="21"/>
        </w:rPr>
        <w:t xml:space="preserve">体操作方法见《操作手册》。</w:t>
      </w:r>
      <w:r/>
    </w:p>
    <w:p>
      <w:pPr>
        <w:pStyle w:val="665"/>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p>
    <w:p>
      <w:pPr>
        <w:pStyle w:val="665"/>
        <w:spacing w:line="360" w:lineRule="auto"/>
        <w:rPr>
          <w:rFonts w:ascii="宋体" w:hAnsi="宋体" w:cs="Arial"/>
          <w:sz w:val="24"/>
        </w:rPr>
      </w:pPr>
      <w:r>
        <w:rPr>
          <w:rFonts w:hint="eastAsia" w:ascii="宋体" w:hAnsi="宋体"/>
          <w:bCs/>
          <w:sz w:val="24"/>
          <w:szCs w:val="21"/>
        </w:rPr>
        <w:t xml:space="preserve">22.3 在投标截止时间至招标文件中规定的投标有效期满之间的这段时间内，投标人不得撤回其投标。</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六、开标和评标</w:t>
      </w:r>
      <w:r/>
    </w:p>
    <w:p>
      <w:pPr>
        <w:pStyle w:val="665"/>
        <w:spacing w:before="120" w:line="360" w:lineRule="auto"/>
        <w:rPr>
          <w:rFonts w:hint="eastAsia" w:ascii="宋体" w:hAnsi="宋体" w:cs="宋体"/>
          <w:b/>
          <w:bCs/>
          <w:sz w:val="24"/>
          <w:szCs w:val="24"/>
        </w:rPr>
      </w:pPr>
      <w:r/>
      <w:bookmarkStart w:id="49" w:name="_Toc513029230"/>
      <w:r/>
      <w:bookmarkStart w:id="50" w:name="_Toc16938546"/>
      <w:r/>
      <w:bookmarkStart w:id="51" w:name="_Toc20823302"/>
      <w:r>
        <w:rPr>
          <w:rFonts w:hint="eastAsia" w:ascii="宋体" w:hAnsi="宋体" w:cs="宋体"/>
          <w:b/>
          <w:bCs/>
          <w:sz w:val="24"/>
          <w:szCs w:val="24"/>
        </w:rPr>
        <w:t xml:space="preserve">23．开标</w:t>
      </w:r>
      <w:bookmarkEnd w:id="49"/>
      <w:r/>
      <w:bookmarkEnd w:id="50"/>
      <w:r/>
      <w:bookmarkEnd w:id="51"/>
      <w:r>
        <w:rPr>
          <w:rFonts w:hint="eastAsia" w:ascii="宋体" w:hAnsi="宋体" w:cs="宋体"/>
          <w:b/>
          <w:bCs/>
          <w:sz w:val="24"/>
          <w:szCs w:val="24"/>
        </w:rPr>
      </w:r>
      <w:r/>
    </w:p>
    <w:p>
      <w:pPr>
        <w:pStyle w:val="665"/>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665"/>
        <w:spacing w:line="360" w:lineRule="auto"/>
        <w:rPr>
          <w:rFonts w:hint="eastAsia" w:ascii="宋体" w:hAnsi="宋体"/>
          <w:sz w:val="24"/>
          <w:szCs w:val="24"/>
        </w:rPr>
      </w:pPr>
      <w:r>
        <w:rPr>
          <w:rFonts w:hint="eastAsia" w:ascii="宋体" w:hAnsi="宋体"/>
          <w:bCs/>
          <w:sz w:val="24"/>
          <w:szCs w:val="24"/>
        </w:rPr>
        <w:t xml:space="preserve">23.2 </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665"/>
        <w:spacing w:line="360" w:lineRule="auto"/>
        <w:rPr>
          <w:rFonts w:hint="eastAsia" w:ascii="宋体" w:hAnsi="宋体"/>
          <w:sz w:val="24"/>
          <w:szCs w:val="24"/>
        </w:rPr>
      </w:pPr>
      <w:r>
        <w:rPr>
          <w:rFonts w:hint="eastAsia" w:ascii="宋体" w:hAnsi="宋体"/>
          <w:bCs/>
          <w:sz w:val="24"/>
          <w:szCs w:val="24"/>
        </w:rPr>
        <w:t xml:space="preserve">23.3 投标人在开标过程中涉及到的投标文件解密、开</w:t>
      </w:r>
      <w:r>
        <w:rPr>
          <w:rFonts w:hint="eastAsia" w:ascii="宋体" w:hAnsi="宋体"/>
          <w:bCs/>
          <w:sz w:val="24"/>
          <w:szCs w:val="24"/>
        </w:rPr>
        <w:t xml:space="preserve">标结果确认等工作，应按照《操作手册》规定执行。</w:t>
      </w:r>
      <w:r>
        <w:rPr>
          <w:rFonts w:hint="eastAsia" w:ascii="宋体" w:hAnsi="宋体"/>
          <w:sz w:val="24"/>
          <w:szCs w:val="24"/>
        </w:rPr>
      </w:r>
      <w:r/>
    </w:p>
    <w:p>
      <w:pPr>
        <w:pStyle w:val="665"/>
        <w:spacing w:line="360" w:lineRule="auto"/>
        <w:rPr>
          <w:rFonts w:ascii="宋体" w:hAnsi="宋体" w:cs="Arial"/>
          <w:sz w:val="24"/>
        </w:rPr>
      </w:pPr>
      <w:r>
        <w:rPr>
          <w:rFonts w:hint="eastAsia" w:ascii="宋体" w:hAnsi="宋体"/>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sz w:val="24"/>
        </w:rPr>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24．评标委员会</w:t>
      </w:r>
      <w:r/>
    </w:p>
    <w:p>
      <w:pPr>
        <w:pStyle w:val="665"/>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pStyle w:val="665"/>
        <w:spacing w:line="360" w:lineRule="auto"/>
        <w:rPr>
          <w:rFonts w:hint="eastAsia" w:ascii="宋体" w:hAnsi="宋体"/>
          <w:sz w:val="24"/>
          <w:szCs w:val="24"/>
        </w:rPr>
      </w:pPr>
      <w:r>
        <w:rPr>
          <w:rFonts w:hint="eastAsia" w:ascii="宋体" w:hAnsi="宋体"/>
          <w:sz w:val="24"/>
          <w:szCs w:val="24"/>
        </w:rPr>
        <w:t xml:space="preserve">24.2 评委会由采购人代表和有关技术、经济等方面的专家组成，且人员构成符合政府采购有关规定。</w:t>
      </w:r>
      <w:r/>
    </w:p>
    <w:p>
      <w:pPr>
        <w:pStyle w:val="665"/>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25．评标过程的保密与公正</w:t>
      </w:r>
      <w:r/>
    </w:p>
    <w:p>
      <w:pPr>
        <w:pStyle w:val="665"/>
        <w:spacing w:line="360" w:lineRule="auto"/>
        <w:rPr>
          <w:rFonts w:hint="eastAsia" w:ascii="宋体" w:hAnsi="宋体"/>
          <w:bCs/>
          <w:sz w:val="24"/>
          <w:szCs w:val="24"/>
        </w:rPr>
      </w:pPr>
      <w:r>
        <w:rPr>
          <w:rFonts w:hint="eastAsia" w:ascii="宋体" w:hAnsi="宋体"/>
          <w:sz w:val="24"/>
          <w:szCs w:val="24"/>
        </w:rPr>
        <w:t xml:space="preserve">25.1 </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665"/>
        <w:spacing w:line="360" w:lineRule="auto"/>
        <w:rPr>
          <w:rFonts w:hint="eastAsia" w:ascii="宋体" w:hAnsi="宋体"/>
          <w:sz w:val="24"/>
          <w:szCs w:val="24"/>
        </w:rPr>
      </w:pPr>
      <w:r>
        <w:rPr>
          <w:rFonts w:hint="eastAsia" w:ascii="宋体" w:hAnsi="宋体"/>
          <w:sz w:val="24"/>
          <w:szCs w:val="24"/>
        </w:rPr>
        <w:t xml:space="preserve">25.2 在评标过程中，投标人不得以任何行为影响评标过程，否则其投标文件将被作为无效投标文件。</w:t>
      </w:r>
      <w:r/>
    </w:p>
    <w:p>
      <w:pPr>
        <w:pStyle w:val="665"/>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采购代理机构和评标委员会不向未中标的投标人解释未中标原因，也不公布评标过程中的相关细节。</w:t>
      </w:r>
      <w:r/>
    </w:p>
    <w:p>
      <w:pPr>
        <w:pStyle w:val="665"/>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pStyle w:val="665"/>
        <w:spacing w:before="120" w:line="360" w:lineRule="auto"/>
        <w:rPr>
          <w:rFonts w:hint="eastAsia" w:ascii="宋体" w:hAnsi="宋体" w:cs="宋体"/>
          <w:b/>
          <w:bCs/>
          <w:sz w:val="24"/>
          <w:szCs w:val="24"/>
        </w:rPr>
      </w:pPr>
      <w:r/>
      <w:bookmarkStart w:id="52" w:name="_Toc16938548"/>
      <w:r/>
      <w:bookmarkStart w:id="53" w:name="_Toc20823304"/>
      <w:r/>
      <w:bookmarkStart w:id="54" w:name="_Toc513029232"/>
      <w:r>
        <w:rPr>
          <w:rFonts w:hint="eastAsia" w:ascii="宋体" w:hAnsi="宋体" w:cs="宋体"/>
          <w:b/>
          <w:bCs/>
          <w:sz w:val="24"/>
          <w:szCs w:val="24"/>
        </w:rPr>
        <w:t xml:space="preserve">26．投标文件的澄清</w:t>
      </w:r>
      <w:bookmarkEnd w:id="52"/>
      <w:r/>
      <w:bookmarkEnd w:id="53"/>
      <w:r/>
      <w:bookmarkEnd w:id="54"/>
      <w:r>
        <w:rPr>
          <w:rFonts w:hint="eastAsia" w:ascii="宋体" w:hAnsi="宋体" w:cs="宋体"/>
          <w:b/>
          <w:bCs/>
          <w:sz w:val="24"/>
          <w:szCs w:val="24"/>
        </w:rPr>
      </w:r>
      <w:r/>
    </w:p>
    <w:p>
      <w:pPr>
        <w:pStyle w:val="665"/>
        <w:spacing w:line="360" w:lineRule="auto"/>
        <w:rPr>
          <w:rFonts w:hint="eastAsia" w:ascii="宋体" w:hAnsi="宋体"/>
          <w:sz w:val="24"/>
          <w:szCs w:val="24"/>
        </w:rPr>
      </w:pPr>
      <w:r/>
      <w:bookmarkStart w:id="55" w:name="_Toc513029233"/>
      <w:r/>
      <w:bookmarkStart w:id="56" w:name="_Toc16938549"/>
      <w:r/>
      <w:bookmarkStart w:id="57" w:name="_Toc20823305"/>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评标期间，评委会对投标文件中含义不明确、同类问题表述</w:t>
      </w:r>
      <w:r>
        <w:rPr>
          <w:rFonts w:hint="eastAsia" w:ascii="宋体" w:hAnsi="宋体"/>
          <w:sz w:val="24"/>
          <w:szCs w:val="24"/>
        </w:rPr>
        <w:t xml:space="preserve">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65"/>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65"/>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65"/>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5"/>
        <w:spacing w:line="360" w:lineRule="auto"/>
        <w:rPr>
          <w:rFonts w:hint="eastAsia" w:ascii="宋体" w:hAnsi="宋体"/>
          <w:sz w:val="24"/>
          <w:szCs w:val="24"/>
        </w:rPr>
      </w:pPr>
      <w:r>
        <w:rPr>
          <w:rFonts w:hint="eastAsia" w:ascii="宋体" w:hAnsi="宋体"/>
          <w:sz w:val="24"/>
          <w:szCs w:val="24"/>
        </w:rPr>
        <w:t xml:space="preserve">26.3 接到评标</w:t>
      </w:r>
      <w:r>
        <w:rPr>
          <w:rFonts w:ascii="宋体" w:hAnsi="宋体"/>
          <w:sz w:val="24"/>
          <w:szCs w:val="24"/>
        </w:rPr>
        <w:t xml:space="preserve">委</w:t>
      </w:r>
      <w:r>
        <w:rPr>
          <w:rFonts w:ascii="宋体" w:hAnsi="宋体"/>
          <w:sz w:val="24"/>
          <w:szCs w:val="24"/>
        </w:rPr>
        <w:t xml:space="preserve">员会</w:t>
      </w:r>
      <w:r>
        <w:rPr>
          <w:rFonts w:hint="eastAsia" w:ascii="宋体" w:hAnsi="宋体"/>
          <w:sz w:val="24"/>
          <w:szCs w:val="24"/>
        </w:rPr>
        <w:t xml:space="preserve">澄清、说明和补正要求的投标人如未按规定做出澄清、说明和补正，其风险由投标人自行承担。</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55"/>
      <w:r/>
      <w:bookmarkEnd w:id="56"/>
      <w:r/>
      <w:bookmarkEnd w:id="57"/>
      <w:r>
        <w:rPr>
          <w:rFonts w:hint="eastAsia" w:ascii="宋体" w:hAnsi="宋体" w:cs="宋体"/>
          <w:b/>
          <w:bCs/>
          <w:sz w:val="24"/>
          <w:szCs w:val="24"/>
        </w:rPr>
      </w:r>
      <w:r/>
    </w:p>
    <w:p>
      <w:pPr>
        <w:pStyle w:val="665"/>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p>
    <w:p>
      <w:pPr>
        <w:pStyle w:val="665"/>
        <w:spacing w:line="360" w:lineRule="auto"/>
        <w:rPr>
          <w:rFonts w:hint="eastAsia" w:ascii="宋体" w:hAnsi="宋体"/>
          <w:bCs/>
          <w:sz w:val="24"/>
          <w:szCs w:val="24"/>
        </w:rPr>
      </w:pPr>
      <w:r>
        <w:rPr>
          <w:rFonts w:hint="eastAsia" w:ascii="宋体" w:hAnsi="宋体"/>
          <w:bCs/>
          <w:sz w:val="24"/>
          <w:szCs w:val="24"/>
        </w:rPr>
        <w:t xml:space="preserve">27.1.1 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p>
    <w:p>
      <w:pPr>
        <w:pStyle w:val="665"/>
        <w:ind w:firstLine="480"/>
        <w:spacing w:line="360" w:lineRule="auto"/>
        <w:rPr>
          <w:rFonts w:hint="eastAsia" w:ascii="宋体" w:hAnsi="宋体"/>
          <w:sz w:val="24"/>
        </w:rPr>
      </w:pPr>
      <w:r>
        <w:rPr>
          <w:rFonts w:hint="eastAsia" w:ascii="宋体" w:hAnsi="宋体"/>
          <w:sz w:val="24"/>
          <w:lang w:val="zh-CN"/>
        </w:rPr>
        <w:t xml:space="preserve">采购人在进行资格性审查的同时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665"/>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w:t>
      </w:r>
      <w:r>
        <w:rPr>
          <w:rFonts w:hint="eastAsia" w:ascii="宋体" w:hAnsi="宋体"/>
          <w:bCs/>
          <w:sz w:val="24"/>
          <w:szCs w:val="24"/>
        </w:rPr>
        <w:t xml:space="preserve">动的,联合体成员中任何一方存在不良信用记录的，视同联合体存在不良应用记录。</w:t>
      </w:r>
      <w:r/>
    </w:p>
    <w:p>
      <w:pPr>
        <w:pStyle w:val="665"/>
        <w:spacing w:line="360" w:lineRule="auto"/>
        <w:rPr>
          <w:rFonts w:hint="eastAsia" w:ascii="宋体" w:hAnsi="宋体"/>
          <w:bCs/>
          <w:sz w:val="24"/>
          <w:szCs w:val="24"/>
        </w:rPr>
      </w:pPr>
      <w:r>
        <w:rPr>
          <w:rFonts w:hint="eastAsia" w:ascii="宋体" w:hAnsi="宋体"/>
          <w:bCs/>
          <w:sz w:val="24"/>
          <w:szCs w:val="24"/>
        </w:rPr>
        <w:t xml:space="preserve">27.1.2 符合性审查：依据招标文件的规定，由评标委员会从投标文件的有效性、完整性和对招标文件的响应程度进行审查，以确定是否对招标文件的实质性要求作出响应。</w:t>
      </w:r>
      <w:r/>
    </w:p>
    <w:p>
      <w:pPr>
        <w:pStyle w:val="665"/>
        <w:spacing w:line="360" w:lineRule="auto"/>
        <w:rPr>
          <w:rFonts w:hint="eastAsia" w:ascii="宋体" w:hAnsi="宋体"/>
          <w:bCs/>
          <w:sz w:val="24"/>
          <w:szCs w:val="24"/>
        </w:rPr>
      </w:pPr>
      <w:r>
        <w:rPr>
          <w:rFonts w:hint="eastAsia" w:ascii="宋体" w:hAnsi="宋体"/>
          <w:bCs/>
          <w:sz w:val="24"/>
          <w:szCs w:val="24"/>
        </w:rPr>
        <w:t xml:space="preserve">27.1.3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665"/>
        <w:spacing w:line="360" w:lineRule="auto"/>
        <w:rPr>
          <w:rFonts w:hint="eastAsia" w:ascii="宋体" w:hAnsi="宋体"/>
          <w:sz w:val="24"/>
          <w:szCs w:val="24"/>
        </w:rPr>
      </w:pPr>
      <w:r>
        <w:rPr>
          <w:rFonts w:hint="eastAsia" w:ascii="宋体" w:hAnsi="宋体"/>
          <w:sz w:val="24"/>
          <w:szCs w:val="24"/>
        </w:rPr>
        <w:t xml:space="preserve">27.2在详细评标之前，评标委员会将首</w:t>
      </w:r>
      <w:r>
        <w:rPr>
          <w:rFonts w:hint="eastAsia" w:ascii="宋体" w:hAnsi="宋体"/>
          <w:sz w:val="24"/>
          <w:szCs w:val="24"/>
        </w:rPr>
        <w:t xml:space="preserve">先审查每份投标文件是否实质性响应了招标文件的要求。实质性响应的投标应该是与招标文件要求的全部条款、条件和规格相符，没有重大偏离或保留的投标。</w:t>
      </w:r>
      <w:r/>
    </w:p>
    <w:p>
      <w:pPr>
        <w:pStyle w:val="665"/>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pStyle w:val="665"/>
        <w:spacing w:line="360" w:lineRule="auto"/>
        <w:rPr>
          <w:rFonts w:hint="eastAsia" w:ascii="宋体" w:hAnsi="宋体"/>
          <w:bCs/>
          <w:sz w:val="24"/>
          <w:szCs w:val="24"/>
        </w:rPr>
      </w:pPr>
      <w:r>
        <w:rPr>
          <w:rFonts w:hint="eastAsia" w:ascii="宋体" w:hAnsi="宋体"/>
          <w:sz w:val="24"/>
          <w:szCs w:val="24"/>
        </w:rPr>
        <w:t xml:space="preserve">27.3</w:t>
      </w:r>
      <w:r>
        <w:rPr>
          <w:rFonts w:hint="eastAsia" w:ascii="宋体" w:hAnsi="宋体"/>
          <w:bCs/>
          <w:sz w:val="24"/>
          <w:szCs w:val="24"/>
        </w:rPr>
        <w:t xml:space="preserve">如果投标文件</w:t>
      </w:r>
      <w:r>
        <w:rPr>
          <w:rFonts w:hint="eastAsia" w:ascii="宋体" w:hAnsi="宋体"/>
          <w:bCs/>
          <w:sz w:val="24"/>
          <w:szCs w:val="24"/>
        </w:rPr>
        <w:t xml:space="preserve">实质上没有响应招标文件的要求，评委会将予以拒绝，投标人不得通过修改或撤销不合要求的偏离或保留而使其投标成为实质性响应的投标。</w:t>
      </w:r>
      <w:r/>
    </w:p>
    <w:p>
      <w:pPr>
        <w:pStyle w:val="665"/>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p>
    <w:p>
      <w:pPr>
        <w:pStyle w:val="665"/>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665"/>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665"/>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665"/>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w:t>
      </w:r>
      <w:r>
        <w:rPr>
          <w:rFonts w:hint="eastAsia" w:ascii="宋体" w:hAnsi="宋体"/>
          <w:bCs/>
          <w:sz w:val="24"/>
          <w:szCs w:val="24"/>
        </w:rPr>
        <w:t xml:space="preserve">额计算结果为准。</w:t>
      </w:r>
      <w:r/>
    </w:p>
    <w:p>
      <w:pPr>
        <w:pStyle w:val="665"/>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665"/>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665"/>
        <w:spacing w:line="360" w:lineRule="auto"/>
        <w:rPr>
          <w:rFonts w:hint="eastAsia" w:ascii="宋体" w:hAnsi="宋体"/>
          <w:sz w:val="24"/>
          <w:szCs w:val="24"/>
        </w:rPr>
      </w:pPr>
      <w:r/>
      <w:bookmarkStart w:id="58" w:name="_Toc16938550"/>
      <w:r/>
      <w:bookmarkStart w:id="59" w:name="_Toc20823306"/>
      <w:r/>
      <w:bookmarkStart w:id="60" w:name="_Toc513029234"/>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hint="eastAsia" w:ascii="宋体" w:hAnsi="宋体"/>
          <w:sz w:val="24"/>
          <w:szCs w:val="24"/>
        </w:rPr>
      </w:r>
      <w:r/>
    </w:p>
    <w:p>
      <w:pPr>
        <w:pStyle w:val="665"/>
        <w:ind w:firstLine="480"/>
        <w:spacing w:line="360" w:lineRule="auto"/>
        <w:rPr>
          <w:rFonts w:hint="eastAsia" w:ascii="宋体" w:hAnsi="宋体"/>
          <w:sz w:val="24"/>
          <w:szCs w:val="24"/>
        </w:rPr>
      </w:pPr>
      <w:r>
        <w:rPr>
          <w:rFonts w:ascii="宋体" w:hAnsi="宋体"/>
          <w:sz w:val="24"/>
          <w:szCs w:val="24"/>
        </w:rPr>
        <w:t xml:space="preserve">使用综合</w:t>
      </w:r>
      <w:r>
        <w:rPr>
          <w:rFonts w:ascii="宋体" w:hAnsi="宋体"/>
          <w:sz w:val="24"/>
          <w:szCs w:val="24"/>
        </w:rPr>
        <w:t xml:space="preserve">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665"/>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665"/>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w:t>
      </w:r>
      <w:r>
        <w:rPr>
          <w:rFonts w:hint="eastAsia" w:ascii="宋体" w:hAnsi="宋体"/>
          <w:sz w:val="24"/>
          <w:szCs w:val="24"/>
        </w:rPr>
        <w:t xml:space="preserve">人与采购代理机构及评标委员会联系。</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58"/>
      <w:r/>
      <w:bookmarkEnd w:id="59"/>
      <w:r/>
      <w:bookmarkEnd w:id="60"/>
      <w:r>
        <w:rPr>
          <w:rFonts w:hint="eastAsia" w:ascii="宋体" w:hAnsi="宋体" w:cs="宋体"/>
          <w:b/>
          <w:bCs/>
          <w:sz w:val="24"/>
          <w:szCs w:val="24"/>
        </w:rPr>
        <w:t xml:space="preserve">．无效投标条款和废标条款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28.1 无效投标条款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p>
    <w:p>
      <w:pPr>
        <w:pStyle w:val="665"/>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665"/>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不符合招标文件中规定的实质性要求和条件的（本招标文件中斜体且有下划线部分为实质性要求和条件）。</w:t>
      </w:r>
      <w:r>
        <w:rPr>
          <w:rFonts w:hint="eastAsia" w:ascii="宋体" w:hAnsi="宋体"/>
          <w:bCs/>
          <w:i/>
          <w:sz w:val="24"/>
          <w:szCs w:val="24"/>
          <w:u w:val="single"/>
        </w:rPr>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w:t>
      </w:r>
      <w:r>
        <w:rPr>
          <w:rFonts w:hint="eastAsia" w:ascii="宋体" w:hAnsi="宋体"/>
          <w:bCs/>
          <w:sz w:val="24"/>
          <w:szCs w:val="24"/>
        </w:rPr>
        <w:t xml:space="preserve">明，必要时提交相关证明材料；投标人不能证明其报价合理性的，评标委员会应当将其作为无效投标处理。</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其他法律、法规及本招标文件规定的属无效投标的情形。</w:t>
      </w:r>
      <w:r/>
    </w:p>
    <w:p>
      <w:pPr>
        <w:pStyle w:val="665"/>
        <w:spacing w:line="360" w:lineRule="auto"/>
        <w:rPr>
          <w:rFonts w:hint="eastAsia" w:ascii="宋体" w:hAnsi="宋体"/>
          <w:bCs/>
          <w:sz w:val="24"/>
          <w:szCs w:val="24"/>
        </w:rPr>
      </w:pPr>
      <w:r>
        <w:rPr>
          <w:rFonts w:hint="eastAsia" w:ascii="宋体" w:hAnsi="宋体"/>
          <w:bCs/>
          <w:sz w:val="24"/>
          <w:szCs w:val="24"/>
        </w:rPr>
        <w:t xml:space="preserve">28.2 废标条款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p>
    <w:p>
      <w:pPr>
        <w:pStyle w:val="665"/>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p>
    <w:p>
      <w:pPr>
        <w:pStyle w:val="665"/>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p>
    <w:p>
      <w:pPr>
        <w:pStyle w:val="665"/>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p>
    <w:p>
      <w:pPr>
        <w:pStyle w:val="665"/>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665"/>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p>
    <w:p>
      <w:pPr>
        <w:pStyle w:val="665"/>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w:t>
      </w:r>
      <w:r>
        <w:rPr>
          <w:rFonts w:hint="eastAsia" w:ascii="宋体" w:hAnsi="宋体"/>
          <w:bCs/>
          <w:sz w:val="24"/>
          <w:szCs w:val="24"/>
        </w:rPr>
        <w:t xml:space="preserve">不足三家情况，按政府采购相关规定执行。</w:t>
      </w:r>
      <w:r/>
    </w:p>
    <w:p>
      <w:pPr>
        <w:pStyle w:val="668"/>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确定中标单位</w:t>
      </w:r>
      <w:r>
        <w:rPr>
          <w:rFonts w:ascii="宋体" w:hAnsi="宋体" w:cs="Arial"/>
          <w:b/>
          <w:sz w:val="24"/>
        </w:rPr>
      </w:r>
      <w:r/>
    </w:p>
    <w:p>
      <w:pPr>
        <w:pStyle w:val="665"/>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br w:type="textWrapping" w:clear="all"/>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p>
    <w:p>
      <w:pPr>
        <w:pStyle w:val="665"/>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29.4.2向采购人、采购代理机构行贿或者提供其他不正当利益的。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665"/>
        <w:spacing w:line="360" w:lineRule="auto"/>
        <w:rPr>
          <w:rFonts w:hint="eastAsia" w:ascii="宋体" w:hAnsi="宋体"/>
          <w:sz w:val="24"/>
        </w:rPr>
      </w:pPr>
      <w:r>
        <w:rPr>
          <w:rFonts w:hint="eastAsia" w:ascii="宋体" w:hAnsi="宋体"/>
          <w:sz w:val="24"/>
        </w:rPr>
        <w:t xml:space="preserve">29.5.4不同投标人的投标文件异常一</w:t>
      </w:r>
      <w:r>
        <w:rPr>
          <w:rFonts w:hint="eastAsia" w:ascii="宋体" w:hAnsi="宋体"/>
          <w:sz w:val="24"/>
        </w:rPr>
        <w:t xml:space="preserve">致或者投标报价呈规律性差异。</w:t>
      </w:r>
      <w:r/>
    </w:p>
    <w:p>
      <w:pPr>
        <w:pStyle w:val="665"/>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 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30.2 </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30.3 质疑必须以参加投标供应商法定代表人或授权代表（投标文件中所确定的）原件送达的方式提交，否则，采购代理机构有权不予受理。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w:t>
      </w:r>
      <w:r>
        <w:rPr>
          <w:rFonts w:hint="eastAsia" w:ascii="宋体" w:hAnsi="宋体" w:eastAsia="宋体" w:cs="Arial"/>
        </w:rPr>
        <w:t xml:space="preserve">到损害之日是指：</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p>
    <w:p>
      <w:pPr>
        <w:pStyle w:val="688"/>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p>
    <w:p>
      <w:pPr>
        <w:pStyle w:val="688"/>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p>
    <w:p>
      <w:pPr>
        <w:pStyle w:val="688"/>
        <w:ind w:firstLine="0"/>
        <w:spacing w:line="360" w:lineRule="auto"/>
        <w:rPr>
          <w:rFonts w:ascii="宋体" w:hAnsi="宋体" w:eastAsia="宋体" w:cs="Arial"/>
        </w:rPr>
      </w:pPr>
      <w:r>
        <w:rPr>
          <w:rFonts w:hint="eastAsia" w:ascii="宋体" w:hAnsi="宋体" w:eastAsia="宋体" w:cs="Arial"/>
        </w:rPr>
        <w:t xml:space="preserve">30.5 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（3）认为自己合法权益受到损</w:t>
      </w:r>
      <w:r>
        <w:rPr>
          <w:rFonts w:hint="eastAsia" w:ascii="宋体" w:hAnsi="宋体" w:eastAsia="宋体" w:cs="Arial"/>
        </w:rPr>
        <w:t xml:space="preserve">害或可能受到损害的相关证据材料；</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（4）质疑供应商名称、地址、邮编、联系人、联系电话（包括座机、手机、传真号码等）；</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 </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 </w:t>
      </w:r>
      <w:r>
        <w:rPr>
          <w:rFonts w:hint="eastAsia" w:ascii="宋体" w:hAnsi="宋体" w:eastAsia="宋体" w:cs="Arial"/>
        </w:rPr>
        <w:t xml:space="preserve">质疑人应当在法定质疑期限内进行补正并重新提交质疑函，拒不补正或者在法定期限内未重新提交质疑函的，为无效质疑，采购代理机构有权不予受理。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 </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 </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w:t>
      </w:r>
      <w:r>
        <w:rPr>
          <w:rFonts w:hint="eastAsia" w:ascii="宋体" w:hAnsi="宋体" w:eastAsia="宋体" w:cs="Arial"/>
        </w:rPr>
        <w:t xml:space="preserve">理机构将提请政府采购管理部门将其列入不良行为记录名单，并依法予以处罚。</w:t>
      </w:r>
      <w:r>
        <w:rPr>
          <w:rFonts w:ascii="宋体" w:hAnsi="宋体" w:eastAsia="宋体" w:cs="Arial"/>
        </w:rPr>
      </w:r>
      <w:r/>
    </w:p>
    <w:p>
      <w:pPr>
        <w:pStyle w:val="665"/>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p>
    <w:p>
      <w:pPr>
        <w:pStyle w:val="688"/>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8"/>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31.2中标通知书将是合同的一个组成部分。对采购人和中标供应商均具有法律效力。中标通知书发出后，采购人改变中标结果的，或者中标供应商放弃中标项目的，应当依法承担法律责任。</w:t>
      </w:r>
      <w:r/>
    </w:p>
    <w:p>
      <w:pPr>
        <w:pStyle w:val="668"/>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32.l</w:t>
      </w:r>
      <w:r>
        <w:rPr>
          <w:rFonts w:ascii="宋体" w:hAnsi="宋体" w:eastAsia="宋体" w:cs="Arial"/>
        </w:rPr>
        <w:t xml:space="preserve"> </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32.2 招标文件、中标人的投标文件及招标过程中有关澄清、承诺文件均应作为合同附件。</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w:t>
      </w:r>
      <w:r>
        <w:rPr>
          <w:rFonts w:hint="eastAsia" w:ascii="宋体" w:hAnsi="宋体" w:eastAsia="宋体" w:cs="Arial"/>
        </w:rPr>
        <w:t xml:space="preserve">承担相应赔偿责任。</w:t>
      </w:r>
      <w:r>
        <w:rPr>
          <w:rFonts w:ascii="宋体" w:hAnsi="宋体" w:eastAsia="宋体" w:cs="Arial"/>
        </w:rPr>
      </w:r>
      <w:r/>
    </w:p>
    <w:p>
      <w:pPr>
        <w:pStyle w:val="665"/>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33.1</w:t>
      </w:r>
      <w:r>
        <w:rPr>
          <w:rFonts w:ascii="宋体" w:hAnsi="宋体" w:eastAsia="宋体" w:cs="Arial"/>
        </w:rPr>
        <w:t xml:space="preserve"> </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33.2</w:t>
      </w:r>
      <w:r>
        <w:rPr>
          <w:rFonts w:ascii="宋体" w:hAnsi="宋体" w:eastAsia="宋体" w:cs="Arial"/>
        </w:rPr>
        <w:t xml:space="preserve"> </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665"/>
        <w:spacing w:line="360" w:lineRule="auto"/>
        <w:rPr>
          <w:rFonts w:hint="eastAsia" w:ascii="宋体" w:hAnsi="宋体" w:cs="Arial"/>
          <w:b/>
          <w:sz w:val="24"/>
        </w:rPr>
      </w:pPr>
      <w:r>
        <w:rPr>
          <w:rFonts w:hint="eastAsia" w:ascii="宋体" w:hAnsi="宋体" w:cs="Arial"/>
          <w:b/>
          <w:sz w:val="24"/>
        </w:rPr>
        <w:t xml:space="preserve">34．政府采购履约资金扶持政策</w:t>
      </w:r>
      <w:r/>
    </w:p>
    <w:p>
      <w:pPr>
        <w:pStyle w:val="665"/>
        <w:spacing w:line="360" w:lineRule="auto"/>
        <w:rPr>
          <w:rFonts w:ascii="宋体" w:hAnsi="宋体" w:cs="Arial"/>
          <w:sz w:val="24"/>
        </w:rPr>
      </w:pPr>
      <w:r>
        <w:rPr>
          <w:rFonts w:hint="eastAsia" w:ascii="宋体" w:hAnsi="宋体" w:cs="Arial"/>
          <w:sz w:val="24"/>
        </w:rPr>
        <w:t xml:space="preserve">34.1中标人可凭政府采购合同办理融资贷款，详情请见江苏政府采购网“政采贷”专栏。</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p>
    <w:p>
      <w:pPr>
        <w:pStyle w:val="688"/>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投标（响应）报价低于采购项</w:t>
      </w:r>
      <w:r>
        <w:rPr>
          <w:rFonts w:ascii="宋体" w:hAnsi="宋体" w:eastAsia="宋体" w:cs="Arial"/>
        </w:rPr>
        <w:t xml:space="preserve">目最高限价45%的，即投标（响应）报价&lt;采购项目最高限价×45%；</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项情形，供应商已随投标（响应）文</w:t>
      </w:r>
      <w:r>
        <w:rPr>
          <w:rFonts w:ascii="宋体" w:hAnsi="宋体" w:eastAsia="宋体" w:cs="Arial"/>
        </w:rPr>
        <w:t xml:space="preserve">件一并提交相关书面说明及必要的证明材料的，在评审现场可不再重复提交。</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668"/>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p>
    <w:p>
      <w:pPr>
        <w:pStyle w:val="665"/>
        <w:spacing w:line="360" w:lineRule="auto"/>
        <w:rPr>
          <w:rFonts w:ascii="宋体" w:hAnsi="宋体"/>
          <w:bCs/>
          <w:color w:val="000000"/>
          <w:sz w:val="24"/>
          <w:szCs w:val="21"/>
        </w:rPr>
      </w:pPr>
      <w:r>
        <w:rPr>
          <w:rFonts w:ascii="宋体" w:hAnsi="宋体"/>
          <w:bCs/>
          <w:color w:val="000000"/>
          <w:sz w:val="24"/>
          <w:szCs w:val="21"/>
        </w:rPr>
        <w:t xml:space="preserve">3</w:t>
      </w:r>
      <w:r>
        <w:rPr>
          <w:rFonts w:hint="eastAsia" w:ascii="宋体" w:hAnsi="宋体"/>
          <w:bCs/>
          <w:color w:val="000000"/>
          <w:sz w:val="24"/>
          <w:szCs w:val="21"/>
        </w:rPr>
        <w:t xml:space="preserve">6</w:t>
      </w:r>
      <w:r>
        <w:rPr>
          <w:rFonts w:ascii="宋体" w:hAnsi="宋体"/>
          <w:bCs/>
          <w:color w:val="000000"/>
          <w:sz w:val="24"/>
          <w:szCs w:val="21"/>
        </w:rPr>
        <w:t xml:space="preserve">.</w:t>
      </w:r>
      <w:r>
        <w:rPr>
          <w:rFonts w:hint="eastAsia" w:ascii="宋体" w:hAnsi="宋体"/>
          <w:bCs/>
          <w:color w:val="000000"/>
          <w:sz w:val="24"/>
          <w:szCs w:val="21"/>
        </w:rPr>
        <w:t xml:space="preserve">招标代理服务费：</w:t>
      </w:r>
      <w:r>
        <w:rPr>
          <w:rFonts w:ascii="宋体" w:hAnsi="宋体"/>
          <w:bCs/>
          <w:color w:val="000000"/>
          <w:sz w:val="24"/>
          <w:szCs w:val="21"/>
        </w:rPr>
      </w:r>
      <w:r/>
    </w:p>
    <w:p>
      <w:pPr>
        <w:pStyle w:val="665"/>
        <w:spacing w:line="360" w:lineRule="auto"/>
        <w:rPr>
          <w:rFonts w:hint="eastAsia" w:ascii="宋体" w:hAnsi="宋体"/>
          <w:bCs/>
          <w:color w:val="000000"/>
          <w:sz w:val="24"/>
          <w:szCs w:val="21"/>
        </w:rPr>
      </w:pPr>
      <w:r>
        <w:rPr>
          <w:rFonts w:hint="eastAsia" w:ascii="宋体" w:hAnsi="宋体"/>
          <w:bCs/>
          <w:color w:val="000000"/>
          <w:sz w:val="24"/>
          <w:szCs w:val="21"/>
        </w:rPr>
        <w:t xml:space="preserve">36.1支付主体和报价要求：本项目采购代理服务费由中标供应商支付，供应</w:t>
      </w:r>
      <w:r>
        <w:rPr>
          <w:rFonts w:hint="eastAsia" w:ascii="宋体" w:hAnsi="宋体"/>
          <w:bCs/>
          <w:color w:val="000000"/>
          <w:sz w:val="24"/>
          <w:szCs w:val="21"/>
        </w:rPr>
        <w:t xml:space="preserve">商在报价时应将代理服务费全额包含在投标总价中，</w:t>
      </w:r>
      <w:r>
        <w:rPr>
          <w:rFonts w:hint="eastAsia" w:ascii="宋体" w:hAnsi="宋体"/>
          <w:color w:val="000000"/>
          <w:sz w:val="24"/>
          <w:szCs w:val="21"/>
        </w:rPr>
        <w:t xml:space="preserve">本项费用无需在投标报价表中单列。</w:t>
      </w:r>
      <w:r>
        <w:rPr>
          <w:rFonts w:hint="eastAsia" w:ascii="宋体" w:hAnsi="宋体"/>
          <w:bCs/>
          <w:color w:val="000000"/>
          <w:sz w:val="24"/>
          <w:szCs w:val="21"/>
        </w:rPr>
        <w:t xml:space="preserve">采购人不再另行支付。</w:t>
      </w:r>
      <w:r/>
    </w:p>
    <w:p>
      <w:pPr>
        <w:pStyle w:val="665"/>
        <w:spacing w:line="360" w:lineRule="auto"/>
        <w:rPr>
          <w:rFonts w:hint="eastAsia" w:ascii="宋体" w:hAnsi="宋体"/>
          <w:bCs/>
          <w:color w:val="000000"/>
          <w:sz w:val="24"/>
          <w:szCs w:val="21"/>
        </w:rPr>
      </w:pPr>
      <w:r>
        <w:rPr>
          <w:rFonts w:hint="eastAsia" w:ascii="宋体" w:hAnsi="宋体"/>
          <w:bCs/>
          <w:color w:val="000000"/>
          <w:sz w:val="24"/>
          <w:szCs w:val="21"/>
        </w:rPr>
        <w:t xml:space="preserve">36.2原因：为优化采购资金使用效率，依据《政府采购代理机构管理暂行办法》（财库〔2018〕2号）第十五条规定，经采购人研究确定，本项目代理服务费由中标供应商支付。</w:t>
      </w:r>
      <w:r/>
    </w:p>
    <w:p>
      <w:pPr>
        <w:pStyle w:val="665"/>
        <w:spacing w:line="360" w:lineRule="auto"/>
        <w:rPr>
          <w:rFonts w:hint="eastAsia" w:ascii="宋体" w:hAnsi="宋体"/>
          <w:bCs/>
          <w:color w:val="000000"/>
          <w:sz w:val="24"/>
          <w:szCs w:val="21"/>
        </w:rPr>
      </w:pPr>
      <w:r>
        <w:rPr>
          <w:rFonts w:hint="eastAsia" w:ascii="宋体" w:hAnsi="宋体"/>
          <w:bCs/>
          <w:color w:val="000000"/>
          <w:sz w:val="24"/>
          <w:szCs w:val="21"/>
        </w:rPr>
        <w:t xml:space="preserve">36.3收取方式：中标供应商在领取中标通知书前，一次性向采购代理机构足额支付；支付方式为银行转账/电汇/现金。</w:t>
      </w:r>
      <w:r/>
    </w:p>
    <w:p>
      <w:pPr>
        <w:pStyle w:val="665"/>
        <w:spacing w:line="360" w:lineRule="auto"/>
        <w:rPr>
          <w:rFonts w:hint="eastAsia" w:ascii="宋体" w:hAnsi="宋体"/>
          <w:color w:val="000000"/>
          <w:sz w:val="24"/>
          <w:szCs w:val="21"/>
        </w:rPr>
      </w:pPr>
      <w:r>
        <w:rPr>
          <w:rFonts w:hint="eastAsia" w:ascii="宋体" w:hAnsi="宋体"/>
          <w:bCs/>
          <w:color w:val="000000"/>
          <w:sz w:val="24"/>
          <w:szCs w:val="21"/>
        </w:rPr>
        <w:t xml:space="preserve">36.4收费标准：</w:t>
      </w:r>
      <w:r>
        <w:rPr>
          <w:rFonts w:hint="eastAsia" w:ascii="宋体" w:hAnsi="宋体"/>
          <w:color w:val="000000"/>
          <w:sz w:val="24"/>
          <w:szCs w:val="21"/>
        </w:rPr>
        <w:t xml:space="preserve">以各采购分包三年总预算为基数，根据《招标代理服务收费管理暂行办法》</w:t>
      </w:r>
      <w:r>
        <w:rPr>
          <w:rFonts w:ascii="宋体" w:hAnsi="宋体"/>
          <w:color w:val="000000"/>
          <w:sz w:val="24"/>
          <w:szCs w:val="21"/>
        </w:rPr>
        <w:t xml:space="preserve">(</w:t>
      </w:r>
      <w:r>
        <w:rPr>
          <w:rFonts w:hint="eastAsia" w:ascii="宋体" w:hAnsi="宋体"/>
          <w:color w:val="000000"/>
          <w:sz w:val="24"/>
          <w:szCs w:val="21"/>
        </w:rPr>
        <w:t xml:space="preserve">国家发展计划委员会计价格</w:t>
      </w:r>
      <w:r>
        <w:rPr>
          <w:rFonts w:ascii="宋体" w:hAnsi="宋体"/>
          <w:color w:val="000000"/>
          <w:sz w:val="24"/>
          <w:szCs w:val="21"/>
        </w:rPr>
        <w:t xml:space="preserve">[2002]1980</w:t>
      </w:r>
      <w:r>
        <w:rPr>
          <w:rFonts w:hint="eastAsia" w:ascii="宋体" w:hAnsi="宋体"/>
          <w:color w:val="000000"/>
          <w:sz w:val="24"/>
          <w:szCs w:val="21"/>
        </w:rPr>
        <w:t xml:space="preserve">号)代理</w:t>
      </w:r>
      <w:r>
        <w:rPr>
          <w:rFonts w:hint="eastAsia" w:ascii="宋体" w:hAnsi="宋体"/>
          <w:color w:val="000000"/>
          <w:sz w:val="24"/>
          <w:szCs w:val="21"/>
        </w:rPr>
        <w:t xml:space="preserve">招标收费基准费率的73%计算。</w:t>
      </w:r>
      <w:r/>
    </w:p>
    <w:p>
      <w:pPr>
        <w:pStyle w:val="665"/>
        <w:spacing w:line="360" w:lineRule="auto"/>
        <w:rPr>
          <w:rFonts w:ascii="宋体" w:hAnsi="宋体"/>
          <w:bCs/>
          <w:color w:val="000000"/>
          <w:sz w:val="24"/>
          <w:szCs w:val="21"/>
        </w:rPr>
      </w:pPr>
      <w:r>
        <w:rPr>
          <w:rFonts w:hint="eastAsia" w:ascii="宋体" w:hAnsi="宋体"/>
          <w:bCs/>
          <w:color w:val="000000"/>
          <w:sz w:val="24"/>
          <w:szCs w:val="21"/>
        </w:rPr>
        <w:t xml:space="preserve">36.5确定标准的依据：《招标代理服务收费管理暂行办法》（</w:t>
      </w:r>
      <w:r>
        <w:rPr>
          <w:rFonts w:hint="eastAsia" w:ascii="宋体" w:hAnsi="宋体"/>
          <w:color w:val="000000"/>
          <w:sz w:val="24"/>
          <w:szCs w:val="21"/>
        </w:rPr>
        <w:t xml:space="preserve">国家发展计划委员会</w:t>
      </w:r>
      <w:r>
        <w:rPr>
          <w:rFonts w:hint="eastAsia" w:ascii="宋体" w:hAnsi="宋体"/>
          <w:bCs/>
          <w:color w:val="000000"/>
          <w:sz w:val="24"/>
          <w:szCs w:val="21"/>
        </w:rPr>
        <w:t xml:space="preserve">计价格〔2002〕1980号）。</w:t>
      </w:r>
      <w:r>
        <w:rPr>
          <w:rFonts w:ascii="宋体" w:hAnsi="宋体"/>
          <w:bCs/>
          <w:color w:val="000000"/>
          <w:sz w:val="24"/>
          <w:szCs w:val="21"/>
        </w:rPr>
      </w:r>
      <w:r/>
    </w:p>
    <w:p>
      <w:pPr>
        <w:pStyle w:val="665"/>
        <w:spacing w:line="360" w:lineRule="auto"/>
        <w:rPr>
          <w:rFonts w:ascii="宋体" w:hAnsi="宋体"/>
          <w:color w:val="000000"/>
          <w:sz w:val="24"/>
          <w:szCs w:val="21"/>
        </w:rPr>
      </w:pPr>
      <w:r>
        <w:rPr>
          <w:rFonts w:hint="eastAsia" w:ascii="宋体" w:hAnsi="宋体"/>
          <w:color w:val="000000"/>
          <w:sz w:val="24"/>
          <w:szCs w:val="21"/>
        </w:rPr>
        <w:t xml:space="preserve">采购代理机构</w:t>
      </w:r>
      <w:r>
        <w:rPr>
          <w:rFonts w:ascii="宋体" w:hAnsi="宋体"/>
          <w:color w:val="000000"/>
          <w:sz w:val="24"/>
          <w:szCs w:val="21"/>
        </w:rPr>
        <w:t xml:space="preserve">有关银行资料</w:t>
      </w:r>
      <w:r>
        <w:rPr>
          <w:rFonts w:hint="eastAsia" w:ascii="宋体" w:hAnsi="宋体"/>
          <w:color w:val="000000"/>
          <w:sz w:val="24"/>
          <w:szCs w:val="21"/>
        </w:rPr>
        <w:t xml:space="preserve">如下：</w:t>
      </w:r>
      <w:r>
        <w:rPr>
          <w:rFonts w:ascii="宋体" w:hAnsi="宋体"/>
          <w:color w:val="000000"/>
          <w:sz w:val="24"/>
          <w:szCs w:val="21"/>
        </w:rPr>
      </w:r>
      <w:r/>
    </w:p>
    <w:p>
      <w:pPr>
        <w:pStyle w:val="665"/>
        <w:spacing w:line="360" w:lineRule="auto"/>
        <w:rPr>
          <w:rFonts w:ascii="宋体" w:hAnsi="宋体"/>
          <w:color w:val="000000"/>
          <w:sz w:val="24"/>
          <w:szCs w:val="21"/>
        </w:rPr>
      </w:pPr>
      <w:r>
        <w:rPr>
          <w:rFonts w:ascii="宋体" w:hAnsi="宋体"/>
          <w:color w:val="000000"/>
          <w:sz w:val="24"/>
          <w:szCs w:val="21"/>
        </w:rPr>
        <w:t xml:space="preserve">户名：江苏省设备采购国际招标中心有限公司</w:t>
      </w:r>
      <w:r/>
    </w:p>
    <w:p>
      <w:pPr>
        <w:pStyle w:val="665"/>
        <w:spacing w:line="360" w:lineRule="auto"/>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t xml:space="preserve">：0887 1020 1021 418391</w:t>
      </w:r>
      <w:r/>
    </w:p>
    <w:p>
      <w:pPr>
        <w:pStyle w:val="665"/>
        <w:spacing w:line="360" w:lineRule="auto"/>
        <w:rPr>
          <w:rFonts w:hint="eastAsia" w:ascii="宋体" w:hAnsi="宋体" w:cs="Arial"/>
          <w:sz w:val="24"/>
        </w:rPr>
      </w:pPr>
      <w:r>
        <w:rPr>
          <w:rFonts w:ascii="宋体" w:hAnsi="宋体"/>
          <w:color w:val="000000"/>
          <w:sz w:val="24"/>
          <w:szCs w:val="21"/>
        </w:rPr>
        <w:t xml:space="preserve">开户行：南京银行广州路支行</w:t>
      </w:r>
      <w:r>
        <w:rPr>
          <w:rFonts w:hint="eastAsia" w:ascii="宋体" w:hAnsi="宋体" w:cs="Arial"/>
          <w:sz w:val="24"/>
        </w:rPr>
      </w:r>
      <w:r/>
    </w:p>
    <w:p>
      <w:pPr>
        <w:pStyle w:val="666"/>
        <w:jc w:val="center"/>
        <w:spacing w:before="120" w:after="100" w:afterAutospacing="1" w:line="420" w:lineRule="exact"/>
        <w:rPr>
          <w:rFonts w:ascii="Arial" w:hAnsi="Arial" w:eastAsia="黑体" w:cs="Arial"/>
          <w:sz w:val="32"/>
        </w:rPr>
      </w:pPr>
      <w:r/>
      <w:bookmarkStart w:id="61" w:name="_Toc237917799"/>
      <w:r>
        <w:rPr>
          <w:rFonts w:ascii="Arial" w:hAnsi="Arial" w:eastAsia="黑体" w:cs="Arial"/>
          <w:sz w:val="32"/>
        </w:rPr>
        <w:br w:type="page" w:clear="all"/>
      </w:r>
      <w:bookmarkStart w:id="62" w:name="_Toc227226903"/>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bookmarkEnd w:id="61"/>
      <w:r>
        <w:rPr>
          <w:rFonts w:hint="eastAsia" w:ascii="Arial" w:hAnsi="Arial" w:eastAsia="黑体" w:cs="Arial"/>
          <w:sz w:val="32"/>
        </w:rPr>
        <w:t xml:space="preserve">项目需求</w:t>
      </w:r>
      <w:bookmarkEnd w:id="62"/>
      <w:r>
        <w:rPr>
          <w:rFonts w:ascii="Arial" w:hAnsi="Arial" w:eastAsia="黑体" w:cs="Arial"/>
          <w:sz w:val="32"/>
        </w:rPr>
      </w:r>
      <w:r/>
    </w:p>
    <w:p>
      <w:pPr>
        <w:pStyle w:val="974"/>
        <w:spacing w:line="360" w:lineRule="auto"/>
        <w:rPr>
          <w:rFonts w:hint="eastAsia" w:ascii="宋体" w:hAnsi="宋体" w:cs="Arial"/>
          <w:b/>
          <w:sz w:val="24"/>
          <w:szCs w:val="24"/>
        </w:rPr>
      </w:pPr>
      <w:r/>
      <w:bookmarkStart w:id="63" w:name="_Toc237917802"/>
      <w:r>
        <w:rPr>
          <w:rFonts w:hint="eastAsia" w:ascii="宋体" w:hAnsi="宋体" w:cs="Arial"/>
          <w:b/>
          <w:sz w:val="24"/>
          <w:szCs w:val="24"/>
        </w:rPr>
        <w:t xml:space="preserve">一、招标项目内容：</w:t>
      </w:r>
      <w:r/>
    </w:p>
    <w:p>
      <w:pPr>
        <w:pStyle w:val="665"/>
        <w:ind w:firstLine="482"/>
        <w:spacing w:line="360" w:lineRule="auto"/>
        <w:rPr>
          <w:rFonts w:hAnsi="宋体"/>
          <w:bCs/>
          <w:sz w:val="24"/>
        </w:rPr>
      </w:pPr>
      <w:r>
        <w:rPr>
          <w:rFonts w:hint="eastAsia" w:hAnsi="宋体"/>
          <w:b/>
          <w:sz w:val="24"/>
        </w:rPr>
        <w:t xml:space="preserve">1、</w:t>
      </w:r>
      <w:r>
        <w:rPr>
          <w:rFonts w:hint="eastAsia" w:hAnsi="宋体"/>
          <w:bCs/>
          <w:sz w:val="24"/>
        </w:rPr>
        <w:t xml:space="preserve">本项目共分两个采购包，各分包预算如下：</w:t>
      </w:r>
      <w:r>
        <w:rPr>
          <w:rFonts w:hAnsi="宋体"/>
          <w:bCs/>
          <w:sz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5387"/>
        <w:gridCol w:w="2544"/>
      </w:tblGrid>
      <w:tr>
        <w:trPr/>
        <w:tc>
          <w:tcPr>
            <w:tcW w:w="1418"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5387"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961"/>
                <w:b/>
                <w:bCs/>
                <w:lang w:bidi="ar"/>
              </w:rPr>
              <w:t xml:space="preserve">/</w:t>
            </w:r>
            <w:r>
              <w:rPr>
                <w:sz w:val="24"/>
                <w:lang w:bidi="ar"/>
              </w:rPr>
              <w:t xml:space="preserve">年）</w:t>
            </w:r>
            <w:r>
              <w:rPr>
                <w:rFonts w:ascii="宋体" w:hAnsi="宋体"/>
                <w:sz w:val="24"/>
              </w:rPr>
            </w:r>
            <w:r/>
          </w:p>
        </w:tc>
      </w:tr>
      <w:tr>
        <w:trPr/>
        <w:tc>
          <w:tcPr>
            <w:tcW w:w="1418"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5387" w:type="dxa"/>
            <w:vAlign w:val="bottom"/>
            <w:textDirection w:val="lrTb"/>
            <w:noWrap w:val="false"/>
          </w:tcPr>
          <w:p>
            <w:pPr>
              <w:pStyle w:val="665"/>
              <w:spacing w:line="360" w:lineRule="auto"/>
              <w:rPr>
                <w:rFonts w:ascii="宋体" w:hAnsi="宋体"/>
                <w:sz w:val="24"/>
              </w:rPr>
            </w:pPr>
            <w:r>
              <w:rPr>
                <w:rFonts w:hint="eastAsia" w:ascii="宋体" w:hAnsi="宋体" w:cs="宋体"/>
                <w:color w:val="000000"/>
                <w:sz w:val="24"/>
                <w:lang w:bidi="ar"/>
              </w:rPr>
              <w:t xml:space="preserve">猪肉、牛羊肉、家禽、水产类</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250</w:t>
            </w:r>
            <w:r>
              <w:rPr>
                <w:rFonts w:ascii="宋体" w:hAnsi="宋体"/>
                <w:sz w:val="24"/>
              </w:rPr>
            </w:r>
            <w:r/>
          </w:p>
        </w:tc>
      </w:tr>
      <w:tr>
        <w:trPr/>
        <w:tc>
          <w:tcPr>
            <w:tcW w:w="1418"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5387" w:type="dxa"/>
            <w:vAlign w:val="bottom"/>
            <w:textDirection w:val="lrTb"/>
            <w:noWrap w:val="false"/>
          </w:tcPr>
          <w:p>
            <w:pPr>
              <w:pStyle w:val="665"/>
              <w:spacing w:line="360" w:lineRule="auto"/>
              <w:rPr>
                <w:rFonts w:ascii="宋体" w:hAnsi="宋体"/>
                <w:sz w:val="24"/>
              </w:rPr>
            </w:pPr>
            <w:r>
              <w:rPr>
                <w:rFonts w:hint="eastAsia" w:ascii="宋体" w:hAnsi="宋体" w:cs="宋体"/>
                <w:color w:val="000000"/>
                <w:sz w:val="24"/>
                <w:lang w:bidi="ar"/>
              </w:rPr>
              <w:t xml:space="preserve">水果、蔬菜、豆制品、蛋类</w:t>
            </w:r>
            <w:r>
              <w:rPr>
                <w:rFonts w:ascii="宋体" w:hAnsi="宋体"/>
                <w:sz w:val="24"/>
              </w:rPr>
            </w:r>
            <w:r/>
          </w:p>
        </w:tc>
        <w:tc>
          <w:tcPr>
            <w:tcW w:w="2544" w:type="dxa"/>
            <w:vAlign w:val="bottom"/>
            <w:textDirection w:val="lrTb"/>
            <w:noWrap w:val="false"/>
          </w:tcPr>
          <w:p>
            <w:pPr>
              <w:pStyle w:val="665"/>
              <w:jc w:val="center"/>
              <w:spacing w:line="360" w:lineRule="auto"/>
              <w:rPr>
                <w:rFonts w:ascii="宋体" w:hAnsi="宋体"/>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50</w:t>
            </w:r>
            <w:r>
              <w:rPr>
                <w:rFonts w:ascii="宋体" w:hAnsi="宋体"/>
                <w:sz w:val="24"/>
              </w:rPr>
            </w:r>
            <w:r/>
          </w:p>
        </w:tc>
      </w:tr>
      <w:tr>
        <w:trPr/>
        <w:tc>
          <w:tcPr>
            <w:gridSpan w:val="2"/>
            <w:tcW w:w="6805" w:type="dxa"/>
            <w:vAlign w:val="center"/>
            <w:textDirection w:val="lrTb"/>
            <w:noWrap w:val="false"/>
          </w:tcPr>
          <w:p>
            <w:pPr>
              <w:pStyle w:val="665"/>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665"/>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400</w:t>
            </w:r>
            <w:r/>
          </w:p>
        </w:tc>
      </w:tr>
    </w:tbl>
    <w:p>
      <w:pPr>
        <w:pStyle w:val="665"/>
        <w:ind w:firstLine="482"/>
        <w:spacing w:line="360" w:lineRule="auto"/>
        <w:rPr>
          <w:rFonts w:hint="eastAsia" w:ascii="宋体" w:hAnsi="宋体"/>
          <w:color w:val="000000"/>
          <w:sz w:val="24"/>
        </w:rPr>
      </w:pPr>
      <w:r>
        <w:rPr>
          <w:rFonts w:hint="eastAsia" w:ascii="宋体" w:hAnsi="宋体"/>
          <w:b/>
          <w:sz w:val="24"/>
        </w:rPr>
        <w:t xml:space="preserve">2、供货期限：</w:t>
      </w:r>
      <w:r>
        <w:rPr>
          <w:rFonts w:hint="eastAsia" w:ascii="宋体" w:hAnsi="宋体"/>
          <w:color w:val="000000"/>
          <w:sz w:val="24"/>
        </w:rPr>
        <w:t xml:space="preserve">签订合同之日起一年，一年合同期满前一个月，在服务质量满意且价格不变（合同规定可变动的情况除外）前提下，可续签，最多不超过3年。</w:t>
      </w:r>
      <w:r/>
    </w:p>
    <w:p>
      <w:pPr>
        <w:pStyle w:val="665"/>
        <w:ind w:firstLine="482"/>
        <w:spacing w:line="360" w:lineRule="auto"/>
        <w:rPr>
          <w:rFonts w:ascii="宋体" w:hAnsi="宋体"/>
          <w:b/>
          <w:sz w:val="24"/>
        </w:rPr>
      </w:pPr>
      <w:r>
        <w:rPr>
          <w:rFonts w:hint="eastAsia" w:ascii="宋体" w:hAnsi="宋体"/>
          <w:b/>
          <w:sz w:val="24"/>
        </w:rPr>
        <w:t xml:space="preserve">3、采购项目地址及人数：</w:t>
      </w:r>
      <w:r>
        <w:rPr>
          <w:rFonts w:ascii="宋体" w:hAnsi="宋体"/>
          <w:b/>
          <w:sz w:val="24"/>
        </w:rPr>
      </w:r>
      <w:r/>
    </w:p>
    <w:p>
      <w:pPr>
        <w:pStyle w:val="665"/>
        <w:ind w:firstLine="480"/>
        <w:spacing w:line="360" w:lineRule="auto"/>
        <w:rPr>
          <w:rFonts w:ascii="宋体" w:hAnsi="宋体" w:cs="宋体"/>
          <w:sz w:val="24"/>
        </w:rPr>
      </w:pPr>
      <w:r>
        <w:rPr>
          <w:rFonts w:hint="eastAsia" w:ascii="宋体" w:hAnsi="宋体" w:cs="宋体"/>
          <w:sz w:val="24"/>
        </w:rPr>
        <w:t xml:space="preserve">具体地址：南京市江苏路65号、江苏路75号</w:t>
      </w:r>
      <w:r>
        <w:rPr>
          <w:rFonts w:ascii="宋体" w:hAnsi="宋体" w:cs="宋体"/>
          <w:sz w:val="24"/>
        </w:rPr>
      </w:r>
      <w:r/>
    </w:p>
    <w:p>
      <w:pPr>
        <w:pStyle w:val="665"/>
        <w:ind w:firstLine="480"/>
        <w:spacing w:line="360" w:lineRule="auto"/>
        <w:rPr>
          <w:rFonts w:hint="eastAsia" w:ascii="宋体" w:hAnsi="宋体" w:cs="宋体"/>
          <w:sz w:val="24"/>
        </w:rPr>
      </w:pPr>
      <w:r>
        <w:rPr>
          <w:rFonts w:hint="eastAsia" w:ascii="宋体" w:hAnsi="宋体" w:cs="宋体"/>
          <w:sz w:val="24"/>
        </w:rPr>
        <w:t xml:space="preserve">就餐人数：2000人/天</w:t>
      </w:r>
      <w:r/>
    </w:p>
    <w:p>
      <w:pPr>
        <w:pStyle w:val="974"/>
        <w:spacing w:line="360" w:lineRule="auto"/>
        <w:rPr>
          <w:rFonts w:ascii="宋体" w:hAnsi="宋体" w:cs="Arial"/>
          <w:b/>
          <w:sz w:val="24"/>
          <w:szCs w:val="24"/>
        </w:rPr>
      </w:pPr>
      <w:r>
        <w:rPr>
          <w:rFonts w:hint="eastAsia" w:ascii="宋体" w:hAnsi="宋体" w:cs="Arial"/>
          <w:b/>
          <w:sz w:val="24"/>
          <w:szCs w:val="24"/>
        </w:rPr>
        <w:t xml:space="preserve">二、招标清单及要求</w:t>
      </w:r>
      <w:r>
        <w:rPr>
          <w:rFonts w:ascii="宋体" w:hAnsi="宋体" w:cs="Arial"/>
          <w:b/>
          <w:sz w:val="24"/>
          <w:szCs w:val="24"/>
        </w:rPr>
      </w:r>
      <w:r/>
    </w:p>
    <w:p>
      <w:pPr>
        <w:pStyle w:val="974"/>
        <w:jc w:val="center"/>
        <w:spacing w:line="360" w:lineRule="auto"/>
        <w:rPr>
          <w:rFonts w:ascii="宋体" w:hAnsi="宋体" w:cs="Arial"/>
          <w:b/>
          <w:sz w:val="24"/>
          <w:szCs w:val="24"/>
        </w:rPr>
      </w:pPr>
      <w:r>
        <w:rPr>
          <w:rFonts w:hint="eastAsia" w:ascii="宋体" w:hAnsi="宋体" w:cs="Arial"/>
          <w:b/>
          <w:sz w:val="24"/>
          <w:szCs w:val="24"/>
        </w:rPr>
        <w:t xml:space="preserve">采购包1：猪肉、牛羊肉、家禽、水产类</w:t>
      </w:r>
      <w:r>
        <w:rPr>
          <w:rFonts w:ascii="宋体" w:hAnsi="宋体" w:cs="Arial"/>
          <w:b/>
          <w:sz w:val="24"/>
          <w:szCs w:val="24"/>
        </w:rPr>
      </w:r>
      <w:r/>
    </w:p>
    <w:tbl>
      <w:tblPr>
        <w:tblpPr w:horzAnchor="margin" w:tblpX="37" w:vertAnchor="text" w:tblpY="158" w:leftFromText="180" w:topFromText="0" w:rightFromText="180" w:bottomFromText="0"/>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3260"/>
        <w:gridCol w:w="1985"/>
        <w:gridCol w:w="2999"/>
      </w:tblGrid>
      <w:tr>
        <w:trPr>
          <w:trHeight w:val="731"/>
        </w:trPr>
        <w:tc>
          <w:tcPr>
            <w:tcW w:w="1135" w:type="dxa"/>
            <w:vAlign w:val="center"/>
            <w:textDirection w:val="lrTb"/>
            <w:noWrap w:val="false"/>
          </w:tcPr>
          <w:p>
            <w:pPr>
              <w:pStyle w:val="665"/>
              <w:jc w:val="center"/>
              <w:rPr>
                <w:rFonts w:hint="eastAsia" w:ascii="宋体" w:hAnsi="宋体"/>
                <w:b/>
                <w:sz w:val="24"/>
                <w:szCs w:val="24"/>
              </w:rPr>
              <w:framePr w:hSpace="180" w:wrap="around" w:vAnchor="text" w:hAnchor="margin" w:x="37" w:y="158"/>
            </w:pPr>
            <w:r>
              <w:rPr>
                <w:rFonts w:hint="eastAsia" w:ascii="宋体" w:hAnsi="宋体"/>
                <w:b/>
                <w:sz w:val="24"/>
                <w:szCs w:val="24"/>
              </w:rPr>
              <w:t xml:space="preserve">序号</w:t>
            </w:r>
            <w:r/>
          </w:p>
        </w:tc>
        <w:tc>
          <w:tcPr>
            <w:tcW w:w="3260" w:type="dxa"/>
            <w:vAlign w:val="center"/>
            <w:textDirection w:val="lrTb"/>
            <w:noWrap w:val="false"/>
          </w:tcPr>
          <w:p>
            <w:pPr>
              <w:pStyle w:val="665"/>
              <w:jc w:val="center"/>
              <w:rPr>
                <w:rFonts w:hint="eastAsia" w:ascii="宋体" w:hAnsi="宋体"/>
                <w:b/>
                <w:sz w:val="24"/>
                <w:szCs w:val="24"/>
              </w:rPr>
              <w:framePr w:hSpace="180" w:wrap="around" w:vAnchor="text" w:hAnchor="margin" w:x="37" w:y="158"/>
            </w:pPr>
            <w:r>
              <w:rPr>
                <w:rFonts w:hint="eastAsia" w:ascii="宋体" w:hAnsi="宋体"/>
                <w:b/>
                <w:sz w:val="24"/>
                <w:szCs w:val="24"/>
              </w:rPr>
              <w:t xml:space="preserve">名称</w:t>
            </w:r>
            <w:r/>
          </w:p>
        </w:tc>
        <w:tc>
          <w:tcPr>
            <w:tcW w:w="1985" w:type="dxa"/>
            <w:vAlign w:val="center"/>
            <w:textDirection w:val="lrTb"/>
            <w:noWrap w:val="false"/>
          </w:tcPr>
          <w:p>
            <w:pPr>
              <w:pStyle w:val="665"/>
              <w:jc w:val="center"/>
              <w:rPr>
                <w:rFonts w:hint="eastAsia" w:ascii="宋体" w:hAnsi="宋体"/>
                <w:b/>
                <w:sz w:val="24"/>
                <w:szCs w:val="24"/>
              </w:rPr>
              <w:framePr w:hSpace="180" w:wrap="around" w:vAnchor="text" w:hAnchor="margin" w:x="37" w:y="158"/>
            </w:pPr>
            <w:r>
              <w:rPr>
                <w:rFonts w:hint="eastAsia" w:ascii="宋体" w:hAnsi="宋体" w:cs="宋体"/>
                <w:b/>
                <w:bCs/>
                <w:sz w:val="24"/>
                <w:szCs w:val="24"/>
              </w:rPr>
              <w:t xml:space="preserve">价格浮动频率</w:t>
            </w:r>
            <w:r>
              <w:rPr>
                <w:rFonts w:hint="eastAsia" w:ascii="宋体" w:hAnsi="宋体"/>
                <w:b/>
                <w:sz w:val="24"/>
                <w:szCs w:val="24"/>
              </w:rPr>
            </w:r>
            <w:r/>
          </w:p>
        </w:tc>
        <w:tc>
          <w:tcPr>
            <w:tcW w:w="2999" w:type="dxa"/>
            <w:vAlign w:val="center"/>
            <w:textDirection w:val="lrTb"/>
            <w:noWrap w:val="false"/>
          </w:tcPr>
          <w:p>
            <w:pPr>
              <w:pStyle w:val="665"/>
              <w:jc w:val="center"/>
              <w:rPr>
                <w:rFonts w:hint="eastAsia" w:ascii="宋体" w:hAnsi="宋体" w:cs="宋体"/>
                <w:b/>
                <w:bCs/>
                <w:sz w:val="24"/>
                <w:szCs w:val="24"/>
              </w:rPr>
              <w:framePr w:hSpace="180" w:wrap="around" w:vAnchor="text" w:hAnchor="margin" w:x="37" w:y="158"/>
            </w:pPr>
            <w:r>
              <w:rPr>
                <w:rFonts w:hint="eastAsia" w:ascii="宋体" w:hAnsi="宋体" w:cs="宋体"/>
                <w:b/>
                <w:bCs/>
                <w:sz w:val="24"/>
                <w:szCs w:val="24"/>
              </w:rPr>
              <w:t xml:space="preserve">年度采</w:t>
            </w:r>
            <w:r>
              <w:rPr>
                <w:rFonts w:hint="eastAsia" w:ascii="宋体" w:hAnsi="宋体"/>
                <w:b/>
                <w:sz w:val="24"/>
                <w:szCs w:val="24"/>
              </w:rPr>
              <w:t xml:space="preserve">购预算（万元/年）</w:t>
            </w:r>
            <w:r>
              <w:rPr>
                <w:rFonts w:hint="eastAsia" w:ascii="宋体" w:hAnsi="宋体" w:cs="宋体"/>
                <w:b/>
                <w:bCs/>
                <w:sz w:val="24"/>
                <w:szCs w:val="24"/>
              </w:rPr>
            </w:r>
            <w:r/>
          </w:p>
        </w:tc>
      </w:tr>
      <w:tr>
        <w:trPr>
          <w:trHeight w:val="1126"/>
        </w:trPr>
        <w:tc>
          <w:tcPr>
            <w:tcW w:w="1135" w:type="dxa"/>
            <w:vAlign w:val="center"/>
            <w:textDirection w:val="lrTb"/>
            <w:noWrap w:val="false"/>
          </w:tcPr>
          <w:p>
            <w:pPr>
              <w:pStyle w:val="665"/>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包1</w:t>
            </w:r>
            <w:r/>
          </w:p>
        </w:tc>
        <w:tc>
          <w:tcPr>
            <w:tcW w:w="3260" w:type="dxa"/>
            <w:vAlign w:val="center"/>
            <w:textDirection w:val="lrTb"/>
            <w:noWrap w:val="false"/>
          </w:tcPr>
          <w:p>
            <w:pPr>
              <w:pStyle w:val="665"/>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猪肉、牛羊肉、家禽、水产类</w:t>
            </w:r>
            <w:r/>
          </w:p>
        </w:tc>
        <w:tc>
          <w:tcPr>
            <w:tcW w:w="1985" w:type="dxa"/>
            <w:vAlign w:val="center"/>
            <w:textDirection w:val="lrTb"/>
            <w:noWrap w:val="false"/>
          </w:tcPr>
          <w:p>
            <w:pPr>
              <w:pStyle w:val="665"/>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1个月/次</w:t>
            </w:r>
            <w:r/>
          </w:p>
        </w:tc>
        <w:tc>
          <w:tcPr>
            <w:tcW w:w="2999" w:type="dxa"/>
            <w:vAlign w:val="center"/>
            <w:textDirection w:val="lrTb"/>
            <w:noWrap w:val="false"/>
          </w:tcPr>
          <w:p>
            <w:pPr>
              <w:pStyle w:val="665"/>
              <w:jc w:val="center"/>
              <w:rPr>
                <w:rFonts w:hint="eastAsia" w:ascii="宋体" w:hAnsi="宋体" w:cs="宋体"/>
                <w:sz w:val="24"/>
                <w:szCs w:val="24"/>
              </w:rPr>
              <w:framePr w:hSpace="180" w:wrap="around" w:vAnchor="text" w:hAnchor="margin" w:x="37" w:y="158"/>
            </w:pPr>
            <w:r>
              <w:rPr>
                <w:rFonts w:hint="eastAsia" w:ascii="宋体" w:hAnsi="宋体" w:cs="宋体"/>
                <w:sz w:val="24"/>
                <w:szCs w:val="24"/>
              </w:rPr>
              <w:t xml:space="preserve">250</w:t>
            </w:r>
            <w:r/>
          </w:p>
        </w:tc>
      </w:tr>
    </w:tbl>
    <w:p>
      <w:pPr>
        <w:pStyle w:val="665"/>
        <w:spacing w:line="360" w:lineRule="auto"/>
        <w:rPr>
          <w:rFonts w:hint="eastAsia" w:ascii="宋体" w:hAnsi="宋体" w:cs="宋体"/>
          <w:color w:val="000000"/>
          <w:sz w:val="24"/>
          <w:szCs w:val="24"/>
          <w:u w:val="single"/>
        </w:rPr>
      </w:pPr>
      <w:r>
        <w:rPr>
          <w:rFonts w:hint="eastAsia" w:ascii="宋体" w:hAnsi="宋体" w:cs="宋体"/>
          <w:bCs/>
          <w:color w:val="000000"/>
          <w:sz w:val="24"/>
          <w:szCs w:val="24"/>
        </w:rPr>
        <w:t xml:space="preserve">★</w:t>
      </w:r>
      <w:r>
        <w:rPr>
          <w:rFonts w:hint="eastAsia" w:ascii="宋体" w:hAnsi="宋体" w:cs="宋体"/>
          <w:color w:val="000000"/>
          <w:sz w:val="24"/>
          <w:szCs w:val="24"/>
          <w:u w:val="single"/>
        </w:rPr>
        <w:t xml:space="preserve">所有单纯肉类（非肉类加工产品）必须为冷鲜肉。</w:t>
      </w:r>
      <w:r/>
    </w:p>
    <w:p>
      <w:pPr>
        <w:pStyle w:val="665"/>
        <w:spacing w:line="360" w:lineRule="auto"/>
        <w:rPr>
          <w:rFonts w:hint="eastAsia" w:ascii="宋体" w:hAnsi="宋体" w:cs="Arial"/>
          <w:b/>
          <w:sz w:val="24"/>
          <w:szCs w:val="24"/>
        </w:rPr>
      </w:pPr>
      <w:r>
        <w:rPr>
          <w:rFonts w:hint="eastAsia" w:ascii="宋体" w:hAnsi="宋体" w:cs="Arial"/>
          <w:b/>
          <w:sz w:val="24"/>
          <w:szCs w:val="24"/>
        </w:rPr>
        <w:t xml:space="preserve">1.拟采购清单：</w:t>
      </w:r>
      <w:r/>
    </w:p>
    <w:tbl>
      <w:tblPr>
        <w:tblW w:w="9406" w:type="dxa"/>
        <w:tblInd w:w="0" w:type="dxa"/>
        <w:tblLayout w:type="fixed"/>
        <w:tblCellMar>
          <w:left w:w="108" w:type="dxa"/>
          <w:top w:w="0" w:type="dxa"/>
          <w:right w:w="108" w:type="dxa"/>
          <w:bottom w:w="0" w:type="dxa"/>
        </w:tblCellMar>
        <w:tblLook w:val="04A0" w:firstRow="1" w:lastRow="0" w:firstColumn="1" w:lastColumn="0" w:noHBand="0" w:noVBand="1"/>
      </w:tblPr>
      <w:tblGrid>
        <w:gridCol w:w="830"/>
        <w:gridCol w:w="1688"/>
        <w:gridCol w:w="3827"/>
        <w:gridCol w:w="709"/>
        <w:gridCol w:w="2352"/>
      </w:tblGrid>
      <w:tr>
        <w:trPr>
          <w:trHeight w:val="641"/>
        </w:trPr>
        <w:tc>
          <w:tcPr>
            <w:gridSpan w:val="5"/>
            <w:tcBorders>
              <w:top w:val="none" w:color="000000" w:sz="4" w:space="0"/>
              <w:left w:val="none" w:color="000000" w:sz="4" w:space="0"/>
              <w:bottom w:val="single" w:color="000000" w:sz="8" w:space="0"/>
              <w:right w:val="none" w:color="000000" w:sz="4" w:space="0"/>
            </w:tcBorders>
            <w:tcW w:w="9406" w:type="dxa"/>
            <w:vAlign w:val="center"/>
            <w:textDirection w:val="lrTb"/>
            <w:noWrap w:val="false"/>
          </w:tcPr>
          <w:p>
            <w:pPr>
              <w:pStyle w:val="665"/>
              <w:jc w:val="center"/>
              <w:widowControl/>
              <w:rPr>
                <w:rFonts w:ascii="宋体" w:hAnsi="宋体" w:cs="宋体"/>
                <w:b/>
                <w:bCs/>
                <w:color w:val="000000"/>
                <w:sz w:val="32"/>
                <w:szCs w:val="32"/>
                <w:lang w:bidi="ar"/>
              </w:rPr>
            </w:pPr>
            <w:r>
              <w:rPr>
                <w:rFonts w:ascii="宋体" w:hAnsi="宋体" w:cs="宋体"/>
                <w:b/>
                <w:bCs/>
                <w:sz w:val="24"/>
                <w:szCs w:val="24"/>
              </w:rPr>
              <w:t xml:space="preserve">猪肉、牛羊肉</w:t>
            </w:r>
            <w:r>
              <w:rPr>
                <w:rFonts w:ascii="宋体" w:hAnsi="宋体" w:cs="宋体"/>
                <w:b/>
                <w:bCs/>
                <w:color w:val="000000"/>
                <w:sz w:val="32"/>
                <w:szCs w:val="32"/>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精肉肉丁</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精肉肉片</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新鲜且非冷冻、腿肉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精肉肉丝</w:t>
            </w:r>
            <w:r/>
          </w:p>
        </w:tc>
        <w:tc>
          <w:tcPr>
            <w:tcBorders>
              <w:top w:val="single" w:color="000000" w:sz="8"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新鲜且非冷冻、腿肉</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前腿绞肉</w:t>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五花肉丁</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五花肉片</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五花肉末</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新鲜且非冷冻、四周看见肥瘦有三层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57"/>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新鲜且非冷冻、要四周看见三层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猪里脊</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无胫小排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仔排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4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大排</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新鲜且非冷冻，约0.3-0.4斤/块</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无根猪耳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新鲜且非冷冻、无毛</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猪肺</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鲜猪心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w:t>
            </w:r>
            <w:r>
              <w:rPr>
                <w:rFonts w:hint="eastAsia" w:ascii="宋体" w:hAnsi="宋体" w:cs="宋体"/>
                <w:color w:val="000000"/>
                <w:sz w:val="24"/>
                <w:szCs w:val="24"/>
                <w:lang w:bidi="ar"/>
              </w:rPr>
              <w:t xml:space="preserve">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无根口条</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半熟大肠</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带筋猪手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无异味、五杂毛</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去肉扇骨</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猪尾巴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新鲜且非冷冻、无杂毛</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肥膘</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w:t>
            </w:r>
            <w:r>
              <w:rPr>
                <w:rFonts w:ascii="宋体" w:hAnsi="宋体" w:cs="宋体"/>
                <w:color w:val="000000"/>
                <w:sz w:val="24"/>
                <w:szCs w:val="24"/>
                <w:lang w:bidi="ar"/>
              </w:rPr>
              <w:t xml:space="preserve">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板油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新鲜且非冷冻、无杂质（肥肉）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肉皮</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带肉筒子骨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新鲜且非冷冻，每个带骨髓，约300g/个</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带皮蹄膀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新鲜且非冷冻，约1.1-1.2公斤/只，无毛桩</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培根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冷冻，无异味，不少于1k</w:t>
            </w:r>
            <w:r>
              <w:rPr>
                <w:rFonts w:ascii="宋体" w:hAnsi="宋体" w:cs="宋体"/>
                <w:color w:val="000000"/>
                <w:sz w:val="24"/>
                <w:szCs w:val="24"/>
                <w:lang w:bidi="ar"/>
              </w:rPr>
              <w:t xml:space="preserve">g/袋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top"/>
            <w:textDirection w:val="lrTb"/>
            <w:noWrap/>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雨润、双汇、苏食等同档次及以上</w:t>
            </w: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方腿肉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hint="eastAsia" w:ascii="宋体" w:hAnsi="宋体" w:cs="宋体"/>
                <w:sz w:val="22"/>
                <w:szCs w:val="22"/>
              </w:rPr>
              <w:t xml:space="preserve">雨润、双汇、苏食等同档次及以上</w:t>
            </w: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水发皮肚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牛腩</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牛腱肉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牛里脊</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牛后腿</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牛舌</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水发牛筋、无异味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黑毛肚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黄喉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牛百叶</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半熟牛肚</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熟，无异味</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肥牛卷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牛尾</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8"/>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带骨鲜羊腿肉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去骨羊肉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羊棒骨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无异味、无淤</w:t>
            </w:r>
            <w:r>
              <w:rPr>
                <w:rFonts w:ascii="宋体" w:hAnsi="宋体" w:cs="宋体"/>
                <w:color w:val="000000"/>
                <w:sz w:val="24"/>
                <w:szCs w:val="24"/>
                <w:lang w:bidi="ar"/>
              </w:rPr>
              <w:t xml:space="preserve">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羊蝎子</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新鲜羊排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rPr>
              <w:t xml:space="preserve">家禽</w:t>
            </w:r>
            <w:r>
              <w:rPr>
                <w:rFonts w:ascii="宋体" w:hAnsi="宋体" w:cs="宋体"/>
                <w:b/>
                <w:bCs/>
                <w:color w:val="000000"/>
                <w:sz w:val="24"/>
                <w:szCs w:val="24"/>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none" w:color="000000" w:sz="4" w:space="0"/>
            </w:tcBorders>
            <w:tcW w:w="168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none" w:color="000000" w:sz="4" w:space="0"/>
            </w:tcBorders>
            <w:tcW w:w="382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鸽子</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红毛鸡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黑爪鸡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三黄鸡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乌骨鸡</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老鹅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光鸭</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咸鸭腿</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鸭脖</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鸭肠</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冷冻、无油，无冰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鸭锁骨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鸭肝</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鸭拐</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鸭柳</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鸭脯</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鸭舌</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冷冻、无根、无异味，无冰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鸭血</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不低于400g/盒</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斤</w:t>
            </w:r>
            <w:r>
              <w:rPr>
                <w:rFonts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鸭头</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鸭翅</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鸭爪</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鸡叉骨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w:t>
            </w:r>
            <w:r>
              <w:rPr>
                <w:rFonts w:ascii="宋体" w:hAnsi="宋体" w:cs="宋体"/>
                <w:color w:val="000000"/>
                <w:sz w:val="24"/>
                <w:szCs w:val="24"/>
                <w:lang w:bidi="ar"/>
              </w:rPr>
              <w:t xml:space="preserve">、无异味，无冰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鸡锁骨</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鸡脯肉</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凤爪</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鸡胗</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掌中宝</w:t>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水产</w:t>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昂刺鱼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青鱼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5斤</w:t>
            </w:r>
            <w:r>
              <w:rPr>
                <w:color w:val="000000"/>
                <w:sz w:val="24"/>
                <w:szCs w:val="24"/>
                <w:lang w:bidi="ar"/>
              </w:rPr>
              <w:t xml:space="preserve">-8</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鲈鱼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0.7斤</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桂鱼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黑鱼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沙虾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每斤约</w:t>
            </w:r>
            <w:r>
              <w:rPr>
                <w:color w:val="000000"/>
                <w:sz w:val="24"/>
                <w:szCs w:val="24"/>
                <w:lang w:bidi="ar"/>
              </w:rPr>
              <w:t xml:space="preserve">30-35</w:t>
            </w:r>
            <w:r>
              <w:rPr>
                <w:rFonts w:ascii="宋体" w:hAnsi="宋体" w:cs="宋体"/>
                <w:color w:val="000000"/>
                <w:sz w:val="24"/>
                <w:szCs w:val="24"/>
                <w:lang w:bidi="ar"/>
              </w:rPr>
              <w:t xml:space="preserve">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白鱼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鳊鱼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鲫鱼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甲鱼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1.5斤</w:t>
            </w:r>
            <w:r>
              <w:rPr>
                <w:color w:val="000000"/>
                <w:sz w:val="24"/>
                <w:szCs w:val="24"/>
                <w:lang w:bidi="ar"/>
              </w:rPr>
              <w:t xml:space="preserve">-2.5</w:t>
            </w:r>
            <w:r>
              <w:rPr>
                <w:rFonts w:ascii="宋体" w:hAnsi="宋体" w:cs="宋体"/>
                <w:color w:val="000000"/>
                <w:sz w:val="24"/>
                <w:szCs w:val="24"/>
                <w:lang w:bidi="ar"/>
              </w:rPr>
              <w:t xml:space="preserve">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牛蛙</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0.5斤-1斤每只净加工后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68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回鱼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382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2.5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352"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pStyle w:val="665"/>
        <w:spacing w:line="360" w:lineRule="auto"/>
        <w:rPr>
          <w:rFonts w:hint="eastAsia" w:hAnsi="宋体" w:cs="等线"/>
          <w:color w:val="000000"/>
        </w:rPr>
      </w:pPr>
      <w:r/>
      <w:bookmarkStart w:id="64" w:name="_Hlk171453927"/>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665"/>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665"/>
        <w:ind w:firstLine="420"/>
        <w:spacing w:line="360" w:lineRule="auto"/>
        <w:rPr>
          <w:rFonts w:hint="eastAsia" w:hAnsi="宋体" w:cs="宋体"/>
        </w:rPr>
      </w:pPr>
      <w:r/>
      <w:bookmarkEnd w:id="64"/>
      <w:r>
        <w:rPr>
          <w:rFonts w:hint="eastAsia" w:hAnsi="宋体" w:cs="等线"/>
          <w:color w:val="000000"/>
        </w:rPr>
        <w:t xml:space="preserve">3、供应商需在报价表中逐一注明猪肉类能够提供的产品的品牌</w:t>
      </w:r>
      <w:r>
        <w:rPr>
          <w:rFonts w:hint="eastAsia" w:ascii="宋体" w:hAnsi="宋体" w:cs="宋体"/>
          <w:sz w:val="22"/>
          <w:szCs w:val="22"/>
        </w:rPr>
        <w:t xml:space="preserve">（如雨润、双汇、苏食等同档次</w:t>
      </w:r>
      <w:r>
        <w:rPr>
          <w:rFonts w:hint="eastAsia" w:ascii="宋体" w:hAnsi="宋体" w:cs="宋体"/>
          <w:sz w:val="22"/>
          <w:szCs w:val="22"/>
        </w:rPr>
        <w:t xml:space="preserve">及以上品牌肉类）</w:t>
      </w:r>
      <w:r>
        <w:rPr>
          <w:rFonts w:hint="eastAsia" w:hAnsi="宋体" w:cs="等线"/>
          <w:color w:val="000000"/>
        </w:rPr>
        <w:t xml:space="preserve">。</w:t>
      </w:r>
      <w:r>
        <w:rPr>
          <w:rFonts w:hint="eastAsia" w:hAnsi="宋体" w:cs="宋体"/>
        </w:rPr>
        <w:t xml:space="preserve">上述清单中的品牌均为参考品牌，供应商有权选择等同于参考品牌的其他品牌产品。</w:t>
      </w:r>
      <w:r/>
    </w:p>
    <w:p>
      <w:pPr>
        <w:pStyle w:val="665"/>
        <w:ind w:firstLine="420"/>
        <w:spacing w:line="360" w:lineRule="auto"/>
        <w:rPr>
          <w:rFonts w:hint="eastAsia" w:hAnsi="宋体" w:cs="等线"/>
          <w:color w:val="000000"/>
        </w:rPr>
      </w:pPr>
      <w:r>
        <w:rPr>
          <w:rFonts w:hint="eastAsia" w:hAnsi="宋体" w:cs="等线"/>
          <w:color w:val="000000"/>
        </w:rPr>
        <w:t xml:space="preserve">4、</w:t>
      </w:r>
      <w:r>
        <w:rPr>
          <w:rFonts w:hint="eastAsia" w:hAnsi="宋体" w:cs="等线"/>
          <w:b/>
          <w:bCs/>
          <w:color w:val="000000"/>
        </w:rPr>
        <w:t xml:space="preserve">供应商须按照肉类、家禽、水产类分别填报</w:t>
      </w:r>
      <w:r>
        <w:rPr>
          <w:rFonts w:hint="eastAsia" w:hAnsi="宋体" w:cs="等线"/>
          <w:b/>
          <w:bCs/>
          <w:color w:val="000000"/>
        </w:rPr>
        <w:t xml:space="preserve">优惠</w:t>
      </w:r>
      <w:r>
        <w:rPr>
          <w:rFonts w:hint="eastAsia" w:hAnsi="宋体" w:cs="等线"/>
          <w:b/>
          <w:bCs/>
          <w:color w:val="000000"/>
        </w:rPr>
        <w:t xml:space="preserve">率，不得针对单独产品填报优惠率，否则视为无效标（结算单价=基准价格</w:t>
      </w:r>
      <w:r>
        <w:rPr>
          <w:rFonts w:hAnsi="宋体" w:cs="等线"/>
          <w:b/>
          <w:bCs/>
          <w:color w:val="000000"/>
        </w:rPr>
        <w:t xml:space="preserve">×</w:t>
      </w:r>
      <w:r>
        <w:rPr>
          <w:rFonts w:hint="eastAsia" w:hAnsi="宋体" w:cs="等线"/>
          <w:b/>
          <w:bCs/>
          <w:color w:val="000000"/>
        </w:rPr>
        <w:t xml:space="preserve">（1-</w:t>
      </w:r>
      <w:r>
        <w:rPr>
          <w:rFonts w:hint="eastAsia" w:hAnsi="宋体" w:cs="等线"/>
          <w:b/>
          <w:bCs/>
          <w:color w:val="000000"/>
        </w:rPr>
        <w:t xml:space="preserve">优惠</w:t>
      </w:r>
      <w:r>
        <w:rPr>
          <w:rFonts w:hint="eastAsia" w:hAnsi="宋体" w:cs="等线"/>
          <w:b/>
          <w:bCs/>
          <w:color w:val="000000"/>
        </w:rPr>
        <w:t xml:space="preserve">率））</w:t>
      </w:r>
      <w:r>
        <w:rPr>
          <w:rFonts w:hint="eastAsia" w:hAnsi="宋体" w:cs="等线"/>
          <w:color w:val="000000"/>
        </w:rPr>
        <w:t xml:space="preserve">。</w:t>
      </w:r>
      <w:r/>
    </w:p>
    <w:p>
      <w:pPr>
        <w:pStyle w:val="665"/>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w:t>
      </w:r>
      <w:r>
        <w:rPr>
          <w:rFonts w:hint="eastAsia" w:ascii="宋体" w:hAnsi="宋体" w:cs="宋体"/>
          <w:bCs/>
          <w:color w:val="000000"/>
          <w:szCs w:val="21"/>
        </w:rPr>
        <w:t xml:space="preserve">率）。其次，对于线上未询到价格的商品，进行线下询价，</w:t>
      </w:r>
      <w:r>
        <w:rPr>
          <w:rFonts w:hint="eastAsia" w:ascii="宋体" w:hAnsi="宋体" w:cs="宋体"/>
          <w:bCs/>
          <w:color w:val="000000"/>
          <w:szCs w:val="21"/>
        </w:rPr>
        <w:t xml:space="preserve">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w:t>
      </w:r>
      <w:r>
        <w:rPr>
          <w:rFonts w:hint="eastAsia" w:ascii="宋体" w:hAnsi="宋体" w:cs="宋体"/>
          <w:bCs/>
          <w:color w:val="000000"/>
          <w:szCs w:val="21"/>
        </w:rPr>
        <w:t xml:space="preserve">率），</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w:t>
      </w:r>
      <w:r>
        <w:rPr>
          <w:rFonts w:hint="eastAsia" w:ascii="宋体" w:hAnsi="宋体" w:cs="宋体"/>
          <w:bCs/>
          <w:color w:val="000000"/>
          <w:szCs w:val="21"/>
        </w:rPr>
        <w:t xml:space="preserve">报（1-优惠率）</w:t>
      </w:r>
      <w:r>
        <w:rPr>
          <w:rFonts w:hint="eastAsia" w:ascii="宋体" w:hAnsi="宋体" w:cs="宋体"/>
          <w:bCs/>
          <w:color w:val="000000"/>
          <w:szCs w:val="21"/>
        </w:rPr>
        <w:t xml:space="preserve">后，与商家所报价格采用“孰低”原则确定最终核算价格；</w:t>
      </w:r>
      <w:r/>
    </w:p>
    <w:p>
      <w:pPr>
        <w:pStyle w:val="665"/>
        <w:ind w:firstLine="440"/>
        <w:spacing w:line="360" w:lineRule="auto"/>
        <w:rPr>
          <w:rFonts w:hint="eastAsia" w:hAnsi="宋体" w:cs="等线"/>
          <w:color w:val="ff0000"/>
          <w:szCs w:val="24"/>
        </w:rPr>
      </w:pPr>
      <w:r>
        <w:rPr>
          <w:rFonts w:hint="eastAsia" w:ascii="宋体" w:hAnsi="宋体" w:cs="宋体"/>
          <w:sz w:val="22"/>
          <w:szCs w:val="22"/>
        </w:rPr>
        <w:t xml:space="preserve">6.若医院后续需采购上述清单以外的产品，将以医院周边山西路菜场、水佐岗菜场、镇江路菜场的调研价格作为基准价，</w:t>
      </w:r>
      <w:r>
        <w:rPr>
          <w:rFonts w:hint="eastAsia" w:ascii="宋体" w:hAnsi="宋体" w:cs="宋体"/>
          <w:bCs/>
          <w:color w:val="000000"/>
          <w:szCs w:val="21"/>
        </w:rPr>
        <w:t xml:space="preserve">线下供货价格按“基准价×（1-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执行。</w:t>
      </w:r>
      <w:r>
        <w:rPr>
          <w:rFonts w:hint="eastAsia" w:hAnsi="宋体" w:cs="等线"/>
          <w:color w:val="ff0000"/>
          <w:szCs w:val="24"/>
        </w:rPr>
      </w:r>
      <w:r/>
    </w:p>
    <w:p>
      <w:pPr>
        <w:pStyle w:val="665"/>
        <w:spacing w:line="360" w:lineRule="auto"/>
        <w:widowControl/>
        <w:rPr>
          <w:rFonts w:hint="eastAsia" w:ascii="宋体" w:hAnsi="宋体" w:cs="宋体"/>
          <w:b/>
          <w:bCs/>
          <w:szCs w:val="21"/>
        </w:rPr>
      </w:pPr>
      <w:r>
        <w:rPr>
          <w:rFonts w:hint="eastAsia" w:ascii="宋体" w:hAnsi="宋体" w:cs="宋体"/>
          <w:b/>
          <w:bCs/>
          <w:szCs w:val="21"/>
        </w:rPr>
      </w:r>
      <w:r/>
    </w:p>
    <w:p>
      <w:pPr>
        <w:pStyle w:val="665"/>
        <w:spacing w:line="276" w:lineRule="auto"/>
        <w:rPr>
          <w:rFonts w:hint="eastAsia" w:hAnsi="宋体"/>
          <w:b/>
          <w:szCs w:val="21"/>
        </w:rPr>
      </w:pPr>
      <w:r>
        <w:rPr>
          <w:rFonts w:hint="eastAsia" w:hAnsi="宋体"/>
          <w:b/>
          <w:szCs w:val="21"/>
        </w:rPr>
      </w:r>
      <w:r/>
    </w:p>
    <w:p>
      <w:pPr>
        <w:pStyle w:val="665"/>
        <w:rPr>
          <w:szCs w:val="24"/>
        </w:rPr>
      </w:pPr>
      <w:r>
        <w:rPr>
          <w:rFonts w:hint="eastAsia"/>
          <w:szCs w:val="24"/>
        </w:rPr>
        <w:br w:type="page" w:clear="all"/>
      </w:r>
      <w:r>
        <w:rPr>
          <w:szCs w:val="24"/>
        </w:rPr>
      </w:r>
      <w:r/>
    </w:p>
    <w:p>
      <w:pPr>
        <w:pStyle w:val="974"/>
        <w:jc w:val="center"/>
        <w:spacing w:line="360" w:lineRule="auto"/>
        <w:rPr>
          <w:rFonts w:hint="eastAsia" w:ascii="宋体" w:hAnsi="宋体" w:cs="Arial"/>
          <w:b/>
          <w:sz w:val="24"/>
          <w:szCs w:val="24"/>
        </w:rPr>
      </w:pPr>
      <w:r>
        <w:rPr>
          <w:rFonts w:hint="eastAsia" w:ascii="宋体" w:hAnsi="宋体" w:cs="Arial"/>
          <w:b/>
          <w:sz w:val="24"/>
          <w:szCs w:val="24"/>
        </w:rPr>
        <w:t xml:space="preserve">（包2）水果、蔬菜、豆制品、蛋类</w:t>
      </w:r>
      <w:r/>
    </w:p>
    <w:tbl>
      <w:tblPr>
        <w:tblpPr w:horzAnchor="margin" w:tblpXSpec="center" w:vertAnchor="text" w:tblpY="158" w:leftFromText="180" w:topFromText="0" w:rightFromText="180" w:bottomFromText="0"/>
        <w:tblW w:w="91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179"/>
        <w:gridCol w:w="2736"/>
        <w:gridCol w:w="2066"/>
      </w:tblGrid>
      <w:tr>
        <w:trPr>
          <w:trHeight w:val="731"/>
        </w:trPr>
        <w:tc>
          <w:tcPr>
            <w:tcW w:w="1134"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序号</w:t>
            </w:r>
            <w:r/>
          </w:p>
        </w:tc>
        <w:tc>
          <w:tcPr>
            <w:tcW w:w="3179"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名称</w:t>
            </w:r>
            <w:r/>
          </w:p>
        </w:tc>
        <w:tc>
          <w:tcPr>
            <w:tcW w:w="2736"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价格浮动频率</w:t>
            </w:r>
            <w:r/>
          </w:p>
        </w:tc>
        <w:tc>
          <w:tcPr>
            <w:tcW w:w="2066"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年度采购预算</w:t>
            </w:r>
            <w:r/>
          </w:p>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（万元/年）</w:t>
            </w:r>
            <w:r/>
          </w:p>
        </w:tc>
      </w:tr>
      <w:tr>
        <w:trPr>
          <w:trHeight w:val="1126"/>
        </w:trPr>
        <w:tc>
          <w:tcPr>
            <w:tcW w:w="1134"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包2</w:t>
            </w:r>
            <w:r/>
          </w:p>
        </w:tc>
        <w:tc>
          <w:tcPr>
            <w:tcW w:w="3179"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水果、蔬菜、豆制品、蛋类</w:t>
            </w:r>
            <w:r/>
          </w:p>
        </w:tc>
        <w:tc>
          <w:tcPr>
            <w:tcW w:w="2736"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水果、蔬菜-半月/次</w:t>
            </w:r>
            <w:r/>
          </w:p>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豆制品、蛋类-1个月/次</w:t>
            </w:r>
            <w:r/>
          </w:p>
        </w:tc>
        <w:tc>
          <w:tcPr>
            <w:tcW w:w="2066" w:type="dxa"/>
            <w:vAlign w:val="center"/>
            <w:textDirection w:val="lrTb"/>
            <w:noWrap w:val="false"/>
          </w:tcPr>
          <w:p>
            <w:pPr>
              <w:pStyle w:val="665"/>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150</w:t>
            </w:r>
            <w:r/>
          </w:p>
        </w:tc>
      </w:tr>
    </w:tbl>
    <w:p>
      <w:pPr>
        <w:pStyle w:val="665"/>
        <w:spacing w:line="300" w:lineRule="auto"/>
        <w:rPr>
          <w:rFonts w:hAnsi="宋体"/>
          <w:b/>
          <w:sz w:val="24"/>
          <w:szCs w:val="24"/>
        </w:rPr>
      </w:pPr>
      <w:r>
        <w:rPr>
          <w:rFonts w:hint="eastAsia"/>
          <w:b/>
          <w:sz w:val="24"/>
          <w:szCs w:val="24"/>
        </w:rPr>
        <w:t xml:space="preserve">1.</w:t>
      </w:r>
      <w:r>
        <w:rPr>
          <w:rFonts w:hint="eastAsia" w:hAnsi="宋体"/>
          <w:b/>
          <w:sz w:val="24"/>
          <w:szCs w:val="24"/>
        </w:rPr>
        <w:t xml:space="preserve">拟采购清单：</w:t>
      </w:r>
      <w:r>
        <w:rPr>
          <w:rFonts w:hAnsi="宋体"/>
          <w:b/>
          <w:sz w:val="24"/>
          <w:szCs w:val="24"/>
        </w:rPr>
      </w:r>
      <w:r/>
    </w:p>
    <w:tbl>
      <w:tblPr>
        <w:tblW w:w="964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09"/>
        <w:gridCol w:w="1650"/>
        <w:gridCol w:w="6377"/>
        <w:gridCol w:w="807"/>
      </w:tblGrid>
      <w:tr>
        <w:trPr>
          <w:trHeight w:val="478"/>
        </w:trPr>
        <w:tc>
          <w:tcPr>
            <w:gridSpan w:val="4"/>
            <w:tcBorders>
              <w:top w:val="single" w:color="000000" w:sz="4" w:space="0"/>
              <w:left w:val="single" w:color="000000" w:sz="4" w:space="0"/>
              <w:bottom w:val="none" w:color="000000" w:sz="4" w:space="0"/>
              <w:right w:val="single" w:color="000000" w:sz="4" w:space="0"/>
            </w:tcBorders>
            <w:tcW w:w="9643" w:type="dxa"/>
            <w:vAlign w:val="center"/>
            <w:textDirection w:val="lrTb"/>
            <w:noWrap/>
          </w:tcPr>
          <w:p>
            <w:pPr>
              <w:pStyle w:val="665"/>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水果、蔬菜</w:t>
            </w:r>
            <w:r>
              <w:rPr>
                <w:rFonts w:ascii="宋体" w:hAnsi="宋体" w:cs="宋体"/>
                <w:b/>
                <w:bCs/>
                <w:color w:val="000000"/>
                <w:sz w:val="24"/>
                <w:szCs w:val="24"/>
                <w:lang w:bidi="ar"/>
              </w:rPr>
            </w:r>
            <w:r/>
          </w:p>
        </w:tc>
      </w:tr>
      <w:tr>
        <w:trPr>
          <w:trHeight w:val="478"/>
        </w:trPr>
        <w:tc>
          <w:tcPr>
            <w:tcBorders>
              <w:top w:val="single" w:color="000000" w:sz="4" w:space="0"/>
              <w:left w:val="single" w:color="000000" w:sz="4" w:space="0"/>
              <w:bottom w:val="none" w:color="000000" w:sz="4" w:space="0"/>
              <w:right w:val="single" w:color="000000" w:sz="4" w:space="0"/>
            </w:tcBorders>
            <w:tcW w:w="809" w:type="dxa"/>
            <w:vAlign w:val="center"/>
            <w:textDirection w:val="lrTb"/>
            <w:noWrap/>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637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白萝卜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色白,大小粗细均匀,整齐无空心，不糠心，不黑心，无畸形，无折断，2—2.5斤/根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小包菜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外叶淡绿色、内叶淡黄色，叶肥厚脆嫩，棵株大完整，包心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薄皮青椒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长形或萝卜形，色泽浅</w:t>
            </w:r>
            <w:r>
              <w:rPr>
                <w:rFonts w:ascii="宋体" w:hAnsi="宋体" w:cs="宋体"/>
                <w:color w:val="000000"/>
                <w:sz w:val="24"/>
                <w:szCs w:val="24"/>
                <w:lang w:bidi="ar"/>
              </w:rPr>
              <w:t xml:space="preserve">绿，有光泽，肉质细腻，气味微辣略甜，皮薄，饱满有一定硬度及弹性，形状大小均匀一致，无腐烂变质、虫眼、干尖、断裂、泥土。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菠菜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新鲜，色好，嫩，绿，根桃红，无黄叶、泥土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菜心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无腐烂，新鲜，大小均匀 ，叶茎无折断嫩度要好 无黄叶 </w:t>
            </w:r>
            <w:r>
              <w:rPr>
                <w:rFonts w:ascii="宋体" w:hAnsi="宋体" w:cs="宋体"/>
                <w:color w:val="000000"/>
                <w:sz w:val="24"/>
                <w:szCs w:val="24"/>
                <w:lang w:bidi="ar"/>
              </w:rPr>
              <w:t xml:space="preserve"> 不能开花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菜秧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叶薄小翠绿，有光泽，棵株挺直，梗细嫩脆、淡绿色易折断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大白菜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外叶淡绿色、奶黄色，帮白，肉质裹的较紧,新鲜度好,包心坚实紧密，根部断面洁白完整，无斑点,无虫眼、根部无腐烂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w:t>
            </w:r>
            <w:r>
              <w:rPr>
                <w:rFonts w:ascii="宋体" w:hAnsi="宋体" w:cs="宋体"/>
                <w:color w:val="000000"/>
                <w:sz w:val="24"/>
                <w:szCs w:val="24"/>
                <w:lang w:bidi="ar"/>
              </w:rPr>
              <w:t xml:space="preserve">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大娃娃菜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青黄色，嫩，无虫，结实，1.2—1.4斤/包，长大于16cm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冬瓜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皮青翠，有白霜，肉洁白、厚嫩、紧密，膛小，有一定硬度。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广东菜心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无腐烂，新鲜，大小均匀 ，叶茎无折断嫩度要好 无黄叶 </w:t>
            </w:r>
            <w:r>
              <w:rPr>
                <w:rFonts w:ascii="宋体" w:hAnsi="宋体" w:cs="宋体"/>
                <w:color w:val="000000"/>
                <w:sz w:val="24"/>
                <w:szCs w:val="24"/>
                <w:lang w:bidi="ar"/>
              </w:rPr>
              <w:t xml:space="preserve"> 不能开花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海带丝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光滑新鲜，有韧劲，无碎烂，无异味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海鲜菇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质地坚实，呈白色，大小均匀，无斑点，无根无腐烂，手感无粘液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荷兰豆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嫩绿，新鲜，粗细均匀，手捏无干枯空洞，色泽</w:t>
            </w:r>
            <w:r>
              <w:rPr>
                <w:rFonts w:ascii="宋体" w:hAnsi="宋体" w:cs="宋体"/>
                <w:color w:val="000000"/>
                <w:sz w:val="24"/>
                <w:szCs w:val="24"/>
                <w:lang w:bidi="ar"/>
              </w:rPr>
              <w:t xml:space="preserve">鲜明，无损伤发软，皱缩，无农药残留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红椒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颜色红艳有光泽,外形饱满，大小均匀,嫩度好, 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黄豆芽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芽茎鲜嫩，色清洁白净，根呈白色，头呈自然黄色，无折断，无变色变质。不能发过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黄瓜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有机花菜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花蕾颜色洁白或乳白、功密紧实不散，球形完整、表面湿润，花梗淡绿，紧凑，外叶绿色且少，主茎短，断面洁白。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豇豆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粗细均匀，无虫斑，长短一致，鲜嫩，手捏无干枯空洞</w:t>
            </w:r>
            <w:r>
              <w:rPr>
                <w:rFonts w:ascii="宋体" w:hAnsi="宋体" w:cs="宋体"/>
                <w:color w:val="000000"/>
                <w:sz w:val="24"/>
                <w:szCs w:val="24"/>
                <w:lang w:bidi="ar"/>
              </w:rPr>
              <w:t xml:space="preserve">， 手折易断，无皱缩，无发软，无农药残留，40cm长以上无腐烂 无冻伤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上海青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梗白色或翠绿色,较嫩较短,叶子淡绿色,无根无泥，无黄叶、虫蛀、腐烂、压伤，菜水份充足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生菜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颜色鲜艳淡绿，叶子脆嫩薄，棵株挺直，无虫，无枯黄叶，无花斑叶，无烂叶、无虫， 翠绿，品种意大利罗马生菜，根部无锈斑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生瓜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蒜苗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青绿脆嫩，不开花。</w:t>
            </w:r>
            <w:r>
              <w:rPr>
                <w:rFonts w:ascii="宋体" w:hAnsi="宋体" w:cs="宋体"/>
                <w:color w:val="000000"/>
                <w:sz w:val="24"/>
                <w:szCs w:val="24"/>
                <w:lang w:bidi="ar"/>
              </w:rPr>
              <w:t xml:space="preserve">无泥土 苔梗粗壮，均匀，柔软，茎部不老化，苔苞小，40-45cm长，直径0.3-0.4cm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蒜头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颜色白色或紫色，蒜皮干燥，蒜瓣结实不散，有硬度，无发芽、散瓣、烂瓣、虫孔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笋瓜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外形饱满，新鲜度好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京葱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金丝雪菜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新鲜，质地良好，无异味，无腐烂变味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藕</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无中断，大小适中，无腐烂，无泥沙，无藕肠、呈圆柱形，两端有头 ，蒂结少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茄子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不去皮，色正新鲜，无腐烂变质，肉白无子，鲜嫩，长度大于20cm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杏鲍菇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质地坚实，呈白色，大小均匀，无斑点，无根无腐烂，手感无粘液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色绿,新鲜度好,饱满充气、均匀细长、鳞茎洁白、挺直，香味浓郁，无黄叶，葱白长 ，无泥土、泡水、烂叶杂叶、枯黄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菇头呈褐色,大小均匀,无味,新鲜度好，菇体较厚实，无泡水 ，柄不能过长，过粗，手轻捏不能有水渗出 无根每斤8-10头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叶翠绿,无主茎，分枝少,无根无泥,茎挺直,脆,芹菜香味,水份充足,长约30cm无腐烂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新鲜，大小适中，无腐烂变质，硬度成熟度适中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小白菜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外叶淡绿色、奶黄色，帮白，肉质裹的较紧,新鲜度好,包心坚实紧密，根部断面洁白完整，无斑点,无虫眼、根部无腐烂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洋葱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成熟度、大小适中，无腐烂，无发芽，外皮鲜紫色，无变色斑点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土豆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净青蒜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叶翠绿、薄嫩，挺直、蒜茎洁白，外表无水，大小均匀、株棵无折断，不干枯，无黄叶，无烂叶，无泥，无根。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净丝瓜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新鲜色绿，薄嫩，长短粗细一致，无伤斑、无老籽带花带柄为佳。长度大于30cm </w:t>
            </w:r>
            <w:r>
              <w:rPr>
                <w:rFonts w:ascii="宋体" w:hAnsi="宋体" w:cs="宋体"/>
                <w:color w:val="000000"/>
                <w:sz w:val="24"/>
                <w:szCs w:val="24"/>
                <w:lang w:bidi="ar"/>
              </w:rPr>
              <w:t xml:space="preserve"> 加工烹饪后果肉颜色不变色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净四季豆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嫩绿，体直、新鲜，粗细均匀，手捏无干枯空洞，色泽鲜明，无损伤发软，皱缩，无农药残留，长大于15cm</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净蒜黄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新鲜脆嫩，茎洁白，叶鲜黄无枯焦烂叶，悬株均匀无折断，干净无泥，细长，无枯萎 无杂质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净蒜米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颜色白色或紫色，蒜皮干燥，蒜瓣结实不散，有硬度，无发芽、散瓣、烂瓣、虫孔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净土豆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润圆饱满，结实，无泥土，个体饱</w:t>
            </w:r>
            <w:r>
              <w:rPr>
                <w:rFonts w:ascii="宋体" w:hAnsi="宋体" w:cs="宋体"/>
                <w:color w:val="000000"/>
                <w:sz w:val="24"/>
                <w:szCs w:val="24"/>
                <w:lang w:bidi="ar"/>
              </w:rPr>
              <w:t xml:space="preserve">满，无虫蛀和机械损伤，无发芽现象，无萎焉，不能发青，形状大小规格均匀，表皮淡黄透亮，有光泽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净莴笋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笋形粗壮，条直均匀，断面碧绿，叶少，新鲜度好，无虫眼、无压伤、裂纹、水锈斑、空心、泥土。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西兰花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花蕾颜色鲜绿饱满、功密紧实不散，球形完整、表面湿润，花梗淡绿，紧凑，外叶绿色且少，主茎短，无发软烂斑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洋葱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成熟度、大小适中，无腐烂，无发芽，外皮洁白淡紫，无变色斑点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有机花菜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花蕾颜色洁白或乳白、功密紧实不散，球形完整、表面湿润，花梗淡绿，紧凑，外叶绿色且少，主茎短，断面洁白。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外婆菜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包装完整，保质期内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梅干菜</w:t>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干燥、无霉变，叶片完整率≥80%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潮州酸菜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每箱不少于10kg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林清酸菜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每箱不少于11kg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藕带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包装完整，保质期内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白果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每袋不少于400g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龙口粉丝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无变质，无异味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无变质，无异味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橙子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苹果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西瓜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rPr>
              <w:t xml:space="preserve">61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草莓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gridSpan w:val="4"/>
            <w:tcBorders>
              <w:top w:val="single" w:color="000000" w:sz="4" w:space="0"/>
              <w:left w:val="single" w:color="000000" w:sz="4" w:space="0"/>
              <w:bottom w:val="single" w:color="000000" w:sz="4" w:space="0"/>
              <w:right w:val="single" w:color="000000" w:sz="4" w:space="0"/>
            </w:tcBorders>
            <w:tcW w:w="9643" w:type="dxa"/>
            <w:vAlign w:val="center"/>
            <w:textDirection w:val="lrTb"/>
            <w:noWrap/>
          </w:tcPr>
          <w:p>
            <w:pPr>
              <w:pStyle w:val="665"/>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豆制品</w:t>
            </w:r>
            <w:r>
              <w:rPr>
                <w:rFonts w:ascii="宋体" w:hAnsi="宋体" w:cs="宋体"/>
                <w:b/>
                <w:bCs/>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颜色为淡黄色或白色，软硬适宜，醇香无杂质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千页豆腐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有弹性，不黏手，无酸味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内酯豆腐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sz w:val="24"/>
                <w:szCs w:val="24"/>
              </w:rPr>
            </w:pPr>
            <w:r>
              <w:rPr>
                <w:rFonts w:ascii="宋体" w:hAnsi="宋体" w:cs="宋体"/>
                <w:sz w:val="24"/>
                <w:szCs w:val="24"/>
                <w:lang w:bidi="ar"/>
              </w:rPr>
              <w:t xml:space="preserve">有厂家生产日期</w:t>
            </w:r>
            <w:r>
              <w:rPr>
                <w:rFonts w:hint="eastAsia" w:ascii="宋体" w:hAnsi="宋体" w:cs="宋体"/>
                <w:sz w:val="24"/>
                <w:szCs w:val="24"/>
                <w:lang w:bidi="ar"/>
              </w:rPr>
              <w:t xml:space="preserve">，注明包装克重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家常豆腐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sz w:val="24"/>
                <w:szCs w:val="24"/>
              </w:rPr>
            </w:pPr>
            <w:r>
              <w:rPr>
                <w:rFonts w:ascii="宋体" w:hAnsi="宋体" w:cs="宋体"/>
                <w:sz w:val="24"/>
                <w:szCs w:val="24"/>
                <w:lang w:bidi="ar"/>
              </w:rPr>
              <w:t xml:space="preserve">有弹性，不黏手，无酸味</w:t>
            </w:r>
            <w:r>
              <w:rPr>
                <w:rFonts w:hint="eastAsia" w:ascii="宋体" w:hAnsi="宋体" w:cs="宋体"/>
                <w:sz w:val="24"/>
                <w:szCs w:val="24"/>
                <w:lang w:bidi="ar"/>
              </w:rPr>
              <w:t xml:space="preserve">，注明包装克重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水面筋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干燥劲韧，无碎块，有弹性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厚千张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薄千张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条白干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香干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水面筋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干燥劲韧，无碎块，有弹性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面筋包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表皮金黄，外皮光滑有韧劲内芯松脆，无回软，无哈喇味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小油果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表面金黄色或棕色，皮脆，酥松可口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干丝</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均匀有弹性，颜色微黄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茶干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边角微黄，不凹凸无异味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豆浆-斤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豆腐脑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1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粉皮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新鲜、无变质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65"/>
              <w:jc w:val="center"/>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62"/>
        </w:trPr>
        <w:tc>
          <w:tcPr>
            <w:gridSpan w:val="4"/>
            <w:tcBorders>
              <w:top w:val="single" w:color="000000" w:sz="4" w:space="0"/>
              <w:left w:val="single" w:color="000000" w:sz="4" w:space="0"/>
              <w:bottom w:val="none" w:color="000000" w:sz="4" w:space="0"/>
              <w:right w:val="single" w:color="000000" w:sz="4" w:space="0"/>
            </w:tcBorders>
            <w:tcW w:w="9643" w:type="dxa"/>
            <w:vAlign w:val="center"/>
            <w:textDirection w:val="lrTb"/>
            <w:noWrap/>
          </w:tcPr>
          <w:p>
            <w:pPr>
              <w:pStyle w:val="665"/>
              <w:jc w:val="center"/>
              <w:widowControl/>
              <w:rPr>
                <w:rFonts w:ascii="宋体" w:hAnsi="宋体" w:cs="宋体"/>
                <w:b/>
                <w:bCs/>
                <w:color w:val="000000"/>
                <w:sz w:val="24"/>
                <w:szCs w:val="24"/>
              </w:rPr>
            </w:pPr>
            <w:r>
              <w:rPr>
                <w:rFonts w:ascii="宋体" w:hAnsi="宋体" w:cs="宋体"/>
                <w:b/>
                <w:bCs/>
                <w:color w:val="000000"/>
                <w:sz w:val="24"/>
                <w:szCs w:val="24"/>
              </w:rPr>
              <w:t xml:space="preserve">蛋类</w:t>
            </w:r>
            <w:r/>
          </w:p>
        </w:tc>
      </w:tr>
      <w:tr>
        <w:trPr>
          <w:trHeight w:val="462"/>
        </w:trPr>
        <w:tc>
          <w:tcPr>
            <w:tcBorders>
              <w:top w:val="single" w:color="000000" w:sz="4" w:space="0"/>
              <w:left w:val="single" w:color="000000" w:sz="4" w:space="0"/>
              <w:bottom w:val="none" w:color="000000" w:sz="4" w:space="0"/>
              <w:right w:val="single" w:color="000000" w:sz="4" w:space="0"/>
            </w:tcBorders>
            <w:tcW w:w="809" w:type="dxa"/>
            <w:vAlign w:val="center"/>
            <w:textDirection w:val="lrTb"/>
            <w:noWrap/>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品种</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637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r>
      <w:tr>
        <w:trPr>
          <w:trHeight w:val="38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3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2</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草鸡蛋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68"/>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3</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4</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鸽蛋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个</w:t>
            </w:r>
            <w:r>
              <w:rPr>
                <w:rFonts w:ascii="宋体" w:hAnsi="宋体" w:cs="宋体"/>
                <w:color w:val="000000"/>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5</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鹌鹑蛋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6</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散装皮蛋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7</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散装咸鸭蛋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9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8</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散装咸鸭蛋黄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399"/>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9</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乌鸡蛋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65"/>
              <w:jc w:val="center"/>
              <w:widowControl/>
              <w:rPr>
                <w:rFonts w:ascii="宋体" w:hAnsi="宋体" w:cs="等线"/>
                <w:color w:val="000000"/>
                <w:sz w:val="24"/>
                <w:szCs w:val="24"/>
              </w:rPr>
            </w:pPr>
            <w:r>
              <w:rPr>
                <w:rFonts w:ascii="宋体" w:hAnsi="宋体" w:cs="等线"/>
                <w:color w:val="000000"/>
                <w:sz w:val="24"/>
                <w:szCs w:val="24"/>
                <w:lang w:bidi="ar"/>
              </w:rPr>
              <w:t xml:space="preserve">10</w:t>
            </w:r>
            <w:r>
              <w:rPr>
                <w:rFonts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散装生咸鸭蛋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7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无破损、干净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r>
    </w:tbl>
    <w:p>
      <w:pPr>
        <w:pStyle w:val="665"/>
        <w:spacing w:line="360" w:lineRule="auto"/>
        <w:rPr>
          <w:rFonts w:hint="eastAsia" w:hAnsi="宋体" w:cs="等线"/>
          <w:color w:val="000000"/>
        </w:rPr>
      </w:pPr>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665"/>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665"/>
        <w:ind w:firstLine="420"/>
        <w:spacing w:line="360" w:lineRule="auto"/>
        <w:rPr>
          <w:rFonts w:hint="eastAsia" w:hAnsi="宋体" w:cs="等线"/>
          <w:color w:val="000000"/>
        </w:rPr>
      </w:pPr>
      <w:r>
        <w:rPr>
          <w:rFonts w:hint="eastAsia" w:hAnsi="宋体" w:cs="等线"/>
          <w:color w:val="000000"/>
        </w:rPr>
        <w:t xml:space="preserve">3、供应商需在报价表中逐一注明豆制品类能够提供的产品的品牌</w:t>
      </w:r>
      <w:r>
        <w:rPr>
          <w:rFonts w:hint="eastAsia" w:ascii="宋体" w:hAnsi="宋体" w:cs="宋体"/>
          <w:sz w:val="22"/>
          <w:szCs w:val="22"/>
        </w:rPr>
        <w:t xml:space="preserve">（如豆果果、祖名等同档次及以上品牌）</w:t>
      </w:r>
      <w:r>
        <w:rPr>
          <w:rFonts w:hint="eastAsia" w:hAnsi="宋体" w:cs="等线"/>
          <w:color w:val="000000"/>
        </w:rPr>
        <w:t xml:space="preserve">。</w:t>
      </w:r>
      <w:r/>
    </w:p>
    <w:p>
      <w:pPr>
        <w:pStyle w:val="665"/>
        <w:ind w:firstLine="422"/>
        <w:spacing w:line="360" w:lineRule="auto"/>
        <w:rPr>
          <w:rFonts w:hint="eastAsia" w:hAnsi="宋体" w:cs="等线"/>
          <w:color w:val="000000"/>
        </w:rPr>
      </w:pPr>
      <w:r>
        <w:rPr>
          <w:rFonts w:hint="eastAsia" w:hAnsi="宋体" w:cs="等线"/>
          <w:b/>
          <w:bCs/>
          <w:color w:val="000000"/>
        </w:rPr>
        <w:t xml:space="preserve">4、供应商须按照果蔬、豆制品、蛋类分别填报</w:t>
      </w:r>
      <w:r>
        <w:rPr>
          <w:rFonts w:hint="eastAsia" w:hAnsi="宋体" w:cs="等线"/>
          <w:b/>
          <w:bCs/>
          <w:color w:val="000000"/>
        </w:rPr>
        <w:t xml:space="preserve">优惠率</w:t>
      </w:r>
      <w:r>
        <w:rPr>
          <w:rFonts w:hint="eastAsia" w:hAnsi="宋体" w:cs="等线"/>
          <w:b/>
          <w:bCs/>
          <w:color w:val="000000"/>
        </w:rPr>
        <w:t xml:space="preserve">，不得针对单独产品填报优惠率，否则视为无效标（结算单价=基准价格</w:t>
      </w:r>
      <w:r>
        <w:rPr>
          <w:rFonts w:hAnsi="宋体" w:cs="等线"/>
          <w:b/>
          <w:bCs/>
          <w:color w:val="000000"/>
        </w:rPr>
        <w:t xml:space="preserve">×</w:t>
      </w:r>
      <w:r>
        <w:rPr>
          <w:rFonts w:hint="eastAsia" w:hAnsi="宋体" w:cs="等线"/>
          <w:b/>
          <w:bCs/>
          <w:color w:val="000000"/>
        </w:rPr>
        <w:t xml:space="preserve">（1-</w:t>
      </w:r>
      <w:r>
        <w:rPr>
          <w:rFonts w:hint="eastAsia" w:hAnsi="宋体" w:cs="等线"/>
          <w:b/>
          <w:bCs/>
          <w:color w:val="000000"/>
        </w:rPr>
        <w:t xml:space="preserve">优惠率</w:t>
      </w:r>
      <w:r>
        <w:rPr>
          <w:rFonts w:hint="eastAsia" w:hAnsi="宋体" w:cs="等线"/>
          <w:b/>
          <w:bCs/>
          <w:color w:val="000000"/>
        </w:rPr>
        <w:t xml:space="preserve">））</w:t>
      </w:r>
      <w:r>
        <w:rPr>
          <w:rFonts w:hint="eastAsia" w:hAnsi="宋体" w:cs="等线"/>
          <w:color w:val="000000"/>
        </w:rPr>
        <w:t xml:space="preserve">。</w:t>
      </w:r>
      <w:r/>
    </w:p>
    <w:p>
      <w:pPr>
        <w:pStyle w:val="665"/>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cs="宋体"/>
          <w:bCs/>
        </w:rPr>
        <w:t xml:space="preserve">）</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w:t>
      </w:r>
      <w:r>
        <w:rPr>
          <w:rFonts w:hint="eastAsia" w:ascii="宋体" w:hAnsi="宋体" w:cs="宋体"/>
          <w:bCs/>
          <w:color w:val="000000"/>
          <w:szCs w:val="21"/>
        </w:rPr>
        <w:t xml:space="preserve">（1-优惠率）</w:t>
      </w:r>
      <w:r>
        <w:rPr>
          <w:rFonts w:hint="eastAsia" w:ascii="宋体" w:hAnsi="宋体" w:cs="宋体"/>
          <w:bCs/>
          <w:color w:val="000000"/>
          <w:szCs w:val="21"/>
        </w:rPr>
        <w:t xml:space="preserve">后，与商家所报价格采用“孰低”原则确定最终核算价格；</w:t>
      </w:r>
      <w:r/>
    </w:p>
    <w:p>
      <w:pPr>
        <w:pStyle w:val="665"/>
        <w:ind w:firstLine="440"/>
        <w:spacing w:line="360" w:lineRule="auto"/>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6.若医院后续需采购上述清单以外的产品，将以医院周边山西路菜场、水佐岗菜场、镇江路菜场的调研价格作为基准价，</w:t>
      </w:r>
      <w:r>
        <w:rPr>
          <w:rFonts w:hint="eastAsia" w:ascii="宋体" w:hAnsi="宋体" w:cs="宋体"/>
          <w:bCs/>
          <w:color w:val="000000"/>
          <w:szCs w:val="21"/>
        </w:rPr>
        <w:t xml:space="preserve">线下供货价格按“基准价×（1-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执行。</w:t>
      </w:r>
      <w:r>
        <w:rPr>
          <w:szCs w:val="24"/>
        </w:rPr>
      </w:r>
      <w:r/>
    </w:p>
    <w:p>
      <w:pPr>
        <w:pStyle w:val="974"/>
        <w:spacing w:line="360" w:lineRule="auto"/>
        <w:rPr>
          <w:rFonts w:ascii="宋体" w:hAnsi="宋体" w:cs="Arial"/>
          <w:b/>
          <w:sz w:val="24"/>
          <w:szCs w:val="24"/>
        </w:rPr>
      </w:pPr>
      <w:r>
        <w:rPr>
          <w:rFonts w:hint="eastAsia" w:ascii="宋体" w:hAnsi="宋体" w:cs="Arial"/>
          <w:b/>
          <w:sz w:val="24"/>
          <w:szCs w:val="24"/>
        </w:rPr>
        <w:br w:type="page" w:clear="all"/>
        <w:t xml:space="preserve">三、质量验收标准</w:t>
      </w:r>
      <w:r>
        <w:rPr>
          <w:rFonts w:ascii="宋体" w:hAnsi="宋体" w:cs="Arial"/>
          <w:b/>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130"/>
        <w:gridCol w:w="5910"/>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标号</w:t>
            </w:r>
            <w:r>
              <w:rPr>
                <w:rFonts w:ascii="Calibri" w:hAnsi="Calibri"/>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标段名称</w:t>
            </w:r>
            <w:r>
              <w:rPr>
                <w:rFonts w:ascii="Calibri" w:hAnsi="Calibri"/>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0"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标准</w:t>
            </w:r>
            <w:r>
              <w:rPr>
                <w:rFonts w:ascii="Calibri" w:hAnsi="Calibri"/>
                <w:sz w:val="24"/>
                <w:szCs w:val="24"/>
              </w:rPr>
            </w:r>
            <w:r/>
          </w:p>
        </w:tc>
      </w:tr>
      <w:tr>
        <w:trPr>
          <w:trHeight w:val="443"/>
        </w:trPr>
        <w:tc>
          <w:tcPr>
            <w:gridSpan w:val="2"/>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3129"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通用要求</w:t>
            </w:r>
            <w:r>
              <w:rPr>
                <w:rFonts w:ascii="Calibri" w:hAnsi="Calibri"/>
                <w:sz w:val="24"/>
                <w:szCs w:val="24"/>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5910" w:type="dxa"/>
            <w:vAlign w:val="center"/>
            <w:textDirection w:val="lrTb"/>
            <w:noWrap w:val="false"/>
          </w:tcPr>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1、禁止供应：腐败变质、油脂酸败、霉变、生虫、污秽不洁、混油异物或其他感官性状异常，对人体有害的。</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2、禁止供应：含有毒、有害物质或被有害物质污染，对人身体健康有害的。</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3、禁止供应：含有严重超出标准限量的农药残留、兽药残留、重金属、污染物质以及其他危害人体健康的。</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4、禁止供应：未经动物部门检疫、检验或者检疫、检验不合格的肉类及其制品。</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5、禁止供应：病死、毒死或不明死因的禽、畜、兽、水产动物等及其制品。</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6、禁止供应：用非食品原料加工的，加入非食品用化学物质或将非食品当做食品的。</w:t>
            </w:r>
            <w:r>
              <w:rPr>
                <w:rFonts w:ascii="Calibri" w:hAnsi="Calibri"/>
                <w:sz w:val="24"/>
                <w:szCs w:val="24"/>
              </w:rPr>
            </w:r>
            <w:r/>
          </w:p>
        </w:tc>
      </w:tr>
      <w:tr>
        <w:trPr>
          <w:trHeight w:val="3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猪肉类、牛羊肉类、水产品（海鲜产品）类</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10" w:type="dxa"/>
            <w:vAlign w:val="center"/>
            <w:textDirection w:val="lrTb"/>
            <w:noWrap w:val="false"/>
          </w:tcPr>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猪肉类、牛羊肉类</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b/>
                <w:color w:val="000000"/>
                <w:sz w:val="24"/>
                <w:szCs w:val="24"/>
              </w:rPr>
              <w:t xml:space="preserve">一级肉。</w:t>
            </w:r>
            <w:r>
              <w:rPr>
                <w:rFonts w:ascii="宋体" w:hAnsi="宋体" w:cs="宋体"/>
                <w:color w:val="000000"/>
                <w:sz w:val="24"/>
                <w:szCs w:val="24"/>
              </w:rPr>
              <w:t xml:space="preserve">杜绝小猪肉、肥猪肉、老母猪肉、注水肉、冷冻肉。有不含瘦肉精及不是非洲猪瘟检测检测证明。</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2.色泽鲜艳，表面有一层微干的薄膜，瘦肉新切面稍湿润，呈淡玫瑰色或淡红色，脂肪呈白色或乳白色，有光泽；</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3.触摸有弹性，不沾手，指压的凹陷立即恢复；</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4.外表干净，外表面不能有红点，无异味；</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5.含水量检测值低于77％为合格产品；</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6.气味，具有鲜肉正常气味； </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7.猪肉按要求标准切配。</w:t>
            </w:r>
            <w:r>
              <w:rPr>
                <w:rFonts w:ascii="Calibri" w:hAnsi="Calibri"/>
                <w:sz w:val="24"/>
                <w:szCs w:val="24"/>
              </w:rPr>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8.送货品必须携带动物检疫合格证明（动物检疫合格证明的供货单位须为中标单位）、肉类必须有分销合格证明、生猪产品上市交易证</w:t>
            </w:r>
            <w:r>
              <w:rPr>
                <w:rFonts w:ascii="宋体" w:hAnsi="宋体" w:cs="宋体"/>
                <w:color w:val="000000"/>
                <w:sz w:val="24"/>
                <w:szCs w:val="24"/>
              </w:rPr>
              <w:t xml:space="preserve">（证明的供货单位须为中标单位）、猪尿检验报告单。</w:t>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家禽类</w:t>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1.一级肉。杜绝注水禽肉；</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2.体表面色泽洁白，肉质紧密，色红角膜有弹性，不沾手，指压不留陷窝；</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3.只有该禽类所固有的气味，无异味；</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4.体腔内无杂物；</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5.当日活体宰杀，按要求切配；</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6.提供出厂检验合格证明。</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Calibri" w:hAnsi="Calibri"/>
                <w:sz w:val="24"/>
                <w:szCs w:val="24"/>
              </w:rPr>
            </w:r>
            <w:r/>
          </w:p>
          <w:p>
            <w:pPr>
              <w:pStyle w:val="665"/>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水产类</w:t>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w:t>
            </w:r>
            <w:r>
              <w:rPr>
                <w:rFonts w:ascii="宋体" w:hAnsi="宋体" w:cs="宋体"/>
                <w:color w:val="000000"/>
                <w:sz w:val="24"/>
                <w:szCs w:val="24"/>
              </w:rPr>
              <w:t xml:space="preserve">产品质量安全法》及其它相关法律、相关的国家和行业标准。</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1.有新鲜水产品的正常腥味，无异臭味，无寄生虫；</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活鱼类翻肚率为5%内为合格，鱼鳞有光泽，不易脱落，眼隔膜有光泽、透明，眼球突出；鱼类体表光鲜，按要求当日活鱼宰杀，去鳞区内脏，称重以净重为准；腮鲜红，无黏液，腮盖紧闭易揭开，肉质坚实，有弹性，骨肉不分离；鱼眼突出，角膜清晰透明不浑浊；</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3.虾类头尾完整、有一定弯曲度、虾身较挺、肉质坚实、虾壳发亮、发硬，呈青绿色或青白色；</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4.贝类肉质新鲜、无臭味、两贝壳相碰发出实响，且响声均匀；表面清洁完整、无寄生物。</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Calibri" w:hAnsi="Calibri"/>
                <w:sz w:val="24"/>
                <w:szCs w:val="24"/>
              </w:rPr>
            </w:r>
            <w:r/>
          </w:p>
          <w:p>
            <w:pPr>
              <w:pStyle w:val="665"/>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eastAsia="Times New Roman"/>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投标人需提供食材可溯源认证证明材料，并放置在投标文件中并加盖公章。</w:t>
            </w:r>
            <w:r>
              <w:rPr>
                <w:rFonts w:ascii="Calibri" w:hAnsi="Calibri"/>
                <w:sz w:val="24"/>
                <w:szCs w:val="24"/>
              </w:rPr>
            </w:r>
            <w:r/>
          </w:p>
          <w:p>
            <w:pPr>
              <w:pStyle w:val="665"/>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Calibri" w:hAnsi="Calibri" w:eastAsia="Times New Roman"/>
                <w:color w:val="000000"/>
                <w:sz w:val="24"/>
                <w:szCs w:val="24"/>
              </w:rPr>
              <w:t xml:space="preserve">2.</w:t>
            </w:r>
            <w:r>
              <w:rPr>
                <w:rFonts w:ascii="宋体" w:hAnsi="宋体" w:cs="宋体"/>
                <w:color w:val="000000"/>
                <w:sz w:val="24"/>
                <w:szCs w:val="24"/>
              </w:rPr>
              <w:t xml:space="preserve">★</w:t>
            </w:r>
            <w:r>
              <w:rPr>
                <w:rFonts w:ascii="宋体" w:hAnsi="宋体" w:cs="宋体"/>
                <w:b/>
                <w:color w:val="000000"/>
                <w:sz w:val="24"/>
                <w:szCs w:val="24"/>
              </w:rPr>
              <w:t xml:space="preserve">投标人需承诺“拟供食材为符合招标人要求的初加工产品”，提供承诺书并加盖公章。</w:t>
            </w:r>
            <w:r/>
          </w:p>
          <w:p>
            <w:pPr>
              <w:pStyle w:val="665"/>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3.★供应商需现场宰杀、切片、绞肉等现场加工服务。</w:t>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投标人需承诺实际现场加工不得少于1人，提供承诺书并加盖公章。</w:t>
            </w:r>
            <w:r>
              <w:rPr>
                <w:rFonts w:ascii="宋体" w:hAnsi="宋体" w:cs="宋体"/>
                <w:color w:val="000000"/>
                <w:sz w:val="24"/>
                <w:szCs w:val="24"/>
              </w:rPr>
            </w:r>
            <w:r/>
          </w:p>
          <w:p>
            <w:pPr>
              <w:pStyle w:val="665"/>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w:t>
            </w:r>
            <w:r>
              <w:rPr>
                <w:rFonts w:ascii="Calibri" w:hAnsi="Calibri" w:eastAsia="Times New Roman"/>
                <w:color w:val="000000"/>
                <w:sz w:val="24"/>
                <w:szCs w:val="24"/>
              </w:rPr>
              <w:t xml:space="preserve">.</w:t>
            </w:r>
            <w:r>
              <w:rPr>
                <w:rFonts w:ascii="宋体" w:hAnsi="宋体" w:cs="宋体"/>
                <w:color w:val="000000"/>
                <w:sz w:val="24"/>
                <w:szCs w:val="24"/>
              </w:rPr>
              <w:t xml:space="preserve">★</w:t>
            </w:r>
            <w:r>
              <w:rPr>
                <w:rFonts w:ascii="宋体" w:hAnsi="宋体" w:cs="宋体"/>
                <w:b/>
                <w:color w:val="000000"/>
                <w:sz w:val="24"/>
                <w:szCs w:val="24"/>
              </w:rPr>
              <w:t xml:space="preserve">投标人需承诺“拟供食材为当日活体宰杀”，提供承诺书并加盖公章。</w:t>
            </w:r>
            <w:r/>
          </w:p>
        </w:tc>
      </w:tr>
      <w:tr>
        <w:trPr>
          <w:trHeight w:val="62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pStyle w:val="665"/>
              <w:jc w:val="center"/>
              <w:rPr>
                <w:rFonts w:ascii="Calibri" w:hAnsi="Calibri"/>
                <w:sz w:val="24"/>
                <w:szCs w:val="24"/>
              </w:rPr>
              <w:pBdr>
                <w:top w:val="none" w:color="000000" w:sz="0" w:space="0"/>
                <w:left w:val="none" w:color="000000" w:sz="0" w:space="0"/>
                <w:bottom w:val="none" w:color="000000" w:sz="0" w:space="0"/>
                <w:right w:val="none" w:color="000000" w:sz="0" w:space="0"/>
              </w:pBdr>
            </w:pPr>
            <w:r>
              <w:rPr>
                <w:rFonts w:ascii="Calibri" w:hAnsi="Calibri"/>
                <w:color w:val="000000"/>
                <w:sz w:val="24"/>
                <w:szCs w:val="24"/>
              </w:rPr>
              <w:t xml:space="preserve">2</w:t>
            </w:r>
            <w:r>
              <w:rPr>
                <w:rFonts w:ascii="Calibri" w:hAnsi="Calibri"/>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pStyle w:val="665"/>
              <w:jc w:val="center"/>
              <w:spacing w:line="259" w:lineRule="atLeast"/>
              <w:rPr>
                <w:rFonts w:hint="eastAsia"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蔬菜类、蛋类</w:t>
            </w:r>
            <w:r>
              <w:rPr>
                <w:rFonts w:hint="eastAsia" w:ascii="Calibri" w:hAnsi="Calibri"/>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910" w:type="dxa"/>
            <w:vAlign w:val="center"/>
            <w:textDirection w:val="lrTb"/>
            <w:noWrap w:val="false"/>
          </w:tcPr>
          <w:p>
            <w:pPr>
              <w:pStyle w:val="665"/>
              <w:spacing w:line="259" w:lineRule="atLeast"/>
              <w:rPr>
                <w:rFonts w:ascii="Arial" w:hAnsi="Arial" w:cs="Arial"/>
                <w:color w:val="000000"/>
                <w:sz w:val="24"/>
                <w:szCs w:val="24"/>
              </w:rPr>
              <w:pBdr>
                <w:top w:val="none" w:color="000000" w:sz="0" w:space="0"/>
                <w:left w:val="none" w:color="000000" w:sz="0" w:space="0"/>
                <w:bottom w:val="none" w:color="000000" w:sz="0" w:space="0"/>
                <w:right w:val="none" w:color="000000" w:sz="0" w:space="0"/>
              </w:pBdr>
            </w:pPr>
            <w:r>
              <w:rPr>
                <w:rFonts w:ascii="Arial" w:hAnsi="Arial" w:cs="Arial"/>
                <w:color w:val="000000"/>
                <w:sz w:val="24"/>
                <w:szCs w:val="24"/>
              </w:rPr>
              <w:t xml:space="preserve">水果、蔬菜类</w:t>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b/>
                <w:color w:val="000000"/>
                <w:sz w:val="24"/>
                <w:szCs w:val="24"/>
              </w:rPr>
              <w:t xml:space="preserve">一级菜。</w:t>
            </w:r>
            <w:r>
              <w:rPr>
                <w:rFonts w:ascii="宋体" w:hAnsi="宋体" w:cs="宋体"/>
                <w:color w:val="000000"/>
                <w:sz w:val="24"/>
                <w:szCs w:val="24"/>
              </w:rPr>
              <w:t xml:space="preserve">色泽鲜艳，有光泽，有各类蔬菜应有的颜色；</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2.质地鲜嫩，挺拔，发育充分，无黄叶，无刀伤，无斑点，无腐烂部位，无农药气味，无臭味；</w:t>
            </w:r>
            <w:r>
              <w:rPr>
                <w:rFonts w:ascii="Calibri" w:hAnsi="Calibri"/>
                <w:sz w:val="24"/>
                <w:szCs w:val="24"/>
              </w:rPr>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3.无杂物，品质保持一致；</w:t>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4.色泽鲜艳，有光泽，有各类水果应有的颜色；无杂物，品质保持一致；水果大小适中、统一；</w:t>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5.经食品检验检疫，农药残留符合标准，须出具行业或国家级权威检测报告，出具报告的日期在1个月之内。农药残留抑制率符合国家标准。相关检测项目参照《GB 2763-2016 食品中农药最大残留限量》</w:t>
            </w:r>
            <w:r>
              <w:rPr>
                <w:rFonts w:ascii="Calibri" w:hAnsi="Calibri"/>
                <w:sz w:val="24"/>
                <w:szCs w:val="24"/>
              </w:rPr>
            </w:r>
            <w:r/>
          </w:p>
          <w:p>
            <w:pPr>
              <w:pStyle w:val="665"/>
              <w:spacing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6.若清单中未标明用量的净菜，投标报价时可参考清单中此品种的非净菜用量，实际结算时按非净菜去皮价称重。</w:t>
            </w:r>
            <w:r/>
          </w:p>
          <w:p>
            <w:pPr>
              <w:pStyle w:val="665"/>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豆制品类</w:t>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1.除正常工艺必须外，无其他化学添加剂。豆腐成型好，色泽正常，内部嫩白口感好；</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2.豆浆：浆液浓度达到地方同等水平；</w:t>
            </w:r>
            <w:r>
              <w:rPr>
                <w:rFonts w:ascii="Calibri" w:hAnsi="Calibri"/>
                <w:sz w:val="24"/>
                <w:szCs w:val="24"/>
              </w:rPr>
            </w:r>
            <w:r/>
          </w:p>
          <w:p>
            <w:pPr>
              <w:pStyle w:val="665"/>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3.豆皮（干、丝）：色泽正常、结实。</w:t>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蛋类</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1.蛋壳毛糙，色泽明快，无霉斑，无污染，无血迹，无裂痕；</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2.用手摇晃时，没有像稀汤一样的感觉和声音；</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3.攥在手中对着阳光或灯光，从食指和拇指中间就能看到蛋中透出的红色光，淡黄呈出暗影，无异常阴影</w:t>
            </w:r>
            <w:r>
              <w:rPr>
                <w:rFonts w:ascii="宋体" w:hAnsi="宋体" w:cs="宋体"/>
                <w:color w:val="000000"/>
                <w:sz w:val="24"/>
                <w:szCs w:val="24"/>
              </w:rPr>
              <w:t xml:space="preserve">；</w:t>
            </w:r>
            <w:r>
              <w:rPr>
                <w:rFonts w:ascii="Calibri" w:hAnsi="Calibri"/>
                <w:sz w:val="24"/>
                <w:szCs w:val="24"/>
              </w:rPr>
            </w:r>
            <w:r/>
          </w:p>
          <w:p>
            <w:pPr>
              <w:pStyle w:val="665"/>
              <w:spacing w:line="259" w:lineRule="atLeast"/>
              <w:rPr>
                <w:rFonts w:ascii="Calibri" w:hAnsi="Calibri"/>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4.蛋白透明无色，蛋黄紧密且完整，无臭味，无异味。</w:t>
            </w:r>
            <w:r>
              <w:rPr>
                <w:rFonts w:ascii="Calibri" w:hAnsi="Calibri"/>
                <w:sz w:val="24"/>
                <w:szCs w:val="24"/>
              </w:rPr>
            </w:r>
            <w:r/>
          </w:p>
          <w:p>
            <w:pPr>
              <w:pStyle w:val="665"/>
              <w:spacing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1、★投标人需承诺“招标人销售过程中，若水果出现质量问题、顾客不满意等情况，投标人无条件退（换）货”，提供承诺书并加盖公章。</w:t>
            </w:r>
            <w:r>
              <w:rPr>
                <w:rFonts w:ascii="宋体" w:hAnsi="宋体" w:cs="宋体"/>
                <w:color w:val="000000"/>
                <w:sz w:val="24"/>
                <w:szCs w:val="24"/>
              </w:rPr>
            </w:r>
            <w:r/>
          </w:p>
        </w:tc>
      </w:tr>
    </w:tbl>
    <w:p>
      <w:pPr>
        <w:pStyle w:val="665"/>
        <w:rPr>
          <w:szCs w:val="24"/>
        </w:rPr>
      </w:pPr>
      <w:r>
        <w:rPr>
          <w:szCs w:val="24"/>
        </w:rPr>
      </w:r>
      <w:r/>
    </w:p>
    <w:p>
      <w:pPr>
        <w:pStyle w:val="974"/>
        <w:spacing w:line="360" w:lineRule="auto"/>
        <w:rPr>
          <w:rFonts w:ascii="宋体" w:hAnsi="宋体" w:cs="Arial"/>
          <w:b/>
          <w:sz w:val="24"/>
          <w:szCs w:val="24"/>
        </w:rPr>
      </w:pPr>
      <w:r>
        <w:rPr>
          <w:rFonts w:ascii="宋体" w:hAnsi="宋体" w:cs="Arial"/>
          <w:b/>
          <w:sz w:val="24"/>
          <w:szCs w:val="24"/>
        </w:rPr>
        <w:t xml:space="preserve">四、人员管理及仓储要求</w:t>
      </w:r>
      <w:r/>
    </w:p>
    <w:p>
      <w:pPr>
        <w:pStyle w:val="665"/>
        <w:ind w:firstLine="480"/>
        <w:spacing w:line="360" w:lineRule="auto"/>
        <w:rPr>
          <w:rFonts w:cs="宋体"/>
          <w:bCs/>
          <w:color w:val="000000"/>
          <w:sz w:val="24"/>
          <w:szCs w:val="24"/>
        </w:rPr>
      </w:pPr>
      <w:r>
        <w:rPr>
          <w:rFonts w:cs="宋体"/>
          <w:bCs/>
          <w:color w:val="000000"/>
          <w:sz w:val="24"/>
          <w:szCs w:val="24"/>
        </w:rPr>
        <w:t xml:space="preserve">1.中标供应商应具有一定食品安全法律知识及食品管理技能的专职或者兼职食品安全管理人。</w:t>
      </w:r>
      <w:r/>
    </w:p>
    <w:p>
      <w:pPr>
        <w:pStyle w:val="665"/>
        <w:ind w:firstLine="480"/>
        <w:spacing w:line="360" w:lineRule="auto"/>
        <w:rPr>
          <w:rFonts w:cs="宋体"/>
          <w:bCs/>
          <w:color w:val="000000"/>
          <w:sz w:val="24"/>
          <w:szCs w:val="24"/>
        </w:rPr>
      </w:pPr>
      <w:r>
        <w:rPr>
          <w:rFonts w:cs="宋体"/>
          <w:bCs/>
          <w:color w:val="000000"/>
          <w:sz w:val="24"/>
          <w:szCs w:val="24"/>
        </w:rPr>
        <w:t xml:space="preserve">2.中标供应商须建立健全食品安全管理制度和从业人员健康管理制度。</w:t>
      </w:r>
      <w:r/>
    </w:p>
    <w:p>
      <w:pPr>
        <w:pStyle w:val="665"/>
        <w:ind w:firstLine="480"/>
        <w:spacing w:line="360" w:lineRule="auto"/>
        <w:rPr>
          <w:rFonts w:cs="宋体"/>
          <w:bCs/>
          <w:color w:val="000000"/>
          <w:sz w:val="24"/>
          <w:szCs w:val="24"/>
        </w:rPr>
      </w:pPr>
      <w:r>
        <w:rPr>
          <w:rFonts w:cs="宋体"/>
          <w:bCs/>
          <w:color w:val="000000"/>
          <w:sz w:val="24"/>
          <w:szCs w:val="24"/>
        </w:rPr>
        <w:t xml:space="preserve">3.中标供应商应与所供应配送的食材品种、数量相适应的仓储设备及相关条件；保持仓库环境整洁，同时仓库内食材应排放有序，没有任何有毒、有害场所以及其他污染源。</w:t>
      </w:r>
      <w:r/>
    </w:p>
    <w:p>
      <w:pPr>
        <w:pStyle w:val="665"/>
        <w:ind w:firstLine="480"/>
        <w:spacing w:line="360" w:lineRule="auto"/>
        <w:rPr>
          <w:rFonts w:cs="宋体"/>
          <w:bCs/>
          <w:color w:val="000000"/>
          <w:sz w:val="24"/>
          <w:szCs w:val="24"/>
        </w:rPr>
      </w:pPr>
      <w:r>
        <w:rPr>
          <w:rFonts w:cs="宋体"/>
          <w:bCs/>
          <w:color w:val="000000"/>
          <w:sz w:val="24"/>
          <w:szCs w:val="24"/>
        </w:rPr>
        <w:t xml:space="preserve">4.配送人员必须取得卫生部门出具的健康证，工作时做到个人仪表整洁。且送货时必须按采购人要求进行着装。</w:t>
      </w:r>
      <w:r/>
    </w:p>
    <w:p>
      <w:pPr>
        <w:pStyle w:val="974"/>
        <w:spacing w:line="360" w:lineRule="auto"/>
        <w:rPr>
          <w:rFonts w:ascii="宋体" w:hAnsi="宋体" w:cs="Arial"/>
          <w:b/>
          <w:sz w:val="24"/>
          <w:szCs w:val="24"/>
        </w:rPr>
      </w:pPr>
      <w:r>
        <w:rPr>
          <w:rFonts w:ascii="宋体" w:hAnsi="宋体" w:cs="Arial"/>
          <w:b/>
          <w:sz w:val="24"/>
          <w:szCs w:val="24"/>
        </w:rPr>
        <w:t xml:space="preserve">五、食材配送及交货要求</w:t>
      </w:r>
      <w:r/>
    </w:p>
    <w:p>
      <w:pPr>
        <w:pStyle w:val="665"/>
        <w:spacing w:line="360" w:lineRule="auto"/>
        <w:rPr>
          <w:rFonts w:cs="宋体"/>
          <w:bCs/>
          <w:color w:val="000000"/>
          <w:sz w:val="24"/>
          <w:szCs w:val="24"/>
        </w:rPr>
      </w:pPr>
      <w:r>
        <w:rPr>
          <w:rFonts w:cs="宋体"/>
          <w:bCs/>
          <w:color w:val="000000"/>
          <w:sz w:val="24"/>
          <w:szCs w:val="24"/>
        </w:rPr>
        <w:t xml:space="preserve">（一）配送要求</w:t>
      </w:r>
      <w:r/>
    </w:p>
    <w:p>
      <w:pPr>
        <w:pStyle w:val="665"/>
        <w:ind w:firstLine="480"/>
        <w:spacing w:line="360" w:lineRule="auto"/>
        <w:rPr>
          <w:rFonts w:cs="宋体"/>
          <w:bCs/>
          <w:color w:val="000000"/>
          <w:sz w:val="24"/>
          <w:szCs w:val="24"/>
        </w:rPr>
      </w:pPr>
      <w:r>
        <w:rPr>
          <w:rFonts w:cs="宋体"/>
          <w:bCs/>
          <w:color w:val="000000"/>
          <w:sz w:val="24"/>
          <w:szCs w:val="24"/>
        </w:rPr>
        <w:t xml:space="preserve">因特殊情况需要增加配送任务时（如遇招标人临时调换产品或者增加供货清单），投标人必须提供配送服务，并且60分钟内配送至招标人指定地点、并不收取额外配送费。</w:t>
      </w:r>
      <w:r/>
    </w:p>
    <w:p>
      <w:pPr>
        <w:pStyle w:val="665"/>
        <w:ind w:firstLine="480"/>
        <w:spacing w:line="360" w:lineRule="auto"/>
        <w:rPr>
          <w:rFonts w:cs="宋体"/>
          <w:bCs/>
          <w:color w:val="000000"/>
          <w:sz w:val="24"/>
          <w:szCs w:val="24"/>
        </w:rPr>
      </w:pPr>
      <w:r>
        <w:rPr>
          <w:rFonts w:cs="宋体"/>
          <w:bCs/>
          <w:color w:val="000000"/>
          <w:sz w:val="24"/>
          <w:szCs w:val="24"/>
        </w:rPr>
        <w:t xml:space="preserve">投标人必须根据招标人订单进行配送，如需调整，以招标人通知为准。在货物验收前，采购人有权减少采购数量，不视为采购人违约。</w:t>
      </w:r>
      <w:r/>
    </w:p>
    <w:p>
      <w:pPr>
        <w:pStyle w:val="665"/>
        <w:ind w:firstLine="480"/>
        <w:spacing w:line="360" w:lineRule="auto"/>
        <w:rPr>
          <w:rFonts w:cs="宋体"/>
          <w:bCs/>
          <w:color w:val="000000"/>
          <w:sz w:val="24"/>
          <w:szCs w:val="24"/>
        </w:rPr>
      </w:pPr>
      <w:r>
        <w:rPr>
          <w:rFonts w:cs="宋体"/>
          <w:bCs/>
          <w:color w:val="000000"/>
          <w:sz w:val="24"/>
          <w:szCs w:val="24"/>
        </w:rPr>
        <w:t xml:space="preserve">投标人必须使用专用车辆、人员进行配送，配送人员需有健康证，并报招标人备案。未经招标人同意不</w:t>
      </w:r>
      <w:r>
        <w:rPr>
          <w:rFonts w:cs="宋体"/>
          <w:bCs/>
          <w:color w:val="000000"/>
          <w:sz w:val="24"/>
          <w:szCs w:val="24"/>
        </w:rPr>
        <w:t xml:space="preserve">得擅自变更车辆或人员，确需变更的，提前通知招标人。</w:t>
      </w:r>
      <w:r/>
    </w:p>
    <w:p>
      <w:pPr>
        <w:pStyle w:val="665"/>
        <w:ind w:firstLine="480"/>
        <w:spacing w:line="360" w:lineRule="auto"/>
        <w:rPr>
          <w:rFonts w:cs="宋体"/>
          <w:bCs/>
          <w:color w:val="000000"/>
          <w:sz w:val="24"/>
          <w:szCs w:val="24"/>
        </w:rPr>
      </w:pPr>
      <w:r>
        <w:rPr>
          <w:rFonts w:cs="宋体"/>
          <w:bCs/>
          <w:color w:val="000000"/>
          <w:sz w:val="24"/>
          <w:szCs w:val="24"/>
        </w:rPr>
        <w:t xml:space="preserve">供应商运输工具进入医院，必须接受医院的统一管理，发生任何人员与设施的损伤，投标人应负责承担一切费用和责任。</w:t>
      </w:r>
      <w:r/>
    </w:p>
    <w:p>
      <w:pPr>
        <w:pStyle w:val="665"/>
        <w:ind w:firstLine="480"/>
        <w:spacing w:line="360" w:lineRule="auto"/>
        <w:rPr>
          <w:rFonts w:cs="宋体"/>
          <w:bCs/>
          <w:color w:val="000000"/>
          <w:sz w:val="24"/>
          <w:szCs w:val="24"/>
        </w:rPr>
      </w:pPr>
      <w:r>
        <w:rPr>
          <w:rFonts w:cs="宋体"/>
          <w:bCs/>
          <w:color w:val="000000"/>
          <w:sz w:val="24"/>
          <w:szCs w:val="24"/>
        </w:rPr>
        <w:t xml:space="preserve">运输要求：食品运输必须采用符合卫生标准的外包装和运载工具，并且要保持清洁和定期消毒。配备无尘冷藏运输设备（存储场地及运输设备：具有严格的防鼠防虫、防潮、卫生、照明、湿度、恒温等存储要求和相关设备，提供照片证明 ）配送车辆上必须粘贴配送标识，车辆要保持清洁，在食材配送过程中不得与其他产品混装。运输车厢的内仓无不良气味、异味；运输途中严防日晒、雨淋；食品堆科学合理，避免造成食品的交叉污染。</w:t>
      </w:r>
      <w:r/>
    </w:p>
    <w:p>
      <w:pPr>
        <w:pStyle w:val="665"/>
        <w:ind w:firstLine="480"/>
        <w:spacing w:line="360" w:lineRule="auto"/>
        <w:rPr>
          <w:rFonts w:cs="宋体"/>
          <w:bCs/>
          <w:color w:val="000000"/>
          <w:sz w:val="24"/>
          <w:szCs w:val="24"/>
        </w:rPr>
      </w:pPr>
      <w:r>
        <w:rPr>
          <w:rFonts w:cs="宋体"/>
          <w:bCs/>
          <w:color w:val="000000"/>
          <w:sz w:val="24"/>
          <w:szCs w:val="24"/>
        </w:rPr>
        <w:t xml:space="preserve">供货方送货时，需带一式三份送货单，经双方验货确认后签字，双方各留存一份为凭证。 </w:t>
      </w:r>
      <w:r/>
    </w:p>
    <w:p>
      <w:pPr>
        <w:pStyle w:val="665"/>
        <w:spacing w:line="360" w:lineRule="auto"/>
        <w:rPr>
          <w:rFonts w:cs="宋体"/>
          <w:bCs/>
          <w:color w:val="000000"/>
          <w:sz w:val="24"/>
          <w:szCs w:val="24"/>
        </w:rPr>
      </w:pPr>
      <w:r>
        <w:rPr>
          <w:rFonts w:cs="宋体"/>
          <w:bCs/>
          <w:color w:val="000000"/>
          <w:sz w:val="24"/>
          <w:szCs w:val="24"/>
        </w:rPr>
        <w:t xml:space="preserve">（二）交货要求</w:t>
      </w:r>
      <w:r/>
    </w:p>
    <w:p>
      <w:pPr>
        <w:pStyle w:val="665"/>
        <w:ind w:firstLine="480"/>
        <w:spacing w:line="360" w:lineRule="auto"/>
        <w:rPr>
          <w:rFonts w:cs="宋体"/>
          <w:bCs/>
          <w:color w:val="000000"/>
          <w:sz w:val="24"/>
          <w:szCs w:val="24"/>
        </w:rPr>
      </w:pPr>
      <w:r>
        <w:rPr>
          <w:rFonts w:cs="宋体"/>
          <w:bCs/>
          <w:color w:val="000000"/>
          <w:sz w:val="24"/>
          <w:szCs w:val="24"/>
        </w:rPr>
        <w:t xml:space="preserve">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665"/>
        <w:ind w:firstLine="480"/>
        <w:spacing w:line="360" w:lineRule="auto"/>
        <w:rPr>
          <w:rFonts w:cs="宋体"/>
          <w:bCs/>
          <w:color w:val="000000"/>
          <w:sz w:val="24"/>
          <w:szCs w:val="24"/>
        </w:rPr>
      </w:pPr>
      <w:r>
        <w:rPr>
          <w:rFonts w:cs="宋体"/>
          <w:bCs/>
          <w:color w:val="000000"/>
          <w:sz w:val="24"/>
          <w:szCs w:val="24"/>
        </w:rPr>
        <w:t xml:space="preserve">交货地点：鼓楼区江苏路65号、江苏路75号江苏省省级机关医院食堂</w:t>
      </w:r>
      <w:r/>
    </w:p>
    <w:p>
      <w:pPr>
        <w:pStyle w:val="665"/>
        <w:ind w:firstLine="480"/>
        <w:spacing w:line="360" w:lineRule="auto"/>
        <w:rPr>
          <w:rFonts w:cs="宋体"/>
          <w:bCs/>
          <w:color w:val="000000"/>
          <w:sz w:val="24"/>
          <w:szCs w:val="24"/>
        </w:rPr>
      </w:pPr>
      <w:r>
        <w:rPr>
          <w:rFonts w:cs="宋体"/>
          <w:bCs/>
          <w:color w:val="000000"/>
          <w:sz w:val="24"/>
          <w:szCs w:val="24"/>
        </w:rPr>
        <w:t xml:space="preserve">依据产品质量监督检验单位提供的质量标准，中标供应商提供的食材必须是经</w:t>
      </w:r>
      <w:r>
        <w:rPr>
          <w:rFonts w:cs="宋体"/>
          <w:bCs/>
          <w:color w:val="000000"/>
          <w:sz w:val="24"/>
          <w:szCs w:val="24"/>
        </w:rPr>
        <w:t xml:space="preserve">过质量监督管理部门检验并取得合格证明的产品，每批次产品提供时应交存产品质量合格证明、产品质量检测合格报告或检验报告等相关证明，否则食堂有权拒绝验收签单，一旦影响到食堂正常供应，中标供应商应承担相应的各类损失和费用（如招标人自行采购商品的费用以及运输交通等费用）。</w:t>
      </w:r>
      <w:r/>
    </w:p>
    <w:p>
      <w:pPr>
        <w:pStyle w:val="665"/>
        <w:ind w:firstLine="480"/>
        <w:spacing w:line="360" w:lineRule="auto"/>
        <w:rPr>
          <w:rFonts w:cs="宋体"/>
          <w:bCs/>
          <w:color w:val="000000"/>
          <w:sz w:val="24"/>
          <w:szCs w:val="24"/>
        </w:rPr>
      </w:pPr>
      <w:r>
        <w:rPr>
          <w:rFonts w:cs="宋体"/>
          <w:bCs/>
          <w:color w:val="000000"/>
          <w:sz w:val="24"/>
          <w:szCs w:val="24"/>
        </w:rPr>
        <w:t xml:space="preserve">中标供应商提供的食材须经过采购人验收人员的感官检验、外观检验和试用检验，若食材外观、包装、形式不符合要求、感官检验不能达到食品卫生要求，当即拒收，并立即按采购人要求予以退货更换，并在当天上午规定时间前完成更换的配送，一旦影响到食堂正常供应，中标供应商应承担相应的各类损失和费用（如招标人自行采购商品的费用以及运输交通等费用）。</w:t>
      </w:r>
      <w:r/>
    </w:p>
    <w:p>
      <w:pPr>
        <w:pStyle w:val="665"/>
        <w:ind w:firstLine="480"/>
        <w:spacing w:line="360" w:lineRule="auto"/>
        <w:rPr>
          <w:rFonts w:cs="宋体"/>
          <w:bCs/>
          <w:color w:val="000000"/>
          <w:sz w:val="24"/>
          <w:szCs w:val="24"/>
        </w:rPr>
      </w:pPr>
      <w:r>
        <w:rPr>
          <w:rFonts w:cs="宋体"/>
          <w:bCs/>
          <w:color w:val="000000"/>
          <w:sz w:val="24"/>
          <w:szCs w:val="24"/>
        </w:rPr>
        <w:t xml:space="preserve">中标供应商须随时接受采购人或相关单位的随机抽样检查，检验费用由中标供应商支付。</w:t>
      </w:r>
      <w:r/>
    </w:p>
    <w:p>
      <w:pPr>
        <w:pStyle w:val="974"/>
        <w:spacing w:line="360" w:lineRule="auto"/>
        <w:rPr>
          <w:rFonts w:ascii="宋体" w:hAnsi="宋体" w:cs="Arial"/>
          <w:b/>
          <w:sz w:val="24"/>
          <w:szCs w:val="24"/>
        </w:rPr>
      </w:pPr>
      <w:r>
        <w:rPr>
          <w:rFonts w:ascii="宋体" w:hAnsi="宋体" w:cs="Arial"/>
          <w:b/>
          <w:sz w:val="24"/>
          <w:szCs w:val="24"/>
        </w:rPr>
        <w:t xml:space="preserve">六、履约及违约</w:t>
      </w:r>
      <w:r/>
    </w:p>
    <w:p>
      <w:pPr>
        <w:pStyle w:val="665"/>
        <w:ind w:firstLine="480"/>
        <w:spacing w:line="360" w:lineRule="auto"/>
        <w:rPr>
          <w:rFonts w:cs="宋体"/>
          <w:bCs/>
          <w:color w:val="000000"/>
          <w:sz w:val="24"/>
          <w:szCs w:val="24"/>
        </w:rPr>
      </w:pPr>
      <w:r>
        <w:rPr>
          <w:rFonts w:cs="宋体"/>
          <w:bCs/>
          <w:color w:val="000000"/>
          <w:sz w:val="24"/>
          <w:szCs w:val="24"/>
        </w:rPr>
        <w:t xml:space="preserve">中标供应商食材供货配送必须具备食品经营的法定条件，所配送的食材必须符合《中华人民共和国食品安全法》、《中华人民共和国产品质量法》的规定，保证食品安全，如因食品造成人员的中毒、腹泻等不良情况，投标人应负责承担一切费用和责任，招标人有权扣除100%的履约保证金，并解除合同。</w:t>
      </w:r>
      <w:r/>
    </w:p>
    <w:p>
      <w:pPr>
        <w:pStyle w:val="665"/>
        <w:ind w:firstLine="480"/>
        <w:spacing w:line="360" w:lineRule="auto"/>
        <w:rPr>
          <w:rFonts w:cs="宋体"/>
          <w:bCs/>
          <w:color w:val="000000"/>
          <w:sz w:val="24"/>
          <w:szCs w:val="24"/>
        </w:rPr>
      </w:pPr>
      <w:r>
        <w:rPr>
          <w:rFonts w:cs="宋体"/>
          <w:bCs/>
          <w:color w:val="000000"/>
          <w:sz w:val="24"/>
          <w:szCs w:val="24"/>
        </w:rPr>
        <w:t xml:space="preserve">中标供应商须按投标文件及合同约定，提供现场加工服务，不得推诿、拒</w:t>
      </w:r>
      <w:r>
        <w:rPr>
          <w:rFonts w:cs="宋体"/>
          <w:bCs/>
          <w:color w:val="000000"/>
          <w:sz w:val="24"/>
          <w:szCs w:val="24"/>
        </w:rPr>
        <w:t xml:space="preserve">绝或拖延。若因未按要求配合现场加工，影响食堂正常供餐的，中标供应商应承担由此产生的全部损失及相关费用，包括但不限于招标人临时自行采购食材的费用、运输费、交通费及其他合理支出，招标人有权终止合同，并更换供应商。</w:t>
      </w:r>
      <w:r/>
    </w:p>
    <w:p>
      <w:pPr>
        <w:pStyle w:val="665"/>
        <w:ind w:firstLine="480"/>
        <w:spacing w:line="360" w:lineRule="auto"/>
        <w:rPr>
          <w:rFonts w:cs="宋体"/>
          <w:bCs/>
          <w:color w:val="000000"/>
          <w:sz w:val="24"/>
          <w:szCs w:val="24"/>
        </w:rPr>
      </w:pPr>
      <w:r>
        <w:rPr>
          <w:rFonts w:cs="宋体"/>
          <w:bCs/>
          <w:color w:val="000000"/>
          <w:sz w:val="24"/>
          <w:szCs w:val="24"/>
        </w:rPr>
        <w:t xml:space="preserve">中标供应商须于交货日按照采购人通知的时间、数量、品种、品质要求准时送货，经验收合格后签字确认并进行卸货，凡所提供货物的质量、品种、数量不符合医院要求，延迟送货等医院有权拒收，并由此造成的经济损失由供应商承担（如招标人自行采购商品的费用以及运输交通等费用）。合同期内一个月内出现3次及以上延迟送货除全部履约保证金，医院有权解除本合同，供货商取得医院同意的延迟送货除外。</w:t>
      </w:r>
      <w:r/>
    </w:p>
    <w:p>
      <w:pPr>
        <w:pStyle w:val="665"/>
        <w:ind w:firstLine="480"/>
        <w:spacing w:line="360" w:lineRule="auto"/>
        <w:rPr>
          <w:rFonts w:cs="宋体"/>
          <w:bCs/>
          <w:color w:val="000000"/>
          <w:sz w:val="24"/>
          <w:szCs w:val="24"/>
        </w:rPr>
      </w:pPr>
      <w:r>
        <w:rPr>
          <w:rFonts w:cs="宋体"/>
          <w:bCs/>
          <w:color w:val="000000"/>
          <w:sz w:val="24"/>
          <w:szCs w:val="24"/>
        </w:rPr>
        <w:t xml:space="preserve">供应商在合同执行期间未按合同及招标文件要求供货及提供相关服务的，因质量问题影响使用或拒绝补货的则从当月的货款中扣除本批次问题货物货款的2倍金额作为处罚。次数达到三次以上的，招标人有权终止合同，并更换供应商。</w:t>
      </w:r>
      <w:r/>
    </w:p>
    <w:p>
      <w:pPr>
        <w:pStyle w:val="665"/>
        <w:ind w:firstLine="480"/>
        <w:spacing w:line="360" w:lineRule="auto"/>
        <w:rPr>
          <w:rFonts w:cs="宋体"/>
          <w:bCs/>
          <w:color w:val="000000"/>
          <w:sz w:val="24"/>
          <w:szCs w:val="24"/>
        </w:rPr>
      </w:pPr>
      <w:r>
        <w:rPr>
          <w:rFonts w:cs="宋体"/>
          <w:bCs/>
          <w:color w:val="000000"/>
          <w:sz w:val="24"/>
          <w:szCs w:val="24"/>
        </w:rPr>
        <w:t xml:space="preserve">供货商按照招标方要求定期按时报价，如未按要求及时上报最新供货价格一次扣除500元。</w:t>
      </w:r>
      <w:r/>
    </w:p>
    <w:p>
      <w:pPr>
        <w:pStyle w:val="665"/>
        <w:ind w:firstLine="480"/>
        <w:spacing w:line="360" w:lineRule="auto"/>
        <w:rPr>
          <w:rFonts w:cs="宋体"/>
          <w:bCs/>
          <w:color w:val="000000"/>
          <w:sz w:val="24"/>
          <w:szCs w:val="24"/>
        </w:rPr>
      </w:pPr>
      <w:r>
        <w:rPr>
          <w:rFonts w:cs="宋体"/>
          <w:bCs/>
          <w:color w:val="000000"/>
          <w:sz w:val="24"/>
          <w:szCs w:val="24"/>
        </w:rPr>
        <w:t xml:space="preserve">如发现供货商因为价格原因，人为降低食材质量和品质，一经发现立即终止合同，由此产生的所有费用及后果由投标人承担，同时扣除全部履约保证金。</w:t>
      </w:r>
      <w:r/>
    </w:p>
    <w:p>
      <w:pPr>
        <w:pStyle w:val="665"/>
        <w:ind w:firstLine="480"/>
        <w:spacing w:line="360" w:lineRule="auto"/>
        <w:rPr>
          <w:rFonts w:cs="宋体"/>
          <w:bCs/>
          <w:color w:val="000000"/>
          <w:sz w:val="24"/>
          <w:szCs w:val="24"/>
        </w:rPr>
      </w:pPr>
      <w:r>
        <w:rPr>
          <w:rFonts w:cs="宋体"/>
          <w:bCs/>
          <w:color w:val="000000"/>
          <w:sz w:val="24"/>
          <w:szCs w:val="24"/>
        </w:rPr>
        <w:t xml:space="preserve">7.采购人负责对中</w:t>
      </w:r>
      <w:r>
        <w:rPr>
          <w:rFonts w:cs="宋体"/>
          <w:bCs/>
          <w:color w:val="000000"/>
          <w:sz w:val="24"/>
          <w:szCs w:val="24"/>
        </w:rPr>
        <w:t xml:space="preserve">标供应商进行考核，考核结果决定是否续签供货合同。考核满分100分，100-80分为优秀、79-60分为合格、60分以下为不合格，合同期内一次考核不合格取消下一年供货合同签订资格。具体考核办法以采购人要求为准。（附件1）</w:t>
      </w:r>
      <w:r/>
    </w:p>
    <w:p>
      <w:pPr>
        <w:pStyle w:val="974"/>
        <w:spacing w:line="360" w:lineRule="auto"/>
        <w:rPr>
          <w:rFonts w:ascii="宋体" w:hAnsi="宋体" w:cs="Arial"/>
          <w:b/>
          <w:sz w:val="24"/>
          <w:szCs w:val="24"/>
        </w:rPr>
      </w:pPr>
      <w:r>
        <w:rPr>
          <w:rFonts w:ascii="宋体" w:hAnsi="宋体" w:cs="Arial"/>
          <w:b/>
          <w:sz w:val="24"/>
          <w:szCs w:val="24"/>
        </w:rPr>
        <w:t xml:space="preserve">七、培训服务承诺及措施</w:t>
      </w:r>
      <w:r/>
    </w:p>
    <w:p>
      <w:pPr>
        <w:pStyle w:val="665"/>
        <w:ind w:firstLine="480"/>
        <w:spacing w:line="360" w:lineRule="auto"/>
        <w:rPr>
          <w:rFonts w:cs="宋体"/>
          <w:bCs/>
          <w:color w:val="000000"/>
          <w:sz w:val="24"/>
          <w:szCs w:val="24"/>
        </w:rPr>
      </w:pPr>
      <w:r>
        <w:rPr>
          <w:rFonts w:cs="宋体"/>
          <w:bCs/>
          <w:color w:val="000000"/>
          <w:sz w:val="24"/>
          <w:szCs w:val="24"/>
        </w:rPr>
        <w:t xml:space="preserve">1.中标供应商做好食材供应服务，切实做到人员到位，服务到位，切实保障采购人合法权益。</w:t>
      </w:r>
      <w:r/>
    </w:p>
    <w:p>
      <w:pPr>
        <w:pStyle w:val="665"/>
        <w:ind w:firstLine="480"/>
        <w:spacing w:line="360" w:lineRule="auto"/>
        <w:rPr>
          <w:rFonts w:cs="宋体"/>
          <w:bCs/>
          <w:color w:val="000000"/>
          <w:sz w:val="24"/>
          <w:szCs w:val="24"/>
        </w:rPr>
      </w:pPr>
      <w:r>
        <w:rPr>
          <w:rFonts w:cs="宋体"/>
          <w:bCs/>
          <w:color w:val="000000"/>
          <w:sz w:val="24"/>
          <w:szCs w:val="24"/>
        </w:rPr>
        <w:t xml:space="preserve">2.中标供应商保证产品在采购人规定时间内送达指定地点，由采购人指定专人进行验收，验收合格签字认可。</w:t>
      </w:r>
      <w:r/>
    </w:p>
    <w:p>
      <w:pPr>
        <w:pStyle w:val="665"/>
        <w:ind w:firstLine="480"/>
        <w:spacing w:line="360" w:lineRule="auto"/>
        <w:rPr>
          <w:rFonts w:cs="宋体"/>
          <w:bCs/>
          <w:color w:val="000000"/>
          <w:sz w:val="24"/>
          <w:szCs w:val="24"/>
        </w:rPr>
      </w:pPr>
      <w:r>
        <w:rPr>
          <w:rFonts w:cs="宋体"/>
          <w:bCs/>
          <w:color w:val="000000"/>
          <w:sz w:val="24"/>
          <w:szCs w:val="24"/>
        </w:rPr>
        <w:t xml:space="preserve">3.中标供应商严格按照《产品质量法》等相关规定，严格保证食材质量符合国家相关产品质量标准，在供应过程中如出现因食用其提供食材导致食物中毒的事故发生，中标供应商对此承</w:t>
      </w:r>
      <w:r>
        <w:rPr>
          <w:rFonts w:cs="宋体"/>
          <w:bCs/>
          <w:color w:val="000000"/>
          <w:sz w:val="24"/>
          <w:szCs w:val="24"/>
        </w:rPr>
        <w:t xml:space="preserve">担一切法律责任。</w:t>
      </w:r>
      <w:r/>
    </w:p>
    <w:p>
      <w:pPr>
        <w:pStyle w:val="665"/>
        <w:ind w:firstLine="480"/>
        <w:spacing w:line="360" w:lineRule="auto"/>
        <w:rPr>
          <w:rFonts w:cs="宋体"/>
          <w:bCs/>
          <w:color w:val="000000"/>
          <w:sz w:val="24"/>
          <w:szCs w:val="24"/>
        </w:rPr>
      </w:pPr>
      <w:r>
        <w:rPr>
          <w:rFonts w:cs="宋体"/>
          <w:bCs/>
          <w:color w:val="000000"/>
          <w:sz w:val="24"/>
          <w:szCs w:val="24"/>
        </w:rPr>
        <w:t xml:space="preserve">4.如采购人或相关部门对中标供应商产品质量有异议，有权提出改进意见。</w:t>
      </w:r>
      <w:r/>
    </w:p>
    <w:p>
      <w:pPr>
        <w:pStyle w:val="665"/>
        <w:ind w:firstLine="480"/>
        <w:spacing w:line="360" w:lineRule="auto"/>
        <w:rPr>
          <w:rFonts w:cs="宋体"/>
          <w:bCs/>
          <w:color w:val="000000"/>
          <w:sz w:val="24"/>
          <w:szCs w:val="24"/>
        </w:rPr>
      </w:pPr>
      <w:r>
        <w:rPr>
          <w:rFonts w:cs="宋体"/>
          <w:bCs/>
          <w:color w:val="000000"/>
          <w:sz w:val="24"/>
          <w:szCs w:val="24"/>
        </w:rPr>
        <w:t xml:space="preserve">5.每年中标供应商应对相关人员进行一次培训。</w:t>
      </w:r>
      <w:r/>
    </w:p>
    <w:p>
      <w:pPr>
        <w:pStyle w:val="974"/>
        <w:spacing w:line="360" w:lineRule="auto"/>
        <w:rPr>
          <w:rFonts w:ascii="宋体" w:hAnsi="宋体" w:cs="Arial"/>
          <w:b/>
          <w:sz w:val="24"/>
          <w:szCs w:val="24"/>
        </w:rPr>
      </w:pPr>
      <w:r>
        <w:rPr>
          <w:rFonts w:ascii="宋体" w:hAnsi="宋体" w:cs="Arial"/>
          <w:b/>
          <w:sz w:val="24"/>
          <w:szCs w:val="24"/>
        </w:rPr>
        <w:t xml:space="preserve">八、报价与结算要求</w:t>
      </w:r>
      <w:r/>
    </w:p>
    <w:p>
      <w:pPr>
        <w:pStyle w:val="665"/>
        <w:ind w:firstLine="480"/>
        <w:spacing w:line="360" w:lineRule="auto"/>
        <w:rPr>
          <w:rFonts w:cs="宋体"/>
          <w:bCs/>
          <w:color w:val="000000"/>
          <w:sz w:val="24"/>
          <w:szCs w:val="24"/>
        </w:rPr>
      </w:pPr>
      <w:r>
        <w:rPr>
          <w:rFonts w:hint="eastAsia" w:cs="宋体"/>
          <w:bCs/>
          <w:color w:val="000000"/>
          <w:sz w:val="24"/>
          <w:szCs w:val="24"/>
        </w:rPr>
        <w:t xml:space="preserve">1.</w:t>
      </w:r>
      <w:r>
        <w:rPr>
          <w:rFonts w:cs="宋体"/>
          <w:bCs/>
          <w:color w:val="000000"/>
          <w:sz w:val="24"/>
          <w:szCs w:val="24"/>
        </w:rPr>
        <w:t xml:space="preserve">本项目采购食材清单由采购人根据每批次需要自主选定，本次报价包含：商品价、运输费（含装卸费）、人工费、保险费、税费、培训费、现场加工费用、货物送到采购人指定地点等的所有费用。</w:t>
      </w:r>
      <w:r/>
    </w:p>
    <w:p>
      <w:pPr>
        <w:pStyle w:val="665"/>
        <w:ind w:firstLine="480"/>
        <w:spacing w:line="360" w:lineRule="auto"/>
        <w:rPr>
          <w:rFonts w:cs="宋体"/>
          <w:bCs/>
          <w:color w:val="000000"/>
          <w:sz w:val="24"/>
          <w:szCs w:val="24"/>
        </w:rPr>
      </w:pPr>
      <w:r>
        <w:rPr>
          <w:rFonts w:hint="eastAsia" w:cs="宋体"/>
          <w:bCs/>
          <w:color w:val="000000"/>
          <w:sz w:val="24"/>
          <w:szCs w:val="24"/>
        </w:rPr>
        <w:t xml:space="preserve">2.</w:t>
      </w:r>
      <w:r>
        <w:rPr>
          <w:rFonts w:cs="宋体"/>
          <w:bCs/>
          <w:color w:val="000000"/>
          <w:sz w:val="24"/>
          <w:szCs w:val="24"/>
        </w:rPr>
        <w:t xml:space="preserve">公司应于规定时间将报价交于膳食科，甲方自收到乙方价格后3-5个工作日内进行询价。</w:t>
      </w:r>
      <w:r/>
    </w:p>
    <w:p>
      <w:pPr>
        <w:pStyle w:val="665"/>
        <w:ind w:firstLine="480"/>
        <w:spacing w:line="360" w:lineRule="auto"/>
        <w:rPr>
          <w:rFonts w:cs="宋体"/>
          <w:bCs/>
          <w:color w:val="000000"/>
          <w:sz w:val="24"/>
          <w:szCs w:val="24"/>
        </w:rPr>
      </w:pPr>
      <w:r>
        <w:rPr>
          <w:rFonts w:cs="宋体"/>
          <w:bCs/>
          <w:color w:val="000000"/>
          <w:sz w:val="24"/>
          <w:szCs w:val="24"/>
        </w:rPr>
        <w:t xml:space="preserve">3.根据价格</w:t>
      </w:r>
      <w:r>
        <w:rPr>
          <w:rFonts w:cs="宋体"/>
          <w:bCs/>
          <w:color w:val="000000"/>
          <w:sz w:val="24"/>
          <w:szCs w:val="24"/>
        </w:rPr>
        <w:t xml:space="preserve">浮动频率执行询价：包1（猪肉、牛羊肉、家禽、水产类）询价频率1个月/次；包2（水果、蔬菜类）询价频率半月/次，（豆制品、蛋类）询价频率1个月/次。</w:t>
      </w:r>
      <w:r/>
    </w:p>
    <w:p>
      <w:pPr>
        <w:pStyle w:val="665"/>
        <w:ind w:firstLine="480"/>
        <w:spacing w:line="360" w:lineRule="auto"/>
        <w:rPr>
          <w:rFonts w:cs="宋体"/>
          <w:bCs/>
          <w:color w:val="000000"/>
          <w:sz w:val="24"/>
          <w:szCs w:val="24"/>
        </w:rPr>
      </w:pPr>
      <w:r>
        <w:rPr>
          <w:rFonts w:cs="宋体"/>
          <w:bCs/>
          <w:color w:val="000000"/>
          <w:sz w:val="24"/>
          <w:szCs w:val="24"/>
        </w:rPr>
        <w:t xml:space="preserve">4.供应商根据价格浮动频率，按医院要求的产品清单和产品规格报价，每半月（水果、蔬菜类）报价，分别于当月12日报价，下半月执行最新报价，25日报价于次月1日执行最新报价。每月、每3个月报价品类，于25日报价，次月1日执行最新报价。</w:t>
      </w:r>
      <w:r/>
    </w:p>
    <w:p>
      <w:pPr>
        <w:pStyle w:val="665"/>
        <w:ind w:firstLine="480"/>
        <w:spacing w:line="360" w:lineRule="auto"/>
        <w:rPr>
          <w:rFonts w:cs="宋体"/>
          <w:bCs/>
          <w:color w:val="000000"/>
          <w:sz w:val="24"/>
          <w:szCs w:val="24"/>
        </w:rPr>
      </w:pPr>
      <w:r>
        <w:rPr>
          <w:rFonts w:cs="宋体"/>
          <w:bCs/>
          <w:color w:val="000000"/>
          <w:sz w:val="24"/>
          <w:szCs w:val="24"/>
        </w:rPr>
        <w:t xml:space="preserve">5.结算方式：按月结算，供货商在规定的时间内供应、配送并经食堂验收合格签认，实际结算数量以食堂验收合格数量为准。月供货金额(含税价)=月实际供货量(斤/个)*经医院审核后的价格(元/斤)/(元/个)。结算时开具正式发票，发票不能由第三方代开。如供货商未提供发票的，医院</w:t>
      </w:r>
      <w:r>
        <w:rPr>
          <w:rFonts w:cs="宋体"/>
          <w:bCs/>
          <w:color w:val="000000"/>
          <w:sz w:val="24"/>
          <w:szCs w:val="24"/>
        </w:rPr>
        <w:t xml:space="preserve">有权拒绝付款，产生损失的由供货商自行承担，与招标人无关。</w:t>
      </w:r>
      <w:r/>
    </w:p>
    <w:p>
      <w:pPr>
        <w:pStyle w:val="974"/>
        <w:spacing w:line="360" w:lineRule="auto"/>
        <w:rPr>
          <w:rFonts w:ascii="宋体" w:hAnsi="宋体" w:cs="Arial"/>
          <w:b/>
          <w:sz w:val="24"/>
          <w:szCs w:val="24"/>
        </w:rPr>
      </w:pPr>
      <w:r>
        <w:rPr>
          <w:rFonts w:ascii="宋体" w:hAnsi="宋体" w:cs="Arial"/>
          <w:b/>
          <w:sz w:val="24"/>
          <w:szCs w:val="24"/>
        </w:rPr>
        <w:t xml:space="preserve">九、履约保证金</w:t>
      </w:r>
      <w:r/>
    </w:p>
    <w:p>
      <w:pPr>
        <w:pStyle w:val="665"/>
        <w:ind w:firstLine="480"/>
        <w:spacing w:line="360" w:lineRule="auto"/>
        <w:rPr>
          <w:rFonts w:cs="宋体"/>
          <w:bCs/>
          <w:color w:val="000000"/>
          <w:sz w:val="24"/>
          <w:szCs w:val="24"/>
        </w:rPr>
      </w:pPr>
      <w:r>
        <w:rPr>
          <w:rFonts w:cs="宋体"/>
          <w:bCs/>
          <w:color w:val="000000"/>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974"/>
        <w:spacing w:line="360" w:lineRule="auto"/>
        <w:rPr>
          <w:rFonts w:ascii="宋体" w:hAnsi="宋体" w:cs="Arial"/>
          <w:b/>
          <w:sz w:val="24"/>
          <w:szCs w:val="24"/>
        </w:rPr>
      </w:pPr>
      <w:r>
        <w:rPr>
          <w:rFonts w:ascii="宋体" w:hAnsi="宋体" w:cs="Arial"/>
          <w:b/>
          <w:sz w:val="24"/>
          <w:szCs w:val="24"/>
        </w:rPr>
        <w:t xml:space="preserve">十、其他要求</w:t>
      </w:r>
      <w:r/>
    </w:p>
    <w:p>
      <w:pPr>
        <w:pStyle w:val="665"/>
        <w:ind w:firstLine="480"/>
        <w:spacing w:line="360" w:lineRule="auto"/>
        <w:rPr>
          <w:rFonts w:cs="宋体"/>
          <w:bCs/>
          <w:color w:val="000000"/>
          <w:sz w:val="24"/>
          <w:szCs w:val="24"/>
        </w:rPr>
      </w:pPr>
      <w:r>
        <w:rPr>
          <w:rFonts w:cs="宋体"/>
          <w:bCs/>
          <w:color w:val="000000"/>
          <w:sz w:val="24"/>
          <w:szCs w:val="24"/>
        </w:rPr>
        <w:t xml:space="preserve">服务期内，若中标供应商因自身原因无法继续履行合同义务，采购人将依法保留追究其全部法律责任的权利，且该供应商须持续保障供货，直</w:t>
      </w:r>
      <w:r>
        <w:rPr>
          <w:rFonts w:cs="宋体"/>
          <w:bCs/>
          <w:color w:val="000000"/>
          <w:sz w:val="24"/>
          <w:szCs w:val="24"/>
        </w:rPr>
        <w:t xml:space="preserve">至采购人依法确定下一中标供应商并完成供货交接。</w:t>
      </w:r>
      <w:r/>
    </w:p>
    <w:p>
      <w:pPr>
        <w:pStyle w:val="665"/>
        <w:ind w:firstLine="480"/>
        <w:spacing w:line="360" w:lineRule="auto"/>
        <w:rPr>
          <w:rFonts w:cs="宋体"/>
          <w:bCs/>
          <w:color w:val="000000"/>
          <w:sz w:val="24"/>
          <w:szCs w:val="24"/>
        </w:rPr>
      </w:pPr>
      <w:r>
        <w:rPr>
          <w:rFonts w:cs="宋体"/>
          <w:bCs/>
          <w:color w:val="000000"/>
          <w:sz w:val="24"/>
          <w:szCs w:val="24"/>
        </w:rPr>
        <w:t xml:space="preserve">合同到期，招标人由于各方面原因不能及时明确下一合同期中标人之前，投标人须继续按合同继续履约直至新中标单位入场，否则需承担由此而导致的全部经济损失及承担全部责任并扣除全年所有履约保证金。</w:t>
      </w:r>
      <w:r/>
    </w:p>
    <w:p>
      <w:pPr>
        <w:pStyle w:val="667"/>
        <w:rPr>
          <w:rFonts w:ascii="宋体" w:hAnsi="宋体" w:eastAsia="宋体"/>
          <w:sz w:val="24"/>
          <w:szCs w:val="24"/>
        </w:rPr>
      </w:pPr>
      <w:r>
        <w:rPr>
          <w:rFonts w:hint="eastAsia" w:ascii="宋体" w:hAnsi="宋体" w:eastAsia="宋体"/>
          <w:sz w:val="24"/>
          <w:szCs w:val="24"/>
        </w:rPr>
        <w:br w:type="page" w:clear="all"/>
        <w:t xml:space="preserve">附件1</w:t>
      </w:r>
      <w:r>
        <w:rPr>
          <w:rFonts w:ascii="宋体" w:hAnsi="宋体" w:eastAsia="宋体"/>
          <w:sz w:val="24"/>
          <w:szCs w:val="24"/>
        </w:rPr>
      </w:r>
      <w:r/>
    </w:p>
    <w:p>
      <w:pPr>
        <w:pStyle w:val="665"/>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665"/>
        <w:rPr>
          <w:szCs w:val="24"/>
        </w:rPr>
      </w:pPr>
      <w:r>
        <w:rPr>
          <w:rFonts w:hint="eastAsia" w:ascii="宋体" w:hAnsi="宋体"/>
          <w:sz w:val="28"/>
          <w:szCs w:val="28"/>
        </w:rPr>
        <w:t xml:space="preserve">乙方单位名称：                             考核日期：</w:t>
      </w:r>
      <w:r>
        <w:rPr>
          <w:rFonts w:hint="eastAsia"/>
          <w:szCs w:val="24"/>
        </w:rPr>
        <w:t xml:space="preserve">      </w:t>
      </w:r>
      <w:r>
        <w:rPr>
          <w:szCs w:val="24"/>
        </w:rPr>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项目</w:t>
            </w:r>
            <w:r/>
          </w:p>
        </w:tc>
        <w:tc>
          <w:tcPr>
            <w:tcW w:w="3760"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考核要求</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分值</w:t>
            </w:r>
            <w:r/>
          </w:p>
        </w:tc>
        <w:tc>
          <w:tcPr>
            <w:tcW w:w="2470"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考核扣分</w:t>
            </w:r>
            <w:r/>
          </w:p>
        </w:tc>
        <w:tc>
          <w:tcPr>
            <w:tcW w:w="524"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扣分</w:t>
            </w:r>
            <w:r/>
          </w:p>
        </w:tc>
        <w:tc>
          <w:tcPr>
            <w:tcW w:w="1802"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665"/>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不符一次扣1-2分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903"/>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供货质量是否符合要求，不得随意更换货物品牌、品种、规格、型号、生产产商等。</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20</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1213"/>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35"/>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运输是否符合标准，是否按要求规定着装，送货人员是否服从现场人员管理。</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05"/>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5</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72"/>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6</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rPr>
                <w:rFonts w:hint="eastAsia" w:ascii="宋体" w:hAnsi="宋体"/>
                <w:szCs w:val="21"/>
              </w:rPr>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1"/>
        </w:trPr>
        <w:tc>
          <w:tcPr>
            <w:gridSpan w:val="6"/>
            <w:tcW w:w="9698"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二、现场卫生整洁维护（12分）</w:t>
            </w:r>
            <w:r/>
          </w:p>
        </w:tc>
      </w:tr>
      <w:tr>
        <w:trPr>
          <w:trHeight w:val="658"/>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cs="Arial"/>
                <w:szCs w:val="21"/>
              </w:rPr>
              <w:t xml:space="preserve">8</w:t>
            </w:r>
            <w:r>
              <w:rPr>
                <w:rFonts w:hint="eastAsia" w:ascii="宋体" w:hAnsi="宋体"/>
                <w:szCs w:val="21"/>
              </w:rPr>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43"/>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96"/>
        </w:trPr>
        <w:tc>
          <w:tcPr>
            <w:gridSpan w:val="6"/>
            <w:tcW w:w="9698"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三、其他情况（18分）</w:t>
            </w:r>
            <w:r/>
          </w:p>
        </w:tc>
      </w:tr>
      <w:tr>
        <w:trPr>
          <w:trHeight w:val="605"/>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4"/>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cs="Arial"/>
                <w:szCs w:val="21"/>
              </w:rPr>
              <w:t xml:space="preserve">10</w:t>
            </w:r>
            <w:r>
              <w:rPr>
                <w:rFonts w:hint="eastAsia" w:ascii="宋体" w:hAnsi="宋体"/>
                <w:szCs w:val="21"/>
              </w:rPr>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不符一次扣5分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50"/>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665"/>
              <w:jc w:val="center"/>
              <w:rPr>
                <w:rFonts w:hint="eastAsia" w:ascii="宋体" w:hAnsi="宋体" w:cs="Arial"/>
                <w:szCs w:val="21"/>
              </w:rPr>
              <w:framePr w:hSpace="180" w:wrap="around" w:vAnchor="text" w:hAnchor="page" w:xAlign="center" w:y="11"/>
            </w:pPr>
            <w:r>
              <w:rPr>
                <w:rFonts w:hint="eastAsia" w:ascii="宋体" w:hAnsi="宋体" w:cs="Arial"/>
                <w:szCs w:val="21"/>
              </w:rPr>
              <w:t xml:space="preserve">4</w:t>
            </w:r>
            <w:r/>
          </w:p>
        </w:tc>
        <w:tc>
          <w:tcPr>
            <w:tcW w:w="247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71"/>
        </w:trPr>
        <w:tc>
          <w:tcPr>
            <w:gridSpan w:val="4"/>
            <w:tcW w:w="7372" w:type="dxa"/>
            <w:vAlign w:val="center"/>
            <w:textDirection w:val="lrTb"/>
            <w:noWrap w:val="false"/>
          </w:tcPr>
          <w:p>
            <w:pPr>
              <w:pStyle w:val="665"/>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665"/>
              <w:jc w:val="left"/>
              <w:rPr>
                <w:szCs w:val="24"/>
              </w:rPr>
              <w:framePr w:hSpace="180" w:wrap="around" w:vAnchor="text" w:hAnchor="page" w:xAlign="center" w:y="11"/>
            </w:pPr>
            <w:r>
              <w:rPr>
                <w:szCs w:val="24"/>
              </w:rPr>
            </w:r>
            <w:r/>
          </w:p>
        </w:tc>
        <w:tc>
          <w:tcPr>
            <w:tcW w:w="1802" w:type="dxa"/>
            <w:vAlign w:val="center"/>
            <w:textDirection w:val="lrTb"/>
            <w:noWrap w:val="false"/>
          </w:tcPr>
          <w:p>
            <w:pPr>
              <w:pStyle w:val="665"/>
              <w:jc w:val="left"/>
              <w:rPr>
                <w:szCs w:val="24"/>
              </w:rPr>
              <w:framePr w:hSpace="180" w:wrap="around" w:vAnchor="text" w:hAnchor="page" w:xAlign="center" w:y="11"/>
            </w:pPr>
            <w:r>
              <w:rPr>
                <w:szCs w:val="24"/>
              </w:rPr>
            </w:r>
            <w:r/>
          </w:p>
        </w:tc>
      </w:tr>
    </w:tbl>
    <w:p>
      <w:pPr>
        <w:pStyle w:val="665"/>
        <w:spacing w:line="360" w:lineRule="auto"/>
        <w:rPr>
          <w:rFonts w:ascii="宋体" w:hAnsi="宋体"/>
          <w:sz w:val="22"/>
          <w:szCs w:val="22"/>
        </w:rPr>
        <w:outlineLvl w:val="0"/>
      </w:pPr>
      <w:r>
        <w:rPr>
          <w:rFonts w:hint="eastAsia" w:ascii="宋体" w:hAnsi="宋体"/>
          <w:sz w:val="24"/>
          <w:szCs w:val="24"/>
        </w:rPr>
        <w:t xml:space="preserve"> </w:t>
      </w:r>
      <w:r>
        <w:rPr>
          <w:rFonts w:hint="eastAsia" w:ascii="宋体" w:hAnsi="宋体"/>
          <w:sz w:val="22"/>
          <w:szCs w:val="22"/>
        </w:rPr>
        <w:t xml:space="preserve">                    </w:t>
      </w:r>
      <w:r>
        <w:rPr>
          <w:rFonts w:hint="eastAsia" w:ascii="宋体" w:hAnsi="宋体"/>
          <w:sz w:val="22"/>
          <w:szCs w:val="22"/>
        </w:rPr>
        <w:t xml:space="preserve">                  </w:t>
      </w:r>
      <w:r>
        <w:rPr>
          <w:rFonts w:ascii="宋体" w:hAnsi="宋体"/>
          <w:sz w:val="22"/>
          <w:szCs w:val="22"/>
        </w:rPr>
      </w:r>
      <w:r/>
    </w:p>
    <w:p>
      <w:pPr>
        <w:pStyle w:val="705"/>
        <w:jc w:val="center"/>
        <w:rPr>
          <w:rFonts w:hAnsi="宋体" w:eastAsia="宋体"/>
          <w:sz w:val="24"/>
          <w:szCs w:val="24"/>
        </w:rPr>
      </w:pPr>
      <w:r>
        <w:rPr>
          <w:rFonts w:hint="eastAsia" w:hAnsi="宋体" w:eastAsia="宋体"/>
          <w:sz w:val="24"/>
          <w:szCs w:val="24"/>
        </w:rPr>
        <w:t xml:space="preserve">           甲方签名：</w:t>
      </w:r>
      <w:r>
        <w:rPr>
          <w:rFonts w:hAnsi="宋体" w:eastAsia="宋体"/>
          <w:sz w:val="24"/>
          <w:szCs w:val="24"/>
        </w:rPr>
      </w:r>
      <w:r/>
    </w:p>
    <w:p>
      <w:pPr>
        <w:pStyle w:val="705"/>
        <w:jc w:val="center"/>
        <w:rPr>
          <w:rFonts w:hint="eastAsia" w:hAnsi="宋体" w:eastAsia="宋体"/>
          <w:sz w:val="24"/>
          <w:szCs w:val="24"/>
        </w:rPr>
      </w:pPr>
      <w:r>
        <w:rPr>
          <w:rFonts w:hint="eastAsia" w:hAnsi="宋体" w:eastAsia="宋体"/>
          <w:sz w:val="24"/>
          <w:szCs w:val="24"/>
        </w:rPr>
        <w:t xml:space="preserve">           乙方签名：</w:t>
      </w:r>
      <w:r/>
    </w:p>
    <w:p>
      <w:pPr>
        <w:pStyle w:val="666"/>
        <w:jc w:val="center"/>
        <w:spacing w:before="120" w:after="100" w:afterAutospacing="1" w:line="240" w:lineRule="auto"/>
        <w:rPr>
          <w:rFonts w:ascii="Arial" w:hAnsi="Arial" w:eastAsia="黑体" w:cs="Arial"/>
          <w:sz w:val="32"/>
        </w:rPr>
      </w:pPr>
      <w:r>
        <w:rPr>
          <w:rFonts w:hint="eastAsia" w:ascii="宋体" w:hAnsi="宋体" w:cs="宋体"/>
          <w:b w:val="0"/>
          <w:sz w:val="24"/>
          <w:szCs w:val="24"/>
        </w:rPr>
        <w:br w:type="page" w:clear="all"/>
      </w:r>
      <w:bookmarkStart w:id="65" w:name="_Toc227226904"/>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63"/>
      <w:r/>
      <w:bookmarkEnd w:id="65"/>
      <w:r>
        <w:rPr>
          <w:rFonts w:ascii="Arial" w:hAnsi="Arial" w:eastAsia="黑体" w:cs="Arial"/>
          <w:sz w:val="32"/>
        </w:rPr>
      </w:r>
      <w:r/>
    </w:p>
    <w:p>
      <w:pPr>
        <w:pStyle w:val="919"/>
        <w:spacing w:before="100" w:beforeAutospacing="1" w:after="100" w:afterAutospacing="1"/>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65"/>
        <w:ind w:firstLine="470"/>
        <w:spacing w:line="360" w:lineRule="auto"/>
        <w:rPr>
          <w:rFonts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sz w:val="24"/>
          <w:szCs w:val="24"/>
        </w:rPr>
        <w:t xml:space="preserve">每个分包</w:t>
      </w:r>
      <w:r>
        <w:rPr>
          <w:rFonts w:ascii="宋体" w:hAnsi="宋体"/>
          <w:sz w:val="24"/>
          <w:szCs w:val="24"/>
        </w:rPr>
        <w:t xml:space="preserve">确定</w:t>
      </w:r>
      <w:r>
        <w:rPr>
          <w:rFonts w:hint="eastAsia" w:ascii="宋体" w:hAnsi="宋体"/>
          <w:sz w:val="24"/>
          <w:szCs w:val="24"/>
        </w:rPr>
        <w:t xml:space="preserve">1</w:t>
      </w:r>
      <w:r>
        <w:rPr>
          <w:rFonts w:ascii="宋体" w:hAnsi="宋体"/>
          <w:sz w:val="24"/>
          <w:szCs w:val="24"/>
        </w:rPr>
        <w:t xml:space="preserve">名中标候选人名单。得分相同的，按投标报价</w:t>
      </w:r>
      <w:r>
        <w:rPr>
          <w:rFonts w:hint="eastAsia" w:ascii="宋体" w:hAnsi="宋体"/>
          <w:sz w:val="24"/>
          <w:szCs w:val="24"/>
        </w:rPr>
        <w:t xml:space="preserve">得分</w:t>
      </w:r>
      <w:r>
        <w:rPr>
          <w:rFonts w:ascii="宋体" w:hAnsi="宋体"/>
          <w:sz w:val="24"/>
          <w:szCs w:val="24"/>
        </w:rPr>
        <w:t xml:space="preserve">由</w:t>
      </w:r>
      <w:r>
        <w:rPr>
          <w:rFonts w:hint="eastAsia" w:ascii="宋体" w:hAnsi="宋体"/>
          <w:sz w:val="24"/>
          <w:szCs w:val="24"/>
        </w:rPr>
        <w:t xml:space="preserve">高</w:t>
      </w:r>
      <w:r>
        <w:rPr>
          <w:rFonts w:ascii="宋体" w:hAnsi="宋体"/>
          <w:sz w:val="24"/>
          <w:szCs w:val="24"/>
        </w:rPr>
        <w:t xml:space="preserve">到</w:t>
      </w:r>
      <w:r>
        <w:rPr>
          <w:rFonts w:hint="eastAsia" w:ascii="宋体" w:hAnsi="宋体"/>
          <w:sz w:val="24"/>
          <w:szCs w:val="24"/>
        </w:rPr>
        <w:t xml:space="preserve">低</w:t>
      </w:r>
      <w:r>
        <w:rPr>
          <w:rFonts w:ascii="宋体" w:hAnsi="宋体"/>
          <w:sz w:val="24"/>
          <w:szCs w:val="24"/>
        </w:rPr>
        <w:t xml:space="preserve">顺序排列。得分且投标报价</w:t>
      </w:r>
      <w:r>
        <w:rPr>
          <w:rFonts w:hint="eastAsia" w:ascii="宋体" w:hAnsi="宋体"/>
          <w:sz w:val="24"/>
          <w:szCs w:val="24"/>
        </w:rPr>
        <w:t xml:space="preserve">得分</w:t>
      </w:r>
      <w:r>
        <w:rPr>
          <w:rFonts w:ascii="宋体" w:hAnsi="宋体"/>
          <w:sz w:val="24"/>
          <w:szCs w:val="24"/>
        </w:rPr>
        <w:t xml:space="preserve">相同的，按</w:t>
      </w:r>
      <w:r>
        <w:rPr>
          <w:rFonts w:hint="eastAsia" w:ascii="宋体" w:hAnsi="宋体"/>
          <w:sz w:val="24"/>
          <w:szCs w:val="24"/>
        </w:rPr>
        <w:t xml:space="preserve">服务能力</w:t>
      </w:r>
      <w:r>
        <w:rPr>
          <w:rFonts w:ascii="宋体" w:hAnsi="宋体"/>
          <w:sz w:val="24"/>
          <w:szCs w:val="24"/>
        </w:rPr>
        <w:t xml:space="preserve">优劣顺序排列。</w:t>
      </w:r>
      <w:r/>
    </w:p>
    <w:p>
      <w:pPr>
        <w:pStyle w:val="665"/>
        <w:ind w:firstLine="470"/>
        <w:spacing w:line="360" w:lineRule="auto"/>
        <w:rPr>
          <w:rFonts w:ascii="宋体" w:hAnsi="宋体"/>
          <w:sz w:val="24"/>
          <w:szCs w:val="24"/>
        </w:rPr>
      </w:pPr>
      <w:r>
        <w:rPr>
          <w:rFonts w:ascii="宋体" w:hAnsi="宋体"/>
          <w:sz w:val="24"/>
          <w:szCs w:val="24"/>
        </w:rPr>
        <w:t xml:space="preserve">评标时，评标委员会分别对每个有效投标人的投标</w:t>
      </w:r>
      <w:r>
        <w:rPr>
          <w:rFonts w:hint="eastAsia" w:ascii="宋体" w:hAnsi="宋体"/>
          <w:sz w:val="24"/>
          <w:szCs w:val="24"/>
        </w:rPr>
        <w:t xml:space="preserve">文件</w:t>
      </w:r>
      <w:r>
        <w:rPr>
          <w:rFonts w:ascii="宋体" w:hAnsi="宋体"/>
          <w:sz w:val="24"/>
          <w:szCs w:val="24"/>
        </w:rPr>
        <w:t xml:space="preserve">（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665"/>
        <w:jc w:val="left"/>
        <w:spacing w:line="360" w:lineRule="auto"/>
        <w:rPr>
          <w:rFonts w:ascii="宋体" w:hAnsi="宋体"/>
          <w:b/>
          <w:bCs/>
          <w:sz w:val="24"/>
        </w:rPr>
        <w:outlineLvl w:val="1"/>
      </w:pPr>
      <w:r>
        <w:rPr>
          <w:rFonts w:ascii="宋体" w:hAnsi="宋体"/>
          <w:b/>
          <w:bCs/>
          <w:sz w:val="24"/>
        </w:rPr>
        <w:t xml:space="preserve">二、评分标准</w:t>
      </w:r>
      <w:r/>
    </w:p>
    <w:p>
      <w:pPr>
        <w:pStyle w:val="665"/>
        <w:jc w:val="center"/>
        <w:spacing w:line="360" w:lineRule="auto"/>
        <w:rPr>
          <w:rFonts w:hint="eastAsia" w:ascii="宋体" w:hAnsi="宋体"/>
          <w:b/>
          <w:sz w:val="24"/>
          <w:szCs w:val="24"/>
        </w:rPr>
        <w:outlineLvl w:val="1"/>
      </w:pPr>
      <w:r>
        <w:rPr>
          <w:rFonts w:hint="eastAsia" w:hAnsi="宋体"/>
          <w:b/>
          <w:sz w:val="24"/>
          <w:szCs w:val="24"/>
        </w:rPr>
        <w:t xml:space="preserve">包1：</w:t>
      </w:r>
      <w:r>
        <w:rPr>
          <w:rFonts w:hint="eastAsia" w:ascii="宋体" w:hAnsi="宋体"/>
          <w:b/>
          <w:sz w:val="24"/>
          <w:szCs w:val="24"/>
        </w:rPr>
        <w:t xml:space="preserve">猪肉、牛羊肉、家禽、水产类</w:t>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jc w:val="center"/>
              <w:spacing w:line="360" w:lineRule="auto"/>
              <w:rPr>
                <w:rFonts w:ascii="宋体" w:hAnsi="宋体" w:cs="宋体"/>
                <w:b/>
                <w:szCs w:val="21"/>
              </w:rPr>
            </w:pPr>
            <w:r>
              <w:rPr>
                <w:rFonts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b/>
                <w:color w:val="000000"/>
                <w:sz w:val="22"/>
                <w:szCs w:val="24"/>
              </w:rPr>
            </w:pPr>
            <w:r>
              <w:rPr>
                <w:rFonts w:ascii="宋体" w:hAnsi="宋体" w:cs="宋体"/>
                <w:b/>
                <w:szCs w:val="21"/>
              </w:rPr>
              <w:t xml:space="preserve">评分因素</w:t>
            </w:r>
            <w:r>
              <w:rPr>
                <w:b/>
                <w:color w:val="000000"/>
                <w:sz w:val="22"/>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center"/>
              <w:spacing w:line="360" w:lineRule="auto"/>
              <w:rPr>
                <w:rFonts w:ascii="宋体" w:hAnsi="宋体" w:cs="宋体"/>
                <w:color w:val="000000"/>
                <w:sz w:val="28"/>
                <w:szCs w:val="28"/>
                <w:lang w:bidi="ar"/>
              </w:rPr>
            </w:pPr>
            <w:r>
              <w:rPr>
                <w:rFonts w:ascii="宋体" w:hAnsi="宋体" w:cs="宋体"/>
                <w:b/>
                <w:szCs w:val="21"/>
              </w:rPr>
              <w:t xml:space="preserve">评审标准</w:t>
            </w:r>
            <w:r>
              <w:rPr>
                <w:rFonts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
                <w:szCs w:val="21"/>
              </w:rPr>
            </w:pPr>
            <w:r>
              <w:rPr>
                <w:rFonts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价格分</w:t>
            </w:r>
            <w:r/>
          </w:p>
          <w:p>
            <w:pPr>
              <w:pStyle w:val="665"/>
              <w:jc w:val="center"/>
              <w:spacing w:line="360" w:lineRule="auto"/>
              <w:rPr>
                <w:rFonts w:ascii="宋体" w:hAnsi="宋体" w:cs="宋体"/>
                <w:bCs/>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1、本项目价格分满分</w:t>
            </w:r>
            <w:r>
              <w:rPr>
                <w:rFonts w:hint="eastAsia" w:ascii="宋体" w:hAnsi="宋体" w:cs="宋体"/>
                <w:bCs/>
                <w:szCs w:val="21"/>
              </w:rPr>
              <w:t xml:space="preserve">15</w:t>
            </w:r>
            <w:r>
              <w:rPr>
                <w:rFonts w:ascii="宋体" w:hAnsi="宋体" w:cs="宋体"/>
                <w:bCs/>
                <w:szCs w:val="21"/>
              </w:rPr>
              <w:t xml:space="preserve">分，采用低价优先法计算，即满足采购文件要求且综合评审优惠率最高的投标人作为评标基准价，其价格分为满分</w:t>
            </w:r>
            <w:r>
              <w:rPr>
                <w:rFonts w:hint="eastAsia" w:ascii="宋体" w:hAnsi="宋体" w:cs="宋体"/>
                <w:bCs/>
                <w:szCs w:val="21"/>
              </w:rPr>
              <w:t xml:space="preserve">15</w:t>
            </w:r>
            <w:r>
              <w:rPr>
                <w:rFonts w:ascii="宋体" w:hAnsi="宋体" w:cs="宋体"/>
                <w:bCs/>
                <w:szCs w:val="21"/>
              </w:rPr>
              <w:t xml:space="preserve">分，其他投标人的价格得分按公式“价</w:t>
            </w:r>
            <w:r>
              <w:rPr>
                <w:rFonts w:ascii="宋体" w:hAnsi="宋体" w:cs="宋体"/>
                <w:bCs/>
                <w:szCs w:val="21"/>
              </w:rPr>
              <w:t xml:space="preserve">格得分=【（1-评标基准综合优惠率）/（1-投标人综合评审优惠率）】×</w:t>
            </w:r>
            <w:r>
              <w:rPr>
                <w:rFonts w:hint="eastAsia" w:ascii="宋体" w:hAnsi="宋体" w:cs="宋体"/>
                <w:bCs/>
                <w:szCs w:val="21"/>
              </w:rPr>
              <w:t xml:space="preserve">15</w:t>
            </w:r>
            <w:r>
              <w:rPr>
                <w:rFonts w:ascii="宋体" w:hAnsi="宋体" w:cs="宋体"/>
                <w:bCs/>
                <w:szCs w:val="21"/>
              </w:rPr>
              <w:t xml:space="preserve">”计算，小数点保留两位。</w:t>
            </w:r>
            <w:r/>
          </w:p>
          <w:p>
            <w:pPr>
              <w:pStyle w:val="665"/>
              <w:spacing w:line="360" w:lineRule="auto"/>
              <w:rPr>
                <w:rFonts w:ascii="宋体" w:hAnsi="宋体" w:cs="宋体"/>
                <w:b/>
                <w:szCs w:val="21"/>
              </w:rPr>
            </w:pPr>
            <w:r>
              <w:rPr>
                <w:rFonts w:ascii="宋体" w:hAnsi="宋体" w:cs="宋体"/>
                <w:b/>
                <w:szCs w:val="21"/>
              </w:rPr>
              <w:t xml:space="preserve">2、综合评审优惠率由肉类（猪肉、牛羊肉）、家禽、水产三类分别报价后加权计算得出，其中肉类（猪肉、牛羊肉）权重64%，家禽权重18%，水产权重18%。</w:t>
            </w:r>
            <w:r/>
          </w:p>
          <w:p>
            <w:pPr>
              <w:pStyle w:val="665"/>
              <w:spacing w:line="360" w:lineRule="auto"/>
              <w:rPr>
                <w:rFonts w:ascii="宋体" w:hAnsi="宋体" w:cs="宋体"/>
                <w:szCs w:val="21"/>
              </w:rPr>
            </w:pPr>
            <w:r>
              <w:rPr>
                <w:rFonts w:ascii="宋体" w:hAnsi="宋体" w:cs="宋体"/>
                <w:bCs/>
                <w:szCs w:val="21"/>
              </w:rPr>
              <w:t xml:space="preserve">3、投标人应按要求分别填报肉类（猪肉、牛羊肉）、家禽、水产优惠率，评标委员会有权按分项报价表数据对计算错误的优惠率进行修正，修正后经投标人确认生效，不确认则投标无效。价格分相同情况下优先选择肉类（猪肉、牛羊肉）优惠率</w:t>
            </w:r>
            <w:r>
              <w:rPr>
                <w:rFonts w:hint="eastAsia" w:ascii="宋体" w:hAnsi="宋体" w:cs="宋体"/>
                <w:bCs/>
                <w:szCs w:val="21"/>
              </w:rPr>
              <w:t xml:space="preserve">高</w:t>
            </w:r>
            <w:r>
              <w:rPr>
                <w:rFonts w:ascii="宋体" w:hAnsi="宋体" w:cs="宋体"/>
                <w:bCs/>
                <w:szCs w:val="21"/>
              </w:rPr>
              <w:t xml:space="preserve">的投标人。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41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业绩</w:t>
            </w:r>
            <w:r/>
          </w:p>
          <w:p>
            <w:pPr>
              <w:pStyle w:val="665"/>
              <w:jc w:val="center"/>
              <w:spacing w:line="360" w:lineRule="auto"/>
              <w:rPr>
                <w:rFonts w:ascii="宋体" w:hAnsi="宋体" w:cs="宋体"/>
                <w:szCs w:val="21"/>
              </w:rPr>
            </w:pPr>
            <w:r>
              <w:rPr>
                <w:rFonts w:ascii="宋体" w:hAnsi="宋体" w:cs="宋体"/>
                <w:bCs/>
                <w:szCs w:val="21"/>
              </w:rPr>
              <w:t xml:space="preserve">（9分）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widowControl/>
              <w:rPr>
                <w:rFonts w:ascii="宋体" w:hAnsi="宋体" w:cs="宋体"/>
                <w:bCs/>
                <w:szCs w:val="21"/>
              </w:rPr>
            </w:pPr>
            <w:r>
              <w:rPr>
                <w:rFonts w:ascii="宋体" w:hAnsi="宋体" w:cs="宋体"/>
                <w:bCs/>
                <w:szCs w:val="21"/>
              </w:rPr>
              <w:t xml:space="preserve">供应商提供自2023年1月1日以来与本项目</w:t>
            </w:r>
            <w:r>
              <w:rPr>
                <w:rFonts w:hint="eastAsia" w:ascii="宋体" w:hAnsi="宋体" w:cs="宋体"/>
                <w:bCs/>
                <w:szCs w:val="21"/>
              </w:rPr>
              <w:t xml:space="preserve">类似供货</w:t>
            </w:r>
            <w:r>
              <w:rPr>
                <w:rFonts w:ascii="宋体" w:hAnsi="宋体" w:cs="宋体"/>
                <w:bCs/>
                <w:szCs w:val="21"/>
              </w:rPr>
              <w:t xml:space="preserve">业绩(合同中必须包含猪肉或牛羊肉)，每提供一份得3分，满分9分。</w:t>
            </w:r>
            <w:r/>
          </w:p>
          <w:p>
            <w:pPr>
              <w:pStyle w:val="665"/>
              <w:spacing w:line="360" w:lineRule="auto"/>
              <w:widowControl/>
              <w:rPr>
                <w:rFonts w:ascii="宋体" w:hAnsi="宋体" w:cs="宋体"/>
                <w:bCs/>
                <w:szCs w:val="21"/>
              </w:rPr>
            </w:pPr>
            <w:r>
              <w:rPr>
                <w:rFonts w:ascii="宋体" w:hAnsi="宋体" w:cs="宋体"/>
                <w:bCs/>
                <w:szCs w:val="21"/>
              </w:rPr>
              <w:t xml:space="preserve">注：本项需提供以下两项证明材料，缺一不得分：</w:t>
            </w:r>
            <w:r/>
          </w:p>
          <w:p>
            <w:pPr>
              <w:pStyle w:val="665"/>
              <w:numPr>
                <w:ilvl w:val="0"/>
                <w:numId w:val="12"/>
              </w:numPr>
              <w:contextualSpacing/>
              <w:spacing w:line="360" w:lineRule="auto"/>
              <w:rPr>
                <w:rFonts w:ascii="宋体" w:hAnsi="宋体" w:cs="宋体"/>
                <w:szCs w:val="21"/>
              </w:rPr>
            </w:pPr>
            <w:r>
              <w:rPr>
                <w:rFonts w:ascii="宋体" w:hAnsi="宋体" w:cs="宋体"/>
                <w:bCs/>
                <w:szCs w:val="21"/>
              </w:rPr>
              <w:t xml:space="preserve">合同复印件（</w:t>
            </w:r>
            <w:r>
              <w:rPr>
                <w:rFonts w:ascii="宋体" w:hAnsi="宋体" w:cs="宋体"/>
                <w:b/>
                <w:szCs w:val="21"/>
              </w:rPr>
              <w:t xml:space="preserve">时间以合同签订时间为准；服务期须不少于1年；同一采购单位的多份合同业绩，不重复计分</w:t>
            </w:r>
            <w:r>
              <w:rPr>
                <w:rFonts w:ascii="宋体" w:hAnsi="宋体" w:cs="宋体"/>
                <w:bCs/>
                <w:szCs w:val="21"/>
              </w:rPr>
              <w:t xml:space="preserve">）；（2）合同期内的供货发票复印件（</w:t>
            </w:r>
            <w:r>
              <w:rPr>
                <w:rFonts w:ascii="宋体" w:hAnsi="宋体" w:cs="宋体"/>
                <w:b/>
                <w:szCs w:val="21"/>
              </w:rPr>
              <w:t xml:space="preserve">须提供含同类产品的发票明细</w:t>
            </w:r>
            <w:r>
              <w:rPr>
                <w:rFonts w:ascii="宋体" w:hAnsi="宋体" w:cs="宋体"/>
                <w:bCs/>
                <w:szCs w:val="21"/>
              </w:rPr>
              <w:t xml:space="preserve">）</w:t>
            </w:r>
            <w:r>
              <w:rPr>
                <w:rFonts w:hint="eastAsia" w:ascii="宋体" w:hAnsi="宋体" w:cs="宋体"/>
                <w:bCs/>
                <w:szCs w:val="21"/>
              </w:rPr>
              <w:t xml:space="preserve">。</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9</w:t>
            </w:r>
            <w:r/>
          </w:p>
        </w:tc>
      </w:tr>
      <w:tr>
        <w:trPr>
          <w:trHeight w:val="70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contextualSpacing/>
              <w:spacing w:line="360" w:lineRule="auto"/>
              <w:rPr>
                <w:rFonts w:ascii="宋体" w:hAnsi="宋体" w:cs="宋体"/>
                <w:bCs/>
                <w:szCs w:val="21"/>
              </w:rPr>
            </w:pPr>
            <w:r>
              <w:rPr>
                <w:rFonts w:ascii="宋体" w:hAnsi="宋体" w:cs="宋体"/>
                <w:bCs/>
                <w:szCs w:val="21"/>
              </w:rPr>
              <w:t xml:space="preserve">投标人自2023年1月1日以来食材供货项目获得业主评价结果为优秀或满意的评价材料，每提供1份得1分，最高得3分（</w:t>
            </w:r>
            <w:r>
              <w:rPr>
                <w:rFonts w:ascii="宋体" w:hAnsi="宋体" w:cs="宋体"/>
                <w:b/>
                <w:szCs w:val="21"/>
              </w:rPr>
              <w:t xml:space="preserve">提供用户盖章的评价材料复印件，须体现评价时间、项目内容及</w:t>
            </w:r>
            <w:r>
              <w:rPr>
                <w:rFonts w:ascii="宋体" w:hAnsi="宋体" w:cs="宋体"/>
                <w:b/>
                <w:szCs w:val="21"/>
              </w:rPr>
              <w:t xml:space="preserve">评价结果，否则不予认可；同一业主单位的多份评价意见业绩，不重复计分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65"/>
              <w:jc w:val="center"/>
              <w:spacing w:line="360" w:lineRule="auto"/>
              <w:rPr>
                <w:szCs w:val="24"/>
              </w:rPr>
            </w:pPr>
            <w:r>
              <w:rPr>
                <w:szCs w:val="24"/>
              </w:rPr>
              <w:t xml:space="preserve">服务能力</w:t>
            </w:r>
            <w:r>
              <w:rPr>
                <w:rFonts w:ascii="宋体" w:hAnsi="宋体" w:cs="宋体"/>
                <w:szCs w:val="21"/>
              </w:rPr>
              <w:t xml:space="preserve">（</w:t>
            </w:r>
            <w:r>
              <w:rPr>
                <w:rFonts w:hint="eastAsia" w:ascii="宋体" w:hAnsi="宋体" w:cs="宋体"/>
                <w:szCs w:val="21"/>
              </w:rPr>
              <w:t xml:space="preserve">16</w:t>
            </w:r>
            <w:r>
              <w:rPr>
                <w:rFonts w:ascii="宋体" w:hAnsi="宋体" w:cs="宋体"/>
                <w:szCs w:val="21"/>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
                <w:szCs w:val="21"/>
              </w:rPr>
            </w:pPr>
            <w:r>
              <w:rPr>
                <w:rFonts w:ascii="宋体" w:hAnsi="宋体" w:cs="宋体"/>
                <w:b/>
                <w:szCs w:val="21"/>
              </w:rPr>
              <w:t xml:space="preserve">企业认证（2分）：</w:t>
            </w:r>
            <w:r/>
          </w:p>
          <w:p>
            <w:pPr>
              <w:pStyle w:val="665"/>
              <w:spacing w:line="360" w:lineRule="auto"/>
              <w:rPr>
                <w:rFonts w:ascii="宋体" w:hAnsi="宋体" w:cs="宋体"/>
                <w:bCs/>
                <w:szCs w:val="21"/>
              </w:rPr>
            </w:pPr>
            <w:r>
              <w:rPr>
                <w:rFonts w:ascii="宋体" w:hAnsi="宋体" w:cs="宋体"/>
                <w:bCs/>
                <w:szCs w:val="21"/>
              </w:rPr>
              <w:t xml:space="preserve">投标人具有有效期内的食品安全管理体系认证，得2分（</w:t>
            </w:r>
            <w:r>
              <w:rPr>
                <w:rFonts w:ascii="宋体" w:hAnsi="宋体" w:cs="宋体"/>
                <w:b/>
                <w:szCs w:val="21"/>
              </w:rPr>
              <w:t xml:space="preserve">须提供证书复印件，未按要求提供的不得分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numPr>
                <w:ilvl w:val="0"/>
                <w:numId w:val="13"/>
              </w:numPr>
              <w:contextualSpacing/>
              <w:spacing w:line="360" w:lineRule="auto"/>
              <w:rPr>
                <w:rFonts w:ascii="宋体" w:hAnsi="宋体" w:cs="宋体"/>
                <w:b/>
                <w:szCs w:val="21"/>
              </w:rPr>
            </w:pPr>
            <w:r>
              <w:rPr>
                <w:rFonts w:ascii="宋体" w:hAnsi="宋体" w:cs="宋体"/>
                <w:b/>
                <w:szCs w:val="21"/>
              </w:rPr>
              <w:t xml:space="preserve">仓库配备（2分）：</w:t>
            </w:r>
            <w:r/>
          </w:p>
          <w:p>
            <w:pPr>
              <w:pStyle w:val="665"/>
              <w:contextualSpacing/>
              <w:spacing w:line="360" w:lineRule="auto"/>
              <w:rPr>
                <w:rFonts w:ascii="宋体" w:hAnsi="宋体" w:cs="宋体"/>
                <w:bCs/>
                <w:szCs w:val="21"/>
              </w:rPr>
            </w:pPr>
            <w:r>
              <w:rPr>
                <w:rFonts w:ascii="宋体" w:hAnsi="宋体" w:cs="宋体"/>
                <w:bCs/>
                <w:szCs w:val="21"/>
              </w:rPr>
              <w:t xml:space="preserve">根据各供应商配备仓库情况进行打分，有1个得1分，最多得2分。</w:t>
            </w:r>
            <w:r/>
          </w:p>
          <w:p>
            <w:pPr>
              <w:pStyle w:val="665"/>
              <w:contextualSpacing/>
              <w:spacing w:line="360" w:lineRule="auto"/>
              <w:rPr>
                <w:rFonts w:ascii="宋体" w:hAnsi="宋体" w:cs="宋体"/>
                <w:b/>
                <w:szCs w:val="21"/>
              </w:rPr>
            </w:pPr>
            <w:r>
              <w:rPr>
                <w:rFonts w:ascii="宋体" w:hAnsi="宋体" w:cs="宋体"/>
                <w:b/>
                <w:szCs w:val="21"/>
              </w:rPr>
              <w:t xml:space="preserve">2、保鲜冷冻库配备（2分）:</w:t>
            </w:r>
            <w:r/>
          </w:p>
          <w:p>
            <w:pPr>
              <w:pStyle w:val="665"/>
              <w:contextualSpacing/>
              <w:spacing w:line="360" w:lineRule="auto"/>
              <w:rPr>
                <w:rFonts w:ascii="宋体" w:hAnsi="宋体" w:cs="宋体"/>
                <w:bCs/>
                <w:szCs w:val="21"/>
              </w:rPr>
            </w:pPr>
            <w:r>
              <w:rPr>
                <w:rFonts w:ascii="宋体" w:hAnsi="宋体" w:cs="宋体"/>
                <w:bCs/>
                <w:szCs w:val="21"/>
              </w:rPr>
              <w:t xml:space="preserve">根据各供应商配备保鲜冷冻库情况进行打分，有1个得2分，最多得2分。</w:t>
            </w:r>
            <w:r/>
          </w:p>
          <w:p>
            <w:pPr>
              <w:pStyle w:val="665"/>
              <w:spacing w:line="360" w:lineRule="auto"/>
              <w:rPr>
                <w:rFonts w:ascii="Microsoft YaHei UI" w:hAnsi="Microsoft YaHei UI" w:eastAsia="Microsoft YaHei UI" w:cs="Arial"/>
                <w:sz w:val="18"/>
                <w:szCs w:val="18"/>
              </w:rPr>
            </w:pPr>
            <w:r>
              <w:rPr>
                <w:rFonts w:ascii="宋体" w:hAnsi="宋体" w:cs="宋体"/>
                <w:b/>
                <w:szCs w:val="21"/>
              </w:rPr>
              <w:t xml:space="preserve">3、加工车间（2分）：</w:t>
            </w:r>
            <w:r>
              <w:rPr>
                <w:rFonts w:ascii="Microsoft YaHei UI" w:hAnsi="Microsoft YaHei UI" w:eastAsia="Microsoft YaHei UI" w:cs="Arial"/>
                <w:sz w:val="18"/>
                <w:szCs w:val="18"/>
              </w:rPr>
            </w:r>
            <w:r/>
          </w:p>
          <w:p>
            <w:pPr>
              <w:pStyle w:val="665"/>
              <w:spacing w:line="360" w:lineRule="auto"/>
              <w:rPr>
                <w:rFonts w:ascii="宋体" w:hAnsi="宋体" w:cs="宋体"/>
                <w:bCs/>
                <w:szCs w:val="21"/>
              </w:rPr>
            </w:pPr>
            <w:r>
              <w:rPr>
                <w:rFonts w:ascii="宋体" w:hAnsi="宋体" w:cs="宋体"/>
                <w:bCs/>
                <w:szCs w:val="21"/>
              </w:rPr>
              <w:t xml:space="preserve">根据各供应商配备的与本次投标食品品种、数量相适应的食品原料处理和</w:t>
            </w:r>
            <w:bookmarkStart w:id="66" w:name="OLE_LINK12"/>
            <w:r>
              <w:rPr>
                <w:rFonts w:ascii="宋体" w:hAnsi="宋体" w:cs="宋体"/>
                <w:bCs/>
                <w:szCs w:val="21"/>
              </w:rPr>
              <w:t xml:space="preserve">食品加工、包装、贮存</w:t>
            </w:r>
            <w:bookmarkEnd w:id="66"/>
            <w:r>
              <w:rPr>
                <w:rFonts w:ascii="宋体" w:hAnsi="宋体" w:cs="宋体"/>
                <w:bCs/>
                <w:szCs w:val="21"/>
              </w:rPr>
              <w:t xml:space="preserve">等场所情况打分（场所须符合食品安全相关规定），有1个得2分，最多得2分</w:t>
            </w:r>
            <w:r>
              <w:rPr>
                <w:rFonts w:hint="eastAsia" w:ascii="宋体" w:hAnsi="宋体" w:cs="宋体"/>
                <w:bCs/>
                <w:szCs w:val="21"/>
              </w:rPr>
              <w:t xml:space="preserve">。</w:t>
            </w:r>
            <w:r>
              <w:rPr>
                <w:rFonts w:ascii="宋体" w:hAnsi="宋体" w:cs="宋体"/>
                <w:bCs/>
                <w:szCs w:val="21"/>
              </w:rPr>
            </w:r>
            <w:r/>
          </w:p>
          <w:p>
            <w:pPr>
              <w:pStyle w:val="665"/>
              <w:contextualSpacing/>
              <w:spacing w:line="360" w:lineRule="auto"/>
              <w:rPr>
                <w:szCs w:val="24"/>
              </w:rPr>
            </w:pPr>
            <w:r>
              <w:rPr>
                <w:rFonts w:ascii="宋体" w:hAnsi="宋体" w:cs="宋体"/>
                <w:bCs/>
                <w:szCs w:val="21"/>
              </w:rPr>
              <w:t xml:space="preserve">说明：须提供如下证明材料，否则不得分：</w:t>
            </w:r>
            <w:r>
              <w:rPr>
                <w:szCs w:val="24"/>
              </w:rPr>
            </w:r>
            <w:r/>
          </w:p>
          <w:p>
            <w:pPr>
              <w:pStyle w:val="665"/>
              <w:contextualSpacing/>
              <w:spacing w:line="360" w:lineRule="auto"/>
              <w:rPr>
                <w:rFonts w:ascii="宋体" w:hAnsi="宋体" w:cs="宋体"/>
                <w:bCs/>
                <w:szCs w:val="21"/>
              </w:rPr>
            </w:pPr>
            <w:r>
              <w:rPr>
                <w:rFonts w:ascii="宋体" w:hAnsi="宋体" w:cs="宋体"/>
                <w:bCs/>
                <w:szCs w:val="21"/>
              </w:rPr>
              <w:t xml:space="preserve">（1）自有场所的，须提供产权证明的复印件（</w:t>
            </w:r>
            <w:r>
              <w:rPr>
                <w:rFonts w:ascii="宋体" w:hAnsi="宋体" w:cs="宋体"/>
                <w:b/>
                <w:szCs w:val="21"/>
              </w:rPr>
              <w:t xml:space="preserve">须体现面积信息</w:t>
            </w:r>
            <w:r>
              <w:rPr>
                <w:rFonts w:ascii="宋体" w:hAnsi="宋体" w:cs="宋体"/>
                <w:bCs/>
                <w:szCs w:val="21"/>
              </w:rPr>
              <w:t xml:space="preserve">）、</w:t>
            </w:r>
            <w:bookmarkStart w:id="67" w:name="OLE_LINK15"/>
            <w:r/>
            <w:bookmarkStart w:id="68" w:name="OLE_LINK16"/>
            <w:r/>
            <w:bookmarkStart w:id="69" w:name="OLE_LINK18"/>
            <w:r/>
            <w:bookmarkStart w:id="70" w:name="OLE_LINK17"/>
            <w:r>
              <w:rPr>
                <w:rFonts w:ascii="宋体" w:hAnsi="宋体" w:cs="宋体"/>
                <w:bCs/>
                <w:szCs w:val="21"/>
              </w:rPr>
              <w:t xml:space="preserve">并附上符合鲜肉类食品加工、包装、贮存的设备设施，</w:t>
            </w:r>
            <w:bookmarkEnd w:id="67"/>
            <w:r/>
            <w:bookmarkEnd w:id="68"/>
            <w:r>
              <w:rPr>
                <w:rFonts w:ascii="宋体" w:hAnsi="宋体" w:cs="宋体"/>
                <w:bCs/>
                <w:szCs w:val="21"/>
              </w:rPr>
              <w:t xml:space="preserve">现场照片等相关证明资料；</w:t>
            </w:r>
            <w:bookmarkEnd w:id="69"/>
            <w:r/>
            <w:bookmarkEnd w:id="70"/>
            <w:r>
              <w:rPr>
                <w:rFonts w:ascii="宋体" w:hAnsi="宋体" w:cs="宋体"/>
                <w:bCs/>
                <w:szCs w:val="21"/>
              </w:rPr>
              <w:t xml:space="preserve">相关证明资料加盖公章；未提供相关证明资料或资料不全或资料不满足招标文件要求的，不得分。</w:t>
            </w:r>
            <w:r/>
          </w:p>
          <w:p>
            <w:pPr>
              <w:pStyle w:val="665"/>
              <w:contextualSpacing/>
              <w:spacing w:line="360" w:lineRule="auto"/>
              <w:rPr>
                <w:rFonts w:ascii="宋体" w:hAnsi="宋体" w:cs="宋体"/>
                <w:bCs/>
                <w:szCs w:val="21"/>
              </w:rPr>
            </w:pPr>
            <w:r>
              <w:rPr>
                <w:rFonts w:ascii="宋体" w:hAnsi="宋体" w:cs="宋体"/>
                <w:bCs/>
                <w:szCs w:val="21"/>
              </w:rPr>
              <w:t xml:space="preserve">（2）租赁场所的，须提供由投标人或投标人法定代表人签订的在有效期内的场所租赁合同的复印件（</w:t>
            </w:r>
            <w:r>
              <w:rPr>
                <w:rFonts w:ascii="宋体" w:hAnsi="宋体" w:cs="宋体"/>
                <w:b/>
                <w:szCs w:val="21"/>
              </w:rPr>
              <w:t xml:space="preserve">须体现面积信息</w:t>
            </w:r>
            <w:r>
              <w:rPr>
                <w:rFonts w:ascii="宋体" w:hAnsi="宋体" w:cs="宋体"/>
                <w:bCs/>
                <w:szCs w:val="21"/>
              </w:rPr>
              <w:t xml:space="preserve">）、并附上符合鲜肉类食品加工、包装、贮存的设备设施，现场照片等相关证明资料</w:t>
            </w:r>
            <w:r>
              <w:rPr>
                <w:rFonts w:ascii="宋体" w:hAnsi="宋体" w:cs="宋体"/>
                <w:bCs/>
                <w:szCs w:val="21"/>
              </w:rPr>
              <w:t xml:space="preserve">；租赁合同剩余有效期须不少于一年（自开标日计算）；未提供相关证明资料或资料不全或资料不满足招标文件要求的，不得分。</w:t>
            </w:r>
            <w:r/>
          </w:p>
          <w:p>
            <w:pPr>
              <w:pStyle w:val="665"/>
              <w:contextualSpacing/>
              <w:spacing w:line="360" w:lineRule="auto"/>
              <w:rPr>
                <w:szCs w:val="24"/>
              </w:rPr>
            </w:pPr>
            <w:r>
              <w:rPr>
                <w:rFonts w:ascii="宋体" w:hAnsi="宋体" w:cs="宋体"/>
                <w:bCs/>
                <w:szCs w:val="21"/>
              </w:rPr>
              <w:t xml:space="preserve">（3）仓库、保鲜冷冻库、加工车间不重复计分。</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
                <w:szCs w:val="21"/>
              </w:rPr>
              <w:t xml:space="preserve">冷链车辆（4分）</w:t>
            </w:r>
            <w:r>
              <w:rPr>
                <w:rFonts w:ascii="宋体" w:hAnsi="宋体" w:cs="宋体"/>
                <w:bCs/>
                <w:szCs w:val="21"/>
              </w:rPr>
              <w:t xml:space="preserve">：</w:t>
            </w:r>
            <w:r/>
          </w:p>
          <w:p>
            <w:pPr>
              <w:pStyle w:val="665"/>
              <w:spacing w:line="360" w:lineRule="auto"/>
              <w:rPr>
                <w:rFonts w:ascii="宋体" w:hAnsi="宋体" w:cs="宋体"/>
                <w:bCs/>
                <w:szCs w:val="21"/>
              </w:rPr>
            </w:pPr>
            <w:r>
              <w:rPr>
                <w:rFonts w:ascii="宋体" w:hAnsi="宋体" w:cs="宋体"/>
                <w:bCs/>
                <w:szCs w:val="21"/>
              </w:rPr>
              <w:t xml:space="preserve">根据供应商拟投入的食品配送服务冷藏运输车辆进行打分，每投入一辆，得1分，满分4分。需提供以下证明材料：</w:t>
            </w:r>
            <w:r/>
          </w:p>
          <w:p>
            <w:pPr>
              <w:pStyle w:val="665"/>
              <w:spacing w:line="360" w:lineRule="auto"/>
              <w:rPr>
                <w:rFonts w:ascii="宋体" w:hAnsi="宋体" w:cs="宋体"/>
                <w:bCs/>
                <w:szCs w:val="21"/>
              </w:rPr>
            </w:pPr>
            <w:r>
              <w:rPr>
                <w:rFonts w:ascii="宋体" w:hAnsi="宋体" w:cs="宋体"/>
                <w:bCs/>
                <w:szCs w:val="21"/>
              </w:rPr>
              <w:t xml:space="preserve">1、若为自有车辆，投标文件中必须提供有效期内的车辆行驶证复印件；</w:t>
            </w:r>
            <w:r/>
          </w:p>
          <w:p>
            <w:pPr>
              <w:pStyle w:val="665"/>
              <w:spacing w:line="360" w:lineRule="auto"/>
              <w:rPr>
                <w:rFonts w:ascii="宋体" w:hAnsi="宋体" w:cs="宋体"/>
                <w:bCs/>
                <w:szCs w:val="21"/>
              </w:rPr>
            </w:pPr>
            <w:r>
              <w:rPr>
                <w:rFonts w:ascii="宋体" w:hAnsi="宋体" w:cs="宋体"/>
                <w:bCs/>
                <w:szCs w:val="21"/>
              </w:rPr>
              <w:t xml:space="preserve">2、若为租赁车辆，投标文件中必须提供有效期内的车辆行驶证复印件及租赁合同复印件；</w:t>
            </w:r>
            <w:r/>
          </w:p>
          <w:p>
            <w:pPr>
              <w:pStyle w:val="665"/>
              <w:spacing w:line="360" w:lineRule="auto"/>
              <w:rPr>
                <w:rFonts w:ascii="宋体" w:hAnsi="宋体" w:cs="宋体"/>
                <w:bCs/>
                <w:szCs w:val="21"/>
              </w:rPr>
            </w:pPr>
            <w:r>
              <w:rPr>
                <w:rFonts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665"/>
              <w:spacing w:line="360" w:lineRule="auto"/>
              <w:rPr>
                <w:rFonts w:ascii="宋体" w:hAnsi="宋体" w:cs="宋体"/>
                <w:bCs/>
                <w:szCs w:val="21"/>
              </w:rPr>
            </w:pPr>
            <w:r>
              <w:rPr>
                <w:rFonts w:ascii="宋体" w:hAnsi="宋体" w:cs="宋体"/>
                <w:bCs/>
                <w:szCs w:val="21"/>
              </w:rPr>
              <w:t xml:space="preserve">4、提供以上证明的车辆须承诺为专为本项目送货的车辆，项目服务期内不得随意更换。</w:t>
            </w:r>
            <w:r/>
          </w:p>
          <w:p>
            <w:pPr>
              <w:pStyle w:val="665"/>
              <w:contextualSpacing/>
              <w:spacing w:line="360" w:lineRule="auto"/>
              <w:rPr>
                <w:rFonts w:ascii="宋体" w:hAnsi="宋体" w:cs="宋体"/>
                <w:bCs/>
                <w:szCs w:val="21"/>
              </w:rPr>
            </w:pPr>
            <w:r>
              <w:rPr>
                <w:rFonts w:ascii="宋体" w:hAnsi="宋体" w:cs="宋体"/>
                <w:b/>
                <w:szCs w:val="21"/>
              </w:rPr>
              <w:t xml:space="preserve">说明：未按要求提供上述材料的，本项不得分。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4 </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
                <w:szCs w:val="21"/>
              </w:rPr>
              <w:t xml:space="preserve">采购渠道（4分）</w:t>
            </w:r>
            <w:r>
              <w:rPr>
                <w:rFonts w:ascii="宋体" w:hAnsi="宋体" w:cs="宋体"/>
                <w:bCs/>
                <w:szCs w:val="21"/>
              </w:rPr>
              <w:t xml:space="preserve">：</w:t>
            </w:r>
            <w:r/>
          </w:p>
          <w:p>
            <w:pPr>
              <w:pStyle w:val="665"/>
              <w:spacing w:line="360" w:lineRule="auto"/>
              <w:rPr>
                <w:rFonts w:ascii="宋体" w:hAnsi="宋体" w:cs="宋体"/>
                <w:bCs/>
                <w:szCs w:val="21"/>
              </w:rPr>
            </w:pPr>
            <w:r>
              <w:rPr>
                <w:rFonts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ascii="宋体" w:hAnsi="宋体" w:cs="宋体"/>
                <w:b/>
                <w:szCs w:val="21"/>
              </w:rPr>
              <w:t xml:space="preserve">提供证明材料提供复印件，且合同效期或经销授权期须不少于一年（自开标日计算），否则不得分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4</w:t>
            </w:r>
            <w:r>
              <w:rPr>
                <w:rFonts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服务团队人员</w:t>
            </w:r>
            <w:r/>
          </w:p>
          <w:p>
            <w:pPr>
              <w:pStyle w:val="665"/>
              <w:jc w:val="center"/>
              <w:spacing w:line="360" w:lineRule="auto"/>
              <w:rPr>
                <w:rFonts w:ascii="宋体" w:hAnsi="宋体" w:cs="宋体"/>
                <w:bCs/>
                <w:szCs w:val="21"/>
              </w:rPr>
            </w:pPr>
            <w:r>
              <w:rPr>
                <w:rFonts w:ascii="宋体" w:hAnsi="宋体" w:cs="宋体"/>
                <w:bCs/>
                <w:szCs w:val="21"/>
              </w:rPr>
              <w:t xml:space="preserve">（7分）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left"/>
              <w:spacing w:line="360" w:lineRule="auto"/>
              <w:rPr>
                <w:rFonts w:ascii="宋体" w:hAnsi="宋体" w:cs="宋体"/>
                <w:bCs/>
                <w:szCs w:val="21"/>
              </w:rPr>
            </w:pPr>
            <w:r>
              <w:rPr>
                <w:rFonts w:ascii="宋体" w:hAnsi="宋体" w:cs="宋体"/>
                <w:bCs/>
                <w:szCs w:val="21"/>
              </w:rPr>
              <w:t xml:space="preserve">1、供应商拟为本项目配备相关工作岗位人员具有相关食品安全管理人员证书的，每有一人得1分，最多得1分。</w:t>
            </w:r>
            <w:r/>
          </w:p>
          <w:p>
            <w:pPr>
              <w:pStyle w:val="665"/>
              <w:jc w:val="left"/>
              <w:spacing w:line="360" w:lineRule="auto"/>
              <w:rPr>
                <w:rFonts w:ascii="宋体" w:hAnsi="宋体" w:cs="宋体"/>
                <w:bCs/>
                <w:szCs w:val="21"/>
              </w:rPr>
            </w:pPr>
            <w:r>
              <w:rPr>
                <w:rFonts w:ascii="宋体" w:hAnsi="宋体" w:cs="宋体"/>
                <w:bCs/>
                <w:szCs w:val="21"/>
              </w:rPr>
              <w:t xml:space="preserve">2、供应商拟为本项目配备相关工作岗位人员具有相关食品检验人员证书的，每有一人得1分，最多得1分。</w:t>
            </w:r>
            <w:r/>
          </w:p>
          <w:p>
            <w:pPr>
              <w:pStyle w:val="665"/>
              <w:jc w:val="left"/>
              <w:spacing w:line="360" w:lineRule="auto"/>
              <w:rPr>
                <w:rFonts w:ascii="宋体" w:hAnsi="宋体" w:cs="宋体"/>
                <w:bCs/>
                <w:szCs w:val="21"/>
              </w:rPr>
            </w:pPr>
            <w:r>
              <w:rPr>
                <w:rFonts w:ascii="宋体" w:hAnsi="宋体" w:cs="宋体"/>
                <w:bCs/>
                <w:szCs w:val="21"/>
              </w:rPr>
              <w:t xml:space="preserve">3、供应商拟为本项目配备相关工作岗位人员（如采购、分拣、出入库、车辆配送等岗位）且具有健康证的，每有一人得1分，最多得3分。</w:t>
            </w:r>
            <w:r/>
          </w:p>
          <w:p>
            <w:pPr>
              <w:pStyle w:val="665"/>
              <w:rPr>
                <w:rFonts w:ascii="宋体" w:hAnsi="宋体" w:cs="宋体"/>
                <w:bCs/>
                <w:szCs w:val="21"/>
              </w:rPr>
            </w:pPr>
            <w:r>
              <w:rPr>
                <w:rFonts w:ascii="宋体" w:hAnsi="宋体" w:cs="宋体"/>
                <w:bCs/>
                <w:szCs w:val="21"/>
              </w:rPr>
              <w:t xml:space="preserve">4、提供现场加工人员且具有健康证的，每有一人得1分，最多得2分 。</w:t>
            </w:r>
            <w:r/>
          </w:p>
          <w:p>
            <w:pPr>
              <w:pStyle w:val="665"/>
              <w:jc w:val="left"/>
              <w:spacing w:line="360" w:lineRule="auto"/>
              <w:rPr>
                <w:rFonts w:ascii="宋体" w:hAnsi="宋体" w:cs="宋体"/>
                <w:bCs/>
                <w:szCs w:val="21"/>
              </w:rPr>
            </w:pPr>
            <w:r>
              <w:rPr>
                <w:rFonts w:ascii="宋体" w:hAnsi="宋体" w:cs="宋体"/>
                <w:b/>
                <w:szCs w:val="21"/>
              </w:rPr>
              <w:t xml:space="preserve">说明：提供上述人员的证书复印件以及供应商为其在近6个月内（2025年10月（含）以来任一个月）缴纳社保的证明材料，未提供上述材料的不得分；如果委托第三方公司代为缴纳社保，需提供供应商和第三方公司委托缴纳社保的证明。</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7</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加工、配送方案</w:t>
            </w:r>
            <w:r/>
          </w:p>
          <w:p>
            <w:pPr>
              <w:pStyle w:val="665"/>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10</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10</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4、方案内容不完整、方案不科学合理及没有可行性的，得</w:t>
            </w:r>
            <w:r>
              <w:rPr>
                <w:rFonts w:hint="eastAsia" w:ascii="宋体" w:hAnsi="宋体" w:cs="宋体"/>
                <w:bCs/>
                <w:szCs w:val="21"/>
              </w:rPr>
              <w:t xml:space="preserve">1</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szCs w:val="24"/>
              </w:rPr>
            </w:pPr>
            <w:r>
              <w:rPr>
                <w:rFonts w:hint="eastAsia" w:ascii="宋体" w:hAnsi="宋体" w:cs="宋体"/>
                <w:bCs/>
                <w:szCs w:val="21"/>
              </w:rPr>
              <w:t xml:space="preserve">10</w:t>
            </w:r>
            <w:r>
              <w:rPr>
                <w:rFonts w:hint="eastAsia"/>
                <w:szCs w:val="24"/>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质量管控</w:t>
            </w:r>
            <w:r/>
          </w:p>
          <w:p>
            <w:pPr>
              <w:pStyle w:val="665"/>
              <w:jc w:val="center"/>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9</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3、内容不完整、不科学合理且没有可行性的得</w:t>
            </w:r>
            <w:r>
              <w:rPr>
                <w:rFonts w:hint="eastAsia" w:ascii="宋体" w:hAnsi="宋体" w:cs="宋体"/>
                <w:bCs/>
                <w:szCs w:val="21"/>
              </w:rPr>
              <w:t xml:space="preserve">1</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为保障食品安全可追溯，供应商建立食品安全追溯体系，保证食品可追溯（提供文字、图片证明文件，未提供不得分）</w:t>
            </w:r>
            <w:r/>
          </w:p>
          <w:p>
            <w:pPr>
              <w:pStyle w:val="665"/>
              <w:spacing w:line="360" w:lineRule="auto"/>
              <w:rPr>
                <w:rFonts w:ascii="宋体" w:hAnsi="宋体" w:cs="宋体"/>
                <w:bCs/>
                <w:szCs w:val="21"/>
              </w:rPr>
            </w:pPr>
            <w:r>
              <w:rPr>
                <w:rFonts w:ascii="宋体" w:hAnsi="宋体" w:cs="宋体"/>
                <w:bCs/>
                <w:szCs w:val="21"/>
              </w:rPr>
              <w:t xml:space="preserve">1、体系完善、溯源方式可靠，得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2、体系较完善、溯源方式较可靠，得</w:t>
            </w:r>
            <w:r>
              <w:rPr>
                <w:rFonts w:hint="eastAsia" w:ascii="宋体" w:hAnsi="宋体" w:cs="宋体"/>
                <w:bCs/>
                <w:szCs w:val="21"/>
              </w:rPr>
              <w:t xml:space="preserve">4</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3、体系不完善、溯源方式可靠性一般，得1分</w:t>
            </w:r>
            <w:r/>
          </w:p>
          <w:p>
            <w:pPr>
              <w:pStyle w:val="665"/>
              <w:spacing w:line="360" w:lineRule="auto"/>
              <w:rPr>
                <w:rFonts w:ascii="宋体" w:hAnsi="宋体" w:cs="宋体"/>
                <w:bCs/>
                <w:szCs w:val="21"/>
              </w:rPr>
            </w:pPr>
            <w:r>
              <w:rPr>
                <w:rFonts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提供食品安全检测资质或与专业检测机构合作的证明材料的得5分：</w:t>
            </w:r>
            <w:r/>
          </w:p>
          <w:p>
            <w:pPr>
              <w:pStyle w:val="665"/>
              <w:spacing w:line="360" w:lineRule="auto"/>
              <w:rPr>
                <w:rFonts w:ascii="宋体" w:hAnsi="宋体" w:cs="宋体"/>
                <w:bCs/>
                <w:szCs w:val="21"/>
              </w:rPr>
            </w:pPr>
            <w:r>
              <w:rPr>
                <w:rFonts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应急预案</w:t>
            </w:r>
            <w:r/>
          </w:p>
          <w:p>
            <w:pPr>
              <w:pStyle w:val="665"/>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7</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供应商须有能力应对突发事件应急预案，包括但不仅限于针对类似市场断货供应保障措施</w:t>
            </w:r>
            <w:r>
              <w:rPr>
                <w:rFonts w:ascii="宋体" w:hAnsi="宋体" w:cs="宋体"/>
                <w:bCs/>
                <w:szCs w:val="21"/>
              </w:rPr>
              <w:t xml:space="preserve">、节假日或非工作时间配送的方案、采购人临时加货要求、如遇特殊突发情况（如雨雪天气等）的配送方案等，根据应答情况评审打分。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665"/>
              <w:jc w:val="left"/>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left"/>
              <w:spacing w:line="360" w:lineRule="auto"/>
              <w:rPr>
                <w:rFonts w:ascii="宋体" w:hAnsi="宋体" w:cs="宋体"/>
                <w:bCs/>
                <w:szCs w:val="21"/>
              </w:rPr>
            </w:pPr>
            <w:r>
              <w:rPr>
                <w:rFonts w:ascii="宋体" w:hAnsi="宋体" w:cs="宋体"/>
                <w:bCs/>
                <w:szCs w:val="21"/>
              </w:rPr>
              <w:t xml:space="preserve">根据供应商响应时间进行评审：</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供应商承诺日常响应时间为30分钟内的，临时增加采购响应时间为60分钟内的，得3分；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供应商承诺日常响应时间为40分钟内的，临时增加采购响应时间为70分钟内的，得2分；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供应商承诺日常响应时间为50分钟内的，临时增加采购响应时间为90分钟内的，得1分；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未提供服务方案的不得分。</w:t>
            </w:r>
            <w:r/>
          </w:p>
          <w:p>
            <w:pPr>
              <w:pStyle w:val="665"/>
              <w:jc w:val="left"/>
              <w:spacing w:line="360" w:lineRule="auto"/>
              <w:tabs>
                <w:tab w:val="left" w:pos="312" w:leader="none"/>
              </w:tabs>
              <w:rPr>
                <w:rFonts w:ascii="宋体" w:hAnsi="宋体" w:cs="宋体"/>
                <w:b/>
                <w:szCs w:val="21"/>
              </w:rPr>
            </w:pPr>
            <w:r>
              <w:rPr>
                <w:rFonts w:ascii="宋体" w:hAnsi="宋体" w:cs="宋体"/>
                <w:b/>
                <w:szCs w:val="21"/>
              </w:rPr>
              <w:t xml:space="preserve">说明：</w:t>
            </w:r>
            <w:r/>
          </w:p>
          <w:p>
            <w:pPr>
              <w:pStyle w:val="665"/>
              <w:jc w:val="left"/>
              <w:spacing w:line="360" w:lineRule="auto"/>
              <w:tabs>
                <w:tab w:val="left" w:pos="312" w:leader="none"/>
              </w:tabs>
              <w:rPr>
                <w:rFonts w:ascii="宋体" w:hAnsi="宋体" w:cs="宋体"/>
                <w:b/>
                <w:szCs w:val="21"/>
              </w:rPr>
            </w:pPr>
            <w:r>
              <w:rPr>
                <w:rFonts w:ascii="宋体" w:hAnsi="宋体" w:cs="宋体"/>
                <w:b/>
                <w:szCs w:val="21"/>
              </w:rPr>
              <w:t xml:space="preserve">（1）本项须在投标文件中提供承诺函，未提供的不得分。</w:t>
            </w:r>
            <w:r/>
          </w:p>
          <w:p>
            <w:pPr>
              <w:pStyle w:val="665"/>
              <w:jc w:val="left"/>
              <w:spacing w:line="360" w:lineRule="auto"/>
              <w:rPr>
                <w:rFonts w:ascii="宋体" w:hAnsi="宋体" w:cs="宋体"/>
                <w:bCs/>
                <w:szCs w:val="21"/>
              </w:rPr>
            </w:pPr>
            <w:r>
              <w:rPr>
                <w:rFonts w:ascii="宋体" w:hAnsi="宋体" w:cs="宋体"/>
                <w:b/>
                <w:szCs w:val="21"/>
              </w:rPr>
              <w:t xml:space="preserve">（2）供应商承诺将作为合同条款。</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售后服务</w:t>
            </w:r>
            <w:r/>
          </w:p>
          <w:p>
            <w:pPr>
              <w:pStyle w:val="665"/>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5</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5</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w:t>
            </w:r>
            <w:r>
              <w:rPr>
                <w:rFonts w:ascii="宋体" w:hAnsi="宋体" w:cs="宋体"/>
                <w:bCs/>
                <w:szCs w:val="21"/>
              </w:rPr>
              <w:t xml:space="preserve">有欠缺的得3分；</w:t>
            </w:r>
            <w:r/>
          </w:p>
          <w:p>
            <w:pPr>
              <w:pStyle w:val="665"/>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665"/>
              <w:spacing w:line="360" w:lineRule="auto"/>
              <w:rPr>
                <w:rFonts w:ascii="宋体" w:hAnsi="宋体" w:eastAsia="楷体_GB2312" w:cs="宋体"/>
                <w:bCs/>
                <w:sz w:val="28"/>
                <w:szCs w:val="21"/>
              </w:rPr>
            </w:pPr>
            <w:r>
              <w:rPr>
                <w:rFonts w:hint="eastAsia" w:ascii="宋体" w:hAnsi="宋体" w:cs="宋体"/>
                <w:bCs/>
                <w:szCs w:val="21"/>
              </w:rPr>
              <w:t xml:space="preserve">4</w:t>
            </w:r>
            <w:r>
              <w:rPr>
                <w:rFonts w:ascii="宋体" w:hAnsi="宋体" w:cs="宋体"/>
                <w:bCs/>
                <w:szCs w:val="21"/>
              </w:rPr>
              <w:t xml:space="preserve">.未提供服务方案的不得分。</w:t>
            </w:r>
            <w:r>
              <w:rPr>
                <w:rFonts w:ascii="宋体" w:hAnsi="宋体" w:eastAsia="楷体_GB2312" w:cs="宋体"/>
                <w:bCs/>
                <w:sz w:val="28"/>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1"/>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增值服务</w:t>
            </w:r>
            <w:r/>
          </w:p>
          <w:p>
            <w:pPr>
              <w:pStyle w:val="665"/>
              <w:contextualSpacing/>
              <w:jc w:val="center"/>
              <w:spacing w:line="360" w:lineRule="auto"/>
              <w:rPr>
                <w:rFonts w:ascii="宋体" w:hAnsi="宋体" w:cs="宋体"/>
                <w:szCs w:val="21"/>
              </w:rPr>
            </w:pPr>
            <w:r>
              <w:rPr>
                <w:rFonts w:ascii="宋体" w:hAnsi="宋体" w:cs="宋体"/>
                <w:bCs/>
                <w:szCs w:val="21"/>
              </w:rPr>
              <w:t xml:space="preserve">（6分）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contextualSpacing/>
              <w:spacing w:line="360" w:lineRule="auto"/>
              <w:rPr>
                <w:rFonts w:ascii="宋体" w:hAnsi="宋体" w:cs="宋体"/>
                <w:szCs w:val="21"/>
              </w:rPr>
            </w:pPr>
            <w:r>
              <w:rPr>
                <w:rFonts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6</w:t>
            </w:r>
            <w:r/>
          </w:p>
        </w:tc>
      </w:tr>
    </w:tbl>
    <w:p>
      <w:pPr>
        <w:pStyle w:val="665"/>
        <w:jc w:val="center"/>
        <w:spacing w:line="360" w:lineRule="auto"/>
        <w:rPr>
          <w:rFonts w:hint="eastAsia" w:ascii="宋体" w:hAnsi="宋体"/>
          <w:b/>
          <w:bCs/>
          <w:sz w:val="24"/>
        </w:rPr>
        <w:outlineLvl w:val="1"/>
      </w:pPr>
      <w:r>
        <w:rPr>
          <w:rFonts w:hint="eastAsia" w:ascii="宋体" w:hAnsi="宋体"/>
          <w:b/>
          <w:bCs/>
          <w:sz w:val="24"/>
        </w:rPr>
      </w:r>
      <w:r/>
    </w:p>
    <w:p>
      <w:pPr>
        <w:pStyle w:val="665"/>
        <w:jc w:val="center"/>
        <w:spacing w:line="360" w:lineRule="auto"/>
        <w:rPr>
          <w:rFonts w:hAnsi="宋体"/>
          <w:b/>
          <w:sz w:val="24"/>
          <w:szCs w:val="24"/>
        </w:rPr>
        <w:outlineLvl w:val="1"/>
      </w:pPr>
      <w:r>
        <w:rPr>
          <w:rFonts w:hint="eastAsia" w:hAnsi="宋体"/>
          <w:b/>
          <w:sz w:val="24"/>
          <w:szCs w:val="24"/>
        </w:rPr>
        <w:t xml:space="preserve">包2：水果、蔬菜、豆制品、蛋类</w:t>
      </w:r>
      <w:r>
        <w:rPr>
          <w:rFonts w:hAnsi="宋体"/>
          <w:b/>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jc w:val="center"/>
              <w:spacing w:line="360" w:lineRule="auto"/>
              <w:rPr>
                <w:rFonts w:ascii="宋体" w:hAnsi="宋体" w:cs="宋体"/>
                <w:b/>
                <w:szCs w:val="21"/>
              </w:rPr>
            </w:pPr>
            <w:r>
              <w:rPr>
                <w:rFonts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b/>
                <w:color w:val="000000"/>
                <w:sz w:val="22"/>
                <w:szCs w:val="24"/>
              </w:rPr>
            </w:pPr>
            <w:r>
              <w:rPr>
                <w:rFonts w:ascii="宋体" w:hAnsi="宋体" w:cs="宋体"/>
                <w:b/>
                <w:szCs w:val="21"/>
              </w:rPr>
              <w:t xml:space="preserve">评分因素</w:t>
            </w:r>
            <w:r>
              <w:rPr>
                <w:b/>
                <w:color w:val="000000"/>
                <w:sz w:val="22"/>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center"/>
              <w:spacing w:line="360" w:lineRule="auto"/>
              <w:rPr>
                <w:rFonts w:ascii="宋体" w:hAnsi="宋体" w:cs="宋体"/>
                <w:color w:val="000000"/>
                <w:sz w:val="28"/>
                <w:szCs w:val="28"/>
                <w:lang w:bidi="ar"/>
              </w:rPr>
            </w:pPr>
            <w:r>
              <w:rPr>
                <w:rFonts w:ascii="宋体" w:hAnsi="宋体" w:cs="宋体"/>
                <w:b/>
                <w:szCs w:val="21"/>
              </w:rPr>
              <w:t xml:space="preserve">评审标准</w:t>
            </w:r>
            <w:r>
              <w:rPr>
                <w:rFonts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
                <w:szCs w:val="21"/>
              </w:rPr>
            </w:pPr>
            <w:r>
              <w:rPr>
                <w:rFonts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价格分</w:t>
            </w:r>
            <w:r/>
          </w:p>
          <w:p>
            <w:pPr>
              <w:pStyle w:val="665"/>
              <w:jc w:val="center"/>
              <w:spacing w:line="360" w:lineRule="auto"/>
              <w:rPr>
                <w:rFonts w:ascii="宋体" w:hAnsi="宋体" w:cs="宋体"/>
                <w:bCs/>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1、本项目价格分满分</w:t>
            </w:r>
            <w:r>
              <w:rPr>
                <w:rFonts w:hint="eastAsia" w:ascii="宋体" w:hAnsi="宋体" w:cs="宋体"/>
                <w:bCs/>
                <w:szCs w:val="21"/>
              </w:rPr>
              <w:t xml:space="preserve">15</w:t>
            </w:r>
            <w:r>
              <w:rPr>
                <w:rFonts w:ascii="宋体" w:hAnsi="宋体" w:cs="宋体"/>
                <w:bCs/>
                <w:szCs w:val="21"/>
              </w:rPr>
              <w:t xml:space="preserve">分，采用低价优先法计算，即满足采购文件要求且综合评审优惠率最高的投标人作为评标基准价，其价格分为满分</w:t>
            </w:r>
            <w:r>
              <w:rPr>
                <w:rFonts w:hint="eastAsia" w:ascii="宋体" w:hAnsi="宋体" w:cs="宋体"/>
                <w:bCs/>
                <w:szCs w:val="21"/>
              </w:rPr>
              <w:t xml:space="preserve">15</w:t>
            </w:r>
            <w:r>
              <w:rPr>
                <w:rFonts w:ascii="宋体" w:hAnsi="宋体" w:cs="宋体"/>
                <w:bCs/>
                <w:szCs w:val="21"/>
              </w:rPr>
              <w:t xml:space="preserve">分，其他投标人的价格得分按公式“价格得分=【（1-评标基准综合优惠率）/（1-投标人综合评审优惠率）】×</w:t>
            </w:r>
            <w:r>
              <w:rPr>
                <w:rFonts w:hint="eastAsia" w:ascii="宋体" w:hAnsi="宋体" w:cs="宋体"/>
                <w:bCs/>
                <w:szCs w:val="21"/>
              </w:rPr>
              <w:t xml:space="preserve">15</w:t>
            </w:r>
            <w:r>
              <w:rPr>
                <w:rFonts w:ascii="宋体" w:hAnsi="宋体" w:cs="宋体"/>
                <w:bCs/>
                <w:szCs w:val="21"/>
              </w:rPr>
              <w:t xml:space="preserve">”计算，小数点保留两位。</w:t>
            </w:r>
            <w:r/>
          </w:p>
          <w:p>
            <w:pPr>
              <w:pStyle w:val="665"/>
              <w:spacing w:line="360" w:lineRule="auto"/>
              <w:rPr>
                <w:rFonts w:ascii="宋体" w:hAnsi="宋体" w:cs="宋体"/>
                <w:b/>
                <w:szCs w:val="21"/>
              </w:rPr>
            </w:pPr>
            <w:r>
              <w:rPr>
                <w:rFonts w:ascii="宋体" w:hAnsi="宋体" w:cs="宋体"/>
                <w:b/>
                <w:szCs w:val="21"/>
              </w:rPr>
              <w:t xml:space="preserve">2、综合评审优惠率由果蔬类（水果、蔬菜）、豆制品、蛋类三类分别报价后加权计算得出，其中果蔬类（水果、蔬菜）权重78%，豆制品权重6%，蛋类权重16%。</w:t>
            </w:r>
            <w:r/>
          </w:p>
          <w:p>
            <w:pPr>
              <w:pStyle w:val="665"/>
              <w:spacing w:line="360" w:lineRule="auto"/>
              <w:rPr>
                <w:rFonts w:ascii="宋体" w:hAnsi="宋体" w:cs="宋体"/>
                <w:szCs w:val="21"/>
              </w:rPr>
            </w:pPr>
            <w:r>
              <w:rPr>
                <w:rFonts w:ascii="宋体" w:hAnsi="宋体" w:cs="宋体"/>
                <w:bCs/>
                <w:szCs w:val="21"/>
              </w:rPr>
              <w:t xml:space="preserve">3、投标人应按要求分别填报果蔬类（水果、蔬菜）、豆制品、蛋类优惠率，评标委员会有权按分项报价表数据对计算错误的优惠率进行修正，修正后经投标人确认生效，不确认则投</w:t>
            </w:r>
            <w:r>
              <w:rPr>
                <w:rFonts w:ascii="宋体" w:hAnsi="宋体" w:cs="宋体"/>
                <w:bCs/>
                <w:szCs w:val="21"/>
              </w:rPr>
              <w:t xml:space="preserve">标无效。价格分相同情况下优先选择果蔬类（水果、蔬菜）优惠率</w:t>
            </w:r>
            <w:r>
              <w:rPr>
                <w:rFonts w:hint="eastAsia" w:ascii="宋体" w:hAnsi="宋体" w:cs="宋体"/>
                <w:bCs/>
                <w:szCs w:val="21"/>
              </w:rPr>
              <w:t xml:space="preserve">高</w:t>
            </w:r>
            <w:r>
              <w:rPr>
                <w:rFonts w:ascii="宋体" w:hAnsi="宋体" w:cs="宋体"/>
                <w:bCs/>
                <w:szCs w:val="21"/>
              </w:rPr>
              <w:t xml:space="preserve">的投标人。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业绩</w:t>
            </w:r>
            <w:r/>
          </w:p>
          <w:p>
            <w:pPr>
              <w:pStyle w:val="665"/>
              <w:jc w:val="center"/>
              <w:spacing w:line="360" w:lineRule="auto"/>
              <w:rPr>
                <w:rFonts w:ascii="宋体" w:hAnsi="宋体" w:cs="宋体"/>
                <w:szCs w:val="21"/>
              </w:rPr>
            </w:pPr>
            <w:r>
              <w:rPr>
                <w:rFonts w:ascii="宋体" w:hAnsi="宋体" w:cs="宋体"/>
                <w:bCs/>
                <w:szCs w:val="21"/>
              </w:rPr>
              <w:t xml:space="preserve">（9分）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widowControl/>
              <w:rPr>
                <w:rFonts w:ascii="宋体" w:hAnsi="宋体" w:cs="宋体"/>
                <w:bCs/>
                <w:szCs w:val="21"/>
              </w:rPr>
            </w:pPr>
            <w:r>
              <w:rPr>
                <w:rFonts w:ascii="宋体" w:hAnsi="宋体" w:cs="宋体"/>
                <w:bCs/>
                <w:szCs w:val="21"/>
              </w:rPr>
              <w:t xml:space="preserve">供应商提供自2023年1月1日以来与本项目类似供货业绩(合同中必须包含</w:t>
            </w:r>
            <w:r>
              <w:rPr>
                <w:rFonts w:hint="eastAsia" w:ascii="宋体" w:hAnsi="宋体" w:cs="宋体"/>
                <w:bCs/>
                <w:szCs w:val="21"/>
              </w:rPr>
              <w:t xml:space="preserve">蔬菜</w:t>
            </w:r>
            <w:r>
              <w:rPr>
                <w:rFonts w:ascii="宋体" w:hAnsi="宋体" w:cs="宋体"/>
                <w:bCs/>
                <w:szCs w:val="21"/>
              </w:rPr>
              <w:t xml:space="preserve">)，每提供一份得3分，满分9分。</w:t>
            </w:r>
            <w:r/>
          </w:p>
          <w:p>
            <w:pPr>
              <w:pStyle w:val="665"/>
              <w:spacing w:line="360" w:lineRule="auto"/>
              <w:widowControl/>
              <w:rPr>
                <w:rFonts w:ascii="宋体" w:hAnsi="宋体" w:cs="宋体"/>
                <w:bCs/>
                <w:szCs w:val="21"/>
              </w:rPr>
            </w:pPr>
            <w:r>
              <w:rPr>
                <w:rFonts w:ascii="宋体" w:hAnsi="宋体" w:cs="宋体"/>
                <w:bCs/>
                <w:szCs w:val="21"/>
              </w:rPr>
              <w:t xml:space="preserve">注：本项需提供以下两项证明材料，缺一不得分：</w:t>
            </w:r>
            <w:r/>
          </w:p>
          <w:p>
            <w:pPr>
              <w:pStyle w:val="665"/>
              <w:numPr>
                <w:ilvl w:val="0"/>
                <w:numId w:val="12"/>
              </w:numPr>
              <w:contextualSpacing/>
              <w:spacing w:line="360" w:lineRule="auto"/>
              <w:rPr>
                <w:rFonts w:ascii="宋体" w:hAnsi="宋体" w:cs="宋体"/>
                <w:szCs w:val="21"/>
              </w:rPr>
            </w:pPr>
            <w:r>
              <w:rPr>
                <w:rFonts w:ascii="宋体" w:hAnsi="宋体" w:cs="宋体"/>
                <w:bCs/>
                <w:szCs w:val="21"/>
              </w:rPr>
              <w:t xml:space="preserve">合同复印件（</w:t>
            </w:r>
            <w:r>
              <w:rPr>
                <w:rFonts w:ascii="宋体" w:hAnsi="宋体" w:cs="宋体"/>
                <w:b/>
                <w:szCs w:val="21"/>
              </w:rPr>
              <w:t xml:space="preserve">时间以合同签订时间为准；服务期须不少于1年；同一采购单位的多份合同业绩，不重复计分</w:t>
            </w:r>
            <w:r>
              <w:rPr>
                <w:rFonts w:ascii="宋体" w:hAnsi="宋体" w:cs="宋体"/>
                <w:bCs/>
                <w:szCs w:val="21"/>
              </w:rPr>
              <w:t xml:space="preserve">）；（2）合同期内的供货发票复印件（</w:t>
            </w:r>
            <w:r>
              <w:rPr>
                <w:rFonts w:ascii="宋体" w:hAnsi="宋体" w:cs="宋体"/>
                <w:b/>
                <w:szCs w:val="21"/>
              </w:rPr>
              <w:t xml:space="preserve">须提供含同类产品的发票明细</w:t>
            </w:r>
            <w:r>
              <w:rPr>
                <w:rFonts w:ascii="宋体" w:hAnsi="宋体" w:cs="宋体"/>
                <w:bCs/>
                <w:szCs w:val="21"/>
              </w:rPr>
              <w:t xml:space="preserve">）</w:t>
            </w:r>
            <w:r>
              <w:rPr>
                <w:rFonts w:hint="eastAsia" w:ascii="宋体" w:hAnsi="宋体" w:cs="宋体"/>
                <w:bCs/>
                <w:szCs w:val="21"/>
              </w:rPr>
              <w:t xml:space="preserve">。</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9</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contextualSpacing/>
              <w:spacing w:line="360" w:lineRule="auto"/>
              <w:rPr>
                <w:rFonts w:ascii="宋体" w:hAnsi="宋体" w:cs="宋体"/>
                <w:bCs/>
                <w:szCs w:val="21"/>
              </w:rPr>
            </w:pPr>
            <w:r>
              <w:rPr>
                <w:rFonts w:ascii="宋体" w:hAnsi="宋体" w:cs="宋体"/>
                <w:bCs/>
                <w:szCs w:val="21"/>
              </w:rPr>
              <w:t xml:space="preserve">投标人自2023年1月1日以来食材供货项目获得业主评价结果为优秀或满意的评价材料，每提供1份得1分，最高得3分（</w:t>
            </w:r>
            <w:r>
              <w:rPr>
                <w:rFonts w:ascii="宋体" w:hAnsi="宋体" w:cs="宋体"/>
                <w:b/>
                <w:szCs w:val="21"/>
              </w:rPr>
              <w:t xml:space="preserve">提供用户盖章的评价材料复印件，须体现评价时间、项目内容及评价结果，否则不予认可；同一业主单位的多份评价意见业绩，不重复计分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65"/>
              <w:jc w:val="center"/>
              <w:spacing w:line="360" w:lineRule="auto"/>
              <w:rPr>
                <w:szCs w:val="24"/>
              </w:rPr>
            </w:pPr>
            <w:r>
              <w:rPr>
                <w:szCs w:val="24"/>
              </w:rPr>
              <w:t xml:space="preserve">服务能力</w:t>
            </w: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
                <w:szCs w:val="21"/>
              </w:rPr>
            </w:pPr>
            <w:r>
              <w:rPr>
                <w:rFonts w:ascii="宋体" w:hAnsi="宋体" w:cs="宋体"/>
                <w:b/>
                <w:szCs w:val="21"/>
              </w:rPr>
              <w:t xml:space="preserve">企业认证（2分）：</w:t>
            </w:r>
            <w:r/>
          </w:p>
          <w:p>
            <w:pPr>
              <w:pStyle w:val="665"/>
              <w:spacing w:line="360" w:lineRule="auto"/>
              <w:rPr>
                <w:rFonts w:ascii="宋体" w:hAnsi="宋体" w:cs="宋体"/>
                <w:bCs/>
                <w:szCs w:val="21"/>
              </w:rPr>
            </w:pPr>
            <w:r>
              <w:rPr>
                <w:rFonts w:ascii="宋体" w:hAnsi="宋体" w:cs="宋体"/>
                <w:bCs/>
                <w:szCs w:val="21"/>
              </w:rPr>
              <w:t xml:space="preserve">投标人具有有效期内的食品安全管理体系认证，得2分（</w:t>
            </w:r>
            <w:r>
              <w:rPr>
                <w:rFonts w:ascii="宋体" w:hAnsi="宋体" w:cs="宋体"/>
                <w:b/>
                <w:szCs w:val="21"/>
              </w:rPr>
              <w:t xml:space="preserve">须提供证书复印件，未按要求提供的不得分</w:t>
            </w:r>
            <w:r>
              <w:rPr>
                <w:rFonts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contextualSpacing/>
              <w:spacing w:line="360" w:lineRule="auto"/>
              <w:rPr>
                <w:rFonts w:ascii="宋体" w:hAnsi="宋体" w:cs="宋体"/>
                <w:b/>
                <w:szCs w:val="21"/>
              </w:rPr>
            </w:pPr>
            <w:r>
              <w:rPr>
                <w:rFonts w:ascii="宋体" w:hAnsi="宋体" w:cs="宋体"/>
                <w:b/>
                <w:szCs w:val="21"/>
              </w:rPr>
              <w:t xml:space="preserve">1、仓库配备（2分）：</w:t>
            </w:r>
            <w:r/>
          </w:p>
          <w:p>
            <w:pPr>
              <w:pStyle w:val="665"/>
              <w:contextualSpacing/>
              <w:spacing w:line="360" w:lineRule="auto"/>
              <w:rPr>
                <w:rFonts w:ascii="宋体" w:hAnsi="宋体" w:cs="宋体"/>
                <w:bCs/>
                <w:szCs w:val="21"/>
              </w:rPr>
            </w:pPr>
            <w:r>
              <w:rPr>
                <w:rFonts w:ascii="宋体" w:hAnsi="宋体" w:cs="宋体"/>
                <w:bCs/>
                <w:szCs w:val="21"/>
              </w:rPr>
              <w:t xml:space="preserve">根据各供应商配备仓库情况进行打分，有1个得1分，最多得2分。</w:t>
            </w:r>
            <w:r/>
          </w:p>
          <w:p>
            <w:pPr>
              <w:pStyle w:val="665"/>
              <w:contextualSpacing/>
              <w:spacing w:line="360" w:lineRule="auto"/>
              <w:rPr>
                <w:rFonts w:ascii="宋体" w:hAnsi="宋体" w:cs="宋体"/>
                <w:b/>
                <w:szCs w:val="21"/>
              </w:rPr>
            </w:pPr>
            <w:r>
              <w:rPr>
                <w:rFonts w:ascii="宋体" w:hAnsi="宋体" w:cs="宋体"/>
                <w:b/>
                <w:szCs w:val="21"/>
              </w:rPr>
              <w:t xml:space="preserve">2、保鲜冷冻库配备（2分）:</w:t>
            </w:r>
            <w:r/>
          </w:p>
          <w:p>
            <w:pPr>
              <w:pStyle w:val="665"/>
              <w:contextualSpacing/>
              <w:spacing w:line="360" w:lineRule="auto"/>
              <w:rPr>
                <w:rFonts w:ascii="宋体" w:hAnsi="宋体" w:cs="宋体"/>
                <w:bCs/>
                <w:szCs w:val="21"/>
              </w:rPr>
            </w:pPr>
            <w:r>
              <w:rPr>
                <w:rFonts w:ascii="宋体" w:hAnsi="宋体" w:cs="宋体"/>
                <w:bCs/>
                <w:szCs w:val="21"/>
              </w:rPr>
              <w:t xml:space="preserve">根据各供应商配备保鲜冷冻库情况进行打分，有1个得2分，最多得2分。</w:t>
            </w:r>
            <w:r/>
          </w:p>
          <w:p>
            <w:pPr>
              <w:pStyle w:val="665"/>
              <w:spacing w:line="360" w:lineRule="auto"/>
              <w:rPr>
                <w:rFonts w:ascii="Microsoft YaHei UI" w:hAnsi="Microsoft YaHei UI" w:eastAsia="Microsoft YaHei UI" w:cs="Arial"/>
                <w:sz w:val="18"/>
                <w:szCs w:val="18"/>
              </w:rPr>
            </w:pPr>
            <w:r>
              <w:rPr>
                <w:rFonts w:ascii="宋体" w:hAnsi="宋体" w:cs="宋体"/>
                <w:b/>
                <w:szCs w:val="21"/>
              </w:rPr>
              <w:t xml:space="preserve">3、加工</w:t>
            </w:r>
            <w:r>
              <w:rPr>
                <w:rFonts w:ascii="宋体" w:hAnsi="宋体" w:cs="宋体"/>
                <w:b/>
                <w:szCs w:val="21"/>
              </w:rPr>
              <w:t xml:space="preserve">车间（2分）：</w:t>
            </w:r>
            <w:r>
              <w:rPr>
                <w:rFonts w:ascii="Microsoft YaHei UI" w:hAnsi="Microsoft YaHei UI" w:eastAsia="Microsoft YaHei UI" w:cs="Arial"/>
                <w:sz w:val="18"/>
                <w:szCs w:val="18"/>
              </w:rPr>
            </w:r>
            <w:r/>
          </w:p>
          <w:p>
            <w:pPr>
              <w:pStyle w:val="665"/>
              <w:spacing w:line="360" w:lineRule="auto"/>
              <w:rPr>
                <w:rFonts w:ascii="宋体" w:hAnsi="宋体" w:cs="宋体"/>
                <w:bCs/>
                <w:szCs w:val="21"/>
              </w:rPr>
            </w:pPr>
            <w:r>
              <w:rPr>
                <w:rFonts w:ascii="宋体" w:hAnsi="宋体" w:cs="宋体"/>
                <w:bCs/>
                <w:szCs w:val="21"/>
              </w:rPr>
              <w:t xml:space="preserve">根据各供应商配备的与本次投标食品品种、数量相适应的食品原料处理和食品加工、包装、贮存等场所情况打分（场所须符合食品安全相关规定），有1个得2分，最多得2分</w:t>
            </w:r>
            <w:r/>
          </w:p>
          <w:p>
            <w:pPr>
              <w:pStyle w:val="665"/>
              <w:contextualSpacing/>
              <w:spacing w:line="360" w:lineRule="auto"/>
              <w:rPr>
                <w:szCs w:val="24"/>
              </w:rPr>
            </w:pPr>
            <w:r>
              <w:rPr>
                <w:rFonts w:ascii="宋体" w:hAnsi="宋体" w:cs="宋体"/>
                <w:bCs/>
                <w:szCs w:val="21"/>
              </w:rPr>
              <w:t xml:space="preserve">说明：须提供如下证明材料，否则不得分：</w:t>
            </w:r>
            <w:r>
              <w:rPr>
                <w:szCs w:val="24"/>
              </w:rPr>
            </w:r>
            <w:r/>
          </w:p>
          <w:p>
            <w:pPr>
              <w:pStyle w:val="665"/>
              <w:contextualSpacing/>
              <w:spacing w:line="360" w:lineRule="auto"/>
              <w:rPr>
                <w:rFonts w:ascii="宋体" w:hAnsi="宋体" w:cs="宋体"/>
                <w:bCs/>
                <w:szCs w:val="21"/>
              </w:rPr>
            </w:pPr>
            <w:r>
              <w:rPr>
                <w:rFonts w:ascii="宋体" w:hAnsi="宋体" w:cs="宋体"/>
                <w:bCs/>
                <w:szCs w:val="21"/>
              </w:rPr>
              <w:t xml:space="preserve">（1）自有场所的，须提供产权证明的复印件（</w:t>
            </w:r>
            <w:r>
              <w:rPr>
                <w:rFonts w:ascii="宋体" w:hAnsi="宋体" w:cs="宋体"/>
                <w:b/>
                <w:szCs w:val="21"/>
              </w:rPr>
              <w:t xml:space="preserve">须体现面积信息</w:t>
            </w:r>
            <w:r>
              <w:rPr>
                <w:rFonts w:ascii="宋体" w:hAnsi="宋体" w:cs="宋体"/>
                <w:bCs/>
                <w:szCs w:val="21"/>
              </w:rPr>
              <w:t xml:space="preserve">）、并附上符合食品加工、包装、贮存的设备设施，现场照片等相关证明资料；相关证明资料加盖公章；未提供相关证明资料或资料不全或资料不满足招标文件要求的，不得分。</w:t>
            </w:r>
            <w:r/>
          </w:p>
          <w:p>
            <w:pPr>
              <w:pStyle w:val="665"/>
              <w:contextualSpacing/>
              <w:spacing w:line="360" w:lineRule="auto"/>
              <w:rPr>
                <w:rFonts w:ascii="宋体" w:hAnsi="宋体" w:cs="宋体"/>
                <w:bCs/>
                <w:szCs w:val="21"/>
              </w:rPr>
            </w:pPr>
            <w:r>
              <w:rPr>
                <w:rFonts w:ascii="宋体" w:hAnsi="宋体" w:cs="宋体"/>
                <w:bCs/>
                <w:szCs w:val="21"/>
              </w:rPr>
              <w:t xml:space="preserve">（2）租赁场所的，须提供由投标人或投标人法定代表人签订的在有效期内的场所租赁合同的复印件（</w:t>
            </w:r>
            <w:r>
              <w:rPr>
                <w:rFonts w:ascii="宋体" w:hAnsi="宋体" w:cs="宋体"/>
                <w:b/>
                <w:szCs w:val="21"/>
              </w:rPr>
              <w:t xml:space="preserve">须体现面积信息</w:t>
            </w:r>
            <w:r>
              <w:rPr>
                <w:rFonts w:ascii="宋体" w:hAnsi="宋体" w:cs="宋体"/>
                <w:bCs/>
                <w:szCs w:val="21"/>
              </w:rPr>
              <w:t xml:space="preserve">）、并附上符合鲜肉类食品加工、包装、贮存的设备设施，现场照片等相关证明资料；租赁合同剩余有效期须不少于一年（自开标日计算）；未提供相关证明资料或资料不全或资料不满足招标文件要求的，不得分。</w:t>
            </w:r>
            <w:r/>
          </w:p>
          <w:p>
            <w:pPr>
              <w:pStyle w:val="665"/>
              <w:contextualSpacing/>
              <w:spacing w:line="360" w:lineRule="auto"/>
              <w:rPr>
                <w:szCs w:val="24"/>
              </w:rPr>
            </w:pPr>
            <w:r>
              <w:rPr>
                <w:rFonts w:ascii="宋体" w:hAnsi="宋体" w:cs="宋体"/>
                <w:bCs/>
                <w:szCs w:val="21"/>
              </w:rPr>
              <w:t xml:space="preserve">（3）仓库、保鲜冷冻库、加工车间不重复计分。</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
                <w:szCs w:val="21"/>
              </w:rPr>
              <w:t xml:space="preserve">冷链车辆（4分）</w:t>
            </w:r>
            <w:r>
              <w:rPr>
                <w:rFonts w:ascii="宋体" w:hAnsi="宋体" w:cs="宋体"/>
                <w:bCs/>
                <w:szCs w:val="21"/>
              </w:rPr>
              <w:t xml:space="preserve">：</w:t>
            </w:r>
            <w:r/>
          </w:p>
          <w:p>
            <w:pPr>
              <w:pStyle w:val="665"/>
              <w:spacing w:line="360" w:lineRule="auto"/>
              <w:rPr>
                <w:rFonts w:ascii="宋体" w:hAnsi="宋体" w:cs="宋体"/>
                <w:bCs/>
                <w:szCs w:val="21"/>
              </w:rPr>
            </w:pPr>
            <w:r>
              <w:rPr>
                <w:rFonts w:ascii="宋体" w:hAnsi="宋体" w:cs="宋体"/>
                <w:bCs/>
                <w:szCs w:val="21"/>
              </w:rPr>
              <w:t xml:space="preserve">根据供应商拟投入的食品配送服务冷藏运输车辆进行打分，每投入一辆，得1分，满分4分。需提供以下证明材料：</w:t>
            </w:r>
            <w:r/>
          </w:p>
          <w:p>
            <w:pPr>
              <w:pStyle w:val="665"/>
              <w:spacing w:line="360" w:lineRule="auto"/>
              <w:rPr>
                <w:rFonts w:ascii="宋体" w:hAnsi="宋体" w:cs="宋体"/>
                <w:bCs/>
                <w:szCs w:val="21"/>
              </w:rPr>
            </w:pPr>
            <w:r>
              <w:rPr>
                <w:rFonts w:ascii="宋体" w:hAnsi="宋体" w:cs="宋体"/>
                <w:bCs/>
                <w:szCs w:val="21"/>
              </w:rPr>
              <w:t xml:space="preserve">1、若为自有车辆，投标文件中必须提供有效期内的车辆行驶证复印件；</w:t>
            </w:r>
            <w:r/>
          </w:p>
          <w:p>
            <w:pPr>
              <w:pStyle w:val="665"/>
              <w:spacing w:line="360" w:lineRule="auto"/>
              <w:rPr>
                <w:rFonts w:ascii="宋体" w:hAnsi="宋体" w:cs="宋体"/>
                <w:bCs/>
                <w:szCs w:val="21"/>
              </w:rPr>
            </w:pPr>
            <w:r>
              <w:rPr>
                <w:rFonts w:ascii="宋体" w:hAnsi="宋体" w:cs="宋体"/>
                <w:bCs/>
                <w:szCs w:val="21"/>
              </w:rPr>
              <w:t xml:space="preserve">2、若为租赁车辆，投标文件中必须提供有效期内的车辆行驶证复</w:t>
            </w:r>
            <w:r>
              <w:rPr>
                <w:rFonts w:ascii="宋体" w:hAnsi="宋体" w:cs="宋体"/>
                <w:bCs/>
                <w:szCs w:val="21"/>
              </w:rPr>
              <w:t xml:space="preserve">印件及租赁合同复印件；</w:t>
            </w:r>
            <w:r/>
          </w:p>
          <w:p>
            <w:pPr>
              <w:pStyle w:val="665"/>
              <w:spacing w:line="360" w:lineRule="auto"/>
              <w:rPr>
                <w:rFonts w:ascii="宋体" w:hAnsi="宋体" w:cs="宋体"/>
                <w:bCs/>
                <w:szCs w:val="21"/>
              </w:rPr>
            </w:pPr>
            <w:r>
              <w:rPr>
                <w:rFonts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665"/>
              <w:spacing w:line="360" w:lineRule="auto"/>
              <w:rPr>
                <w:rFonts w:ascii="宋体" w:hAnsi="宋体" w:cs="宋体"/>
                <w:bCs/>
                <w:szCs w:val="21"/>
              </w:rPr>
            </w:pPr>
            <w:r>
              <w:rPr>
                <w:rFonts w:ascii="宋体" w:hAnsi="宋体" w:cs="宋体"/>
                <w:bCs/>
                <w:szCs w:val="21"/>
              </w:rPr>
              <w:t xml:space="preserve">4、提供以上证明的车辆须承诺为专为本项目送货的车辆，项目服务期内不得随意更换。</w:t>
            </w:r>
            <w:r/>
          </w:p>
          <w:p>
            <w:pPr>
              <w:pStyle w:val="665"/>
              <w:contextualSpacing/>
              <w:spacing w:line="360" w:lineRule="auto"/>
              <w:rPr>
                <w:rFonts w:ascii="宋体" w:hAnsi="宋体" w:cs="宋体"/>
                <w:bCs/>
                <w:szCs w:val="21"/>
              </w:rPr>
            </w:pPr>
            <w:r>
              <w:rPr>
                <w:rFonts w:ascii="宋体" w:hAnsi="宋体" w:cs="宋体"/>
                <w:b/>
                <w:szCs w:val="21"/>
              </w:rPr>
              <w:t xml:space="preserve">说明：未按要求提供上述材料的，本项不得分。</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
                <w:szCs w:val="21"/>
              </w:rPr>
            </w:pPr>
            <w:r>
              <w:rPr>
                <w:rFonts w:ascii="宋体" w:hAnsi="宋体" w:cs="宋体"/>
                <w:b/>
                <w:szCs w:val="21"/>
              </w:rPr>
              <w:t xml:space="preserve">采购渠道（4分）：</w:t>
            </w:r>
            <w:r/>
          </w:p>
          <w:p>
            <w:pPr>
              <w:pStyle w:val="665"/>
              <w:spacing w:line="360" w:lineRule="auto"/>
              <w:rPr>
                <w:szCs w:val="24"/>
              </w:rPr>
            </w:pPr>
            <w:r>
              <w:rPr>
                <w:rFonts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ascii="宋体" w:hAnsi="宋体" w:cs="宋体"/>
                <w:b/>
                <w:szCs w:val="21"/>
              </w:rPr>
              <w:t xml:space="preserve">提供证明材料复印件，且合同</w:t>
            </w:r>
            <w:r>
              <w:rPr>
                <w:rFonts w:hint="eastAsia" w:ascii="宋体" w:hAnsi="宋体" w:cs="宋体"/>
                <w:b/>
                <w:szCs w:val="21"/>
              </w:rPr>
              <w:t xml:space="preserve">有</w:t>
            </w:r>
            <w:r>
              <w:rPr>
                <w:rFonts w:ascii="宋体" w:hAnsi="宋体" w:cs="宋体"/>
                <w:b/>
                <w:szCs w:val="21"/>
              </w:rPr>
              <w:t xml:space="preserve">效期或经销授权期须不少于一年（自开标日计算），否则不得分</w:t>
            </w:r>
            <w:r>
              <w:rPr>
                <w:rFonts w:ascii="宋体" w:hAnsi="宋体" w:cs="宋体"/>
                <w:bCs/>
                <w:szCs w:val="21"/>
              </w:rPr>
              <w:t xml:space="preserve">)。</w:t>
            </w:r>
            <w:r>
              <w:rPr>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服务团队人员</w:t>
            </w:r>
            <w:r/>
          </w:p>
          <w:p>
            <w:pPr>
              <w:pStyle w:val="665"/>
              <w:jc w:val="center"/>
              <w:spacing w:line="360" w:lineRule="auto"/>
              <w:rPr>
                <w:rFonts w:ascii="宋体" w:hAnsi="宋体" w:cs="宋体"/>
                <w:bCs/>
                <w:szCs w:val="21"/>
              </w:rPr>
            </w:pPr>
            <w:r>
              <w:rPr>
                <w:rFonts w:ascii="宋体" w:hAnsi="宋体" w:cs="宋体"/>
                <w:bCs/>
                <w:szCs w:val="21"/>
              </w:rPr>
              <w:t xml:space="preserve">（7分）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left"/>
              <w:spacing w:line="360" w:lineRule="auto"/>
              <w:rPr>
                <w:rFonts w:ascii="宋体" w:hAnsi="宋体" w:cs="宋体"/>
                <w:bCs/>
                <w:szCs w:val="21"/>
              </w:rPr>
            </w:pPr>
            <w:r>
              <w:rPr>
                <w:rFonts w:ascii="宋体" w:hAnsi="宋体" w:cs="宋体"/>
                <w:bCs/>
                <w:szCs w:val="21"/>
              </w:rPr>
              <w:t xml:space="preserve">1、供应商拟为本项目配备相关工作岗位人员具有相关食品安全管理人员证书的，每有一人得1分，最多得1分。</w:t>
            </w:r>
            <w:r/>
          </w:p>
          <w:p>
            <w:pPr>
              <w:pStyle w:val="665"/>
              <w:jc w:val="left"/>
              <w:spacing w:line="360" w:lineRule="auto"/>
              <w:rPr>
                <w:rFonts w:ascii="宋体" w:hAnsi="宋体" w:cs="宋体"/>
                <w:bCs/>
                <w:szCs w:val="21"/>
              </w:rPr>
            </w:pPr>
            <w:r>
              <w:rPr>
                <w:rFonts w:ascii="宋体" w:hAnsi="宋体" w:cs="宋体"/>
                <w:bCs/>
                <w:szCs w:val="21"/>
              </w:rPr>
              <w:t xml:space="preserve">2、供应商拟为本项目配备相关工作岗位人员具有相关食品检验人员证书的，每有一人得1分，最多得1分。</w:t>
            </w:r>
            <w:r/>
          </w:p>
          <w:p>
            <w:pPr>
              <w:pStyle w:val="665"/>
              <w:jc w:val="left"/>
              <w:spacing w:line="360" w:lineRule="auto"/>
              <w:rPr>
                <w:rFonts w:ascii="宋体" w:hAnsi="宋体" w:cs="宋体"/>
                <w:bCs/>
                <w:szCs w:val="21"/>
              </w:rPr>
            </w:pPr>
            <w:r>
              <w:rPr>
                <w:rFonts w:ascii="宋体" w:hAnsi="宋体" w:cs="宋体"/>
                <w:bCs/>
                <w:szCs w:val="21"/>
              </w:rPr>
              <w:t xml:space="preserve">3、供应商拟为本项目配备相关工作岗位人员（如采购、分拣、出入库、车辆配送等岗位）且具有健康证的，每有一人得1分，最多得3分。</w:t>
            </w:r>
            <w:r/>
          </w:p>
          <w:p>
            <w:pPr>
              <w:pStyle w:val="665"/>
              <w:rPr>
                <w:b/>
                <w:sz w:val="28"/>
                <w:szCs w:val="22"/>
              </w:rPr>
            </w:pPr>
            <w:r>
              <w:rPr>
                <w:rFonts w:ascii="宋体" w:hAnsi="宋体" w:cs="宋体"/>
                <w:bCs/>
                <w:szCs w:val="21"/>
              </w:rPr>
              <w:t xml:space="preserve">4、提供现场加工人员且具有健康证的，每有一人得1分，最多得2分 。</w:t>
            </w:r>
            <w:r>
              <w:rPr>
                <w:b/>
                <w:sz w:val="28"/>
                <w:szCs w:val="22"/>
              </w:rPr>
            </w:r>
            <w:r/>
          </w:p>
          <w:p>
            <w:pPr>
              <w:pStyle w:val="665"/>
              <w:jc w:val="left"/>
              <w:spacing w:line="360" w:lineRule="auto"/>
              <w:rPr>
                <w:rFonts w:ascii="宋体" w:hAnsi="宋体" w:cs="宋体"/>
                <w:bCs/>
                <w:szCs w:val="21"/>
              </w:rPr>
            </w:pPr>
            <w:r>
              <w:rPr>
                <w:rFonts w:ascii="宋体" w:hAnsi="宋体" w:cs="宋体"/>
                <w:b/>
                <w:szCs w:val="21"/>
              </w:rPr>
              <w:t xml:space="preserve">说明：提供上述人员的证书复印件以及供应商为其在近6个月内（2025年10月（含）以来</w:t>
            </w:r>
            <w:r>
              <w:rPr>
                <w:rFonts w:hint="eastAsia" w:ascii="宋体" w:hAnsi="宋体" w:cs="宋体"/>
                <w:b/>
                <w:szCs w:val="21"/>
              </w:rPr>
              <w:t xml:space="preserve">任一个月</w:t>
            </w:r>
            <w:r>
              <w:rPr>
                <w:rFonts w:ascii="宋体" w:hAnsi="宋体" w:cs="宋体"/>
                <w:b/>
                <w:szCs w:val="21"/>
              </w:rPr>
              <w:t xml:space="preserve">）缴纳社保的证明材料，未提供上述材料的不得分；如果委托第三方公司代为缴纳社保，需提供供应商和第三方公司委托缴纳社保的证明。</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7</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加工、配送方案</w:t>
            </w:r>
            <w:r/>
          </w:p>
          <w:p>
            <w:pPr>
              <w:pStyle w:val="665"/>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10</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10</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3、方案内容不完整、方案科学合理及可行性欠缺的，得4分；</w:t>
            </w:r>
            <w:r/>
          </w:p>
          <w:p>
            <w:pPr>
              <w:pStyle w:val="665"/>
              <w:spacing w:line="360" w:lineRule="auto"/>
              <w:rPr>
                <w:rFonts w:ascii="宋体" w:hAnsi="宋体" w:cs="宋体"/>
                <w:bCs/>
                <w:szCs w:val="21"/>
              </w:rPr>
            </w:pPr>
            <w:r>
              <w:rPr>
                <w:rFonts w:ascii="宋体" w:hAnsi="宋体" w:cs="宋体"/>
                <w:bCs/>
                <w:szCs w:val="21"/>
              </w:rPr>
              <w:t xml:space="preserve">4、方案内容不完整、方案不科学合理及没有可行性的，得</w:t>
            </w:r>
            <w:r>
              <w:rPr>
                <w:rFonts w:hint="eastAsia" w:ascii="宋体" w:hAnsi="宋体" w:cs="宋体"/>
                <w:bCs/>
                <w:szCs w:val="21"/>
              </w:rPr>
              <w:t xml:space="preserve">1</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szCs w:val="24"/>
              </w:rPr>
            </w:pPr>
            <w:r>
              <w:rPr>
                <w:rFonts w:hint="eastAsia" w:ascii="宋体" w:hAnsi="宋体" w:cs="宋体"/>
                <w:bCs/>
                <w:szCs w:val="21"/>
              </w:rPr>
              <w:t xml:space="preserve">10</w:t>
            </w:r>
            <w:r>
              <w:rPr>
                <w:rFonts w:hint="eastAsia"/>
                <w:szCs w:val="24"/>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质量管控</w:t>
            </w:r>
            <w:r/>
          </w:p>
          <w:p>
            <w:pPr>
              <w:pStyle w:val="665"/>
              <w:jc w:val="center"/>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9</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3、</w:t>
            </w:r>
            <w:r>
              <w:rPr>
                <w:rFonts w:ascii="宋体" w:hAnsi="宋体" w:cs="宋体"/>
                <w:bCs/>
                <w:szCs w:val="21"/>
              </w:rPr>
              <w:t xml:space="preserve">内容不完整、不科学合理且没有可行性的得</w:t>
            </w:r>
            <w:r>
              <w:rPr>
                <w:rFonts w:hint="eastAsia" w:ascii="宋体" w:hAnsi="宋体" w:cs="宋体"/>
                <w:bCs/>
                <w:szCs w:val="21"/>
              </w:rPr>
              <w:t xml:space="preserve">1</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65"/>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为保障食品安全可追溯，供应商建立食品安全追溯体系，保证食品可追溯（提供文字、图片证明文件，未提供不得分）</w:t>
            </w:r>
            <w:r/>
          </w:p>
          <w:p>
            <w:pPr>
              <w:pStyle w:val="665"/>
              <w:spacing w:line="360" w:lineRule="auto"/>
              <w:rPr>
                <w:rFonts w:ascii="宋体" w:hAnsi="宋体" w:cs="宋体"/>
                <w:bCs/>
                <w:szCs w:val="21"/>
              </w:rPr>
            </w:pPr>
            <w:r>
              <w:rPr>
                <w:rFonts w:ascii="宋体" w:hAnsi="宋体" w:cs="宋体"/>
                <w:bCs/>
                <w:szCs w:val="21"/>
              </w:rPr>
              <w:t xml:space="preserve">1、体系完善、溯源方式可靠，得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2、体系较完善、溯源方式较可靠，得</w:t>
            </w:r>
            <w:r>
              <w:rPr>
                <w:rFonts w:hint="eastAsia" w:ascii="宋体" w:hAnsi="宋体" w:cs="宋体"/>
                <w:bCs/>
                <w:szCs w:val="21"/>
              </w:rPr>
              <w:t xml:space="preserve">4</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3、体系不完善、溯源方式可靠性一般，得1分</w:t>
            </w:r>
            <w:r/>
          </w:p>
          <w:p>
            <w:pPr>
              <w:pStyle w:val="665"/>
              <w:spacing w:line="360" w:lineRule="auto"/>
              <w:rPr>
                <w:rFonts w:ascii="宋体" w:hAnsi="宋体" w:cs="宋体"/>
                <w:bCs/>
                <w:szCs w:val="21"/>
              </w:rPr>
            </w:pPr>
            <w:r>
              <w:rPr>
                <w:rFonts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65"/>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提供食品安全检测资质或与专业检测机构合作的证明材料的得5分：</w:t>
            </w:r>
            <w:r/>
          </w:p>
          <w:p>
            <w:pPr>
              <w:pStyle w:val="665"/>
              <w:spacing w:line="360" w:lineRule="auto"/>
              <w:rPr>
                <w:rFonts w:ascii="宋体" w:hAnsi="宋体" w:cs="宋体"/>
                <w:bCs/>
                <w:szCs w:val="21"/>
              </w:rPr>
            </w:pPr>
            <w:r>
              <w:rPr>
                <w:rFonts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应急预案</w:t>
            </w:r>
            <w:r/>
          </w:p>
          <w:p>
            <w:pPr>
              <w:pStyle w:val="665"/>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7</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7</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w:t>
            </w:r>
            <w:r>
              <w:rPr>
                <w:rFonts w:hint="eastAsia" w:ascii="宋体" w:hAnsi="宋体" w:cs="宋体"/>
                <w:bCs/>
                <w:szCs w:val="21"/>
              </w:rPr>
              <w:t xml:space="preserve">4</w:t>
            </w:r>
            <w:r>
              <w:rPr>
                <w:rFonts w:ascii="宋体" w:hAnsi="宋体" w:cs="宋体"/>
                <w:bCs/>
                <w:szCs w:val="21"/>
              </w:rPr>
              <w:t xml:space="preserve">分；</w:t>
            </w:r>
            <w:r/>
          </w:p>
          <w:p>
            <w:pPr>
              <w:pStyle w:val="665"/>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665"/>
              <w:jc w:val="left"/>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jc w:val="left"/>
              <w:spacing w:line="360" w:lineRule="auto"/>
              <w:rPr>
                <w:rFonts w:ascii="宋体" w:hAnsi="宋体" w:cs="宋体"/>
                <w:bCs/>
                <w:szCs w:val="21"/>
              </w:rPr>
            </w:pPr>
            <w:r>
              <w:rPr>
                <w:rFonts w:ascii="宋体" w:hAnsi="宋体" w:cs="宋体"/>
                <w:bCs/>
                <w:szCs w:val="21"/>
              </w:rPr>
              <w:t xml:space="preserve">根据供应商响应时间进行评审：</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供应商承诺日常响应时间为30分钟内的，临时增加采</w:t>
            </w:r>
            <w:r>
              <w:rPr>
                <w:rFonts w:ascii="宋体" w:hAnsi="宋体" w:cs="宋体"/>
                <w:bCs/>
                <w:szCs w:val="21"/>
              </w:rPr>
              <w:t xml:space="preserve">购响应时间为60分钟内的，得3分；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供应商承诺日常响应时间为40分钟内的，临时增加采购响应时间为70分钟内的，得2分；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供应商承诺日常响应时间为50分钟内的，临时增加采购响应时间为90分钟内的，得1分；</w:t>
            </w:r>
            <w:r/>
          </w:p>
          <w:p>
            <w:pPr>
              <w:pStyle w:val="665"/>
              <w:numPr>
                <w:ilvl w:val="0"/>
                <w:numId w:val="14"/>
              </w:numPr>
              <w:jc w:val="left"/>
              <w:spacing w:line="360" w:lineRule="auto"/>
              <w:tabs>
                <w:tab w:val="left" w:pos="312" w:leader="none"/>
              </w:tabs>
              <w:rPr>
                <w:rFonts w:ascii="宋体" w:hAnsi="宋体" w:cs="宋体"/>
                <w:bCs/>
                <w:szCs w:val="21"/>
              </w:rPr>
            </w:pPr>
            <w:r>
              <w:rPr>
                <w:rFonts w:ascii="宋体" w:hAnsi="宋体" w:cs="宋体"/>
                <w:bCs/>
                <w:szCs w:val="21"/>
              </w:rPr>
              <w:t xml:space="preserve">未提供服务方案的不得分。</w:t>
            </w:r>
            <w:r/>
          </w:p>
          <w:p>
            <w:pPr>
              <w:pStyle w:val="665"/>
              <w:jc w:val="left"/>
              <w:spacing w:line="360" w:lineRule="auto"/>
              <w:tabs>
                <w:tab w:val="left" w:pos="312" w:leader="none"/>
              </w:tabs>
              <w:rPr>
                <w:rFonts w:ascii="宋体" w:hAnsi="宋体" w:cs="宋体"/>
                <w:b/>
                <w:szCs w:val="21"/>
              </w:rPr>
            </w:pPr>
            <w:r>
              <w:rPr>
                <w:rFonts w:ascii="宋体" w:hAnsi="宋体" w:cs="宋体"/>
                <w:b/>
                <w:szCs w:val="21"/>
              </w:rPr>
              <w:t xml:space="preserve">说明：</w:t>
            </w:r>
            <w:r/>
          </w:p>
          <w:p>
            <w:pPr>
              <w:pStyle w:val="665"/>
              <w:jc w:val="left"/>
              <w:spacing w:line="360" w:lineRule="auto"/>
              <w:tabs>
                <w:tab w:val="left" w:pos="312" w:leader="none"/>
              </w:tabs>
              <w:rPr>
                <w:rFonts w:ascii="宋体" w:hAnsi="宋体" w:cs="宋体"/>
                <w:b/>
                <w:szCs w:val="21"/>
              </w:rPr>
            </w:pPr>
            <w:r>
              <w:rPr>
                <w:rFonts w:ascii="宋体" w:hAnsi="宋体" w:cs="宋体"/>
                <w:b/>
                <w:szCs w:val="21"/>
              </w:rPr>
              <w:t xml:space="preserve">（1）本项须在投标文件中提供承诺函，未提供的不得分。</w:t>
            </w:r>
            <w:r/>
          </w:p>
          <w:p>
            <w:pPr>
              <w:pStyle w:val="665"/>
              <w:jc w:val="left"/>
              <w:spacing w:line="360" w:lineRule="auto"/>
              <w:rPr>
                <w:rFonts w:ascii="宋体" w:hAnsi="宋体" w:cs="宋体"/>
                <w:bCs/>
                <w:szCs w:val="21"/>
              </w:rPr>
            </w:pPr>
            <w:r>
              <w:rPr>
                <w:rFonts w:ascii="宋体" w:hAnsi="宋体" w:cs="宋体"/>
                <w:b/>
                <w:szCs w:val="21"/>
              </w:rPr>
              <w:t xml:space="preserve">（2）供应商承诺将作为合同条款。</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售后服务</w:t>
            </w:r>
            <w:r/>
          </w:p>
          <w:p>
            <w:pPr>
              <w:pStyle w:val="665"/>
              <w:jc w:val="center"/>
              <w:spacing w:line="360"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5</w:t>
            </w:r>
            <w:r>
              <w:rPr>
                <w:rFonts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665"/>
              <w:spacing w:line="360" w:lineRule="auto"/>
              <w:rPr>
                <w:rFonts w:ascii="宋体" w:hAnsi="宋体" w:cs="宋体"/>
                <w:bCs/>
                <w:szCs w:val="21"/>
              </w:rPr>
            </w:pPr>
            <w:r>
              <w:rPr>
                <w:rFonts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665"/>
              <w:spacing w:line="360" w:lineRule="auto"/>
              <w:rPr>
                <w:rFonts w:ascii="宋体" w:hAnsi="宋体" w:cs="宋体"/>
                <w:bCs/>
                <w:szCs w:val="21"/>
              </w:rPr>
            </w:pPr>
            <w:r>
              <w:rPr>
                <w:rFonts w:ascii="宋体" w:hAnsi="宋体" w:cs="宋体"/>
                <w:bCs/>
                <w:szCs w:val="21"/>
              </w:rPr>
              <w:t xml:space="preserve">1.方案内容完整、科学合理、切实可行的得</w:t>
            </w:r>
            <w:r>
              <w:rPr>
                <w:rFonts w:hint="eastAsia" w:ascii="宋体" w:hAnsi="宋体" w:cs="宋体"/>
                <w:bCs/>
                <w:szCs w:val="21"/>
              </w:rPr>
              <w:t xml:space="preserve">5</w:t>
            </w:r>
            <w:r>
              <w:rPr>
                <w:rFonts w:ascii="宋体" w:hAnsi="宋体" w:cs="宋体"/>
                <w:bCs/>
                <w:szCs w:val="21"/>
              </w:rPr>
              <w:t xml:space="preserve">分；</w:t>
            </w:r>
            <w:r/>
          </w:p>
          <w:p>
            <w:pPr>
              <w:pStyle w:val="665"/>
              <w:spacing w:line="360" w:lineRule="auto"/>
              <w:rPr>
                <w:rFonts w:ascii="宋体" w:hAnsi="宋体" w:cs="宋体"/>
                <w:bCs/>
                <w:szCs w:val="21"/>
              </w:rPr>
            </w:pPr>
            <w:r>
              <w:rPr>
                <w:rFonts w:ascii="宋体" w:hAnsi="宋体" w:cs="宋体"/>
                <w:bCs/>
                <w:szCs w:val="21"/>
              </w:rPr>
              <w:t xml:space="preserve">2.方案科学合理、切实可行、但内容不完整有欠缺的得3分；</w:t>
            </w:r>
            <w:r/>
          </w:p>
          <w:p>
            <w:pPr>
              <w:pStyle w:val="665"/>
              <w:jc w:val="left"/>
              <w:spacing w:line="360" w:lineRule="auto"/>
              <w:rPr>
                <w:rFonts w:ascii="宋体" w:hAnsi="宋体" w:cs="宋体"/>
                <w:bCs/>
                <w:szCs w:val="21"/>
              </w:rPr>
            </w:pPr>
            <w:r>
              <w:rPr>
                <w:rFonts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ascii="宋体" w:hAnsi="宋体" w:cs="宋体"/>
                <w:bCs/>
                <w:szCs w:val="21"/>
              </w:rPr>
              <w:t xml:space="preserve">分；</w:t>
            </w:r>
            <w:r/>
          </w:p>
          <w:p>
            <w:pPr>
              <w:pStyle w:val="665"/>
              <w:spacing w:line="360" w:lineRule="auto"/>
              <w:rPr>
                <w:rFonts w:ascii="宋体" w:hAnsi="宋体" w:eastAsia="楷体_GB2312" w:cs="宋体"/>
                <w:bCs/>
                <w:sz w:val="28"/>
                <w:szCs w:val="21"/>
              </w:rPr>
            </w:pPr>
            <w:r>
              <w:rPr>
                <w:rFonts w:hint="eastAsia" w:ascii="宋体" w:hAnsi="宋体" w:cs="宋体"/>
                <w:bCs/>
                <w:szCs w:val="21"/>
              </w:rPr>
              <w:t xml:space="preserve">4</w:t>
            </w:r>
            <w:r>
              <w:rPr>
                <w:rFonts w:ascii="宋体" w:hAnsi="宋体" w:cs="宋体"/>
                <w:bCs/>
                <w:szCs w:val="21"/>
              </w:rPr>
              <w:t xml:space="preserve">.未提供服务方案的不得分。</w:t>
            </w:r>
            <w:r>
              <w:rPr>
                <w:rFonts w:ascii="宋体" w:hAnsi="宋体" w:eastAsia="楷体_GB2312" w:cs="宋体"/>
                <w:bCs/>
                <w:sz w:val="28"/>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65"/>
              <w:numPr>
                <w:ilvl w:val="0"/>
                <w:numId w:val="15"/>
              </w:numPr>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65"/>
              <w:jc w:val="center"/>
              <w:spacing w:line="360" w:lineRule="auto"/>
              <w:rPr>
                <w:rFonts w:ascii="宋体" w:hAnsi="宋体" w:cs="宋体"/>
                <w:bCs/>
                <w:szCs w:val="21"/>
              </w:rPr>
            </w:pPr>
            <w:r>
              <w:rPr>
                <w:rFonts w:ascii="宋体" w:hAnsi="宋体" w:cs="宋体"/>
                <w:bCs/>
                <w:szCs w:val="21"/>
              </w:rPr>
              <w:t xml:space="preserve">增值服务</w:t>
            </w:r>
            <w:r/>
          </w:p>
          <w:p>
            <w:pPr>
              <w:pStyle w:val="665"/>
              <w:contextualSpacing/>
              <w:jc w:val="center"/>
              <w:spacing w:line="360" w:lineRule="auto"/>
              <w:rPr>
                <w:rFonts w:ascii="宋体" w:hAnsi="宋体" w:cs="宋体"/>
                <w:szCs w:val="21"/>
              </w:rPr>
            </w:pPr>
            <w:r>
              <w:rPr>
                <w:rFonts w:ascii="宋体" w:hAnsi="宋体" w:cs="宋体"/>
                <w:bCs/>
                <w:szCs w:val="21"/>
              </w:rPr>
              <w:t xml:space="preserve">（6分）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65"/>
              <w:contextualSpacing/>
              <w:spacing w:line="360" w:lineRule="auto"/>
              <w:rPr>
                <w:rFonts w:ascii="宋体" w:hAnsi="宋体" w:cs="宋体"/>
                <w:szCs w:val="21"/>
              </w:rPr>
            </w:pPr>
            <w:r>
              <w:rPr>
                <w:rFonts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65"/>
              <w:contextualSpacing/>
              <w:jc w:val="center"/>
              <w:spacing w:line="360" w:lineRule="auto"/>
              <w:rPr>
                <w:rFonts w:ascii="宋体" w:hAnsi="宋体" w:cs="宋体"/>
                <w:szCs w:val="21"/>
              </w:rPr>
            </w:pPr>
            <w:r>
              <w:rPr>
                <w:rFonts w:ascii="宋体" w:hAnsi="宋体" w:cs="宋体"/>
                <w:szCs w:val="21"/>
              </w:rPr>
              <w:t xml:space="preserve">6</w:t>
            </w:r>
            <w:r/>
          </w:p>
        </w:tc>
      </w:tr>
    </w:tbl>
    <w:p>
      <w:pPr>
        <w:pStyle w:val="665"/>
        <w:rPr>
          <w:rFonts w:hint="eastAsia"/>
          <w:szCs w:val="24"/>
        </w:rPr>
      </w:pPr>
      <w:r>
        <w:rPr>
          <w:rFonts w:hint="eastAsia"/>
          <w:szCs w:val="24"/>
        </w:rPr>
      </w:r>
      <w:r/>
    </w:p>
    <w:p>
      <w:pPr>
        <w:pStyle w:val="665"/>
        <w:ind w:firstLine="472"/>
        <w:spacing w:line="340" w:lineRule="exact"/>
        <w:rPr>
          <w:rFonts w:hAnsi="宋体"/>
          <w:b/>
          <w:sz w:val="24"/>
          <w:szCs w:val="24"/>
        </w:rPr>
      </w:pPr>
      <w:r>
        <w:rPr>
          <w:rFonts w:hint="eastAsia" w:hAnsi="宋体"/>
          <w:b/>
          <w:sz w:val="24"/>
          <w:szCs w:val="24"/>
        </w:rPr>
        <w:t xml:space="preserve">说明：</w:t>
      </w:r>
      <w:r>
        <w:rPr>
          <w:rFonts w:hAnsi="宋体"/>
          <w:b/>
          <w:sz w:val="24"/>
          <w:szCs w:val="24"/>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1、促进中小企业发展政策</w:t>
      </w:r>
      <w:r>
        <w:rPr>
          <w:rFonts w:ascii="宋体" w:hAnsi="宋体" w:cs="宋体"/>
          <w:bCs/>
        </w:rPr>
      </w:r>
      <w:r/>
    </w:p>
    <w:p>
      <w:pPr>
        <w:pStyle w:val="665"/>
        <w:ind w:firstLine="420"/>
        <w:spacing w:line="340" w:lineRule="exact"/>
        <w:tabs>
          <w:tab w:val="left" w:pos="8200" w:leader="none"/>
        </w:tabs>
        <w:rPr>
          <w:rFonts w:ascii="宋体" w:hAnsi="宋体" w:cs="宋体"/>
          <w:bCs/>
        </w:rPr>
      </w:pPr>
      <w:r/>
      <w:bookmarkStart w:id="71" w:name="_Hlk199254806"/>
      <w:r>
        <w:rPr>
          <w:rFonts w:hint="eastAsia" w:ascii="宋体" w:hAnsi="宋体" w:cs="宋体"/>
          <w:bCs/>
        </w:rPr>
        <w:t xml:space="preserve">本项目非专门面向中小企业采购</w:t>
      </w:r>
      <w:r>
        <w:rPr>
          <w:rFonts w:hint="eastAsia" w:ascii="宋体" w:hAnsi="宋体" w:cs="宋体"/>
          <w:bCs/>
        </w:rPr>
        <w:t xml:space="preserve">，根据财政部发布的</w:t>
      </w:r>
      <w:r>
        <w:rPr>
          <w:rFonts w:hint="eastAsia" w:ascii="宋体" w:hAnsi="宋体" w:cs="仿宋"/>
          <w:szCs w:val="21"/>
        </w:rPr>
        <w:t xml:space="preserve">《</w:t>
      </w:r>
      <w:r>
        <w:rPr>
          <w:rFonts w:hint="eastAsia" w:ascii="宋体" w:hAnsi="宋体"/>
        </w:rPr>
        <w:t xml:space="preserve">政府采购促进中小企业发展管理办法</w:t>
      </w:r>
      <w:r>
        <w:rPr>
          <w:rFonts w:hint="eastAsia" w:ascii="宋体" w:hAnsi="宋体" w:cs="仿宋"/>
          <w:szCs w:val="21"/>
        </w:rPr>
        <w:t xml:space="preserve">》</w:t>
      </w:r>
      <w:r>
        <w:rPr>
          <w:rFonts w:hint="eastAsia" w:ascii="宋体" w:hAnsi="宋体"/>
        </w:rPr>
        <w:t xml:space="preserve"> [2020]46号</w:t>
      </w:r>
      <w:r>
        <w:rPr>
          <w:rFonts w:hint="eastAsia" w:ascii="宋体" w:hAnsi="宋体" w:cs="宋体"/>
          <w:bCs/>
        </w:rPr>
        <w:t xml:space="preserve">规定，对小型和微型企业产品的价格给予</w:t>
      </w:r>
      <w:r>
        <w:rPr>
          <w:rFonts w:ascii="宋体" w:hAnsi="宋体" w:cs="宋体"/>
          <w:bCs/>
        </w:rPr>
        <w:t xml:space="preserve">10</w:t>
      </w:r>
      <w:r>
        <w:rPr>
          <w:rFonts w:hint="eastAsia" w:ascii="宋体" w:hAnsi="宋体" w:cs="宋体"/>
          <w:bCs/>
        </w:rPr>
        <w:t xml:space="preserve">%的扣除，用扣除后的价格参与评审。</w:t>
      </w:r>
      <w:bookmarkEnd w:id="71"/>
      <w:r>
        <w:rPr>
          <w:rFonts w:hint="eastAsia" w:ascii="宋体" w:hAnsi="宋体" w:cs="宋体"/>
          <w:bCs/>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需要分别提供,否则不考虑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4、评标委员会根据投标人填制的《小微企业产品报价表》，计算其所投产品享</w:t>
      </w:r>
      <w:r>
        <w:rPr>
          <w:rFonts w:hint="eastAsia" w:ascii="宋体" w:hAnsi="宋体" w:cs="宋体"/>
          <w:bCs/>
        </w:rPr>
        <w:t xml:space="preserve">受价格折扣部分的多少。如投标人未按要求提供《小微企业产品报价表》，将不</w:t>
      </w:r>
      <w:r>
        <w:rPr>
          <w:rFonts w:hint="eastAsia" w:ascii="宋体" w:hAnsi="宋体" w:cs="宋体"/>
          <w:bCs/>
        </w:rPr>
        <w:t xml:space="preserve">作</w:t>
      </w:r>
      <w:r>
        <w:rPr>
          <w:rFonts w:hint="eastAsia" w:ascii="宋体" w:hAnsi="宋体" w:cs="宋体"/>
          <w:bCs/>
        </w:rPr>
        <w:t xml:space="preserve">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5、对本国产品支持政策</w:t>
      </w:r>
      <w:r>
        <w:rPr>
          <w:rFonts w:ascii="宋体" w:hAnsi="宋体" w:cs="宋体"/>
          <w:bCs/>
        </w:rPr>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投标人需按照招标文件的要求提供《关于符合本国产品标准的声明函》（以下简称《声明函》），如不提供将不享受本国产品价格评审优惠。</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r>
      <w:r/>
    </w:p>
    <w:p>
      <w:pPr>
        <w:pStyle w:val="666"/>
        <w:jc w:val="center"/>
        <w:spacing w:before="120" w:after="100" w:afterAutospacing="1" w:line="240" w:lineRule="auto"/>
        <w:rPr>
          <w:rFonts w:ascii="Arial" w:hAnsi="Arial" w:eastAsia="黑体" w:cs="Arial"/>
          <w:sz w:val="32"/>
        </w:rPr>
      </w:pPr>
      <w:r/>
      <w:bookmarkStart w:id="72" w:name="_Toc237917800"/>
      <w:r>
        <w:rPr>
          <w:rFonts w:ascii="Arial" w:hAnsi="Arial" w:eastAsia="黑体" w:cs="Arial"/>
          <w:sz w:val="32"/>
        </w:rPr>
        <w:br w:type="page" w:clear="all"/>
      </w:r>
      <w:bookmarkStart w:id="73" w:name="_Toc227226905"/>
      <w:r>
        <w:rPr>
          <w:rFonts w:ascii="Arial" w:hAnsi="Arial" w:eastAsia="黑体" w:cs="Arial"/>
          <w:sz w:val="32"/>
        </w:rPr>
        <w:t xml:space="preserve">第五章 合同主要条款</w:t>
      </w:r>
      <w:bookmarkEnd w:id="72"/>
      <w:r/>
      <w:bookmarkEnd w:id="73"/>
      <w:r>
        <w:rPr>
          <w:rFonts w:ascii="Arial" w:hAnsi="Arial" w:eastAsia="黑体" w:cs="Arial"/>
          <w:sz w:val="32"/>
        </w:rPr>
      </w:r>
      <w:r/>
    </w:p>
    <w:p>
      <w:pPr>
        <w:pStyle w:val="665"/>
        <w:jc w:val="center"/>
        <w:shd w:val="clear" w:color="auto" w:fill="ffffff"/>
        <w:widowControl/>
        <w:rPr>
          <w:rFonts w:ascii="仿宋_GB2312" w:hAnsi="Calibri" w:eastAsia="仿宋_GB2312"/>
          <w:szCs w:val="21"/>
        </w:rPr>
      </w:pPr>
      <w:r/>
      <w:bookmarkStart w:id="74" w:name="_Toc20823315"/>
      <w:r/>
      <w:bookmarkStart w:id="75" w:name="_Toc16938559"/>
      <w:r/>
      <w:bookmarkStart w:id="76" w:name="_Toc3995"/>
      <w:r/>
      <w:bookmarkStart w:id="77" w:name="_Toc513029243"/>
      <w:r>
        <w:rPr>
          <w:rFonts w:ascii="仿宋_GB2312" w:hAnsi="Calibri" w:eastAsia="仿宋_GB2312"/>
          <w:szCs w:val="21"/>
        </w:rPr>
        <w:t xml:space="preserve">（</w:t>
      </w:r>
      <w:r>
        <w:rPr>
          <w:rFonts w:hint="eastAsia" w:ascii="宋体" w:hAnsi="宋体" w:cs="宋体"/>
          <w:i/>
          <w:iCs/>
          <w:sz w:val="20"/>
          <w:szCs w:val="24"/>
        </w:rPr>
        <w:t xml:space="preserve">注：本合同仅为合同的参考文本，合同签订双方可根据项目的具体要求进行修订，但不得更改实质性要求。</w:t>
      </w:r>
      <w:r>
        <w:rPr>
          <w:rFonts w:ascii="仿宋_GB2312" w:hAnsi="Calibri" w:eastAsia="仿宋_GB2312"/>
          <w:szCs w:val="21"/>
        </w:rPr>
        <w:t xml:space="preserve">）</w:t>
      </w:r>
      <w:r/>
    </w:p>
    <w:p>
      <w:pPr>
        <w:pStyle w:val="665"/>
        <w:jc w:val="center"/>
        <w:spacing w:line="360" w:lineRule="auto"/>
        <w:rPr>
          <w:rFonts w:hint="eastAsia" w:ascii="宋体" w:hAnsi="宋体"/>
          <w:b/>
          <w:bCs/>
          <w:sz w:val="24"/>
          <w:szCs w:val="24"/>
        </w:rPr>
      </w:pPr>
      <w:r/>
      <w:bookmarkEnd w:id="74"/>
      <w:r/>
      <w:bookmarkEnd w:id="75"/>
      <w:r/>
      <w:bookmarkEnd w:id="76"/>
      <w:r/>
      <w:bookmarkEnd w:id="77"/>
      <w:r>
        <w:rPr>
          <w:rFonts w:hint="eastAsia" w:ascii="宋体" w:hAnsi="宋体"/>
          <w:b/>
          <w:bCs/>
          <w:sz w:val="24"/>
          <w:szCs w:val="24"/>
        </w:rPr>
        <w:t xml:space="preserve">江苏省省级机关医院食堂食材（肉类、水产类、蔬菜类等）配送服务</w:t>
      </w:r>
      <w:r>
        <w:rPr>
          <w:rFonts w:hint="eastAsia" w:ascii="宋体" w:hAnsi="宋体"/>
          <w:b/>
          <w:bCs/>
          <w:sz w:val="24"/>
          <w:szCs w:val="24"/>
        </w:rPr>
        <w:t xml:space="preserve">项目采购合同</w:t>
      </w:r>
      <w:r/>
    </w:p>
    <w:p>
      <w:pPr>
        <w:pStyle w:val="665"/>
        <w:spacing w:line="480" w:lineRule="exact"/>
        <w:rPr>
          <w:rFonts w:ascii="宋体" w:hAnsi="宋体"/>
          <w:sz w:val="24"/>
          <w:szCs w:val="24"/>
        </w:rPr>
      </w:pPr>
      <w:r>
        <w:rPr>
          <w:rFonts w:hint="eastAsia" w:ascii="宋体" w:hAnsi="宋体"/>
          <w:sz w:val="24"/>
          <w:szCs w:val="24"/>
        </w:rPr>
        <w:t xml:space="preserve">合同编号</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合同签订地：</w:t>
      </w:r>
      <w:r>
        <w:rPr>
          <w:rFonts w:hint="eastAsia" w:ascii="宋体" w:hAnsi="宋体"/>
          <w:sz w:val="24"/>
          <w:szCs w:val="24"/>
          <w:u w:val="single"/>
        </w:rPr>
        <w:t xml:space="preserve"> 江苏省南京市 </w:t>
      </w:r>
      <w:r>
        <w:rPr>
          <w:rFonts w:ascii="宋体" w:hAnsi="宋体"/>
          <w:sz w:val="24"/>
          <w:szCs w:val="24"/>
        </w:rPr>
      </w:r>
      <w:r/>
    </w:p>
    <w:p>
      <w:pPr>
        <w:pStyle w:val="665"/>
        <w:spacing w:line="360" w:lineRule="auto"/>
        <w:rPr>
          <w:rFonts w:ascii="宋体" w:hAnsi="宋体"/>
          <w:b/>
          <w:sz w:val="24"/>
          <w:szCs w:val="24"/>
        </w:rPr>
      </w:pPr>
      <w:r>
        <w:rPr>
          <w:rFonts w:hint="eastAsia" w:ascii="宋体" w:hAnsi="宋体"/>
          <w:b/>
          <w:sz w:val="24"/>
          <w:szCs w:val="24"/>
        </w:rPr>
        <w:t xml:space="preserve">甲方（需方）：</w:t>
      </w:r>
      <w:r>
        <w:rPr>
          <w:rFonts w:ascii="宋体" w:hAnsi="宋体"/>
          <w:b/>
          <w:sz w:val="24"/>
          <w:szCs w:val="24"/>
        </w:rPr>
        <w:t xml:space="preserve"> </w:t>
      </w:r>
      <w:r/>
    </w:p>
    <w:p>
      <w:pPr>
        <w:pStyle w:val="665"/>
        <w:spacing w:line="360" w:lineRule="auto"/>
        <w:rPr>
          <w:rFonts w:ascii="宋体" w:hAnsi="宋体"/>
          <w:b/>
          <w:sz w:val="24"/>
          <w:szCs w:val="24"/>
        </w:rPr>
      </w:pPr>
      <w:r>
        <w:rPr>
          <w:rFonts w:hint="eastAsia" w:ascii="宋体" w:hAnsi="宋体"/>
          <w:b/>
          <w:sz w:val="24"/>
          <w:szCs w:val="24"/>
        </w:rPr>
        <w:t xml:space="preserve">乙方（供方）： </w:t>
      </w:r>
      <w:r>
        <w:rPr>
          <w:rFonts w:ascii="宋体" w:hAnsi="宋体"/>
          <w:b/>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为保护甲乙双方合法权益，根据《中华人民共和国民法典》等相关法律法规，并严格遵循甲方《</w:t>
      </w:r>
      <w:r>
        <w:rPr>
          <w:rFonts w:hint="eastAsia" w:ascii="宋体" w:hAnsi="宋体"/>
          <w:sz w:val="24"/>
          <w:szCs w:val="24"/>
        </w:rPr>
        <w:t xml:space="preserve">江苏省省级机关医院食堂食材（肉类、水产类、蔬菜类等）配送服务</w:t>
      </w:r>
      <w:r>
        <w:rPr>
          <w:rFonts w:hint="eastAsia" w:ascii="宋体" w:hAnsi="宋体"/>
          <w:sz w:val="24"/>
          <w:szCs w:val="24"/>
        </w:rPr>
        <w:t xml:space="preserve">项目》（项目编号：</w:t>
      </w:r>
      <w:r>
        <w:rPr>
          <w:rFonts w:ascii="宋体" w:hAnsi="宋体"/>
          <w:sz w:val="24"/>
          <w:szCs w:val="24"/>
        </w:rPr>
        <w:t xml:space="preserve">   </w:t>
      </w:r>
      <w:r>
        <w:rPr>
          <w:rFonts w:hint="eastAsia" w:ascii="宋体" w:hAnsi="宋体"/>
          <w:sz w:val="24"/>
          <w:szCs w:val="24"/>
        </w:rPr>
        <w:t xml:space="preserve">）招标文件、乙方投标文件及相关服务承诺，订立本合同，共同遵守。</w:t>
      </w:r>
      <w:r>
        <w:rPr>
          <w:rFonts w:ascii="宋体" w:hAnsi="宋体"/>
          <w:sz w:val="24"/>
          <w:szCs w:val="24"/>
        </w:rPr>
      </w:r>
      <w:r/>
    </w:p>
    <w:p>
      <w:pPr>
        <w:pStyle w:val="665"/>
        <w:ind w:firstLine="422"/>
        <w:spacing w:line="360" w:lineRule="auto"/>
        <w:rPr>
          <w:rFonts w:ascii="宋体" w:hAnsi="宋体"/>
          <w:b/>
          <w:bCs/>
          <w:sz w:val="24"/>
          <w:szCs w:val="24"/>
        </w:rPr>
      </w:pPr>
      <w:r>
        <w:rPr>
          <w:rFonts w:hint="eastAsia" w:ascii="宋体" w:hAnsi="宋体"/>
          <w:b/>
          <w:bCs/>
          <w:sz w:val="24"/>
          <w:szCs w:val="24"/>
        </w:rPr>
        <w:t xml:space="preserve">一、合同范围</w:t>
      </w:r>
      <w:r>
        <w:rPr>
          <w:rFonts w:ascii="宋体" w:hAnsi="宋体"/>
          <w:b/>
          <w:bCs/>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本合同的范围是指甲方向乙方采购食堂原材料货物事项，具体货物名称、品牌（或生产厂家、产地）、质量要求、单价等详见《合同采购产品清单》。</w:t>
      </w:r>
      <w:r>
        <w:rPr>
          <w:rFonts w:ascii="宋体" w:hAnsi="宋体"/>
          <w:sz w:val="24"/>
          <w:szCs w:val="24"/>
        </w:rPr>
      </w:r>
      <w:r/>
    </w:p>
    <w:p>
      <w:pPr>
        <w:pStyle w:val="665"/>
        <w:ind w:firstLine="422"/>
        <w:spacing w:line="360" w:lineRule="auto"/>
        <w:rPr>
          <w:rFonts w:hint="eastAsia" w:ascii="宋体" w:hAnsi="宋体"/>
          <w:b/>
          <w:sz w:val="24"/>
          <w:szCs w:val="24"/>
        </w:rPr>
      </w:pPr>
      <w:r>
        <w:rPr>
          <w:rFonts w:hint="eastAsia" w:ascii="宋体" w:hAnsi="宋体"/>
          <w:b/>
          <w:sz w:val="24"/>
          <w:szCs w:val="24"/>
        </w:rPr>
        <w:t xml:space="preserve">二、合同供货期限：</w:t>
      </w:r>
      <w:r>
        <w:rPr>
          <w:rFonts w:hint="eastAsia" w:ascii="宋体" w:hAnsi="宋体"/>
          <w:sz w:val="24"/>
          <w:szCs w:val="24"/>
        </w:rPr>
        <w:t xml:space="preserve">三年，合同一年一签。</w:t>
      </w:r>
      <w:r>
        <w:rPr>
          <w:rFonts w:hint="eastAsia" w:ascii="宋体" w:hAnsi="宋体"/>
          <w:b/>
          <w:sz w:val="24"/>
          <w:szCs w:val="24"/>
        </w:rPr>
      </w:r>
      <w:r/>
    </w:p>
    <w:p>
      <w:pPr>
        <w:pStyle w:val="665"/>
        <w:ind w:firstLine="422"/>
        <w:spacing w:line="360" w:lineRule="auto"/>
        <w:rPr>
          <w:rFonts w:ascii="宋体" w:hAnsi="宋体"/>
          <w:b/>
          <w:bCs/>
          <w:sz w:val="24"/>
          <w:szCs w:val="24"/>
        </w:rPr>
      </w:pPr>
      <w:r>
        <w:rPr>
          <w:rFonts w:hint="eastAsia" w:ascii="宋体" w:hAnsi="宋体"/>
          <w:b/>
          <w:bCs/>
          <w:sz w:val="24"/>
          <w:szCs w:val="24"/>
        </w:rPr>
        <w:t xml:space="preserve">三、合同金额及付款方式</w:t>
      </w:r>
      <w:r>
        <w:rPr>
          <w:rFonts w:ascii="宋体" w:hAnsi="宋体"/>
          <w:b/>
          <w:bCs/>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1、本合同所列采购产品单价包括了包装、运输、上下力、保险、利润、税金、政策性规费等所有费用。其中的运输费用是指送达卸货到甲方指定地点的所有费用。</w:t>
      </w:r>
      <w:r>
        <w:rPr>
          <w:rFonts w:ascii="宋体" w:hAnsi="宋体"/>
          <w:sz w:val="24"/>
          <w:szCs w:val="24"/>
        </w:rPr>
      </w:r>
      <w:r/>
    </w:p>
    <w:p>
      <w:pPr>
        <w:pStyle w:val="665"/>
        <w:ind w:firstLine="480"/>
        <w:jc w:val="left"/>
        <w:spacing w:line="360" w:lineRule="auto"/>
        <w:rPr>
          <w:rFonts w:ascii="宋体" w:hAnsi="宋体" w:cs="仿宋_GB2312"/>
          <w:sz w:val="24"/>
          <w:szCs w:val="24"/>
        </w:rPr>
      </w:pPr>
      <w:r>
        <w:rPr>
          <w:rFonts w:hint="eastAsia" w:ascii="宋体" w:hAnsi="宋体"/>
          <w:sz w:val="24"/>
          <w:szCs w:val="24"/>
        </w:rPr>
        <w:t xml:space="preserve">2、</w:t>
      </w:r>
      <w:r>
        <w:rPr>
          <w:rFonts w:ascii="宋体" w:hAnsi="宋体" w:cs="仿宋_GB2312"/>
          <w:sz w:val="24"/>
          <w:szCs w:val="24"/>
        </w:rPr>
        <w:t xml:space="preserve">付款方式：</w:t>
      </w:r>
      <w:r/>
    </w:p>
    <w:p>
      <w:pPr>
        <w:pStyle w:val="665"/>
        <w:ind w:firstLine="420"/>
        <w:spacing w:line="360" w:lineRule="auto"/>
        <w:rPr>
          <w:rFonts w:ascii="宋体" w:hAnsi="宋体"/>
          <w:sz w:val="24"/>
          <w:szCs w:val="24"/>
        </w:rPr>
      </w:pPr>
      <w:r>
        <w:rPr>
          <w:rFonts w:hint="eastAsia" w:ascii="宋体" w:hAnsi="宋体"/>
          <w:sz w:val="24"/>
          <w:szCs w:val="24"/>
        </w:rPr>
        <w:t xml:space="preserve">按月结算，乙方在规定的时间内供应、配送并经食堂验收合格签认，实际结算数量以食堂验收合格数量为准。月供货金额(含税价)=月实际供货量(斤/个)*经医院审核后的价格(元/斤)/(元/个)。结算时开具正式发票，发票不能由第三方代开。如乙方未提供发票的，医院有权拒绝付款，产生损失的由供货商自行承</w:t>
      </w:r>
      <w:r>
        <w:rPr>
          <w:rFonts w:hint="eastAsia" w:ascii="宋体" w:hAnsi="宋体"/>
          <w:sz w:val="24"/>
          <w:szCs w:val="24"/>
        </w:rPr>
        <w:t xml:space="preserve">担，与甲方无关。</w:t>
      </w:r>
      <w:r>
        <w:rPr>
          <w:rFonts w:ascii="宋体" w:hAnsi="宋体"/>
          <w:sz w:val="24"/>
          <w:szCs w:val="24"/>
        </w:rPr>
      </w:r>
      <w:r/>
    </w:p>
    <w:p>
      <w:pPr>
        <w:pStyle w:val="665"/>
        <w:ind w:firstLine="422"/>
        <w:spacing w:line="360" w:lineRule="auto"/>
        <w:rPr>
          <w:rFonts w:ascii="宋体" w:hAnsi="宋体"/>
          <w:b/>
          <w:bCs/>
          <w:sz w:val="24"/>
          <w:szCs w:val="24"/>
        </w:rPr>
      </w:pPr>
      <w:r>
        <w:rPr>
          <w:rFonts w:hint="eastAsia" w:ascii="宋体" w:hAnsi="宋体"/>
          <w:b/>
          <w:bCs/>
          <w:sz w:val="24"/>
          <w:szCs w:val="24"/>
        </w:rPr>
        <w:t xml:space="preserve">四、产品安全质量标准</w:t>
      </w:r>
      <w:r>
        <w:rPr>
          <w:rFonts w:ascii="宋体" w:hAnsi="宋体"/>
          <w:b/>
          <w:bCs/>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1、产品应符合国家现行产品安全质量标准（包括食品安全国家标准、无相应国家标准时的行业标准）或高于国家标准的企业标准以及国家相关法律法规的要求。</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2、乙方应根据《合同采购产品清单》列明的产品品牌（或生产厂家、产地）、质量、规格等要求，提供符合标准的全新产品（新鲜食品）。</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3、乙方供应食品时，应根据国家食品索证索票管理规定提供真实有效、齐全的证、票材料。</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4、乙方应在产品送货、验收、交付使用、售后服务等各个阶段对其所提供的产品安全质量负责。</w:t>
      </w:r>
      <w:r>
        <w:rPr>
          <w:rFonts w:ascii="宋体" w:hAnsi="宋体"/>
          <w:sz w:val="24"/>
          <w:szCs w:val="24"/>
        </w:rPr>
      </w:r>
      <w:r/>
    </w:p>
    <w:p>
      <w:pPr>
        <w:pStyle w:val="665"/>
        <w:ind w:firstLine="422"/>
        <w:spacing w:line="360" w:lineRule="auto"/>
        <w:rPr>
          <w:rFonts w:ascii="宋体" w:hAnsi="宋体"/>
          <w:b/>
          <w:bCs/>
          <w:sz w:val="24"/>
          <w:szCs w:val="24"/>
        </w:rPr>
      </w:pPr>
      <w:r>
        <w:rPr>
          <w:rFonts w:hint="eastAsia" w:ascii="宋体" w:hAnsi="宋体"/>
          <w:b/>
          <w:bCs/>
          <w:sz w:val="24"/>
          <w:szCs w:val="24"/>
        </w:rPr>
        <w:t xml:space="preserve">五、产品交货及验收</w:t>
      </w:r>
      <w:r>
        <w:rPr>
          <w:rFonts w:ascii="宋体" w:hAnsi="宋体"/>
          <w:b/>
          <w:bCs/>
          <w:sz w:val="24"/>
          <w:szCs w:val="24"/>
        </w:rPr>
      </w:r>
      <w:r/>
    </w:p>
    <w:p>
      <w:pPr>
        <w:pStyle w:val="665"/>
        <w:ind w:firstLine="420"/>
        <w:spacing w:line="360" w:lineRule="auto"/>
        <w:rPr>
          <w:rFonts w:hint="eastAsia" w:ascii="宋体" w:hAnsi="宋体"/>
          <w:sz w:val="24"/>
          <w:szCs w:val="24"/>
        </w:rPr>
      </w:pPr>
      <w:r>
        <w:rPr>
          <w:rFonts w:hint="eastAsia" w:ascii="宋体" w:hAnsi="宋体"/>
          <w:sz w:val="24"/>
          <w:szCs w:val="24"/>
        </w:rPr>
        <w:t xml:space="preserve">1、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665"/>
        <w:ind w:firstLine="420"/>
        <w:spacing w:line="360" w:lineRule="auto"/>
        <w:rPr>
          <w:rFonts w:hint="eastAsia" w:ascii="宋体" w:hAnsi="宋体"/>
          <w:sz w:val="24"/>
          <w:szCs w:val="24"/>
        </w:rPr>
      </w:pPr>
      <w:r>
        <w:rPr>
          <w:rFonts w:hint="eastAsia" w:ascii="宋体" w:hAnsi="宋体"/>
          <w:sz w:val="24"/>
          <w:szCs w:val="24"/>
        </w:rPr>
        <w:t xml:space="preserve">2、交货地点：鼓楼区江苏路65号、江苏路75号江苏省省级机关医院食堂</w:t>
      </w:r>
      <w:r/>
    </w:p>
    <w:p>
      <w:pPr>
        <w:pStyle w:val="665"/>
        <w:ind w:firstLine="420"/>
        <w:spacing w:line="360" w:lineRule="auto"/>
        <w:rPr>
          <w:rFonts w:hint="eastAsia" w:ascii="宋体" w:hAnsi="宋体"/>
          <w:sz w:val="24"/>
          <w:szCs w:val="24"/>
        </w:rPr>
      </w:pPr>
      <w:r>
        <w:rPr>
          <w:rFonts w:hint="eastAsia" w:ascii="宋体" w:hAnsi="宋体"/>
          <w:sz w:val="24"/>
          <w:szCs w:val="24"/>
        </w:rPr>
        <w:t xml:space="preserve">3、依据产品质量监督检验单位提供的质量标准，乙方提供的食材必须是经过质量监督管理部门检验并取得合格证明的产品，每批次产品提供时应交存产品质量合格证明、产品质量检测合格报告或检验报告等相关证明，否则食堂有权拒</w:t>
      </w:r>
      <w:r>
        <w:rPr>
          <w:rFonts w:hint="eastAsia" w:ascii="宋体" w:hAnsi="宋体"/>
          <w:sz w:val="24"/>
          <w:szCs w:val="24"/>
        </w:rPr>
        <w:t xml:space="preserve">绝验收签单，一旦影响到食堂正常供应，乙方应承担相应的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665"/>
        <w:ind w:firstLine="420"/>
        <w:spacing w:line="360" w:lineRule="auto"/>
        <w:rPr>
          <w:rFonts w:hint="eastAsia" w:ascii="宋体" w:hAnsi="宋体"/>
          <w:sz w:val="24"/>
          <w:szCs w:val="24"/>
        </w:rPr>
      </w:pPr>
      <w:r>
        <w:rPr>
          <w:rFonts w:hint="eastAsia" w:ascii="宋体" w:hAnsi="宋体"/>
          <w:sz w:val="24"/>
          <w:szCs w:val="24"/>
        </w:rPr>
        <w:t xml:space="preserve">4、乙方提供的食材须经过甲方验收人员的感官检验、外观检验和试用检验，若食材外观、包装、形式不符合要求、感官检验不能达到食品卫生要求，当即拒收，并立即按甲方要求予以退货更换，</w:t>
      </w:r>
      <w:r>
        <w:rPr>
          <w:rFonts w:ascii="宋体" w:hAnsi="宋体"/>
          <w:sz w:val="24"/>
          <w:szCs w:val="24"/>
        </w:rPr>
        <w:t xml:space="preserve">并在当天上午规定时间前完成更换的配送，</w:t>
      </w:r>
      <w:r>
        <w:rPr>
          <w:rFonts w:hint="eastAsia" w:ascii="宋体" w:hAnsi="宋体"/>
          <w:sz w:val="24"/>
          <w:szCs w:val="24"/>
        </w:rPr>
        <w:t xml:space="preserve">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665"/>
        <w:ind w:firstLine="420"/>
        <w:spacing w:line="360" w:lineRule="auto"/>
        <w:rPr>
          <w:rFonts w:ascii="宋体" w:hAnsi="宋体"/>
          <w:sz w:val="24"/>
          <w:szCs w:val="24"/>
        </w:rPr>
      </w:pPr>
      <w:r>
        <w:rPr>
          <w:rFonts w:hint="eastAsia" w:ascii="宋体" w:hAnsi="宋体"/>
          <w:sz w:val="24"/>
          <w:szCs w:val="24"/>
        </w:rPr>
        <w:t xml:space="preserve">5、乙方须随时接受甲方或相关单位的随机抽样检查，检验费用由乙方支付。</w:t>
      </w:r>
      <w:r>
        <w:rPr>
          <w:rFonts w:ascii="宋体" w:hAnsi="宋体"/>
          <w:sz w:val="24"/>
          <w:szCs w:val="24"/>
        </w:rPr>
      </w:r>
      <w:r/>
    </w:p>
    <w:p>
      <w:pPr>
        <w:pStyle w:val="665"/>
        <w:ind w:firstLine="422"/>
        <w:spacing w:line="360" w:lineRule="auto"/>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、履约保证金</w:t>
      </w:r>
      <w:r/>
    </w:p>
    <w:p>
      <w:pPr>
        <w:pStyle w:val="665"/>
        <w:ind w:firstLine="420"/>
        <w:spacing w:line="360" w:lineRule="auto"/>
        <w:rPr>
          <w:rFonts w:hint="eastAsia" w:ascii="宋体" w:hAnsi="宋体"/>
          <w:sz w:val="24"/>
          <w:szCs w:val="24"/>
        </w:rPr>
      </w:pPr>
      <w:r>
        <w:rPr>
          <w:rFonts w:hint="eastAsia" w:ascii="宋体" w:hAnsi="宋体"/>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665"/>
        <w:numPr>
          <w:ilvl w:val="0"/>
          <w:numId w:val="16"/>
        </w:numPr>
        <w:spacing w:line="360" w:lineRule="auto"/>
        <w:rPr>
          <w:rFonts w:ascii="宋体" w:hAnsi="宋体"/>
          <w:b/>
          <w:sz w:val="24"/>
          <w:szCs w:val="24"/>
        </w:rPr>
      </w:pPr>
      <w:r>
        <w:rPr>
          <w:rFonts w:hint="eastAsia" w:ascii="宋体" w:hAnsi="宋体"/>
          <w:b/>
          <w:sz w:val="24"/>
          <w:szCs w:val="24"/>
        </w:rPr>
        <w:t xml:space="preserve">违约责任</w:t>
      </w:r>
      <w:r>
        <w:rPr>
          <w:rFonts w:ascii="宋体" w:hAnsi="宋体"/>
          <w:b/>
          <w:sz w:val="24"/>
          <w:szCs w:val="24"/>
        </w:rPr>
      </w:r>
      <w:r/>
    </w:p>
    <w:p>
      <w:pPr>
        <w:pStyle w:val="665"/>
        <w:ind w:firstLine="420"/>
        <w:spacing w:line="360" w:lineRule="auto"/>
        <w:rPr>
          <w:rFonts w:hint="eastAsia" w:ascii="宋体" w:hAnsi="宋体"/>
          <w:sz w:val="24"/>
          <w:szCs w:val="24"/>
        </w:rPr>
      </w:pPr>
      <w:r>
        <w:rPr>
          <w:rFonts w:hint="eastAsia" w:ascii="宋体" w:hAnsi="宋体"/>
          <w:sz w:val="24"/>
          <w:szCs w:val="24"/>
        </w:rPr>
        <w:t xml:space="preserve">1、乙方食材供货配送必须具备食品经营的法定条件，所配送的食材必须符合《中华人民共和国食品安全法》、《中华人民共和国产品质量法》的规定，保证食品安全，</w:t>
      </w:r>
      <w:r>
        <w:rPr>
          <w:rFonts w:ascii="宋体" w:hAnsi="宋体"/>
          <w:sz w:val="24"/>
          <w:szCs w:val="24"/>
        </w:rPr>
        <w:t xml:space="preserve">如因食品造成人员的中毒、腹泻等不良情况，</w:t>
      </w:r>
      <w:r>
        <w:rPr>
          <w:rFonts w:hint="eastAsia" w:ascii="宋体" w:hAnsi="宋体"/>
          <w:sz w:val="24"/>
          <w:szCs w:val="24"/>
        </w:rPr>
        <w:t xml:space="preserve">乙方</w:t>
      </w:r>
      <w:r>
        <w:rPr>
          <w:rFonts w:ascii="宋体" w:hAnsi="宋体"/>
          <w:sz w:val="24"/>
          <w:szCs w:val="24"/>
        </w:rPr>
        <w:t xml:space="preserve">应负责承担一切费用和责任，</w:t>
      </w:r>
      <w:r>
        <w:rPr>
          <w:rFonts w:hint="eastAsia" w:ascii="宋体" w:hAnsi="宋体"/>
          <w:sz w:val="24"/>
          <w:szCs w:val="24"/>
        </w:rPr>
        <w:t xml:space="preserve">甲方有权扣除100%的履约保证金，并解除合同。</w:t>
      </w:r>
      <w:r/>
    </w:p>
    <w:p>
      <w:pPr>
        <w:pStyle w:val="665"/>
        <w:ind w:firstLine="420"/>
        <w:spacing w:line="360" w:lineRule="auto"/>
        <w:rPr>
          <w:rFonts w:hint="eastAsia" w:ascii="宋体" w:hAnsi="宋体"/>
          <w:sz w:val="24"/>
          <w:szCs w:val="24"/>
        </w:rPr>
      </w:pPr>
      <w:r>
        <w:rPr>
          <w:rFonts w:hint="eastAsia" w:ascii="宋体" w:hAnsi="宋体"/>
          <w:sz w:val="24"/>
          <w:szCs w:val="24"/>
        </w:rPr>
        <w:t xml:space="preserve">2、乙方须按投标文件及合同约定，提供</w:t>
      </w:r>
      <w:r>
        <w:rPr>
          <w:rFonts w:ascii="宋体" w:hAnsi="宋体"/>
          <w:sz w:val="24"/>
          <w:szCs w:val="24"/>
        </w:rPr>
        <w:t xml:space="preserve">现场加工服务，不得推诿、拒绝或</w:t>
      </w:r>
      <w:r>
        <w:rPr>
          <w:rFonts w:ascii="宋体" w:hAnsi="宋体"/>
          <w:sz w:val="24"/>
          <w:szCs w:val="24"/>
        </w:rPr>
        <w:t xml:space="preserve">拖延。若因未按要求配合现场加工，影响食堂正常供餐的，</w:t>
      </w:r>
      <w:r>
        <w:rPr>
          <w:rFonts w:hint="eastAsia" w:ascii="宋体" w:hAnsi="宋体"/>
          <w:sz w:val="24"/>
          <w:szCs w:val="24"/>
        </w:rPr>
        <w:t xml:space="preserve">乙方</w:t>
      </w:r>
      <w:r>
        <w:rPr>
          <w:rFonts w:ascii="宋体" w:hAnsi="宋体"/>
          <w:sz w:val="24"/>
          <w:szCs w:val="24"/>
        </w:rPr>
        <w:t xml:space="preserve">应承担由此产生的全部损失及相关费用，包括但不限于</w:t>
      </w:r>
      <w:r>
        <w:rPr>
          <w:rFonts w:hint="eastAsia" w:ascii="宋体" w:hAnsi="宋体"/>
          <w:sz w:val="24"/>
          <w:szCs w:val="24"/>
        </w:rPr>
        <w:t xml:space="preserve">甲方</w:t>
      </w:r>
      <w:r>
        <w:rPr>
          <w:rFonts w:ascii="宋体" w:hAnsi="宋体"/>
          <w:sz w:val="24"/>
          <w:szCs w:val="24"/>
        </w:rPr>
        <w:t xml:space="preserve">临时自行采购食材的费用、运输费、交通费及其他合理支出</w:t>
      </w:r>
      <w:r>
        <w:rPr>
          <w:rFonts w:hint="eastAsia" w:ascii="宋体" w:hAnsi="宋体"/>
          <w:sz w:val="24"/>
          <w:szCs w:val="24"/>
        </w:rPr>
        <w:t xml:space="preserve">，甲方有权终止合同，并更换供应商。</w:t>
      </w:r>
      <w:r/>
    </w:p>
    <w:p>
      <w:pPr>
        <w:pStyle w:val="665"/>
        <w:ind w:firstLine="420"/>
        <w:spacing w:line="360" w:lineRule="auto"/>
        <w:rPr>
          <w:rFonts w:ascii="宋体" w:hAnsi="宋体"/>
          <w:sz w:val="24"/>
          <w:szCs w:val="24"/>
        </w:rPr>
      </w:pPr>
      <w:r>
        <w:rPr>
          <w:rFonts w:hint="eastAsia" w:ascii="宋体" w:hAnsi="宋体"/>
          <w:sz w:val="24"/>
          <w:szCs w:val="24"/>
        </w:rPr>
        <w:t xml:space="preserve">3、乙方须于交货日按照甲方通知的时间、数量、品种、品质要求准时送货，经验收合格后签字确认并进行卸货，凡所提供货物的质量、品种、数量不符合医院要求，延迟送货等医院有权拒收，并由此造成的经济损失由乙方承担（如甲方自行采购商品的费用以及运输交通等费用）。合同期内一个月内出现3次及以上延迟送货除全部履约保证金，医院有权解除本合同，供货商取得医院同意的延迟送货除外。</w:t>
      </w:r>
      <w:r>
        <w:rPr>
          <w:rFonts w:ascii="宋体" w:hAnsi="宋体"/>
          <w:sz w:val="24"/>
          <w:szCs w:val="24"/>
        </w:rPr>
      </w:r>
      <w:r/>
    </w:p>
    <w:p>
      <w:pPr>
        <w:pStyle w:val="665"/>
        <w:ind w:firstLine="420"/>
        <w:spacing w:line="360" w:lineRule="auto"/>
        <w:rPr>
          <w:rFonts w:hint="eastAsia" w:ascii="宋体" w:hAnsi="宋体"/>
          <w:sz w:val="24"/>
          <w:szCs w:val="24"/>
        </w:rPr>
      </w:pPr>
      <w:r>
        <w:rPr>
          <w:rFonts w:hint="eastAsia" w:ascii="宋体" w:hAnsi="宋体"/>
          <w:sz w:val="24"/>
          <w:szCs w:val="24"/>
        </w:rPr>
        <w:t xml:space="preserve">4、乙方在合同执行期间未按合同及招标文件要求供货及提供相关服务的，因质量问题影响使用或拒绝补货的则从当月的货款中扣除本批次问题货物货款的2倍金额作为处罚。次数达到三次以上的，甲方有权终止合同，并更换供应商。</w:t>
      </w:r>
      <w:r/>
    </w:p>
    <w:p>
      <w:pPr>
        <w:pStyle w:val="665"/>
        <w:ind w:firstLine="420"/>
        <w:spacing w:line="360" w:lineRule="auto"/>
        <w:rPr>
          <w:rFonts w:hint="eastAsia" w:ascii="宋体" w:hAnsi="宋体"/>
          <w:sz w:val="24"/>
          <w:szCs w:val="24"/>
        </w:rPr>
      </w:pPr>
      <w:r>
        <w:rPr>
          <w:rFonts w:hint="eastAsia" w:ascii="宋体" w:hAnsi="宋体"/>
          <w:sz w:val="24"/>
          <w:szCs w:val="24"/>
        </w:rPr>
        <w:t xml:space="preserve">5、乙方按照招标方要求定期按时报价，如未按要求及时上报最新供货价格一次扣除500元。</w:t>
      </w:r>
      <w:r/>
    </w:p>
    <w:p>
      <w:pPr>
        <w:pStyle w:val="665"/>
        <w:ind w:firstLine="420"/>
        <w:spacing w:line="360" w:lineRule="auto"/>
        <w:rPr>
          <w:rFonts w:hint="eastAsia" w:ascii="宋体" w:hAnsi="宋体"/>
          <w:sz w:val="24"/>
          <w:szCs w:val="24"/>
        </w:rPr>
      </w:pPr>
      <w:r>
        <w:rPr>
          <w:rFonts w:hint="eastAsia" w:ascii="宋体" w:hAnsi="宋体"/>
          <w:sz w:val="24"/>
          <w:szCs w:val="24"/>
        </w:rPr>
        <w:t xml:space="preserve">6、如发现乙方因为价格原因，人为降低食材质量和品质，一经发现立即终止合同，由此产生的所有费用及后果由乙方承担，同时扣除全部履约保证金。</w:t>
      </w:r>
      <w:r/>
    </w:p>
    <w:p>
      <w:pPr>
        <w:pStyle w:val="665"/>
        <w:ind w:firstLine="420"/>
        <w:spacing w:line="360" w:lineRule="auto"/>
        <w:rPr>
          <w:rFonts w:ascii="宋体" w:hAnsi="宋体"/>
          <w:sz w:val="24"/>
          <w:szCs w:val="24"/>
        </w:rPr>
      </w:pPr>
      <w:r>
        <w:rPr>
          <w:rFonts w:hint="eastAsia" w:ascii="宋体" w:hAnsi="宋体"/>
          <w:sz w:val="24"/>
          <w:szCs w:val="24"/>
        </w:rPr>
        <w:t xml:space="preserve">7、甲方负责对乙方进行考核，考核结果决</w:t>
      </w:r>
      <w:r>
        <w:rPr>
          <w:rFonts w:hint="eastAsia" w:ascii="宋体" w:hAnsi="宋体"/>
          <w:sz w:val="24"/>
          <w:szCs w:val="24"/>
        </w:rPr>
        <w:t xml:space="preserve">定是否续签供货合同。考核满分100分，100-80分为优秀、79-60分为合格、60分以下为不合格，合同期内一次考核不合格取消下一年供货合同签订资格。具体考核办法以采购人要求为准。（附件1）</w:t>
      </w:r>
      <w:r>
        <w:rPr>
          <w:rFonts w:ascii="宋体" w:hAnsi="宋体"/>
          <w:sz w:val="24"/>
          <w:szCs w:val="24"/>
        </w:rPr>
      </w:r>
      <w:r/>
    </w:p>
    <w:p>
      <w:pPr>
        <w:pStyle w:val="665"/>
        <w:ind w:left="40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八</w:t>
      </w:r>
      <w:r>
        <w:rPr>
          <w:rFonts w:ascii="宋体" w:hAnsi="宋体"/>
          <w:b/>
          <w:sz w:val="24"/>
          <w:szCs w:val="24"/>
        </w:rPr>
        <w:t xml:space="preserve">、</w:t>
      </w:r>
      <w:r>
        <w:rPr>
          <w:rFonts w:hint="eastAsia" w:ascii="宋体" w:hAnsi="宋体"/>
          <w:b/>
          <w:sz w:val="24"/>
          <w:szCs w:val="24"/>
        </w:rPr>
        <w:t xml:space="preserve">合同终止</w:t>
      </w:r>
      <w:r>
        <w:rPr>
          <w:rFonts w:ascii="宋体" w:hAnsi="宋体"/>
          <w:b/>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因不可抗力原因或政策调整，致使本</w:t>
      </w:r>
      <w:r>
        <w:rPr>
          <w:rFonts w:hint="eastAsia" w:ascii="宋体" w:hAnsi="宋体"/>
          <w:sz w:val="24"/>
          <w:szCs w:val="24"/>
        </w:rPr>
        <w:t xml:space="preserve">合同</w:t>
      </w:r>
      <w:r>
        <w:rPr>
          <w:rFonts w:ascii="宋体" w:hAnsi="宋体"/>
          <w:sz w:val="24"/>
          <w:szCs w:val="24"/>
        </w:rPr>
        <w:t xml:space="preserve">无法继续履行的，本</w:t>
      </w:r>
      <w:r>
        <w:rPr>
          <w:rFonts w:hint="eastAsia" w:ascii="宋体" w:hAnsi="宋体"/>
          <w:sz w:val="24"/>
          <w:szCs w:val="24"/>
        </w:rPr>
        <w:t xml:space="preserve">合同</w:t>
      </w:r>
      <w:r>
        <w:rPr>
          <w:rFonts w:ascii="宋体" w:hAnsi="宋体"/>
          <w:sz w:val="24"/>
          <w:szCs w:val="24"/>
        </w:rPr>
        <w:t xml:space="preserve">自然终止，双方均不承担违约责任。</w:t>
      </w:r>
      <w:r/>
    </w:p>
    <w:p>
      <w:pPr>
        <w:pStyle w:val="665"/>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如发生下列情况之一，甲方有权立即</w:t>
      </w:r>
      <w:r>
        <w:rPr>
          <w:rFonts w:hint="eastAsia" w:ascii="宋体" w:hAnsi="宋体"/>
          <w:sz w:val="24"/>
          <w:szCs w:val="24"/>
        </w:rPr>
        <w:t xml:space="preserve">解除</w:t>
      </w: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并扣罚乙方</w:t>
      </w:r>
      <w:r>
        <w:rPr>
          <w:rFonts w:hint="eastAsia" w:ascii="宋体" w:hAnsi="宋体"/>
          <w:sz w:val="24"/>
          <w:szCs w:val="24"/>
        </w:rPr>
        <w:t xml:space="preserve">缴纳</w:t>
      </w:r>
      <w:r>
        <w:rPr>
          <w:rFonts w:ascii="宋体" w:hAnsi="宋体"/>
          <w:sz w:val="24"/>
          <w:szCs w:val="24"/>
        </w:rPr>
        <w:t xml:space="preserve">的全部或部分履约保证金：</w:t>
      </w:r>
      <w:r/>
    </w:p>
    <w:p>
      <w:pPr>
        <w:pStyle w:val="665"/>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乙方擅自终止本</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有三次及三次以上无故停止供货的；</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）乙方同一违约情形责令整改超过5次或供方业绩评价分低于一定分值时；</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（3）乙方供应的产品经检测不合格的；</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（4）乙方供应的食品是《中华人民共和国食品安全法》第二十八条禁止生产经营的食品的；</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（5）乙方供应的产品在使用过程中引发爆炸、火灾、</w:t>
      </w:r>
      <w:r>
        <w:rPr>
          <w:rFonts w:ascii="宋体" w:hAnsi="宋体"/>
          <w:sz w:val="24"/>
          <w:szCs w:val="24"/>
        </w:rPr>
        <w:t xml:space="preserve">大面积肠道传染病</w:t>
      </w:r>
      <w:r>
        <w:rPr>
          <w:rFonts w:hint="eastAsia" w:ascii="宋体" w:hAnsi="宋体"/>
          <w:sz w:val="24"/>
          <w:szCs w:val="24"/>
        </w:rPr>
        <w:t xml:space="preserve">、食物中毒、设备设施损毁、人员受伤等安全质量事故或具有</w:t>
      </w:r>
      <w:r>
        <w:rPr>
          <w:rFonts w:ascii="宋体" w:hAnsi="宋体"/>
          <w:sz w:val="24"/>
          <w:szCs w:val="24"/>
        </w:rPr>
        <w:t xml:space="preserve">较大影响的事件</w:t>
      </w:r>
      <w:r>
        <w:rPr>
          <w:rFonts w:hint="eastAsia" w:ascii="宋体" w:hAnsi="宋体"/>
          <w:sz w:val="24"/>
          <w:szCs w:val="24"/>
        </w:rPr>
        <w:t xml:space="preserve">，给甲方造成不良影响或经济损失的；</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乙方擅自使用甲方名义进行营销和宣传等活动的</w:t>
      </w:r>
      <w:r>
        <w:rPr>
          <w:rFonts w:hint="eastAsia" w:ascii="宋体" w:hAnsi="宋体"/>
          <w:sz w:val="24"/>
          <w:szCs w:val="24"/>
        </w:rPr>
        <w:t xml:space="preserve">；</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（7）乙方</w:t>
      </w:r>
      <w:r>
        <w:rPr>
          <w:rFonts w:ascii="宋体" w:hAnsi="宋体"/>
          <w:sz w:val="24"/>
          <w:szCs w:val="24"/>
        </w:rPr>
        <w:t xml:space="preserve">未经甲方</w:t>
      </w:r>
      <w:r>
        <w:rPr>
          <w:rFonts w:hint="eastAsia" w:ascii="宋体" w:hAnsi="宋体"/>
          <w:sz w:val="24"/>
          <w:szCs w:val="24"/>
        </w:rPr>
        <w:t xml:space="preserve">书面</w:t>
      </w:r>
      <w:r>
        <w:rPr>
          <w:rFonts w:ascii="宋体" w:hAnsi="宋体"/>
          <w:sz w:val="24"/>
          <w:szCs w:val="24"/>
        </w:rPr>
        <w:t xml:space="preserve">同意，向第三人转包或分包</w:t>
      </w:r>
      <w:r>
        <w:rPr>
          <w:rFonts w:hint="eastAsia" w:ascii="宋体" w:hAnsi="宋体"/>
          <w:sz w:val="24"/>
          <w:szCs w:val="24"/>
        </w:rPr>
        <w:t xml:space="preserve">供货</w:t>
      </w:r>
      <w:r>
        <w:rPr>
          <w:rFonts w:ascii="宋体" w:hAnsi="宋体"/>
          <w:sz w:val="24"/>
          <w:szCs w:val="24"/>
        </w:rPr>
        <w:t xml:space="preserve">业务的</w:t>
      </w:r>
      <w:r>
        <w:rPr>
          <w:rFonts w:hint="eastAsia" w:ascii="宋体" w:hAnsi="宋体"/>
          <w:sz w:val="24"/>
          <w:szCs w:val="24"/>
        </w:rPr>
        <w:t xml:space="preserve">；</w:t>
      </w:r>
      <w:r>
        <w:rPr>
          <w:rFonts w:ascii="宋体" w:hAnsi="宋体"/>
          <w:sz w:val="24"/>
          <w:szCs w:val="24"/>
        </w:rPr>
      </w:r>
      <w:r/>
    </w:p>
    <w:p>
      <w:pPr>
        <w:pStyle w:val="665"/>
        <w:ind w:firstLine="42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发生其他较大过失</w:t>
      </w:r>
      <w:r>
        <w:rPr>
          <w:rFonts w:hint="eastAsia" w:ascii="宋体" w:hAnsi="宋体"/>
          <w:sz w:val="24"/>
          <w:szCs w:val="24"/>
        </w:rPr>
        <w:t xml:space="preserve">，</w:t>
      </w:r>
      <w:r>
        <w:rPr>
          <w:rFonts w:ascii="宋体" w:hAnsi="宋体"/>
          <w:sz w:val="24"/>
          <w:szCs w:val="24"/>
        </w:rPr>
        <w:t xml:space="preserve">给甲方造成重大不良影响或经济损失的</w:t>
      </w:r>
      <w:r>
        <w:rPr>
          <w:rFonts w:hint="eastAsia" w:ascii="宋体" w:hAnsi="宋体"/>
          <w:sz w:val="24"/>
          <w:szCs w:val="24"/>
        </w:rPr>
        <w:t xml:space="preserve">；</w:t>
      </w:r>
      <w:r/>
    </w:p>
    <w:p>
      <w:pPr>
        <w:pStyle w:val="665"/>
        <w:ind w:firstLine="420"/>
        <w:spacing w:line="360" w:lineRule="auto"/>
        <w:rPr>
          <w:rFonts w:ascii="宋体" w:hAnsi="宋体"/>
          <w:sz w:val="24"/>
          <w:szCs w:val="24"/>
        </w:rPr>
      </w:pPr>
      <w:r>
        <w:rPr>
          <w:rFonts w:hint="eastAsia" w:ascii="宋体" w:hAnsi="宋体"/>
          <w:sz w:val="24"/>
          <w:szCs w:val="24"/>
        </w:rPr>
        <w:t xml:space="preserve">（9）乙方为新进供方，在本合同签订之日起</w:t>
      </w:r>
      <w:r>
        <w:rPr>
          <w:rFonts w:hint="eastAsia" w:ascii="宋体" w:hAnsi="宋体"/>
          <w:sz w:val="24"/>
          <w:szCs w:val="24"/>
        </w:rPr>
        <w:t xml:space="preserve">两个月内仍未达到试用合格的。</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3、一</w:t>
      </w:r>
      <w:r>
        <w:rPr>
          <w:rFonts w:ascii="宋体" w:hAnsi="宋体"/>
          <w:sz w:val="24"/>
          <w:szCs w:val="24"/>
        </w:rPr>
        <w:t xml:space="preserve">方因故需要提前终止本</w:t>
      </w:r>
      <w:r>
        <w:rPr>
          <w:rFonts w:hint="eastAsia" w:ascii="宋体" w:hAnsi="宋体"/>
          <w:sz w:val="24"/>
          <w:szCs w:val="24"/>
        </w:rPr>
        <w:t xml:space="preserve">合同的</w:t>
      </w:r>
      <w:r>
        <w:rPr>
          <w:rFonts w:ascii="宋体" w:hAnsi="宋体"/>
          <w:sz w:val="24"/>
          <w:szCs w:val="24"/>
        </w:rPr>
        <w:t xml:space="preserve">，均</w:t>
      </w:r>
      <w:r>
        <w:rPr>
          <w:rFonts w:hint="eastAsia" w:ascii="宋体" w:hAnsi="宋体"/>
          <w:sz w:val="24"/>
          <w:szCs w:val="24"/>
        </w:rPr>
        <w:t xml:space="preserve">须</w:t>
      </w:r>
      <w:r>
        <w:rPr>
          <w:rFonts w:ascii="宋体" w:hAnsi="宋体"/>
          <w:sz w:val="24"/>
          <w:szCs w:val="24"/>
        </w:rPr>
        <w:t xml:space="preserve">提前30天通知对方并征得对方</w:t>
      </w:r>
      <w:r>
        <w:rPr>
          <w:rFonts w:hint="eastAsia" w:ascii="宋体" w:hAnsi="宋体"/>
          <w:sz w:val="24"/>
          <w:szCs w:val="24"/>
        </w:rPr>
        <w:t xml:space="preserve">书面</w:t>
      </w:r>
      <w:r>
        <w:rPr>
          <w:rFonts w:ascii="宋体" w:hAnsi="宋体"/>
          <w:sz w:val="24"/>
          <w:szCs w:val="24"/>
        </w:rPr>
        <w:t xml:space="preserve">同意</w:t>
      </w:r>
      <w:r>
        <w:rPr>
          <w:rFonts w:hint="eastAsia" w:ascii="宋体" w:hAnsi="宋体"/>
          <w:sz w:val="24"/>
          <w:szCs w:val="24"/>
        </w:rPr>
        <w:t xml:space="preserve">。</w:t>
      </w:r>
      <w:r>
        <w:rPr>
          <w:rFonts w:ascii="宋体" w:hAnsi="宋体"/>
          <w:sz w:val="24"/>
          <w:szCs w:val="24"/>
        </w:rPr>
        <w:t xml:space="preserve">因</w:t>
      </w:r>
      <w:r>
        <w:rPr>
          <w:rFonts w:hint="eastAsia" w:ascii="宋体" w:hAnsi="宋体"/>
          <w:sz w:val="24"/>
          <w:szCs w:val="24"/>
        </w:rPr>
        <w:t xml:space="preserve">乙</w:t>
      </w:r>
      <w:r>
        <w:rPr>
          <w:rFonts w:ascii="宋体" w:hAnsi="宋体"/>
          <w:sz w:val="24"/>
          <w:szCs w:val="24"/>
        </w:rPr>
        <w:t xml:space="preserve">方原因提前终止本</w:t>
      </w:r>
      <w:r>
        <w:rPr>
          <w:rFonts w:hint="eastAsia" w:ascii="宋体" w:hAnsi="宋体"/>
          <w:sz w:val="24"/>
          <w:szCs w:val="24"/>
        </w:rPr>
        <w:t xml:space="preserve">合同的，需向甲方偿付全部履约保证金</w:t>
      </w:r>
      <w:r>
        <w:rPr>
          <w:rFonts w:ascii="宋体" w:hAnsi="宋体"/>
          <w:sz w:val="24"/>
          <w:szCs w:val="24"/>
        </w:rPr>
        <w:t xml:space="preserve">。</w:t>
      </w:r>
      <w:r/>
    </w:p>
    <w:p>
      <w:pPr>
        <w:pStyle w:val="665"/>
        <w:ind w:firstLine="422"/>
        <w:spacing w:line="360" w:lineRule="auto"/>
        <w:rPr>
          <w:rFonts w:ascii="宋体" w:hAnsi="宋体"/>
          <w:b/>
          <w:sz w:val="24"/>
          <w:szCs w:val="24"/>
        </w:rPr>
      </w:pPr>
      <w:r>
        <w:rPr>
          <w:rFonts w:hint="eastAsia" w:ascii="宋体" w:hAnsi="宋体"/>
          <w:b/>
          <w:sz w:val="24"/>
          <w:szCs w:val="24"/>
        </w:rPr>
        <w:t xml:space="preserve">九、其他约定事项</w:t>
      </w:r>
      <w:r>
        <w:rPr>
          <w:rFonts w:ascii="宋体" w:hAnsi="宋体"/>
          <w:b/>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2、甲方应提前计划好</w:t>
      </w:r>
      <w:r>
        <w:rPr>
          <w:rFonts w:ascii="宋体" w:hAnsi="宋体"/>
          <w:sz w:val="24"/>
          <w:szCs w:val="24"/>
        </w:rPr>
        <w:t xml:space="preserve">每一批次的</w:t>
      </w:r>
      <w:r>
        <w:rPr>
          <w:rFonts w:hint="eastAsia" w:ascii="宋体" w:hAnsi="宋体"/>
          <w:sz w:val="24"/>
          <w:szCs w:val="24"/>
        </w:rPr>
        <w:t xml:space="preserve">产品采购工作，确保乙方正常情况下有足够的时间顺利完成备货及送货。</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3、甲方有权对乙方提供的产品进行随机抽样，送政府认可的质检部门进行检测。如乙方产品检测不合格，检测费用由乙方承担。检测合格的由甲方承担检测费用。</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4、在甲方使用产品过程中发现产品安全质量问题时，乙方接到甲方通知后应及时进行处理，或委派人员到现场排除故障、协调处理。</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5、乙方在配送过程中，应严格遵守车辆行驶、货物运输及装卸的安全规定，发生的任何交通或意外事故，均与甲方无关。由此造成甲方对任何第三方承担责任的，甲方有权向乙方追偿。</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、乙方在配送产品后发现其产品不符合质量安全标准或者存在质量安全隐患的，应当立即通</w:t>
      </w:r>
      <w:r>
        <w:rPr>
          <w:rFonts w:ascii="宋体" w:hAnsi="宋体"/>
          <w:sz w:val="24"/>
          <w:szCs w:val="24"/>
        </w:rPr>
        <w:t xml:space="preserve">知甲方停止使用，主动召回其产品，并记录召回和通知的情况。</w:t>
      </w:r>
      <w:r>
        <w:rPr>
          <w:rFonts w:hint="eastAsia" w:ascii="宋体" w:hAnsi="宋体"/>
          <w:sz w:val="24"/>
          <w:szCs w:val="24"/>
        </w:rPr>
        <w:t xml:space="preserve">因任何产品质量或安全问题产生的责任，由乙方承担，由此造成甲方对任何第三方承担责任的，甲方有权向乙方追偿。</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、乙方应主动接受政府部门和甲方的监督、检查和指导，及时整改甲方提出的产品质量安全或配送服务中存在的问题。</w:t>
      </w:r>
      <w:r/>
    </w:p>
    <w:p>
      <w:pPr>
        <w:pStyle w:val="665"/>
        <w:ind w:firstLine="420"/>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乙方应熟悉和掌握甲方餐饮供应链管理系统相关的操作，并承担由于自身未及时接收信息或操作失误导致的一切后果。</w:t>
      </w:r>
      <w:r/>
    </w:p>
    <w:p>
      <w:pPr>
        <w:pStyle w:val="665"/>
        <w:ind w:firstLine="420"/>
        <w:spacing w:line="360" w:lineRule="auto"/>
        <w:rPr>
          <w:rFonts w:ascii="宋体" w:hAnsi="宋体"/>
          <w:sz w:val="24"/>
          <w:szCs w:val="24"/>
        </w:rPr>
      </w:pPr>
      <w:r>
        <w:rPr>
          <w:rFonts w:hint="eastAsia" w:ascii="宋体" w:hAnsi="宋体"/>
          <w:sz w:val="24"/>
          <w:szCs w:val="24"/>
        </w:rPr>
        <w:t xml:space="preserve">9、乙方应服从甲方统一的监督、检查和指导。</w:t>
      </w:r>
      <w:r>
        <w:rPr>
          <w:rFonts w:ascii="宋体" w:hAnsi="宋体"/>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10、与本合同相关的甲方招标文件、乙方投标文件及本合同执行过程中双方签订的合同变更文件、补充协议、洽谈纪要、品种或价格调整文件等均为本合同的补充件，具有同等法律效力。</w:t>
      </w:r>
      <w:r>
        <w:rPr>
          <w:rFonts w:ascii="宋体" w:hAnsi="宋体"/>
          <w:sz w:val="24"/>
          <w:szCs w:val="24"/>
        </w:rPr>
      </w:r>
      <w:r/>
    </w:p>
    <w:p>
      <w:pPr>
        <w:pStyle w:val="665"/>
        <w:ind w:firstLine="422"/>
        <w:spacing w:line="360" w:lineRule="auto"/>
        <w:rPr>
          <w:rFonts w:ascii="宋体" w:hAnsi="宋体"/>
          <w:b/>
          <w:sz w:val="24"/>
          <w:szCs w:val="24"/>
        </w:rPr>
      </w:pPr>
      <w:r>
        <w:rPr>
          <w:rFonts w:hint="eastAsia" w:ascii="宋体" w:hAnsi="宋体"/>
          <w:b/>
          <w:sz w:val="24"/>
          <w:szCs w:val="24"/>
        </w:rPr>
        <w:t xml:space="preserve">十、争议处理</w:t>
      </w:r>
      <w:r>
        <w:rPr>
          <w:rFonts w:ascii="宋体" w:hAnsi="宋体"/>
          <w:b/>
          <w:sz w:val="24"/>
          <w:szCs w:val="24"/>
        </w:rPr>
      </w:r>
      <w:r/>
    </w:p>
    <w:p>
      <w:pPr>
        <w:pStyle w:val="665"/>
        <w:ind w:firstLine="420"/>
        <w:spacing w:line="360" w:lineRule="auto"/>
        <w:rPr>
          <w:rFonts w:ascii="宋体" w:hAnsi="宋体"/>
          <w:sz w:val="24"/>
          <w:szCs w:val="24"/>
        </w:rPr>
      </w:pPr>
      <w:r>
        <w:rPr>
          <w:rFonts w:hint="eastAsia" w:ascii="宋体" w:hAnsi="宋体"/>
          <w:sz w:val="24"/>
          <w:szCs w:val="24"/>
        </w:rPr>
        <w:t xml:space="preserve">对</w:t>
      </w:r>
      <w:r>
        <w:rPr>
          <w:rFonts w:ascii="宋体" w:hAnsi="宋体"/>
          <w:sz w:val="24"/>
          <w:szCs w:val="24"/>
        </w:rPr>
        <w:t xml:space="preserve">合同履行过程中</w:t>
      </w:r>
      <w:r>
        <w:rPr>
          <w:rFonts w:hint="eastAsia" w:ascii="宋体" w:hAnsi="宋体"/>
          <w:sz w:val="24"/>
          <w:szCs w:val="24"/>
        </w:rPr>
        <w:t xml:space="preserve">发生的争议，双方应友好协商解决，协商不成可向甲方所在地人民法院起诉。</w:t>
      </w:r>
      <w:r>
        <w:rPr>
          <w:rFonts w:ascii="宋体" w:hAnsi="宋体"/>
          <w:sz w:val="24"/>
          <w:szCs w:val="24"/>
        </w:rPr>
      </w:r>
      <w:r/>
    </w:p>
    <w:p>
      <w:pPr>
        <w:pStyle w:val="665"/>
        <w:ind w:firstLine="422"/>
        <w:spacing w:line="360" w:lineRule="auto"/>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、未尽事宜</w:t>
      </w:r>
      <w:r/>
    </w:p>
    <w:p>
      <w:pPr>
        <w:pStyle w:val="665"/>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未尽事宜，甲乙双方可共同协商，签订</w:t>
      </w:r>
      <w:r>
        <w:rPr>
          <w:rFonts w:hint="eastAsia" w:ascii="宋体" w:hAnsi="宋体"/>
          <w:sz w:val="24"/>
          <w:szCs w:val="24"/>
        </w:rPr>
        <w:t xml:space="preserve">书面</w:t>
      </w:r>
      <w:r>
        <w:rPr>
          <w:rFonts w:ascii="宋体" w:hAnsi="宋体"/>
          <w:sz w:val="24"/>
          <w:szCs w:val="24"/>
        </w:rPr>
        <w:t xml:space="preserve">补充协议。补充协议与本</w:t>
      </w:r>
      <w:r>
        <w:rPr>
          <w:rFonts w:hint="eastAsia" w:ascii="宋体" w:hAnsi="宋体"/>
          <w:sz w:val="24"/>
          <w:szCs w:val="24"/>
        </w:rPr>
        <w:t xml:space="preserve">合同</w:t>
      </w:r>
      <w:r>
        <w:rPr>
          <w:rFonts w:ascii="宋体" w:hAnsi="宋体"/>
          <w:sz w:val="24"/>
          <w:szCs w:val="24"/>
        </w:rPr>
        <w:t xml:space="preserve">具有同等</w:t>
      </w:r>
      <w:r>
        <w:rPr>
          <w:rFonts w:hint="eastAsia" w:ascii="宋体" w:hAnsi="宋体"/>
          <w:sz w:val="24"/>
          <w:szCs w:val="24"/>
        </w:rPr>
        <w:t xml:space="preserve">法律</w:t>
      </w:r>
      <w:r>
        <w:rPr>
          <w:rFonts w:ascii="宋体" w:hAnsi="宋体"/>
          <w:sz w:val="24"/>
          <w:szCs w:val="24"/>
        </w:rPr>
        <w:t xml:space="preserve">效力。</w:t>
      </w:r>
      <w:r/>
    </w:p>
    <w:p>
      <w:pPr>
        <w:pStyle w:val="665"/>
        <w:ind w:firstLine="422"/>
        <w:spacing w:line="360" w:lineRule="auto"/>
        <w:rPr>
          <w:rFonts w:hint="eastAsia" w:ascii="宋体" w:hAnsi="宋体"/>
          <w:b/>
          <w:sz w:val="24"/>
          <w:szCs w:val="24"/>
        </w:rPr>
      </w:pPr>
      <w:r>
        <w:rPr>
          <w:rFonts w:ascii="宋体" w:hAnsi="宋体"/>
          <w:b/>
          <w:sz w:val="24"/>
          <w:szCs w:val="24"/>
        </w:rPr>
        <w:t xml:space="preserve">十</w:t>
      </w: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合同</w:t>
      </w:r>
      <w:r>
        <w:rPr>
          <w:rFonts w:ascii="宋体" w:hAnsi="宋体"/>
          <w:b/>
          <w:sz w:val="24"/>
          <w:szCs w:val="24"/>
        </w:rPr>
        <w:t xml:space="preserve">生效</w:t>
      </w:r>
      <w:r>
        <w:rPr>
          <w:rFonts w:hint="eastAsia" w:ascii="宋体" w:hAnsi="宋体"/>
          <w:b/>
          <w:sz w:val="24"/>
          <w:szCs w:val="24"/>
        </w:rPr>
      </w:r>
      <w:r/>
    </w:p>
    <w:p>
      <w:pPr>
        <w:pStyle w:val="665"/>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合同一式叁份，甲方执贰份、乙方执壹份，具有同等法律效力，</w:t>
      </w:r>
      <w:r>
        <w:rPr>
          <w:rFonts w:ascii="宋体" w:hAnsi="宋体"/>
          <w:sz w:val="24"/>
          <w:szCs w:val="24"/>
        </w:rPr>
        <w:t xml:space="preserve">经双方签字</w:t>
      </w:r>
      <w:r>
        <w:rPr>
          <w:rFonts w:hint="eastAsia" w:ascii="宋体" w:hAnsi="宋体"/>
          <w:sz w:val="24"/>
          <w:szCs w:val="24"/>
        </w:rPr>
        <w:t xml:space="preserve">并</w:t>
      </w:r>
      <w:r>
        <w:rPr>
          <w:rFonts w:ascii="宋体" w:hAnsi="宋体"/>
          <w:sz w:val="24"/>
          <w:szCs w:val="24"/>
        </w:rPr>
        <w:t xml:space="preserve">盖章后生效。</w:t>
      </w:r>
      <w:r/>
    </w:p>
    <w:p>
      <w:pPr>
        <w:pStyle w:val="665"/>
        <w:ind w:firstLine="42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hint="eastAsia" w:ascii="宋体" w:hAnsi="宋体"/>
          <w:sz w:val="24"/>
          <w:szCs w:val="24"/>
        </w:rPr>
        <w:t xml:space="preserve">甲方（公章）：                           </w:t>
      </w:r>
      <w:r>
        <w:rPr>
          <w:rFonts w:ascii="宋体" w:hAnsi="宋体"/>
          <w:sz w:val="24"/>
          <w:szCs w:val="24"/>
        </w:rPr>
        <w:t xml:space="preserve">      </w:t>
      </w:r>
      <w:r>
        <w:rPr>
          <w:rFonts w:hint="eastAsia" w:ascii="宋体" w:hAnsi="宋体"/>
          <w:sz w:val="24"/>
          <w:szCs w:val="24"/>
        </w:rPr>
        <w:t xml:space="preserve">乙方（公章）：</w:t>
      </w: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hint="eastAsia" w:ascii="宋体" w:hAnsi="宋体"/>
          <w:sz w:val="24"/>
          <w:szCs w:val="24"/>
        </w:rPr>
        <w:t xml:space="preserve">代表（代理）人：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代表（代理）人：</w:t>
      </w: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地址、电话：</w:t>
      </w: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hint="eastAsia" w:ascii="宋体" w:hAnsi="宋体"/>
          <w:sz w:val="24"/>
          <w:szCs w:val="24"/>
        </w:rPr>
        <w:t xml:space="preserve">电话：                                  </w:t>
      </w:r>
      <w:r>
        <w:rPr>
          <w:rFonts w:ascii="宋体" w:hAnsi="宋体"/>
          <w:sz w:val="24"/>
          <w:szCs w:val="24"/>
        </w:rPr>
        <w:t xml:space="preserve">       </w:t>
      </w:r>
      <w:r>
        <w:rPr>
          <w:rFonts w:hint="eastAsia" w:ascii="宋体" w:hAnsi="宋体"/>
          <w:sz w:val="24"/>
          <w:szCs w:val="24"/>
        </w:rPr>
        <w:t xml:space="preserve">开户行及账号：</w:t>
      </w: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r>
      <w:r/>
    </w:p>
    <w:p>
      <w:pPr>
        <w:pStyle w:val="665"/>
        <w:ind w:firstLine="720"/>
        <w:spacing w:line="360" w:lineRule="auto"/>
        <w:rPr>
          <w:rFonts w:hint="eastAsia" w:ascii="宋体" w:hAnsi="宋体"/>
          <w:sz w:val="24"/>
          <w:szCs w:val="24"/>
        </w:rPr>
      </w:pP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 日</w:t>
      </w:r>
      <w:r/>
    </w:p>
    <w:p>
      <w:pPr>
        <w:pStyle w:val="665"/>
        <w:keepLines/>
        <w:keepNext/>
        <w:spacing w:before="260" w:after="260" w:line="413" w:lineRule="auto"/>
        <w:rPr>
          <w:rFonts w:ascii="宋体" w:hAnsi="宋体"/>
          <w:sz w:val="28"/>
          <w:szCs w:val="28"/>
        </w:rPr>
        <w:outlineLvl w:val="1"/>
      </w:pPr>
      <w:r>
        <w:rPr>
          <w:rFonts w:ascii="黑体" w:hAnsi="Courier New" w:eastAsia="黑体" w:cs="Courier New"/>
          <w:bCs/>
          <w:color w:val="000000"/>
          <w:szCs w:val="21"/>
        </w:rPr>
        <w:br w:type="page" w:clear="all"/>
      </w:r>
      <w:r>
        <w:rPr>
          <w:rFonts w:hint="eastAsia" w:ascii="宋体" w:hAnsi="宋体"/>
          <w:sz w:val="28"/>
          <w:szCs w:val="28"/>
        </w:rPr>
        <w:t xml:space="preserve">附件1</w:t>
      </w:r>
      <w:r>
        <w:rPr>
          <w:rFonts w:ascii="宋体" w:hAnsi="宋体"/>
          <w:sz w:val="28"/>
          <w:szCs w:val="28"/>
        </w:rPr>
      </w:r>
      <w:r/>
    </w:p>
    <w:p>
      <w:pPr>
        <w:pStyle w:val="665"/>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665"/>
        <w:rPr>
          <w:rFonts w:hint="eastAsia"/>
          <w:szCs w:val="24"/>
        </w:rPr>
      </w:pPr>
      <w:r>
        <w:rPr>
          <w:rFonts w:hint="eastAsia" w:ascii="宋体" w:hAnsi="宋体"/>
          <w:sz w:val="28"/>
          <w:szCs w:val="28"/>
        </w:rPr>
        <w:t xml:space="preserve">乙方单位名称：                             考核日期：</w:t>
      </w:r>
      <w:r>
        <w:rPr>
          <w:rFonts w:hint="eastAsia"/>
          <w:szCs w:val="24"/>
        </w:rPr>
        <w:t xml:space="preserve">      </w:t>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项目</w:t>
            </w:r>
            <w:r>
              <w:rPr>
                <w:rFonts w:ascii="宋体" w:hAnsi="宋体"/>
                <w:szCs w:val="21"/>
              </w:rPr>
            </w:r>
            <w:r/>
          </w:p>
        </w:tc>
        <w:tc>
          <w:tcPr>
            <w:tcW w:w="3760"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考核要求</w:t>
            </w:r>
            <w:r>
              <w:rPr>
                <w:rFonts w:ascii="宋体" w:hAnsi="宋体"/>
                <w:szCs w:val="21"/>
              </w:rPr>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分值</w:t>
            </w:r>
            <w:r>
              <w:rPr>
                <w:rFonts w:ascii="宋体" w:hAnsi="宋体"/>
                <w:szCs w:val="21"/>
              </w:rPr>
            </w:r>
            <w:r/>
          </w:p>
        </w:tc>
        <w:tc>
          <w:tcPr>
            <w:tcW w:w="2470"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考核扣分</w:t>
            </w:r>
            <w:r>
              <w:rPr>
                <w:rFonts w:ascii="宋体" w:hAnsi="宋体"/>
                <w:szCs w:val="21"/>
              </w:rPr>
            </w:r>
            <w:r/>
          </w:p>
        </w:tc>
        <w:tc>
          <w:tcPr>
            <w:tcW w:w="524"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扣分</w:t>
            </w:r>
            <w:r>
              <w:rPr>
                <w:rFonts w:ascii="宋体" w:hAnsi="宋体"/>
                <w:szCs w:val="21"/>
              </w:rPr>
            </w:r>
            <w:r/>
          </w:p>
        </w:tc>
        <w:tc>
          <w:tcPr>
            <w:tcW w:w="1802"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665"/>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不符一次扣1-2分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903"/>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供货质量是否符合要求，不得随意更换货物品牌、品种、规格、型号、生产商等。</w:t>
            </w:r>
            <w:r>
              <w:rPr>
                <w:rFonts w:ascii="宋体" w:hAnsi="宋体"/>
                <w:szCs w:val="21"/>
              </w:rPr>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20</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1213"/>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635"/>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376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w:t>
            </w:r>
            <w:r>
              <w:rPr>
                <w:rFonts w:hint="eastAsia" w:ascii="宋体" w:hAnsi="宋体"/>
                <w:szCs w:val="21"/>
              </w:rPr>
              <w:t xml:space="preserve">员是否服从现场人员管理。</w:t>
            </w:r>
            <w:r>
              <w:rPr>
                <w:rFonts w:ascii="宋体" w:hAnsi="宋体"/>
                <w:szCs w:val="21"/>
              </w:rPr>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605"/>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5</w:t>
            </w:r>
            <w:r>
              <w:rPr>
                <w:rFonts w:ascii="宋体" w:hAnsi="宋体"/>
                <w:szCs w:val="21"/>
              </w:rPr>
            </w:r>
            <w:r/>
          </w:p>
        </w:tc>
        <w:tc>
          <w:tcPr>
            <w:tcW w:w="376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rPr>
                <w:rFonts w:ascii="宋体" w:hAnsi="宋体"/>
                <w:szCs w:val="21"/>
              </w:rPr>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472"/>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6</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401"/>
        </w:trPr>
        <w:tc>
          <w:tcPr>
            <w:gridSpan w:val="6"/>
            <w:tcW w:w="9698"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二、现场卫生整洁维护（12分）</w:t>
            </w:r>
            <w:r>
              <w:rPr>
                <w:rFonts w:ascii="宋体" w:hAnsi="宋体"/>
                <w:szCs w:val="21"/>
              </w:rPr>
            </w:r>
            <w:r/>
          </w:p>
        </w:tc>
      </w:tr>
      <w:tr>
        <w:trPr>
          <w:trHeight w:val="658"/>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cs="Arial"/>
                <w:szCs w:val="21"/>
              </w:rPr>
              <w:t xml:space="preserve">8</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643"/>
        </w:trPr>
        <w:tc>
          <w:tcPr>
            <w:tcW w:w="573" w:type="dxa"/>
            <w:vAlign w:val="center"/>
            <w:textDirection w:val="lrTb"/>
            <w:noWrap w:val="false"/>
          </w:tcPr>
          <w:p>
            <w:pPr>
              <w:pStyle w:val="665"/>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396"/>
        </w:trPr>
        <w:tc>
          <w:tcPr>
            <w:gridSpan w:val="6"/>
            <w:tcW w:w="9698"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三、其他情况（18分）</w:t>
            </w:r>
            <w:r>
              <w:rPr>
                <w:rFonts w:ascii="宋体" w:hAnsi="宋体"/>
                <w:szCs w:val="21"/>
              </w:rPr>
            </w:r>
            <w:r/>
          </w:p>
        </w:tc>
      </w:tr>
      <w:tr>
        <w:trPr>
          <w:trHeight w:val="605"/>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404"/>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cs="Arial"/>
                <w:szCs w:val="21"/>
              </w:rPr>
              <w:t xml:space="preserve">10</w:t>
            </w:r>
            <w:r>
              <w:rPr>
                <w:rFonts w:ascii="宋体" w:hAnsi="宋体"/>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不符一次扣5分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450"/>
        </w:trPr>
        <w:tc>
          <w:tcPr>
            <w:tcW w:w="573" w:type="dxa"/>
            <w:vAlign w:val="center"/>
            <w:textDirection w:val="lrTb"/>
            <w:noWrap w:val="false"/>
          </w:tcPr>
          <w:p>
            <w:pPr>
              <w:pStyle w:val="665"/>
              <w:jc w:val="center"/>
              <w:rPr>
                <w:rFonts w:ascii="宋体" w:hAnsi="宋体"/>
                <w:szCs w:val="21"/>
              </w:rPr>
              <w:framePr w:hSpace="180" w:wrap="around" w:vAnchor="text" w:hAnchor="page" w:xAlign="center" w:y="11"/>
            </w:pPr>
            <w:r>
              <w:rPr>
                <w:rFonts w:hint="eastAsia" w:ascii="宋体" w:hAnsi="宋体"/>
                <w:szCs w:val="21"/>
              </w:rPr>
              <w:t xml:space="preserve">3</w:t>
            </w:r>
            <w:r>
              <w:rPr>
                <w:rFonts w:ascii="宋体" w:hAnsi="宋体"/>
                <w:szCs w:val="21"/>
              </w:rPr>
            </w:r>
            <w:r/>
          </w:p>
        </w:tc>
        <w:tc>
          <w:tcPr>
            <w:tcW w:w="3760" w:type="dxa"/>
            <w:vAlign w:val="center"/>
            <w:textDirection w:val="lrTb"/>
            <w:noWrap w:val="false"/>
          </w:tcPr>
          <w:p>
            <w:pPr>
              <w:pStyle w:val="665"/>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665"/>
              <w:jc w:val="center"/>
              <w:rPr>
                <w:rFonts w:ascii="宋体" w:hAnsi="宋体" w:cs="Arial"/>
                <w:szCs w:val="21"/>
              </w:rPr>
              <w:framePr w:hSpace="180" w:wrap="around" w:vAnchor="text" w:hAnchor="page" w:xAlign="center" w:y="11"/>
            </w:pPr>
            <w:r>
              <w:rPr>
                <w:rFonts w:hint="eastAsia" w:ascii="宋体" w:hAnsi="宋体" w:cs="Arial"/>
                <w:szCs w:val="21"/>
              </w:rPr>
              <w:t xml:space="preserve">4</w:t>
            </w:r>
            <w:r>
              <w:rPr>
                <w:rFonts w:ascii="宋体" w:hAnsi="宋体" w:cs="Arial"/>
                <w:szCs w:val="21"/>
              </w:rPr>
            </w:r>
            <w:r/>
          </w:p>
        </w:tc>
        <w:tc>
          <w:tcPr>
            <w:tcW w:w="2470" w:type="dxa"/>
            <w:vAlign w:val="center"/>
            <w:textDirection w:val="lrTb"/>
            <w:noWrap w:val="false"/>
          </w:tcPr>
          <w:p>
            <w:pPr>
              <w:pStyle w:val="665"/>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65"/>
              <w:jc w:val="left"/>
              <w:rPr>
                <w:rFonts w:ascii="宋体" w:hAnsi="宋体"/>
                <w:szCs w:val="21"/>
              </w:rPr>
              <w:framePr w:hSpace="180" w:wrap="around" w:vAnchor="text" w:hAnchor="page" w:xAlign="center" w:y="11"/>
            </w:pPr>
            <w:r>
              <w:rPr>
                <w:rFonts w:ascii="宋体" w:hAnsi="宋体"/>
                <w:szCs w:val="21"/>
              </w:rPr>
            </w:r>
            <w:r/>
          </w:p>
        </w:tc>
      </w:tr>
      <w:tr>
        <w:trPr>
          <w:trHeight w:val="371"/>
        </w:trPr>
        <w:tc>
          <w:tcPr>
            <w:gridSpan w:val="4"/>
            <w:tcW w:w="7372" w:type="dxa"/>
            <w:vAlign w:val="center"/>
            <w:textDirection w:val="lrTb"/>
            <w:noWrap w:val="false"/>
          </w:tcPr>
          <w:p>
            <w:pPr>
              <w:pStyle w:val="665"/>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665"/>
              <w:jc w:val="left"/>
              <w:rPr>
                <w:szCs w:val="24"/>
              </w:rPr>
              <w:framePr w:hSpace="180" w:wrap="around" w:vAnchor="text" w:hAnchor="page" w:xAlign="center" w:y="11"/>
            </w:pPr>
            <w:r>
              <w:rPr>
                <w:szCs w:val="24"/>
              </w:rPr>
            </w:r>
            <w:r/>
          </w:p>
        </w:tc>
        <w:tc>
          <w:tcPr>
            <w:tcW w:w="1802" w:type="dxa"/>
            <w:vAlign w:val="center"/>
            <w:textDirection w:val="lrTb"/>
            <w:noWrap w:val="false"/>
          </w:tcPr>
          <w:p>
            <w:pPr>
              <w:pStyle w:val="665"/>
              <w:jc w:val="left"/>
              <w:rPr>
                <w:szCs w:val="24"/>
              </w:rPr>
              <w:framePr w:hSpace="180" w:wrap="around" w:vAnchor="text" w:hAnchor="page" w:xAlign="center" w:y="11"/>
            </w:pPr>
            <w:r>
              <w:rPr>
                <w:szCs w:val="24"/>
              </w:rPr>
            </w:r>
            <w:r/>
          </w:p>
        </w:tc>
      </w:tr>
    </w:tbl>
    <w:p>
      <w:pPr>
        <w:pStyle w:val="666"/>
        <w:jc w:val="left"/>
        <w:spacing w:before="120" w:after="100" w:afterAutospacing="1" w:line="240" w:lineRule="auto"/>
        <w:rPr>
          <w:rFonts w:ascii="黑体" w:hAnsi="Courier New" w:eastAsia="黑体" w:cs="Courier New"/>
          <w:b w:val="0"/>
          <w:bCs/>
          <w:color w:val="000000"/>
          <w:sz w:val="21"/>
          <w:szCs w:val="21"/>
        </w:rPr>
      </w:pPr>
      <w:r>
        <w:rPr>
          <w:rFonts w:ascii="黑体" w:hAnsi="Courier New" w:eastAsia="黑体" w:cs="Courier New"/>
          <w:b w:val="0"/>
          <w:bCs/>
          <w:color w:val="000000"/>
          <w:sz w:val="21"/>
          <w:szCs w:val="21"/>
        </w:rPr>
      </w:r>
      <w:r/>
    </w:p>
    <w:p>
      <w:pPr>
        <w:pStyle w:val="666"/>
        <w:jc w:val="center"/>
        <w:spacing w:before="120" w:after="100" w:afterAutospacing="1" w:line="240" w:lineRule="auto"/>
        <w:rPr>
          <w:rFonts w:ascii="Arial" w:hAnsi="Arial" w:cs="Arial"/>
          <w:sz w:val="24"/>
          <w:szCs w:val="24"/>
        </w:rPr>
      </w:pPr>
      <w:r>
        <w:br w:type="page" w:clear="all"/>
      </w:r>
      <w:bookmarkStart w:id="78" w:name="_Toc237917789"/>
      <w:r/>
      <w:bookmarkStart w:id="79" w:name="_Toc227226906"/>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78"/>
      <w:r/>
      <w:bookmarkEnd w:id="79"/>
      <w:r>
        <w:rPr>
          <w:rFonts w:ascii="Arial" w:hAnsi="Arial" w:cs="Arial"/>
          <w:sz w:val="24"/>
          <w:szCs w:val="24"/>
        </w:rPr>
      </w:r>
      <w:r/>
    </w:p>
    <w:p>
      <w:pPr>
        <w:pStyle w:val="688"/>
        <w:ind w:firstLine="0"/>
        <w:spacing w:line="360" w:lineRule="auto"/>
        <w:rPr>
          <w:rFonts w:ascii="Arial" w:hAnsi="Arial" w:eastAsia="宋体" w:cs="Arial"/>
          <w:b/>
        </w:rPr>
      </w:pPr>
      <w:r>
        <w:rPr>
          <w:rFonts w:ascii="Arial" w:hAnsi="Arial" w:eastAsia="宋体" w:cs="Arial"/>
          <w:b/>
        </w:rPr>
        <w:t xml:space="preserve">说明：</w:t>
      </w:r>
      <w:r/>
    </w:p>
    <w:p>
      <w:pPr>
        <w:pStyle w:val="688"/>
        <w:ind w:firstLine="472"/>
        <w:spacing w:line="360" w:lineRule="auto"/>
        <w:rPr>
          <w:rFonts w:ascii="Arial" w:hAnsi="Arial" w:eastAsia="宋体" w:cs="Arial"/>
          <w:b/>
        </w:rPr>
      </w:pPr>
      <w:r>
        <w:rPr>
          <w:rFonts w:ascii="Arial" w:hAnsi="Arial" w:eastAsia="宋体" w:cs="Arial"/>
          <w:b/>
        </w:rPr>
        <w:t xml:space="preserve">对本章所有的投标书格式，投标人可根据自身情况进行补充和修改，但补充和修改不得造成与本格式内容有实质性的违背。</w:t>
      </w:r>
      <w:r/>
    </w:p>
    <w:p>
      <w:pPr>
        <w:pStyle w:val="665"/>
        <w:jc w:val="center"/>
        <w:rPr>
          <w:rFonts w:hint="eastAsia" w:ascii="宋体" w:hAnsi="宋体" w:cs="宋体"/>
          <w:b/>
          <w:sz w:val="96"/>
          <w:szCs w:val="84"/>
        </w:rPr>
        <w:outlineLvl w:val="1"/>
      </w:pPr>
      <w:r>
        <w:rPr>
          <w:rFonts w:ascii="Arial" w:hAnsi="Arial" w:cs="Arial"/>
          <w:b/>
        </w:rPr>
        <w:br w:type="page" w:clear="all"/>
      </w:r>
      <w:bookmarkStart w:id="80" w:name="_Toc20079"/>
      <w:r>
        <w:rPr>
          <w:rFonts w:hint="eastAsia" w:ascii="宋体" w:hAnsi="宋体" w:cs="宋体"/>
          <w:b/>
          <w:sz w:val="96"/>
          <w:szCs w:val="84"/>
        </w:rPr>
      </w:r>
      <w:r/>
    </w:p>
    <w:p>
      <w:pPr>
        <w:pStyle w:val="665"/>
        <w:jc w:val="center"/>
        <w:rPr>
          <w:rFonts w:hint="eastAsia" w:ascii="宋体" w:hAnsi="宋体" w:cs="宋体"/>
          <w:b/>
          <w:sz w:val="72"/>
          <w:szCs w:val="21"/>
        </w:rPr>
        <w:outlineLvl w:val="1"/>
      </w:pPr>
      <w:r>
        <w:rPr>
          <w:rFonts w:hint="eastAsia" w:ascii="宋体" w:hAnsi="宋体" w:cs="宋体"/>
          <w:b/>
          <w:sz w:val="96"/>
          <w:szCs w:val="84"/>
        </w:rPr>
        <w:t xml:space="preserve">投  标  文  件</w:t>
      </w:r>
      <w:bookmarkEnd w:id="80"/>
      <w:r>
        <w:rPr>
          <w:rFonts w:hint="eastAsia" w:ascii="宋体" w:hAnsi="宋体" w:cs="宋体"/>
          <w:b/>
          <w:sz w:val="72"/>
          <w:szCs w:val="21"/>
        </w:rPr>
      </w:r>
      <w:r/>
    </w:p>
    <w:p>
      <w:pPr>
        <w:pStyle w:val="665"/>
        <w:jc w:val="center"/>
        <w:rPr>
          <w:rFonts w:ascii="宋体" w:hAnsi="宋体" w:cs="宋体"/>
          <w:b/>
          <w:sz w:val="72"/>
          <w:szCs w:val="21"/>
        </w:rPr>
      </w:pPr>
      <w:r>
        <w:rPr>
          <w:rFonts w:ascii="宋体" w:hAnsi="宋体" w:cs="宋体"/>
          <w:b/>
          <w:sz w:val="72"/>
          <w:szCs w:val="21"/>
        </w:rPr>
      </w:r>
      <w:r/>
    </w:p>
    <w:p>
      <w:pPr>
        <w:pStyle w:val="665"/>
        <w:jc w:val="center"/>
        <w:rPr>
          <w:rFonts w:ascii="宋体" w:hAnsi="宋体" w:cs="宋体"/>
          <w:b/>
          <w:sz w:val="72"/>
          <w:szCs w:val="21"/>
        </w:rPr>
      </w:pPr>
      <w:r>
        <w:rPr>
          <w:rFonts w:ascii="宋体" w:hAnsi="宋体" w:cs="宋体"/>
          <w:b/>
          <w:sz w:val="72"/>
          <w:szCs w:val="21"/>
        </w:rPr>
      </w:r>
      <w:r/>
    </w:p>
    <w:p>
      <w:pPr>
        <w:pStyle w:val="665"/>
        <w:jc w:val="center"/>
        <w:rPr>
          <w:rFonts w:hint="eastAsia" w:ascii="宋体" w:hAnsi="宋体" w:cs="宋体"/>
          <w:b/>
          <w:sz w:val="72"/>
          <w:szCs w:val="21"/>
        </w:rPr>
      </w:pPr>
      <w:r>
        <w:rPr>
          <w:rFonts w:hint="eastAsia" w:ascii="宋体" w:hAnsi="宋体" w:cs="宋体"/>
          <w:b/>
          <w:sz w:val="72"/>
          <w:szCs w:val="21"/>
        </w:rPr>
      </w:r>
      <w:r/>
    </w:p>
    <w:p>
      <w:pPr>
        <w:pStyle w:val="665"/>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cs="宋体"/>
                <w:b/>
                <w:sz w:val="28"/>
                <w:szCs w:val="28"/>
              </w:rPr>
              <w:t xml:space="preserve">项目</w:t>
            </w:r>
            <w:r>
              <w:rPr>
                <w:rFonts w:hint="eastAsia" w:ascii="宋体" w:hAnsi="宋体" w:eastAsia="Times New Roman" w:cs="宋体"/>
                <w:b/>
                <w:sz w:val="28"/>
                <w:szCs w:val="28"/>
              </w:rPr>
              <w:t xml:space="preserve">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rPr>
                <w:rFonts w:hint="eastAsia" w:ascii="黑体" w:hAnsi="黑体" w:eastAsia="黑体" w:cs="Arial"/>
                <w:b/>
                <w:sz w:val="28"/>
                <w:szCs w:val="28"/>
              </w:rPr>
            </w:pPr>
            <w:r>
              <w:rPr>
                <w:rFonts w:hint="eastAsia" w:ascii="黑体" w:hAnsi="黑体" w:eastAsia="黑体" w:cs="Arial"/>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项目编号：</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rPr>
                <w:rFonts w:hint="eastAsia" w:ascii="宋体" w:hAnsi="宋体" w:cs="宋体"/>
                <w:b/>
                <w:sz w:val="28"/>
                <w:szCs w:val="28"/>
              </w:rPr>
            </w:pPr>
            <w:r>
              <w:rPr>
                <w:rFonts w:hint="eastAsia"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投标人名称：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ind w:firstLine="1124"/>
              <w:rPr>
                <w:rFonts w:ascii="宋体" w:hAnsi="宋体" w:cs="宋体"/>
                <w:b/>
                <w:sz w:val="28"/>
                <w:szCs w:val="28"/>
              </w:rPr>
            </w:pPr>
            <w:r>
              <w:rPr>
                <w:rFonts w:hint="eastAsia" w:ascii="宋体" w:hAnsi="宋体" w:eastAsia="Times New Roman" w:cs="宋体"/>
                <w:b/>
                <w:sz w:val="28"/>
                <w:szCs w:val="28"/>
              </w:rPr>
              <w:t xml:space="preserve">（加盖CA电子公章）</w:t>
            </w:r>
            <w:r>
              <w:rPr>
                <w:rFonts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日期：</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ind w:firstLine="562"/>
              <w:rPr>
                <w:rFonts w:ascii="宋体" w:hAnsi="宋体" w:cs="宋体"/>
                <w:b/>
                <w:sz w:val="28"/>
                <w:szCs w:val="28"/>
              </w:rPr>
            </w:pPr>
            <w:r>
              <w:rPr>
                <w:rFonts w:hint="eastAsia" w:ascii="宋体" w:hAnsi="宋体" w:eastAsia="Times New Roman" w:cs="宋体"/>
                <w:b/>
                <w:sz w:val="28"/>
                <w:szCs w:val="28"/>
              </w:rPr>
              <w:t xml:space="preserve">年</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月</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日</w:t>
            </w:r>
            <w:r>
              <w:rPr>
                <w:rFonts w:ascii="宋体" w:hAnsi="宋体" w:cs="宋体"/>
                <w:b/>
                <w:sz w:val="28"/>
                <w:szCs w:val="28"/>
              </w:rPr>
            </w:r>
            <w:r/>
          </w:p>
        </w:tc>
      </w:tr>
    </w:tbl>
    <w:p>
      <w:pPr>
        <w:pStyle w:val="688"/>
        <w:ind w:firstLine="0"/>
        <w:spacing w:line="360" w:lineRule="auto"/>
        <w:rPr>
          <w:rFonts w:ascii="Arial" w:hAnsi="Arial" w:eastAsia="宋体" w:cs="Arial"/>
          <w:b/>
        </w:rPr>
      </w:pPr>
      <w:r>
        <w:rPr>
          <w:rFonts w:ascii="Arial" w:hAnsi="Arial" w:eastAsia="宋体" w:cs="Arial"/>
          <w:b/>
        </w:rPr>
      </w:r>
      <w:r/>
    </w:p>
    <w:p>
      <w:pPr>
        <w:pStyle w:val="668"/>
        <w:spacing w:before="120" w:after="120"/>
        <w:rPr>
          <w:rFonts w:ascii="Arial" w:hAnsi="Arial" w:cs="Arial"/>
          <w:sz w:val="24"/>
        </w:rPr>
      </w:pPr>
      <w:r>
        <w:rPr>
          <w:rFonts w:ascii="Arial" w:hAnsi="Arial" w:cs="Arial"/>
        </w:rPr>
        <w:br w:type="page" w:clear="all"/>
      </w:r>
      <w:bookmarkStart w:id="81" w:name="_Toc237917790"/>
      <w:r>
        <w:rPr>
          <w:rFonts w:ascii="Arial" w:hAnsi="Arial" w:cs="Arial"/>
          <w:sz w:val="24"/>
        </w:rPr>
        <w:t xml:space="preserve">1、投标函</w:t>
      </w:r>
      <w:r/>
    </w:p>
    <w:p>
      <w:pPr>
        <w:pStyle w:val="808"/>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808"/>
        <w:spacing w:after="100" w:afterAutospacing="1" w:line="360" w:lineRule="auto"/>
        <w:rPr>
          <w:rFonts w:ascii="Arial" w:hAnsi="Arial" w:eastAsia="宋体" w:cs="Arial"/>
          <w:sz w:val="24"/>
        </w:rPr>
      </w:pPr>
      <w:r>
        <w:rPr>
          <w:rFonts w:ascii="Arial" w:hAnsi="Arial" w:eastAsia="宋体" w:cs="Arial"/>
          <w:sz w:val="24"/>
          <w:u w:val="single"/>
        </w:rPr>
        <w:t xml:space="preserve">江苏省设备采购国际招标中心有限公司</w:t>
      </w:r>
      <w:r>
        <w:rPr>
          <w:rFonts w:ascii="Arial" w:hAnsi="Arial" w:eastAsia="宋体" w:cs="Arial"/>
          <w:sz w:val="24"/>
        </w:rPr>
        <w:t xml:space="preserve">：</w:t>
      </w:r>
      <w:r/>
    </w:p>
    <w:p>
      <w:pPr>
        <w:pStyle w:val="665"/>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rPr>
        <w:t xml:space="preserve">               项目</w:t>
      </w:r>
      <w:r>
        <w:rPr>
          <w:rFonts w:ascii="宋体" w:hAnsi="宋体" w:cs="Arial"/>
          <w:sz w:val="24"/>
        </w:rPr>
        <w:t xml:space="preserve">招标采购服务的投标</w:t>
      </w:r>
      <w:r>
        <w:rPr>
          <w:rFonts w:ascii="宋体" w:hAnsi="宋体" w:cs="Arial"/>
          <w:sz w:val="24"/>
        </w:rPr>
        <w:t xml:space="preserve">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宋体"/>
          <w:sz w:val="24"/>
          <w:u w:val="single"/>
        </w:rPr>
        <w:t xml:space="preserve">JSZC-320000-JSCG-G2026-0009</w:t>
      </w:r>
      <w:r>
        <w:rPr>
          <w:rFonts w:ascii="宋体" w:hAnsi="宋体" w:cs="Arial"/>
          <w:sz w:val="24"/>
          <w:u w:val="single"/>
        </w:rPr>
        <w:t xml:space="preserve">）</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p>
    <w:p>
      <w:pPr>
        <w:pStyle w:val="665"/>
        <w:ind w:firstLine="480"/>
        <w:spacing w:line="360" w:lineRule="auto"/>
        <w:rPr>
          <w:rFonts w:ascii="宋体" w:hAnsi="宋体" w:cs="Arial"/>
          <w:sz w:val="24"/>
        </w:rPr>
      </w:pPr>
      <w:r>
        <w:rPr>
          <w:rFonts w:ascii="宋体" w:hAnsi="宋体" w:cs="Arial"/>
          <w:sz w:val="24"/>
        </w:rPr>
        <w:t xml:space="preserve">据此函，签字代表宣布同意如下：</w:t>
      </w:r>
      <w:r/>
    </w:p>
    <w:p>
      <w:pPr>
        <w:pStyle w:val="665"/>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w:t>
      </w:r>
      <w:r>
        <w:rPr>
          <w:rFonts w:hint="eastAsia" w:ascii="宋体" w:hAnsi="宋体" w:cs="Arial"/>
          <w:sz w:val="24"/>
        </w:rPr>
        <w:t xml:space="preserve">报价详见开标一览表及分项报价表</w:t>
      </w:r>
      <w:r>
        <w:rPr>
          <w:rFonts w:ascii="宋体" w:hAnsi="宋体" w:cs="Arial"/>
          <w:sz w:val="24"/>
        </w:rPr>
        <w:t xml:space="preserve">。</w:t>
      </w:r>
      <w:r/>
    </w:p>
    <w:p>
      <w:pPr>
        <w:pStyle w:val="665"/>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p>
    <w:p>
      <w:pPr>
        <w:pStyle w:val="665"/>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p>
    <w:p>
      <w:pPr>
        <w:pStyle w:val="665"/>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p>
    <w:p>
      <w:pPr>
        <w:pStyle w:val="665"/>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p>
    <w:p>
      <w:pPr>
        <w:pStyle w:val="665"/>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6．我方将严格履行本投标文件中的全部承诺和责任，并遵守招标文件中对投标人的所有规定。</w:t>
      </w:r>
      <w:r/>
    </w:p>
    <w:p>
      <w:pPr>
        <w:pStyle w:val="665"/>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p>
    <w:p>
      <w:pPr>
        <w:pStyle w:val="665"/>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p>
    <w:p>
      <w:pPr>
        <w:pStyle w:val="665"/>
        <w:ind w:firstLine="360"/>
        <w:spacing w:line="360" w:lineRule="auto"/>
        <w:rPr>
          <w:rFonts w:ascii="宋体" w:hAnsi="宋体" w:cs="Arial"/>
          <w:sz w:val="24"/>
        </w:rPr>
      </w:pPr>
      <w:r>
        <w:rPr>
          <w:rFonts w:ascii="宋体" w:hAnsi="宋体" w:cs="Arial"/>
          <w:sz w:val="24"/>
        </w:rPr>
        <w:t xml:space="preserve">9．综合说明：</w:t>
      </w:r>
      <w:r/>
    </w:p>
    <w:p>
      <w:pPr>
        <w:pStyle w:val="665"/>
        <w:ind w:firstLine="360"/>
        <w:spacing w:line="360" w:lineRule="auto"/>
        <w:rPr>
          <w:rFonts w:ascii="宋体" w:hAnsi="宋体" w:cs="Arial"/>
          <w:sz w:val="24"/>
        </w:rPr>
      </w:pPr>
      <w:r>
        <w:rPr>
          <w:rFonts w:ascii="宋体" w:hAnsi="宋体" w:cs="Arial"/>
          <w:sz w:val="24"/>
        </w:rPr>
        <w:t xml:space="preserve">（1）伴随服务及配合措施；</w:t>
      </w:r>
      <w:r/>
    </w:p>
    <w:p>
      <w:pPr>
        <w:pStyle w:val="665"/>
        <w:ind w:firstLine="360"/>
        <w:spacing w:line="360" w:lineRule="auto"/>
        <w:rPr>
          <w:rFonts w:ascii="宋体" w:hAnsi="宋体" w:cs="Arial"/>
          <w:sz w:val="24"/>
        </w:rPr>
      </w:pPr>
      <w:r>
        <w:rPr>
          <w:rFonts w:ascii="宋体" w:hAnsi="宋体" w:cs="Arial"/>
          <w:sz w:val="24"/>
        </w:rPr>
        <w:t xml:space="preserve">（2）</w:t>
      </w:r>
      <w:r>
        <w:rPr>
          <w:rFonts w:ascii="宋体" w:hAnsi="宋体" w:cs="Arial"/>
          <w:sz w:val="24"/>
        </w:rPr>
        <w:t xml:space="preserve">要求甲方提供的配合；</w:t>
      </w:r>
      <w:r/>
    </w:p>
    <w:p>
      <w:pPr>
        <w:pStyle w:val="665"/>
        <w:ind w:firstLine="360"/>
        <w:spacing w:line="360" w:lineRule="auto"/>
        <w:rPr>
          <w:rFonts w:ascii="宋体" w:hAnsi="宋体" w:cs="Arial"/>
          <w:sz w:val="24"/>
        </w:rPr>
      </w:pPr>
      <w:r>
        <w:rPr>
          <w:rFonts w:ascii="宋体" w:hAnsi="宋体" w:cs="Arial"/>
          <w:sz w:val="24"/>
        </w:rPr>
        <w:t xml:space="preserve">（3）对招标文件有不同意见的偏离说明；</w:t>
      </w:r>
      <w:r/>
    </w:p>
    <w:p>
      <w:pPr>
        <w:pStyle w:val="665"/>
        <w:ind w:firstLine="360"/>
        <w:spacing w:line="360" w:lineRule="auto"/>
        <w:rPr>
          <w:rFonts w:ascii="宋体" w:hAnsi="宋体" w:cs="Arial"/>
          <w:sz w:val="24"/>
        </w:rPr>
      </w:pPr>
      <w:r>
        <w:rPr>
          <w:rFonts w:ascii="宋体" w:hAnsi="宋体" w:cs="Arial"/>
          <w:sz w:val="24"/>
        </w:rPr>
        <w:t xml:space="preserve">（4）其它说明。</w:t>
      </w:r>
      <w:r/>
    </w:p>
    <w:p>
      <w:pPr>
        <w:pStyle w:val="665"/>
        <w:ind w:firstLine="360"/>
        <w:spacing w:line="360" w:lineRule="auto"/>
        <w:rPr>
          <w:rFonts w:ascii="宋体" w:hAnsi="宋体" w:cs="Arial"/>
          <w:sz w:val="24"/>
        </w:rPr>
      </w:pPr>
      <w:r>
        <w:rPr>
          <w:rFonts w:ascii="宋体" w:hAnsi="宋体" w:cs="Arial"/>
          <w:sz w:val="24"/>
        </w:rPr>
        <w:t xml:space="preserve">10．与本次投标有关的一切往来信函请寄：</w:t>
      </w:r>
      <w:r/>
    </w:p>
    <w:p>
      <w:pPr>
        <w:pStyle w:val="705"/>
        <w:spacing w:line="360" w:lineRule="auto"/>
        <w:rPr>
          <w:rFonts w:hAnsi="宋体" w:cs="Arial"/>
          <w:sz w:val="24"/>
          <w:szCs w:val="24"/>
        </w:rPr>
      </w:pPr>
      <w:r>
        <w:rPr>
          <w:rFonts w:hAnsi="宋体" w:cs="Arial"/>
          <w:sz w:val="24"/>
          <w:szCs w:val="24"/>
        </w:rPr>
      </w:r>
      <w:r/>
    </w:p>
    <w:p>
      <w:pPr>
        <w:pStyle w:val="665"/>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tab/>
        <w:tab/>
        <w:tab/>
        <w:tab/>
        <w:tab/>
        <w:tab/>
      </w:r>
      <w:r>
        <w:rPr>
          <w:rFonts w:ascii="宋体" w:hAnsi="宋体" w:cs="Arial"/>
          <w:sz w:val="24"/>
        </w:rPr>
        <w:tab/>
        <w:t xml:space="preserve">邮编：</w:t>
      </w:r>
      <w:r>
        <w:rPr>
          <w:rFonts w:ascii="宋体" w:hAnsi="宋体" w:cs="Arial"/>
          <w:sz w:val="24"/>
          <w:u w:val="single"/>
        </w:rPr>
        <w:tab/>
        <w:tab/>
        <w:tab/>
        <w:tab/>
        <w:tab/>
        <w:tab/>
      </w:r>
      <w:r/>
    </w:p>
    <w:p>
      <w:pPr>
        <w:pStyle w:val="665"/>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tab/>
        <w:tab/>
        <w:tab/>
        <w:tab/>
        <w:tab/>
      </w:r>
      <w:r>
        <w:rPr>
          <w:rFonts w:ascii="宋体" w:hAnsi="宋体" w:cs="Arial"/>
          <w:sz w:val="24"/>
        </w:rPr>
        <w:tab/>
        <w:t xml:space="preserve">电话：</w:t>
      </w:r>
      <w:r>
        <w:rPr>
          <w:rFonts w:ascii="宋体" w:hAnsi="宋体" w:cs="Arial"/>
          <w:sz w:val="24"/>
          <w:u w:val="single"/>
        </w:rPr>
        <w:tab/>
        <w:tab/>
        <w:tab/>
        <w:tab/>
        <w:tab/>
        <w:tab/>
      </w: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jc w:val="left"/>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left"/>
        <w:spacing w:after="120" w:line="360" w:lineRule="auto"/>
        <w:rPr>
          <w:rFonts w:ascii="Arial" w:hAnsi="Arial" w:eastAsia="宋体" w:cs="Arial"/>
          <w:b/>
          <w:sz w:val="24"/>
        </w:rPr>
      </w:pPr>
      <w:r>
        <w:rPr>
          <w:rFonts w:ascii="Arial" w:hAnsi="Arial" w:cs="Arial"/>
          <w:b/>
          <w:szCs w:val="21"/>
        </w:rPr>
        <w:br w:type="page" w:clear="all"/>
      </w:r>
      <w:r>
        <w:rPr>
          <w:rFonts w:ascii="Arial" w:hAnsi="Arial" w:eastAsia="宋体" w:cs="Arial"/>
          <w:b/>
          <w:sz w:val="24"/>
        </w:rPr>
        <w:t xml:space="preserve">2、</w:t>
      </w:r>
      <w:bookmarkStart w:id="82" w:name="_Toc237917792"/>
      <w:r>
        <w:rPr>
          <w:rFonts w:ascii="Arial" w:hAnsi="Arial" w:eastAsia="宋体" w:cs="Arial"/>
          <w:b/>
          <w:sz w:val="24"/>
        </w:rPr>
        <w:t xml:space="preserve">开标一览表</w:t>
      </w:r>
      <w:bookmarkEnd w:id="82"/>
      <w:r>
        <w:rPr>
          <w:rFonts w:ascii="Arial" w:hAnsi="Arial" w:eastAsia="宋体" w:cs="Arial"/>
          <w:b/>
          <w:sz w:val="24"/>
        </w:rPr>
      </w:r>
      <w:r/>
    </w:p>
    <w:p>
      <w:pPr>
        <w:pStyle w:val="808"/>
        <w:jc w:val="center"/>
        <w:spacing w:before="100" w:beforeAutospacing="1" w:after="100" w:afterAutospacing="1" w:line="400" w:lineRule="exact"/>
        <w:rPr>
          <w:rFonts w:ascii="Arial" w:hAnsi="Arial" w:eastAsia="黑体" w:cs="Arial"/>
          <w:b/>
          <w:sz w:val="32"/>
        </w:rPr>
      </w:pPr>
      <w:r/>
      <w:bookmarkStart w:id="83" w:name="_Toc503948589"/>
      <w:r/>
      <w:bookmarkStart w:id="84" w:name="_Toc503948082"/>
      <w:r/>
      <w:bookmarkStart w:id="85" w:name="_Toc512078309"/>
      <w:r>
        <w:rPr>
          <w:rFonts w:ascii="Arial" w:hAnsi="Arial" w:eastAsia="黑体" w:cs="Arial"/>
          <w:b/>
          <w:sz w:val="32"/>
        </w:rPr>
        <w:t xml:space="preserve">开标一览表</w:t>
      </w:r>
      <w:bookmarkEnd w:id="83"/>
      <w:r/>
      <w:bookmarkEnd w:id="84"/>
      <w:r/>
      <w:bookmarkEnd w:id="85"/>
      <w:r>
        <w:rPr>
          <w:rFonts w:ascii="Arial" w:hAnsi="Arial" w:eastAsia="黑体" w:cs="Arial"/>
          <w:b/>
          <w:sz w:val="32"/>
        </w:rPr>
        <w:t xml:space="preserve">（包1）</w:t>
      </w:r>
      <w:r/>
    </w:p>
    <w:p>
      <w:pPr>
        <w:pStyle w:val="808"/>
        <w:spacing w:after="120" w:line="360" w:lineRule="auto"/>
        <w:rPr>
          <w:rFonts w:hAnsi="宋体" w:eastAsia="宋体" w:cs="Arial"/>
          <w:sz w:val="24"/>
          <w:szCs w:val="24"/>
        </w:rPr>
      </w:pPr>
      <w:r/>
      <w:bookmarkStart w:id="86" w:name="_Hlk191652158"/>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包1 </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等线"/>
                <w:sz w:val="24"/>
                <w:szCs w:val="24"/>
              </w:rPr>
              <w:t xml:space="preserve">猪肉、牛羊肉、家禽、水产类</w:t>
            </w:r>
            <w:r>
              <w:rPr>
                <w:rFonts w:ascii="宋体" w:hAnsi="宋体"/>
                <w:color w:val="000000"/>
                <w:sz w:val="24"/>
                <w:szCs w:val="24"/>
              </w:rPr>
            </w:r>
            <w:r/>
          </w:p>
        </w:tc>
      </w:tr>
      <w:tr>
        <w:trPr>
          <w:trHeight w:val="964"/>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665"/>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p>
        </w:tc>
        <w:tc>
          <w:tcPr>
            <w:tcW w:w="5537" w:type="dxa"/>
            <w:vAlign w:val="center"/>
            <w:textDirection w:val="lrTb"/>
            <w:noWrap w:val="false"/>
          </w:tcPr>
          <w:p>
            <w:pPr>
              <w:pStyle w:val="665"/>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w:t>
            </w:r>
            <w:r>
              <w:rPr>
                <w:rFonts w:hint="eastAsia" w:ascii="宋体" w:hAnsi="宋体"/>
                <w:b/>
                <w:color w:val="000000"/>
                <w:sz w:val="24"/>
                <w:szCs w:val="24"/>
              </w:rPr>
              <w:t xml:space="preserve">打</w:t>
            </w:r>
            <w:r>
              <w:rPr>
                <w:rFonts w:ascii="宋体" w:hAnsi="宋体"/>
                <w:b/>
                <w:color w:val="000000"/>
                <w:sz w:val="24"/>
                <w:szCs w:val="24"/>
              </w:rPr>
              <w:t xml:space="preserve">7</w:t>
            </w:r>
            <w:r>
              <w:rPr>
                <w:rFonts w:hint="eastAsia" w:ascii="宋体" w:hAnsi="宋体"/>
                <w:b/>
                <w:color w:val="000000"/>
                <w:sz w:val="24"/>
                <w:szCs w:val="24"/>
              </w:rPr>
              <w:t xml:space="preserve">折，则</w:t>
            </w:r>
            <w:r>
              <w:rPr>
                <w:rFonts w:hint="eastAsia" w:ascii="宋体" w:hAnsi="宋体"/>
                <w:b/>
                <w:color w:val="000000"/>
                <w:sz w:val="24"/>
                <w:szCs w:val="24"/>
              </w:rPr>
              <w:t xml:space="preserve">优惠率为30%</w:t>
            </w:r>
            <w:r>
              <w:rPr>
                <w:rFonts w:hint="eastAsia" w:ascii="宋体" w:hAnsi="宋体"/>
                <w:color w:val="000000"/>
                <w:sz w:val="24"/>
                <w:szCs w:val="24"/>
              </w:rPr>
            </w:r>
            <w:r/>
          </w:p>
        </w:tc>
      </w:tr>
    </w:tbl>
    <w:p>
      <w:pPr>
        <w:pStyle w:val="808"/>
        <w:spacing w:after="120" w:line="360" w:lineRule="auto"/>
        <w:rPr>
          <w:rFonts w:hAnsi="宋体" w:eastAsia="宋体" w:cs="Arial"/>
          <w:b/>
          <w:bCs/>
          <w:sz w:val="21"/>
          <w:szCs w:val="21"/>
        </w:rPr>
      </w:pPr>
      <w:r>
        <w:rPr>
          <w:rFonts w:hAnsi="宋体" w:eastAsia="宋体" w:cs="Arial"/>
          <w:b/>
          <w:bCs/>
          <w:sz w:val="21"/>
          <w:szCs w:val="21"/>
        </w:rPr>
        <w:t xml:space="preserve">备注：</w:t>
      </w:r>
      <w:r>
        <w:rPr>
          <w:rFonts w:hAnsi="宋体" w:eastAsia="宋体" w:cs="宋体"/>
          <w:b/>
          <w:bCs/>
          <w:color w:val="000000"/>
          <w:sz w:val="21"/>
          <w:szCs w:val="21"/>
        </w:rPr>
        <w:t xml:space="preserve">猪肉、牛羊肉价格优惠率（A)、家禽价格优惠率(B)、水产价格优惠率(C)，</w:t>
      </w:r>
      <w:r>
        <w:rPr>
          <w:rFonts w:hAnsi="宋体" w:eastAsia="宋体" w:cs="等线"/>
          <w:b/>
          <w:bCs/>
          <w:color w:val="000000"/>
          <w:sz w:val="21"/>
          <w:szCs w:val="21"/>
        </w:rPr>
        <w:t xml:space="preserve">综合评审优惠率</w:t>
      </w:r>
      <w:r>
        <w:rPr>
          <w:rFonts w:hAnsi="宋体" w:eastAsia="宋体" w:cs="宋体"/>
          <w:b/>
          <w:bCs/>
          <w:color w:val="000000"/>
          <w:sz w:val="21"/>
          <w:szCs w:val="21"/>
        </w:rPr>
        <w:t xml:space="preserve">（E）=</w:t>
      </w:r>
      <w:r>
        <w:rPr>
          <w:rFonts w:hAnsi="宋体" w:eastAsia="宋体"/>
          <w:b/>
          <w:bCs/>
          <w:color w:val="000000"/>
          <w:sz w:val="21"/>
          <w:szCs w:val="21"/>
        </w:rPr>
        <w:t xml:space="preserve">A*64%+B*18%+C*18%</w:t>
      </w:r>
      <w:r>
        <w:rPr>
          <w:rFonts w:hAnsi="宋体" w:eastAsia="宋体" w:cs="Arial"/>
          <w:b/>
          <w:bCs/>
          <w:sz w:val="21"/>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开标一览表（包2）</w:t>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包2</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s="等线"/>
                <w:color w:val="000000"/>
                <w:sz w:val="24"/>
                <w:szCs w:val="24"/>
              </w:rPr>
            </w:pPr>
            <w:r>
              <w:rPr>
                <w:rFonts w:hint="eastAsia" w:ascii="宋体" w:hAnsi="宋体" w:cs="等线"/>
                <w:color w:val="000000"/>
                <w:sz w:val="24"/>
                <w:szCs w:val="24"/>
              </w:rPr>
              <w:t xml:space="preserve">水果、蔬菜、豆制品、蛋类</w:t>
            </w:r>
            <w:r>
              <w:rPr>
                <w:rFonts w:ascii="宋体" w:hAnsi="宋体" w:cs="等线"/>
                <w:color w:val="000000"/>
                <w:sz w:val="24"/>
                <w:szCs w:val="24"/>
              </w:rPr>
            </w:r>
            <w:r/>
          </w:p>
        </w:tc>
      </w:tr>
      <w:tr>
        <w:trPr>
          <w:trHeight w:val="964"/>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665"/>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b/>
                <w:color w:val="000000"/>
                <w:sz w:val="24"/>
                <w:szCs w:val="24"/>
              </w:rPr>
              <w:t xml:space="preserve">例：如报价</w:t>
            </w:r>
            <w:r>
              <w:rPr>
                <w:rFonts w:hint="eastAsia" w:ascii="宋体" w:hAnsi="宋体"/>
                <w:b/>
                <w:color w:val="000000"/>
                <w:sz w:val="24"/>
                <w:szCs w:val="24"/>
              </w:rPr>
              <w:t xml:space="preserve">打</w:t>
            </w:r>
            <w:r>
              <w:rPr>
                <w:rFonts w:ascii="宋体" w:hAnsi="宋体"/>
                <w:b/>
                <w:color w:val="000000"/>
                <w:sz w:val="24"/>
                <w:szCs w:val="24"/>
              </w:rPr>
              <w:t xml:space="preserve">7</w:t>
            </w:r>
            <w:r>
              <w:rPr>
                <w:rFonts w:hint="eastAsia" w:ascii="宋体" w:hAnsi="宋体"/>
                <w:b/>
                <w:color w:val="000000"/>
                <w:sz w:val="24"/>
                <w:szCs w:val="24"/>
              </w:rPr>
              <w:t xml:space="preserve">折，则</w:t>
            </w:r>
            <w:r>
              <w:rPr>
                <w:rFonts w:hint="eastAsia" w:ascii="宋体" w:hAnsi="宋体"/>
                <w:b/>
                <w:color w:val="000000"/>
                <w:sz w:val="24"/>
                <w:szCs w:val="24"/>
              </w:rPr>
              <w:t xml:space="preserve">优惠率为30%</w:t>
            </w:r>
            <w:r>
              <w:rPr>
                <w:rFonts w:ascii="宋体" w:hAnsi="宋体"/>
                <w:color w:val="000000"/>
                <w:sz w:val="24"/>
                <w:szCs w:val="24"/>
              </w:rPr>
            </w:r>
            <w:r/>
          </w:p>
        </w:tc>
      </w:tr>
    </w:tbl>
    <w:p>
      <w:pPr>
        <w:pStyle w:val="808"/>
        <w:spacing w:after="120" w:line="360" w:lineRule="auto"/>
        <w:rPr>
          <w:rFonts w:hAnsi="宋体" w:eastAsia="宋体" w:cs="Arial"/>
          <w:b/>
          <w:bCs/>
          <w:sz w:val="21"/>
          <w:szCs w:val="21"/>
        </w:rPr>
      </w:pPr>
      <w:r>
        <w:rPr>
          <w:rFonts w:hAnsi="宋体" w:eastAsia="宋体" w:cs="Arial"/>
          <w:b/>
          <w:bCs/>
          <w:sz w:val="21"/>
          <w:szCs w:val="21"/>
        </w:rPr>
        <w:t xml:space="preserve">备注：（水果、蔬菜）价格优惠率（A)、豆制品价格优惠率(B)、蛋类价格优惠率(C)，综合评审优惠率（E）==A*</w:t>
      </w:r>
      <w:r>
        <w:rPr>
          <w:rFonts w:hAnsi="宋体" w:eastAsia="宋体" w:cs="Arial"/>
          <w:b/>
          <w:bCs/>
          <w:sz w:val="21"/>
          <w:szCs w:val="21"/>
        </w:rPr>
        <w:t xml:space="preserve">78%+B*6%+C*16%</w:t>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left"/>
        <w:spacing w:after="120" w:line="360" w:lineRule="auto"/>
        <w:rPr>
          <w:rFonts w:ascii="Arial" w:hAnsi="Arial" w:eastAsia="宋体" w:cs="Arial"/>
          <w:b/>
          <w:sz w:val="24"/>
        </w:rPr>
      </w:pPr>
      <w:r/>
      <w:bookmarkEnd w:id="86"/>
      <w:r>
        <w:rPr>
          <w:rFonts w:ascii="Arial" w:hAnsi="Arial" w:cs="Arial"/>
          <w:b/>
          <w:szCs w:val="21"/>
        </w:rPr>
        <w:br w:type="page" w:clear="all"/>
      </w:r>
      <w:bookmarkEnd w:id="81"/>
      <w:r>
        <w:rPr>
          <w:rFonts w:ascii="Arial" w:hAnsi="Arial" w:eastAsia="宋体" w:cs="Arial"/>
          <w:b/>
          <w:sz w:val="24"/>
        </w:rPr>
        <w:t xml:space="preserve">3、投标分项报价表</w:t>
      </w:r>
      <w:r/>
    </w:p>
    <w:p>
      <w:pPr>
        <w:pStyle w:val="808"/>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投标分项报价表（包1）</w:t>
      </w:r>
      <w:r>
        <w:rPr>
          <w:rFonts w:ascii="Arial" w:hAnsi="Arial" w:eastAsia="黑体" w:cs="Arial"/>
          <w:b/>
          <w:sz w:val="32"/>
        </w:rPr>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08"/>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包1 </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等线"/>
                <w:sz w:val="24"/>
                <w:szCs w:val="24"/>
              </w:rPr>
              <w:t xml:space="preserve">猪肉、牛羊肉、家禽、水产类</w:t>
            </w:r>
            <w:r>
              <w:rPr>
                <w:rFonts w:ascii="宋体" w:hAnsi="宋体"/>
                <w:color w:val="000000"/>
                <w:sz w:val="24"/>
                <w:szCs w:val="24"/>
              </w:rPr>
            </w:r>
            <w:r/>
          </w:p>
        </w:tc>
      </w:tr>
      <w:tr>
        <w:trPr>
          <w:trHeight w:val="1425"/>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猪肉、牛羊肉价格优惠率（A)</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425"/>
        </w:trPr>
        <w:tc>
          <w:tcPr>
            <w:tcW w:w="3299" w:type="dxa"/>
            <w:vAlign w:val="center"/>
            <w:textDirection w:val="lrTb"/>
            <w:noWrap w:val="false"/>
          </w:tcPr>
          <w:p>
            <w:pPr>
              <w:pStyle w:val="665"/>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家禽价格优惠率(B)</w:t>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172"/>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水产价格优惠率(C)</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665"/>
              <w:contextualSpacing/>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综合评审优惠率（E）=A*64%+B*18%+C*18%</w:t>
            </w:r>
            <w:r>
              <w:rPr>
                <w:rFonts w:ascii="宋体" w:hAnsi="宋体" w:cs="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gridSpan w:val="2"/>
            <w:tcW w:w="8836" w:type="dxa"/>
            <w:vAlign w:val="center"/>
            <w:textDirection w:val="lrTb"/>
            <w:noWrap w:val="false"/>
          </w:tcPr>
          <w:p>
            <w:pPr>
              <w:pStyle w:val="665"/>
              <w:contextualSpacing/>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tc>
      </w:tr>
    </w:tbl>
    <w:p>
      <w:pPr>
        <w:pStyle w:val="665"/>
        <w:contextualSpacing/>
        <w:spacing w:line="360" w:lineRule="auto"/>
        <w:rPr>
          <w:b/>
          <w:bCs/>
          <w:color w:val="000000"/>
        </w:rPr>
      </w:pPr>
      <w:r>
        <w:rPr>
          <w:rFonts w:hint="eastAsia"/>
          <w:b/>
          <w:bCs/>
          <w:color w:val="000000"/>
        </w:rPr>
        <w:t xml:space="preserve">说明：</w:t>
      </w:r>
      <w:r>
        <w:rPr>
          <w:b/>
          <w:bCs/>
          <w:color w:val="000000"/>
        </w:rPr>
      </w:r>
      <w:r/>
    </w:p>
    <w:p>
      <w:pPr>
        <w:pStyle w:val="665"/>
        <w:spacing w:line="360" w:lineRule="auto"/>
        <w:tabs>
          <w:tab w:val="left" w:pos="6045" w:leader="none"/>
        </w:tabs>
        <w:rPr>
          <w:b/>
          <w:bCs/>
          <w:color w:val="000000"/>
        </w:rPr>
      </w:pPr>
      <w:r>
        <w:rPr>
          <w:rFonts w:hint="eastAsia"/>
          <w:b/>
          <w:bCs/>
          <w:color w:val="000000"/>
        </w:rPr>
        <w:t xml:space="preserve">供应商应按公式要求认真测算，避免填报错误，否则评委会有权按照本评分办法规定的计算公式及供应商分项报价表填报的价格优惠率进行修正。</w:t>
      </w:r>
      <w:r>
        <w:rPr>
          <w:b/>
          <w:bCs/>
          <w:color w:val="000000"/>
        </w:rPr>
      </w:r>
      <w:r/>
    </w:p>
    <w:p>
      <w:pPr>
        <w:pStyle w:val="665"/>
        <w:spacing w:line="360" w:lineRule="auto"/>
        <w:tabs>
          <w:tab w:val="left" w:pos="6045" w:leader="none"/>
        </w:tabs>
        <w:rPr>
          <w:rFonts w:hint="eastAsia" w:ascii="宋体" w:hAnsi="宋体" w:cs="宋体"/>
          <w:color w:val="000000"/>
        </w:rPr>
      </w:pPr>
      <w:r>
        <w:rPr>
          <w:rFonts w:hint="eastAsia"/>
          <w:b/>
          <w:bCs/>
          <w:color w:val="000000"/>
        </w:rPr>
        <w:t xml:space="preserve">修正后的优惠率经投标人确认后产生约束力，投标人不确认的，其投标无效。</w:t>
      </w:r>
      <w:r>
        <w:rPr>
          <w:rFonts w:hint="eastAsia" w:ascii="宋体" w:hAnsi="宋体" w:cs="宋体"/>
          <w:color w:val="000000"/>
        </w:rPr>
      </w:r>
      <w:r/>
    </w:p>
    <w:p>
      <w:pPr>
        <w:pStyle w:val="665"/>
        <w:ind w:left="2520"/>
        <w:spacing w:line="360" w:lineRule="auto"/>
        <w:rPr>
          <w:rFonts w:ascii="宋体" w:hAnsi="宋体" w:cs="Arial"/>
          <w:sz w:val="24"/>
        </w:rPr>
      </w:pP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center"/>
        <w:spacing w:after="120"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包1所投品牌（如有）</w:t>
      </w:r>
      <w:r>
        <w:rPr>
          <w:rFonts w:ascii="Arial" w:hAnsi="Arial" w:eastAsia="黑体" w:cs="Arial"/>
          <w:b/>
          <w:sz w:val="32"/>
        </w:rPr>
      </w:r>
      <w:r/>
    </w:p>
    <w:tbl>
      <w:tblPr>
        <w:tblW w:w="9406" w:type="dxa"/>
        <w:tblInd w:w="0" w:type="dxa"/>
        <w:tblLayout w:type="fixed"/>
        <w:tblCellMar>
          <w:left w:w="108" w:type="dxa"/>
          <w:top w:w="0" w:type="dxa"/>
          <w:right w:w="108" w:type="dxa"/>
          <w:bottom w:w="0" w:type="dxa"/>
        </w:tblCellMar>
        <w:tblLook w:val="04A0" w:firstRow="1" w:lastRow="0" w:firstColumn="1" w:lastColumn="0" w:noHBand="0" w:noVBand="1"/>
      </w:tblPr>
      <w:tblGrid>
        <w:gridCol w:w="830"/>
        <w:gridCol w:w="1976"/>
        <w:gridCol w:w="4316"/>
        <w:gridCol w:w="1198"/>
        <w:gridCol w:w="1086"/>
      </w:tblGrid>
      <w:tr>
        <w:trPr>
          <w:trHeight w:val="641"/>
        </w:trPr>
        <w:tc>
          <w:tcPr>
            <w:gridSpan w:val="5"/>
            <w:tcBorders>
              <w:top w:val="none" w:color="000000" w:sz="4" w:space="0"/>
              <w:left w:val="none" w:color="000000" w:sz="4" w:space="0"/>
              <w:bottom w:val="single" w:color="000000" w:sz="8" w:space="0"/>
              <w:right w:val="none" w:color="000000" w:sz="4" w:space="0"/>
            </w:tcBorders>
            <w:tcW w:w="9406" w:type="dxa"/>
            <w:vAlign w:val="center"/>
            <w:textDirection w:val="lrTb"/>
            <w:noWrap w:val="false"/>
          </w:tcPr>
          <w:p>
            <w:pPr>
              <w:pStyle w:val="665"/>
              <w:jc w:val="center"/>
              <w:widowControl/>
              <w:rPr>
                <w:rFonts w:ascii="宋体" w:hAnsi="宋体" w:cs="宋体"/>
                <w:b/>
                <w:bCs/>
                <w:color w:val="000000"/>
                <w:sz w:val="32"/>
                <w:szCs w:val="32"/>
                <w:lang w:bidi="ar"/>
              </w:rPr>
            </w:pPr>
            <w:r>
              <w:rPr>
                <w:rFonts w:ascii="宋体" w:hAnsi="宋体" w:cs="宋体"/>
                <w:b/>
                <w:bCs/>
                <w:sz w:val="24"/>
                <w:szCs w:val="24"/>
              </w:rPr>
              <w:t xml:space="preserve">猪肉、牛羊肉</w:t>
            </w:r>
            <w:r>
              <w:rPr>
                <w:rFonts w:ascii="宋体" w:hAnsi="宋体" w:cs="宋体"/>
                <w:b/>
                <w:bCs/>
                <w:color w:val="000000"/>
                <w:sz w:val="32"/>
                <w:szCs w:val="32"/>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精肉肉丁</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精肉肉片</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新鲜且非冷冻、腿肉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精肉肉丝</w:t>
            </w:r>
            <w:r/>
          </w:p>
        </w:tc>
        <w:tc>
          <w:tcPr>
            <w:tcBorders>
              <w:top w:val="single" w:color="000000" w:sz="8"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新鲜且非冷冻、腿肉</w:t>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前腿绞肉</w:t>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五花肉丁</w:t>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五花肉片</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五花肉末</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五花肉块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新鲜且非冷冻、四周看见肥瘦有三层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7"/>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带皮五花肉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新鲜且非冷冻、要四周看见三层</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猪里脊</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无胫小排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仔排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大排</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新鲜且非冷冻，约0.3-0.4斤/块</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无根猪耳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新鲜且非冷冻、无毛</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猪肺</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鲜猪心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新鲜且非冷冻、免洗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半熟猪肚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无根口条</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半熟大肠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免洗、半熟</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带筋猪手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无异味、五杂毛</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去肉扇骨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猪尾巴</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新鲜且非冷冻、无杂毛</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肥膘</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板油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新鲜且非冷冻、无杂质（肥肉）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肉皮</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带肉筒子骨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新鲜且非冷冻，每个带骨髓，约300g/个</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净筒子骨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带皮蹄膀</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新鲜且非冷冻，约1.1-1.2公斤/只，无毛桩</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培根</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冷冻，无异味，不少于1kg/袋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hint="eastAsia"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74"/>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双汇方腿肉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水发皮肚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牛腩</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牛腱肉</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牛里脊</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牛后腿</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新鲜非冷冻，肉质弹嫩，色泽正常，无异味，无注水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牛舌</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牛肠</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牛筋</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水发牛筋、无异味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黑毛肚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水发、无异味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黄喉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牛棒骨</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牛百叶</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半熟牛肚</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熟，无异味</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肥牛卷</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牛尾</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牛肝</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58"/>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54</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带骨鲜羊腿肉</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4"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去骨羊肉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羊棒骨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无异味、无淤血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singl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57</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羊蝎子</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6"/>
        </w:trPr>
        <w:tc>
          <w:tcPr>
            <w:tcBorders>
              <w:top w:val="none" w:color="000000" w:sz="4"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58</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新鲜羊排</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新鲜且非冷冻，无注水</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41"/>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rPr>
              <w:t xml:space="preserve">家禽</w:t>
            </w:r>
            <w:r>
              <w:rPr>
                <w:rFonts w:ascii="宋体" w:hAnsi="宋体" w:cs="宋体"/>
                <w:b/>
                <w:bCs/>
                <w:color w:val="000000"/>
                <w:sz w:val="24"/>
                <w:szCs w:val="24"/>
                <w:lang w:bidi="ar"/>
              </w:rPr>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none" w:color="000000" w:sz="4" w:space="0"/>
            </w:tcBorders>
            <w:tcW w:w="197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none" w:color="000000" w:sz="4" w:space="0"/>
            </w:tcBorders>
            <w:tcW w:w="431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119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鸽子</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新鲜且非冷冻，无异味</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红毛鸡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黑爪鸡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三黄鸡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乌骨鸡</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老鹅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w:t>
            </w:r>
            <w:r>
              <w:rPr>
                <w:rFonts w:ascii="宋体" w:hAnsi="宋体" w:cs="宋体"/>
                <w:color w:val="000000"/>
                <w:sz w:val="24"/>
                <w:szCs w:val="24"/>
                <w:lang w:bidi="ar"/>
              </w:rPr>
              <w:t xml:space="preserve">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光鸭</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新鲜且非冷冻，无异味</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咸鸭腿</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干，无异味、整体干净</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鸭脖</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鸭肠</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冷冻、无油，无冰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鸭锁骨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5"/>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鸭肝</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鸭拐</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鸭柳</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鸭脯</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鸭舌</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冷冻、无根、无异味，无冰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鸭血</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不低于400g/盒</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66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斤</w:t>
            </w:r>
            <w:r>
              <w:rPr>
                <w:rFonts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鸭头</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鸭翅</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鸭爪</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鸡叉骨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鸡锁骨</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鸡脯肉</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凤爪</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鸡胗</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掌中宝</w:t>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冷冻、无异味，无冰</w:t>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gridSpan w:val="5"/>
            <w:tcBorders>
              <w:top w:val="single" w:color="000000" w:sz="8" w:space="0"/>
              <w:left w:val="single" w:color="000000" w:sz="8" w:space="0"/>
              <w:bottom w:val="single" w:color="000000" w:sz="8" w:space="0"/>
              <w:right w:val="single" w:color="000000" w:sz="8" w:space="0"/>
            </w:tcBorders>
            <w:tcW w:w="9406" w:type="dxa"/>
            <w:vAlign w:val="center"/>
            <w:textDirection w:val="lrTb"/>
            <w:noWrap/>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水产</w:t>
            </w:r>
            <w:r/>
          </w:p>
        </w:tc>
      </w:tr>
      <w:tr>
        <w:trPr>
          <w:trHeight w:val="641"/>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存货名称</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规格型号</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val="false"/>
          </w:tcPr>
          <w:p>
            <w:pPr>
              <w:pStyle w:val="665"/>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665"/>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品牌</w:t>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昂刺鱼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青鱼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5斤</w:t>
            </w:r>
            <w:r>
              <w:rPr>
                <w:color w:val="000000"/>
                <w:sz w:val="24"/>
                <w:szCs w:val="24"/>
                <w:lang w:bidi="ar"/>
              </w:rPr>
              <w:t xml:space="preserve">-8</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鲈鱼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0.7斤</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桂鱼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黑鱼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1斤</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沙虾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每斤约</w:t>
            </w:r>
            <w:r>
              <w:rPr>
                <w:color w:val="000000"/>
                <w:sz w:val="24"/>
                <w:szCs w:val="24"/>
                <w:lang w:bidi="ar"/>
              </w:rPr>
              <w:t xml:space="preserve">30-35</w:t>
            </w:r>
            <w:r>
              <w:rPr>
                <w:rFonts w:ascii="宋体" w:hAnsi="宋体" w:cs="宋体"/>
                <w:color w:val="000000"/>
                <w:sz w:val="24"/>
                <w:szCs w:val="24"/>
                <w:lang w:bidi="ar"/>
              </w:rPr>
              <w:t xml:space="preserve">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白鱼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鳊鱼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1</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鲫鱼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0.5斤每条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甲鱼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1.5斤</w:t>
            </w:r>
            <w:r>
              <w:rPr>
                <w:color w:val="000000"/>
                <w:sz w:val="24"/>
                <w:szCs w:val="24"/>
                <w:lang w:bidi="ar"/>
              </w:rPr>
              <w:t xml:space="preserve">-2.5</w:t>
            </w:r>
            <w:r>
              <w:rPr>
                <w:rFonts w:ascii="宋体" w:hAnsi="宋体" w:cs="宋体"/>
                <w:color w:val="000000"/>
                <w:sz w:val="24"/>
                <w:szCs w:val="24"/>
                <w:lang w:bidi="ar"/>
              </w:rPr>
              <w:t xml:space="preserve">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牛蛙</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0.5斤-1斤每只净加工后</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8"/>
        </w:trPr>
        <w:tc>
          <w:tcPr>
            <w:tcBorders>
              <w:top w:val="single" w:color="000000" w:sz="8" w:space="0"/>
              <w:left w:val="single" w:color="000000" w:sz="8" w:space="0"/>
              <w:bottom w:val="single" w:color="000000" w:sz="8" w:space="0"/>
              <w:right w:val="single" w:color="000000" w:sz="8" w:space="0"/>
            </w:tcBorders>
            <w:tcW w:w="830"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97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回鱼</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316"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约</w:t>
            </w:r>
            <w:r>
              <w:rPr>
                <w:color w:val="000000"/>
                <w:sz w:val="24"/>
                <w:szCs w:val="24"/>
                <w:lang w:bidi="ar"/>
              </w:rPr>
              <w:t xml:space="preserve">2.5</w:t>
            </w:r>
            <w:r>
              <w:rPr>
                <w:rFonts w:ascii="宋体" w:hAnsi="宋体" w:cs="宋体"/>
                <w:color w:val="000000"/>
                <w:sz w:val="24"/>
                <w:szCs w:val="24"/>
                <w:lang w:bidi="ar"/>
              </w:rPr>
              <w:t xml:space="preserve">斤每条</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98" w:type="dxa"/>
            <w:vAlign w:val="center"/>
            <w:textDirection w:val="lrTb"/>
            <w:noWrap/>
          </w:tcPr>
          <w:p>
            <w:pPr>
              <w:pStyle w:val="665"/>
              <w:jc w:val="center"/>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6" w:type="dxa"/>
            <w:vAlign w:val="center"/>
            <w:textDirection w:val="lrTb"/>
            <w:noWrap/>
          </w:tcPr>
          <w:p>
            <w:pPr>
              <w:pStyle w:val="665"/>
              <w:jc w:val="center"/>
              <w:widowControl/>
              <w:rPr>
                <w:rFonts w:ascii="宋体" w:hAnsi="宋体" w:cs="宋体"/>
                <w:color w:val="000000"/>
                <w:sz w:val="24"/>
                <w:szCs w:val="24"/>
                <w:lang w:bidi="ar"/>
              </w:rPr>
            </w:pPr>
            <w:r>
              <w:rPr>
                <w:rFonts w:ascii="宋体" w:hAnsi="宋体" w:cs="宋体"/>
                <w:color w:val="000000"/>
                <w:sz w:val="24"/>
                <w:szCs w:val="24"/>
                <w:lang w:bidi="ar"/>
              </w:rPr>
            </w:r>
            <w:r/>
          </w:p>
        </w:tc>
      </w:tr>
    </w:tbl>
    <w:p>
      <w:pPr>
        <w:pStyle w:val="665"/>
        <w:spacing w:line="360" w:lineRule="auto"/>
        <w:rPr>
          <w:rFonts w:hint="eastAsia" w:hAnsi="宋体" w:cs="等线"/>
          <w:color w:val="000000"/>
        </w:rPr>
      </w:pPr>
      <w:r>
        <w:rPr>
          <w:rFonts w:hint="eastAsia" w:hAnsi="宋体" w:cs="等线"/>
          <w:color w:val="000000"/>
        </w:rPr>
        <w:t xml:space="preserve">注：1、以上清单为医院年采购食材清单，仅供参考，其他未列明产品以采购人需求为准，实际采购品种规格包括但不限于以上要求。</w:t>
      </w:r>
      <w:r/>
    </w:p>
    <w:p>
      <w:pPr>
        <w:pStyle w:val="665"/>
        <w:spacing w:line="360" w:lineRule="auto"/>
        <w:rPr>
          <w:rFonts w:hint="eastAsia" w:hAnsi="宋体" w:cs="等线"/>
          <w:color w:val="000000"/>
        </w:rPr>
      </w:pPr>
      <w:r>
        <w:rPr>
          <w:rFonts w:hint="eastAsia" w:hAnsi="宋体" w:cs="等线"/>
          <w:color w:val="000000"/>
        </w:rPr>
        <w:t xml:space="preserve">    2、本项采购预算为医院年度预估采购量，仅供供应商参考，实际医院用量不</w:t>
      </w:r>
      <w:r>
        <w:rPr>
          <w:rFonts w:hint="eastAsia" w:hAnsi="宋体" w:cs="等线"/>
          <w:color w:val="000000"/>
        </w:rPr>
        <w:t xml:space="preserve">作</w:t>
      </w:r>
      <w:r>
        <w:rPr>
          <w:rFonts w:hint="eastAsia" w:hAnsi="宋体" w:cs="等线"/>
          <w:color w:val="000000"/>
        </w:rPr>
        <w:t xml:space="preserve">保证，按实际用量结算。</w:t>
      </w:r>
      <w:r/>
    </w:p>
    <w:p>
      <w:pPr>
        <w:pStyle w:val="665"/>
        <w:ind w:firstLine="420"/>
        <w:spacing w:line="360" w:lineRule="auto"/>
        <w:rPr>
          <w:rFonts w:hint="eastAsia" w:hAnsi="宋体" w:cs="宋体"/>
        </w:rPr>
      </w:pPr>
      <w:r>
        <w:rPr>
          <w:rFonts w:hint="eastAsia" w:hAnsi="宋体" w:cs="等线"/>
          <w:color w:val="000000"/>
        </w:rPr>
        <w:t xml:space="preserve">3、供应商需在报价表中逐一注明猪肉类能够提供的产品的品牌</w:t>
      </w:r>
      <w:r>
        <w:rPr>
          <w:rFonts w:hint="eastAsia" w:ascii="宋体" w:hAnsi="宋体" w:cs="宋体"/>
          <w:sz w:val="22"/>
          <w:szCs w:val="22"/>
        </w:rPr>
        <w:t xml:space="preserve">（如雨润、双汇、苏食等同档次及以上品牌肉类）</w:t>
      </w:r>
      <w:r>
        <w:rPr>
          <w:rFonts w:hint="eastAsia" w:hAnsi="宋体" w:cs="等线"/>
          <w:color w:val="000000"/>
        </w:rPr>
        <w:t xml:space="preserve">。</w:t>
      </w:r>
      <w:r>
        <w:rPr>
          <w:rFonts w:hint="eastAsia" w:hAnsi="宋体" w:cs="宋体"/>
        </w:rPr>
        <w:t xml:space="preserve">上述清单中的品牌均为参考品牌，供应商有权选择等同于参考品牌的其他品牌产品。</w:t>
      </w:r>
      <w:r/>
    </w:p>
    <w:p>
      <w:pPr>
        <w:pStyle w:val="665"/>
        <w:ind w:firstLine="420"/>
        <w:spacing w:line="360" w:lineRule="auto"/>
        <w:rPr>
          <w:rFonts w:hint="eastAsia" w:hAnsi="宋体" w:cs="等线"/>
          <w:color w:val="000000"/>
        </w:rPr>
      </w:pPr>
      <w:r>
        <w:rPr>
          <w:rFonts w:hint="eastAsia" w:hAnsi="宋体" w:cs="等线"/>
          <w:color w:val="000000"/>
        </w:rPr>
        <w:t xml:space="preserve">4、供应商须按照肉类、家禽、水产类分别填报</w:t>
      </w:r>
      <w:r>
        <w:rPr>
          <w:rFonts w:hint="eastAsia" w:hAnsi="宋体" w:cs="等线"/>
          <w:color w:val="000000"/>
        </w:rPr>
        <w:t xml:space="preserve">优惠率</w:t>
      </w:r>
      <w:r>
        <w:rPr>
          <w:rFonts w:hint="eastAsia" w:hAnsi="宋体" w:cs="等线"/>
          <w:color w:val="000000"/>
        </w:rPr>
        <w:t xml:space="preserve">，不得针对单独产品填报优惠率，否则视为无效标（结算单价=基准价格</w:t>
      </w:r>
      <w:r>
        <w:rPr>
          <w:rFonts w:hAnsi="宋体" w:cs="等线"/>
          <w:color w:val="000000"/>
        </w:rPr>
        <w:t xml:space="preserve">×</w:t>
      </w:r>
      <w:r>
        <w:rPr>
          <w:rFonts w:hint="eastAsia" w:hAnsi="宋体" w:cs="等线"/>
          <w:color w:val="000000"/>
        </w:rPr>
        <w:t xml:space="preserve">（1-</w:t>
      </w:r>
      <w:r>
        <w:rPr>
          <w:rFonts w:hint="eastAsia" w:hAnsi="宋体" w:cs="等线"/>
          <w:color w:val="000000"/>
        </w:rPr>
        <w:t xml:space="preserve">优惠率</w:t>
      </w:r>
      <w:r>
        <w:rPr>
          <w:rFonts w:hint="eastAsia" w:hAnsi="宋体" w:cs="等线"/>
          <w:color w:val="000000"/>
        </w:rPr>
        <w:t xml:space="preserve">））。</w:t>
      </w:r>
      <w:r/>
    </w:p>
    <w:p>
      <w:pPr>
        <w:pStyle w:val="665"/>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w:t>
      </w:r>
      <w:r>
        <w:rPr>
          <w:rFonts w:hint="eastAsia" w:ascii="宋体" w:hAnsi="宋体" w:cs="宋体"/>
          <w:bCs/>
          <w:color w:val="000000"/>
          <w:szCs w:val="21"/>
        </w:rPr>
        <w:t xml:space="preserve">准价，供货商在基准价基础上报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，网上结算价格=基准价×（1-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w:t>
      </w:r>
      <w:r>
        <w:rPr>
          <w:rFonts w:hint="eastAsia" w:ascii="宋体" w:hAnsi="宋体" w:cs="宋体"/>
          <w:bCs/>
          <w:color w:val="000000"/>
          <w:szCs w:val="21"/>
        </w:rPr>
        <w:t xml:space="preserve">优惠率（优惠下浮比例）</w:t>
      </w:r>
      <w:r>
        <w:rPr>
          <w:rFonts w:hint="eastAsia" w:ascii="宋体" w:hAnsi="宋体" w:cs="宋体"/>
          <w:bCs/>
          <w:color w:val="000000"/>
          <w:szCs w:val="21"/>
        </w:rPr>
        <w:t xml:space="preserve">，线下价格=基准价×（1-</w:t>
      </w:r>
      <w:r>
        <w:rPr>
          <w:rFonts w:hint="eastAsia" w:ascii="宋体" w:hAnsi="宋体" w:cs="宋体"/>
          <w:bCs/>
          <w:color w:val="000000"/>
          <w:szCs w:val="21"/>
        </w:rPr>
        <w:t xml:space="preserve">优惠率</w:t>
      </w:r>
      <w:r>
        <w:rPr>
          <w:rFonts w:hint="eastAsia" w:ascii="宋体" w:hAnsi="宋体" w:cs="宋体"/>
          <w:bCs/>
          <w:color w:val="000000"/>
          <w:szCs w:val="21"/>
        </w:rPr>
        <w:t xml:space="preserve">），</w:t>
      </w:r>
      <w:r>
        <w:rPr>
          <w:rFonts w:hint="eastAsia" w:ascii="宋体" w:hAnsi="宋体" w:cs="宋体"/>
          <w:sz w:val="22"/>
          <w:szCs w:val="22"/>
        </w:rPr>
        <w:t xml:space="preserve">且供应商所报所有品目的</w:t>
      </w:r>
      <w:r>
        <w:rPr>
          <w:rFonts w:hint="eastAsia" w:ascii="宋体" w:hAnsi="宋体" w:cs="宋体"/>
          <w:sz w:val="22"/>
          <w:szCs w:val="22"/>
        </w:rPr>
        <w:t xml:space="preserve">优惠率</w:t>
      </w:r>
      <w:r>
        <w:rPr>
          <w:rFonts w:hint="eastAsia" w:ascii="宋体" w:hAnsi="宋体" w:cs="宋体"/>
          <w:sz w:val="22"/>
          <w:szCs w:val="22"/>
        </w:rPr>
        <w:t xml:space="preserve">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w:t>
      </w:r>
      <w:r>
        <w:rPr>
          <w:rFonts w:hint="eastAsia" w:ascii="宋体" w:hAnsi="宋体" w:cs="宋体"/>
          <w:bCs/>
          <w:color w:val="000000"/>
          <w:szCs w:val="21"/>
        </w:rPr>
        <w:t xml:space="preserve">（1-优惠率）</w:t>
      </w:r>
      <w:r>
        <w:rPr>
          <w:rFonts w:hint="eastAsia" w:ascii="宋体" w:hAnsi="宋体" w:cs="宋体"/>
          <w:bCs/>
          <w:color w:val="000000"/>
          <w:szCs w:val="21"/>
        </w:rPr>
        <w:t xml:space="preserve">后，与商家所报价格采用“孰低”原则确定最终核算价格；</w:t>
      </w:r>
      <w:r/>
    </w:p>
    <w:p>
      <w:pPr>
        <w:pStyle w:val="665"/>
        <w:ind w:firstLine="420"/>
        <w:spacing w:line="360" w:lineRule="auto"/>
        <w:rPr>
          <w:rFonts w:hint="eastAsia" w:hAnsi="宋体" w:cs="等线"/>
          <w:color w:val="000000"/>
        </w:rPr>
      </w:pPr>
      <w:r>
        <w:rPr>
          <w:rFonts w:hint="eastAsia" w:hAnsi="宋体" w:cs="等线"/>
          <w:color w:val="000000"/>
        </w:rPr>
        <w:t xml:space="preserve">6.若医院后续需采购上述清单以外的产品，将以医院周边山西路菜场、水佐岗菜场、镇江路菜场的调研价格作为基准价，线下供货价格按“基准价×（1-</w:t>
      </w:r>
      <w:r>
        <w:rPr>
          <w:rFonts w:hint="eastAsia" w:hAnsi="宋体" w:cs="等线"/>
          <w:color w:val="000000"/>
        </w:rPr>
        <w:t xml:space="preserve">优惠率</w:t>
      </w:r>
      <w:r>
        <w:rPr>
          <w:rFonts w:hint="eastAsia" w:hAnsi="宋体" w:cs="等线"/>
          <w:color w:val="000000"/>
        </w:rPr>
        <w:t xml:space="preserve">）”执行。</w:t>
      </w:r>
      <w:r/>
    </w:p>
    <w:p>
      <w:pPr>
        <w:pStyle w:val="808"/>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投标分项报价表（包2）</w:t>
      </w:r>
      <w:r>
        <w:rPr>
          <w:rFonts w:ascii="Arial" w:hAnsi="Arial" w:eastAsia="黑体" w:cs="Arial"/>
          <w:b/>
          <w:sz w:val="32"/>
        </w:rPr>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184"/>
        </w:trPr>
        <w:tc>
          <w:tcPr>
            <w:tcW w:w="3299"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包2</w:t>
            </w:r>
            <w:r>
              <w:rPr>
                <w:rFonts w:hint="eastAsia" w:ascii="宋体" w:hAnsi="宋体" w:cs="宋体"/>
                <w:color w:val="000000"/>
                <w:sz w:val="24"/>
                <w:szCs w:val="24"/>
              </w:rPr>
            </w:r>
            <w:r/>
          </w:p>
        </w:tc>
        <w:tc>
          <w:tcPr>
            <w:tcW w:w="553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水果、蔬菜、豆制品、蛋类</w:t>
            </w:r>
            <w:r>
              <w:rPr>
                <w:rFonts w:hint="eastAsia" w:ascii="宋体" w:hAnsi="宋体" w:cs="宋体"/>
                <w:color w:val="000000"/>
                <w:sz w:val="24"/>
                <w:szCs w:val="24"/>
              </w:rPr>
            </w:r>
            <w:r/>
          </w:p>
        </w:tc>
      </w:tr>
      <w:tr>
        <w:trPr>
          <w:trHeight w:val="1257"/>
        </w:trPr>
        <w:tc>
          <w:tcPr>
            <w:tcW w:w="3299" w:type="dxa"/>
            <w:vAlign w:val="center"/>
            <w:textDirection w:val="lrTb"/>
            <w:noWrap w:val="false"/>
          </w:tcPr>
          <w:p>
            <w:pPr>
              <w:pStyle w:val="665"/>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水果、蔬菜价格优惠率（A)</w:t>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275"/>
        </w:trPr>
        <w:tc>
          <w:tcPr>
            <w:tcW w:w="3299" w:type="dxa"/>
            <w:vAlign w:val="center"/>
            <w:textDirection w:val="lrTb"/>
            <w:noWrap w:val="false"/>
          </w:tcPr>
          <w:p>
            <w:pPr>
              <w:pStyle w:val="665"/>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豆制品价格优惠率(B)</w:t>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1172"/>
        </w:trPr>
        <w:tc>
          <w:tcPr>
            <w:tcW w:w="3299" w:type="dxa"/>
            <w:vAlign w:val="center"/>
            <w:textDirection w:val="lrTb"/>
            <w:noWrap w:val="false"/>
          </w:tcPr>
          <w:p>
            <w:pPr>
              <w:pStyle w:val="665"/>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蛋类价格优惠率(C)</w:t>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tcW w:w="3299"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综合评审优惠率</w:t>
            </w:r>
            <w:r>
              <w:rPr>
                <w:rFonts w:hint="eastAsia" w:ascii="宋体" w:hAnsi="宋体" w:cs="宋体"/>
                <w:color w:val="000000"/>
                <w:sz w:val="24"/>
                <w:szCs w:val="24"/>
              </w:rPr>
              <w:t xml:space="preserve">（E）==</w:t>
            </w:r>
            <w:r>
              <w:rPr>
                <w:rFonts w:hint="eastAsia" w:ascii="宋体" w:hAnsi="宋体"/>
                <w:color w:val="000000"/>
                <w:sz w:val="24"/>
                <w:szCs w:val="24"/>
              </w:rPr>
              <w:t xml:space="preserve">A*78%+B*6%+C*16%</w:t>
            </w:r>
            <w:r>
              <w:rPr>
                <w:rFonts w:ascii="宋体" w:hAnsi="宋体"/>
                <w:color w:val="000000"/>
                <w:sz w:val="24"/>
                <w:szCs w:val="24"/>
              </w:rPr>
            </w:r>
            <w:r/>
          </w:p>
        </w:tc>
        <w:tc>
          <w:tcPr>
            <w:tcW w:w="5537" w:type="dxa"/>
            <w:vAlign w:val="center"/>
            <w:textDirection w:val="lrTb"/>
            <w:noWrap w:val="false"/>
          </w:tcPr>
          <w:p>
            <w:pPr>
              <w:pStyle w:val="665"/>
              <w:contextualSpacing/>
              <w:jc w:val="center"/>
              <w:spacing w:line="360" w:lineRule="auto"/>
              <w:rPr>
                <w:rFonts w:ascii="宋体" w:hAnsi="宋体"/>
                <w:color w:val="000000"/>
                <w:sz w:val="24"/>
                <w:szCs w:val="24"/>
              </w:rPr>
            </w:pPr>
            <w:r>
              <w:rPr>
                <w:rFonts w:ascii="宋体" w:hAnsi="宋体"/>
                <w:color w:val="000000"/>
                <w:sz w:val="24"/>
                <w:szCs w:val="24"/>
              </w:rPr>
              <w:t xml:space="preserve">%</w:t>
            </w:r>
            <w:r/>
          </w:p>
        </w:tc>
      </w:tr>
      <w:tr>
        <w:trPr>
          <w:trHeight w:val="964"/>
        </w:trPr>
        <w:tc>
          <w:tcPr>
            <w:gridSpan w:val="2"/>
            <w:tcW w:w="8836" w:type="dxa"/>
            <w:vAlign w:val="center"/>
            <w:textDirection w:val="lrTb"/>
            <w:noWrap w:val="false"/>
          </w:tcPr>
          <w:p>
            <w:pPr>
              <w:pStyle w:val="665"/>
              <w:contextualSpacing/>
              <w:jc w:val="center"/>
              <w:spacing w:line="360" w:lineRule="auto"/>
              <w:rPr>
                <w:rFonts w:ascii="宋体" w:hAnsi="宋体"/>
                <w:color w:val="000000"/>
                <w:sz w:val="24"/>
                <w:szCs w:val="24"/>
              </w:rPr>
            </w:pPr>
            <w:r>
              <w:rPr>
                <w:rFonts w:hint="eastAsia" w:ascii="宋体" w:hAnsi="宋体" w:cs="宋体"/>
                <w:color w:val="000000"/>
                <w:sz w:val="24"/>
                <w:szCs w:val="24"/>
              </w:rPr>
              <w:t xml:space="preserve">本采购包中提供的符合本国产品标</w:t>
            </w:r>
            <w:r>
              <w:rPr>
                <w:rFonts w:hint="eastAsia" w:ascii="宋体" w:hAnsi="宋体" w:cs="宋体"/>
                <w:color w:val="000000"/>
                <w:sz w:val="24"/>
                <w:szCs w:val="24"/>
              </w:rPr>
              <w:t xml:space="preserve">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olor w:val="000000"/>
                <w:sz w:val="24"/>
                <w:szCs w:val="24"/>
              </w:rPr>
            </w:r>
            <w:r/>
          </w:p>
        </w:tc>
      </w:tr>
    </w:tbl>
    <w:p>
      <w:pPr>
        <w:pStyle w:val="665"/>
        <w:contextualSpacing/>
        <w:spacing w:line="360" w:lineRule="auto"/>
        <w:rPr>
          <w:b/>
          <w:bCs/>
          <w:color w:val="000000"/>
        </w:rPr>
      </w:pPr>
      <w:r>
        <w:rPr>
          <w:rFonts w:hint="eastAsia"/>
          <w:b/>
          <w:bCs/>
          <w:color w:val="000000"/>
        </w:rPr>
        <w:t xml:space="preserve">说明：</w:t>
      </w:r>
      <w:r>
        <w:rPr>
          <w:b/>
          <w:bCs/>
          <w:color w:val="000000"/>
        </w:rPr>
      </w:r>
      <w:r/>
    </w:p>
    <w:p>
      <w:pPr>
        <w:pStyle w:val="665"/>
        <w:spacing w:line="360" w:lineRule="auto"/>
        <w:tabs>
          <w:tab w:val="left" w:pos="6045" w:leader="none"/>
        </w:tabs>
        <w:rPr>
          <w:b/>
          <w:bCs/>
          <w:color w:val="000000"/>
        </w:rPr>
      </w:pPr>
      <w:r>
        <w:rPr>
          <w:rFonts w:hint="eastAsia"/>
          <w:b/>
          <w:bCs/>
          <w:color w:val="000000"/>
        </w:rPr>
        <w:t xml:space="preserve">供应商应按公式要求认真测算，避免填报错误，否则评委会有权按照本评分办法规定的计算公式及供应商分项报价表填报的价格优惠率进行修正。</w:t>
      </w:r>
      <w:r>
        <w:rPr>
          <w:b/>
          <w:bCs/>
          <w:color w:val="000000"/>
        </w:rPr>
      </w:r>
      <w:r/>
    </w:p>
    <w:p>
      <w:pPr>
        <w:pStyle w:val="665"/>
        <w:spacing w:line="360" w:lineRule="auto"/>
        <w:tabs>
          <w:tab w:val="left" w:pos="6045" w:leader="none"/>
        </w:tabs>
        <w:rPr>
          <w:rFonts w:hint="eastAsia" w:ascii="宋体" w:hAnsi="宋体" w:cs="宋体"/>
          <w:color w:val="000000"/>
        </w:rPr>
      </w:pPr>
      <w:r>
        <w:rPr>
          <w:rFonts w:hint="eastAsia"/>
          <w:b/>
          <w:bCs/>
          <w:color w:val="000000"/>
        </w:rPr>
        <w:t xml:space="preserve">修正后的优惠率经投标人确认后产生约束力，投标人不确认的，其投标无效。</w:t>
      </w:r>
      <w:r>
        <w:rPr>
          <w:rFonts w:hint="eastAsia" w:ascii="宋体" w:hAnsi="宋体" w:cs="宋体"/>
          <w:color w:val="000000"/>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jc w:val="center"/>
        <w:spacing w:line="360" w:lineRule="auto"/>
        <w:rPr>
          <w:rFonts w:ascii="Arial" w:hAnsi="Arial" w:eastAsia="黑体" w:cs="Arial"/>
          <w:b/>
          <w:sz w:val="32"/>
        </w:rPr>
      </w:pPr>
      <w:r>
        <w:rPr>
          <w:rFonts w:hint="eastAsia" w:ascii="宋体" w:hAnsi="宋体" w:cs="Arial"/>
          <w:sz w:val="24"/>
          <w:u w:val="single"/>
        </w:rPr>
        <w:br w:type="page" w:clear="all"/>
      </w:r>
      <w:r>
        <w:rPr>
          <w:rFonts w:ascii="Arial" w:hAnsi="Arial" w:eastAsia="黑体" w:cs="Arial"/>
          <w:b/>
          <w:sz w:val="32"/>
        </w:rPr>
        <w:t xml:space="preserve">包</w:t>
      </w:r>
      <w:r>
        <w:rPr>
          <w:rFonts w:hint="eastAsia" w:ascii="Arial" w:hAnsi="Arial" w:eastAsia="黑体" w:cs="Arial"/>
          <w:b/>
          <w:sz w:val="32"/>
        </w:rPr>
        <w:t xml:space="preserve">2</w:t>
      </w:r>
      <w:r>
        <w:rPr>
          <w:rFonts w:ascii="Arial" w:hAnsi="Arial" w:eastAsia="黑体" w:cs="Arial"/>
          <w:b/>
          <w:sz w:val="32"/>
        </w:rPr>
        <w:t xml:space="preserve">所投品牌（如有）</w:t>
      </w:r>
      <w:r/>
    </w:p>
    <w:tbl>
      <w:tblPr>
        <w:tblW w:w="919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4"/>
        <w:gridCol w:w="1317"/>
        <w:gridCol w:w="5387"/>
        <w:gridCol w:w="708"/>
        <w:gridCol w:w="1136"/>
      </w:tblGrid>
      <w:tr>
        <w:trPr>
          <w:trHeight w:val="478"/>
        </w:trPr>
        <w:tc>
          <w:tcPr>
            <w:gridSpan w:val="5"/>
            <w:tcBorders>
              <w:top w:val="single" w:color="000000" w:sz="4" w:space="0"/>
              <w:left w:val="single" w:color="000000" w:sz="4" w:space="0"/>
              <w:bottom w:val="none" w:color="000000" w:sz="4" w:space="0"/>
              <w:right w:val="single" w:color="000000" w:sz="4" w:space="0"/>
            </w:tcBorders>
            <w:tcW w:w="9192" w:type="dxa"/>
            <w:vAlign w:val="center"/>
            <w:textDirection w:val="lrTb"/>
            <w:noWrap/>
          </w:tcPr>
          <w:p>
            <w:pPr>
              <w:pStyle w:val="66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水果、蔬菜</w:t>
            </w:r>
            <w:r/>
          </w:p>
        </w:tc>
      </w:tr>
      <w:tr>
        <w:trPr>
          <w:trHeight w:val="478"/>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62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白萝卜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色白,大小粗细均匀,整齐无空心，不糠心，不黑心，无畸形，无折断，2—2.5斤/根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小包菜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外叶淡绿色、内叶淡黄色，叶肥厚脆嫩，棵株大完整，包心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薄皮青椒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长形或萝卜形，色泽浅绿，有光泽，肉质细腻，气味微辣略甜，皮薄，饱满有一定硬度及弹性，形状大小均匀一致，无腐烂变质、虫眼、干尖、断裂、泥土。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菠菜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新鲜，色好，嫩，绿，根桃红，无黄叶、泥土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无腐烂，新鲜，大小均匀 ，叶茎无折断嫩度要好 无黄叶 </w:t>
            </w:r>
            <w:r>
              <w:rPr>
                <w:rStyle w:val="953"/>
                <w:sz w:val="24"/>
                <w:szCs w:val="24"/>
                <w:lang w:bidi="ar"/>
              </w:rPr>
              <w:t xml:space="preserve"> 不能开花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叶薄小翠绿，有光泽，棵株挺直，梗细嫩脆、淡绿色易折断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大白菜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外叶淡绿色、奶黄色，帮白，肉质裹的较紧,新鲜度好,包心坚实紧密，根部断面洁白完整，无斑点,无虫眼、根部无腐烂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大娃娃菜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青黄色，嫩，无虫，结实，1.2—1.4斤/包，长大于16cm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冬瓜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皮青翠，有白霜，肉洁白、厚嫩、紧密，膛小，有一定硬度。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广东菜心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无腐烂，新鲜，大小均匀 ，叶茎无折断嫩度要好 无黄叶 </w:t>
            </w:r>
            <w:r>
              <w:rPr>
                <w:rStyle w:val="953"/>
                <w:sz w:val="24"/>
                <w:szCs w:val="24"/>
                <w:lang w:bidi="ar"/>
              </w:rPr>
              <w:t xml:space="preserve"> 不能开花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海带丝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光滑新鲜，有韧劲，无碎烂，无异味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海鲜菇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质地坚实，呈白色，大小均匀，无斑点，无根无腐烂，手感无粘液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荷兰豆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嫩绿，新鲜，粗细均匀，手捏无干枯空洞，色泽鲜明，无损伤发软，皱缩，无农药残留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颜色红艳有光泽,外形饱满，大小均匀,嫩度好, 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黄豆芽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芽茎鲜嫩，色清洁白净，根呈白色，头呈自然黄色，无折断，无变色变质。不能发过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黄瓜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有机花菜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花蕾颜色洁白或乳白、功密紧实不散，球形完整、表面湿润，花梗淡绿，紧凑，外叶绿色且少，主茎短，断面洁白。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豇豆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粗细均匀，无虫斑，长短一致，鲜嫩，手捏无干枯空洞， 手折易断，无皱缩，无发软</w:t>
            </w:r>
            <w:r>
              <w:rPr>
                <w:rFonts w:hint="eastAsia" w:ascii="宋体" w:hAnsi="宋体" w:cs="宋体"/>
                <w:color w:val="000000"/>
                <w:sz w:val="24"/>
                <w:szCs w:val="24"/>
                <w:lang w:bidi="ar"/>
              </w:rPr>
              <w:t xml:space="preserve">，无农药残留，40cm长以上无腐烂 无冻伤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上海青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梗白色或翠绿色,较嫩较短,叶子淡绿色,无根无泥，无黄叶、虫蛀、腐烂、压伤，菜水份充足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生菜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颜色鲜艳淡绿，叶子脆嫩薄，棵株挺直，无虫，无枯黄叶，无花斑叶，无烂叶、无虫， 翠绿，品种意大利罗马生菜，根部无锈斑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生瓜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色泽深绿,瓜身条直均匀，肉质脆嫩,瓜把小，微带刺带花，新鲜度好色泽正常，无裂口，瓜条上无色斑，病斑，无农药残留，无折断。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蒜苗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青绿脆嫩，不开花。无泥土 苔梗粗壮，均匀，柔软，茎部不老化，苔苞小，40-45cm长，直径0.3-0.4cm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蒜头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颜色白色或紫色，蒜皮干燥，蒜瓣结实不散，有硬度，无发芽、散瓣、烂瓣、虫孔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笋瓜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外形饱满，新鲜度好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京葱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金丝雪菜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新鲜，质地良好，无异味，无腐烂变味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无中断，大小适中，无腐烂，无泥沙，无藕肠、呈圆柱形，两端有头 ，蒂结少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茄子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不去皮，色正新鲜，无腐烂变质，</w:t>
            </w:r>
            <w:r>
              <w:rPr>
                <w:rFonts w:hint="eastAsia" w:ascii="宋体" w:hAnsi="宋体" w:cs="宋体"/>
                <w:color w:val="000000"/>
                <w:sz w:val="24"/>
                <w:szCs w:val="24"/>
                <w:lang w:bidi="ar"/>
              </w:rPr>
              <w:t xml:space="preserve">肉白无子，鲜嫩，长度大于20cm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杏鲍菇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质地坚实，呈白色，大小均匀，无斑点，无根无腐烂，手感无粘液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色绿,新鲜度好,饱满充气、均匀细长、鳞茎洁白、挺直，香味浓郁，无黄叶，葱白长 ，无泥土、泡水、烂叶杂叶、枯黄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菇头呈褐色,大小均匀,无味,新鲜度好，菇体较厚实，无泡水 ，柄不能过长，过粗，手轻捏不能有水渗出 无根每斤8-10头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叶翠绿,无主茎，分枝少,无根无泥,茎挺直,脆,芹菜香味,水份充足,长约30cm无腐烂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新鲜，大小适中，无腐烂变质，硬度成熟度适中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小白菜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外叶淡绿色、奶黄色，帮白，肉质裹的较紧,新鲜度好,包心坚实紧密，根部断面洁白完整，无斑点,无虫眼、根部无腐烂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洋葱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成熟度、大小适中，无腐烂，无发芽，外皮鲜紫色，无变色斑点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土豆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净青蒜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叶翠绿、薄嫩，挺直、蒜茎洁白，外表无水，大小均匀、株棵无折断，不干枯，无黄叶，无烂叶，无泥，无根</w:t>
            </w: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净丝瓜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新鲜色绿，薄嫩，长短粗细一致，无伤斑、无老籽带花带柄为佳。长度大于30cm </w:t>
            </w:r>
            <w:r>
              <w:rPr>
                <w:rStyle w:val="953"/>
                <w:sz w:val="24"/>
                <w:szCs w:val="24"/>
                <w:lang w:bidi="ar"/>
              </w:rPr>
              <w:t xml:space="preserve"> 加工烹饪后果肉颜色不变色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净四季豆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嫩绿，体直、新鲜，粗细均匀，手捏无干枯空洞，色泽鲜明，无损伤发软，皱缩，无农药残留，长大于15cm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净蒜黄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新鲜脆嫩，茎洁白，叶鲜黄无枯焦烂叶，悬株均匀无折断，干净无泥，细长，无枯萎 无杂质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净蒜米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颜色白色或紫色，蒜皮干燥，蒜瓣结实不散，有硬度，无发芽、散瓣、烂瓣、虫孔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净土豆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润圆饱满，结实，无泥土，个体饱满，无虫蛀和机械损伤，无发芽现象，无萎焉，不能发青，形状大小规格均匀，表皮淡黄透亮，有光泽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净莴笋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笋形粗壮，条直均匀，断面碧绿，叶少，新鲜度好，无虫眼、无压伤、裂纹、水锈斑、空心、泥土。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西兰花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花蕾颜色鲜绿饱满、功密紧实不散，球形完整、表面湿润，花梗淡绿，紧凑，外叶绿色且少，主茎短，无发软烂斑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洋葱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成熟度、大小适中，无腐烂，无发芽，外皮洁白淡紫，无变色斑点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有机花菜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花蕾颜色洁白或乳白、功密紧实不散，球形完整、表面湿润，花梗淡绿，紧凑，外叶绿色且少，</w:t>
            </w:r>
            <w:r>
              <w:rPr>
                <w:rFonts w:hint="eastAsia" w:ascii="宋体" w:hAnsi="宋体" w:cs="宋体"/>
                <w:color w:val="000000"/>
                <w:sz w:val="24"/>
                <w:szCs w:val="24"/>
                <w:lang w:bidi="ar"/>
              </w:rPr>
              <w:t xml:space="preserve">主茎短，断面洁白。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外婆菜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包装完整，保质期内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梅干菜</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干燥、无霉变，叶片完整率≥80%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潮州酸菜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每箱不少于10kg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林清酸菜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每箱不少于11kg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藕带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包装完整，保质期内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每袋不少于400g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龙口粉丝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无变质，无异味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水发笋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无变质，无异味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橙子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苹果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西瓜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草莓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gridSpan w:val="5"/>
            <w:tcBorders>
              <w:top w:val="single" w:color="000000" w:sz="4" w:space="0"/>
              <w:left w:val="single" w:color="000000" w:sz="4" w:space="0"/>
              <w:bottom w:val="single" w:color="000000" w:sz="4" w:space="0"/>
              <w:right w:val="single" w:color="000000" w:sz="4" w:space="0"/>
            </w:tcBorders>
            <w:tcW w:w="9192" w:type="dxa"/>
            <w:vAlign w:val="center"/>
            <w:textDirection w:val="lrTb"/>
            <w:noWrap/>
          </w:tcPr>
          <w:p>
            <w:pPr>
              <w:pStyle w:val="665"/>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豆制品</w:t>
            </w: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颜色为淡黄色或白色，软硬适宜，醇香无杂质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千页豆腐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有弹性，不黏手，无酸味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内酯豆腐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ascii="宋体" w:hAnsi="宋体" w:cs="宋体"/>
                <w:sz w:val="24"/>
                <w:szCs w:val="24"/>
                <w:lang w:bidi="ar"/>
              </w:rPr>
              <w:t xml:space="preserve">有厂家生产日期</w:t>
            </w:r>
            <w:r>
              <w:rPr>
                <w:rFonts w:hint="eastAsia" w:ascii="宋体" w:hAnsi="宋体" w:cs="宋体"/>
                <w:sz w:val="24"/>
                <w:szCs w:val="24"/>
                <w:lang w:bidi="ar"/>
              </w:rPr>
              <w:t xml:space="preserve">，注明包装克重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家常豆腐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ascii="宋体" w:hAnsi="宋体" w:cs="宋体"/>
                <w:sz w:val="24"/>
                <w:szCs w:val="24"/>
                <w:lang w:bidi="ar"/>
              </w:rPr>
              <w:t xml:space="preserve">有弹性，不黏手，无酸味</w:t>
            </w:r>
            <w:r>
              <w:rPr>
                <w:rFonts w:hint="eastAsia" w:ascii="宋体" w:hAnsi="宋体" w:cs="宋体"/>
                <w:sz w:val="24"/>
                <w:szCs w:val="24"/>
                <w:lang w:bidi="ar"/>
              </w:rPr>
              <w:t xml:space="preserve">，注明包装克重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rPr>
              <w:t xml:space="preserve">斤</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水面筋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干燥劲韧，无碎块，有弹性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厚千张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薄千张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8</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条白干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边角微黄，不凹凸无异味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9</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香干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w:t>
            </w:r>
            <w:r>
              <w:rPr>
                <w:rFonts w:hint="eastAsia" w:ascii="宋体" w:hAnsi="宋体" w:cs="宋体"/>
                <w:color w:val="000000"/>
                <w:sz w:val="24"/>
                <w:szCs w:val="24"/>
                <w:lang w:bidi="ar"/>
              </w:rPr>
              <w:t xml:space="preserve">黄，不凹凸无异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10</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水面筋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干燥劲韧，无碎块，有弹性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面筋包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表皮金黄，外皮光滑有韧劲内芯松脆，无回软，无哈喇味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小油果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表面金黄色或棕色，皮脆，酥松可口</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干丝</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均匀有弹性，颜色微黄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边角微黄，不凹凸无异味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豆浆-斤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豆腐脑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1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粉皮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新鲜、无变质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65"/>
              <w:jc w:val="center"/>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62"/>
        </w:trPr>
        <w:tc>
          <w:tcPr>
            <w:gridSpan w:val="4"/>
            <w:tcBorders>
              <w:top w:val="single" w:color="000000" w:sz="4" w:space="0"/>
              <w:left w:val="single" w:color="000000" w:sz="4" w:space="0"/>
              <w:bottom w:val="none" w:color="000000" w:sz="4" w:space="0"/>
              <w:right w:val="single" w:color="000000" w:sz="4" w:space="0"/>
            </w:tcBorders>
            <w:tcW w:w="8056" w:type="dxa"/>
            <w:vAlign w:val="center"/>
            <w:textDirection w:val="lrTb"/>
            <w:noWrap/>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蛋类</w:t>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462"/>
        </w:trPr>
        <w:tc>
          <w:tcPr>
            <w:tcBorders>
              <w:top w:val="single" w:color="000000" w:sz="4" w:space="0"/>
              <w:left w:val="single" w:color="000000" w:sz="4" w:space="0"/>
              <w:bottom w:val="none" w:color="000000" w:sz="4" w:space="0"/>
              <w:right w:val="single" w:color="000000" w:sz="4" w:space="0"/>
            </w:tcBorders>
            <w:tcW w:w="644" w:type="dxa"/>
            <w:vAlign w:val="center"/>
            <w:textDirection w:val="lrTb"/>
            <w:noWrap/>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31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5387"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规格</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66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non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r>
      <w:tr>
        <w:trPr>
          <w:trHeight w:val="38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3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草鸡蛋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鸽蛋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5</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鹌鹑蛋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6</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散装皮蛋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6"/>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7</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散装咸鸭蛋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9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8</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散装咸鸭蛋黄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99"/>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9</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乌鸡蛋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新鲜、无破损、干净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45"/>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pStyle w:val="665"/>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10</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散装生咸鸭蛋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无破损、干净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6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6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bl>
    <w:p>
      <w:pPr>
        <w:pStyle w:val="665"/>
        <w:spacing w:line="360" w:lineRule="auto"/>
        <w:rPr>
          <w:rFonts w:hAnsi="宋体" w:cs="等线"/>
          <w:color w:val="000000"/>
          <w:szCs w:val="24"/>
        </w:rPr>
      </w:pPr>
      <w:r>
        <w:rPr>
          <w:rFonts w:hAnsi="宋体" w:cs="等线"/>
          <w:color w:val="000000"/>
          <w:szCs w:val="24"/>
        </w:rPr>
        <w:t xml:space="preserve">注：1、以上清单为医院年采购食材清单，仅供参考，其他未列明产品以采购人需求为准，实际采购品种规格包括但不限于以上要求。</w:t>
      </w:r>
      <w:r/>
    </w:p>
    <w:p>
      <w:pPr>
        <w:pStyle w:val="665"/>
        <w:spacing w:line="360" w:lineRule="auto"/>
        <w:rPr>
          <w:rFonts w:hAnsi="宋体" w:cs="等线"/>
          <w:color w:val="000000"/>
          <w:szCs w:val="24"/>
        </w:rPr>
      </w:pPr>
      <w:r>
        <w:rPr>
          <w:rFonts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Ansi="宋体" w:cs="等线"/>
          <w:color w:val="000000"/>
          <w:szCs w:val="24"/>
        </w:rPr>
        <w:t xml:space="preserve">保证，</w:t>
      </w:r>
      <w:r>
        <w:rPr>
          <w:rFonts w:hAnsi="宋体" w:cs="等线"/>
          <w:color w:val="000000"/>
          <w:szCs w:val="24"/>
        </w:rPr>
        <w:t xml:space="preserve">按实际用量结算。</w:t>
      </w:r>
      <w:r/>
    </w:p>
    <w:p>
      <w:pPr>
        <w:pStyle w:val="665"/>
        <w:ind w:firstLine="420"/>
        <w:spacing w:line="360" w:lineRule="auto"/>
        <w:rPr>
          <w:rFonts w:hAnsi="宋体" w:cs="等线"/>
          <w:color w:val="000000"/>
          <w:szCs w:val="24"/>
        </w:rPr>
      </w:pPr>
      <w:r>
        <w:rPr>
          <w:rFonts w:hAnsi="宋体" w:cs="等线"/>
          <w:color w:val="000000"/>
          <w:szCs w:val="24"/>
        </w:rPr>
        <w:t xml:space="preserve">3、供应商需在报价表中逐一注明豆制品类能够提供的产品的品牌</w:t>
      </w:r>
      <w:r>
        <w:rPr>
          <w:rFonts w:ascii="宋体" w:hAnsi="宋体" w:cs="宋体"/>
          <w:sz w:val="22"/>
          <w:szCs w:val="22"/>
        </w:rPr>
        <w:t xml:space="preserve">（如豆果果、祖名等同档次及以上品牌）</w:t>
      </w:r>
      <w:r>
        <w:rPr>
          <w:rFonts w:hAnsi="宋体" w:cs="等线"/>
          <w:color w:val="000000"/>
          <w:szCs w:val="24"/>
        </w:rPr>
        <w:t xml:space="preserve">。</w:t>
      </w:r>
      <w:r/>
    </w:p>
    <w:p>
      <w:pPr>
        <w:pStyle w:val="665"/>
        <w:ind w:firstLine="422"/>
        <w:spacing w:line="360" w:lineRule="auto"/>
        <w:rPr>
          <w:rFonts w:hAnsi="宋体" w:cs="等线"/>
          <w:b/>
          <w:bCs/>
          <w:color w:val="000000"/>
          <w:szCs w:val="24"/>
        </w:rPr>
      </w:pPr>
      <w:r>
        <w:rPr>
          <w:rFonts w:hAnsi="宋体" w:cs="等线"/>
          <w:b/>
          <w:bCs/>
          <w:color w:val="000000"/>
          <w:szCs w:val="24"/>
        </w:rPr>
        <w:t xml:space="preserve">4、供应商须按照果蔬、豆制品、蛋类分别填报</w:t>
      </w:r>
      <w:r>
        <w:rPr>
          <w:rFonts w:hint="eastAsia" w:hAnsi="宋体" w:cs="等线"/>
          <w:b/>
          <w:bCs/>
          <w:color w:val="000000"/>
          <w:szCs w:val="24"/>
        </w:rPr>
        <w:t xml:space="preserve">优惠率</w:t>
      </w:r>
      <w:r>
        <w:rPr>
          <w:rFonts w:hAnsi="宋体" w:cs="等线"/>
          <w:b/>
          <w:bCs/>
          <w:color w:val="000000"/>
          <w:szCs w:val="24"/>
        </w:rPr>
        <w:t xml:space="preserve">，不得针对单独产品填报优惠率，否则视为无效标（结算单价=基准价格×（1-</w:t>
      </w:r>
      <w:r>
        <w:rPr>
          <w:rFonts w:hint="eastAsia" w:hAnsi="宋体" w:cs="等线"/>
          <w:b/>
          <w:bCs/>
          <w:color w:val="000000"/>
          <w:szCs w:val="24"/>
        </w:rPr>
        <w:t xml:space="preserve">优惠率</w:t>
      </w:r>
      <w:r>
        <w:rPr>
          <w:rFonts w:hAnsi="宋体" w:cs="等线"/>
          <w:b/>
          <w:bCs/>
          <w:color w:val="000000"/>
          <w:szCs w:val="24"/>
        </w:rPr>
        <w:t xml:space="preserve">））。</w:t>
      </w:r>
      <w:r/>
    </w:p>
    <w:p>
      <w:pPr>
        <w:pStyle w:val="665"/>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5.</w:t>
      </w:r>
      <w:r>
        <w:rPr>
          <w:rFonts w:hint="eastAsia" w:cs="宋体"/>
        </w:rPr>
        <w:t xml:space="preserve">询价首先按照</w:t>
      </w:r>
      <w:r>
        <w:rPr>
          <w:rFonts w:hint="eastAsia" w:ascii="宋体" w:hAnsi="宋体" w:cs="宋体"/>
          <w:bCs/>
          <w:color w:val="000000"/>
          <w:szCs w:val="21"/>
        </w:rPr>
        <w:t xml:space="preserve">线上询价方式进行，以南京发展和改革委员会网站（http://fgw.nanjing.gov.cn/）查询到的价格作为基准价，供货商在基准价基础上报优惠率（优惠下浮比例），网上结算价格=基准价×（1-优惠率）。其次，对于线上未询到价格的商品，进行线下询价，一般以采购人</w:t>
      </w:r>
      <w:r>
        <w:rPr>
          <w:rFonts w:hint="eastAsia" w:ascii="宋体" w:hAnsi="宋体" w:cs="宋体"/>
          <w:bCs/>
          <w:color w:val="000000"/>
        </w:rPr>
        <w:t xml:space="preserve">周边的</w:t>
      </w:r>
      <w:r>
        <w:rPr>
          <w:rFonts w:hint="eastAsia" w:ascii="宋体" w:hAnsi="宋体" w:cs="宋体"/>
          <w:sz w:val="22"/>
          <w:szCs w:val="22"/>
        </w:rPr>
        <w:t xml:space="preserve">山西路菜场、水佐岗菜场、镇江路菜场</w:t>
      </w:r>
      <w:r>
        <w:rPr>
          <w:rFonts w:hint="eastAsia" w:ascii="宋体" w:hAnsi="宋体" w:cs="宋体"/>
          <w:bCs/>
          <w:color w:val="000000"/>
        </w:rPr>
        <w:t xml:space="preserve">的价格作为基准价</w:t>
      </w:r>
      <w:r>
        <w:rPr>
          <w:rFonts w:hint="eastAsia" w:cs="宋体"/>
          <w:bCs/>
        </w:rPr>
        <w:t xml:space="preserve">（</w:t>
      </w:r>
      <w:r>
        <w:rPr>
          <w:rFonts w:hint="eastAsia" w:hAnsi="宋体" w:cs="宋体"/>
          <w:bCs/>
        </w:rPr>
        <w:t xml:space="preserve">上午10点前的</w:t>
      </w:r>
      <w:r>
        <w:rPr>
          <w:rFonts w:hint="eastAsia" w:cs="宋体"/>
          <w:bCs/>
        </w:rPr>
        <w:t xml:space="preserve">批发零售价）</w:t>
      </w:r>
      <w:r>
        <w:rPr>
          <w:rFonts w:hint="eastAsia" w:ascii="宋体" w:hAnsi="宋体" w:cs="宋体"/>
          <w:bCs/>
          <w:color w:val="000000"/>
          <w:szCs w:val="21"/>
        </w:rPr>
        <w:t xml:space="preserve">，供货商在基准价基础上报优惠率（优惠下浮比例），线下价格=基准价×（1-优惠率），</w:t>
      </w:r>
      <w:r>
        <w:rPr>
          <w:rFonts w:hint="eastAsia" w:ascii="宋体" w:hAnsi="宋体" w:cs="宋体"/>
          <w:sz w:val="22"/>
          <w:szCs w:val="22"/>
        </w:rPr>
        <w:t xml:space="preserve">且供应商所报所有品目的优惠率必须一致。</w:t>
      </w:r>
      <w:r>
        <w:rPr>
          <w:rFonts w:hint="eastAsia" w:ascii="宋体" w:hAnsi="宋体" w:cs="宋体"/>
          <w:bCs/>
          <w:color w:val="000000"/>
          <w:szCs w:val="21"/>
        </w:rPr>
        <w:t xml:space="preserve">一种食材仅在一个平台进行查询（不重复查询），查询的食材种类、品种与品牌应与供货商提供的基本保持一致，将查询到的食材价格乘以供应商所报（1-优惠率）后，与商家所报价格采用“孰低”原则确定最终核算价格；</w:t>
      </w:r>
      <w:r/>
    </w:p>
    <w:p>
      <w:pPr>
        <w:pStyle w:val="665"/>
        <w:ind w:firstLine="420"/>
        <w:spacing w:line="360" w:lineRule="auto"/>
        <w:rPr>
          <w:rFonts w:hint="eastAsia" w:hAnsi="宋体" w:cs="等线"/>
          <w:color w:val="000000"/>
        </w:rPr>
      </w:pPr>
      <w:r>
        <w:rPr>
          <w:rFonts w:hint="eastAsia" w:hAnsi="宋体" w:cs="等线"/>
          <w:color w:val="000000"/>
        </w:rPr>
        <w:t xml:space="preserve">6.若医院后续需采购上述清单以外的产品，将以医院周边山西路菜场、水佐岗菜场、镇江路菜场的</w:t>
      </w:r>
      <w:r>
        <w:rPr>
          <w:rFonts w:hint="eastAsia" w:hAnsi="宋体" w:cs="等线"/>
          <w:color w:val="000000"/>
        </w:rPr>
        <w:t xml:space="preserve">调研价格作为基准价，线下供货价格按“基准价×（1-优惠率）”执行。</w:t>
      </w:r>
      <w:r/>
    </w:p>
    <w:p>
      <w:pPr>
        <w:pStyle w:val="668"/>
        <w:spacing w:before="120" w:after="120"/>
        <w:rPr>
          <w:rFonts w:hint="eastAsia" w:ascii="Arial" w:hAnsi="Arial" w:cs="Arial"/>
          <w:sz w:val="24"/>
        </w:rPr>
      </w:pPr>
      <w:r>
        <w:rPr>
          <w:rFonts w:ascii="Arial" w:hAnsi="Arial" w:cs="Arial"/>
          <w:sz w:val="24"/>
        </w:rPr>
        <w:br w:type="page" w:clear="all"/>
        <w:t xml:space="preserve">4</w:t>
      </w:r>
      <w:r>
        <w:rPr>
          <w:rFonts w:hint="eastAsia" w:ascii="Arial" w:hAnsi="Arial" w:cs="Arial"/>
          <w:sz w:val="24"/>
        </w:rPr>
        <w:t xml:space="preserve">、技术规格偏离表格式</w:t>
      </w:r>
      <w:r/>
    </w:p>
    <w:p>
      <w:pPr>
        <w:pStyle w:val="808"/>
        <w:jc w:val="center"/>
        <w:spacing w:before="100" w:beforeAutospacing="1" w:after="100" w:afterAutospacing="1" w:line="360" w:lineRule="auto"/>
        <w:rPr>
          <w:rFonts w:hAnsi="宋体"/>
          <w:b/>
          <w:sz w:val="15"/>
          <w:szCs w:val="21"/>
        </w:rPr>
      </w:pPr>
      <w:r>
        <w:rPr>
          <w:rFonts w:ascii="Arial" w:hAnsi="Arial" w:eastAsia="黑体" w:cs="Arial"/>
          <w:b/>
          <w:sz w:val="32"/>
        </w:rPr>
        <w:t xml:space="preserve">技术规格偏离表</w:t>
      </w:r>
      <w:r>
        <w:rPr>
          <w:rFonts w:hAnsi="宋体"/>
          <w:b/>
          <w:sz w:val="15"/>
          <w:szCs w:val="21"/>
        </w:rPr>
      </w:r>
      <w:r/>
    </w:p>
    <w:p>
      <w:pPr>
        <w:pStyle w:val="808"/>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5"/>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w:t>
            </w:r>
            <w:r/>
          </w:p>
          <w:p>
            <w:pPr>
              <w:pStyle w:val="665"/>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招标文件的</w:t>
            </w:r>
            <w:r/>
          </w:p>
          <w:p>
            <w:pPr>
              <w:pStyle w:val="665"/>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65"/>
              <w:jc w:val="center"/>
              <w:rPr>
                <w:rFonts w:ascii="Arial" w:hAnsi="Arial" w:cs="Arial"/>
                <w:szCs w:val="21"/>
              </w:rPr>
            </w:pPr>
            <w:r>
              <w:rPr>
                <w:rFonts w:ascii="Arial" w:hAnsi="Arial" w:cs="Arial"/>
                <w:szCs w:val="21"/>
              </w:rPr>
              <w:t xml:space="preserve">投标文件的</w:t>
            </w:r>
            <w:r/>
          </w:p>
          <w:p>
            <w:pPr>
              <w:pStyle w:val="665"/>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65"/>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bl>
    <w:p>
      <w:pPr>
        <w:pStyle w:val="665"/>
        <w:jc w:val="left"/>
        <w:spacing w:line="360" w:lineRule="auto"/>
        <w:shd w:val="clear" w:color="auto" w:fill="ffffff"/>
        <w:widowControl/>
        <w:rPr>
          <w:rFonts w:ascii="宋体" w:hAnsi="宋体"/>
          <w:szCs w:val="21"/>
        </w:rPr>
      </w:pPr>
      <w:r>
        <w:rPr>
          <w:rFonts w:ascii="宋体" w:hAnsi="宋体"/>
          <w:szCs w:val="21"/>
        </w:rPr>
      </w:r>
      <w:r/>
    </w:p>
    <w:p>
      <w:pPr>
        <w:pStyle w:val="665"/>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665"/>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665"/>
        <w:jc w:val="left"/>
        <w:spacing w:line="360" w:lineRule="auto"/>
        <w:shd w:val="clear" w:color="auto" w:fill="ffffff"/>
        <w:widowControl/>
        <w:rPr>
          <w:rFonts w:hint="eastAsia" w:ascii="宋体" w:hAnsi="宋体"/>
          <w:szCs w:val="21"/>
        </w:rPr>
      </w:pPr>
      <w:r>
        <w:rPr>
          <w:rFonts w:hint="eastAsia"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ind w:left="562"/>
        <w:spacing w:line="400" w:lineRule="exact"/>
        <w:rPr>
          <w:rFonts w:ascii="宋体" w:hAnsi="宋体"/>
          <w:b/>
          <w:szCs w:val="21"/>
        </w:rPr>
      </w:pPr>
      <w:r>
        <w:rPr>
          <w:rFonts w:ascii="宋体" w:hAnsi="宋体"/>
          <w:b/>
          <w:szCs w:val="21"/>
        </w:rPr>
      </w:r>
      <w:r/>
    </w:p>
    <w:p>
      <w:pPr>
        <w:pStyle w:val="668"/>
        <w:spacing w:before="120" w:after="120"/>
        <w:rPr>
          <w:rFonts w:hint="eastAsia" w:ascii="Arial" w:hAnsi="Arial" w:cs="Arial"/>
          <w:sz w:val="24"/>
        </w:rPr>
      </w:pPr>
      <w:r>
        <w:rPr>
          <w:rFonts w:ascii="宋体" w:hAnsi="宋体" w:cs="Arial"/>
          <w:sz w:val="24"/>
          <w:u w:val="single"/>
        </w:rPr>
        <w:br w:type="page" w:clear="all"/>
      </w:r>
      <w:r>
        <w:rPr>
          <w:rFonts w:ascii="Arial" w:hAnsi="Arial" w:cs="Arial"/>
          <w:sz w:val="24"/>
        </w:rPr>
        <w:t xml:space="preserve">5</w:t>
      </w:r>
      <w:r>
        <w:rPr>
          <w:rFonts w:hint="eastAsia" w:ascii="Arial" w:hAnsi="Arial" w:cs="Arial"/>
          <w:sz w:val="24"/>
        </w:rPr>
        <w:t xml:space="preserve">、商务条款偏离表格式</w:t>
      </w:r>
      <w:r/>
    </w:p>
    <w:p>
      <w:pPr>
        <w:pStyle w:val="808"/>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p>
    <w:p>
      <w:pPr>
        <w:pStyle w:val="808"/>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5"/>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w:t>
            </w:r>
            <w:r/>
          </w:p>
          <w:p>
            <w:pPr>
              <w:pStyle w:val="665"/>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招标文件的</w:t>
            </w:r>
            <w:r/>
          </w:p>
          <w:p>
            <w:pPr>
              <w:pStyle w:val="665"/>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65"/>
              <w:jc w:val="center"/>
              <w:rPr>
                <w:rFonts w:ascii="Arial" w:hAnsi="Arial" w:cs="Arial"/>
                <w:szCs w:val="21"/>
              </w:rPr>
            </w:pPr>
            <w:r>
              <w:rPr>
                <w:rFonts w:ascii="Arial" w:hAnsi="Arial" w:cs="Arial"/>
                <w:szCs w:val="21"/>
              </w:rPr>
              <w:t xml:space="preserve">投标文件的</w:t>
            </w:r>
            <w:r/>
          </w:p>
          <w:p>
            <w:pPr>
              <w:pStyle w:val="665"/>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65"/>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bl>
    <w:p>
      <w:pPr>
        <w:pStyle w:val="665"/>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665"/>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665"/>
        <w:jc w:val="left"/>
        <w:spacing w:line="360" w:lineRule="auto"/>
        <w:shd w:val="clear" w:color="auto" w:fill="ffffff"/>
        <w:widowControl/>
        <w:rPr>
          <w:rFonts w:hint="eastAsia" w:ascii="宋体" w:hAnsi="宋体"/>
          <w:szCs w:val="21"/>
        </w:rPr>
      </w:pPr>
      <w:r>
        <w:rPr>
          <w:rFonts w:hint="eastAsia"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950"/>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950"/>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668"/>
        <w:spacing w:before="120" w:after="120"/>
        <w:rPr>
          <w:rFonts w:ascii="Arial" w:hAnsi="Arial" w:cs="Arial"/>
          <w:sz w:val="24"/>
        </w:rPr>
      </w:pPr>
      <w:r>
        <w:rPr>
          <w:b w:val="0"/>
          <w:szCs w:val="21"/>
        </w:rPr>
        <w:br w:type="page" w:clear="all"/>
      </w:r>
      <w:bookmarkStart w:id="87" w:name="_Toc237917798"/>
      <w:r>
        <w:rPr>
          <w:rFonts w:ascii="Arial" w:hAnsi="Arial" w:cs="Arial"/>
          <w:sz w:val="24"/>
        </w:rPr>
        <w:t xml:space="preserve">6</w:t>
      </w:r>
      <w:r>
        <w:rPr>
          <w:rFonts w:hint="eastAsia" w:ascii="Arial" w:hAnsi="Arial" w:cs="Arial"/>
          <w:sz w:val="24"/>
        </w:rPr>
        <w:t xml:space="preserve">、</w:t>
      </w:r>
      <w:r>
        <w:rPr>
          <w:rFonts w:ascii="Arial" w:hAnsi="Arial" w:cs="Arial"/>
          <w:sz w:val="24"/>
        </w:rPr>
        <w:t xml:space="preserve">资格证明文件</w:t>
      </w:r>
      <w:bookmarkEnd w:id="87"/>
      <w:r>
        <w:rPr>
          <w:rFonts w:ascii="Arial" w:hAnsi="Arial" w:cs="Arial"/>
          <w:sz w:val="24"/>
        </w:rPr>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b/>
        </w:rPr>
      </w:pPr>
      <w:r>
        <w:rPr>
          <w:rFonts w:ascii="Arial" w:hAnsi="Arial" w:eastAsia="宋体" w:cs="Arial"/>
          <w:b/>
        </w:rPr>
        <w:t xml:space="preserve">1）关于资格文件的声明函</w:t>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rPr>
      </w:pPr>
      <w:r>
        <w:rPr>
          <w:rFonts w:ascii="Arial" w:hAnsi="Arial" w:eastAsia="宋体" w:cs="Arial"/>
        </w:rPr>
      </w:r>
      <w:r/>
    </w:p>
    <w:p>
      <w:pPr>
        <w:pStyle w:val="688"/>
        <w:jc w:val="center"/>
        <w:spacing w:line="360" w:lineRule="auto"/>
        <w:rPr>
          <w:rFonts w:ascii="Arial" w:hAnsi="Arial" w:eastAsia="宋体" w:cs="Arial"/>
        </w:rPr>
      </w:pPr>
      <w:r>
        <w:rPr>
          <w:rFonts w:ascii="Arial" w:hAnsi="Arial" w:eastAsia="宋体" w:cs="Arial"/>
        </w:rPr>
        <w:t xml:space="preserve">关于资格文件的声明函</w:t>
      </w:r>
      <w:r/>
    </w:p>
    <w:p>
      <w:pPr>
        <w:pStyle w:val="688"/>
        <w:jc w:val="center"/>
        <w:spacing w:line="360" w:lineRule="auto"/>
        <w:rPr>
          <w:rFonts w:ascii="Arial" w:hAnsi="Arial" w:eastAsia="宋体" w:cs="Arial"/>
        </w:rPr>
      </w:pPr>
      <w:r>
        <w:rPr>
          <w:rFonts w:ascii="Arial" w:hAnsi="Arial" w:eastAsia="宋体" w:cs="Arial"/>
        </w:rPr>
      </w:r>
      <w:r/>
    </w:p>
    <w:p>
      <w:pPr>
        <w:pStyle w:val="688"/>
        <w:ind w:firstLine="0"/>
        <w:spacing w:line="360" w:lineRule="auto"/>
        <w:rPr>
          <w:rFonts w:ascii="Arial" w:hAnsi="Arial" w:eastAsia="宋体" w:cs="Arial"/>
        </w:rPr>
      </w:pPr>
      <w:r>
        <w:rPr>
          <w:rFonts w:ascii="Arial" w:hAnsi="Arial" w:eastAsia="宋体" w:cs="Arial"/>
          <w:u w:val="single"/>
        </w:rPr>
        <w:t xml:space="preserve">江苏省设备采购国际招标中心有限公司 </w:t>
      </w:r>
      <w:r>
        <w:rPr>
          <w:rFonts w:ascii="Arial" w:hAnsi="Arial" w:eastAsia="宋体" w:cs="Arial"/>
        </w:rPr>
        <w:t xml:space="preserve">：</w:t>
      </w:r>
      <w:r/>
    </w:p>
    <w:p>
      <w:pPr>
        <w:pStyle w:val="688"/>
        <w:ind w:firstLine="540"/>
        <w:spacing w:line="360" w:lineRule="auto"/>
        <w:rPr>
          <w:rFonts w:ascii="Arial" w:hAnsi="Arial" w:eastAsia="宋体" w:cs="Arial"/>
        </w:rPr>
      </w:pPr>
      <w:r>
        <w:rPr>
          <w:rFonts w:ascii="Arial" w:hAnsi="Arial" w:eastAsia="宋体" w:cs="Arial"/>
        </w:rPr>
        <w:t xml:space="preserve">本公司愿就由贵公司组织实施的编</w:t>
      </w:r>
      <w:r>
        <w:rPr>
          <w:rFonts w:ascii="宋体" w:hAnsi="宋体" w:eastAsia="宋体" w:cs="Arial"/>
        </w:rPr>
        <w:t xml:space="preserve">号为</w:t>
      </w:r>
      <w:r>
        <w:rPr>
          <w:rFonts w:ascii="宋体" w:hAnsi="宋体" w:eastAsia="宋体" w:cs="Arial"/>
          <w:u w:val="single"/>
        </w:rPr>
        <w:t xml:space="preserve"> </w:t>
      </w:r>
      <w:r>
        <w:rPr>
          <w:rFonts w:hint="eastAsia" w:ascii="宋体" w:hAnsi="宋体" w:eastAsia="宋体" w:cs="Arial"/>
          <w:u w:val="single"/>
        </w:rPr>
        <w:t xml:space="preserve">JSZ</w:t>
      </w:r>
      <w:r>
        <w:rPr>
          <w:rFonts w:hint="eastAsia" w:ascii="宋体" w:hAnsi="宋体" w:eastAsia="宋体" w:cs="Arial"/>
          <w:u w:val="single"/>
        </w:rPr>
        <w:t xml:space="preserve">C        </w:t>
      </w:r>
      <w:r>
        <w:rPr>
          <w:rFonts w:ascii="宋体" w:hAnsi="宋体" w:eastAsia="宋体" w:cs="Arial"/>
        </w:rPr>
        <w:t xml:space="preserve">的</w:t>
      </w:r>
      <w:r>
        <w:rPr>
          <w:rFonts w:ascii="Arial" w:hAnsi="Arial" w:eastAsia="宋体" w:cs="Arial"/>
        </w:rPr>
        <w:t xml:space="preserve">招标活动进行投标。本公司所提交的投标文件中所有关于投标资格的文件、证明和陈述均是真实的、准确的。若与真实情况不符，本公司愿意承担由此而产生的一切后果。</w:t>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spacing w:line="360" w:lineRule="auto"/>
        <w:tabs>
          <w:tab w:val="left" w:pos="2940" w:leader="none"/>
        </w:tabs>
        <w:rPr>
          <w:rFonts w:ascii="Arial" w:hAnsi="Arial" w:eastAsia="宋体" w:cs="Arial"/>
        </w:rPr>
      </w:pPr>
      <w:r>
        <w:rPr>
          <w:rFonts w:ascii="Arial" w:hAnsi="Arial" w:eastAsia="宋体" w:cs="Arial"/>
        </w:rPr>
        <w:tab/>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88"/>
        <w:ind w:firstLine="0"/>
        <w:spacing w:line="360" w:lineRule="auto"/>
        <w:rPr>
          <w:rFonts w:ascii="Arial" w:hAnsi="Arial" w:eastAsia="宋体" w:cs="Arial"/>
          <w:b/>
        </w:rPr>
      </w:pPr>
      <w:r>
        <w:rPr>
          <w:rFonts w:ascii="Arial" w:hAnsi="Arial" w:eastAsia="宋体" w:cs="Arial"/>
        </w:rPr>
        <w:br w:type="page" w:clear="all"/>
      </w:r>
      <w:r>
        <w:rPr>
          <w:rFonts w:ascii="Arial" w:hAnsi="Arial" w:eastAsia="宋体" w:cs="Arial"/>
          <w:b/>
        </w:rPr>
        <w:t xml:space="preserve">2）投标人</w:t>
      </w:r>
      <w:r>
        <w:rPr>
          <w:rFonts w:hint="eastAsia" w:ascii="Arial" w:hAnsi="Arial" w:eastAsia="宋体" w:cs="Arial"/>
          <w:b/>
        </w:rPr>
        <w:t xml:space="preserve">资格证明文件</w:t>
      </w:r>
      <w:r>
        <w:rPr>
          <w:rFonts w:ascii="Arial" w:hAnsi="Arial" w:eastAsia="宋体" w:cs="Arial"/>
          <w:b/>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w:t>
      </w:r>
      <w:r>
        <w:rPr>
          <w:rFonts w:ascii="宋体" w:hAnsi="宋体"/>
          <w:sz w:val="24"/>
        </w:rPr>
        <w:t xml:space="preserve">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食品生产单位具有有效的食品生产许可证，食品销售单位具有有效的食品经营许可证。（提供复印件并加盖公章）；</w:t>
      </w:r>
      <w:r>
        <w:rPr>
          <w:rFonts w:ascii="宋体" w:hAnsi="宋体"/>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（7）授权代表在投标文件递交截止时间前六个月内（至少一个月）依法缴纳社会保障资金的相关材料；</w:t>
      </w:r>
      <w:r/>
    </w:p>
    <w:p>
      <w:pPr>
        <w:pStyle w:val="665"/>
        <w:ind w:firstLine="480"/>
        <w:spacing w:line="360" w:lineRule="auto"/>
        <w:widowControl/>
        <w:rPr>
          <w:rFonts w:hint="eastAsia" w:ascii="宋体" w:hAnsi="宋体"/>
          <w:sz w:val="24"/>
        </w:rPr>
      </w:pPr>
      <w:r>
        <w:rPr>
          <w:rFonts w:hint="eastAsia" w:ascii="宋体" w:hAnsi="宋体"/>
          <w:sz w:val="24"/>
        </w:rPr>
        <w:t xml:space="preserve">（8）投标人未被“信用中国”网站列入失信被执行人、重大税收违法案件当事人名单、政府采购严重失信行为记录名单的查询记录。</w:t>
      </w:r>
      <w:r/>
    </w:p>
    <w:p>
      <w:pPr>
        <w:pStyle w:val="665"/>
        <w:ind w:firstLine="480"/>
        <w:spacing w:line="360" w:lineRule="auto"/>
        <w:widowControl/>
        <w:rPr>
          <w:rFonts w:ascii="宋体" w:hAnsi="宋体"/>
          <w:sz w:val="24"/>
        </w:rPr>
      </w:pPr>
      <w:r/>
      <w:bookmarkStart w:id="88" w:name="_Toc261612672"/>
      <w:r/>
      <w:bookmarkStart w:id="89" w:name="_Toc518356804"/>
      <w:r>
        <w:rPr>
          <w:rFonts w:hint="eastAsia" w:ascii="宋体" w:hAnsi="宋体"/>
          <w:sz w:val="24"/>
        </w:rPr>
        <w:t xml:space="preserve">（9）法定代表人授权书（原件）、法定代表人及授权代表身份证复印件。</w:t>
      </w:r>
      <w:r>
        <w:rPr>
          <w:rFonts w:ascii="宋体" w:hAnsi="宋体"/>
          <w:sz w:val="24"/>
        </w:rPr>
      </w:r>
      <w:r/>
    </w:p>
    <w:p>
      <w:pPr>
        <w:pStyle w:val="668"/>
        <w:spacing w:before="0" w:after="0" w:line="360" w:lineRule="auto"/>
        <w:rPr>
          <w:rFonts w:ascii="Arial" w:hAnsi="Arial" w:cs="Arial"/>
          <w:sz w:val="24"/>
        </w:rPr>
      </w:pPr>
      <w:r>
        <w:rPr>
          <w:rFonts w:ascii="Arial" w:hAnsi="Arial" w:cs="Arial"/>
        </w:rPr>
        <w:br w:type="page" w:clear="all"/>
      </w:r>
      <w:r>
        <w:rPr>
          <w:rFonts w:hint="eastAsia" w:ascii="Arial" w:hAnsi="Arial" w:cs="Arial"/>
          <w:sz w:val="24"/>
        </w:rPr>
        <w:t xml:space="preserve">附</w:t>
      </w:r>
      <w:r>
        <w:rPr>
          <w:rFonts w:ascii="Arial" w:hAnsi="Arial" w:cs="Arial"/>
          <w:sz w:val="24"/>
        </w:rPr>
      </w:r>
      <w:r/>
    </w:p>
    <w:p>
      <w:pPr>
        <w:pStyle w:val="668"/>
        <w:rPr>
          <w:rFonts w:hint="eastAsia" w:ascii="Arial" w:hAnsi="Arial" w:cs="Arial"/>
          <w:sz w:val="24"/>
        </w:rPr>
      </w:pPr>
      <w:r>
        <w:rPr>
          <w:rFonts w:hint="eastAsia" w:ascii="Arial" w:hAnsi="Arial" w:cs="Arial"/>
          <w:sz w:val="24"/>
        </w:rPr>
        <w:t xml:space="preserve">格式一：</w:t>
      </w:r>
      <w:r>
        <w:rPr>
          <w:rFonts w:ascii="Arial" w:hAnsi="Arial" w:cs="Arial"/>
          <w:sz w:val="24"/>
        </w:rPr>
        <w:t xml:space="preserve">法定代表人授权委托书</w:t>
      </w:r>
      <w:r>
        <w:rPr>
          <w:rFonts w:hint="eastAsia" w:ascii="Arial" w:hAnsi="Arial" w:cs="Arial"/>
          <w:sz w:val="24"/>
        </w:rPr>
      </w:r>
      <w:r/>
    </w:p>
    <w:p>
      <w:pPr>
        <w:pStyle w:val="688"/>
        <w:jc w:val="center"/>
        <w:rPr>
          <w:rFonts w:ascii="Arial" w:hAnsi="Arial" w:eastAsia="宋体" w:cs="Arial"/>
        </w:rPr>
      </w:pPr>
      <w:r>
        <w:rPr>
          <w:rFonts w:ascii="Arial" w:hAnsi="Arial" w:eastAsia="宋体" w:cs="Arial"/>
        </w:rPr>
      </w:r>
      <w:r/>
    </w:p>
    <w:p>
      <w:pPr>
        <w:pStyle w:val="688"/>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t xml:space="preserve">本授权委托书声明：我 </w:t>
      </w:r>
      <w:r>
        <w:rPr>
          <w:rFonts w:ascii="Arial" w:hAnsi="Arial" w:eastAsia="宋体" w:cs="Arial"/>
          <w:u w:val="single"/>
        </w:rPr>
        <w:t xml:space="preserve">         （姓名）</w:t>
      </w:r>
      <w:r>
        <w:rPr>
          <w:rFonts w:ascii="Arial" w:hAnsi="Arial" w:eastAsia="宋体" w:cs="Arial"/>
        </w:rPr>
        <w:t xml:space="preserve">系</w:t>
      </w:r>
      <w:r>
        <w:rPr>
          <w:rFonts w:ascii="Arial" w:hAnsi="Arial" w:eastAsia="宋体" w:cs="Arial"/>
          <w:u w:val="single"/>
        </w:rPr>
        <w:t xml:space="preserve">              </w:t>
      </w:r>
      <w:r>
        <w:rPr>
          <w:rFonts w:ascii="Arial" w:hAnsi="Arial" w:eastAsia="宋体" w:cs="Arial"/>
        </w:rPr>
        <w:t xml:space="preserve">（投标人名称）的法定代表人，</w:t>
      </w:r>
      <w:r>
        <w:rPr>
          <w:rFonts w:ascii="宋体" w:hAnsi="宋体" w:eastAsia="宋体"/>
          <w:szCs w:val="21"/>
          <w:lang w:val="zh-CN"/>
        </w:rPr>
        <w:t xml:space="preserve">现代表本公司授权我单位</w:t>
      </w:r>
      <w:r>
        <w:rPr>
          <w:rFonts w:ascii="宋体" w:hAnsi="宋体" w:eastAsia="宋体"/>
          <w:szCs w:val="21"/>
          <w:u w:val="single"/>
          <w:lang w:val="zh-CN"/>
        </w:rPr>
        <w:t xml:space="preserve">    </w:t>
      </w:r>
      <w:r>
        <w:rPr>
          <w:rFonts w:hint="eastAsia" w:ascii="宋体" w:hAnsi="宋体" w:eastAsia="宋体"/>
          <w:iCs/>
          <w:szCs w:val="21"/>
          <w:u w:val="single"/>
        </w:rPr>
        <w:t xml:space="preserve">（部门、职务、姓名）</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为我公司</w:t>
      </w:r>
      <w:r>
        <w:rPr>
          <w:rFonts w:hint="eastAsia" w:ascii="宋体" w:hAnsi="宋体" w:eastAsia="宋体"/>
          <w:szCs w:val="21"/>
          <w:lang w:val="zh-CN"/>
        </w:rPr>
        <w:t xml:space="preserve">授权代表</w:t>
      </w:r>
      <w:r>
        <w:rPr>
          <w:rFonts w:ascii="宋体" w:hAnsi="宋体" w:eastAsia="宋体" w:cs="Arial"/>
        </w:rPr>
        <w:t xml:space="preserve">，</w:t>
      </w:r>
      <w:r>
        <w:rPr>
          <w:rFonts w:ascii="Arial" w:hAnsi="Arial" w:eastAsia="宋体" w:cs="Arial"/>
        </w:rPr>
        <w:t xml:space="preserve">以本公司的名义参加江苏省设备采购国际招标中心有限公司组织实施的编号为</w:t>
      </w:r>
      <w:r>
        <w:rPr>
          <w:rFonts w:ascii="Arial" w:hAnsi="Arial" w:eastAsia="宋体" w:cs="Arial"/>
          <w:u w:val="single"/>
        </w:rPr>
        <w:t xml:space="preserve">  </w:t>
        <w:tab/>
        <w:tab/>
        <w:tab/>
        <w:tab/>
        <w:t xml:space="preserve">           </w:t>
      </w:r>
      <w:r>
        <w:rPr>
          <w:rFonts w:ascii="Arial" w:hAnsi="Arial" w:eastAsia="宋体" w:cs="Arial"/>
        </w:rPr>
        <w:t xml:space="preserve">号的招标活动。授权代表在开标、评标、合同谈判过程中所签署的一切文件和处理与这有关的一切事务，我均予以承认。</w:t>
      </w:r>
      <w:r/>
    </w:p>
    <w:p>
      <w:pPr>
        <w:pStyle w:val="688"/>
        <w:spacing w:line="360" w:lineRule="auto"/>
        <w:rPr>
          <w:rFonts w:ascii="Arial" w:hAnsi="Arial" w:eastAsia="宋体" w:cs="Arial"/>
        </w:rPr>
      </w:pPr>
      <w:r>
        <w:rPr>
          <w:rFonts w:ascii="Arial" w:hAnsi="Arial" w:eastAsia="宋体" w:cs="Arial"/>
        </w:rPr>
        <w:t xml:space="preserve">授权代表在授权委托书有效期内签署的所有文件不因授权委托的撤销而失效，除非有撤销授权委托的书面通知，本授权委托书自投标开始至合同履行</w:t>
      </w:r>
      <w:r>
        <w:rPr>
          <w:rFonts w:ascii="Arial" w:hAnsi="Arial" w:eastAsia="宋体" w:cs="Arial"/>
        </w:rPr>
        <w:t xml:space="preserve">完毕止。</w:t>
      </w:r>
      <w:r/>
    </w:p>
    <w:p>
      <w:pPr>
        <w:pStyle w:val="688"/>
        <w:spacing w:line="360" w:lineRule="auto"/>
        <w:rPr>
          <w:rFonts w:ascii="Arial" w:hAnsi="Arial" w:eastAsia="宋体" w:cs="Arial"/>
        </w:rPr>
      </w:pPr>
      <w:r>
        <w:rPr>
          <w:rFonts w:ascii="Arial" w:hAnsi="Arial" w:eastAsia="宋体" w:cs="Arial"/>
        </w:rPr>
        <w:t xml:space="preserve">授权代表无转委托权。特此委托。</w:t>
      </w:r>
      <w:r/>
    </w:p>
    <w:p>
      <w:pPr>
        <w:pStyle w:val="688"/>
        <w:spacing w:line="360" w:lineRule="auto"/>
        <w:rPr>
          <w:rFonts w:ascii="Arial" w:hAnsi="Arial" w:eastAsia="宋体" w:cs="Arial"/>
        </w:rPr>
      </w:pPr>
      <w:r>
        <w:rPr>
          <w:rFonts w:ascii="Arial" w:hAnsi="Arial" w:eastAsia="宋体" w:cs="Arial"/>
        </w:rPr>
      </w:r>
      <w:r/>
    </w:p>
    <w:p>
      <w:pPr>
        <w:pStyle w:val="665"/>
        <w:ind w:left="420"/>
        <w:spacing w:line="480" w:lineRule="auto"/>
        <w:rPr>
          <w:rFonts w:ascii="Arial" w:hAnsi="Arial" w:cs="Arial"/>
          <w:sz w:val="24"/>
        </w:rPr>
      </w:pPr>
      <w:r>
        <w:rPr>
          <w:rFonts w:hint="eastAsia" w:ascii="Arial" w:hAnsi="Arial" w:cs="Arial"/>
          <w:sz w:val="24"/>
        </w:rPr>
        <w:t xml:space="preserve">授权代表（签字或签章）：</w:t>
      </w:r>
      <w:r>
        <w:rPr>
          <w:rFonts w:ascii="Arial" w:hAnsi="Arial" w:cs="Arial"/>
          <w:sz w:val="24"/>
        </w:rPr>
        <w:t xml:space="preserve">           </w:t>
      </w:r>
      <w:r>
        <w:rPr>
          <w:rFonts w:hint="eastAsia" w:ascii="Arial" w:hAnsi="Arial" w:cs="Arial"/>
          <w:sz w:val="24"/>
        </w:rPr>
        <w:t xml:space="preserve">     </w:t>
      </w:r>
      <w:r>
        <w:rPr>
          <w:rFonts w:ascii="Arial" w:hAnsi="Arial" w:cs="Arial"/>
          <w:sz w:val="24"/>
        </w:rPr>
        <w:t xml:space="preserve"> </w:t>
      </w:r>
      <w:r>
        <w:rPr>
          <w:rFonts w:hint="eastAsia" w:ascii="Arial" w:hAnsi="Arial" w:cs="Arial"/>
          <w:sz w:val="24"/>
        </w:rPr>
        <w:t xml:space="preserve">法定代表人（签字或签章）：</w:t>
      </w:r>
      <w:r>
        <w:rPr>
          <w:rFonts w:ascii="Arial" w:hAnsi="Arial" w:cs="Arial"/>
          <w:sz w:val="24"/>
        </w:rPr>
      </w:r>
      <w:r/>
    </w:p>
    <w:p>
      <w:pPr>
        <w:pStyle w:val="665"/>
        <w:ind w:left="420"/>
        <w:spacing w:line="480" w:lineRule="auto"/>
        <w:rPr>
          <w:rFonts w:ascii="Arial" w:hAnsi="Arial" w:cs="Arial"/>
          <w:sz w:val="24"/>
        </w:rPr>
      </w:pPr>
      <w:r>
        <w:rPr>
          <w:rFonts w:ascii="Arial" w:hAnsi="Arial" w:cs="Arial"/>
          <w:sz w:val="24"/>
        </w:rPr>
        <w:t xml:space="preserve">                 </w:t>
      </w:r>
      <w:r/>
    </w:p>
    <w:p>
      <w:pPr>
        <w:pStyle w:val="665"/>
        <w:ind w:left="420"/>
        <w:spacing w:line="480" w:lineRule="auto"/>
        <w:rPr>
          <w:rFonts w:ascii="Arial" w:hAnsi="Arial" w:cs="Arial"/>
          <w:sz w:val="24"/>
        </w:rPr>
      </w:pPr>
      <w:r>
        <w:rPr>
          <w:rFonts w:hint="eastAsia" w:ascii="Arial" w:hAnsi="Arial" w:cs="Arial"/>
          <w:sz w:val="24"/>
        </w:rPr>
        <w:t xml:space="preserve">联系电话：</w:t>
      </w:r>
      <w:r>
        <w:rPr>
          <w:rFonts w:ascii="Arial" w:hAnsi="Arial" w:cs="Arial"/>
          <w:sz w:val="24"/>
        </w:rPr>
        <w:t xml:space="preserve">                     </w:t>
      </w:r>
      <w:r>
        <w:rPr>
          <w:rFonts w:hint="eastAsia" w:ascii="Arial" w:hAnsi="Arial" w:cs="Arial"/>
          <w:sz w:val="24"/>
        </w:rPr>
        <w:t xml:space="preserve">         投标人名称：</w:t>
      </w:r>
      <w:r>
        <w:rPr>
          <w:rFonts w:hint="eastAsia" w:ascii="宋体" w:hAnsi="宋体" w:cs="宋体"/>
          <w:sz w:val="24"/>
          <w:u w:val="single"/>
        </w:rPr>
        <w:t xml:space="preserve">（加盖CA电子公章）</w:t>
      </w:r>
      <w:r>
        <w:rPr>
          <w:rFonts w:ascii="Arial" w:hAnsi="Arial" w:cs="Arial"/>
          <w:sz w:val="24"/>
        </w:rPr>
      </w:r>
      <w:r/>
    </w:p>
    <w:p>
      <w:pPr>
        <w:pStyle w:val="688"/>
        <w:jc w:val="right"/>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ind w:firstLine="5460"/>
        <w:rPr>
          <w:rFonts w:ascii="Arial" w:hAnsi="Arial" w:eastAsia="宋体" w:cs="Arial"/>
        </w:rPr>
      </w:pPr>
      <w:r>
        <w:rPr>
          <w:rFonts w:ascii="Arial" w:hAnsi="Arial" w:eastAsia="宋体" w:cs="Arial"/>
        </w:rPr>
        <w:t xml:space="preserve">年 </w:t>
      </w:r>
      <w:r>
        <w:rPr>
          <w:rFonts w:hint="eastAsia" w:ascii="Arial" w:hAnsi="Arial" w:eastAsia="宋体" w:cs="Arial"/>
        </w:rPr>
        <w:t xml:space="preserve">  </w:t>
      </w:r>
      <w:r>
        <w:rPr>
          <w:rFonts w:ascii="Arial" w:hAnsi="Arial" w:eastAsia="宋体" w:cs="Arial"/>
        </w:rPr>
        <w:t xml:space="preserve">月</w:t>
      </w:r>
      <w:r>
        <w:rPr>
          <w:rFonts w:hint="eastAsia" w:ascii="Arial" w:hAnsi="Arial" w:eastAsia="宋体" w:cs="Arial"/>
        </w:rPr>
        <w:t xml:space="preserve">  </w:t>
      </w:r>
      <w:r>
        <w:rPr>
          <w:rFonts w:ascii="Arial" w:hAnsi="Arial" w:eastAsia="宋体" w:cs="Arial"/>
        </w:rPr>
        <w:t xml:space="preserve"> 日</w:t>
      </w:r>
      <w:r/>
    </w:p>
    <w:p>
      <w:pPr>
        <w:pStyle w:val="688"/>
        <w:ind w:firstLine="900"/>
        <w:rPr>
          <w:rFonts w:ascii="Arial" w:hAnsi="Arial" w:eastAsia="宋体" w:cs="Arial"/>
        </w:rPr>
      </w:pPr>
      <w:r>
        <w:rPr>
          <w:rFonts w:ascii="Arial" w:hAnsi="Arial" w:eastAsia="宋体" w:cs="Arial"/>
        </w:rPr>
      </w:r>
      <w:r/>
    </w:p>
    <w:p>
      <w:pPr>
        <w:pStyle w:val="688"/>
        <w:ind w:firstLine="900"/>
        <w:rPr>
          <w:rFonts w:ascii="Arial" w:hAnsi="Arial" w:eastAsia="宋体" w:cs="Arial"/>
        </w:rPr>
      </w:pPr>
      <w:r>
        <w:rPr>
          <w:rFonts w:ascii="Arial" w:hAnsi="Arial" w:eastAsia="宋体" w:cs="Arial"/>
        </w:rPr>
      </w:r>
      <w:r/>
    </w:p>
    <w:p>
      <w:pPr>
        <w:pStyle w:val="688"/>
        <w:ind w:firstLine="900"/>
        <w:rPr>
          <w:rFonts w:ascii="Arial" w:hAnsi="Arial" w:eastAsia="宋体" w:cs="Arial"/>
        </w:rPr>
      </w:pPr>
      <w:r>
        <w:rPr>
          <w:rFonts w:ascii="Arial" w:hAnsi="Arial" w:eastAsia="宋体" w:cs="Arial"/>
        </w:rPr>
      </w:r>
      <w:r/>
    </w:p>
    <w:p>
      <w:pPr>
        <w:pStyle w:val="688"/>
        <w:ind w:firstLine="368"/>
        <w:rPr>
          <w:rFonts w:ascii="Arial" w:hAnsi="Arial" w:eastAsia="宋体" w:cs="Arial"/>
          <w:sz w:val="21"/>
          <w:szCs w:val="21"/>
        </w:rPr>
      </w:pPr>
      <w:r>
        <w:rPr>
          <w:rFonts w:hint="eastAsia" w:ascii="Arial" w:hAnsi="Arial" w:eastAsia="宋体" w:cs="Arial"/>
          <w:sz w:val="21"/>
          <w:szCs w:val="21"/>
        </w:rPr>
        <w:t xml:space="preserve">附：法定代表人及授权代表身份证复印件</w:t>
      </w:r>
      <w:r>
        <w:rPr>
          <w:rFonts w:ascii="Arial" w:hAnsi="Arial" w:eastAsia="宋体" w:cs="Arial"/>
          <w:sz w:val="21"/>
          <w:szCs w:val="21"/>
        </w:rPr>
      </w:r>
      <w:r/>
    </w:p>
    <w:p>
      <w:pPr>
        <w:pStyle w:val="688"/>
        <w:jc w:val="center"/>
        <w:rPr>
          <w:rFonts w:ascii="Arial" w:hAnsi="Arial" w:cs="Arial"/>
        </w:rPr>
      </w:pPr>
      <w:r>
        <w:rPr>
          <w:rFonts w:ascii="Arial" w:hAnsi="Arial" w:eastAsia="宋体" w:cs="Arial"/>
        </w:rPr>
        <w:t xml:space="preserve">                       </w:t>
      </w:r>
      <w:r>
        <w:rPr>
          <w:rFonts w:ascii="Arial" w:hAnsi="Arial" w:cs="Arial"/>
        </w:rPr>
      </w:r>
      <w:r/>
    </w:p>
    <w:p>
      <w:pPr>
        <w:pStyle w:val="688"/>
        <w:jc w:val="center"/>
        <w:rPr>
          <w:rFonts w:ascii="Arial" w:hAnsi="Arial" w:cs="Arial"/>
        </w:rPr>
      </w:pPr>
      <w:r>
        <w:rPr>
          <w:rFonts w:ascii="Arial" w:hAnsi="Arial" w:cs="Arial"/>
        </w:rPr>
      </w:r>
      <w:r/>
    </w:p>
    <w:p>
      <w:pPr>
        <w:pStyle w:val="688"/>
        <w:jc w:val="center"/>
        <w:rPr>
          <w:rFonts w:ascii="Arial" w:hAnsi="Arial" w:eastAsia="宋体" w:cs="Arial"/>
        </w:rPr>
      </w:pPr>
      <w:r>
        <w:rPr>
          <w:rFonts w:ascii="Arial" w:hAnsi="Arial" w:eastAsia="宋体" w:cs="Arial"/>
        </w:rPr>
      </w:r>
      <w:r/>
    </w:p>
    <w:p>
      <w:pPr>
        <w:pStyle w:val="668"/>
        <w:rPr>
          <w:rFonts w:ascii="宋体" w:hAnsi="宋体"/>
          <w:sz w:val="24"/>
        </w:rPr>
      </w:pPr>
      <w:r>
        <w:rPr>
          <w:rFonts w:ascii="Arial" w:hAnsi="Arial" w:cs="Arial"/>
          <w:sz w:val="24"/>
        </w:rPr>
        <w:br w:type="page" w:clear="all"/>
      </w:r>
      <w:r>
        <w:rPr>
          <w:rFonts w:hint="eastAsia" w:ascii="Arial" w:hAnsi="Arial" w:cs="Arial"/>
          <w:sz w:val="24"/>
        </w:rPr>
        <w:t xml:space="preserve">格式二：</w:t>
      </w:r>
      <w:r>
        <w:rPr>
          <w:rFonts w:hint="eastAsia" w:ascii="宋体" w:hAnsi="宋体"/>
          <w:sz w:val="24"/>
        </w:rPr>
        <w:t xml:space="preserve">参加政府采购活动前三年内，在经营活动中没有重大违法记录的书面声明格式</w:t>
      </w:r>
      <w:r>
        <w:rPr>
          <w:rFonts w:ascii="宋体" w:hAnsi="宋体"/>
          <w:sz w:val="24"/>
        </w:rPr>
      </w:r>
      <w:r/>
    </w:p>
    <w:p>
      <w:pPr>
        <w:pStyle w:val="665"/>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665"/>
        <w:spacing w:line="360" w:lineRule="auto"/>
        <w:rPr>
          <w:rFonts w:ascii="宋体" w:hAnsi="宋体"/>
          <w:sz w:val="24"/>
          <w:szCs w:val="24"/>
        </w:rPr>
      </w:pPr>
      <w:r>
        <w:rPr>
          <w:rFonts w:ascii="宋体" w:hAnsi="宋体"/>
          <w:sz w:val="24"/>
          <w:szCs w:val="24"/>
        </w:rPr>
      </w:r>
      <w:r/>
    </w:p>
    <w:p>
      <w:pPr>
        <w:pStyle w:val="665"/>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65"/>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rPr>
          <w:rFonts w:ascii="Arial" w:hAnsi="Arial" w:cs="Arial"/>
          <w:sz w:val="24"/>
        </w:rPr>
      </w:pPr>
      <w:r>
        <w:rPr>
          <w:rFonts w:ascii="Arial" w:hAnsi="Arial" w:cs="Arial"/>
          <w:sz w:val="24"/>
        </w:rPr>
        <w:br w:type="page" w:clear="all"/>
      </w:r>
      <w:r>
        <w:rPr>
          <w:rFonts w:hint="eastAsia" w:ascii="Arial" w:hAnsi="Arial" w:cs="Arial"/>
          <w:sz w:val="24"/>
        </w:rPr>
        <w:t xml:space="preserve">格式三：具备履行合同所必需的设备和专业技术能力的声明格式及证明材料</w:t>
      </w:r>
      <w:r>
        <w:rPr>
          <w:rFonts w:ascii="Arial" w:hAnsi="Arial" w:cs="Arial"/>
          <w:sz w:val="24"/>
        </w:rPr>
      </w:r>
      <w:r/>
    </w:p>
    <w:p>
      <w:pPr>
        <w:pStyle w:val="665"/>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p>
    <w:p>
      <w:pPr>
        <w:pStyle w:val="665"/>
        <w:spacing w:line="360" w:lineRule="auto"/>
        <w:rPr>
          <w:rFonts w:ascii="宋体" w:hAnsi="宋体"/>
          <w:sz w:val="24"/>
        </w:rPr>
      </w:pPr>
      <w:r>
        <w:rPr>
          <w:rFonts w:ascii="宋体" w:hAnsi="宋体"/>
          <w:sz w:val="24"/>
        </w:rPr>
      </w:r>
      <w:r/>
    </w:p>
    <w:p>
      <w:pPr>
        <w:pStyle w:val="665"/>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65"/>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郑重声明：我公司具备履行本项采购合同所必需的设备和专业技术能力，为履行本项采购合同我单位具备如下主要设备和主要专业技术能力：</w:t>
      </w:r>
      <w:r/>
    </w:p>
    <w:p>
      <w:pPr>
        <w:pStyle w:val="665"/>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p>
    <w:p>
      <w:pPr>
        <w:pStyle w:val="665"/>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p>
    <w:p>
      <w:pPr>
        <w:pStyle w:val="665"/>
        <w:spacing w:line="360" w:lineRule="auto"/>
        <w:rPr>
          <w:rFonts w:hint="eastAsia"/>
          <w:sz w:val="24"/>
          <w:szCs w:val="24"/>
        </w:rPr>
      </w:pPr>
      <w:r>
        <w:rPr>
          <w:rFonts w:hint="eastAsia"/>
          <w:sz w:val="24"/>
          <w:szCs w:val="24"/>
        </w:rPr>
      </w:r>
      <w:r/>
    </w:p>
    <w:p>
      <w:pPr>
        <w:pStyle w:val="665"/>
        <w:ind w:left="2520"/>
        <w:spacing w:line="360" w:lineRule="auto"/>
        <w:rPr>
          <w:rFonts w:ascii="宋体" w:hAnsi="宋体" w:cs="Arial"/>
          <w:sz w:val="24"/>
          <w:szCs w:val="24"/>
        </w:rPr>
      </w:pPr>
      <w:r>
        <w:rPr>
          <w:rFonts w:ascii="宋体" w:hAnsi="宋体" w:cs="Arial"/>
          <w:sz w:val="24"/>
          <w:szCs w:val="24"/>
        </w:rPr>
      </w:r>
      <w:r/>
    </w:p>
    <w:p>
      <w:pPr>
        <w:pStyle w:val="665"/>
        <w:ind w:left="2520"/>
        <w:spacing w:line="360" w:lineRule="auto"/>
        <w:rPr>
          <w:rFonts w:ascii="宋体" w:hAnsi="宋体" w:cs="Arial"/>
          <w:sz w:val="24"/>
          <w:szCs w:val="24"/>
        </w:rPr>
      </w:pPr>
      <w:r>
        <w:rPr>
          <w:rFonts w:ascii="宋体" w:hAnsi="宋体" w:cs="Arial"/>
          <w:sz w:val="24"/>
          <w:szCs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spacing w:line="360" w:lineRule="auto"/>
        <w:rPr>
          <w:rFonts w:hint="eastAsia"/>
          <w:sz w:val="24"/>
          <w:szCs w:val="24"/>
        </w:rPr>
      </w:pPr>
      <w:r>
        <w:rPr>
          <w:rFonts w:hint="eastAsia"/>
          <w:sz w:val="24"/>
          <w:szCs w:val="24"/>
        </w:rPr>
      </w:r>
      <w:r/>
    </w:p>
    <w:p>
      <w:pPr>
        <w:pStyle w:val="665"/>
        <w:ind w:firstLine="492"/>
        <w:spacing w:line="460" w:lineRule="exact"/>
        <w:rPr>
          <w:rFonts w:hint="eastAsia"/>
          <w:sz w:val="24"/>
          <w:szCs w:val="24"/>
        </w:rPr>
      </w:pPr>
      <w:r>
        <w:rPr>
          <w:rFonts w:hint="eastAsia"/>
          <w:sz w:val="24"/>
          <w:szCs w:val="24"/>
        </w:rPr>
        <w:t xml:space="preserve">其他证明材料及文件：（如果投标人认为需要提供的话）</w:t>
      </w:r>
      <w:r/>
    </w:p>
    <w:p>
      <w:pPr>
        <w:pStyle w:val="808"/>
        <w:spacing w:after="120" w:line="360" w:lineRule="auto"/>
        <w:rPr>
          <w:rFonts w:ascii="Arial" w:hAnsi="Arial" w:eastAsia="宋体" w:cs="Arial"/>
          <w:sz w:val="24"/>
        </w:rPr>
      </w:pPr>
      <w:r>
        <w:rPr>
          <w:rFonts w:ascii="Arial" w:hAnsi="Arial" w:eastAsia="宋体" w:cs="Arial"/>
          <w:sz w:val="24"/>
        </w:rPr>
      </w:r>
      <w:r/>
    </w:p>
    <w:p>
      <w:pPr>
        <w:pStyle w:val="665"/>
        <w:ind w:right="357"/>
        <w:spacing w:line="360" w:lineRule="auto"/>
        <w:rPr>
          <w:rFonts w:hint="eastAsia"/>
          <w:b/>
          <w:sz w:val="24"/>
          <w:szCs w:val="24"/>
        </w:rPr>
      </w:pPr>
      <w:r>
        <w:rPr>
          <w:rFonts w:hint="eastAsia"/>
          <w:b/>
          <w:sz w:val="24"/>
          <w:szCs w:val="24"/>
        </w:rPr>
      </w:r>
      <w:r/>
    </w:p>
    <w:p>
      <w:pPr>
        <w:pStyle w:val="668"/>
        <w:rPr>
          <w:rFonts w:ascii="Arial" w:hAnsi="Arial" w:cs="Arial"/>
        </w:rPr>
      </w:pPr>
      <w:r>
        <w:rPr>
          <w:rFonts w:ascii="Arial" w:hAnsi="Arial" w:cs="Arial"/>
        </w:r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rPr>
          <w:rFonts w:hint="eastAsia"/>
        </w:rPr>
      </w:pPr>
      <w:r>
        <w:rPr>
          <w:rFonts w:hint="eastAsia"/>
        </w:rPr>
      </w:r>
      <w:r/>
    </w:p>
    <w:p>
      <w:pPr>
        <w:pStyle w:val="668"/>
        <w:rPr>
          <w:rFonts w:ascii="宋体" w:hAnsi="宋体"/>
          <w:sz w:val="24"/>
          <w:szCs w:val="24"/>
        </w:rPr>
      </w:pPr>
      <w:r>
        <w:rPr>
          <w:rFonts w:ascii="宋体" w:hAnsi="宋体"/>
          <w:sz w:val="24"/>
          <w:szCs w:val="24"/>
        </w:rPr>
        <w:t xml:space="preserve">7</w:t>
      </w:r>
      <w:r>
        <w:rPr>
          <w:rFonts w:hint="eastAsia" w:ascii="宋体" w:hAnsi="宋体"/>
          <w:sz w:val="24"/>
          <w:szCs w:val="24"/>
        </w:rPr>
        <w:t xml:space="preserve">、中小企业声明函</w:t>
      </w:r>
      <w:r>
        <w:rPr>
          <w:rFonts w:ascii="宋体" w:hAnsi="宋体"/>
          <w:sz w:val="24"/>
          <w:szCs w:val="24"/>
        </w:rPr>
      </w:r>
      <w:r/>
    </w:p>
    <w:p>
      <w:pPr>
        <w:pStyle w:val="981"/>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 xml:space="preserve">的（</w:t>
      </w:r>
      <w:r>
        <w:rPr>
          <w:rFonts w:hint="eastAsia" w:ascii="宋体" w:hAnsi="宋体" w:eastAsia="宋体" w:cs="宋体"/>
          <w:b w:val="0"/>
          <w:sz w:val="24"/>
          <w:u w:val="single"/>
        </w:rPr>
        <w:t xml:space="preserve">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81"/>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w:t>
      </w:r>
      <w:r>
        <w:rPr>
          <w:rFonts w:hint="eastAsia" w:ascii="宋体" w:hAnsi="宋体" w:eastAsia="宋体" w:cs="宋体"/>
          <w:b w:val="0"/>
          <w:sz w:val="24"/>
          <w:vertAlign w:val="superscript"/>
        </w:rPr>
        <w:t xml:space="preserve">1</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（中型企业、小型企业、微型企业）；</w:t>
      </w:r>
      <w:r/>
    </w:p>
    <w:p>
      <w:pPr>
        <w:pStyle w:val="981"/>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万元，属于</w:t>
      </w:r>
      <w:r>
        <w:rPr>
          <w:rFonts w:hint="eastAsia" w:ascii="宋体" w:hAnsi="宋体" w:eastAsia="宋体" w:cs="宋体"/>
          <w:b w:val="0"/>
          <w:sz w:val="24"/>
          <w:u w:val="single"/>
        </w:rPr>
        <w:t xml:space="preserve">（中型企业、小型企业、微型企业）；</w:t>
      </w:r>
      <w:r/>
    </w:p>
    <w:p>
      <w:pPr>
        <w:pStyle w:val="981"/>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w:t>
      </w:r>
      <w:r/>
    </w:p>
    <w:p>
      <w:pPr>
        <w:pStyle w:val="665"/>
        <w:ind w:firstLine="480"/>
        <w:spacing w:line="360" w:lineRule="auto"/>
        <w:shd w:val="clear" w:color="auto" w:fill="ffffff"/>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665"/>
        <w:ind w:firstLine="480"/>
        <w:spacing w:line="360" w:lineRule="auto"/>
        <w:shd w:val="clear" w:color="auto" w:fill="ffffff"/>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p>
    <w:p>
      <w:pPr>
        <w:pStyle w:val="665"/>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665"/>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665"/>
        <w:ind w:left="5100" w:firstLine="420"/>
        <w:spacing w:line="360" w:lineRule="auto"/>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665"/>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665"/>
        <w:spacing w:line="360" w:lineRule="auto"/>
        <w:rPr>
          <w:rFonts w:ascii="宋体" w:hAnsi="宋体" w:cs="Arial"/>
          <w:sz w:val="24"/>
          <w:szCs w:val="24"/>
        </w:rPr>
      </w:pPr>
      <w:r>
        <w:rPr>
          <w:rFonts w:hint="eastAsia" w:ascii="宋体" w:hAnsi="宋体" w:cs="Arial"/>
          <w:sz w:val="24"/>
          <w:szCs w:val="24"/>
        </w:rPr>
        <w:t xml:space="preserve">标的对应的中小企业划分标准所属行业：</w:t>
      </w:r>
      <w:r>
        <w:rPr>
          <w:rFonts w:hint="eastAsia" w:ascii="宋体" w:hAnsi="宋体" w:cs="Arial"/>
          <w:b/>
          <w:bCs/>
          <w:sz w:val="24"/>
          <w:szCs w:val="24"/>
        </w:rPr>
        <w:t xml:space="preserve">批发业</w:t>
      </w:r>
      <w:r>
        <w:rPr>
          <w:rFonts w:ascii="宋体" w:hAnsi="宋体" w:cs="Arial"/>
          <w:sz w:val="24"/>
          <w:szCs w:val="24"/>
        </w:rPr>
      </w:r>
      <w:r/>
    </w:p>
    <w:p>
      <w:pPr>
        <w:pStyle w:val="665"/>
        <w:spacing w:line="360" w:lineRule="auto"/>
        <w:rPr>
          <w:rFonts w:hint="eastAsia" w:ascii="宋体" w:hAnsi="宋体" w:cs="Arial"/>
          <w:sz w:val="24"/>
          <w:szCs w:val="24"/>
        </w:rPr>
      </w:pPr>
      <w:r>
        <w:rPr>
          <w:rFonts w:hint="eastAsia" w:ascii="宋体" w:hAnsi="宋体" w:cs="Arial"/>
          <w:sz w:val="24"/>
          <w:szCs w:val="24"/>
        </w:rPr>
      </w:r>
      <w:r/>
    </w:p>
    <w:p>
      <w:pPr>
        <w:pStyle w:val="665"/>
        <w:ind w:left="2520"/>
        <w:spacing w:line="360" w:lineRule="auto"/>
        <w:rPr>
          <w:rFonts w:ascii="宋体" w:hAnsi="宋体" w:cs="Arial"/>
          <w:sz w:val="24"/>
          <w:u w:val="single"/>
        </w:rPr>
      </w:pPr>
      <w:r>
        <w:rPr>
          <w:rFonts w:hint="eastAsia" w:ascii="宋体" w:hAnsi="宋体" w:cs="Arial"/>
          <w:sz w:val="24"/>
        </w:rPr>
        <w:t xml:space="preserve">投标人名称（盖章）：</w:t>
      </w:r>
      <w:r>
        <w:rPr>
          <w:rFonts w:hint="eastAsia" w:ascii="宋体" w:hAnsi="宋体" w:cs="Arial"/>
          <w:sz w:val="24"/>
          <w:u w:val="single"/>
        </w:rPr>
        <w:tab/>
        <w:tab/>
        <w:tab/>
        <w:tab/>
        <w:tab/>
        <w:tab/>
        <w:tab/>
        <w:tab/>
      </w:r>
      <w:r>
        <w:rPr>
          <w:rFonts w:ascii="宋体" w:hAnsi="宋体" w:cs="Arial"/>
          <w:sz w:val="24"/>
          <w:u w:val="single"/>
        </w:rPr>
      </w:r>
      <w:r/>
    </w:p>
    <w:p>
      <w:pPr>
        <w:pStyle w:val="665"/>
        <w:ind w:left="2520"/>
        <w:spacing w:line="360" w:lineRule="auto"/>
        <w:rPr>
          <w:rFonts w:ascii="宋体" w:hAnsi="宋体" w:cs="Arial"/>
          <w:sz w:val="24"/>
        </w:rPr>
      </w:pPr>
      <w:r>
        <w:rPr>
          <w:rFonts w:hint="eastAsia" w:ascii="Arial" w:hAnsi="Arial" w:cs="Arial"/>
          <w:sz w:val="24"/>
        </w:rPr>
        <w:t xml:space="preserve">法定代表人或授权代表（签字或签章）：</w:t>
      </w:r>
      <w:r>
        <w:rPr>
          <w:rFonts w:hint="eastAsia" w:ascii="宋体" w:hAnsi="宋体" w:cs="Arial"/>
          <w:sz w:val="24"/>
          <w:u w:val="single"/>
        </w:rPr>
        <w:tab/>
        <w:tab/>
        <w:tab/>
      </w:r>
      <w:r>
        <w:rPr>
          <w:rFonts w:ascii="宋体" w:hAnsi="宋体" w:cs="Arial"/>
          <w:sz w:val="24"/>
        </w:rPr>
      </w:r>
      <w:r/>
    </w:p>
    <w:p>
      <w:pPr>
        <w:pStyle w:val="665"/>
        <w:ind w:left="2520"/>
        <w:spacing w:line="360" w:lineRule="auto"/>
        <w:rPr>
          <w:rFonts w:ascii="宋体" w:hAnsi="宋体" w:cs="Arial"/>
          <w:sz w:val="24"/>
          <w:u w:val="single"/>
        </w:rPr>
      </w:pPr>
      <w:r>
        <w:rPr>
          <w:rFonts w:hint="eastAsia" w:ascii="宋体" w:hAnsi="宋体" w:cs="Arial"/>
          <w:sz w:val="24"/>
        </w:rPr>
        <w:t xml:space="preserve">日 期：</w:t>
      </w:r>
      <w:r>
        <w:rPr>
          <w:rFonts w:hint="eastAsia" w:ascii="宋体" w:hAnsi="宋体" w:cs="Arial"/>
          <w:sz w:val="24"/>
          <w:u w:val="single"/>
        </w:rPr>
        <w:tab/>
        <w:tab/>
        <w:tab/>
        <w:tab/>
        <w:tab/>
        <w:tab/>
        <w:tab/>
        <w:tab/>
        <w:tab/>
        <w:tab/>
        <w:tab/>
      </w:r>
      <w:r>
        <w:rPr>
          <w:rFonts w:ascii="宋体" w:hAnsi="宋体" w:cs="Arial"/>
          <w:sz w:val="24"/>
          <w:u w:val="single"/>
        </w:rPr>
      </w:r>
      <w:r/>
    </w:p>
    <w:p>
      <w:pPr>
        <w:pStyle w:val="668"/>
        <w:rPr>
          <w:rFonts w:ascii="宋体" w:hAnsi="宋体"/>
          <w:sz w:val="24"/>
          <w:szCs w:val="24"/>
        </w:rPr>
      </w:pPr>
      <w:r>
        <w:rPr>
          <w:rFonts w:ascii="宋体" w:hAnsi="宋体"/>
          <w:sz w:val="24"/>
          <w:szCs w:val="24"/>
        </w:rPr>
        <w:br w:type="page" w:clear="all"/>
        <w:t xml:space="preserve">8</w:t>
      </w:r>
      <w:r>
        <w:rPr>
          <w:rFonts w:hint="eastAsia" w:ascii="宋体" w:hAnsi="宋体"/>
          <w:sz w:val="24"/>
          <w:szCs w:val="24"/>
        </w:rPr>
        <w:t xml:space="preserve">、残疾人福利性单位声明函（如涉及）</w:t>
      </w:r>
      <w:r>
        <w:rPr>
          <w:rFonts w:ascii="宋体" w:hAnsi="宋体"/>
          <w:sz w:val="24"/>
          <w:szCs w:val="24"/>
        </w:rPr>
      </w:r>
      <w:r/>
    </w:p>
    <w:p>
      <w:pPr>
        <w:pStyle w:val="665"/>
        <w:spacing w:line="588" w:lineRule="exact"/>
        <w:rPr>
          <w:rFonts w:hint="eastAsia" w:ascii="宋体" w:hAnsi="宋体"/>
          <w:sz w:val="28"/>
          <w:szCs w:val="28"/>
        </w:rPr>
      </w:pPr>
      <w:r>
        <w:rPr>
          <w:rFonts w:hint="eastAsia" w:ascii="宋体" w:hAnsi="宋体"/>
          <w:sz w:val="28"/>
          <w:szCs w:val="28"/>
        </w:rPr>
      </w:r>
      <w:r/>
    </w:p>
    <w:p>
      <w:pPr>
        <w:pStyle w:val="665"/>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665"/>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665"/>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w:t>
      </w:r>
      <w:r>
        <w:rPr>
          <w:rFonts w:hint="eastAsia" w:ascii="宋体" w:hAnsi="宋体" w:cs="仿宋"/>
          <w:spacing w:val="6"/>
          <w:sz w:val="24"/>
        </w:rPr>
        <w:t xml:space="preserve">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仿宋"/>
          <w:spacing w:val="6"/>
          <w:sz w:val="24"/>
        </w:rPr>
      </w:r>
      <w:r/>
    </w:p>
    <w:p>
      <w:pPr>
        <w:pStyle w:val="665"/>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665"/>
        <w:ind w:firstLine="504"/>
        <w:spacing w:line="588" w:lineRule="exact"/>
        <w:rPr>
          <w:rFonts w:ascii="宋体" w:hAnsi="宋体" w:cs="仿宋"/>
          <w:spacing w:val="6"/>
          <w:sz w:val="24"/>
        </w:rPr>
      </w:pPr>
      <w:r>
        <w:rPr>
          <w:rFonts w:ascii="宋体" w:hAnsi="宋体" w:cs="仿宋"/>
          <w:spacing w:val="6"/>
          <w:sz w:val="24"/>
        </w:rPr>
      </w:r>
      <w:r/>
    </w:p>
    <w:p>
      <w:pPr>
        <w:pStyle w:val="665"/>
        <w:ind w:firstLine="504"/>
        <w:spacing w:line="588" w:lineRule="exact"/>
        <w:rPr>
          <w:rFonts w:ascii="宋体" w:hAnsi="宋体" w:cs="仿宋"/>
          <w:spacing w:val="6"/>
          <w:sz w:val="24"/>
        </w:rPr>
      </w:pPr>
      <w:r>
        <w:rPr>
          <w:rFonts w:ascii="宋体" w:hAnsi="宋体" w:cs="仿宋"/>
          <w:spacing w:val="6"/>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rPr>
          <w:rFonts w:ascii="宋体" w:hAnsi="宋体"/>
        </w:rPr>
      </w:pPr>
      <w:r>
        <w:rPr>
          <w:rFonts w:hint="eastAsia" w:ascii="宋体" w:hAnsi="宋体"/>
          <w:sz w:val="24"/>
        </w:rPr>
        <w:t xml:space="preserve">注：具体以《关于促进残疾人就业政府采购政策的通知》（财库〔2017〕141号）的规定为准。</w:t>
      </w:r>
      <w:r>
        <w:rPr>
          <w:rFonts w:ascii="宋体" w:hAnsi="宋体"/>
        </w:rPr>
      </w:r>
      <w:r/>
    </w:p>
    <w:p>
      <w:pPr>
        <w:pStyle w:val="972"/>
        <w:rPr>
          <w:rFonts w:hint="eastAsia"/>
          <w:sz w:val="24"/>
          <w:szCs w:val="24"/>
        </w:rPr>
      </w:pPr>
      <w:r>
        <w:rPr>
          <w:rFonts w:cs="方正魏碑_GBK"/>
          <w:szCs w:val="24"/>
          <w:shd w:val="clear" w:color="auto" w:fill="ffffff"/>
        </w:rPr>
        <w:br w:type="page" w:clear="all"/>
      </w:r>
      <w:r>
        <w:rPr>
          <w:rFonts w:hint="eastAsia" w:cs="方正魏碑_GBK"/>
          <w:sz w:val="24"/>
          <w:szCs w:val="24"/>
          <w:shd w:val="clear" w:color="auto" w:fill="ffffff"/>
        </w:rPr>
        <w:t xml:space="preserve">9、</w:t>
      </w:r>
      <w:r>
        <w:rPr>
          <w:rFonts w:hint="eastAsia"/>
          <w:sz w:val="24"/>
          <w:szCs w:val="24"/>
        </w:rPr>
        <w:t xml:space="preserve">关于符合本国产品标准的声明函</w:t>
      </w:r>
      <w:r/>
    </w:p>
    <w:p>
      <w:pPr>
        <w:pStyle w:val="730"/>
        <w:ind w:firstLine="420"/>
        <w:spacing w:before="0" w:beforeAutospacing="0" w:after="0" w:afterAutospacing="0" w:line="0" w:lineRule="atLeast"/>
        <w:rPr>
          <w:rFonts w:ascii="方正魏碑_GBK" w:hAnsi="方正魏碑_GBK" w:eastAsia="方正魏碑_GBK" w:cs="方正魏碑_GBK"/>
          <w:color w:val="ff0000"/>
          <w:szCs w:val="24"/>
        </w:rPr>
      </w:pPr>
      <w:r>
        <w:rPr>
          <w:rFonts w:ascii="方正魏碑_GBK" w:hAnsi="方正魏碑_GBK" w:eastAsia="方正魏碑_GBK" w:cs="方正魏碑_GBK"/>
          <w:color w:val="ff0000"/>
          <w:szCs w:val="24"/>
        </w:rPr>
      </w:r>
      <w:r/>
    </w:p>
    <w:p>
      <w:pPr>
        <w:pStyle w:val="730"/>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744"/>
          <w:rFonts w:cs="方正魏碑_GBK"/>
          <w:i w:val="0"/>
          <w:szCs w:val="24"/>
          <w:u w:val="single"/>
          <w:shd w:val="clear" w:color="auto" w:fill="ffffff"/>
        </w:rPr>
        <w:t xml:space="preserve">（产品名称1）</w:t>
      </w:r>
      <w:r>
        <w:rPr>
          <w:rStyle w:val="744"/>
          <w:rFonts w:cs="方正魏碑_GBK"/>
          <w:i w:val="0"/>
          <w:szCs w:val="24"/>
          <w:shd w:val="clear" w:color="auto" w:fill="ffffff"/>
          <w:vertAlign w:val="superscript"/>
        </w:rPr>
        <w:t xml:space="preserve">1</w:t>
      </w:r>
      <w:r>
        <w:rPr>
          <w:rFonts w:cs="方正魏碑_GBK"/>
          <w:szCs w:val="24"/>
          <w:shd w:val="clear" w:color="auto" w:fill="ffffff"/>
        </w:rPr>
        <w:t xml:space="preserve">，生产厂为</w:t>
      </w:r>
      <w:r>
        <w:rPr>
          <w:rStyle w:val="744"/>
          <w:rFonts w:cs="方正魏碑_GBK"/>
          <w:i w:val="0"/>
          <w:szCs w:val="24"/>
          <w:u w:val="single"/>
          <w:shd w:val="clear" w:color="auto" w:fill="ffffff"/>
        </w:rPr>
        <w:t xml:space="preserve">（厂名）</w:t>
      </w:r>
      <w:r>
        <w:rPr>
          <w:rStyle w:val="744"/>
          <w:rFonts w:cs="方正魏碑_GBK"/>
          <w:i w:val="0"/>
          <w:szCs w:val="24"/>
          <w:shd w:val="clear" w:color="auto" w:fill="ffffff"/>
          <w:vertAlign w:val="superscript"/>
        </w:rPr>
        <w:t xml:space="preserve">2</w:t>
      </w:r>
      <w:r>
        <w:rPr>
          <w:rFonts w:cs="方正魏碑_GBK"/>
          <w:szCs w:val="24"/>
          <w:shd w:val="clear" w:color="auto" w:fill="ffffff"/>
        </w:rPr>
        <w:t xml:space="preserve">，厂址为</w:t>
      </w:r>
      <w:r>
        <w:rPr>
          <w:rStyle w:val="744"/>
          <w:rFonts w:cs="方正魏碑_GBK"/>
          <w:i w:val="0"/>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744"/>
          <w:rFonts w:cs="方正魏碑_GBK"/>
          <w:i w:val="0"/>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744"/>
          <w:rFonts w:cs="方正魏碑_GBK"/>
          <w:i w:val="0"/>
          <w:szCs w:val="24"/>
          <w:u w:val="single"/>
          <w:shd w:val="clear" w:color="auto" w:fill="ffffff"/>
        </w:rPr>
        <w:t xml:space="preserve">（规定比例）</w:t>
      </w:r>
      <w:r>
        <w:rPr>
          <w:rStyle w:val="744"/>
          <w:rFonts w:cs="方正魏碑_GBK"/>
          <w:i w:val="0"/>
          <w:szCs w:val="24"/>
          <w:shd w:val="clear" w:color="auto" w:fill="ffffff"/>
          <w:vertAlign w:val="superscript"/>
        </w:rPr>
        <w:t xml:space="preserve">3</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（关键组件）</w:t>
      </w:r>
      <w:r>
        <w:rPr>
          <w:rStyle w:val="744"/>
          <w:rFonts w:cs="方正魏碑_GBK"/>
          <w:i w:val="0"/>
          <w:szCs w:val="24"/>
          <w:shd w:val="clear" w:color="auto" w:fill="ffffff"/>
          <w:vertAlign w:val="superscript"/>
        </w:rPr>
        <w:t xml:space="preserve">4</w:t>
      </w:r>
      <w:r>
        <w:rPr>
          <w:rFonts w:cs="方正魏碑_GBK"/>
          <w:szCs w:val="24"/>
          <w:shd w:val="clear" w:color="auto" w:fill="ffffff"/>
        </w:rPr>
        <w:t xml:space="preserve">在中国境内生产。</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（关键工序）</w:t>
      </w:r>
      <w:r>
        <w:rPr>
          <w:rStyle w:val="744"/>
          <w:rFonts w:cs="方正魏碑_GBK"/>
          <w:i w:val="0"/>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744"/>
          <w:rFonts w:cs="方正魏碑_GBK"/>
          <w:i w:val="0"/>
          <w:szCs w:val="24"/>
          <w:u w:val="single"/>
          <w:shd w:val="clear" w:color="auto" w:fill="ffffff"/>
        </w:rPr>
        <w:t xml:space="preserve">（产品名称2）</w:t>
      </w:r>
      <w:r>
        <w:rPr>
          <w:rFonts w:cs="方正魏碑_GBK"/>
          <w:szCs w:val="24"/>
          <w:shd w:val="clear" w:color="auto" w:fill="ffffff"/>
        </w:rPr>
        <w:t xml:space="preserve">，生产厂为</w:t>
      </w:r>
      <w:r>
        <w:rPr>
          <w:rStyle w:val="744"/>
          <w:rFonts w:cs="方正魏碑_GBK"/>
          <w:i w:val="0"/>
          <w:szCs w:val="24"/>
          <w:u w:val="single"/>
          <w:shd w:val="clear" w:color="auto" w:fill="ffffff"/>
        </w:rPr>
        <w:t xml:space="preserve">（厂名）</w:t>
      </w:r>
      <w:r>
        <w:rPr>
          <w:rFonts w:cs="方正魏碑_GBK"/>
          <w:szCs w:val="24"/>
          <w:shd w:val="clear" w:color="auto" w:fill="ffffff"/>
        </w:rPr>
        <w:t xml:space="preserve">，厂址为</w:t>
      </w:r>
      <w:r>
        <w:rPr>
          <w:rStyle w:val="744"/>
          <w:rFonts w:cs="方正魏碑_GBK"/>
          <w:i w:val="0"/>
          <w:szCs w:val="24"/>
          <w:u w:val="single"/>
          <w:shd w:val="clear" w:color="auto" w:fill="ffffff"/>
        </w:rPr>
        <w:t xml:space="preserve">（生产厂址）</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744"/>
          <w:rFonts w:cs="方正魏碑_GBK"/>
          <w:i w:val="0"/>
          <w:szCs w:val="24"/>
          <w:u w:val="single"/>
          <w:shd w:val="clear" w:color="auto" w:fill="ffffff"/>
        </w:rPr>
        <w:t xml:space="preserve">（规定比例）</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w:t>
      </w:r>
      <w:r>
        <w:rPr>
          <w:rStyle w:val="744"/>
          <w:rFonts w:cs="方正魏碑_GBK"/>
          <w:i w:val="0"/>
          <w:szCs w:val="24"/>
          <w:u w:val="single"/>
          <w:shd w:val="clear" w:color="auto" w:fill="ffffff"/>
        </w:rPr>
        <w:t xml:space="preserve">2）</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（关键组件）</w:t>
      </w:r>
      <w:r>
        <w:rPr>
          <w:rFonts w:cs="方正魏碑_GBK"/>
          <w:szCs w:val="24"/>
          <w:shd w:val="clear" w:color="auto" w:fill="ffffff"/>
        </w:rPr>
        <w:t xml:space="preserve">在中国境内生产。</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rPr>
      </w:r>
      <w:r/>
    </w:p>
    <w:p>
      <w:pPr>
        <w:pStyle w:val="730"/>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公司（单位）名称（盖章）：</w:t>
      </w:r>
      <w:r>
        <w:rPr>
          <w:rFonts w:cs="方正魏碑_GBK"/>
          <w:szCs w:val="24"/>
        </w:rPr>
        <w:t xml:space="preserve">  </w:t>
      </w:r>
      <w:r/>
    </w:p>
    <w:p>
      <w:pPr>
        <w:pStyle w:val="730"/>
        <w:jc w:val="center"/>
        <w:spacing w:before="30" w:beforeAutospacing="0" w:after="30" w:afterAutospacing="0" w:line="360" w:lineRule="auto"/>
        <w:rPr>
          <w:rFonts w:cs="方正魏碑_GBK"/>
          <w:szCs w:val="24"/>
        </w:rPr>
      </w:pPr>
      <w:r>
        <w:rPr>
          <w:rFonts w:cs="方正魏碑_GBK"/>
          <w:szCs w:val="24"/>
          <w:shd w:val="clear" w:color="auto" w:fill="ffffff"/>
        </w:rPr>
        <w:t xml:space="preserve">             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730"/>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4.该产品的关键组件要求实施前，“关键组件”栏可不填，下同。</w:t>
      </w:r>
      <w:r/>
    </w:p>
    <w:p>
      <w:pPr>
        <w:pStyle w:val="665"/>
        <w:jc w:val="left"/>
        <w:widowControl/>
        <w:rPr>
          <w:rFonts w:hint="eastAsia" w:ascii="宋体" w:hAnsi="宋体" w:cs="宋体"/>
          <w:sz w:val="24"/>
          <w:szCs w:val="24"/>
        </w:rPr>
      </w:pPr>
      <w:r>
        <w:rPr>
          <w:rFonts w:cs="方正魏碑_GBK"/>
          <w:sz w:val="24"/>
          <w:szCs w:val="24"/>
          <w:shd w:val="clear" w:color="auto" w:fill="ffffff"/>
        </w:rPr>
        <w:t xml:space="preserve">5.该产品的关键工序要求实施前，“关键工序”栏可不填，下同。</w:t>
      </w:r>
      <w:r>
        <w:rPr>
          <w:rFonts w:hint="eastAsia" w:ascii="宋体" w:hAnsi="宋体" w:cs="宋体"/>
          <w:sz w:val="24"/>
          <w:szCs w:val="24"/>
        </w:rPr>
      </w:r>
      <w:r/>
    </w:p>
    <w:p>
      <w:pPr>
        <w:pStyle w:val="668"/>
        <w:rPr>
          <w:rFonts w:cs="方正魏碑_GBK"/>
          <w:szCs w:val="24"/>
          <w:shd w:val="clear" w:color="auto" w:fill="ffffff"/>
        </w:rPr>
      </w:pPr>
      <w:r>
        <w:rPr>
          <w:rFonts w:cs="方正魏碑_GBK"/>
          <w:szCs w:val="24"/>
          <w:shd w:val="clear" w:color="auto" w:fill="ffffff"/>
        </w:rPr>
      </w:r>
      <w:r/>
    </w:p>
    <w:p>
      <w:pPr>
        <w:pStyle w:val="730"/>
        <w:spacing w:before="30" w:beforeAutospacing="0" w:after="30" w:afterAutospacing="0" w:line="360" w:lineRule="auto"/>
        <w:rPr>
          <w:rFonts w:cs="方正魏碑_GBK"/>
          <w:szCs w:val="24"/>
          <w:shd w:val="clear" w:color="auto" w:fill="ffffff"/>
        </w:rPr>
      </w:pPr>
      <w:r>
        <w:rPr>
          <w:rFonts w:cs="方正魏碑_GBK"/>
          <w:szCs w:val="24"/>
          <w:shd w:val="clear" w:color="auto" w:fill="ffffff"/>
        </w:rPr>
        <w:br w:type="page" w:clear="all"/>
      </w:r>
      <w:r>
        <w:rPr>
          <w:b/>
          <w:szCs w:val="24"/>
        </w:rPr>
        <w:t xml:space="preserve">10、承诺书</w:t>
      </w:r>
      <w:r>
        <w:rPr>
          <w:rFonts w:cs="方正魏碑_GBK"/>
          <w:szCs w:val="24"/>
          <w:shd w:val="clear" w:color="auto" w:fill="ffffff"/>
        </w:rPr>
      </w:r>
      <w:r/>
    </w:p>
    <w:p>
      <w:pPr>
        <w:pStyle w:val="665"/>
        <w:ind w:firstLine="643"/>
        <w:jc w:val="center"/>
        <w:spacing w:line="420" w:lineRule="exact"/>
        <w:rPr>
          <w:rFonts w:ascii="宋体" w:hAnsi="宋体" w:cs="宋体"/>
          <w:b/>
          <w:sz w:val="32"/>
          <w:szCs w:val="32"/>
        </w:rPr>
      </w:pPr>
      <w:r>
        <w:rPr>
          <w:rFonts w:ascii="宋体" w:hAnsi="宋体" w:cs="宋体"/>
          <w:b/>
          <w:sz w:val="32"/>
          <w:szCs w:val="32"/>
        </w:rPr>
      </w:r>
      <w:r/>
    </w:p>
    <w:p>
      <w:pPr>
        <w:pStyle w:val="825"/>
        <w:ind w:firstLine="0"/>
        <w:spacing w:before="0" w:after="0"/>
        <w:rPr>
          <w:rFonts w:hint="eastAsia" w:ascii="宋体" w:hAnsi="宋体" w:cs="宋体"/>
        </w:rPr>
      </w:pPr>
      <w:r>
        <w:rPr>
          <w:rFonts w:hint="eastAsia" w:ascii="宋体" w:hAnsi="宋体" w:cs="宋体"/>
        </w:rPr>
        <w:t xml:space="preserve">江苏省省级机关医院：</w:t>
      </w:r>
      <w:r/>
    </w:p>
    <w:p>
      <w:pPr>
        <w:pStyle w:val="825"/>
        <w:spacing w:before="0" w:after="0"/>
        <w:rPr>
          <w:rFonts w:hint="eastAsia" w:ascii="宋体" w:hAnsi="宋体" w:cs="宋体"/>
        </w:rPr>
      </w:pPr>
      <w:r>
        <w:rPr>
          <w:rFonts w:hint="eastAsia" w:ascii="宋体" w:hAnsi="宋体" w:cs="宋体"/>
        </w:rPr>
      </w:r>
      <w:r/>
    </w:p>
    <w:p>
      <w:pPr>
        <w:pStyle w:val="825"/>
        <w:ind w:firstLine="504"/>
        <w:spacing w:before="0" w:after="0"/>
        <w:rPr>
          <w:rFonts w:ascii="宋体" w:hAnsi="宋体" w:cs="仿宋"/>
          <w:spacing w:val="6"/>
        </w:rPr>
      </w:pPr>
      <w:r>
        <w:rPr>
          <w:rFonts w:hint="eastAsia" w:ascii="宋体" w:hAnsi="宋体" w:cs="仿宋"/>
          <w:spacing w:val="6"/>
        </w:rPr>
        <w:t xml:space="preserve">对于项目编号为</w:t>
      </w:r>
      <w:r>
        <w:rPr>
          <w:rFonts w:hint="eastAsia" w:ascii="宋体" w:hAnsi="宋体" w:cs="仿宋"/>
          <w:spacing w:val="6"/>
          <w:u w:val="single"/>
        </w:rPr>
        <w:t xml:space="preserve">             </w:t>
      </w:r>
      <w:r>
        <w:rPr>
          <w:rFonts w:hint="eastAsia" w:ascii="宋体" w:hAnsi="宋体" w:cs="仿宋"/>
          <w:spacing w:val="6"/>
        </w:rPr>
        <w:t xml:space="preserve">的</w:t>
      </w:r>
      <w:r>
        <w:rPr>
          <w:rFonts w:hint="eastAsia" w:ascii="宋体" w:hAnsi="宋体" w:cs="仿宋"/>
          <w:spacing w:val="6"/>
          <w:u w:val="single"/>
        </w:rPr>
        <w:t xml:space="preserve">                </w:t>
      </w:r>
      <w:r>
        <w:rPr>
          <w:rFonts w:hint="eastAsia" w:ascii="宋体" w:hAnsi="宋体" w:cs="仿宋"/>
          <w:spacing w:val="6"/>
        </w:rPr>
        <w:t xml:space="preserve">项目，我司承诺如下：</w:t>
      </w:r>
      <w:r>
        <w:rPr>
          <w:rFonts w:ascii="宋体" w:hAnsi="宋体" w:cs="仿宋"/>
          <w:spacing w:val="6"/>
        </w:rPr>
      </w:r>
      <w:r/>
    </w:p>
    <w:p>
      <w:pPr>
        <w:pStyle w:val="825"/>
        <w:spacing w:before="0" w:after="0"/>
        <w:rPr>
          <w:rFonts w:hint="eastAsia" w:ascii="宋体" w:hAnsi="宋体"/>
        </w:rPr>
      </w:pPr>
      <w:r>
        <w:rPr>
          <w:rFonts w:hint="eastAsia" w:ascii="宋体" w:hAnsi="宋体"/>
        </w:rPr>
        <w:t xml:space="preserve">1、在本次采购过程中所提供的材料均为真实有效的，对招标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w:t>
      </w:r>
      <w:r>
        <w:rPr>
          <w:rFonts w:hint="eastAsia" w:ascii="宋体" w:hAnsi="宋体"/>
        </w:rPr>
        <w:t xml:space="preserve">其他相关部门报告。</w:t>
      </w:r>
      <w:r/>
    </w:p>
    <w:p>
      <w:pPr>
        <w:pStyle w:val="825"/>
        <w:spacing w:before="0" w:after="0"/>
        <w:rPr>
          <w:rFonts w:hint="eastAsia" w:ascii="宋体" w:hAnsi="宋体"/>
        </w:rPr>
      </w:pPr>
      <w:r>
        <w:rPr>
          <w:rFonts w:hint="eastAsia" w:ascii="宋体" w:hAnsi="宋体"/>
        </w:rPr>
        <w:t xml:space="preserve">2、凡贵院或贵院委托代理机构组织的招标采购活动符合国家和贵院相关规定的，无论本项目中标结果如何，我司均无条件尊重贵院的最终选择，不扰乱医院的正常采购活动。若不尊重医院选择、扰乱医院正常采购活动的，贵院可按照医院的《关于违纪违规投标人认定及管理办法》（医院官网已公布）进行处理。</w:t>
      </w:r>
      <w:r/>
    </w:p>
    <w:p>
      <w:pPr>
        <w:pStyle w:val="665"/>
        <w:ind w:firstLine="504"/>
        <w:jc w:val="left"/>
        <w:spacing w:line="360" w:lineRule="auto"/>
        <w:rPr>
          <w:rFonts w:ascii="宋体" w:hAnsi="宋体" w:cs="仿宋"/>
          <w:spacing w:val="6"/>
          <w:sz w:val="24"/>
          <w:szCs w:val="24"/>
        </w:rPr>
      </w:pPr>
      <w:r>
        <w:rPr>
          <w:rFonts w:hint="eastAsia" w:ascii="宋体" w:hAnsi="宋体" w:cs="仿宋"/>
          <w:spacing w:val="6"/>
          <w:sz w:val="24"/>
          <w:szCs w:val="24"/>
        </w:rPr>
        <w:t xml:space="preserve">特此承诺。</w:t>
      </w:r>
      <w:r>
        <w:rPr>
          <w:rFonts w:ascii="宋体" w:hAnsi="宋体" w:cs="仿宋"/>
          <w:spacing w:val="6"/>
          <w:sz w:val="24"/>
          <w:szCs w:val="24"/>
        </w:rPr>
      </w:r>
      <w:r/>
    </w:p>
    <w:p>
      <w:pPr>
        <w:pStyle w:val="665"/>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665"/>
        <w:ind w:firstLine="480"/>
        <w:jc w:val="left"/>
        <w:spacing w:line="360" w:lineRule="auto"/>
        <w:rPr>
          <w:rFonts w:hint="eastAsia" w:ascii="宋体" w:hAnsi="宋体" w:cs="宋体"/>
          <w:sz w:val="24"/>
          <w:szCs w:val="24"/>
        </w:rPr>
      </w:pPr>
      <w:r>
        <w:rPr>
          <w:rFonts w:hint="eastAsia" w:ascii="宋体" w:hAnsi="宋体" w:cs="宋体"/>
          <w:sz w:val="24"/>
          <w:szCs w:val="24"/>
        </w:rPr>
        <w:t xml:space="preserve">                                      </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rPr>
          <w:rFonts w:ascii="宋体" w:hAnsi="宋体"/>
          <w:sz w:val="24"/>
          <w:szCs w:val="24"/>
        </w:rPr>
      </w:pPr>
      <w:r>
        <w:rPr>
          <w:rFonts w:hint="eastAsia" w:ascii="宋体" w:hAnsi="宋体"/>
          <w:sz w:val="24"/>
          <w:szCs w:val="24"/>
        </w:rPr>
        <w:br w:type="page" w:clear="all"/>
        <w:t xml:space="preserve">11、投标人</w:t>
      </w:r>
      <w:r>
        <w:rPr>
          <w:rFonts w:ascii="宋体" w:hAnsi="宋体"/>
          <w:sz w:val="24"/>
          <w:szCs w:val="24"/>
        </w:rPr>
        <w:t xml:space="preserve">认为应提供的其他材料</w:t>
      </w:r>
      <w:r/>
    </w:p>
    <w:p>
      <w:pPr>
        <w:pStyle w:val="665"/>
        <w:jc w:val="center"/>
        <w:rPr>
          <w:szCs w:val="21"/>
        </w:rPr>
      </w:pPr>
      <w:r>
        <w:rPr>
          <w:szCs w:val="21"/>
        </w:rPr>
        <w:t xml:space="preserve">（针对具体的评标标准提供相应其他材料）</w:t>
      </w:r>
      <w:r/>
    </w:p>
    <w:p>
      <w:pPr>
        <w:pStyle w:val="665"/>
        <w:spacing w:line="440" w:lineRule="exact"/>
        <w:rPr>
          <w:rFonts w:ascii="宋体" w:hAnsi="宋体"/>
          <w:sz w:val="24"/>
          <w:szCs w:val="24"/>
        </w:rPr>
      </w:pPr>
      <w:r>
        <w:rPr>
          <w:rFonts w:hint="eastAsia"/>
          <w:b/>
          <w:szCs w:val="21"/>
        </w:rPr>
        <w:t xml:space="preserve">1、业绩（参考格式）</w:t>
      </w:r>
      <w:r>
        <w:rPr>
          <w:rFonts w:ascii="宋体" w:hAnsi="宋体"/>
          <w:sz w:val="24"/>
          <w:szCs w:val="24"/>
        </w:rPr>
      </w:r>
      <w:r/>
    </w:p>
    <w:tbl>
      <w:tblPr>
        <w:tblW w:w="89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序号</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采购人名称</w:t>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项目内容</w:t>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采购时间</w:t>
            </w:r>
            <w:r/>
          </w:p>
        </w:tc>
        <w:tc>
          <w:tcPr>
            <w:tcW w:w="1701" w:type="dxa"/>
            <w:vAlign w:val="top"/>
            <w:textDirection w:val="lrTb"/>
            <w:noWrap w:val="false"/>
          </w:tcPr>
          <w:p>
            <w:pPr>
              <w:pStyle w:val="665"/>
              <w:jc w:val="center"/>
              <w:spacing w:line="420" w:lineRule="exact"/>
              <w:rPr>
                <w:rFonts w:hint="eastAsia" w:ascii="宋体" w:hAnsi="宋体" w:cs="宋体"/>
                <w:b/>
                <w:sz w:val="24"/>
                <w:szCs w:val="24"/>
              </w:rPr>
            </w:pPr>
            <w:r>
              <w:rPr>
                <w:rFonts w:hint="eastAsia" w:ascii="宋体" w:hAnsi="宋体" w:cs="宋体"/>
                <w:sz w:val="24"/>
                <w:szCs w:val="24"/>
              </w:rPr>
              <w:t xml:space="preserve">合同金额</w:t>
            </w:r>
            <w:r>
              <w:rPr>
                <w:rFonts w:hint="eastAsia" w:ascii="宋体" w:hAnsi="宋体" w:cs="宋体"/>
                <w:b/>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1</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2</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3</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665"/>
        <w:spacing w:line="360" w:lineRule="auto"/>
        <w:rPr>
          <w:rFonts w:hint="eastAsia" w:ascii="宋体" w:hAnsi="宋体" w:cs="Arial"/>
          <w:szCs w:val="21"/>
        </w:rPr>
      </w:pPr>
      <w:r>
        <w:rPr>
          <w:rFonts w:hint="eastAsia" w:ascii="宋体" w:hAnsi="宋体" w:cs="Arial"/>
          <w:szCs w:val="21"/>
        </w:rPr>
        <w:t xml:space="preserve">注：提供合同复印件。</w:t>
      </w:r>
      <w:r/>
    </w:p>
    <w:p>
      <w:pPr>
        <w:pStyle w:val="665"/>
      </w:pPr>
      <w:r/>
      <w:r/>
    </w:p>
    <w:p>
      <w:pPr>
        <w:pStyle w:val="665"/>
      </w:p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pPr>
      <w:r/>
      <w:r/>
    </w:p>
    <w:p>
      <w:pPr>
        <w:pStyle w:val="665"/>
        <w:spacing w:line="440" w:lineRule="exact"/>
        <w:rPr>
          <w:rFonts w:hint="eastAsia"/>
          <w:b/>
          <w:szCs w:val="21"/>
        </w:rPr>
      </w:pPr>
      <w:r>
        <w:rPr>
          <w:rFonts w:hint="eastAsia"/>
          <w:b/>
          <w:szCs w:val="21"/>
        </w:rPr>
        <w:t xml:space="preserve">2、人员配备（参考格式）</w:t>
      </w:r>
      <w:r/>
    </w:p>
    <w:tbl>
      <w:tblPr>
        <w:tblW w:w="8897"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证书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从业年限</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12"/>
              <w:jc w:val="center"/>
              <w:rPr>
                <w:rFonts w:hint="eastAsia" w:ascii="宋体" w:hAnsi="宋体"/>
                <w:b/>
                <w:sz w:val="21"/>
                <w:szCs w:val="21"/>
              </w:rPr>
            </w:pPr>
            <w:r>
              <w:rPr>
                <w:rFonts w:hint="eastAsia" w:ascii="宋体" w:hAnsi="宋体"/>
                <w:b/>
                <w:sz w:val="21"/>
                <w:szCs w:val="21"/>
              </w:rPr>
              <w:t xml:space="preserve">备注（岗位）</w:t>
            </w:r>
            <w:r/>
          </w:p>
        </w:tc>
      </w:tr>
      <w:tr>
        <w:trPr>
          <w:trHeight w:val="68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bl>
    <w:p>
      <w:pPr>
        <w:pStyle w:val="665"/>
        <w:spacing w:line="360" w:lineRule="auto"/>
        <w:rPr>
          <w:rFonts w:hint="eastAsia" w:ascii="宋体" w:hAnsi="宋体" w:cs="Arial"/>
          <w:szCs w:val="21"/>
        </w:rPr>
      </w:pPr>
      <w:r>
        <w:rPr>
          <w:rFonts w:hint="eastAsia" w:ascii="宋体" w:hAnsi="宋体" w:cs="Arial"/>
          <w:szCs w:val="21"/>
        </w:rPr>
        <w:t xml:space="preserve">注：提供证书复印件及社保证明材料。</w:t>
      </w:r>
      <w:r/>
    </w:p>
    <w:p>
      <w:pPr>
        <w:pStyle w:val="665"/>
        <w:ind w:left="2520"/>
        <w:spacing w:line="360" w:lineRule="auto"/>
        <w:rPr>
          <w:rFonts w:ascii="宋体" w:hAnsi="宋体" w:cs="Arial"/>
          <w:sz w:val="24"/>
        </w:rPr>
      </w:pP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w:t>
      </w:r>
      <w:r>
        <w:rPr>
          <w:rFonts w:ascii="Arial" w:hAnsi="Arial" w:eastAsia="宋体" w:cs="Arial"/>
          <w:sz w:val="24"/>
        </w:rPr>
        <w:t xml:space="preserve">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2、投标人根据评分标准需要提供的其他资料（格式自拟）</w:t>
      </w:r>
      <w:bookmarkEnd w:id="88"/>
      <w:r/>
      <w:bookmarkEnd w:id="89"/>
      <w:r>
        <w:rPr>
          <w:rFonts w:hint="eastAsia" w:ascii="宋体" w:hAnsi="宋体"/>
          <w:sz w:val="24"/>
          <w:szCs w:val="24"/>
        </w:rPr>
      </w:r>
      <w:r/>
    </w:p>
    <w:p>
      <w:pPr>
        <w:pStyle w:val="668"/>
        <w:rPr>
          <w:rFonts w:ascii="宋体" w:hAnsi="宋体"/>
          <w:sz w:val="24"/>
          <w:szCs w:val="24"/>
        </w:rPr>
      </w:pPr>
      <w:r>
        <w:rPr>
          <w:rFonts w:hint="eastAsia" w:ascii="宋体" w:hAnsi="宋体"/>
          <w:sz w:val="24"/>
          <w:szCs w:val="24"/>
        </w:rPr>
        <w:br w:type="page" w:clear="all"/>
        <w:t xml:space="preserve">13、实质性要求承诺书</w:t>
      </w:r>
      <w:r>
        <w:rPr>
          <w:rFonts w:ascii="宋体" w:hAnsi="宋体"/>
          <w:sz w:val="24"/>
          <w:szCs w:val="24"/>
        </w:rPr>
      </w:r>
      <w:r/>
    </w:p>
    <w:p>
      <w:pPr>
        <w:pStyle w:val="665"/>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采购包1</w:t>
      </w:r>
      <w:r>
        <w:rPr>
          <w:rFonts w:ascii="宋体" w:hAnsi="宋体"/>
          <w:sz w:val="24"/>
          <w:szCs w:val="24"/>
        </w:rPr>
      </w:r>
      <w:r/>
    </w:p>
    <w:p>
      <w:pPr>
        <w:pStyle w:val="665"/>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665"/>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665"/>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w:t>
      </w:r>
      <w:r>
        <w:rPr>
          <w:rFonts w:hint="eastAsia" w:ascii="宋体" w:hAnsi="宋体" w:cs="宋体"/>
          <w:color w:val="000000"/>
          <w:sz w:val="24"/>
          <w:szCs w:val="24"/>
        </w:rPr>
        <w:t xml:space="preserve">我单位具有</w:t>
      </w:r>
      <w:r>
        <w:rPr>
          <w:rFonts w:ascii="宋体" w:hAnsi="宋体" w:cs="宋体"/>
          <w:color w:val="000000"/>
          <w:sz w:val="24"/>
          <w:szCs w:val="24"/>
        </w:rPr>
        <w:t xml:space="preserve">食材可溯源认证证明材料。</w:t>
      </w:r>
      <w:r>
        <w:rPr>
          <w:rFonts w:ascii="宋体" w:hAnsi="宋体"/>
          <w:sz w:val="24"/>
          <w:szCs w:val="24"/>
        </w:rPr>
      </w:r>
      <w:r/>
    </w:p>
    <w:p>
      <w:pPr>
        <w:pStyle w:val="665"/>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承诺“拟供食材为符合招标人要求的初加工产品”。</w:t>
      </w:r>
      <w:r/>
    </w:p>
    <w:p>
      <w:pPr>
        <w:pStyle w:val="665"/>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hint="eastAsia" w:ascii="宋体" w:hAnsi="宋体" w:cs="宋体"/>
          <w:color w:val="000000"/>
          <w:sz w:val="24"/>
          <w:szCs w:val="24"/>
        </w:rPr>
        <w:t xml:space="preserve">提供</w:t>
      </w:r>
      <w:r>
        <w:rPr>
          <w:rFonts w:ascii="宋体" w:hAnsi="宋体" w:cs="宋体"/>
          <w:color w:val="000000"/>
          <w:sz w:val="24"/>
          <w:szCs w:val="24"/>
        </w:rPr>
        <w:t xml:space="preserve">现场宰杀、切片、绞肉等现场加工服务。实际现场加工不得少于1人。</w:t>
      </w:r>
      <w:r/>
    </w:p>
    <w:p>
      <w:pPr>
        <w:pStyle w:val="665"/>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ascii="宋体" w:hAnsi="宋体"/>
          <w:color w:val="000000"/>
          <w:sz w:val="24"/>
          <w:szCs w:val="24"/>
        </w:rPr>
        <w:t xml:space="preserve">.</w:t>
      </w:r>
      <w:r>
        <w:rPr>
          <w:rFonts w:hint="eastAsia" w:ascii="宋体" w:hAnsi="宋体" w:cs="宋体"/>
          <w:color w:val="000000"/>
          <w:sz w:val="24"/>
          <w:szCs w:val="24"/>
        </w:rPr>
        <w:t xml:space="preserve">我单位</w:t>
      </w:r>
      <w:r>
        <w:rPr>
          <w:rFonts w:ascii="宋体" w:hAnsi="宋体" w:cs="宋体"/>
          <w:color w:val="000000"/>
          <w:sz w:val="24"/>
          <w:szCs w:val="24"/>
        </w:rPr>
        <w:t xml:space="preserve">承诺“拟供食材为当日活体宰杀”。</w:t>
      </w:r>
      <w:r>
        <w:rPr>
          <w:rFonts w:ascii="宋体" w:hAnsi="宋体" w:cs="宋体"/>
          <w:color w:val="000000"/>
          <w:sz w:val="24"/>
          <w:szCs w:val="24"/>
        </w:rPr>
      </w:r>
      <w:r/>
    </w:p>
    <w:p>
      <w:pPr>
        <w:pStyle w:val="6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我单位承诺</w:t>
      </w:r>
      <w:r>
        <w:rPr>
          <w:rFonts w:hint="eastAsia" w:ascii="宋体" w:hAnsi="宋体" w:cs="宋体"/>
          <w:color w:val="000000"/>
          <w:sz w:val="24"/>
          <w:szCs w:val="24"/>
        </w:rPr>
        <w:t xml:space="preserve">提供的</w:t>
      </w:r>
      <w:r>
        <w:rPr>
          <w:rFonts w:hint="eastAsia" w:ascii="宋体" w:hAnsi="宋体" w:cs="宋体"/>
          <w:color w:val="000000"/>
          <w:sz w:val="24"/>
          <w:szCs w:val="24"/>
        </w:rPr>
        <w:t xml:space="preserve">所有单纯肉类（非肉类加工产品）</w:t>
      </w:r>
      <w:r>
        <w:rPr>
          <w:rFonts w:hint="eastAsia" w:ascii="宋体" w:hAnsi="宋体" w:cs="宋体"/>
          <w:color w:val="000000"/>
          <w:sz w:val="24"/>
          <w:szCs w:val="24"/>
        </w:rPr>
        <w:t xml:space="preserve">均</w:t>
      </w:r>
      <w:r>
        <w:rPr>
          <w:rFonts w:hint="eastAsia" w:ascii="宋体" w:hAnsi="宋体" w:cs="宋体"/>
          <w:color w:val="000000"/>
          <w:sz w:val="24"/>
          <w:szCs w:val="24"/>
        </w:rPr>
        <w:t xml:space="preserve">为冷鲜肉</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5"/>
        <w:rPr>
          <w:rFonts w:ascii="宋体" w:hAnsi="宋体" w:cs="宋体"/>
          <w:b/>
          <w:color w:val="000000"/>
          <w:sz w:val="24"/>
          <w:szCs w:val="24"/>
        </w:rPr>
      </w:pPr>
      <w:r>
        <w:rPr>
          <w:rFonts w:ascii="宋体" w:hAnsi="宋体" w:cs="宋体"/>
          <w:b/>
          <w:color w:val="000000"/>
          <w:sz w:val="24"/>
          <w:szCs w:val="24"/>
        </w:rPr>
      </w:r>
      <w:r/>
    </w:p>
    <w:p>
      <w:pPr>
        <w:pStyle w:val="665"/>
        <w:rPr>
          <w:rFonts w:ascii="宋体" w:hAnsi="宋体" w:cs="宋体"/>
          <w:b/>
          <w:color w:val="000000"/>
          <w:sz w:val="24"/>
          <w:szCs w:val="24"/>
        </w:rPr>
      </w:pPr>
      <w:r>
        <w:rPr>
          <w:rFonts w:ascii="宋体" w:hAnsi="宋体" w:cs="宋体"/>
          <w:b/>
          <w:color w:val="000000"/>
          <w:sz w:val="24"/>
          <w:szCs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rPr>
          <w:rFonts w:ascii="宋体" w:hAnsi="宋体" w:cs="宋体"/>
          <w:color w:val="000000"/>
          <w:sz w:val="24"/>
          <w:szCs w:val="24"/>
        </w:rPr>
      </w:pPr>
      <w:r>
        <w:rPr>
          <w:rFonts w:ascii="宋体" w:hAnsi="宋体" w:cs="宋体"/>
          <w:color w:val="000000"/>
          <w:sz w:val="24"/>
          <w:szCs w:val="24"/>
        </w:rPr>
      </w:r>
      <w:r/>
    </w:p>
    <w:p>
      <w:pPr>
        <w:pStyle w:val="665"/>
        <w:rPr>
          <w:rFonts w:hint="eastAsia" w:ascii="宋体" w:hAnsi="宋体" w:cs="宋体"/>
          <w:color w:val="000000"/>
          <w:sz w:val="24"/>
          <w:szCs w:val="24"/>
        </w:rPr>
      </w:pPr>
      <w:r>
        <w:rPr>
          <w:rFonts w:hint="eastAsia" w:ascii="宋体" w:hAnsi="宋体" w:cs="宋体"/>
          <w:color w:val="000000"/>
          <w:sz w:val="24"/>
          <w:szCs w:val="24"/>
        </w:rPr>
        <w:t xml:space="preserve">附</w:t>
      </w:r>
      <w:r>
        <w:rPr>
          <w:rFonts w:hint="eastAsia" w:ascii="宋体" w:hAnsi="宋体" w:cs="宋体"/>
          <w:color w:val="000000"/>
          <w:sz w:val="24"/>
          <w:szCs w:val="24"/>
        </w:rPr>
        <w:t xml:space="preserve">：</w:t>
      </w:r>
      <w:r>
        <w:rPr>
          <w:rFonts w:ascii="宋体" w:hAnsi="宋体" w:cs="宋体"/>
          <w:color w:val="000000"/>
          <w:sz w:val="24"/>
          <w:szCs w:val="24"/>
        </w:rPr>
        <w:t xml:space="preserve">食材可溯源认证</w:t>
      </w:r>
      <w:r>
        <w:rPr>
          <w:rFonts w:hint="eastAsia" w:ascii="宋体" w:hAnsi="宋体" w:cs="宋体"/>
          <w:color w:val="000000"/>
          <w:sz w:val="24"/>
          <w:szCs w:val="24"/>
        </w:rPr>
        <w:t xml:space="preserve">相关证明材料</w:t>
      </w:r>
      <w:r>
        <w:rPr>
          <w:rFonts w:hint="eastAsia" w:ascii="宋体" w:hAnsi="宋体" w:cs="宋体"/>
          <w:color w:val="000000"/>
          <w:sz w:val="24"/>
          <w:szCs w:val="24"/>
        </w:rPr>
      </w:r>
      <w:r/>
    </w:p>
    <w:p>
      <w:pPr>
        <w:pStyle w:val="665"/>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br w:type="page" w:clear="all"/>
      </w:r>
      <w:r>
        <w:rPr>
          <w:rFonts w:hint="eastAsia" w:ascii="宋体" w:hAnsi="宋体"/>
          <w:sz w:val="24"/>
          <w:szCs w:val="24"/>
        </w:rPr>
        <w:t xml:space="preserve">采购包</w:t>
      </w:r>
      <w:r>
        <w:rPr>
          <w:rFonts w:hint="eastAsia" w:ascii="宋体" w:hAnsi="宋体"/>
          <w:sz w:val="24"/>
          <w:szCs w:val="24"/>
        </w:rPr>
        <w:t xml:space="preserve">2</w:t>
      </w:r>
      <w:r>
        <w:rPr>
          <w:rFonts w:ascii="宋体" w:hAnsi="宋体"/>
          <w:sz w:val="24"/>
          <w:szCs w:val="24"/>
        </w:rPr>
      </w:r>
      <w:r/>
    </w:p>
    <w:p>
      <w:pPr>
        <w:pStyle w:val="665"/>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665"/>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ascii="宋体" w:hAnsi="宋体"/>
          <w:sz w:val="24"/>
          <w:szCs w:val="24"/>
        </w:rPr>
        <w:t xml:space="preserve">招标人销售过程中，若水果出现质量问题、顾客不满意等情况，投标人无条件退（换）货</w:t>
      </w:r>
      <w:r>
        <w:rPr>
          <w:rFonts w:hint="eastAsia" w:ascii="宋体" w:hAnsi="宋体"/>
          <w:sz w:val="24"/>
          <w:szCs w:val="24"/>
        </w:rPr>
        <w:t xml:space="preserve">。</w:t>
      </w:r>
      <w:r>
        <w:rPr>
          <w:rFonts w:hint="eastAsia" w:ascii="宋体" w:hAnsi="宋体"/>
          <w:sz w:val="24"/>
          <w:szCs w:val="24"/>
        </w:rPr>
      </w:r>
      <w:r/>
    </w:p>
    <w:p>
      <w:pPr>
        <w:pStyle w:val="6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665"/>
        <w:rPr>
          <w:rFonts w:ascii="宋体" w:hAnsi="宋体" w:cs="宋体"/>
          <w:b/>
          <w:color w:val="000000"/>
          <w:sz w:val="24"/>
          <w:szCs w:val="24"/>
        </w:rPr>
      </w:pPr>
      <w:r>
        <w:rPr>
          <w:rFonts w:ascii="宋体" w:hAnsi="宋体" w:cs="宋体"/>
          <w:b/>
          <w:color w:val="000000"/>
          <w:sz w:val="24"/>
          <w:szCs w:val="24"/>
        </w:rPr>
      </w:r>
      <w:r/>
    </w:p>
    <w:p>
      <w:pPr>
        <w:pStyle w:val="665"/>
        <w:rPr>
          <w:rFonts w:ascii="宋体" w:hAnsi="宋体" w:cs="宋体"/>
          <w:b/>
          <w:color w:val="000000"/>
          <w:sz w:val="24"/>
          <w:szCs w:val="24"/>
        </w:rPr>
      </w:pPr>
      <w:r>
        <w:rPr>
          <w:rFonts w:ascii="宋体" w:hAnsi="宋体" w:cs="宋体"/>
          <w:b/>
          <w:color w:val="000000"/>
          <w:sz w:val="24"/>
          <w:szCs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w:panose1 w:val="02010600030101010101"/>
  </w:font>
  <w:font w:name="仿宋">
    <w:panose1 w:val="02010609060101010101"/>
  </w:font>
  <w:font w:name="Microsoft YaHei UI">
    <w:panose1 w:val="020B0503020204020204"/>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方正大黑简体">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22</w:t>
    </w:r>
    <w:r>
      <w:rPr>
        <w:rFonts w:ascii="宋体" w:hAnsi="宋体"/>
      </w:rPr>
      <w:fldChar w:fldCharType="end"/>
    </w:r>
    <w:r>
      <w:rPr>
        <w:rStyle w:val="742"/>
        <w:rFonts w:ascii="宋体" w:hAnsi="宋体"/>
      </w:rPr>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42"/>
      </w:rPr>
      <w:framePr w:wrap="around" w:vAnchor="text" w:hAnchor="margin" w:xAlign="center" w:y="1"/>
    </w:pPr>
    <w:r>
      <w:fldChar w:fldCharType="begin"/>
    </w:r>
    <w:r>
      <w:rPr>
        <w:rStyle w:val="742"/>
      </w:rPr>
      <w:instrText xml:space="preserve">PAGE  </w:instrText>
    </w:r>
    <w:r>
      <w:fldChar w:fldCharType="end"/>
    </w:r>
    <w:r>
      <w:rPr>
        <w:rStyle w:val="742"/>
      </w:rPr>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5"/>
        <w:ind w:left="635" w:hanging="42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1">
    <w:multiLevelType w:val="hybridMultilevel"/>
    <w:lvl w:ilvl="0">
      <w:start w:val="1"/>
      <w:numFmt w:val="bullet"/>
      <w:pStyle w:val="691"/>
      <w:isLgl w:val="false"/>
      <w:suff w:val="tab"/>
      <w:lvlText w:val=""/>
      <w:lvlJc w:val="left"/>
      <w:pPr>
        <w:pStyle w:val="66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6"/>
      <w:isLgl w:val="false"/>
      <w:suff w:val="tab"/>
      <w:lvlText w:val=""/>
      <w:lvlJc w:val="left"/>
      <w:pPr>
        <w:pStyle w:val="665"/>
        <w:ind w:left="980" w:hanging="420"/>
        <w:tabs>
          <w:tab w:val="num" w:pos="980" w:leader="none"/>
        </w:tabs>
      </w:pPr>
      <w:rPr>
        <w:rFonts w:ascii="Wingdings" w:hAnsi="Wingdings"/>
      </w:rPr>
    </w:lvl>
    <w:lvl w:ilvl="1">
      <w:start w:val="1"/>
      <w:numFmt w:val="bullet"/>
      <w:isLgl w:val="false"/>
      <w:suff w:val="tab"/>
      <w:lvlText w:val=""/>
      <w:lvlJc w:val="left"/>
      <w:pPr>
        <w:pStyle w:val="665"/>
        <w:ind w:left="1400" w:hanging="420"/>
        <w:tabs>
          <w:tab w:val="num" w:pos="1400" w:leader="none"/>
        </w:tabs>
      </w:pPr>
      <w:rPr>
        <w:rFonts w:ascii="Wingdings" w:hAnsi="Wingdings"/>
      </w:rPr>
    </w:lvl>
    <w:lvl w:ilvl="2">
      <w:start w:val="1"/>
      <w:numFmt w:val="bullet"/>
      <w:isLgl w:val="false"/>
      <w:suff w:val="tab"/>
      <w:lvlText w:val=""/>
      <w:lvlJc w:val="left"/>
      <w:pPr>
        <w:pStyle w:val="665"/>
        <w:ind w:left="1820" w:hanging="420"/>
        <w:tabs>
          <w:tab w:val="num" w:pos="1820" w:leader="none"/>
        </w:tabs>
      </w:pPr>
      <w:rPr>
        <w:rFonts w:ascii="Wingdings" w:hAnsi="Wingdings"/>
      </w:rPr>
    </w:lvl>
    <w:lvl w:ilvl="3">
      <w:start w:val="1"/>
      <w:numFmt w:val="bullet"/>
      <w:isLgl w:val="false"/>
      <w:suff w:val="tab"/>
      <w:lvlText w:val=""/>
      <w:lvlJc w:val="left"/>
      <w:pPr>
        <w:pStyle w:val="665"/>
        <w:ind w:left="2240" w:hanging="420"/>
        <w:tabs>
          <w:tab w:val="num" w:pos="2240" w:leader="none"/>
        </w:tabs>
      </w:pPr>
      <w:rPr>
        <w:rFonts w:ascii="Wingdings" w:hAnsi="Wingdings"/>
      </w:rPr>
    </w:lvl>
    <w:lvl w:ilvl="4">
      <w:start w:val="1"/>
      <w:numFmt w:val="bullet"/>
      <w:isLgl w:val="false"/>
      <w:suff w:val="tab"/>
      <w:lvlText w:val=""/>
      <w:lvlJc w:val="left"/>
      <w:pPr>
        <w:pStyle w:val="665"/>
        <w:ind w:left="2660" w:hanging="420"/>
        <w:tabs>
          <w:tab w:val="num" w:pos="2660" w:leader="none"/>
        </w:tabs>
      </w:pPr>
      <w:rPr>
        <w:rFonts w:ascii="Wingdings" w:hAnsi="Wingdings"/>
      </w:rPr>
    </w:lvl>
    <w:lvl w:ilvl="5">
      <w:start w:val="1"/>
      <w:numFmt w:val="bullet"/>
      <w:isLgl w:val="false"/>
      <w:suff w:val="tab"/>
      <w:lvlText w:val=""/>
      <w:lvlJc w:val="left"/>
      <w:pPr>
        <w:pStyle w:val="665"/>
        <w:ind w:left="3080" w:hanging="420"/>
        <w:tabs>
          <w:tab w:val="num" w:pos="3080" w:leader="none"/>
        </w:tabs>
      </w:pPr>
      <w:rPr>
        <w:rFonts w:ascii="Wingdings" w:hAnsi="Wingdings"/>
      </w:rPr>
    </w:lvl>
    <w:lvl w:ilvl="6">
      <w:start w:val="1"/>
      <w:numFmt w:val="bullet"/>
      <w:isLgl w:val="false"/>
      <w:suff w:val="tab"/>
      <w:lvlText w:val=""/>
      <w:lvlJc w:val="left"/>
      <w:pPr>
        <w:pStyle w:val="665"/>
        <w:ind w:left="3500" w:hanging="420"/>
        <w:tabs>
          <w:tab w:val="num" w:pos="3500" w:leader="none"/>
        </w:tabs>
      </w:pPr>
      <w:rPr>
        <w:rFonts w:ascii="Wingdings" w:hAnsi="Wingdings"/>
      </w:rPr>
    </w:lvl>
    <w:lvl w:ilvl="7">
      <w:start w:val="1"/>
      <w:numFmt w:val="bullet"/>
      <w:isLgl w:val="false"/>
      <w:suff w:val="tab"/>
      <w:lvlText w:val=""/>
      <w:lvlJc w:val="left"/>
      <w:pPr>
        <w:pStyle w:val="665"/>
        <w:ind w:left="3920" w:hanging="420"/>
        <w:tabs>
          <w:tab w:val="num" w:pos="3920" w:leader="none"/>
        </w:tabs>
      </w:pPr>
      <w:rPr>
        <w:rFonts w:ascii="Wingdings" w:hAnsi="Wingdings"/>
      </w:rPr>
    </w:lvl>
    <w:lvl w:ilvl="8">
      <w:start w:val="1"/>
      <w:numFmt w:val="bullet"/>
      <w:isLgl w:val="false"/>
      <w:suff w:val="tab"/>
      <w:lvlText w:val=""/>
      <w:lvlJc w:val="left"/>
      <w:pPr>
        <w:pStyle w:val="665"/>
        <w:ind w:left="4340" w:hanging="420"/>
        <w:tabs>
          <w:tab w:val="num" w:pos="4340" w:leader="none"/>
        </w:tabs>
      </w:pPr>
      <w:rPr>
        <w:rFonts w:ascii="Wingdings" w:hAnsi="Wingdings"/>
      </w:rPr>
    </w:lvl>
  </w:abstractNum>
  <w:abstractNum w:abstractNumId="3">
    <w:multiLevelType w:val="hybridMultilevel"/>
    <w:lvl w:ilvl="0">
      <w:start w:val="1"/>
      <w:numFmt w:val="upperLetter"/>
      <w:pStyle w:val="669"/>
      <w:isLgl w:val="false"/>
      <w:suff w:val="tab"/>
      <w:lvlText w:val="%1、"/>
      <w:lvlJc w:val="left"/>
      <w:pPr>
        <w:pStyle w:val="665"/>
        <w:ind w:left="360" w:hanging="360"/>
        <w:tabs>
          <w:tab w:val="num" w:pos="360" w:leader="none"/>
        </w:tabs>
      </w:pPr>
      <w:rPr>
        <w:rFonts w:hint="eastAsia"/>
      </w:rPr>
    </w:lvl>
    <w:lvl w:ilvl="1">
      <w:start w:val="1"/>
      <w:numFmt w:val="lowerLetter"/>
      <w:isLgl w:val="false"/>
      <w:suff w:val="tab"/>
      <w:lvlText w:val="%2)"/>
      <w:lvlJc w:val="left"/>
      <w:pPr>
        <w:pStyle w:val="665"/>
        <w:ind w:left="840" w:hanging="420"/>
        <w:tabs>
          <w:tab w:val="num" w:pos="840" w:leader="none"/>
        </w:tabs>
      </w:pPr>
    </w:lvl>
    <w:lvl w:ilvl="2">
      <w:start w:val="1"/>
      <w:numFmt w:val="lowerRoman"/>
      <w:isLgl w:val="false"/>
      <w:suff w:val="tab"/>
      <w:lvlText w:val="%3."/>
      <w:lvlJc w:val="right"/>
      <w:pPr>
        <w:pStyle w:val="665"/>
        <w:ind w:left="1260" w:hanging="420"/>
        <w:tabs>
          <w:tab w:val="num" w:pos="1260" w:leader="none"/>
        </w:tabs>
      </w:pPr>
    </w:lvl>
    <w:lvl w:ilvl="3">
      <w:start w:val="1"/>
      <w:numFmt w:val="decimal"/>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665"/>
        <w:tabs>
          <w:tab w:val="num" w:pos="312" w:leader="none"/>
        </w:tabs>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5"/>
        <w:ind w:left="635" w:hanging="42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6">
    <w:multiLevelType w:val="hybridMultilevel"/>
    <w:lvl w:ilvl="0">
      <w:start w:val="1"/>
      <w:numFmt w:val="decimal"/>
      <w:pStyle w:val="883"/>
      <w:isLgl w:val="false"/>
      <w:suff w:val="tab"/>
      <w:lvlText w:val="%1."/>
      <w:lvlJc w:val="left"/>
      <w:pPr>
        <w:pStyle w:val="66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0"/>
      <w:isLgl w:val="false"/>
      <w:suff w:val="tab"/>
      <w:lvlText w:val="%1."/>
      <w:lvlJc w:val="left"/>
      <w:pPr>
        <w:pStyle w:val="66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82"/>
      <w:isLgl w:val="false"/>
      <w:suff w:val="tab"/>
      <w:lvlText w:val=""/>
      <w:lvlJc w:val="left"/>
      <w:pPr>
        <w:pStyle w:val="66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81"/>
      <w:isLgl w:val="false"/>
      <w:suff w:val="tab"/>
      <w:lvlText w:val=""/>
      <w:lvlJc w:val="left"/>
      <w:pPr>
        <w:pStyle w:val="6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japaneseCounting"/>
      <w:isLgl w:val="false"/>
      <w:suff w:val="tab"/>
      <w:lvlText w:val="%1、"/>
      <w:lvlJc w:val="left"/>
      <w:pPr>
        <w:pStyle w:val="665"/>
        <w:ind w:left="932" w:hanging="510"/>
      </w:pPr>
    </w:lvl>
    <w:lvl w:ilvl="1">
      <w:start w:val="2"/>
      <w:numFmt w:val="decimal"/>
      <w:isLgl w:val="false"/>
      <w:suff w:val="tab"/>
      <w:lvlText w:val="%2、"/>
      <w:lvlJc w:val="left"/>
      <w:pPr>
        <w:pStyle w:val="665"/>
        <w:ind w:left="1222" w:hanging="360"/>
      </w:pPr>
    </w:lvl>
    <w:lvl w:ilvl="2">
      <w:start w:val="1"/>
      <w:numFmt w:val="lowerRoman"/>
      <w:isLgl w:val="false"/>
      <w:suff w:val="tab"/>
      <w:lvlText w:val="%3."/>
      <w:lvlJc w:val="right"/>
      <w:pPr>
        <w:pStyle w:val="665"/>
        <w:ind w:left="1742" w:hanging="440"/>
      </w:pPr>
    </w:lvl>
    <w:lvl w:ilvl="3">
      <w:start w:val="1"/>
      <w:numFmt w:val="decimal"/>
      <w:isLgl w:val="false"/>
      <w:suff w:val="tab"/>
      <w:lvlText w:val="%4."/>
      <w:lvlJc w:val="left"/>
      <w:pPr>
        <w:pStyle w:val="665"/>
        <w:ind w:left="2182" w:hanging="440"/>
      </w:pPr>
    </w:lvl>
    <w:lvl w:ilvl="4">
      <w:start w:val="1"/>
      <w:numFmt w:val="lowerLetter"/>
      <w:isLgl w:val="false"/>
      <w:suff w:val="tab"/>
      <w:lvlText w:val="%5)"/>
      <w:lvlJc w:val="left"/>
      <w:pPr>
        <w:pStyle w:val="665"/>
        <w:ind w:left="2622" w:hanging="440"/>
      </w:pPr>
    </w:lvl>
    <w:lvl w:ilvl="5">
      <w:start w:val="1"/>
      <w:numFmt w:val="lowerRoman"/>
      <w:isLgl w:val="false"/>
      <w:suff w:val="tab"/>
      <w:lvlText w:val="%6."/>
      <w:lvlJc w:val="right"/>
      <w:pPr>
        <w:pStyle w:val="665"/>
        <w:ind w:left="3062" w:hanging="440"/>
      </w:pPr>
    </w:lvl>
    <w:lvl w:ilvl="6">
      <w:start w:val="1"/>
      <w:numFmt w:val="decimal"/>
      <w:isLgl w:val="false"/>
      <w:suff w:val="tab"/>
      <w:lvlText w:val="%7."/>
      <w:lvlJc w:val="left"/>
      <w:pPr>
        <w:pStyle w:val="665"/>
        <w:ind w:left="3502" w:hanging="440"/>
      </w:pPr>
    </w:lvl>
    <w:lvl w:ilvl="7">
      <w:start w:val="1"/>
      <w:numFmt w:val="lowerLetter"/>
      <w:isLgl w:val="false"/>
      <w:suff w:val="tab"/>
      <w:lvlText w:val="%8)"/>
      <w:lvlJc w:val="left"/>
      <w:pPr>
        <w:pStyle w:val="665"/>
        <w:ind w:left="3942" w:hanging="440"/>
      </w:pPr>
    </w:lvl>
    <w:lvl w:ilvl="8">
      <w:start w:val="1"/>
      <w:numFmt w:val="lowerRoman"/>
      <w:isLgl w:val="false"/>
      <w:suff w:val="tab"/>
      <w:lvlText w:val="%9."/>
      <w:lvlJc w:val="right"/>
      <w:pPr>
        <w:pStyle w:val="665"/>
        <w:ind w:left="4382" w:hanging="440"/>
      </w:pPr>
    </w:lvl>
  </w:abstractNum>
  <w:abstractNum w:abstractNumId="11">
    <w:multiLevelType w:val="hybridMultilevel"/>
    <w:lvl w:ilvl="0">
      <w:start w:val="1"/>
      <w:numFmt w:val="decimal"/>
      <w:isLgl w:val="false"/>
      <w:suff w:val="nothing"/>
      <w:lvlText w:val="（%1）"/>
      <w:lvlJc w:val="left"/>
      <w:pPr>
        <w:pStyle w:val="66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12">
    <w:multiLevelType w:val="hybridMultilevel"/>
    <w:lvl w:ilvl="0">
      <w:start w:val="2"/>
      <w:numFmt w:val="decimal"/>
      <w:pStyle w:val="890"/>
      <w:isLgl w:val="false"/>
      <w:suff w:val="tab"/>
      <w:lvlText w:val="%1."/>
      <w:lvlJc w:val="left"/>
      <w:pPr>
        <w:pStyle w:val="665"/>
        <w:ind w:left="631" w:hanging="420"/>
        <w:tabs>
          <w:tab w:val="num" w:pos="631" w:leader="none"/>
        </w:tabs>
      </w:pPr>
      <w:rPr>
        <w:rFonts w:hint="eastAsia"/>
      </w:rPr>
    </w:lvl>
    <w:lvl w:ilvl="1">
      <w:start w:val="4"/>
      <w:numFmt w:val="decimal"/>
      <w:isLgl w:val="false"/>
      <w:suff w:val="tab"/>
      <w:lvlText w:val="%2、"/>
      <w:lvlJc w:val="left"/>
      <w:pPr>
        <w:pStyle w:val="665"/>
        <w:ind w:left="780" w:hanging="360"/>
        <w:tabs>
          <w:tab w:val="num" w:pos="780" w:leader="none"/>
        </w:tabs>
      </w:pPr>
      <w:rPr>
        <w:rFonts w:cs="Times New Roman"/>
      </w:rPr>
    </w:lvl>
    <w:lvl w:ilvl="2">
      <w:start w:val="1"/>
      <w:numFmt w:val="lowerRoman"/>
      <w:isLgl w:val="false"/>
      <w:suff w:val="tab"/>
      <w:lvlText w:val="%3."/>
      <w:lvlJc w:val="right"/>
      <w:pPr>
        <w:pStyle w:val="665"/>
        <w:ind w:left="1260" w:hanging="420"/>
        <w:tabs>
          <w:tab w:val="num" w:pos="1260" w:leader="none"/>
        </w:tabs>
      </w:pPr>
    </w:lvl>
    <w:lvl w:ilvl="3">
      <w:start w:val="1"/>
      <w:numFmt w:val="decimal"/>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13">
    <w:multiLevelType w:val="hybridMultilevel"/>
    <w:lvl w:ilvl="0">
      <w:start w:val="1"/>
      <w:numFmt w:val="decimal"/>
      <w:pStyle w:val="908"/>
      <w:isLgl w:val="false"/>
      <w:suff w:val="tab"/>
      <w:lvlText w:val="%1、"/>
      <w:lvlJc w:val="left"/>
      <w:pPr>
        <w:pStyle w:val="665"/>
        <w:ind w:left="360" w:hanging="360"/>
      </w:pPr>
    </w:lvl>
    <w:lvl w:ilvl="1">
      <w:start w:val="1"/>
      <w:numFmt w:val="lowerLetter"/>
      <w:pStyle w:val="909"/>
      <w:isLgl w:val="false"/>
      <w:suff w:val="tab"/>
      <w:lvlText w:val="%2)"/>
      <w:lvlJc w:val="left"/>
      <w:pPr>
        <w:pStyle w:val="665"/>
        <w:ind w:left="840" w:hanging="420"/>
      </w:pPr>
    </w:lvl>
    <w:lvl w:ilvl="2">
      <w:start w:val="1"/>
      <w:numFmt w:val="lowerRoman"/>
      <w:pStyle w:val="910"/>
      <w:isLgl w:val="false"/>
      <w:suff w:val="tab"/>
      <w:lvlText w:val="%3."/>
      <w:lvlJc w:val="right"/>
      <w:pPr>
        <w:pStyle w:val="665"/>
        <w:ind w:left="1260" w:hanging="420"/>
      </w:pPr>
    </w:lvl>
    <w:lvl w:ilvl="3">
      <w:start w:val="1"/>
      <w:numFmt w:val="decimal"/>
      <w:pStyle w:val="914"/>
      <w:isLgl w:val="false"/>
      <w:suff w:val="tab"/>
      <w:lvlText w:val="%4."/>
      <w:lvlJc w:val="left"/>
      <w:pPr>
        <w:pStyle w:val="665"/>
        <w:ind w:left="1680" w:hanging="420"/>
      </w:pPr>
    </w:lvl>
    <w:lvl w:ilvl="4">
      <w:start w:val="1"/>
      <w:numFmt w:val="lowerLetter"/>
      <w:isLgl w:val="false"/>
      <w:suff w:val="tab"/>
      <w:lvlText w:val="%5)"/>
      <w:lvlJc w:val="left"/>
      <w:pPr>
        <w:pStyle w:val="665"/>
        <w:ind w:left="2100" w:hanging="420"/>
      </w:pPr>
    </w:lvl>
    <w:lvl w:ilvl="5">
      <w:start w:val="1"/>
      <w:numFmt w:val="lowerRoman"/>
      <w:isLgl w:val="false"/>
      <w:suff w:val="tab"/>
      <w:lvlText w:val="%6."/>
      <w:lvlJc w:val="right"/>
      <w:pPr>
        <w:pStyle w:val="665"/>
        <w:ind w:left="2520" w:hanging="420"/>
      </w:pPr>
    </w:lvl>
    <w:lvl w:ilvl="6">
      <w:start w:val="1"/>
      <w:numFmt w:val="decimal"/>
      <w:isLgl w:val="false"/>
      <w:suff w:val="tab"/>
      <w:lvlText w:val="%7."/>
      <w:lvlJc w:val="left"/>
      <w:pPr>
        <w:pStyle w:val="665"/>
        <w:ind w:left="2940" w:hanging="420"/>
      </w:pPr>
    </w:lvl>
    <w:lvl w:ilvl="7">
      <w:start w:val="1"/>
      <w:numFmt w:val="lowerLetter"/>
      <w:isLgl w:val="false"/>
      <w:suff w:val="tab"/>
      <w:lvlText w:val="%8)"/>
      <w:lvlJc w:val="left"/>
      <w:pPr>
        <w:pStyle w:val="665"/>
        <w:ind w:left="3360" w:hanging="420"/>
      </w:pPr>
    </w:lvl>
    <w:lvl w:ilvl="8">
      <w:start w:val="1"/>
      <w:numFmt w:val="lowerRoman"/>
      <w:isLgl w:val="false"/>
      <w:suff w:val="tab"/>
      <w:lvlText w:val="%9."/>
      <w:lvlJc w:val="right"/>
      <w:pPr>
        <w:pStyle w:val="665"/>
        <w:ind w:left="3780" w:hanging="420"/>
      </w:pPr>
    </w:lvl>
  </w:abstractNum>
  <w:abstractNum w:abstractNumId="14">
    <w:multiLevelType w:val="hybridMultilevel"/>
    <w:lvl w:ilvl="0">
      <w:start w:val="1"/>
      <w:numFmt w:val="decimal"/>
      <w:isLgl w:val="false"/>
      <w:suff w:val="tab"/>
      <w:lvlText w:val="%1."/>
      <w:lvlJc w:val="left"/>
      <w:pPr>
        <w:pStyle w:val="665"/>
        <w:ind w:left="420" w:hanging="420"/>
        <w:tabs>
          <w:tab w:val="num" w:pos="420" w:leader="none"/>
        </w:tabs>
      </w:pPr>
    </w:lvl>
    <w:lvl w:ilvl="1">
      <w:start w:val="1"/>
      <w:numFmt w:val="lowerLetter"/>
      <w:isLgl w:val="false"/>
      <w:suff w:val="tab"/>
      <w:lvlText w:val="%2)"/>
      <w:lvlJc w:val="left"/>
      <w:pPr>
        <w:pStyle w:val="665"/>
        <w:ind w:left="840" w:hanging="420"/>
        <w:tabs>
          <w:tab w:val="num" w:pos="840" w:leader="none"/>
        </w:tabs>
      </w:pPr>
    </w:lvl>
    <w:lvl w:ilvl="2">
      <w:start w:val="1"/>
      <w:numFmt w:val="lowerRoman"/>
      <w:isLgl w:val="false"/>
      <w:suff w:val="tab"/>
      <w:lvlText w:val="%3."/>
      <w:lvlJc w:val="right"/>
      <w:pPr>
        <w:pStyle w:val="665"/>
        <w:ind w:left="1260" w:hanging="420"/>
        <w:tabs>
          <w:tab w:val="num" w:pos="1260" w:leader="none"/>
        </w:tabs>
      </w:pPr>
    </w:lvl>
    <w:lvl w:ilvl="3">
      <w:start w:val="1"/>
      <w:numFmt w:val="decimal"/>
      <w:pStyle w:val="869"/>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pStyle w:val="880"/>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15">
    <w:multiLevelType w:val="hybridMultilevel"/>
    <w:lvl w:ilvl="0">
      <w:start w:val="1"/>
      <w:numFmt w:val="decimal"/>
      <w:isLgl w:val="false"/>
      <w:suff w:val="nothing"/>
      <w:lvlText w:val="%1、"/>
      <w:lvlJc w:val="left"/>
      <w:pPr>
        <w:pStyle w:val="66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14"/>
  </w:num>
  <w:num w:numId="5">
    <w:abstractNumId w:val="7"/>
  </w:num>
  <w:num w:numId="6">
    <w:abstractNumId w:val="9"/>
  </w:num>
  <w:num w:numId="7">
    <w:abstractNumId w:val="8"/>
  </w:num>
  <w:num w:numId="8">
    <w:abstractNumId w:val="6"/>
  </w:num>
  <w:num w:numId="9">
    <w:abstractNumId w:val="12"/>
  </w:num>
  <w:num w:numId="10">
    <w:abstractNumId w:val="13"/>
  </w:num>
  <w:num w:numId="11">
    <w:abstractNumId w:val="5"/>
  </w:num>
  <w:num w:numId="12">
    <w:abstractNumId w:val="11"/>
  </w:num>
  <w:num w:numId="13">
    <w:abstractNumId w:val="15"/>
  </w:num>
  <w:num w:numId="14">
    <w:abstractNumId w:val="4"/>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5"/>
    <w:next w:val="6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65"/>
    <w:link w:val="665"/>
    <w:qFormat/>
    <w:pPr>
      <w:jc w:val="both"/>
      <w:widowControl w:val="off"/>
    </w:pPr>
    <w:rPr>
      <w:rFonts w:ascii="Times New Roman" w:hAnsi="Times New Roman"/>
      <w:sz w:val="21"/>
      <w:lang w:val="en-US" w:eastAsia="zh-CN" w:bidi="ar-SA"/>
    </w:rPr>
  </w:style>
  <w:style w:type="paragraph" w:styleId="666">
    <w:name w:val="标题 1"/>
    <w:basedOn w:val="665"/>
    <w:next w:val="665"/>
    <w:link w:val="678"/>
    <w:qFormat/>
    <w:pPr>
      <w:keepLines/>
      <w:keepNext/>
      <w:spacing w:before="340" w:after="330" w:line="576" w:lineRule="auto"/>
      <w:outlineLvl w:val="0"/>
    </w:pPr>
    <w:rPr>
      <w:b/>
      <w:sz w:val="44"/>
    </w:rPr>
  </w:style>
  <w:style w:type="paragraph" w:styleId="667">
    <w:name w:val="标题 2"/>
    <w:basedOn w:val="665"/>
    <w:next w:val="665"/>
    <w:link w:val="679"/>
    <w:qFormat/>
    <w:pPr>
      <w:keepLines/>
      <w:keepNext/>
      <w:spacing w:before="260" w:after="260" w:line="413" w:lineRule="auto"/>
      <w:outlineLvl w:val="1"/>
    </w:pPr>
    <w:rPr>
      <w:rFonts w:ascii="Arial" w:hAnsi="Arial" w:eastAsia="黑体"/>
      <w:b/>
      <w:sz w:val="32"/>
    </w:rPr>
  </w:style>
  <w:style w:type="paragraph" w:styleId="668">
    <w:name w:val="标题 3"/>
    <w:basedOn w:val="665"/>
    <w:next w:val="665"/>
    <w:link w:val="680"/>
    <w:qFormat/>
    <w:pPr>
      <w:keepLines/>
      <w:keepNext/>
      <w:spacing w:before="260" w:after="260" w:line="413" w:lineRule="auto"/>
      <w:outlineLvl w:val="2"/>
    </w:pPr>
    <w:rPr>
      <w:b/>
      <w:sz w:val="32"/>
    </w:rPr>
  </w:style>
  <w:style w:type="paragraph" w:styleId="669">
    <w:name w:val="标题 4"/>
    <w:basedOn w:val="665"/>
    <w:next w:val="665"/>
    <w:link w:val="681"/>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670">
    <w:name w:val="标题 5"/>
    <w:basedOn w:val="665"/>
    <w:next w:val="665"/>
    <w:link w:val="682"/>
    <w:uiPriority w:val="9"/>
    <w:qFormat/>
    <w:pPr>
      <w:keepLines/>
      <w:keepNext/>
      <w:spacing w:before="280" w:after="290" w:line="376" w:lineRule="atLeast"/>
      <w:outlineLvl w:val="4"/>
    </w:pPr>
    <w:rPr>
      <w:b/>
      <w:sz w:val="28"/>
    </w:rPr>
  </w:style>
  <w:style w:type="paragraph" w:styleId="671">
    <w:name w:val="标题 6"/>
    <w:basedOn w:val="665"/>
    <w:next w:val="665"/>
    <w:link w:val="683"/>
    <w:qFormat/>
    <w:pPr>
      <w:keepLines/>
      <w:keepNext/>
      <w:spacing w:before="240" w:after="64" w:line="320" w:lineRule="atLeast"/>
      <w:outlineLvl w:val="5"/>
    </w:pPr>
    <w:rPr>
      <w:rFonts w:ascii="Arial" w:hAnsi="Arial" w:eastAsia="黑体"/>
      <w:b/>
      <w:sz w:val="24"/>
    </w:rPr>
  </w:style>
  <w:style w:type="paragraph" w:styleId="672">
    <w:name w:val="标题 7"/>
    <w:basedOn w:val="665"/>
    <w:next w:val="665"/>
    <w:link w:val="684"/>
    <w:qFormat/>
    <w:pPr>
      <w:keepLines/>
      <w:keepNext/>
      <w:spacing w:before="240" w:after="64" w:line="320" w:lineRule="atLeast"/>
      <w:outlineLvl w:val="6"/>
    </w:pPr>
    <w:rPr>
      <w:b/>
      <w:sz w:val="24"/>
    </w:rPr>
  </w:style>
  <w:style w:type="paragraph" w:styleId="673">
    <w:name w:val="标题 8"/>
    <w:basedOn w:val="665"/>
    <w:next w:val="665"/>
    <w:link w:val="685"/>
    <w:qFormat/>
    <w:pPr>
      <w:keepLines/>
      <w:keepNext/>
      <w:spacing w:before="240" w:after="64" w:line="320" w:lineRule="atLeast"/>
      <w:outlineLvl w:val="7"/>
    </w:pPr>
    <w:rPr>
      <w:rFonts w:ascii="Arial" w:hAnsi="Arial" w:eastAsia="黑体"/>
      <w:sz w:val="24"/>
    </w:rPr>
  </w:style>
  <w:style w:type="paragraph" w:styleId="674">
    <w:name w:val="标题 9"/>
    <w:basedOn w:val="665"/>
    <w:next w:val="665"/>
    <w:link w:val="686"/>
    <w:qFormat/>
    <w:pPr>
      <w:keepLines/>
      <w:keepNext/>
      <w:spacing w:before="240" w:after="64" w:line="320" w:lineRule="atLeast"/>
      <w:outlineLvl w:val="8"/>
    </w:pPr>
    <w:rPr>
      <w:rFonts w:ascii="Arial" w:hAnsi="Arial" w:eastAsia="黑体"/>
      <w:sz w:val="20"/>
    </w:rPr>
  </w:style>
  <w:style w:type="character" w:styleId="675">
    <w:name w:val="默认段落字体"/>
    <w:next w:val="675"/>
    <w:link w:val="665"/>
    <w:uiPriority w:val="1"/>
    <w:unhideWhenUsed/>
  </w:style>
  <w:style w:type="table" w:styleId="676">
    <w:name w:val="普通表格"/>
    <w:next w:val="676"/>
    <w:link w:val="665"/>
    <w:uiPriority w:val="99"/>
    <w:unhideWhenUsed/>
    <w:tblPr/>
  </w:style>
  <w:style w:type="numbering" w:styleId="677">
    <w:name w:val="无列表"/>
    <w:next w:val="677"/>
    <w:link w:val="665"/>
    <w:uiPriority w:val="99"/>
    <w:semiHidden/>
    <w:unhideWhenUsed/>
  </w:style>
  <w:style w:type="character" w:styleId="678">
    <w:name w:val="标题 1 字符2"/>
    <w:next w:val="678"/>
    <w:link w:val="666"/>
    <w:uiPriority w:val="9"/>
    <w:rPr>
      <w:rFonts w:ascii="Times New Roman" w:hAnsi="Times New Roman" w:eastAsia="宋体"/>
      <w:b/>
      <w:sz w:val="44"/>
    </w:rPr>
  </w:style>
  <w:style w:type="character" w:styleId="679">
    <w:name w:val="标题 2 字符1"/>
    <w:next w:val="679"/>
    <w:link w:val="667"/>
    <w:rPr>
      <w:rFonts w:ascii="Arial" w:hAnsi="Arial" w:eastAsia="黑体"/>
      <w:b/>
      <w:sz w:val="32"/>
    </w:rPr>
  </w:style>
  <w:style w:type="character" w:styleId="680">
    <w:name w:val="标题 3 字符2"/>
    <w:next w:val="680"/>
    <w:link w:val="668"/>
    <w:uiPriority w:val="9"/>
    <w:rPr>
      <w:rFonts w:ascii="Times New Roman" w:hAnsi="Times New Roman" w:eastAsia="宋体"/>
      <w:b/>
      <w:sz w:val="32"/>
    </w:rPr>
  </w:style>
  <w:style w:type="character" w:styleId="681">
    <w:name w:val="标题 4 字符1"/>
    <w:next w:val="681"/>
    <w:link w:val="669"/>
    <w:rPr>
      <w:rFonts w:ascii="宋体" w:hAnsi="宋体"/>
      <w:b/>
      <w:sz w:val="24"/>
      <w:u w:val="single"/>
    </w:rPr>
  </w:style>
  <w:style w:type="character" w:styleId="682">
    <w:name w:val="标题 5 字符1"/>
    <w:next w:val="682"/>
    <w:link w:val="670"/>
    <w:uiPriority w:val="9"/>
    <w:rPr>
      <w:rFonts w:ascii="Times New Roman" w:hAnsi="Times New Roman" w:eastAsia="宋体"/>
      <w:b/>
      <w:sz w:val="28"/>
    </w:rPr>
  </w:style>
  <w:style w:type="character" w:styleId="683">
    <w:name w:val="标题 6 字符1"/>
    <w:next w:val="683"/>
    <w:link w:val="671"/>
    <w:rPr>
      <w:rFonts w:ascii="Arial" w:hAnsi="Arial" w:eastAsia="黑体"/>
      <w:b/>
      <w:sz w:val="24"/>
    </w:rPr>
  </w:style>
  <w:style w:type="character" w:styleId="684">
    <w:name w:val="标题 7 字符"/>
    <w:next w:val="684"/>
    <w:link w:val="672"/>
    <w:rPr>
      <w:rFonts w:ascii="Times New Roman" w:hAnsi="Times New Roman" w:eastAsia="宋体"/>
      <w:b/>
      <w:sz w:val="24"/>
    </w:rPr>
  </w:style>
  <w:style w:type="character" w:styleId="685">
    <w:name w:val="标题 8 字符"/>
    <w:next w:val="685"/>
    <w:link w:val="673"/>
    <w:rPr>
      <w:rFonts w:ascii="Arial" w:hAnsi="Arial" w:eastAsia="黑体"/>
      <w:sz w:val="24"/>
    </w:rPr>
  </w:style>
  <w:style w:type="character" w:styleId="686">
    <w:name w:val="标题 9 字符"/>
    <w:next w:val="686"/>
    <w:link w:val="674"/>
    <w:rPr>
      <w:rFonts w:ascii="Arial" w:hAnsi="Arial" w:eastAsia="黑体"/>
    </w:rPr>
  </w:style>
  <w:style w:type="paragraph" w:styleId="687">
    <w:name w:val="toc 7"/>
    <w:basedOn w:val="665"/>
    <w:next w:val="665"/>
    <w:link w:val="665"/>
    <w:pPr>
      <w:ind w:left="1260"/>
    </w:pPr>
    <w:rPr>
      <w:sz w:val="18"/>
    </w:rPr>
  </w:style>
  <w:style w:type="paragraph" w:styleId="688">
    <w:name w:val="正文缩进"/>
    <w:basedOn w:val="665"/>
    <w:next w:val="688"/>
    <w:link w:val="689"/>
    <w:qFormat/>
    <w:pPr>
      <w:ind w:firstLine="420"/>
    </w:pPr>
    <w:rPr>
      <w:rFonts w:eastAsia="楷体_GB2312"/>
      <w:sz w:val="24"/>
    </w:rPr>
  </w:style>
  <w:style w:type="character" w:styleId="689">
    <w:name w:val="正文缩进 字符1"/>
    <w:next w:val="689"/>
    <w:link w:val="688"/>
    <w:rPr>
      <w:rFonts w:ascii="Times New Roman" w:hAnsi="Times New Roman" w:eastAsia="楷体_GB2312"/>
      <w:sz w:val="24"/>
    </w:rPr>
  </w:style>
  <w:style w:type="paragraph" w:styleId="690">
    <w:name w:val="题注"/>
    <w:basedOn w:val="665"/>
    <w:next w:val="665"/>
    <w:link w:val="665"/>
    <w:qFormat/>
    <w:pPr>
      <w:jc w:val="center"/>
      <w:spacing w:line="360" w:lineRule="auto"/>
    </w:pPr>
    <w:rPr>
      <w:rFonts w:ascii="宋体" w:hAnsi="宋体" w:cs="宋体"/>
      <w:i/>
      <w:sz w:val="18"/>
      <w:szCs w:val="18"/>
    </w:rPr>
  </w:style>
  <w:style w:type="paragraph" w:styleId="691">
    <w:name w:val="列表项目符号"/>
    <w:basedOn w:val="665"/>
    <w:next w:val="691"/>
    <w:link w:val="665"/>
    <w:pPr>
      <w:numPr>
        <w:ilvl w:val="0"/>
        <w:numId w:val="2"/>
      </w:numPr>
      <w:tabs>
        <w:tab w:val="left" w:pos="360" w:leader="none"/>
      </w:tabs>
    </w:pPr>
    <w:rPr>
      <w:rFonts w:eastAsia="仿宋_GB2312"/>
      <w:sz w:val="30"/>
    </w:rPr>
  </w:style>
  <w:style w:type="paragraph" w:styleId="692">
    <w:name w:val="文档结构图"/>
    <w:basedOn w:val="665"/>
    <w:next w:val="692"/>
    <w:link w:val="693"/>
    <w:pPr>
      <w:shd w:val="clear" w:color="auto" w:fill="000080"/>
    </w:pPr>
    <w:rPr>
      <w:sz w:val="20"/>
      <w:shd w:val="clear" w:color="auto" w:fill="000080"/>
    </w:rPr>
  </w:style>
  <w:style w:type="character" w:styleId="693">
    <w:name w:val="文档结构图 字符1"/>
    <w:next w:val="693"/>
    <w:link w:val="692"/>
    <w:rPr>
      <w:rFonts w:ascii="Times New Roman" w:hAnsi="Times New Roman" w:eastAsia="宋体"/>
      <w:shd w:val="clear" w:color="auto" w:fill="000080"/>
    </w:rPr>
  </w:style>
  <w:style w:type="paragraph" w:styleId="694">
    <w:name w:val="批注文字"/>
    <w:basedOn w:val="665"/>
    <w:next w:val="694"/>
    <w:link w:val="695"/>
    <w:qFormat/>
    <w:rPr>
      <w:sz w:val="20"/>
    </w:rPr>
  </w:style>
  <w:style w:type="character" w:styleId="695">
    <w:name w:val="批注文字 字符1"/>
    <w:next w:val="695"/>
    <w:link w:val="694"/>
    <w:rPr>
      <w:rFonts w:ascii="Times New Roman" w:hAnsi="Times New Roman" w:eastAsia="宋体"/>
    </w:rPr>
  </w:style>
  <w:style w:type="paragraph" w:styleId="696">
    <w:name w:val="正文文本 3"/>
    <w:basedOn w:val="665"/>
    <w:next w:val="696"/>
    <w:link w:val="697"/>
    <w:pPr>
      <w:spacing w:after="120"/>
    </w:pPr>
    <w:rPr>
      <w:sz w:val="16"/>
    </w:rPr>
  </w:style>
  <w:style w:type="character" w:styleId="697">
    <w:name w:val="正文文本 3 字符"/>
    <w:next w:val="697"/>
    <w:link w:val="696"/>
    <w:rPr>
      <w:rFonts w:ascii="Times New Roman" w:hAnsi="Times New Roman" w:eastAsia="宋体"/>
      <w:sz w:val="16"/>
    </w:rPr>
  </w:style>
  <w:style w:type="paragraph" w:styleId="698">
    <w:name w:val="正文文本"/>
    <w:basedOn w:val="665"/>
    <w:next w:val="698"/>
    <w:link w:val="699"/>
    <w:qFormat/>
    <w:rPr>
      <w:rFonts w:ascii="方正大黑简体" w:eastAsia="方正大黑简体"/>
      <w:position w:val="6"/>
      <w:sz w:val="30"/>
    </w:rPr>
  </w:style>
  <w:style w:type="character" w:styleId="699">
    <w:name w:val="正文文本 字符"/>
    <w:next w:val="699"/>
    <w:link w:val="698"/>
    <w:rPr>
      <w:rFonts w:ascii="方正大黑简体" w:hAnsi="Times New Roman" w:eastAsia="方正大黑简体"/>
      <w:position w:val="6"/>
      <w:sz w:val="30"/>
    </w:rPr>
  </w:style>
  <w:style w:type="paragraph" w:styleId="700">
    <w:name w:val="正文文本缩进"/>
    <w:basedOn w:val="665"/>
    <w:next w:val="700"/>
    <w:link w:val="701"/>
    <w:pPr>
      <w:ind w:left="570"/>
      <w:spacing w:line="520" w:lineRule="exact"/>
    </w:pPr>
    <w:rPr>
      <w:rFonts w:ascii="方正仿宋简体" w:hAnsi="创艺简仿宋" w:eastAsia="方正仿宋简体"/>
      <w:sz w:val="24"/>
    </w:rPr>
  </w:style>
  <w:style w:type="character" w:styleId="701">
    <w:name w:val="正文文本缩进 字符"/>
    <w:next w:val="701"/>
    <w:link w:val="700"/>
    <w:rPr>
      <w:rFonts w:ascii="方正仿宋简体" w:hAnsi="创艺简仿宋" w:eastAsia="方正仿宋简体"/>
      <w:sz w:val="24"/>
    </w:rPr>
  </w:style>
  <w:style w:type="paragraph" w:styleId="702">
    <w:name w:val="列表 2"/>
    <w:basedOn w:val="665"/>
    <w:next w:val="702"/>
    <w:link w:val="665"/>
    <w:qFormat/>
    <w:pPr>
      <w:contextualSpacing/>
      <w:ind w:left="100" w:hanging="200"/>
    </w:pPr>
    <w:rPr>
      <w:szCs w:val="24"/>
    </w:rPr>
  </w:style>
  <w:style w:type="paragraph" w:styleId="703">
    <w:name w:val="toc 5"/>
    <w:basedOn w:val="665"/>
    <w:next w:val="665"/>
    <w:link w:val="665"/>
    <w:pPr>
      <w:ind w:left="840"/>
    </w:pPr>
    <w:rPr>
      <w:sz w:val="18"/>
    </w:rPr>
  </w:style>
  <w:style w:type="paragraph" w:styleId="704">
    <w:name w:val="toc 3"/>
    <w:basedOn w:val="665"/>
    <w:next w:val="665"/>
    <w:link w:val="665"/>
    <w:uiPriority w:val="39"/>
    <w:qFormat/>
    <w:pPr>
      <w:ind w:left="420"/>
    </w:pPr>
    <w:rPr>
      <w:i/>
      <w:sz w:val="20"/>
    </w:rPr>
  </w:style>
  <w:style w:type="paragraph" w:styleId="705">
    <w:name w:val="纯文本"/>
    <w:basedOn w:val="665"/>
    <w:next w:val="705"/>
    <w:link w:val="706"/>
    <w:qFormat/>
    <w:rPr>
      <w:rFonts w:ascii="宋体" w:hAnsi="Courier New" w:eastAsia="楷体_GB2312"/>
      <w:sz w:val="28"/>
    </w:rPr>
  </w:style>
  <w:style w:type="character" w:styleId="706">
    <w:name w:val="纯文本 字符1"/>
    <w:next w:val="706"/>
    <w:link w:val="705"/>
    <w:qFormat/>
    <w:rPr>
      <w:rFonts w:ascii="宋体" w:hAnsi="Courier New" w:eastAsia="楷体_GB2312"/>
      <w:sz w:val="28"/>
    </w:rPr>
  </w:style>
  <w:style w:type="paragraph" w:styleId="707">
    <w:name w:val="toc 8"/>
    <w:basedOn w:val="665"/>
    <w:next w:val="665"/>
    <w:link w:val="665"/>
    <w:pPr>
      <w:ind w:left="1470"/>
    </w:pPr>
    <w:rPr>
      <w:sz w:val="18"/>
    </w:rPr>
  </w:style>
  <w:style w:type="paragraph" w:styleId="708">
    <w:name w:val="日期"/>
    <w:basedOn w:val="665"/>
    <w:next w:val="665"/>
    <w:link w:val="709"/>
    <w:rPr>
      <w:rFonts w:ascii="宋体" w:hAnsi="宋体" w:eastAsia="楷体_GB2312"/>
      <w:sz w:val="24"/>
    </w:rPr>
  </w:style>
  <w:style w:type="character" w:styleId="709">
    <w:name w:val="日期 字符1"/>
    <w:next w:val="709"/>
    <w:link w:val="708"/>
    <w:rPr>
      <w:rFonts w:ascii="宋体" w:hAnsi="宋体" w:eastAsia="楷体_GB2312"/>
      <w:sz w:val="24"/>
    </w:rPr>
  </w:style>
  <w:style w:type="paragraph" w:styleId="710">
    <w:name w:val="正文文本缩进 2"/>
    <w:basedOn w:val="665"/>
    <w:next w:val="710"/>
    <w:link w:val="711"/>
    <w:pPr>
      <w:ind w:firstLine="540"/>
      <w:spacing w:line="360" w:lineRule="auto"/>
    </w:pPr>
    <w:rPr>
      <w:rFonts w:ascii="宋体" w:hAnsi="宋体"/>
      <w:sz w:val="24"/>
    </w:rPr>
  </w:style>
  <w:style w:type="character" w:styleId="711">
    <w:name w:val="正文文本缩进 2 字符"/>
    <w:next w:val="711"/>
    <w:link w:val="710"/>
    <w:rPr>
      <w:rFonts w:ascii="宋体" w:hAnsi="宋体" w:eastAsia="宋体"/>
      <w:sz w:val="24"/>
    </w:rPr>
  </w:style>
  <w:style w:type="paragraph" w:styleId="712">
    <w:name w:val="批注框文本"/>
    <w:basedOn w:val="665"/>
    <w:next w:val="712"/>
    <w:link w:val="713"/>
    <w:qFormat/>
    <w:rPr>
      <w:sz w:val="18"/>
    </w:rPr>
  </w:style>
  <w:style w:type="character" w:styleId="713">
    <w:name w:val="批注框文本 字符1"/>
    <w:next w:val="713"/>
    <w:link w:val="712"/>
    <w:rPr>
      <w:rFonts w:ascii="Times New Roman" w:hAnsi="Times New Roman" w:eastAsia="宋体"/>
      <w:sz w:val="18"/>
    </w:rPr>
  </w:style>
  <w:style w:type="paragraph" w:styleId="714">
    <w:name w:val="页脚"/>
    <w:basedOn w:val="665"/>
    <w:next w:val="714"/>
    <w:link w:val="715"/>
    <w:qFormat/>
    <w:pPr>
      <w:tabs>
        <w:tab w:val="center" w:pos="4153" w:leader="none"/>
        <w:tab w:val="right" w:pos="8306" w:leader="none"/>
      </w:tabs>
    </w:pPr>
    <w:rPr>
      <w:rFonts w:ascii="Calibri" w:hAnsi="Calibri"/>
      <w:sz w:val="18"/>
    </w:rPr>
  </w:style>
  <w:style w:type="character" w:styleId="715">
    <w:name w:val="页脚 字符1"/>
    <w:next w:val="715"/>
    <w:link w:val="714"/>
    <w:uiPriority w:val="99"/>
    <w:rPr>
      <w:sz w:val="18"/>
    </w:rPr>
  </w:style>
  <w:style w:type="paragraph" w:styleId="716">
    <w:name w:val="页眉"/>
    <w:basedOn w:val="665"/>
    <w:next w:val="716"/>
    <w:link w:val="717"/>
    <w:qFormat/>
    <w:pPr>
      <w:tabs>
        <w:tab w:val="center" w:pos="4153" w:leader="none"/>
        <w:tab w:val="right" w:pos="8306" w:leader="none"/>
      </w:tabs>
      <w:pBdr>
        <w:bottom w:val="single" w:color="000000" w:sz="6" w:space="1"/>
      </w:pBdr>
    </w:pPr>
    <w:rPr>
      <w:rFonts w:ascii="Calibri" w:hAnsi="Calibri"/>
      <w:sz w:val="18"/>
    </w:rPr>
  </w:style>
  <w:style w:type="character" w:styleId="717">
    <w:name w:val="页眉 字符1"/>
    <w:next w:val="717"/>
    <w:link w:val="716"/>
    <w:uiPriority w:val="99"/>
    <w:rPr>
      <w:sz w:val="18"/>
    </w:rPr>
  </w:style>
  <w:style w:type="paragraph" w:styleId="718">
    <w:name w:val="toc 1"/>
    <w:basedOn w:val="665"/>
    <w:next w:val="665"/>
    <w:link w:val="665"/>
    <w:uiPriority w:val="39"/>
    <w:qFormat/>
    <w:pPr>
      <w:spacing w:before="120" w:after="120"/>
      <w:tabs>
        <w:tab w:val="right" w:pos="8302" w:leader="dot"/>
      </w:tabs>
    </w:pPr>
    <w:rPr>
      <w:rFonts w:ascii="宋体" w:hAnsi="宋体" w:eastAsia="黑体"/>
      <w:caps/>
      <w:sz w:val="20"/>
    </w:rPr>
  </w:style>
  <w:style w:type="paragraph" w:styleId="719">
    <w:name w:val="toc 4"/>
    <w:basedOn w:val="665"/>
    <w:next w:val="665"/>
    <w:link w:val="665"/>
    <w:uiPriority w:val="39"/>
    <w:qFormat/>
    <w:pPr>
      <w:ind w:left="630"/>
    </w:pPr>
    <w:rPr>
      <w:sz w:val="18"/>
    </w:rPr>
  </w:style>
  <w:style w:type="paragraph" w:styleId="720">
    <w:name w:val="副标题"/>
    <w:basedOn w:val="665"/>
    <w:next w:val="665"/>
    <w:link w:val="721"/>
    <w:uiPriority w:val="11"/>
    <w:qFormat/>
    <w:pPr>
      <w:jc w:val="center"/>
      <w:spacing w:before="240" w:after="60" w:line="312" w:lineRule="auto"/>
      <w:outlineLvl w:val="1"/>
    </w:pPr>
    <w:rPr>
      <w:rFonts w:ascii="宋体" w:hAnsi="宋体"/>
      <w:b/>
      <w:bCs/>
      <w:sz w:val="32"/>
      <w:szCs w:val="32"/>
    </w:rPr>
  </w:style>
  <w:style w:type="character" w:styleId="721">
    <w:name w:val="副标题 字符"/>
    <w:next w:val="721"/>
    <w:link w:val="720"/>
    <w:uiPriority w:val="11"/>
    <w:rPr>
      <w:rFonts w:ascii="宋体" w:hAnsi="宋体" w:cs="宋体"/>
      <w:b/>
      <w:bCs/>
      <w:sz w:val="32"/>
      <w:szCs w:val="32"/>
    </w:rPr>
  </w:style>
  <w:style w:type="paragraph" w:styleId="722">
    <w:name w:val="列表"/>
    <w:basedOn w:val="665"/>
    <w:next w:val="722"/>
    <w:link w:val="665"/>
    <w:pPr>
      <w:ind w:left="200" w:hanging="200"/>
    </w:pPr>
    <w:rPr>
      <w:sz w:val="28"/>
    </w:rPr>
  </w:style>
  <w:style w:type="paragraph" w:styleId="723">
    <w:name w:val="toc 6"/>
    <w:basedOn w:val="665"/>
    <w:next w:val="665"/>
    <w:link w:val="665"/>
    <w:pPr>
      <w:ind w:left="1050"/>
    </w:pPr>
    <w:rPr>
      <w:sz w:val="18"/>
    </w:rPr>
  </w:style>
  <w:style w:type="paragraph" w:styleId="724">
    <w:name w:val="正文文本缩进 3"/>
    <w:basedOn w:val="665"/>
    <w:next w:val="724"/>
    <w:link w:val="725"/>
    <w:pPr>
      <w:ind w:left="420"/>
      <w:spacing w:after="120"/>
    </w:pPr>
    <w:rPr>
      <w:sz w:val="16"/>
    </w:rPr>
  </w:style>
  <w:style w:type="character" w:styleId="725">
    <w:name w:val="正文文本缩进 3 字符"/>
    <w:next w:val="725"/>
    <w:link w:val="724"/>
    <w:rPr>
      <w:rFonts w:ascii="Times New Roman" w:hAnsi="Times New Roman" w:eastAsia="宋体"/>
      <w:sz w:val="16"/>
    </w:rPr>
  </w:style>
  <w:style w:type="paragraph" w:styleId="726">
    <w:name w:val="toc 2"/>
    <w:basedOn w:val="665"/>
    <w:next w:val="665"/>
    <w:link w:val="665"/>
    <w:uiPriority w:val="39"/>
    <w:qFormat/>
    <w:pPr>
      <w:ind w:left="210"/>
    </w:pPr>
    <w:rPr>
      <w:smallCaps/>
      <w:sz w:val="20"/>
    </w:rPr>
  </w:style>
  <w:style w:type="paragraph" w:styleId="727">
    <w:name w:val="toc 9"/>
    <w:basedOn w:val="665"/>
    <w:next w:val="665"/>
    <w:link w:val="665"/>
    <w:pPr>
      <w:ind w:left="1680"/>
    </w:pPr>
    <w:rPr>
      <w:sz w:val="18"/>
    </w:rPr>
  </w:style>
  <w:style w:type="paragraph" w:styleId="728">
    <w:name w:val="正文文本 2"/>
    <w:basedOn w:val="665"/>
    <w:next w:val="728"/>
    <w:link w:val="729"/>
    <w:rPr>
      <w:rFonts w:ascii="仿宋_GB2312" w:hAnsi="宋体" w:eastAsia="仿宋_GB2312"/>
      <w:spacing w:val="20"/>
      <w:sz w:val="24"/>
    </w:rPr>
  </w:style>
  <w:style w:type="character" w:styleId="729">
    <w:name w:val="正文文本 2 字符"/>
    <w:next w:val="729"/>
    <w:link w:val="728"/>
    <w:rPr>
      <w:rFonts w:ascii="仿宋_GB2312" w:hAnsi="宋体" w:eastAsia="仿宋_GB2312"/>
      <w:spacing w:val="20"/>
      <w:sz w:val="24"/>
    </w:rPr>
  </w:style>
  <w:style w:type="paragraph" w:styleId="730">
    <w:name w:val="普通(网站)"/>
    <w:basedOn w:val="665"/>
    <w:next w:val="730"/>
    <w:link w:val="665"/>
    <w:uiPriority w:val="99"/>
    <w:qFormat/>
    <w:pPr>
      <w:spacing w:before="100" w:beforeAutospacing="1" w:after="100" w:afterAutospacing="1"/>
      <w:widowControl/>
    </w:pPr>
    <w:rPr>
      <w:rFonts w:hint="eastAsia" w:ascii="宋体" w:hAnsi="宋体"/>
      <w:sz w:val="24"/>
    </w:rPr>
  </w:style>
  <w:style w:type="paragraph" w:styleId="731">
    <w:name w:val="索引 1"/>
    <w:basedOn w:val="665"/>
    <w:next w:val="665"/>
    <w:link w:val="665"/>
    <w:rPr>
      <w:rFonts w:eastAsia="楷体_GB2312"/>
      <w:sz w:val="28"/>
    </w:rPr>
  </w:style>
  <w:style w:type="paragraph" w:styleId="732">
    <w:name w:val="标题"/>
    <w:basedOn w:val="665"/>
    <w:next w:val="665"/>
    <w:link w:val="733"/>
    <w:qFormat/>
    <w:pPr>
      <w:jc w:val="center"/>
      <w:spacing w:before="240" w:after="60"/>
      <w:outlineLvl w:val="0"/>
    </w:pPr>
    <w:rPr>
      <w:rFonts w:ascii="Cambria" w:hAnsi="Cambria"/>
      <w:b/>
      <w:bCs/>
      <w:sz w:val="32"/>
      <w:szCs w:val="32"/>
    </w:rPr>
  </w:style>
  <w:style w:type="character" w:styleId="733">
    <w:name w:val="标题 字符"/>
    <w:next w:val="733"/>
    <w:link w:val="732"/>
    <w:uiPriority w:val="10"/>
    <w:rPr>
      <w:rFonts w:ascii="Cambria" w:hAnsi="Cambria"/>
      <w:b/>
      <w:bCs/>
      <w:sz w:val="32"/>
      <w:szCs w:val="32"/>
    </w:rPr>
  </w:style>
  <w:style w:type="paragraph" w:styleId="734">
    <w:name w:val="批注主题"/>
    <w:basedOn w:val="694"/>
    <w:next w:val="694"/>
    <w:link w:val="735"/>
    <w:rPr>
      <w:b/>
    </w:rPr>
  </w:style>
  <w:style w:type="character" w:styleId="735">
    <w:name w:val="批注主题 字符1"/>
    <w:next w:val="735"/>
    <w:link w:val="734"/>
    <w:rPr>
      <w:rFonts w:ascii="Times New Roman" w:hAnsi="Times New Roman" w:eastAsia="宋体"/>
      <w:b/>
    </w:rPr>
  </w:style>
  <w:style w:type="paragraph" w:styleId="736">
    <w:name w:val="正文文本首行缩进"/>
    <w:basedOn w:val="698"/>
    <w:next w:val="736"/>
    <w:link w:val="737"/>
    <w:uiPriority w:val="99"/>
    <w:qFormat/>
    <w:pPr>
      <w:ind w:firstLine="420"/>
      <w:spacing w:after="120"/>
    </w:pPr>
    <w:rPr>
      <w:rFonts w:ascii="Times New Roman" w:eastAsia="楷体_GB2312"/>
      <w:sz w:val="28"/>
    </w:rPr>
  </w:style>
  <w:style w:type="character" w:styleId="737">
    <w:name w:val="正文文本首行缩进 字符"/>
    <w:next w:val="737"/>
    <w:link w:val="736"/>
    <w:rPr>
      <w:rFonts w:ascii="Times New Roman" w:hAnsi="Times New Roman" w:eastAsia="楷体_GB2312"/>
      <w:position w:val="6"/>
      <w:sz w:val="28"/>
    </w:rPr>
  </w:style>
  <w:style w:type="paragraph" w:styleId="738">
    <w:name w:val="正文文本首行缩进 2"/>
    <w:basedOn w:val="700"/>
    <w:next w:val="738"/>
    <w:link w:val="739"/>
    <w:pPr>
      <w:ind w:left="420" w:firstLine="420"/>
      <w:spacing w:after="120" w:line="240" w:lineRule="auto"/>
    </w:pPr>
    <w:rPr>
      <w:rFonts w:ascii="Times New Roman" w:hAnsi="Times New Roman" w:eastAsia="宋体"/>
      <w:sz w:val="21"/>
    </w:rPr>
  </w:style>
  <w:style w:type="character" w:styleId="739">
    <w:name w:val="正文文本首行缩进 2 字符"/>
    <w:next w:val="739"/>
    <w:link w:val="738"/>
    <w:rPr>
      <w:rFonts w:ascii="Times New Roman" w:hAnsi="Times New Roman" w:eastAsia="方正仿宋简体"/>
      <w:sz w:val="21"/>
    </w:rPr>
  </w:style>
  <w:style w:type="table" w:styleId="740">
    <w:name w:val="网格型"/>
    <w:basedOn w:val="676"/>
    <w:next w:val="740"/>
    <w:link w:val="665"/>
    <w:uiPriority w:val="99"/>
    <w:qFormat/>
    <w:pPr>
      <w:jc w:val="both"/>
      <w:widowControl w:val="off"/>
    </w:pPr>
    <w:rPr>
      <w:rFonts w:ascii="Times New Roman" w:hAnsi="Times New Roman"/>
    </w:rPr>
    <w:tblPr/>
  </w:style>
  <w:style w:type="character" w:styleId="741">
    <w:name w:val="要点"/>
    <w:next w:val="741"/>
    <w:link w:val="665"/>
    <w:qFormat/>
    <w:rPr>
      <w:b/>
      <w:bCs/>
    </w:rPr>
  </w:style>
  <w:style w:type="character" w:styleId="742">
    <w:name w:val="页码"/>
    <w:next w:val="742"/>
    <w:link w:val="665"/>
    <w:qFormat/>
  </w:style>
  <w:style w:type="character" w:styleId="743">
    <w:name w:val="访问过的超链接"/>
    <w:next w:val="743"/>
    <w:link w:val="665"/>
    <w:uiPriority w:val="99"/>
    <w:rPr>
      <w:color w:val="800080"/>
      <w:u w:val="single"/>
    </w:rPr>
  </w:style>
  <w:style w:type="character" w:styleId="744">
    <w:name w:val="强调"/>
    <w:next w:val="744"/>
    <w:link w:val="665"/>
    <w:qFormat/>
    <w:rPr>
      <w:i/>
    </w:rPr>
  </w:style>
  <w:style w:type="character" w:styleId="745">
    <w:name w:val="超链接"/>
    <w:next w:val="745"/>
    <w:link w:val="665"/>
    <w:uiPriority w:val="99"/>
    <w:rPr>
      <w:color w:val="0000ff"/>
      <w:u w:val="single"/>
    </w:rPr>
  </w:style>
  <w:style w:type="character" w:styleId="746">
    <w:name w:val="批注引用"/>
    <w:next w:val="746"/>
    <w:link w:val="665"/>
    <w:qFormat/>
    <w:rPr>
      <w:sz w:val="21"/>
    </w:rPr>
  </w:style>
  <w:style w:type="paragraph" w:styleId="747">
    <w:name w:val="xl65"/>
    <w:basedOn w:val="665"/>
    <w:next w:val="747"/>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748">
    <w:name w:val="xl47"/>
    <w:basedOn w:val="665"/>
    <w:next w:val="74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9">
    <w:name w:val="xl44"/>
    <w:basedOn w:val="665"/>
    <w:next w:val="749"/>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750">
    <w:name w:val="xl64"/>
    <w:basedOn w:val="665"/>
    <w:next w:val="750"/>
    <w:link w:val="66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751">
    <w:name w:val="xl41"/>
    <w:basedOn w:val="665"/>
    <w:next w:val="751"/>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52">
    <w:name w:val="cntrt"/>
    <w:basedOn w:val="665"/>
    <w:next w:val="752"/>
    <w:link w:val="665"/>
    <w:pPr>
      <w:widowControl/>
    </w:pPr>
    <w:rPr>
      <w:rFonts w:ascii="Arial" w:hAnsi="Arial"/>
      <w:sz w:val="20"/>
      <w:lang w:val="en-AU"/>
    </w:rPr>
  </w:style>
  <w:style w:type="paragraph" w:styleId="753">
    <w:name w:val="xl74"/>
    <w:basedOn w:val="665"/>
    <w:next w:val="753"/>
    <w:link w:val="665"/>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754">
    <w:name w:val="xl53"/>
    <w:basedOn w:val="665"/>
    <w:next w:val="754"/>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5">
    <w:name w:val="xl29"/>
    <w:basedOn w:val="665"/>
    <w:next w:val="75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56">
    <w:name w:val="xl35"/>
    <w:basedOn w:val="665"/>
    <w:next w:val="756"/>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7">
    <w:name w:val="缺省文本"/>
    <w:basedOn w:val="665"/>
    <w:next w:val="757"/>
    <w:link w:val="665"/>
    <w:rPr>
      <w:sz w:val="24"/>
    </w:rPr>
  </w:style>
  <w:style w:type="paragraph" w:styleId="758">
    <w:name w:val="xl43"/>
    <w:basedOn w:val="665"/>
    <w:next w:val="758"/>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759">
    <w:name w:val="xl36"/>
    <w:basedOn w:val="665"/>
    <w:next w:val="75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0">
    <w:name w:val="xl31"/>
    <w:basedOn w:val="665"/>
    <w:next w:val="76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61">
    <w:name w:val="xl61"/>
    <w:basedOn w:val="665"/>
    <w:next w:val="761"/>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2">
    <w:name w:val="P3"/>
    <w:next w:val="762"/>
    <w:link w:val="665"/>
    <w:pPr>
      <w:ind w:left="2880"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763">
    <w:name w:val="xl38"/>
    <w:basedOn w:val="665"/>
    <w:next w:val="763"/>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64">
    <w:name w:val="font0"/>
    <w:basedOn w:val="665"/>
    <w:next w:val="764"/>
    <w:link w:val="665"/>
    <w:pPr>
      <w:spacing w:before="100" w:beforeAutospacing="1" w:after="100" w:afterAutospacing="1"/>
      <w:widowControl/>
    </w:pPr>
    <w:rPr>
      <w:rFonts w:hint="eastAsia" w:ascii="宋体" w:hAnsi="宋体"/>
      <w:sz w:val="24"/>
    </w:rPr>
  </w:style>
  <w:style w:type="paragraph" w:styleId="765">
    <w:name w:val="xl42"/>
    <w:basedOn w:val="665"/>
    <w:next w:val="765"/>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766">
    <w:name w:val="文档正文"/>
    <w:basedOn w:val="665"/>
    <w:next w:val="766"/>
    <w:link w:val="767"/>
    <w:pPr>
      <w:numPr>
        <w:ilvl w:val="0"/>
        <w:numId w:val="3"/>
      </w:numPr>
      <w:spacing w:line="300" w:lineRule="auto"/>
      <w:tabs>
        <w:tab w:val="left" w:pos="980" w:leader="none"/>
      </w:tabs>
    </w:pPr>
    <w:rPr>
      <w:rFonts w:ascii="仿宋_GB2312" w:hAnsi="宋体"/>
      <w:sz w:val="24"/>
    </w:rPr>
  </w:style>
  <w:style w:type="character" w:styleId="767">
    <w:name w:val="文档正文 Char Char"/>
    <w:next w:val="767"/>
    <w:link w:val="766"/>
    <w:rPr>
      <w:rFonts w:ascii="仿宋_GB2312" w:hAnsi="宋体"/>
      <w:sz w:val="24"/>
    </w:rPr>
  </w:style>
  <w:style w:type="paragraph" w:styleId="768">
    <w:name w:val="xl30"/>
    <w:basedOn w:val="665"/>
    <w:next w:val="76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9">
    <w:name w:val="xl54"/>
    <w:basedOn w:val="665"/>
    <w:next w:val="76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770">
    <w:name w:val="xl57"/>
    <w:basedOn w:val="665"/>
    <w:next w:val="770"/>
    <w:link w:val="665"/>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771">
    <w:name w:val="tabletext"/>
    <w:basedOn w:val="665"/>
    <w:next w:val="771"/>
    <w:link w:val="665"/>
    <w:pPr>
      <w:spacing w:before="100" w:beforeAutospacing="1" w:after="100" w:afterAutospacing="1" w:line="240" w:lineRule="atLeast"/>
      <w:widowControl/>
    </w:pPr>
    <w:rPr>
      <w:rFonts w:hint="eastAsia" w:ascii="宋体" w:hAnsi="宋体"/>
      <w:sz w:val="18"/>
    </w:rPr>
  </w:style>
  <w:style w:type="paragraph" w:styleId="772">
    <w:name w:val="xl72"/>
    <w:basedOn w:val="665"/>
    <w:next w:val="772"/>
    <w:link w:val="66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773">
    <w:name w:val="Char Char1"/>
    <w:basedOn w:val="665"/>
    <w:next w:val="773"/>
    <w:link w:val="665"/>
    <w:uiPriority w:val="99"/>
    <w:pPr>
      <w:spacing w:after="160" w:line="240" w:lineRule="exact"/>
      <w:widowControl/>
    </w:pPr>
    <w:rPr>
      <w:rFonts w:ascii="Verdana" w:hAnsi="Verdana"/>
      <w:sz w:val="20"/>
      <w:lang w:eastAsia="en-US"/>
    </w:rPr>
  </w:style>
  <w:style w:type="paragraph" w:styleId="774">
    <w:name w:val="Char"/>
    <w:basedOn w:val="665"/>
    <w:next w:val="774"/>
    <w:link w:val="665"/>
    <w:pPr>
      <w:ind w:left="495" w:hanging="495"/>
      <w:tabs>
        <w:tab w:val="left" w:pos="495" w:leader="none"/>
      </w:tabs>
    </w:pPr>
    <w:rPr>
      <w:sz w:val="24"/>
    </w:rPr>
  </w:style>
  <w:style w:type="paragraph" w:styleId="775">
    <w:name w:val="xl52"/>
    <w:basedOn w:val="665"/>
    <w:next w:val="77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776">
    <w:name w:val="font5"/>
    <w:basedOn w:val="665"/>
    <w:next w:val="776"/>
    <w:link w:val="665"/>
    <w:pPr>
      <w:spacing w:before="100" w:beforeAutospacing="1" w:after="100" w:afterAutospacing="1"/>
      <w:widowControl/>
    </w:pPr>
    <w:rPr>
      <w:rFonts w:hint="eastAsia" w:ascii="宋体" w:hAnsi="宋体"/>
      <w:sz w:val="24"/>
    </w:rPr>
  </w:style>
  <w:style w:type="paragraph" w:styleId="777">
    <w:name w:val="xl46"/>
    <w:basedOn w:val="665"/>
    <w:next w:val="77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8">
    <w:name w:val="xl39"/>
    <w:basedOn w:val="665"/>
    <w:next w:val="77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9">
    <w:name w:val="xl37"/>
    <w:basedOn w:val="665"/>
    <w:next w:val="77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80">
    <w:name w:val="列表内容"/>
    <w:basedOn w:val="665"/>
    <w:next w:val="665"/>
    <w:link w:val="665"/>
    <w:pPr>
      <w:ind w:firstLine="200"/>
      <w:widowControl/>
    </w:pPr>
    <w:rPr>
      <w:sz w:val="18"/>
    </w:rPr>
  </w:style>
  <w:style w:type="paragraph" w:styleId="781">
    <w:name w:val="font6"/>
    <w:basedOn w:val="665"/>
    <w:next w:val="781"/>
    <w:link w:val="665"/>
    <w:pPr>
      <w:spacing w:before="100" w:beforeAutospacing="1" w:after="100" w:afterAutospacing="1"/>
      <w:widowControl/>
    </w:pPr>
    <w:rPr>
      <w:rFonts w:hint="eastAsia" w:ascii="宋体" w:hAnsi="宋体"/>
      <w:sz w:val="18"/>
    </w:rPr>
  </w:style>
  <w:style w:type="paragraph" w:styleId="782">
    <w:name w:val="tableheading"/>
    <w:basedOn w:val="665"/>
    <w:next w:val="782"/>
    <w:link w:val="665"/>
    <w:pPr>
      <w:spacing w:before="100" w:beforeAutospacing="1" w:after="100" w:afterAutospacing="1" w:line="240" w:lineRule="atLeast"/>
      <w:widowControl/>
    </w:pPr>
    <w:rPr>
      <w:rFonts w:hint="eastAsia" w:ascii="宋体" w:hAnsi="宋体"/>
      <w:sz w:val="18"/>
    </w:rPr>
  </w:style>
  <w:style w:type="paragraph" w:styleId="783">
    <w:name w:val="font8"/>
    <w:basedOn w:val="665"/>
    <w:next w:val="783"/>
    <w:link w:val="665"/>
    <w:pPr>
      <w:spacing w:before="100" w:beforeAutospacing="1" w:after="100" w:afterAutospacing="1"/>
      <w:widowControl/>
    </w:pPr>
    <w:rPr>
      <w:b/>
      <w:sz w:val="28"/>
    </w:rPr>
  </w:style>
  <w:style w:type="paragraph" w:styleId="784">
    <w:name w:val="font7"/>
    <w:basedOn w:val="665"/>
    <w:next w:val="784"/>
    <w:link w:val="665"/>
    <w:pPr>
      <w:spacing w:before="100" w:beforeAutospacing="1" w:after="100" w:afterAutospacing="1"/>
      <w:widowControl/>
    </w:pPr>
    <w:rPr>
      <w:sz w:val="24"/>
    </w:rPr>
  </w:style>
  <w:style w:type="paragraph" w:styleId="785">
    <w:name w:val="xl75"/>
    <w:basedOn w:val="665"/>
    <w:next w:val="785"/>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86">
    <w:name w:val="xl33"/>
    <w:basedOn w:val="665"/>
    <w:next w:val="786"/>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87">
    <w:name w:val="xl73"/>
    <w:basedOn w:val="665"/>
    <w:next w:val="787"/>
    <w:link w:val="66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788">
    <w:name w:val="Tender"/>
    <w:basedOn w:val="665"/>
    <w:next w:val="665"/>
    <w:link w:val="665"/>
    <w:pPr>
      <w:spacing w:before="120" w:after="360" w:line="360" w:lineRule="auto"/>
      <w:widowControl/>
    </w:pPr>
    <w:rPr>
      <w:rFonts w:ascii="Arial" w:hAnsi="Arial"/>
      <w:sz w:val="24"/>
      <w:lang w:eastAsia="en-US"/>
    </w:rPr>
  </w:style>
  <w:style w:type="paragraph" w:styleId="789">
    <w:name w:val="xl66"/>
    <w:basedOn w:val="665"/>
    <w:next w:val="789"/>
    <w:link w:val="665"/>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790">
    <w:name w:val="xl71"/>
    <w:basedOn w:val="665"/>
    <w:next w:val="790"/>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791">
    <w:name w:val="xl50"/>
    <w:basedOn w:val="665"/>
    <w:next w:val="791"/>
    <w:link w:val="66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792">
    <w:name w:val="xl69"/>
    <w:basedOn w:val="665"/>
    <w:next w:val="792"/>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93">
    <w:name w:val="font9"/>
    <w:basedOn w:val="665"/>
    <w:next w:val="793"/>
    <w:link w:val="665"/>
    <w:pPr>
      <w:spacing w:before="100" w:beforeAutospacing="1" w:after="100" w:afterAutospacing="1"/>
      <w:widowControl/>
    </w:pPr>
    <w:rPr>
      <w:color w:val="000000"/>
      <w:sz w:val="24"/>
    </w:rPr>
  </w:style>
  <w:style w:type="paragraph" w:styleId="794">
    <w:name w:val="修订"/>
    <w:next w:val="794"/>
    <w:link w:val="665"/>
    <w:rPr>
      <w:rFonts w:ascii="Times New Roman" w:hAnsi="Times New Roman"/>
      <w:sz w:val="21"/>
      <w:lang w:val="en-US" w:eastAsia="zh-CN" w:bidi="ar-SA"/>
    </w:rPr>
  </w:style>
  <w:style w:type="paragraph" w:styleId="795">
    <w:name w:val="xl32"/>
    <w:basedOn w:val="665"/>
    <w:next w:val="79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96">
    <w:name w:val="xl63"/>
    <w:basedOn w:val="665"/>
    <w:next w:val="796"/>
    <w:link w:val="66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797">
    <w:name w:val="xl48"/>
    <w:basedOn w:val="665"/>
    <w:next w:val="79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8">
    <w:name w:val="xl40"/>
    <w:basedOn w:val="665"/>
    <w:next w:val="79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9">
    <w:name w:val="xl59"/>
    <w:basedOn w:val="665"/>
    <w:next w:val="799"/>
    <w:link w:val="665"/>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800">
    <w:name w:val="xl27"/>
    <w:basedOn w:val="665"/>
    <w:next w:val="80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1">
    <w:name w:val="正文2"/>
    <w:basedOn w:val="665"/>
    <w:next w:val="801"/>
    <w:link w:val="665"/>
    <w:pPr>
      <w:ind w:firstLine="200"/>
      <w:spacing w:after="160" w:line="360" w:lineRule="auto"/>
      <w:widowControl/>
    </w:pPr>
  </w:style>
  <w:style w:type="paragraph" w:styleId="802">
    <w:name w:val="xl68"/>
    <w:basedOn w:val="665"/>
    <w:next w:val="802"/>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803">
    <w:name w:val="xl60"/>
    <w:basedOn w:val="665"/>
    <w:next w:val="803"/>
    <w:link w:val="665"/>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804">
    <w:name w:val="xl70"/>
    <w:basedOn w:val="665"/>
    <w:next w:val="804"/>
    <w:link w:val="665"/>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805">
    <w:name w:val="xl28"/>
    <w:basedOn w:val="665"/>
    <w:next w:val="80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806">
    <w:name w:val="xl62"/>
    <w:basedOn w:val="665"/>
    <w:next w:val="806"/>
    <w:link w:val="665"/>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807">
    <w:name w:val="xl49"/>
    <w:basedOn w:val="665"/>
    <w:next w:val="807"/>
    <w:link w:val="66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808">
    <w:name w:val="纯文本1"/>
    <w:basedOn w:val="665"/>
    <w:next w:val="808"/>
    <w:link w:val="665"/>
    <w:qFormat/>
    <w:rPr>
      <w:rFonts w:hint="eastAsia" w:ascii="宋体" w:hAnsi="Courier New" w:eastAsia="楷体_GB2312"/>
      <w:sz w:val="28"/>
    </w:rPr>
  </w:style>
  <w:style w:type="paragraph" w:styleId="809">
    <w:name w:val="xl55"/>
    <w:basedOn w:val="665"/>
    <w:next w:val="80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0">
    <w:name w:val="xl51"/>
    <w:basedOn w:val="665"/>
    <w:next w:val="81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811">
    <w:name w:val="xl67"/>
    <w:basedOn w:val="665"/>
    <w:next w:val="811"/>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812">
    <w:name w:val="表格"/>
    <w:basedOn w:val="665"/>
    <w:next w:val="812"/>
    <w:link w:val="665"/>
    <w:pPr>
      <w:ind w:firstLine="42"/>
    </w:pPr>
    <w:rPr>
      <w:rFonts w:ascii="宋体" w:hAnsi="宋体"/>
      <w:sz w:val="20"/>
    </w:rPr>
  </w:style>
  <w:style w:type="paragraph" w:styleId="813">
    <w:name w:val="xl34"/>
    <w:basedOn w:val="665"/>
    <w:next w:val="813"/>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14">
    <w:name w:val="Char Char Char Char Char Char Char Char Char Char"/>
    <w:basedOn w:val="665"/>
    <w:next w:val="814"/>
    <w:link w:val="665"/>
    <w:pPr>
      <w:ind w:left="495" w:hanging="495"/>
      <w:tabs>
        <w:tab w:val="left" w:pos="495" w:leader="none"/>
      </w:tabs>
    </w:pPr>
    <w:rPr>
      <w:sz w:val="24"/>
    </w:rPr>
  </w:style>
  <w:style w:type="paragraph" w:styleId="815">
    <w:name w:val="xl45"/>
    <w:basedOn w:val="665"/>
    <w:next w:val="815"/>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816">
    <w:name w:val="P1"/>
    <w:next w:val="816"/>
    <w:link w:val="665"/>
    <w:pPr>
      <w:ind w:left="2304"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817">
    <w:name w:val="xl58"/>
    <w:basedOn w:val="665"/>
    <w:next w:val="81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8">
    <w:name w:val="xl56"/>
    <w:basedOn w:val="665"/>
    <w:next w:val="81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819">
    <w:name w:val="标题1"/>
    <w:basedOn w:val="752"/>
    <w:next w:val="752"/>
    <w:link w:val="665"/>
    <w:pPr>
      <w:spacing w:before="100" w:beforeAutospacing="1"/>
      <w:tabs>
        <w:tab w:val="left" w:pos="851" w:leader="none"/>
      </w:tabs>
    </w:pPr>
    <w:rPr>
      <w:rFonts w:ascii="宋体" w:hAnsi="宋体"/>
      <w:b/>
      <w:sz w:val="24"/>
    </w:rPr>
  </w:style>
  <w:style w:type="paragraph" w:styleId="820">
    <w:name w:val="Char Char Char Char"/>
    <w:basedOn w:val="665"/>
    <w:next w:val="820"/>
    <w:link w:val="665"/>
    <w:pPr>
      <w:spacing w:after="160" w:line="240" w:lineRule="exact"/>
      <w:widowControl/>
    </w:pPr>
    <w:rPr>
      <w:rFonts w:ascii="Verdana" w:hAnsi="Verdana" w:eastAsia="仿宋_GB2312"/>
      <w:sz w:val="24"/>
      <w:lang w:eastAsia="en-US"/>
    </w:rPr>
  </w:style>
  <w:style w:type="paragraph" w:styleId="821">
    <w:name w:val="Char2 Char Char Char Char Char Char"/>
    <w:basedOn w:val="665"/>
    <w:next w:val="821"/>
    <w:link w:val="665"/>
    <w:pPr>
      <w:ind w:left="980" w:hanging="420"/>
      <w:tabs>
        <w:tab w:val="left" w:pos="980" w:leader="none"/>
      </w:tabs>
    </w:pPr>
    <w:rPr>
      <w:sz w:val="24"/>
      <w:szCs w:val="24"/>
    </w:rPr>
  </w:style>
  <w:style w:type="paragraph" w:styleId="822">
    <w:name w:val="默认段落字体 Para Char Char Char Char Char Char Char"/>
    <w:basedOn w:val="665"/>
    <w:next w:val="822"/>
    <w:link w:val="665"/>
    <w:pPr>
      <w:spacing w:line="360" w:lineRule="auto"/>
    </w:pPr>
    <w:rPr>
      <w:rFonts w:ascii="Tahoma" w:hAnsi="Tahoma"/>
      <w:sz w:val="24"/>
    </w:rPr>
  </w:style>
  <w:style w:type="paragraph" w:styleId="823">
    <w:name w:val="Char2"/>
    <w:basedOn w:val="665"/>
    <w:next w:val="823"/>
    <w:link w:val="665"/>
    <w:pPr>
      <w:ind w:left="980" w:hanging="420"/>
      <w:tabs>
        <w:tab w:val="left" w:pos="980" w:leader="none"/>
      </w:tabs>
    </w:pPr>
    <w:rPr>
      <w:sz w:val="24"/>
      <w:szCs w:val="24"/>
    </w:rPr>
  </w:style>
  <w:style w:type="character" w:styleId="824">
    <w:name w:val="H1 Char,Heading 0 Char,Fab-1 Char,PIM 1 Char,Section Head Char,Header1 Char,h1 Char,1st level Char,l1 Char,Heading One Char,1 Char,卷标题 Char,章标题 Char,Header 1 Char,章 Char,第*部分 Char,第A章 Char,H11 Char,H12 Char,H111 Char,H13 Char,H112 Char,Heading 11 Char"/>
    <w:next w:val="824"/>
    <w:link w:val="665"/>
    <w:rPr>
      <w:rFonts w:ascii="仿宋_GB2312" w:hAnsi="Arial" w:eastAsia="仿宋_GB2312" w:cs="宋体"/>
      <w:sz w:val="28"/>
      <w:szCs w:val="20"/>
    </w:rPr>
  </w:style>
  <w:style w:type="paragraph" w:styleId="825">
    <w:name w:val="普通正文"/>
    <w:basedOn w:val="665"/>
    <w:next w:val="825"/>
    <w:link w:val="665"/>
    <w:qFormat/>
    <w:pPr>
      <w:ind w:firstLine="480"/>
      <w:jc w:val="left"/>
      <w:spacing w:before="120" w:after="120" w:line="360" w:lineRule="auto"/>
    </w:pPr>
    <w:rPr>
      <w:rFonts w:ascii="Arial" w:hAnsi="Arial"/>
      <w:sz w:val="24"/>
      <w:szCs w:val="24"/>
    </w:rPr>
  </w:style>
  <w:style w:type="paragraph" w:styleId="826">
    <w:name w:val="font10"/>
    <w:basedOn w:val="665"/>
    <w:next w:val="826"/>
    <w:link w:val="665"/>
    <w:pPr>
      <w:jc w:val="left"/>
      <w:spacing w:before="100" w:beforeAutospacing="1" w:after="100" w:afterAutospacing="1"/>
      <w:widowControl/>
    </w:pPr>
    <w:rPr>
      <w:rFonts w:ascii="宋体" w:hAnsi="宋体" w:cs="宋体"/>
      <w:color w:val="000000"/>
      <w:sz w:val="22"/>
      <w:szCs w:val="22"/>
    </w:rPr>
  </w:style>
  <w:style w:type="paragraph" w:styleId="827">
    <w:name w:val="font11"/>
    <w:basedOn w:val="665"/>
    <w:next w:val="827"/>
    <w:link w:val="665"/>
    <w:pPr>
      <w:jc w:val="left"/>
      <w:spacing w:before="100" w:beforeAutospacing="1" w:after="100" w:afterAutospacing="1"/>
      <w:widowControl/>
    </w:pPr>
    <w:rPr>
      <w:color w:val="000000"/>
      <w:sz w:val="22"/>
      <w:szCs w:val="22"/>
    </w:rPr>
  </w:style>
  <w:style w:type="paragraph" w:styleId="828">
    <w:name w:val="font12"/>
    <w:basedOn w:val="665"/>
    <w:next w:val="828"/>
    <w:link w:val="665"/>
    <w:pPr>
      <w:jc w:val="left"/>
      <w:spacing w:before="100" w:beforeAutospacing="1" w:after="100" w:afterAutospacing="1"/>
      <w:widowControl/>
    </w:pPr>
    <w:rPr>
      <w:rFonts w:ascii="仿宋_GB2312" w:hAnsi="宋体" w:eastAsia="仿宋_GB2312" w:cs="宋体"/>
      <w:color w:val="000000"/>
      <w:sz w:val="22"/>
      <w:szCs w:val="22"/>
    </w:rPr>
  </w:style>
  <w:style w:type="paragraph" w:styleId="829">
    <w:name w:val="font13"/>
    <w:basedOn w:val="665"/>
    <w:next w:val="829"/>
    <w:link w:val="665"/>
    <w:pPr>
      <w:jc w:val="left"/>
      <w:spacing w:before="100" w:beforeAutospacing="1" w:after="100" w:afterAutospacing="1"/>
      <w:widowControl/>
    </w:pPr>
    <w:rPr>
      <w:rFonts w:ascii="宋体" w:hAnsi="宋体" w:cs="宋体"/>
      <w:color w:val="000000"/>
      <w:sz w:val="22"/>
      <w:szCs w:val="22"/>
    </w:rPr>
  </w:style>
  <w:style w:type="paragraph" w:styleId="830">
    <w:name w:val="font14"/>
    <w:basedOn w:val="665"/>
    <w:next w:val="830"/>
    <w:link w:val="665"/>
    <w:pPr>
      <w:jc w:val="left"/>
      <w:spacing w:before="100" w:beforeAutospacing="1" w:after="100" w:afterAutospacing="1"/>
      <w:widowControl/>
    </w:pPr>
    <w:rPr>
      <w:rFonts w:ascii="Arial" w:hAnsi="Arial" w:cs="Arial"/>
      <w:b/>
      <w:bCs/>
      <w:color w:val="000000"/>
      <w:sz w:val="22"/>
      <w:szCs w:val="22"/>
    </w:rPr>
  </w:style>
  <w:style w:type="paragraph" w:styleId="831">
    <w:name w:val="font15"/>
    <w:basedOn w:val="665"/>
    <w:next w:val="831"/>
    <w:link w:val="665"/>
    <w:pPr>
      <w:jc w:val="left"/>
      <w:spacing w:before="100" w:beforeAutospacing="1" w:after="100" w:afterAutospacing="1"/>
      <w:widowControl/>
    </w:pPr>
    <w:rPr>
      <w:rFonts w:ascii="宋体" w:hAnsi="宋体" w:cs="宋体"/>
      <w:color w:val="000000"/>
      <w:sz w:val="22"/>
      <w:szCs w:val="22"/>
      <w:u w:val="single"/>
    </w:rPr>
  </w:style>
  <w:style w:type="paragraph" w:styleId="832">
    <w:name w:val="font16"/>
    <w:basedOn w:val="665"/>
    <w:next w:val="832"/>
    <w:link w:val="665"/>
    <w:pPr>
      <w:jc w:val="left"/>
      <w:spacing w:before="100" w:beforeAutospacing="1" w:after="100" w:afterAutospacing="1"/>
      <w:widowControl/>
    </w:pPr>
    <w:rPr>
      <w:rFonts w:ascii="Arial" w:hAnsi="Arial" w:cs="Arial"/>
      <w:color w:val="000000"/>
      <w:sz w:val="22"/>
      <w:szCs w:val="22"/>
      <w:u w:val="single"/>
    </w:rPr>
  </w:style>
  <w:style w:type="paragraph" w:styleId="833">
    <w:name w:val="font17"/>
    <w:basedOn w:val="665"/>
    <w:next w:val="833"/>
    <w:link w:val="665"/>
    <w:pPr>
      <w:jc w:val="left"/>
      <w:spacing w:before="100" w:beforeAutospacing="1" w:after="100" w:afterAutospacing="1"/>
      <w:widowControl/>
    </w:pPr>
    <w:rPr>
      <w:rFonts w:ascii="新宋体" w:hAnsi="新宋体" w:eastAsia="新宋体" w:cs="宋体"/>
      <w:color w:val="000000"/>
      <w:sz w:val="22"/>
      <w:szCs w:val="22"/>
      <w:u w:val="single"/>
    </w:rPr>
  </w:style>
  <w:style w:type="paragraph" w:styleId="834">
    <w:name w:val="font18"/>
    <w:basedOn w:val="665"/>
    <w:next w:val="834"/>
    <w:link w:val="665"/>
    <w:pPr>
      <w:jc w:val="left"/>
      <w:spacing w:before="100" w:beforeAutospacing="1" w:after="100" w:afterAutospacing="1"/>
      <w:widowControl/>
    </w:pPr>
    <w:rPr>
      <w:rFonts w:ascii="Wingdings 2" w:hAnsi="Wingdings 2" w:cs="宋体"/>
      <w:color w:val="000000"/>
      <w:sz w:val="22"/>
      <w:szCs w:val="22"/>
    </w:rPr>
  </w:style>
  <w:style w:type="paragraph" w:styleId="835">
    <w:name w:val="font19"/>
    <w:basedOn w:val="665"/>
    <w:next w:val="835"/>
    <w:link w:val="665"/>
    <w:pPr>
      <w:jc w:val="left"/>
      <w:spacing w:before="100" w:beforeAutospacing="1" w:after="100" w:afterAutospacing="1"/>
      <w:widowControl/>
    </w:pPr>
    <w:rPr>
      <w:color w:val="333333"/>
      <w:sz w:val="22"/>
      <w:szCs w:val="22"/>
    </w:rPr>
  </w:style>
  <w:style w:type="paragraph" w:styleId="836">
    <w:name w:val="font20"/>
    <w:basedOn w:val="665"/>
    <w:next w:val="836"/>
    <w:link w:val="665"/>
    <w:pPr>
      <w:jc w:val="left"/>
      <w:spacing w:before="100" w:beforeAutospacing="1" w:after="100" w:afterAutospacing="1"/>
      <w:widowControl/>
    </w:pPr>
    <w:rPr>
      <w:rFonts w:ascii="宋体" w:hAnsi="宋体" w:cs="宋体"/>
      <w:color w:val="333333"/>
      <w:sz w:val="22"/>
      <w:szCs w:val="22"/>
    </w:rPr>
  </w:style>
  <w:style w:type="paragraph" w:styleId="837">
    <w:name w:val="font21"/>
    <w:basedOn w:val="665"/>
    <w:next w:val="837"/>
    <w:link w:val="665"/>
    <w:pPr>
      <w:jc w:val="left"/>
      <w:spacing w:before="100" w:beforeAutospacing="1" w:after="100" w:afterAutospacing="1"/>
      <w:widowControl/>
    </w:pPr>
    <w:rPr>
      <w:color w:val="000000"/>
      <w:sz w:val="22"/>
      <w:szCs w:val="22"/>
    </w:rPr>
  </w:style>
  <w:style w:type="paragraph" w:styleId="838">
    <w:name w:val="font22"/>
    <w:basedOn w:val="665"/>
    <w:next w:val="838"/>
    <w:link w:val="665"/>
    <w:pPr>
      <w:jc w:val="left"/>
      <w:spacing w:before="100" w:beforeAutospacing="1" w:after="100" w:afterAutospacing="1"/>
      <w:widowControl/>
    </w:pPr>
    <w:rPr>
      <w:rFonts w:ascii="Arial" w:hAnsi="Arial" w:cs="Arial"/>
      <w:color w:val="666666"/>
      <w:sz w:val="22"/>
      <w:szCs w:val="22"/>
    </w:rPr>
  </w:style>
  <w:style w:type="paragraph" w:styleId="839">
    <w:name w:val="font23"/>
    <w:basedOn w:val="665"/>
    <w:next w:val="839"/>
    <w:link w:val="665"/>
    <w:pPr>
      <w:jc w:val="left"/>
      <w:spacing w:before="100" w:beforeAutospacing="1" w:after="100" w:afterAutospacing="1"/>
      <w:widowControl/>
    </w:pPr>
    <w:rPr>
      <w:rFonts w:ascii="宋体" w:hAnsi="宋体" w:cs="宋体"/>
      <w:color w:val="666666"/>
      <w:sz w:val="22"/>
      <w:szCs w:val="22"/>
    </w:rPr>
  </w:style>
  <w:style w:type="paragraph" w:styleId="840">
    <w:name w:val="xl76"/>
    <w:basedOn w:val="665"/>
    <w:next w:val="840"/>
    <w:link w:val="665"/>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841">
    <w:name w:val="xl77"/>
    <w:basedOn w:val="665"/>
    <w:next w:val="841"/>
    <w:link w:val="665"/>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842">
    <w:name w:val="xl78"/>
    <w:basedOn w:val="665"/>
    <w:next w:val="842"/>
    <w:link w:val="665"/>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843">
    <w:name w:val="xl79"/>
    <w:basedOn w:val="665"/>
    <w:next w:val="843"/>
    <w:link w:val="665"/>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844">
    <w:name w:val="xl80"/>
    <w:basedOn w:val="665"/>
    <w:next w:val="844"/>
    <w:link w:val="6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5">
    <w:name w:val="xl81"/>
    <w:basedOn w:val="665"/>
    <w:next w:val="84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6">
    <w:name w:val="xl82"/>
    <w:basedOn w:val="665"/>
    <w:next w:val="846"/>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7">
    <w:name w:val="xl83"/>
    <w:basedOn w:val="665"/>
    <w:next w:val="847"/>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848">
    <w:name w:val="xl84"/>
    <w:basedOn w:val="665"/>
    <w:next w:val="848"/>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849">
    <w:name w:val="xl85"/>
    <w:basedOn w:val="665"/>
    <w:next w:val="849"/>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850">
    <w:name w:val="xl86"/>
    <w:basedOn w:val="665"/>
    <w:next w:val="850"/>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1">
    <w:name w:val="xl87"/>
    <w:basedOn w:val="665"/>
    <w:next w:val="851"/>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852">
    <w:name w:val="xl88"/>
    <w:basedOn w:val="665"/>
    <w:next w:val="852"/>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3">
    <w:name w:val="xl89"/>
    <w:basedOn w:val="665"/>
    <w:next w:val="853"/>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4">
    <w:name w:val="xl90"/>
    <w:basedOn w:val="665"/>
    <w:next w:val="854"/>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5">
    <w:name w:val="xl91"/>
    <w:basedOn w:val="665"/>
    <w:next w:val="85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6">
    <w:name w:val="xl92"/>
    <w:basedOn w:val="665"/>
    <w:next w:val="856"/>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7">
    <w:name w:val="xl93"/>
    <w:basedOn w:val="665"/>
    <w:next w:val="857"/>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858">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858"/>
    <w:link w:val="665"/>
    <w:rPr>
      <w:rFonts w:ascii="宋体" w:hAnsi="Courier New" w:eastAsia="宋体" w:cs="Times New Roman"/>
      <w:szCs w:val="21"/>
    </w:rPr>
  </w:style>
  <w:style w:type="paragraph" w:styleId="859">
    <w:name w:val="列出段落1"/>
    <w:basedOn w:val="665"/>
    <w:next w:val="859"/>
    <w:link w:val="665"/>
    <w:uiPriority w:val="34"/>
    <w:qFormat/>
    <w:pPr>
      <w:ind w:firstLine="420"/>
    </w:pPr>
    <w:rPr>
      <w:szCs w:val="21"/>
    </w:rPr>
  </w:style>
  <w:style w:type="paragraph" w:styleId="860">
    <w:name w:val="列出段落12"/>
    <w:basedOn w:val="665"/>
    <w:next w:val="860"/>
    <w:link w:val="665"/>
    <w:uiPriority w:val="34"/>
    <w:qFormat/>
    <w:pPr>
      <w:ind w:firstLine="420"/>
    </w:pPr>
    <w:rPr>
      <w:rFonts w:ascii="Calibri" w:hAnsi="Calibri"/>
      <w:szCs w:val="22"/>
    </w:rPr>
  </w:style>
  <w:style w:type="paragraph" w:styleId="861">
    <w:name w:val="正文段"/>
    <w:basedOn w:val="665"/>
    <w:next w:val="861"/>
    <w:link w:val="665"/>
    <w:pPr>
      <w:ind w:firstLine="200"/>
      <w:widowControl/>
    </w:pPr>
    <w:rPr>
      <w:sz w:val="24"/>
      <w:szCs w:val="28"/>
    </w:rPr>
  </w:style>
  <w:style w:type="paragraph" w:styleId="862">
    <w:name w:val="正文（首行缩进2字符）"/>
    <w:basedOn w:val="665"/>
    <w:next w:val="862"/>
    <w:link w:val="863"/>
    <w:pPr>
      <w:ind w:firstLine="420"/>
      <w:spacing w:line="360" w:lineRule="auto"/>
    </w:pPr>
    <w:rPr>
      <w:szCs w:val="21"/>
    </w:rPr>
  </w:style>
  <w:style w:type="character" w:styleId="863">
    <w:name w:val="正文（首行缩进2字符） Char"/>
    <w:next w:val="863"/>
    <w:link w:val="862"/>
    <w:rPr>
      <w:rFonts w:ascii="Times New Roman" w:hAnsi="Times New Roman"/>
      <w:sz w:val="21"/>
      <w:szCs w:val="21"/>
    </w:rPr>
  </w:style>
  <w:style w:type="character" w:styleId="864">
    <w:name w:val="Char Char5"/>
    <w:next w:val="864"/>
    <w:link w:val="665"/>
    <w:rPr>
      <w:rFonts w:ascii="宋体" w:eastAsia="宋体"/>
      <w:b/>
      <w:bCs/>
      <w:sz w:val="32"/>
      <w:szCs w:val="32"/>
      <w:lang w:val="en-US" w:eastAsia="zh-CN" w:bidi="ar-SA"/>
    </w:rPr>
  </w:style>
  <w:style w:type="character" w:styleId="865">
    <w:name w:val="Char Char4"/>
    <w:next w:val="865"/>
    <w:link w:val="665"/>
    <w:rPr>
      <w:rFonts w:ascii="宋体" w:eastAsia="宋体"/>
      <w:sz w:val="18"/>
      <w:szCs w:val="18"/>
      <w:lang w:bidi="ar-SA"/>
    </w:rPr>
  </w:style>
  <w:style w:type="character" w:styleId="866">
    <w:name w:val="text1"/>
    <w:next w:val="866"/>
    <w:link w:val="665"/>
  </w:style>
  <w:style w:type="character" w:styleId="867">
    <w:name w:val="style31"/>
    <w:next w:val="867"/>
    <w:link w:val="665"/>
    <w:rPr>
      <w:b/>
      <w:bCs/>
      <w:color w:val="0141a0"/>
      <w:sz w:val="21"/>
      <w:szCs w:val="21"/>
    </w:rPr>
  </w:style>
  <w:style w:type="character" w:styleId="868">
    <w:name w:val="Char Char6"/>
    <w:next w:val="868"/>
    <w:link w:val="665"/>
    <w:rPr>
      <w:rFonts w:ascii="宋体" w:eastAsia="宋体"/>
      <w:sz w:val="18"/>
      <w:szCs w:val="18"/>
      <w:lang w:bidi="ar-SA"/>
    </w:rPr>
  </w:style>
  <w:style w:type="paragraph" w:styleId="869">
    <w:name w:val="一级条标题"/>
    <w:basedOn w:val="666"/>
    <w:next w:val="870"/>
    <w:link w:val="665"/>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870">
    <w:name w:val="段"/>
    <w:next w:val="870"/>
    <w:link w:val="665"/>
    <w:pPr>
      <w:numPr>
        <w:ilvl w:val="0"/>
        <w:numId w:val="5"/>
      </w:numPr>
      <w:ind w:left="0" w:firstLine="200"/>
      <w:jc w:val="both"/>
      <w:tabs>
        <w:tab w:val="clear" w:pos="1620" w:leader="none"/>
      </w:tabs>
    </w:pPr>
    <w:rPr>
      <w:rFonts w:ascii="宋体" w:hAnsi="Times New Roman"/>
      <w:sz w:val="21"/>
      <w:lang w:val="en-US" w:eastAsia="zh-CN" w:bidi="ar-SA"/>
    </w:rPr>
  </w:style>
  <w:style w:type="paragraph" w:styleId="871">
    <w:name w:val="一级缩进"/>
    <w:next w:val="871"/>
    <w:link w:val="665"/>
    <w:pPr>
      <w:ind w:left="1290" w:hanging="1290"/>
      <w:jc w:val="both"/>
      <w:spacing w:before="120" w:after="120" w:line="360" w:lineRule="auto"/>
      <w:tabs>
        <w:tab w:val="left" w:pos="1290" w:leader="none"/>
      </w:tabs>
    </w:pPr>
    <w:rPr>
      <w:rFonts w:ascii="仿宋_GB2312" w:hAnsi="Times New Roman" w:eastAsia="仿宋_GB2312"/>
      <w:sz w:val="24"/>
      <w:szCs w:val="24"/>
      <w:lang w:val="en-US" w:eastAsia="zh-CN" w:bidi="ar-SA"/>
    </w:rPr>
  </w:style>
  <w:style w:type="paragraph" w:styleId="872">
    <w:name w:val="表格样式居左"/>
    <w:next w:val="872"/>
    <w:link w:val="665"/>
    <w:pPr>
      <w:spacing w:line="360" w:lineRule="exact"/>
    </w:pPr>
    <w:rPr>
      <w:rFonts w:ascii="仿宋_GB2312" w:hAnsi="Times New Roman" w:eastAsia="仿宋_GB2312"/>
      <w:bCs/>
      <w:sz w:val="21"/>
      <w:szCs w:val="44"/>
      <w:lang w:val="en-US" w:eastAsia="zh-CN" w:bidi="ar-SA"/>
    </w:rPr>
  </w:style>
  <w:style w:type="paragraph" w:styleId="873">
    <w:name w:val="省厅标题3"/>
    <w:basedOn w:val="665"/>
    <w:next w:val="873"/>
    <w:link w:val="665"/>
    <w:pPr>
      <w:ind w:firstLine="200"/>
      <w:spacing w:line="336" w:lineRule="auto"/>
      <w:outlineLvl w:val="2"/>
    </w:pPr>
    <w:rPr>
      <w:rFonts w:ascii="仿宋_GB2312" w:eastAsia="仿宋_GB2312"/>
      <w:sz w:val="32"/>
      <w:szCs w:val="32"/>
    </w:rPr>
  </w:style>
  <w:style w:type="paragraph" w:styleId="874">
    <w:name w:val="_Style 37"/>
    <w:basedOn w:val="665"/>
    <w:next w:val="724"/>
    <w:link w:val="665"/>
    <w:pPr>
      <w:ind w:firstLine="420"/>
      <w:spacing w:line="360" w:lineRule="auto"/>
    </w:pPr>
    <w:rPr>
      <w:color w:val="ff0000"/>
      <w:sz w:val="24"/>
      <w:szCs w:val="24"/>
    </w:rPr>
  </w:style>
  <w:style w:type="paragraph" w:styleId="875">
    <w:name w:val="标准正文小四缩进样式"/>
    <w:basedOn w:val="665"/>
    <w:next w:val="875"/>
    <w:link w:val="665"/>
    <w:pPr>
      <w:ind w:firstLine="200"/>
      <w:spacing w:before="60" w:after="60" w:line="300" w:lineRule="auto"/>
    </w:pPr>
    <w:rPr>
      <w:rFonts w:ascii="宋体" w:cs="宋体"/>
      <w:sz w:val="24"/>
    </w:rPr>
  </w:style>
  <w:style w:type="paragraph" w:styleId="876">
    <w:name w:val="Char Char Char Char Char Char Char Char Char Char Char Char Char Char Char Char"/>
    <w:basedOn w:val="665"/>
    <w:next w:val="876"/>
    <w:link w:val="665"/>
    <w:pPr>
      <w:tabs>
        <w:tab w:val="left" w:pos="360" w:leader="none"/>
      </w:tabs>
    </w:pPr>
    <w:rPr>
      <w:sz w:val="24"/>
      <w:szCs w:val="24"/>
    </w:rPr>
  </w:style>
  <w:style w:type="paragraph" w:styleId="877">
    <w:name w:val="普通 (Web)"/>
    <w:basedOn w:val="665"/>
    <w:next w:val="877"/>
    <w:link w:val="665"/>
    <w:pPr>
      <w:jc w:val="left"/>
      <w:spacing w:before="100" w:beforeAutospacing="1" w:after="100" w:afterAutospacing="1"/>
      <w:widowControl/>
    </w:pPr>
    <w:rPr>
      <w:rFonts w:ascii="宋体"/>
      <w:sz w:val="24"/>
      <w:szCs w:val="24"/>
    </w:rPr>
  </w:style>
  <w:style w:type="paragraph" w:styleId="878">
    <w:name w:val="Char1"/>
    <w:basedOn w:val="665"/>
    <w:next w:val="878"/>
    <w:link w:val="665"/>
    <w:rPr>
      <w:rFonts w:ascii="Tahoma" w:hAnsi="Tahoma"/>
      <w:sz w:val="24"/>
    </w:rPr>
  </w:style>
  <w:style w:type="paragraph" w:styleId="879">
    <w:name w:val="四级条标题"/>
    <w:basedOn w:val="880"/>
    <w:next w:val="870"/>
    <w:link w:val="665"/>
    <w:pPr>
      <w:numPr>
        <w:ilvl w:val="6"/>
      </w:numPr>
      <w:tabs>
        <w:tab w:val="left" w:pos="0" w:leader="none"/>
        <w:tab w:val="left" w:pos="2520" w:leader="none"/>
      </w:tabs>
      <w:outlineLvl w:val="5"/>
    </w:pPr>
  </w:style>
  <w:style w:type="paragraph" w:styleId="880">
    <w:name w:val="三级条标题"/>
    <w:basedOn w:val="881"/>
    <w:next w:val="870"/>
    <w:link w:val="665"/>
    <w:pPr>
      <w:numPr>
        <w:ilvl w:val="5"/>
        <w:numId w:val="4"/>
      </w:numPr>
      <w:ind w:left="1260"/>
      <w:tabs>
        <w:tab w:val="left" w:pos="0" w:leader="none"/>
        <w:tab w:val="left" w:pos="2520" w:leader="none"/>
      </w:tabs>
      <w:outlineLvl w:val="4"/>
    </w:pPr>
  </w:style>
  <w:style w:type="paragraph" w:styleId="881">
    <w:name w:val="二级条标题"/>
    <w:basedOn w:val="869"/>
    <w:next w:val="870"/>
    <w:link w:val="665"/>
    <w:pPr>
      <w:numPr>
        <w:ilvl w:val="0"/>
        <w:numId w:val="6"/>
      </w:numPr>
      <w:ind w:left="1080" w:firstLine="0"/>
      <w:tabs>
        <w:tab w:val="left" w:pos="0" w:leader="none"/>
      </w:tabs>
      <w:outlineLvl w:val="3"/>
    </w:pPr>
  </w:style>
  <w:style w:type="paragraph" w:styleId="882">
    <w:name w:val="省厅标题1"/>
    <w:basedOn w:val="665"/>
    <w:next w:val="882"/>
    <w:link w:val="665"/>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883">
    <w:name w:val="省厅正文"/>
    <w:basedOn w:val="665"/>
    <w:next w:val="883"/>
    <w:link w:val="665"/>
    <w:pPr>
      <w:numPr>
        <w:ilvl w:val="0"/>
        <w:numId w:val="8"/>
      </w:numPr>
      <w:ind w:left="0" w:firstLine="200"/>
      <w:spacing w:line="336" w:lineRule="auto"/>
      <w:tabs>
        <w:tab w:val="clear" w:pos="2040" w:leader="none"/>
      </w:tabs>
    </w:pPr>
    <w:rPr>
      <w:rFonts w:ascii="仿宋_GB2312" w:eastAsia="仿宋_GB2312"/>
      <w:sz w:val="32"/>
      <w:szCs w:val="32"/>
    </w:rPr>
  </w:style>
  <w:style w:type="paragraph" w:styleId="884">
    <w:name w:val="正文（缩进）"/>
    <w:basedOn w:val="665"/>
    <w:next w:val="884"/>
    <w:link w:val="665"/>
    <w:pPr>
      <w:ind w:firstLine="200"/>
      <w:spacing w:line="360" w:lineRule="auto"/>
    </w:pPr>
    <w:rPr>
      <w:rFonts w:ascii="宋体"/>
      <w:sz w:val="24"/>
      <w:szCs w:val="24"/>
    </w:rPr>
  </w:style>
  <w:style w:type="paragraph" w:styleId="885">
    <w:name w:val="xl26"/>
    <w:basedOn w:val="665"/>
    <w:next w:val="88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86">
    <w:name w:val="xl24"/>
    <w:basedOn w:val="665"/>
    <w:next w:val="886"/>
    <w:link w:val="6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887">
    <w:name w:val="附录1"/>
    <w:next w:val="887"/>
    <w:link w:val="665"/>
    <w:pPr>
      <w:ind w:left="360" w:hanging="360"/>
      <w:spacing w:before="240" w:line="600" w:lineRule="atLeast"/>
      <w:tabs>
        <w:tab w:val="left" w:pos="360" w:leader="none"/>
        <w:tab w:val="left" w:pos="907" w:leader="none"/>
      </w:tabs>
    </w:pPr>
    <w:rPr>
      <w:rFonts w:ascii="Times New Roman" w:hAnsi="Times New Roman"/>
      <w:b/>
      <w:i/>
      <w:sz w:val="28"/>
      <w:lang w:val="en-US" w:eastAsia="zh-CN" w:bidi="ar-SA"/>
    </w:rPr>
  </w:style>
  <w:style w:type="paragraph" w:styleId="888">
    <w:name w:val="样式1"/>
    <w:basedOn w:val="665"/>
    <w:next w:val="888"/>
    <w:link w:val="665"/>
    <w:pPr>
      <w:ind w:left="360" w:hanging="360"/>
      <w:tabs>
        <w:tab w:val="left" w:pos="360" w:leader="none"/>
        <w:tab w:val="left" w:pos="709" w:leader="none"/>
      </w:tabs>
    </w:pPr>
    <w:rPr>
      <w:rFonts w:ascii="宋体"/>
      <w:szCs w:val="21"/>
    </w:rPr>
  </w:style>
  <w:style w:type="paragraph" w:styleId="889">
    <w:name w:val="段落"/>
    <w:next w:val="889"/>
    <w:link w:val="665"/>
    <w:pPr>
      <w:ind w:firstLine="225"/>
      <w:jc w:val="both"/>
      <w:spacing w:after="160" w:line="360" w:lineRule="auto"/>
    </w:pPr>
    <w:rPr>
      <w:rFonts w:ascii="仿宋_GB2312" w:hAnsi="Times New Roman" w:eastAsia="仿宋_GB2312"/>
      <w:sz w:val="24"/>
      <w:szCs w:val="24"/>
      <w:lang w:val="en-US" w:eastAsia="zh-CN" w:bidi="ar-SA"/>
    </w:rPr>
  </w:style>
  <w:style w:type="paragraph" w:styleId="890">
    <w:name w:val="图标"/>
    <w:basedOn w:val="665"/>
    <w:next w:val="665"/>
    <w:link w:val="665"/>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891">
    <w:name w:val="Char3 Char Char Char"/>
    <w:basedOn w:val="665"/>
    <w:next w:val="891"/>
    <w:link w:val="665"/>
    <w:pPr>
      <w:jc w:val="left"/>
      <w:spacing w:after="160" w:line="240" w:lineRule="exact"/>
      <w:widowControl/>
    </w:pPr>
    <w:rPr>
      <w:rFonts w:ascii="Verdana" w:hAnsi="Verdana"/>
      <w:sz w:val="20"/>
      <w:lang w:eastAsia="en-US"/>
    </w:rPr>
  </w:style>
  <w:style w:type="paragraph" w:styleId="892">
    <w:name w:val="Default"/>
    <w:next w:val="892"/>
    <w:link w:val="665"/>
    <w:qFormat/>
    <w:pPr>
      <w:widowControl w:val="off"/>
    </w:pPr>
    <w:rPr>
      <w:rFonts w:ascii="宋体" w:hAnsi="Times New Roman" w:cs="宋体"/>
      <w:color w:val="000000"/>
      <w:sz w:val="24"/>
      <w:szCs w:val="24"/>
      <w:lang w:val="en-US" w:eastAsia="zh-CN" w:bidi="ar-SA"/>
    </w:rPr>
  </w:style>
  <w:style w:type="paragraph" w:styleId="893">
    <w:name w:val="标题3"/>
    <w:basedOn w:val="665"/>
    <w:next w:val="665"/>
    <w:link w:val="665"/>
    <w:pPr>
      <w:ind w:firstLine="624"/>
      <w:spacing w:line="590" w:lineRule="atLeast"/>
    </w:pPr>
    <w:rPr>
      <w:rFonts w:ascii="方正黑体_GBK" w:hAnsi="方正黑体_GBK" w:eastAsia="方正黑体_GBK"/>
      <w:sz w:val="32"/>
      <w:szCs w:val="32"/>
    </w:rPr>
  </w:style>
  <w:style w:type="paragraph" w:styleId="894">
    <w:name w:val="Char2 Char Char Char"/>
    <w:basedOn w:val="665"/>
    <w:next w:val="894"/>
    <w:link w:val="665"/>
    <w:rPr>
      <w:rFonts w:ascii="仿宋_GB2312" w:eastAsia="仿宋_GB2312"/>
      <w:b/>
      <w:sz w:val="32"/>
      <w:szCs w:val="32"/>
    </w:rPr>
  </w:style>
  <w:style w:type="paragraph" w:styleId="895">
    <w:name w:val="标题11"/>
    <w:basedOn w:val="665"/>
    <w:next w:val="665"/>
    <w:link w:val="665"/>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896">
    <w:name w:val="正文缩进1"/>
    <w:basedOn w:val="665"/>
    <w:next w:val="700"/>
    <w:link w:val="665"/>
    <w:pPr>
      <w:ind w:left="200" w:firstLine="200"/>
      <w:spacing w:after="120" w:line="360" w:lineRule="auto"/>
    </w:pPr>
    <w:rPr>
      <w:sz w:val="24"/>
      <w:szCs w:val="21"/>
    </w:rPr>
  </w:style>
  <w:style w:type="paragraph" w:styleId="897">
    <w:name w:val="Body Text(ch)"/>
    <w:basedOn w:val="665"/>
    <w:next w:val="698"/>
    <w:link w:val="665"/>
    <w:pPr>
      <w:spacing w:after="120"/>
    </w:pPr>
    <w:rPr>
      <w:rFonts w:ascii="宋体"/>
      <w:bCs/>
      <w:iCs/>
      <w:szCs w:val="24"/>
    </w:rPr>
  </w:style>
  <w:style w:type="paragraph" w:styleId="898">
    <w:name w:val="正文首行缩进1"/>
    <w:basedOn w:val="698"/>
    <w:next w:val="898"/>
    <w:link w:val="665"/>
    <w:pPr>
      <w:ind w:firstLine="420"/>
      <w:spacing w:after="120"/>
    </w:pPr>
    <w:rPr>
      <w:rFonts w:ascii="Times New Roman" w:eastAsia="宋体"/>
      <w:position w:val="0"/>
      <w:sz w:val="21"/>
      <w:szCs w:val="24"/>
      <w:lang w:eastAsia="ar-SA"/>
    </w:rPr>
  </w:style>
  <w:style w:type="paragraph" w:styleId="899">
    <w:name w:val="xl25"/>
    <w:basedOn w:val="665"/>
    <w:next w:val="899"/>
    <w:link w:val="665"/>
    <w:pPr>
      <w:jc w:val="center"/>
      <w:spacing w:before="100" w:beforeAutospacing="1" w:after="100" w:afterAutospacing="1"/>
      <w:widowControl/>
    </w:pPr>
    <w:rPr>
      <w:rFonts w:ascii="Arial Unicode MS" w:eastAsia="Arial Unicode MS" w:cs="Arial Unicode MS"/>
      <w:sz w:val="24"/>
      <w:szCs w:val="24"/>
    </w:rPr>
  </w:style>
  <w:style w:type="paragraph" w:styleId="900">
    <w:name w:val="列出段落2"/>
    <w:basedOn w:val="665"/>
    <w:next w:val="900"/>
    <w:link w:val="665"/>
    <w:pPr>
      <w:ind w:firstLine="200"/>
    </w:pPr>
    <w:rPr>
      <w:rFonts w:ascii="Calibri" w:hAnsi="Calibri"/>
      <w:szCs w:val="22"/>
    </w:rPr>
  </w:style>
  <w:style w:type="paragraph" w:styleId="901">
    <w:name w:val="正文520"/>
    <w:basedOn w:val="665"/>
    <w:next w:val="901"/>
    <w:link w:val="665"/>
    <w:pPr>
      <w:ind w:firstLine="213"/>
      <w:spacing w:line="360" w:lineRule="auto"/>
    </w:pPr>
    <w:rPr>
      <w:rFonts w:ascii="宋体" w:cs="Arial"/>
      <w:sz w:val="24"/>
      <w:szCs w:val="24"/>
    </w:rPr>
  </w:style>
  <w:style w:type="character" w:styleId="902">
    <w:name w:val="PIM 7 Char,Legal Level 1.1. Char,L7 Char,不用 Char,（1） Char,letter list Char,H TIMES1 Char,1.1.1.1.1.1.1标题 7 Char,Level 1.1 Char,7 Char,1.标题 6 Char,H7 Char,第六层条 Char,h7 Char,标题 7 Char2 Char,标题 7 Char Char1 Char,标题 7 Char1 Char Char1 Char,H TIME Char Char"/>
    <w:next w:val="902"/>
    <w:link w:val="665"/>
    <w:rPr>
      <w:rFonts w:ascii="Calibri" w:hAnsi="Calibri"/>
      <w:b/>
      <w:bCs/>
      <w:sz w:val="24"/>
      <w:szCs w:val="24"/>
    </w:rPr>
  </w:style>
  <w:style w:type="character" w:styleId="903">
    <w:name w:val="Legal Level 1.1.1. Char,注意框体 Char,不用8 Char,（A） Char,标题6 Char,h8 Char,Level 1.1.1 Char,H8 Char,第七层条 Char,Legal Level 1.1.1.1 Char,Legal Level 1.1.1.2 Char,Legal Level 1.1.1.3 Char,Legal Level 1.1.1.4 Char,Legal Level 1.1.1.5 Char,Legal Level 1.1.1.6 Char"/>
    <w:next w:val="903"/>
    <w:link w:val="665"/>
    <w:rPr>
      <w:rFonts w:ascii="Cambria" w:hAnsi="Cambria"/>
      <w:sz w:val="24"/>
      <w:szCs w:val="24"/>
    </w:rPr>
  </w:style>
  <w:style w:type="character" w:styleId="904">
    <w:name w:val="PIM 9 Char,Legal Level 1.1.1.1. Char,huh Char,Appendix Char,不用9 Char,Figure Char,tt Char,table title Char,标题 45 Char,Figure Heading Char,FH Char,三级标题 Char,h9 Char,Level (a) Char,H9 Char,第八层条 Char,App Heading Char,Legal Level 1.1.1.1.1 Char,图的编号 Char"/>
    <w:next w:val="904"/>
    <w:link w:val="665"/>
    <w:rPr>
      <w:rFonts w:ascii="Cambria" w:hAnsi="Cambria"/>
      <w:szCs w:val="21"/>
    </w:rPr>
  </w:style>
  <w:style w:type="character" w:styleId="905">
    <w:name w:val="列出段落 Char,编号 Char,符号列表 Char"/>
    <w:next w:val="905"/>
    <w:link w:val="906"/>
    <w:rPr>
      <w:sz w:val="21"/>
      <w:szCs w:val="22"/>
      <w:lang w:bidi="ar-SA"/>
    </w:rPr>
  </w:style>
  <w:style w:type="paragraph" w:styleId="906">
    <w:name w:val="列出段落21"/>
    <w:basedOn w:val="665"/>
    <w:next w:val="906"/>
    <w:link w:val="905"/>
    <w:qFormat/>
    <w:pPr>
      <w:ind w:firstLine="420"/>
    </w:pPr>
    <w:rPr>
      <w:rFonts w:ascii="Calibri" w:hAnsi="Calibri"/>
      <w:szCs w:val="22"/>
    </w:rPr>
  </w:style>
  <w:style w:type="character" w:styleId="907">
    <w:name w:val="help-inline"/>
    <w:next w:val="907"/>
    <w:link w:val="665"/>
  </w:style>
  <w:style w:type="paragraph" w:styleId="908">
    <w:name w:val="正文 第一章"/>
    <w:basedOn w:val="665"/>
    <w:next w:val="909"/>
    <w:link w:val="665"/>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909">
    <w:name w:val="正文 1.1"/>
    <w:basedOn w:val="665"/>
    <w:next w:val="910"/>
    <w:link w:val="665"/>
    <w:pPr>
      <w:numPr>
        <w:ilvl w:val="1"/>
        <w:numId w:val="10"/>
      </w:numPr>
      <w:ind w:left="350" w:hanging="350"/>
      <w:spacing w:line="360" w:lineRule="auto"/>
      <w:outlineLvl w:val="1"/>
    </w:pPr>
    <w:rPr>
      <w:rFonts w:ascii="仿宋" w:hAnsi="宋体" w:eastAsia="仿宋"/>
      <w:b/>
      <w:sz w:val="28"/>
      <w:szCs w:val="21"/>
    </w:rPr>
  </w:style>
  <w:style w:type="paragraph" w:styleId="910">
    <w:name w:val="正文 1.1.1"/>
    <w:basedOn w:val="665"/>
    <w:next w:val="665"/>
    <w:link w:val="665"/>
    <w:pPr>
      <w:numPr>
        <w:ilvl w:val="2"/>
        <w:numId w:val="10"/>
      </w:numPr>
      <w:spacing w:line="360" w:lineRule="auto"/>
      <w:outlineLvl w:val="2"/>
    </w:pPr>
    <w:rPr>
      <w:rFonts w:ascii="宋体" w:hAnsi="宋体" w:eastAsia="仿宋"/>
      <w:sz w:val="28"/>
      <w:szCs w:val="21"/>
    </w:rPr>
  </w:style>
  <w:style w:type="character" w:styleId="911">
    <w:name w:val="批注框文本 Char1"/>
    <w:next w:val="911"/>
    <w:link w:val="665"/>
    <w:rPr>
      <w:sz w:val="18"/>
      <w:szCs w:val="18"/>
    </w:rPr>
  </w:style>
  <w:style w:type="character" w:styleId="912">
    <w:name w:val="纯文本 Char1"/>
    <w:next w:val="912"/>
    <w:link w:val="665"/>
    <w:rPr>
      <w:rFonts w:ascii="宋体" w:hAnsi="Courier New" w:cs="Courier New"/>
      <w:sz w:val="21"/>
      <w:szCs w:val="21"/>
    </w:rPr>
  </w:style>
  <w:style w:type="character" w:styleId="913">
    <w:name w:val="正文文本 2 Char1"/>
    <w:next w:val="913"/>
    <w:link w:val="665"/>
    <w:rPr>
      <w:sz w:val="21"/>
      <w:szCs w:val="24"/>
    </w:rPr>
  </w:style>
  <w:style w:type="paragraph" w:styleId="914">
    <w:name w:val="第四级"/>
    <w:basedOn w:val="665"/>
    <w:next w:val="915"/>
    <w:link w:val="665"/>
    <w:pPr>
      <w:numPr>
        <w:ilvl w:val="3"/>
        <w:numId w:val="10"/>
      </w:numPr>
      <w:spacing w:line="360" w:lineRule="auto"/>
      <w:tabs>
        <w:tab w:val="left" w:pos="1134" w:leader="none"/>
      </w:tabs>
    </w:pPr>
    <w:rPr>
      <w:rFonts w:ascii="宋体" w:hAnsi="宋体" w:eastAsia="仿宋"/>
      <w:sz w:val="28"/>
      <w:szCs w:val="21"/>
    </w:rPr>
  </w:style>
  <w:style w:type="paragraph" w:styleId="915">
    <w:name w:val="正文空2格  1."/>
    <w:basedOn w:val="665"/>
    <w:next w:val="915"/>
    <w:link w:val="665"/>
    <w:pPr>
      <w:ind w:firstLine="200"/>
      <w:spacing w:line="360" w:lineRule="auto"/>
    </w:pPr>
    <w:rPr>
      <w:rFonts w:ascii="宋体" w:hAnsi="宋体" w:eastAsia="仿宋" w:cs="宋体"/>
      <w:sz w:val="28"/>
    </w:rPr>
  </w:style>
  <w:style w:type="paragraph" w:styleId="916">
    <w:name w:val="列出段落3"/>
    <w:basedOn w:val="665"/>
    <w:next w:val="916"/>
    <w:link w:val="665"/>
    <w:pPr>
      <w:ind w:firstLine="200"/>
      <w:spacing w:line="360" w:lineRule="auto"/>
    </w:pPr>
    <w:rPr>
      <w:rFonts w:eastAsia="仿宋_GB2312"/>
      <w:sz w:val="24"/>
    </w:rPr>
  </w:style>
  <w:style w:type="paragraph" w:styleId="917">
    <w:name w:val="方案正文"/>
    <w:basedOn w:val="722"/>
    <w:next w:val="917"/>
    <w:link w:val="665"/>
    <w:pPr>
      <w:contextualSpacing/>
      <w:ind w:left="0" w:firstLine="200"/>
      <w:spacing w:before="100" w:beforeAutospacing="1" w:after="100" w:afterAutospacing="1" w:line="360" w:lineRule="auto"/>
    </w:pPr>
    <w:rPr>
      <w:rFonts w:ascii="宋体"/>
      <w:sz w:val="24"/>
    </w:rPr>
  </w:style>
  <w:style w:type="paragraph" w:styleId="918">
    <w:name w:val="表格正文"/>
    <w:basedOn w:val="665"/>
    <w:next w:val="918"/>
    <w:link w:val="665"/>
    <w:pPr>
      <w:spacing w:line="360" w:lineRule="atLeast"/>
    </w:pPr>
    <w:rPr>
      <w:szCs w:val="24"/>
    </w:rPr>
  </w:style>
  <w:style w:type="paragraph" w:styleId="919">
    <w:name w:val="无间隔"/>
    <w:next w:val="919"/>
    <w:link w:val="665"/>
    <w:uiPriority w:val="1"/>
    <w:qFormat/>
    <w:pPr>
      <w:jc w:val="both"/>
      <w:widowControl w:val="off"/>
    </w:pPr>
    <w:rPr>
      <w:sz w:val="21"/>
      <w:szCs w:val="22"/>
      <w:lang w:val="en-US" w:eastAsia="zh-CN" w:bidi="ar-SA"/>
    </w:rPr>
  </w:style>
  <w:style w:type="paragraph" w:styleId="920">
    <w:name w:val="reader-word-layer reader-word-s1-1"/>
    <w:basedOn w:val="665"/>
    <w:next w:val="920"/>
    <w:link w:val="665"/>
    <w:pPr>
      <w:jc w:val="left"/>
      <w:spacing w:before="100" w:beforeAutospacing="1" w:after="100" w:afterAutospacing="1"/>
      <w:widowControl/>
    </w:pPr>
    <w:rPr>
      <w:rFonts w:ascii="宋体" w:hAnsi="宋体" w:cs="宋体"/>
      <w:sz w:val="24"/>
      <w:szCs w:val="24"/>
    </w:rPr>
  </w:style>
  <w:style w:type="character" w:styleId="921">
    <w:name w:val="apple-style-span"/>
    <w:next w:val="921"/>
    <w:link w:val="665"/>
  </w:style>
  <w:style w:type="character" w:styleId="922">
    <w:name w:val="正文 首行缩进:  2 字符 Char,alt+Z Char Char"/>
    <w:next w:val="922"/>
    <w:link w:val="923"/>
    <w:rPr>
      <w:rFonts w:eastAsia="仿宋"/>
      <w:sz w:val="24"/>
      <w:lang w:bidi="ar-SA"/>
    </w:rPr>
  </w:style>
  <w:style w:type="paragraph" w:styleId="923">
    <w:name w:val="正文 首行缩进:  2 字符"/>
    <w:basedOn w:val="665"/>
    <w:next w:val="923"/>
    <w:link w:val="922"/>
    <w:pPr>
      <w:ind w:firstLine="480"/>
      <w:spacing w:line="360" w:lineRule="auto"/>
    </w:pPr>
    <w:rPr>
      <w:rFonts w:ascii="Calibri" w:hAnsi="Calibri" w:eastAsia="仿宋"/>
      <w:sz w:val="24"/>
    </w:rPr>
  </w:style>
  <w:style w:type="paragraph" w:styleId="924">
    <w:name w:val="Char Char10 Char Char"/>
    <w:basedOn w:val="665"/>
    <w:next w:val="924"/>
    <w:link w:val="665"/>
    <w:pPr>
      <w:spacing w:line="360" w:lineRule="auto"/>
    </w:pPr>
    <w:rPr>
      <w:rFonts w:ascii="Verdana" w:hAnsi="Verdana" w:eastAsia="仿宋_GB2312"/>
      <w:sz w:val="24"/>
      <w:lang w:eastAsia="en-US"/>
    </w:rPr>
  </w:style>
  <w:style w:type="paragraph" w:styleId="925">
    <w:name w:val="列出段落11"/>
    <w:basedOn w:val="919"/>
    <w:next w:val="925"/>
    <w:link w:val="665"/>
    <w:qFormat/>
    <w:pPr>
      <w:ind w:firstLine="422"/>
      <w:spacing w:line="360" w:lineRule="auto"/>
    </w:pPr>
    <w:rPr>
      <w:rFonts w:ascii="宋体" w:hAnsi="宋体" w:cs="宋体"/>
      <w:b/>
      <w:szCs w:val="21"/>
    </w:rPr>
  </w:style>
  <w:style w:type="character" w:styleId="926">
    <w:name w:val="标题 1 字符"/>
    <w:next w:val="926"/>
    <w:link w:val="665"/>
    <w:uiPriority w:val="9"/>
    <w:rPr>
      <w:rFonts w:ascii="宋体" w:hAnsi="宋体" w:eastAsia="宋体" w:cs="宋体"/>
      <w:b/>
      <w:bCs/>
      <w:sz w:val="32"/>
      <w:szCs w:val="32"/>
    </w:rPr>
  </w:style>
  <w:style w:type="character" w:styleId="927">
    <w:name w:val="标题 2 字符"/>
    <w:next w:val="927"/>
    <w:link w:val="665"/>
    <w:qFormat/>
    <w:rPr>
      <w:rFonts w:ascii="宋体" w:hAnsi="宋体" w:eastAsia="宋体" w:cs="宋体"/>
      <w:b/>
      <w:bCs/>
      <w:sz w:val="30"/>
      <w:szCs w:val="30"/>
    </w:rPr>
  </w:style>
  <w:style w:type="character" w:styleId="928">
    <w:name w:val="标题 3 字符"/>
    <w:next w:val="928"/>
    <w:link w:val="665"/>
    <w:uiPriority w:val="9"/>
    <w:rPr>
      <w:rFonts w:ascii="宋体" w:hAnsi="宋体" w:eastAsia="宋体" w:cs="宋体"/>
      <w:b/>
      <w:bCs/>
      <w:sz w:val="24"/>
      <w:szCs w:val="28"/>
    </w:rPr>
  </w:style>
  <w:style w:type="character" w:styleId="929">
    <w:name w:val="标题 4 字符"/>
    <w:next w:val="929"/>
    <w:link w:val="665"/>
    <w:uiPriority w:val="9"/>
    <w:rPr>
      <w:rFonts w:ascii="宋体" w:hAnsi="宋体" w:eastAsia="宋体" w:cs="宋体"/>
      <w:b/>
      <w:bCs/>
      <w:szCs w:val="21"/>
    </w:rPr>
  </w:style>
  <w:style w:type="character" w:styleId="930">
    <w:name w:val="标题 5 字符"/>
    <w:next w:val="930"/>
    <w:link w:val="665"/>
    <w:uiPriority w:val="9"/>
    <w:rPr>
      <w:rFonts w:ascii="宋体" w:hAnsi="宋体" w:eastAsia="宋体" w:cs="宋体"/>
      <w:b/>
      <w:bCs/>
      <w:szCs w:val="21"/>
    </w:rPr>
  </w:style>
  <w:style w:type="character" w:styleId="931">
    <w:name w:val="标题 6 字符"/>
    <w:next w:val="931"/>
    <w:link w:val="665"/>
    <w:uiPriority w:val="9"/>
    <w:semiHidden/>
    <w:rPr>
      <w:rFonts w:ascii="宋体" w:hAnsi="宋体" w:eastAsia="宋体" w:cs="宋体"/>
      <w:b/>
      <w:bCs/>
      <w:szCs w:val="21"/>
    </w:rPr>
  </w:style>
  <w:style w:type="paragraph" w:styleId="932">
    <w:name w:val="图片说明"/>
    <w:basedOn w:val="665"/>
    <w:next w:val="665"/>
    <w:link w:val="933"/>
    <w:qFormat/>
    <w:pPr>
      <w:jc w:val="center"/>
      <w:spacing w:line="360" w:lineRule="auto"/>
    </w:pPr>
    <w:rPr>
      <w:rFonts w:ascii="宋体" w:hAnsi="宋体"/>
      <w:i/>
      <w:sz w:val="18"/>
      <w:szCs w:val="18"/>
    </w:rPr>
  </w:style>
  <w:style w:type="character" w:styleId="933">
    <w:name w:val="图片说明 字符"/>
    <w:next w:val="933"/>
    <w:link w:val="932"/>
    <w:rPr>
      <w:rFonts w:ascii="宋体" w:hAnsi="宋体" w:cs="宋体"/>
      <w:i/>
      <w:sz w:val="18"/>
      <w:szCs w:val="18"/>
    </w:rPr>
  </w:style>
  <w:style w:type="paragraph" w:styleId="934">
    <w:name w:val="重点"/>
    <w:basedOn w:val="919"/>
    <w:next w:val="665"/>
    <w:link w:val="935"/>
    <w:qFormat/>
    <w:pPr>
      <w:jc w:val="center"/>
      <w:spacing w:line="360" w:lineRule="auto"/>
    </w:pPr>
    <w:rPr>
      <w:rFonts w:ascii="宋体" w:hAnsi="宋体"/>
      <w:b/>
      <w:sz w:val="44"/>
      <w:szCs w:val="21"/>
    </w:rPr>
  </w:style>
  <w:style w:type="character" w:styleId="935">
    <w:name w:val="重点 字符"/>
    <w:next w:val="935"/>
    <w:link w:val="934"/>
    <w:rPr>
      <w:rFonts w:ascii="宋体" w:hAnsi="宋体" w:cs="宋体"/>
      <w:b/>
      <w:sz w:val="44"/>
      <w:szCs w:val="21"/>
    </w:rPr>
  </w:style>
  <w:style w:type="paragraph" w:styleId="936">
    <w:name w:val="图注"/>
    <w:basedOn w:val="665"/>
    <w:next w:val="936"/>
    <w:link w:val="665"/>
    <w:qFormat/>
    <w:pPr>
      <w:ind w:firstLine="454"/>
      <w:jc w:val="center"/>
      <w:spacing w:before="120" w:after="120"/>
      <w:widowControl/>
    </w:pPr>
    <w:rPr>
      <w:rFonts w:ascii="宋体" w:hAnsi="宋体" w:cs="宋体"/>
      <w:b/>
      <w:i/>
      <w:szCs w:val="21"/>
    </w:rPr>
  </w:style>
  <w:style w:type="paragraph" w:styleId="937">
    <w:name w:val="封面"/>
    <w:basedOn w:val="665"/>
    <w:next w:val="665"/>
    <w:link w:val="665"/>
    <w:qFormat/>
    <w:pPr>
      <w:jc w:val="center"/>
      <w:spacing w:line="480" w:lineRule="auto"/>
    </w:pPr>
    <w:rPr>
      <w:rFonts w:ascii="宋体" w:hAnsi="宋体" w:eastAsia="黑体" w:cs="宋体"/>
      <w:b/>
      <w:sz w:val="72"/>
      <w:szCs w:val="21"/>
    </w:rPr>
  </w:style>
  <w:style w:type="paragraph" w:styleId="938">
    <w:name w:val="封面落款"/>
    <w:basedOn w:val="665"/>
    <w:next w:val="938"/>
    <w:link w:val="665"/>
    <w:qFormat/>
    <w:pPr>
      <w:jc w:val="center"/>
      <w:spacing w:line="360" w:lineRule="auto"/>
    </w:pPr>
    <w:rPr>
      <w:rFonts w:ascii="宋体" w:hAnsi="宋体" w:eastAsia="黑体" w:cs="宋体"/>
      <w:sz w:val="28"/>
      <w:szCs w:val="21"/>
    </w:rPr>
  </w:style>
  <w:style w:type="table" w:styleId="939">
    <w:name w:val="Table Normal"/>
    <w:next w:val="939"/>
    <w:link w:val="665"/>
    <w:rPr>
      <w:rFonts w:ascii="Times New Roman" w:hAnsi="Times New Roman" w:eastAsia="Arial Unicode MS"/>
      <w:lang w:val="en-US" w:eastAsia="zh-CN" w:bidi="ar-SA"/>
    </w:rPr>
    <w:tblPr/>
  </w:style>
  <w:style w:type="paragraph" w:styleId="940">
    <w:name w:val="正文 A"/>
    <w:next w:val="940"/>
    <w:link w:val="665"/>
    <w:pPr>
      <w:jc w:val="both"/>
      <w:widowControl w:val="off"/>
    </w:pPr>
    <w:rPr>
      <w:rFonts w:ascii="Times New Roman" w:hAnsi="Times New Roman" w:eastAsia="Arial Unicode MS" w:cs="Arial Unicode MS"/>
      <w:color w:val="000000"/>
      <w:sz w:val="21"/>
      <w:szCs w:val="21"/>
      <w:lang w:val="en-US" w:eastAsia="zh-CN" w:bidi="ar-SA"/>
    </w:rPr>
  </w:style>
  <w:style w:type="character" w:styleId="941">
    <w:name w:val="文档结构图 字符"/>
    <w:next w:val="941"/>
    <w:link w:val="665"/>
    <w:uiPriority w:val="99"/>
    <w:semiHidden/>
    <w:rPr>
      <w:rFonts w:ascii="宋体" w:hAnsi="宋体" w:eastAsia="宋体" w:cs="宋体"/>
      <w:sz w:val="24"/>
      <w:szCs w:val="24"/>
    </w:rPr>
  </w:style>
  <w:style w:type="character" w:styleId="942">
    <w:name w:val="批注文字 字符"/>
    <w:next w:val="942"/>
    <w:link w:val="665"/>
    <w:uiPriority w:val="99"/>
    <w:semiHidden/>
    <w:rPr>
      <w:rFonts w:ascii="宋体" w:hAnsi="宋体" w:eastAsia="宋体" w:cs="宋体"/>
      <w:szCs w:val="21"/>
    </w:rPr>
  </w:style>
  <w:style w:type="character" w:styleId="943">
    <w:name w:val="批注主题 字符"/>
    <w:next w:val="943"/>
    <w:link w:val="665"/>
    <w:uiPriority w:val="99"/>
    <w:semiHidden/>
    <w:rPr>
      <w:rFonts w:ascii="宋体" w:hAnsi="宋体" w:eastAsia="宋体" w:cs="宋体"/>
      <w:b/>
      <w:bCs/>
      <w:szCs w:val="21"/>
    </w:rPr>
  </w:style>
  <w:style w:type="character" w:styleId="944">
    <w:name w:val="批注框文本 字符"/>
    <w:next w:val="944"/>
    <w:link w:val="665"/>
    <w:semiHidden/>
    <w:qFormat/>
    <w:rPr>
      <w:rFonts w:ascii="宋体" w:hAnsi="宋体" w:eastAsia="宋体" w:cs="宋体"/>
      <w:sz w:val="18"/>
      <w:szCs w:val="18"/>
    </w:rPr>
  </w:style>
  <w:style w:type="paragraph" w:styleId="945">
    <w:name w:val="p0"/>
    <w:basedOn w:val="665"/>
    <w:next w:val="945"/>
    <w:link w:val="665"/>
    <w:qFormat/>
    <w:pPr>
      <w:widowControl/>
    </w:pPr>
    <w:rPr>
      <w:color w:val="000000"/>
      <w:szCs w:val="21"/>
    </w:rPr>
  </w:style>
  <w:style w:type="paragraph" w:styleId="946">
    <w:name w:val="正文_2"/>
    <w:next w:val="946"/>
    <w:link w:val="665"/>
    <w:qFormat/>
    <w:pPr>
      <w:jc w:val="both"/>
      <w:widowControl w:val="off"/>
    </w:pPr>
    <w:rPr>
      <w:sz w:val="21"/>
      <w:szCs w:val="22"/>
      <w:lang w:val="en-US" w:eastAsia="zh-CN" w:bidi="ar-SA"/>
    </w:rPr>
  </w:style>
  <w:style w:type="character" w:styleId="947">
    <w:name w:val="页眉 字符"/>
    <w:next w:val="947"/>
    <w:link w:val="665"/>
    <w:uiPriority w:val="99"/>
    <w:rPr>
      <w:rFonts w:ascii="宋体" w:hAnsi="宋体" w:eastAsia="宋体" w:cs="宋体"/>
      <w:sz w:val="18"/>
      <w:szCs w:val="18"/>
    </w:rPr>
  </w:style>
  <w:style w:type="character" w:styleId="948">
    <w:name w:val="页脚 字符"/>
    <w:next w:val="948"/>
    <w:link w:val="665"/>
    <w:uiPriority w:val="99"/>
    <w:rPr>
      <w:rFonts w:ascii="宋体" w:hAnsi="宋体" w:eastAsia="宋体" w:cs="宋体"/>
      <w:sz w:val="18"/>
      <w:szCs w:val="18"/>
    </w:rPr>
  </w:style>
  <w:style w:type="character" w:styleId="949">
    <w:name w:val="日期 字符"/>
    <w:next w:val="949"/>
    <w:link w:val="665"/>
    <w:rPr>
      <w:rFonts w:ascii="宋体" w:hAnsi="宋体" w:eastAsia="楷体_GB2312"/>
      <w:sz w:val="24"/>
    </w:rPr>
  </w:style>
  <w:style w:type="paragraph" w:styleId="950">
    <w:name w:val="纯文本2"/>
    <w:basedOn w:val="665"/>
    <w:next w:val="950"/>
    <w:link w:val="951"/>
    <w:qFormat/>
    <w:pPr>
      <w:jc w:val="left"/>
      <w:widowControl/>
    </w:pPr>
    <w:rPr>
      <w:rFonts w:ascii="宋体" w:hAnsi="Courier New" w:eastAsia="楷体_GB2312"/>
      <w:sz w:val="26"/>
    </w:rPr>
  </w:style>
  <w:style w:type="character" w:styleId="951">
    <w:name w:val="Plain Text Char"/>
    <w:next w:val="951"/>
    <w:link w:val="950"/>
    <w:rPr>
      <w:rFonts w:ascii="宋体" w:hAnsi="Courier New" w:eastAsia="楷体_GB2312"/>
      <w:sz w:val="26"/>
    </w:rPr>
  </w:style>
  <w:style w:type="character" w:styleId="952">
    <w:name w:val="纯文本 字符"/>
    <w:next w:val="952"/>
    <w:link w:val="665"/>
    <w:qFormat/>
    <w:rPr>
      <w:rFonts w:ascii="宋体" w:hAnsi="Courier New" w:eastAsia="楷体_GB2312"/>
      <w:sz w:val="26"/>
    </w:rPr>
  </w:style>
  <w:style w:type="character" w:styleId="953">
    <w:name w:val="font51"/>
    <w:next w:val="953"/>
    <w:link w:val="665"/>
    <w:qFormat/>
    <w:rPr>
      <w:rFonts w:ascii="Times New Roman" w:hAnsi="Times New Roman" w:cs="Times New Roman"/>
      <w:color w:val="000000"/>
      <w:sz w:val="21"/>
      <w:szCs w:val="21"/>
      <w:u w:val="none"/>
    </w:rPr>
  </w:style>
  <w:style w:type="character" w:styleId="954">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954"/>
    <w:link w:val="665"/>
    <w:rPr>
      <w:rFonts w:ascii="宋体" w:hAnsi="宋体" w:eastAsia="楷体_GB2312"/>
    </w:rPr>
  </w:style>
  <w:style w:type="character" w:styleId="955">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955"/>
    <w:link w:val="665"/>
    <w:uiPriority w:val="9"/>
    <w:rPr>
      <w:rFonts w:ascii="Times New Roman" w:hAnsi="Times New Roman"/>
      <w:b/>
      <w:sz w:val="44"/>
    </w:rPr>
  </w:style>
  <w:style w:type="character" w:styleId="956">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956"/>
    <w:link w:val="665"/>
    <w:uiPriority w:val="9"/>
    <w:rPr>
      <w:rFonts w:ascii="Times New Roman" w:hAnsi="Times New Roman"/>
      <w:b/>
      <w:sz w:val="32"/>
    </w:rPr>
  </w:style>
  <w:style w:type="paragraph" w:styleId="957">
    <w:name w:val="列表段落"/>
    <w:basedOn w:val="665"/>
    <w:next w:val="957"/>
    <w:link w:val="665"/>
    <w:uiPriority w:val="34"/>
    <w:qFormat/>
    <w:pPr>
      <w:ind w:firstLine="420"/>
    </w:pPr>
  </w:style>
  <w:style w:type="paragraph" w:styleId="958">
    <w:name w:val="_Style 1"/>
    <w:basedOn w:val="665"/>
    <w:next w:val="958"/>
    <w:link w:val="665"/>
    <w:uiPriority w:val="34"/>
    <w:qFormat/>
    <w:pPr>
      <w:ind w:firstLine="420"/>
    </w:pPr>
    <w:rPr>
      <w:rFonts w:ascii="Calibri" w:hAnsi="Calibri"/>
      <w:szCs w:val="22"/>
    </w:rPr>
  </w:style>
  <w:style w:type="paragraph" w:styleId="959">
    <w:name w:val="Plain Text"/>
    <w:basedOn w:val="665"/>
    <w:next w:val="959"/>
    <w:link w:val="665"/>
    <w:rPr>
      <w:rFonts w:ascii="宋体" w:hAnsi="Courier New" w:eastAsia="楷体_GB2312"/>
      <w:sz w:val="26"/>
    </w:rPr>
  </w:style>
  <w:style w:type="character" w:styleId="960">
    <w:name w:val="font121"/>
    <w:next w:val="960"/>
    <w:link w:val="665"/>
    <w:qFormat/>
    <w:rPr>
      <w:rFonts w:hint="eastAsia" w:ascii="宋体" w:hAnsi="宋体" w:eastAsia="宋体" w:cs="宋体"/>
      <w:color w:val="000000"/>
      <w:sz w:val="20"/>
      <w:szCs w:val="20"/>
      <w:u w:val="none"/>
    </w:rPr>
  </w:style>
  <w:style w:type="character" w:styleId="961">
    <w:name w:val="font41"/>
    <w:next w:val="961"/>
    <w:link w:val="665"/>
    <w:qFormat/>
    <w:rPr>
      <w:rFonts w:hint="eastAsia" w:ascii="宋体" w:hAnsi="宋体" w:eastAsia="宋体" w:cs="宋体"/>
      <w:color w:val="000000"/>
      <w:sz w:val="20"/>
      <w:szCs w:val="20"/>
      <w:u w:val="none"/>
    </w:rPr>
  </w:style>
  <w:style w:type="character" w:styleId="962">
    <w:name w:val="font112"/>
    <w:next w:val="962"/>
    <w:link w:val="665"/>
    <w:qFormat/>
    <w:rPr>
      <w:rFonts w:hint="eastAsia" w:ascii="宋体" w:hAnsi="宋体" w:eastAsia="宋体" w:cs="宋体"/>
      <w:color w:val="202020"/>
      <w:sz w:val="20"/>
      <w:szCs w:val="20"/>
      <w:u w:val="none"/>
    </w:rPr>
  </w:style>
  <w:style w:type="character" w:styleId="963">
    <w:name w:val="font101"/>
    <w:next w:val="963"/>
    <w:link w:val="665"/>
    <w:qFormat/>
    <w:rPr>
      <w:rFonts w:ascii="Calibri" w:hAnsi="Calibri" w:cs="Calibri"/>
      <w:color w:val="000000"/>
      <w:sz w:val="20"/>
      <w:szCs w:val="20"/>
      <w:u w:val="none"/>
    </w:rPr>
  </w:style>
  <w:style w:type="character" w:styleId="964">
    <w:name w:val="font171"/>
    <w:next w:val="964"/>
    <w:link w:val="665"/>
    <w:qFormat/>
    <w:rPr>
      <w:rFonts w:hint="eastAsia" w:ascii="宋体" w:hAnsi="宋体" w:eastAsia="宋体" w:cs="宋体"/>
      <w:color w:val="000000"/>
      <w:sz w:val="20"/>
      <w:szCs w:val="20"/>
      <w:u w:val="none"/>
    </w:rPr>
  </w:style>
  <w:style w:type="character" w:styleId="965">
    <w:name w:val="font91"/>
    <w:next w:val="965"/>
    <w:link w:val="665"/>
    <w:qFormat/>
    <w:rPr>
      <w:rFonts w:hint="eastAsia" w:ascii="宋体" w:hAnsi="宋体" w:eastAsia="宋体" w:cs="宋体"/>
      <w:color w:val="000000"/>
      <w:sz w:val="20"/>
      <w:szCs w:val="20"/>
      <w:u w:val="none"/>
      <w:vertAlign w:val="superscript"/>
    </w:rPr>
  </w:style>
  <w:style w:type="paragraph" w:styleId="966">
    <w:name w:val="List Paragraph"/>
    <w:basedOn w:val="665"/>
    <w:next w:val="966"/>
    <w:link w:val="665"/>
    <w:uiPriority w:val="34"/>
    <w:qFormat/>
    <w:pPr>
      <w:ind w:firstLine="420"/>
    </w:pPr>
    <w:rPr>
      <w:rFonts w:ascii="Calibri" w:hAnsi="Calibri"/>
      <w:szCs w:val="22"/>
    </w:rPr>
  </w:style>
  <w:style w:type="paragraph" w:styleId="967">
    <w:name w:val="无间隔1"/>
    <w:next w:val="967"/>
    <w:link w:val="665"/>
    <w:uiPriority w:val="99"/>
    <w:qFormat/>
    <w:pPr>
      <w:jc w:val="both"/>
      <w:widowControl w:val="off"/>
    </w:pPr>
    <w:rPr>
      <w:rFonts w:ascii="Times New Roman" w:hAnsi="Times New Roman"/>
      <w:b/>
      <w:sz w:val="28"/>
      <w:szCs w:val="22"/>
      <w:lang w:val="en-US" w:eastAsia="zh-CN" w:bidi="ar-SA"/>
    </w:rPr>
  </w:style>
  <w:style w:type="paragraph" w:styleId="968">
    <w:name w:val="_Style 8"/>
    <w:basedOn w:val="665"/>
    <w:next w:val="957"/>
    <w:link w:val="665"/>
    <w:uiPriority w:val="34"/>
    <w:qFormat/>
    <w:pPr>
      <w:ind w:firstLine="420"/>
    </w:pPr>
    <w:rPr>
      <w:rFonts w:ascii="Calibri" w:hAnsi="Calibri" w:eastAsia="等线"/>
      <w:szCs w:val="22"/>
    </w:rPr>
  </w:style>
  <w:style w:type="character" w:styleId="969">
    <w:name w:val="font31"/>
    <w:next w:val="969"/>
    <w:link w:val="665"/>
    <w:qFormat/>
    <w:rPr>
      <w:rFonts w:ascii="Arial" w:hAnsi="Arial" w:cs="Arial"/>
      <w:color w:val="000000"/>
      <w:sz w:val="20"/>
      <w:szCs w:val="20"/>
      <w:u w:val="none"/>
    </w:rPr>
  </w:style>
  <w:style w:type="paragraph" w:styleId="970">
    <w:name w:val="标题二、"/>
    <w:basedOn w:val="665"/>
    <w:next w:val="970"/>
    <w:link w:val="665"/>
    <w:uiPriority w:val="99"/>
    <w:qFormat/>
    <w:pPr>
      <w:ind w:firstLine="200"/>
      <w:spacing w:line="360" w:lineRule="auto"/>
      <w:outlineLvl w:val="2"/>
    </w:pPr>
    <w:rPr>
      <w:rFonts w:ascii="宋体" w:hAnsi="宋体"/>
      <w:b/>
      <w:szCs w:val="21"/>
    </w:rPr>
  </w:style>
  <w:style w:type="character" w:styleId="971">
    <w:name w:val="未处理的提及"/>
    <w:next w:val="971"/>
    <w:link w:val="665"/>
    <w:uiPriority w:val="99"/>
    <w:unhideWhenUsed/>
    <w:rPr>
      <w:color w:val="605e5c"/>
      <w:shd w:val="clear" w:color="auto" w:fill="e1dfdd"/>
    </w:rPr>
  </w:style>
  <w:style w:type="paragraph" w:styleId="972">
    <w:name w:val="B2"/>
    <w:basedOn w:val="668"/>
    <w:next w:val="972"/>
    <w:link w:val="665"/>
    <w:qFormat/>
    <w:pPr>
      <w:spacing w:before="0" w:after="0" w:line="360" w:lineRule="auto"/>
    </w:pPr>
    <w:rPr>
      <w:rFonts w:ascii="宋体" w:hAnsi="宋体" w:cs="Arial"/>
      <w:sz w:val="21"/>
    </w:rPr>
  </w:style>
  <w:style w:type="character" w:styleId="973">
    <w:name w:val="已访问的超链接1"/>
    <w:next w:val="973"/>
    <w:link w:val="665"/>
    <w:rPr>
      <w:color w:val="800080"/>
      <w:u w:val="single"/>
    </w:rPr>
  </w:style>
  <w:style w:type="paragraph" w:styleId="974">
    <w:name w:val="正文_1_1"/>
    <w:next w:val="974"/>
    <w:link w:val="665"/>
    <w:qFormat/>
    <w:pPr>
      <w:jc w:val="both"/>
      <w:widowControl w:val="off"/>
    </w:pPr>
    <w:rPr>
      <w:rFonts w:ascii="Times New Roman" w:hAnsi="Times New Roman"/>
      <w:sz w:val="21"/>
      <w:szCs w:val="22"/>
      <w:lang w:val="en-US" w:eastAsia="zh-CN" w:bidi="ar-SA"/>
    </w:rPr>
  </w:style>
  <w:style w:type="table" w:styleId="975">
    <w:name w:val="网格型1"/>
    <w:basedOn w:val="676"/>
    <w:next w:val="975"/>
    <w:link w:val="665"/>
    <w:uiPriority w:val="99"/>
    <w:qFormat/>
    <w:tblPr/>
  </w:style>
  <w:style w:type="paragraph" w:styleId="976">
    <w:name w:val="列表段落1"/>
    <w:basedOn w:val="665"/>
    <w:next w:val="976"/>
    <w:link w:val="665"/>
    <w:uiPriority w:val="99"/>
    <w:qFormat/>
    <w:pPr>
      <w:contextualSpacing/>
      <w:ind w:left="720"/>
      <w:jc w:val="left"/>
      <w:widowControl/>
    </w:pPr>
    <w:rPr>
      <w:rFonts w:ascii="Arial" w:hAnsi="Arial" w:eastAsia="黑体"/>
      <w:sz w:val="24"/>
      <w:szCs w:val="24"/>
      <w:lang w:eastAsia="en-US"/>
    </w:rPr>
  </w:style>
  <w:style w:type="paragraph" w:styleId="977">
    <w:name w:val="首行缩进"/>
    <w:basedOn w:val="665"/>
    <w:next w:val="977"/>
    <w:link w:val="665"/>
    <w:qFormat/>
    <w:pPr>
      <w:spacing w:line="360" w:lineRule="auto"/>
    </w:pPr>
    <w:rPr>
      <w:szCs w:val="24"/>
    </w:rPr>
  </w:style>
  <w:style w:type="character" w:styleId="978">
    <w:name w:val="cf01"/>
    <w:next w:val="978"/>
    <w:link w:val="665"/>
    <w:qFormat/>
    <w:rPr>
      <w:rFonts w:hint="eastAsia" w:ascii="Microsoft YaHei UI" w:hAnsi="Microsoft YaHei UI" w:eastAsia="Microsoft YaHei UI"/>
      <w:sz w:val="18"/>
      <w:szCs w:val="18"/>
    </w:rPr>
  </w:style>
  <w:style w:type="character" w:styleId="979">
    <w:name w:val="font71"/>
    <w:next w:val="979"/>
    <w:link w:val="665"/>
    <w:qFormat/>
    <w:rPr>
      <w:rFonts w:ascii="Times New Roman" w:hAnsi="Times New Roman" w:cs="Times New Roman"/>
      <w:color w:val="000000"/>
      <w:sz w:val="24"/>
      <w:szCs w:val="24"/>
      <w:u w:val="none"/>
    </w:rPr>
  </w:style>
  <w:style w:type="table" w:styleId="980">
    <w:name w:val="网格型2"/>
    <w:basedOn w:val="676"/>
    <w:next w:val="980"/>
    <w:link w:val="665"/>
    <w:uiPriority w:val="99"/>
    <w:qFormat/>
    <w:tblPr/>
  </w:style>
  <w:style w:type="paragraph" w:styleId="981">
    <w:name w:val="Normal_13_0"/>
    <w:next w:val="981"/>
    <w:link w:val="665"/>
    <w:qFormat/>
    <w:rPr>
      <w:rFonts w:ascii="黑体" w:hAnsi="黑体" w:eastAsia="黑体"/>
      <w:b/>
      <w:sz w:val="32"/>
      <w:szCs w:val="24"/>
      <w:lang w:val="en-US" w:eastAsia="zh-CN" w:bidi="ar-SA"/>
    </w:rPr>
  </w:style>
  <w:style w:type="table" w:styleId="982">
    <w:name w:val="网格型3"/>
    <w:basedOn w:val="676"/>
    <w:next w:val="982"/>
    <w:link w:val="665"/>
    <w:uiPriority w:val="99"/>
    <w:qFormat/>
    <w:tblPr/>
  </w:style>
  <w:style w:type="character" w:styleId="32810" w:default="1">
    <w:name w:val="Default Paragraph Font"/>
    <w:uiPriority w:val="1"/>
    <w:semiHidden/>
    <w:unhideWhenUsed/>
  </w:style>
  <w:style w:type="numbering" w:styleId="32811" w:default="1">
    <w:name w:val="No List"/>
    <w:uiPriority w:val="99"/>
    <w:semiHidden/>
    <w:unhideWhenUsed/>
  </w:style>
  <w:style w:type="table" w:styleId="328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黄磊</cp:lastModifiedBy>
  <cp:revision>25</cp:revision>
  <dcterms:created xsi:type="dcterms:W3CDTF">2020-04-14T01:15:00Z</dcterms:created>
  <dcterms:modified xsi:type="dcterms:W3CDTF">2026-04-29T08:19:49Z</dcterms:modified>
  <cp:version>1048576</cp:version>
</cp:coreProperties>
</file>