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99"/>
        <w:jc w:val="center"/>
        <w:rPr>
          <w:rFonts w:hint="eastAsia" w:ascii="宋体" w:hAnsi="宋体"/>
          <w:b/>
          <w:color w:val="000000"/>
          <w:sz w:val="72"/>
          <w:szCs w:val="72"/>
          <w:highlight w:val="none"/>
        </w:rPr>
      </w:pPr>
      <w:r>
        <w:rPr>
          <w:rFonts w:hint="eastAsia" w:ascii="宋体" w:hAnsi="宋体"/>
          <w:b/>
          <w:color w:val="000000"/>
          <w:sz w:val="72"/>
          <w:szCs w:val="72"/>
          <w:highlight w:val="none"/>
        </w:rPr>
      </w:r>
      <w:r/>
    </w:p>
    <w:p>
      <w:pPr>
        <w:pStyle w:val="899"/>
        <w:jc w:val="center"/>
        <w:rPr>
          <w:rFonts w:hint="eastAsia" w:ascii="宋体" w:hAnsi="宋体"/>
          <w:b/>
          <w:color w:val="000000"/>
          <w:sz w:val="84"/>
          <w:szCs w:val="84"/>
          <w:highlight w:val="none"/>
        </w:rPr>
      </w:pPr>
      <w:r>
        <w:rPr>
          <w:rFonts w:hint="eastAsia" w:ascii="宋体" w:hAnsi="宋体"/>
          <w:b/>
          <w:color w:val="000000"/>
          <w:sz w:val="84"/>
          <w:szCs w:val="84"/>
          <w:highlight w:val="none"/>
        </w:rPr>
        <w:t xml:space="preserve">苏州市政府采购</w:t>
      </w:r>
      <w:r>
        <w:rPr>
          <w:rFonts w:hint="eastAsia" w:ascii="宋体" w:hAnsi="宋体"/>
          <w:b/>
          <w:color w:val="000000"/>
          <w:sz w:val="84"/>
          <w:szCs w:val="84"/>
          <w:highlight w:val="none"/>
        </w:rPr>
      </w:r>
      <w:r/>
    </w:p>
    <w:p>
      <w:pPr>
        <w:pStyle w:val="899"/>
        <w:jc w:val="center"/>
        <w:rPr>
          <w:rFonts w:hint="eastAsia" w:ascii="宋体" w:hAnsi="宋体"/>
          <w:color w:val="000000"/>
          <w:sz w:val="84"/>
          <w:szCs w:val="84"/>
          <w:highlight w:val="none"/>
        </w:rPr>
      </w:pPr>
      <w:r>
        <w:rPr>
          <w:rFonts w:hint="eastAsia" w:ascii="宋体" w:hAnsi="宋体"/>
          <w:b/>
          <w:color w:val="000000"/>
          <w:sz w:val="84"/>
          <w:szCs w:val="84"/>
          <w:highlight w:val="none"/>
        </w:rPr>
        <w:t xml:space="preserve">竞争性磋商采购文件</w:t>
      </w:r>
      <w:r>
        <w:rPr>
          <w:rFonts w:hint="eastAsia" w:ascii="宋体" w:hAnsi="宋体"/>
          <w:color w:val="000000"/>
          <w:sz w:val="84"/>
          <w:szCs w:val="84"/>
          <w:highlight w:val="none"/>
        </w:rPr>
      </w:r>
      <w:r/>
    </w:p>
    <w:p>
      <w:pPr>
        <w:pStyle w:val="899"/>
        <w:rPr>
          <w:rFonts w:hint="eastAsia" w:ascii="宋体" w:hAnsi="宋体"/>
          <w:color w:val="000000"/>
          <w:highlight w:val="none"/>
        </w:rPr>
      </w:pPr>
      <w:r>
        <w:rPr>
          <w:rFonts w:hint="eastAsia" w:ascii="宋体" w:hAnsi="宋体"/>
          <w:color w:val="000000"/>
          <w:highlight w:val="none"/>
        </w:rPr>
      </w:r>
      <w:r/>
    </w:p>
    <w:p>
      <w:pPr>
        <w:pStyle w:val="899"/>
        <w:rPr>
          <w:rFonts w:hint="eastAsia" w:ascii="宋体" w:hAnsi="宋体"/>
          <w:color w:val="000000"/>
          <w:highlight w:val="none"/>
        </w:rPr>
      </w:pPr>
      <w:r>
        <w:rPr>
          <w:rFonts w:hint="eastAsia" w:ascii="宋体" w:hAnsi="宋体"/>
          <w:color w:val="000000"/>
          <w:highlight w:val="none"/>
        </w:rPr>
      </w:r>
      <w:r/>
    </w:p>
    <w:p>
      <w:pPr>
        <w:pStyle w:val="899"/>
        <w:rPr>
          <w:rFonts w:hint="eastAsia" w:ascii="宋体" w:hAnsi="宋体"/>
          <w:color w:val="000000"/>
          <w:highlight w:val="none"/>
        </w:rPr>
      </w:pPr>
      <w:r>
        <w:rPr>
          <w:rFonts w:hint="eastAsia" w:ascii="宋体" w:hAnsi="宋体"/>
          <w:color w:val="000000"/>
          <w:highlight w:val="none"/>
        </w:rPr>
      </w:r>
      <w:r/>
    </w:p>
    <w:p>
      <w:pPr>
        <w:pStyle w:val="933"/>
        <w:rPr>
          <w:rFonts w:hint="eastAsia"/>
          <w:color w:val="000000"/>
          <w:highlight w:val="none"/>
        </w:rPr>
      </w:pPr>
      <w:r>
        <w:rPr>
          <w:rFonts w:hint="eastAsia"/>
          <w:color w:val="000000"/>
          <w:highlight w:val="none"/>
        </w:rPr>
      </w:r>
      <w:r/>
    </w:p>
    <w:p>
      <w:pPr>
        <w:pStyle w:val="899"/>
        <w:rPr>
          <w:rFonts w:hint="eastAsia" w:ascii="宋体" w:hAnsi="宋体"/>
          <w:bCs/>
          <w:color w:val="000000"/>
          <w:highlight w:val="none"/>
        </w:rPr>
      </w:pPr>
      <w:r>
        <w:rPr>
          <w:rFonts w:hint="eastAsia" w:ascii="宋体" w:hAnsi="宋体"/>
          <w:bCs/>
          <w:color w:val="000000"/>
          <w:highlight w:val="none"/>
        </w:rPr>
      </w:r>
      <w:r/>
    </w:p>
    <w:p>
      <w:pPr>
        <w:pStyle w:val="899"/>
        <w:ind w:right="0" w:firstLine="1506"/>
        <w:keepLines w:val="0"/>
        <w:keepNext w:val="0"/>
        <w:pageBreakBefore w:val="0"/>
        <w:spacing w:line="480" w:lineRule="auto"/>
        <w:widowControl w:val="off"/>
        <w:rPr>
          <w:rFonts w:hint="eastAsia" w:ascii="宋体" w:hAnsi="宋体"/>
          <w:bCs/>
          <w:color w:val="000000"/>
          <w:sz w:val="30"/>
          <w:highlight w:val="none"/>
        </w:rPr>
      </w:pPr>
      <w:r>
        <w:rPr>
          <w:rFonts w:hint="eastAsia" w:ascii="宋体" w:hAnsi="宋体"/>
          <w:b/>
          <w:color w:val="000000"/>
          <w:sz w:val="30"/>
          <w:highlight w:val="none"/>
        </w:rPr>
        <w:t xml:space="preserve">采购编号：</w:t>
      </w:r>
      <w:r>
        <w:rPr>
          <w:rFonts w:hint="eastAsia" w:ascii="宋体" w:hAnsi="宋体"/>
          <w:bCs/>
          <w:color w:val="000000"/>
          <w:sz w:val="30"/>
          <w:highlight w:val="none"/>
          <w:lang w:eastAsia="zh-CN"/>
        </w:rPr>
        <w:t xml:space="preserve">JSZC-320509-ZZHL-C2026-0015</w:t>
      </w:r>
      <w:r>
        <w:rPr>
          <w:rFonts w:hint="eastAsia" w:ascii="宋体" w:hAnsi="宋体"/>
          <w:bCs/>
          <w:color w:val="000000"/>
          <w:sz w:val="30"/>
          <w:highlight w:val="none"/>
        </w:rPr>
        <w:t xml:space="preserve">号</w:t>
      </w:r>
      <w:r>
        <w:rPr>
          <w:rFonts w:hint="eastAsia" w:ascii="宋体" w:hAnsi="宋体"/>
          <w:bCs/>
          <w:color w:val="000000"/>
          <w:sz w:val="30"/>
          <w:highlight w:val="none"/>
        </w:rPr>
      </w:r>
      <w:r/>
    </w:p>
    <w:p>
      <w:pPr>
        <w:pStyle w:val="899"/>
        <w:ind w:left="2997" w:right="0" w:hanging="1506"/>
        <w:keepLines w:val="0"/>
        <w:keepNext w:val="0"/>
        <w:pageBreakBefore w:val="0"/>
        <w:spacing w:line="480" w:lineRule="auto"/>
        <w:widowControl w:val="off"/>
        <w:rPr>
          <w:rFonts w:hint="eastAsia" w:ascii="宋体" w:hAnsi="宋体" w:eastAsia="宋体"/>
          <w:bCs/>
          <w:color w:val="000000"/>
          <w:sz w:val="30"/>
          <w:highlight w:val="none"/>
          <w:lang w:eastAsia="zh-CN"/>
        </w:rPr>
      </w:pPr>
      <w:r>
        <w:rPr>
          <w:rFonts w:hint="eastAsia" w:ascii="宋体" w:hAnsi="宋体"/>
          <w:b/>
          <w:color w:val="000000"/>
          <w:sz w:val="30"/>
          <w:highlight w:val="none"/>
        </w:rPr>
        <w:t xml:space="preserve">采购项目：</w:t>
      </w:r>
      <w:r>
        <w:rPr>
          <w:rFonts w:hint="eastAsia" w:ascii="宋体" w:hAnsi="宋体"/>
          <w:bCs/>
          <w:color w:val="000000"/>
          <w:sz w:val="30"/>
          <w:highlight w:val="none"/>
          <w:lang w:eastAsia="zh-CN"/>
        </w:rPr>
        <w:t xml:space="preserve">盛泽镇道路标线更新维护项目</w:t>
      </w:r>
      <w:r>
        <w:rPr>
          <w:rFonts w:hint="eastAsia" w:ascii="宋体" w:hAnsi="宋体" w:eastAsia="宋体"/>
          <w:bCs/>
          <w:color w:val="000000"/>
          <w:sz w:val="30"/>
          <w:highlight w:val="none"/>
          <w:lang w:eastAsia="zh-CN"/>
        </w:rPr>
      </w:r>
      <w:r/>
    </w:p>
    <w:p>
      <w:pPr>
        <w:pStyle w:val="899"/>
        <w:ind w:left="0" w:right="0" w:firstLine="1506"/>
        <w:keepLines w:val="0"/>
        <w:keepNext w:val="0"/>
        <w:pageBreakBefore w:val="0"/>
        <w:spacing w:line="480" w:lineRule="auto"/>
        <w:widowControl w:val="off"/>
        <w:rPr>
          <w:rFonts w:hint="eastAsia" w:ascii="宋体" w:hAnsi="宋体" w:eastAsia="宋体"/>
          <w:bCs/>
          <w:color w:val="000000"/>
          <w:sz w:val="30"/>
          <w:highlight w:val="none"/>
          <w:lang w:eastAsia="zh-CN"/>
        </w:rPr>
      </w:pPr>
      <w:r>
        <w:rPr>
          <w:rFonts w:hint="eastAsia" w:ascii="宋体" w:hAnsi="宋体"/>
          <w:b/>
          <w:color w:val="000000"/>
          <w:sz w:val="30"/>
          <w:highlight w:val="none"/>
        </w:rPr>
        <w:t xml:space="preserve">采购单位：</w:t>
      </w:r>
      <w:r>
        <w:rPr>
          <w:rFonts w:hint="eastAsia" w:ascii="宋体" w:hAnsi="宋体"/>
          <w:bCs/>
          <w:color w:val="000000"/>
          <w:sz w:val="30"/>
          <w:highlight w:val="none"/>
          <w:lang w:eastAsia="zh-CN"/>
        </w:rPr>
        <w:t xml:space="preserve">苏州市公安局吴江分局盛泽派出所</w:t>
      </w:r>
      <w:r>
        <w:rPr>
          <w:rFonts w:hint="eastAsia" w:ascii="宋体" w:hAnsi="宋体" w:eastAsia="宋体"/>
          <w:bCs/>
          <w:color w:val="000000"/>
          <w:sz w:val="30"/>
          <w:highlight w:val="none"/>
          <w:lang w:eastAsia="zh-CN"/>
        </w:rPr>
      </w:r>
      <w:r/>
    </w:p>
    <w:p>
      <w:pPr>
        <w:pStyle w:val="899"/>
        <w:ind w:right="0" w:firstLine="1506"/>
        <w:keepLines w:val="0"/>
        <w:keepNext w:val="0"/>
        <w:pageBreakBefore w:val="0"/>
        <w:spacing w:line="480" w:lineRule="auto"/>
        <w:widowControl w:val="off"/>
        <w:rPr>
          <w:rFonts w:hint="eastAsia" w:ascii="宋体" w:hAnsi="宋体"/>
          <w:bCs/>
          <w:color w:val="000000"/>
          <w:sz w:val="30"/>
          <w:highlight w:val="none"/>
        </w:rPr>
      </w:pPr>
      <w:r>
        <w:rPr>
          <w:rFonts w:hint="eastAsia" w:ascii="宋体" w:hAnsi="宋体"/>
          <w:b/>
          <w:color w:val="000000"/>
          <w:sz w:val="30"/>
          <w:highlight w:val="none"/>
        </w:rPr>
        <w:t xml:space="preserve">采购类别：</w:t>
      </w:r>
      <w:r>
        <w:rPr>
          <w:rFonts w:hint="eastAsia" w:ascii="宋体" w:hAnsi="宋体"/>
          <w:bCs/>
          <w:color w:val="000000"/>
          <w:sz w:val="30"/>
          <w:highlight w:val="none"/>
        </w:rPr>
        <w:t xml:space="preserve">服务类</w:t>
      </w:r>
      <w:r>
        <w:rPr>
          <w:rFonts w:hint="eastAsia" w:ascii="宋体" w:hAnsi="宋体"/>
          <w:bCs/>
          <w:color w:val="000000"/>
          <w:sz w:val="30"/>
          <w:highlight w:val="none"/>
        </w:rPr>
      </w:r>
      <w:r/>
    </w:p>
    <w:p>
      <w:pPr>
        <w:pStyle w:val="899"/>
        <w:ind w:right="-159" w:firstLine="1440"/>
        <w:spacing w:line="300" w:lineRule="auto"/>
        <w:rPr>
          <w:rFonts w:hint="eastAsia" w:ascii="宋体" w:hAnsi="宋体"/>
          <w:b/>
          <w:color w:val="000000"/>
          <w:sz w:val="30"/>
          <w:highlight w:val="none"/>
        </w:rPr>
      </w:pPr>
      <w:r>
        <w:rPr>
          <w:rFonts w:hint="eastAsia" w:ascii="宋体" w:hAnsi="宋体"/>
          <w:color w:val="000000"/>
          <w:sz w:val="30"/>
          <w:highlight w:val="none"/>
        </w:rPr>
        <w:t xml:space="preserve">                                       </w:t>
      </w:r>
      <w:r>
        <w:rPr>
          <w:rFonts w:hint="eastAsia" w:ascii="宋体" w:hAnsi="宋体"/>
          <w:b/>
          <w:color w:val="000000"/>
          <w:sz w:val="30"/>
          <w:highlight w:val="none"/>
        </w:rPr>
      </w:r>
      <w:r/>
    </w:p>
    <w:p>
      <w:pPr>
        <w:pStyle w:val="915"/>
        <w:ind w:left="0" w:firstLine="0"/>
        <w:jc w:val="center"/>
        <w:rPr>
          <w:rFonts w:ascii="Arial" w:hAnsi="Arial" w:cs="Arial"/>
          <w:color w:val="000000"/>
          <w:sz w:val="72"/>
          <w:szCs w:val="72"/>
          <w:highlight w:val="none"/>
          <w:lang w:val="zh-CN"/>
        </w:rPr>
      </w:pPr>
      <w:r>
        <w:rPr>
          <w:rFonts w:ascii="Arial" w:hAnsi="Arial" w:cs="Arial"/>
          <w:color w:val="000000"/>
          <w:sz w:val="72"/>
          <w:szCs w:val="72"/>
          <w:highlight w:val="none"/>
          <w:lang w:val="zh-CN"/>
        </w:rPr>
      </w:r>
      <w:r/>
    </w:p>
    <w:p>
      <w:pPr>
        <w:pStyle w:val="915"/>
        <w:ind w:left="0" w:firstLine="0"/>
        <w:jc w:val="center"/>
        <w:rPr>
          <w:color w:val="000000"/>
          <w:highlight w:val="none"/>
        </w:rPr>
      </w:pPr>
      <w:r>
        <w:rPr>
          <w:rFonts w:ascii="Arial" w:hAnsi="Arial" w:cs="Arial"/>
          <w:color w:val="000000"/>
          <w:sz w:val="30"/>
          <w:szCs w:val="30"/>
          <w:highlight w:val="none"/>
          <w:lang w:val="zh-CN"/>
        </w:rPr>
        <mc:AlternateContent>
          <mc:Choice Requires="wpg">
            <w:drawing>
              <wp:inline xmlns:wp="http://schemas.openxmlformats.org/drawingml/2006/wordprocessingDrawing" distT="0" distB="0" distL="0" distR="0">
                <wp:extent cx="1546225" cy="1246505"/>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1546225" cy="12465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21.8pt;height:98.1pt;mso-wrap-distance-left:0.0pt;mso-wrap-distance-top:0.0pt;mso-wrap-distance-right:0.0pt;mso-wrap-distance-bottom:0.0pt;" stroked="f">
                <v:path textboxrect="0,0,0,0"/>
                <v:imagedata r:id="rId12" o:title=""/>
              </v:shape>
            </w:pict>
          </mc:Fallback>
        </mc:AlternateContent>
      </w:r>
      <w:r>
        <w:rPr>
          <w:color w:val="000000"/>
          <w:highlight w:val="none"/>
        </w:rPr>
      </w:r>
      <w:r/>
    </w:p>
    <w:p>
      <w:pPr>
        <w:pStyle w:val="899"/>
        <w:jc w:val="center"/>
        <w:spacing w:line="360" w:lineRule="auto"/>
        <w:rPr>
          <w:rFonts w:hint="eastAsia" w:ascii="宋体" w:hAnsi="宋体" w:eastAsia="宋体"/>
          <w:b/>
          <w:color w:val="000000"/>
          <w:sz w:val="30"/>
          <w:highlight w:val="none"/>
          <w:lang w:eastAsia="zh-CN"/>
        </w:rPr>
      </w:pPr>
      <w:r>
        <w:rPr>
          <w:rFonts w:hint="eastAsia" w:ascii="宋体" w:hAnsi="宋体"/>
          <w:b/>
          <w:color w:val="000000"/>
          <w:sz w:val="30"/>
          <w:highlight w:val="none"/>
          <w:lang w:eastAsia="zh-CN"/>
        </w:rPr>
        <w:t xml:space="preserve">中招互连项目管理（苏州）有限公司</w:t>
      </w:r>
      <w:r>
        <w:rPr>
          <w:rFonts w:hint="eastAsia" w:ascii="宋体" w:hAnsi="宋体" w:eastAsia="宋体"/>
          <w:b/>
          <w:color w:val="000000"/>
          <w:sz w:val="30"/>
          <w:highlight w:val="none"/>
          <w:lang w:eastAsia="zh-CN"/>
        </w:rPr>
      </w:r>
      <w:r/>
    </w:p>
    <w:p>
      <w:pPr>
        <w:pStyle w:val="899"/>
        <w:jc w:val="center"/>
        <w:spacing w:line="360" w:lineRule="auto"/>
        <w:rPr>
          <w:rFonts w:hint="eastAsia" w:ascii="宋体" w:hAnsi="宋体"/>
          <w:b/>
          <w:color w:val="000000"/>
          <w:highlight w:val="none"/>
        </w:rPr>
      </w:pPr>
      <w:r>
        <w:rPr>
          <w:rFonts w:hint="eastAsia" w:ascii="宋体" w:hAnsi="宋体"/>
          <w:b/>
          <w:color w:val="000000"/>
          <w:sz w:val="30"/>
          <w:highlight w:val="none"/>
        </w:rPr>
        <w:t xml:space="preserve">二〇二</w:t>
      </w:r>
      <w:r>
        <w:rPr>
          <w:rFonts w:hint="eastAsia" w:ascii="宋体" w:hAnsi="宋体"/>
          <w:b/>
          <w:color w:val="000000"/>
          <w:sz w:val="30"/>
          <w:highlight w:val="none"/>
          <w:lang w:val="en-US" w:eastAsia="zh-CN"/>
        </w:rPr>
        <w:t xml:space="preserve">六</w:t>
      </w:r>
      <w:r>
        <w:rPr>
          <w:rFonts w:hint="eastAsia" w:ascii="宋体" w:hAnsi="宋体"/>
          <w:b/>
          <w:color w:val="000000"/>
          <w:sz w:val="30"/>
          <w:highlight w:val="none"/>
        </w:rPr>
        <w:t xml:space="preserve">年</w:t>
      </w:r>
      <w:r>
        <w:rPr>
          <w:rFonts w:hint="eastAsia" w:ascii="宋体" w:hAnsi="宋体"/>
          <w:b/>
          <w:color w:val="000000"/>
          <w:sz w:val="30"/>
          <w:highlight w:val="none"/>
          <w:lang w:val="en-US" w:eastAsia="zh-CN"/>
        </w:rPr>
        <w:t xml:space="preserve">四</w:t>
      </w:r>
      <w:r>
        <w:rPr>
          <w:rFonts w:hint="eastAsia" w:ascii="宋体" w:hAnsi="宋体"/>
          <w:b/>
          <w:color w:val="000000"/>
          <w:sz w:val="30"/>
          <w:highlight w:val="none"/>
        </w:rPr>
        <w:t xml:space="preserve">月</w:t>
      </w:r>
      <w:r>
        <w:rPr>
          <w:rFonts w:hint="eastAsia" w:ascii="宋体" w:hAnsi="宋体"/>
          <w:b/>
          <w:color w:val="000000"/>
          <w:highlight w:val="none"/>
        </w:rPr>
      </w:r>
      <w:r/>
    </w:p>
    <w:p>
      <w:pPr>
        <w:pStyle w:val="899"/>
        <w:jc w:val="center"/>
        <w:pageBreakBefore/>
        <w:spacing w:line="360" w:lineRule="auto"/>
        <w:widowControl/>
        <w:rPr>
          <w:rFonts w:hint="eastAsia" w:ascii="宋体" w:hAnsi="宋体"/>
          <w:b/>
          <w:color w:val="000000"/>
          <w:sz w:val="48"/>
          <w:highlight w:val="none"/>
        </w:rPr>
        <w:sectPr>
          <w:headerReference w:type="default" r:id="rId9"/>
          <w:footnotePr/>
          <w:endnotePr/>
          <w:type w:val="nextPage"/>
          <w:pgSz w:w="11906" w:h="16838" w:orient="portrait"/>
          <w:pgMar w:top="1383" w:right="1417" w:bottom="1327" w:left="1417" w:header="851" w:footer="992" w:gutter="0"/>
          <w:pgNumType w:start="1"/>
          <w:cols w:num="1" w:sep="0" w:space="1701" w:equalWidth="1"/>
          <w:docGrid w:linePitch="360"/>
          <w:titlePg/>
        </w:sectPr>
      </w:pPr>
      <w:r>
        <w:rPr>
          <w:rFonts w:hint="eastAsia" w:ascii="宋体" w:hAnsi="宋体"/>
          <w:b/>
          <w:color w:val="000000"/>
          <w:sz w:val="48"/>
          <w:highlight w:val="none"/>
        </w:rPr>
      </w:r>
      <w:r/>
    </w:p>
    <w:p>
      <w:pPr>
        <w:pStyle w:val="899"/>
        <w:jc w:val="center"/>
        <w:pageBreakBefore/>
        <w:spacing w:line="360" w:lineRule="auto"/>
        <w:widowControl/>
        <w:rPr>
          <w:rFonts w:hint="eastAsia" w:ascii="宋体" w:hAnsi="宋体"/>
          <w:caps/>
          <w:color w:val="000000"/>
          <w:sz w:val="30"/>
          <w:highlight w:val="none"/>
        </w:rPr>
      </w:pPr>
      <w:r>
        <w:rPr>
          <w:rFonts w:hint="eastAsia" w:ascii="宋体" w:hAnsi="宋体"/>
          <w:b/>
          <w:color w:val="000000"/>
          <w:sz w:val="48"/>
          <w:highlight w:val="none"/>
        </w:rPr>
        <w:t xml:space="preserve">目   录</w:t>
      </w:r>
      <w:r>
        <w:rPr>
          <w:rFonts w:ascii="宋体" w:hAnsi="宋体"/>
          <w:caps/>
          <w:color w:val="000000"/>
          <w:sz w:val="30"/>
          <w:highlight w:val="none"/>
        </w:rPr>
        <w:fldChar w:fldCharType="begin"/>
      </w:r>
      <w:r>
        <w:rPr>
          <w:rFonts w:ascii="宋体" w:hAnsi="宋体"/>
          <w:caps/>
          <w:color w:val="000000"/>
          <w:sz w:val="30"/>
          <w:highlight w:val="none"/>
        </w:rPr>
        <w:instrText xml:space="preserve"> TOC \o "1-1"</w:instrText>
      </w:r>
      <w:r>
        <w:rPr>
          <w:rFonts w:ascii="宋体" w:hAnsi="宋体"/>
          <w:caps/>
          <w:color w:val="000000"/>
          <w:sz w:val="30"/>
          <w:highlight w:val="none"/>
        </w:rPr>
        <w:fldChar w:fldCharType="separate"/>
      </w:r>
      <w:r>
        <w:rPr>
          <w:rFonts w:hint="eastAsia" w:ascii="宋体" w:hAnsi="宋体"/>
          <w:caps/>
          <w:color w:val="000000"/>
          <w:sz w:val="30"/>
          <w:highlight w:val="none"/>
        </w:rPr>
      </w:r>
      <w:r/>
    </w:p>
    <w:p>
      <w:pPr>
        <w:pStyle w:val="899"/>
        <w:ind w:firstLine="640"/>
        <w:jc w:val="left"/>
        <w:spacing w:line="360" w:lineRule="auto"/>
        <w:rPr>
          <w:rFonts w:hint="eastAsia" w:ascii="宋体" w:hAnsi="宋体" w:cs="宋体"/>
          <w:color w:val="000000"/>
          <w:sz w:val="32"/>
          <w:szCs w:val="32"/>
          <w:highlight w:val="none"/>
        </w:rPr>
      </w:pPr>
      <w:r>
        <w:rPr>
          <w:rFonts w:hint="eastAsia" w:ascii="宋体" w:hAnsi="宋体" w:cs="宋体"/>
          <w:color w:val="000000"/>
          <w:sz w:val="32"/>
          <w:szCs w:val="32"/>
          <w:highlight w:val="none"/>
        </w:rPr>
      </w:r>
      <w:r/>
    </w:p>
    <w:p>
      <w:pPr>
        <w:pStyle w:val="899"/>
        <w:ind w:firstLine="640"/>
        <w:jc w:val="left"/>
        <w:spacing w:line="360" w:lineRule="auto"/>
        <w:rPr>
          <w:rFonts w:ascii="宋体" w:hAnsi="宋体" w:eastAsia="宋体" w:cs="宋体"/>
          <w:color w:val="000000"/>
          <w:sz w:val="32"/>
          <w:szCs w:val="32"/>
          <w:highlight w:val="none"/>
          <w:lang w:val="en-US" w:eastAsia="zh-CN"/>
        </w:rPr>
      </w:pPr>
      <w:r>
        <w:rPr>
          <w:rFonts w:hint="eastAsia" w:ascii="宋体" w:hAnsi="宋体" w:cs="宋体"/>
          <w:color w:val="000000"/>
          <w:sz w:val="32"/>
          <w:szCs w:val="32"/>
          <w:highlight w:val="none"/>
        </w:rPr>
        <w:t xml:space="preserve">1.第一章 </w:t>
      </w:r>
      <w:r>
        <w:rPr>
          <w:rFonts w:hint="eastAsia" w:ascii="宋体" w:hAnsi="宋体" w:cs="宋体"/>
          <w:color w:val="000000"/>
          <w:sz w:val="32"/>
          <w:szCs w:val="32"/>
          <w:highlight w:val="none"/>
          <w:lang w:val="en-US" w:eastAsia="zh-CN"/>
        </w:rPr>
        <w:t xml:space="preserve">磋商邀请</w:t>
      </w:r>
      <w:r>
        <w:rPr>
          <w:rFonts w:ascii="宋体" w:hAnsi="宋体" w:eastAsia="宋体" w:cs="宋体"/>
          <w:color w:val="000000"/>
          <w:sz w:val="32"/>
          <w:szCs w:val="32"/>
          <w:highlight w:val="none"/>
          <w:lang w:val="en-US" w:eastAsia="zh-CN"/>
        </w:rPr>
      </w:r>
      <w:r/>
    </w:p>
    <w:p>
      <w:pPr>
        <w:pStyle w:val="899"/>
        <w:ind w:firstLine="640"/>
        <w:jc w:val="left"/>
        <w:spacing w:line="360" w:lineRule="auto"/>
        <w:rPr>
          <w:rFonts w:ascii="宋体" w:hAnsi="宋体" w:cs="宋体"/>
          <w:color w:val="000000"/>
          <w:sz w:val="32"/>
          <w:szCs w:val="32"/>
          <w:highlight w:val="none"/>
        </w:rPr>
      </w:pPr>
      <w:r>
        <w:rPr>
          <w:rFonts w:hint="eastAsia" w:ascii="宋体" w:hAnsi="宋体" w:cs="宋体"/>
          <w:color w:val="000000"/>
          <w:sz w:val="32"/>
          <w:szCs w:val="32"/>
          <w:highlight w:val="none"/>
        </w:rPr>
        <w:t xml:space="preserve">2.第二章 供应商须知</w:t>
      </w:r>
      <w:r>
        <w:rPr>
          <w:rFonts w:ascii="宋体" w:hAnsi="宋体" w:cs="宋体"/>
          <w:color w:val="000000"/>
          <w:sz w:val="32"/>
          <w:szCs w:val="32"/>
          <w:highlight w:val="none"/>
        </w:rPr>
      </w:r>
      <w:r/>
    </w:p>
    <w:p>
      <w:pPr>
        <w:pStyle w:val="899"/>
        <w:ind w:firstLine="640"/>
        <w:jc w:val="left"/>
        <w:spacing w:line="360" w:lineRule="auto"/>
        <w:rPr>
          <w:rFonts w:hint="eastAsia" w:ascii="宋体" w:hAnsi="宋体" w:cs="宋体"/>
          <w:color w:val="000000"/>
          <w:sz w:val="32"/>
          <w:szCs w:val="32"/>
          <w:highlight w:val="none"/>
        </w:rPr>
      </w:pPr>
      <w:r>
        <w:rPr>
          <w:rFonts w:hint="eastAsia" w:ascii="宋体" w:hAnsi="宋体" w:cs="宋体"/>
          <w:color w:val="000000"/>
          <w:sz w:val="32"/>
          <w:szCs w:val="32"/>
          <w:highlight w:val="none"/>
        </w:rPr>
        <w:t xml:space="preserve">3.第三章 </w:t>
      </w:r>
      <w:r>
        <w:rPr>
          <w:rFonts w:hint="eastAsia" w:ascii="宋体" w:hAnsi="宋体" w:cs="宋体"/>
          <w:color w:val="000000"/>
          <w:sz w:val="32"/>
          <w:szCs w:val="32"/>
          <w:highlight w:val="none"/>
          <w:lang w:val="en-US" w:eastAsia="zh-CN"/>
        </w:rPr>
        <w:t xml:space="preserve">磋商</w:t>
      </w:r>
      <w:r>
        <w:rPr>
          <w:rFonts w:hint="eastAsia" w:ascii="宋体" w:hAnsi="宋体" w:cs="宋体"/>
          <w:color w:val="000000"/>
          <w:sz w:val="32"/>
          <w:szCs w:val="32"/>
          <w:highlight w:val="none"/>
        </w:rPr>
        <w:t xml:space="preserve">采购内容</w:t>
      </w:r>
      <w:r>
        <w:rPr>
          <w:rFonts w:hint="eastAsia" w:ascii="宋体" w:hAnsi="宋体" w:cs="宋体"/>
          <w:color w:val="000000"/>
          <w:sz w:val="32"/>
          <w:szCs w:val="32"/>
          <w:highlight w:val="none"/>
        </w:rPr>
      </w:r>
      <w:r/>
    </w:p>
    <w:p>
      <w:pPr>
        <w:pStyle w:val="899"/>
        <w:ind w:firstLine="640"/>
        <w:jc w:val="left"/>
        <w:spacing w:line="360" w:lineRule="auto"/>
        <w:rPr>
          <w:rFonts w:hint="eastAsia" w:ascii="宋体" w:hAnsi="宋体" w:cs="宋体"/>
          <w:color w:val="000000"/>
          <w:sz w:val="32"/>
          <w:szCs w:val="32"/>
          <w:highlight w:val="none"/>
        </w:rPr>
      </w:pPr>
      <w:r>
        <w:rPr>
          <w:rFonts w:hint="eastAsia" w:ascii="宋体" w:hAnsi="宋体" w:cs="宋体"/>
          <w:color w:val="000000"/>
          <w:sz w:val="32"/>
          <w:szCs w:val="32"/>
          <w:highlight w:val="none"/>
        </w:rPr>
        <w:t xml:space="preserve">3.第四章 磋商成交原则和评审办法</w:t>
      </w:r>
      <w:r>
        <w:rPr>
          <w:rFonts w:hint="eastAsia" w:ascii="宋体" w:hAnsi="宋体" w:cs="宋体"/>
          <w:color w:val="000000"/>
          <w:sz w:val="32"/>
          <w:szCs w:val="32"/>
          <w:highlight w:val="none"/>
        </w:rPr>
      </w:r>
      <w:r/>
    </w:p>
    <w:p>
      <w:pPr>
        <w:pStyle w:val="899"/>
        <w:ind w:firstLine="640"/>
        <w:jc w:val="left"/>
        <w:spacing w:line="360" w:lineRule="auto"/>
        <w:rPr>
          <w:rFonts w:hint="eastAsia" w:ascii="宋体" w:hAnsi="宋体" w:cs="宋体"/>
          <w:color w:val="000000"/>
          <w:sz w:val="32"/>
          <w:szCs w:val="32"/>
          <w:highlight w:val="none"/>
        </w:rPr>
      </w:pPr>
      <w:r>
        <w:rPr>
          <w:rFonts w:hint="eastAsia" w:ascii="宋体" w:hAnsi="宋体" w:cs="宋体"/>
          <w:color w:val="000000"/>
          <w:sz w:val="32"/>
          <w:szCs w:val="32"/>
          <w:highlight w:val="none"/>
        </w:rPr>
        <w:t xml:space="preserve">4.第五章 合同主要条款</w:t>
      </w:r>
      <w:r>
        <w:rPr>
          <w:rFonts w:hint="eastAsia" w:ascii="宋体" w:hAnsi="宋体" w:cs="宋体"/>
          <w:color w:val="000000"/>
          <w:sz w:val="32"/>
          <w:szCs w:val="32"/>
          <w:highlight w:val="none"/>
        </w:rPr>
      </w:r>
      <w:r/>
    </w:p>
    <w:p>
      <w:pPr>
        <w:pStyle w:val="899"/>
        <w:ind w:firstLine="640"/>
        <w:jc w:val="left"/>
        <w:spacing w:line="360" w:lineRule="auto"/>
        <w:rPr>
          <w:rFonts w:hint="eastAsia" w:ascii="宋体" w:hAnsi="宋体" w:cs="宋体"/>
          <w:color w:val="000000"/>
          <w:sz w:val="32"/>
          <w:szCs w:val="32"/>
          <w:highlight w:val="none"/>
        </w:rPr>
      </w:pPr>
      <w:r>
        <w:rPr>
          <w:rFonts w:hint="eastAsia" w:ascii="宋体" w:hAnsi="宋体" w:cs="宋体"/>
          <w:color w:val="000000"/>
          <w:sz w:val="32"/>
          <w:szCs w:val="32"/>
          <w:highlight w:val="none"/>
        </w:rPr>
        <w:t xml:space="preserve">5.第六章 文件格式及附件</w:t>
      </w:r>
      <w:r>
        <w:rPr>
          <w:rFonts w:hint="eastAsia" w:ascii="宋体" w:hAnsi="宋体" w:cs="宋体"/>
          <w:color w:val="000000"/>
          <w:sz w:val="32"/>
          <w:szCs w:val="32"/>
          <w:highlight w:val="none"/>
        </w:rPr>
      </w:r>
      <w:r/>
    </w:p>
    <w:p>
      <w:pPr>
        <w:pStyle w:val="899"/>
        <w:ind w:firstLine="600"/>
        <w:jc w:val="center"/>
        <w:spacing w:line="360" w:lineRule="auto"/>
        <w:rPr>
          <w:rFonts w:ascii="宋体" w:hAnsi="宋体"/>
          <w:b/>
          <w:color w:val="000000"/>
          <w:sz w:val="24"/>
          <w:highlight w:val="none"/>
          <w:lang w:val="en-US"/>
        </w:rPr>
      </w:pPr>
      <w:r>
        <w:rPr>
          <w:rFonts w:ascii="宋体" w:hAnsi="宋体"/>
          <w:caps/>
          <w:color w:val="000000"/>
          <w:sz w:val="30"/>
          <w:highlight w:val="none"/>
        </w:rPr>
        <w:fldChar w:fldCharType="end"/>
      </w:r>
      <w:r>
        <w:rPr>
          <w:rFonts w:ascii="宋体" w:hAnsi="宋体"/>
          <w:b/>
          <w:color w:val="000000"/>
          <w:highlight w:val="none"/>
        </w:rPr>
        <w:br w:type="page" w:clear="all"/>
      </w:r>
      <w:r>
        <w:rPr>
          <w:rFonts w:hint="eastAsia" w:ascii="宋体" w:hAnsi="宋体"/>
          <w:b/>
          <w:color w:val="000000"/>
          <w:sz w:val="30"/>
          <w:szCs w:val="30"/>
          <w:highlight w:val="none"/>
        </w:rPr>
        <w:t xml:space="preserve">第一章 </w:t>
      </w:r>
      <w:r>
        <w:rPr>
          <w:rFonts w:hint="eastAsia" w:ascii="宋体" w:hAnsi="宋体"/>
          <w:b/>
          <w:color w:val="000000"/>
          <w:sz w:val="30"/>
          <w:szCs w:val="30"/>
          <w:highlight w:val="none"/>
          <w:lang w:val="en-US" w:eastAsia="zh-CN"/>
        </w:rPr>
        <w:t xml:space="preserve">磋商</w:t>
      </w:r>
      <w:r>
        <w:rPr>
          <w:rFonts w:hint="eastAsia" w:ascii="宋体" w:hAnsi="宋体"/>
          <w:b/>
          <w:color w:val="000000"/>
          <w:sz w:val="30"/>
          <w:szCs w:val="30"/>
          <w:highlight w:val="none"/>
          <w:lang w:val="en-US" w:eastAsia="zh-CN"/>
        </w:rPr>
        <w:t xml:space="preserve">邀请</w:t>
      </w:r>
      <w:r>
        <w:rPr>
          <w:rFonts w:ascii="宋体" w:hAnsi="宋体"/>
          <w:b/>
          <w:color w:val="000000"/>
          <w:sz w:val="24"/>
          <w:highlight w:val="none"/>
          <w:lang w:val="en-US"/>
        </w:rPr>
      </w:r>
      <w:r/>
    </w:p>
    <w:p>
      <w:pPr>
        <w:pStyle w:val="899"/>
        <w:ind w:firstLine="480"/>
        <w:spacing w:line="360" w:lineRule="auto"/>
        <w:rPr>
          <w:rFonts w:hint="eastAsia" w:ascii="宋体" w:hAnsi="宋体" w:cs="宋体"/>
          <w:color w:val="000000"/>
          <w:sz w:val="24"/>
          <w:highlight w:val="none"/>
        </w:rPr>
        <w:pBdr>
          <w:top w:val="single" w:color="000000" w:sz="4" w:space="1"/>
          <w:left w:val="single" w:color="000000" w:sz="4" w:space="4"/>
          <w:bottom w:val="single" w:color="000000" w:sz="4" w:space="1"/>
          <w:right w:val="single" w:color="000000" w:sz="4" w:space="4"/>
        </w:pBdr>
      </w:pPr>
      <w:r/>
      <w:bookmarkStart w:id="0" w:name="OLE_LINK3"/>
      <w:r/>
      <w:bookmarkStart w:id="1" w:name="_Toc35393800"/>
      <w:r/>
      <w:bookmarkStart w:id="2" w:name="_Toc35393631"/>
      <w:r/>
      <w:bookmarkStart w:id="3" w:name="OLE_LINK2"/>
      <w:r>
        <w:rPr>
          <w:rFonts w:hint="eastAsia" w:ascii="宋体" w:hAnsi="宋体" w:cs="宋体"/>
          <w:color w:val="000000"/>
          <w:sz w:val="24"/>
          <w:highlight w:val="none"/>
        </w:rPr>
        <w:t xml:space="preserve">项目概况</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 w:val="24"/>
          <w:highlight w:val="none"/>
          <w:u w:val="single"/>
        </w:rPr>
        <w:t xml:space="preserve"> </w:t>
      </w:r>
      <w:r>
        <w:rPr>
          <w:rFonts w:hint="eastAsia" w:ascii="宋体" w:hAnsi="宋体" w:cs="宋体"/>
          <w:bCs/>
          <w:color w:val="000000"/>
          <w:sz w:val="24"/>
          <w:highlight w:val="none"/>
          <w:u w:val="single"/>
          <w:lang w:eastAsia="zh-CN"/>
        </w:rPr>
        <w:t xml:space="preserve">盛泽镇道路标线更新维护项目</w:t>
      </w:r>
      <w:r>
        <w:rPr>
          <w:rFonts w:hint="eastAsia" w:ascii="宋体" w:hAnsi="宋体" w:cs="宋体"/>
          <w:color w:val="000000"/>
          <w:sz w:val="24"/>
          <w:highlight w:val="none"/>
        </w:rPr>
        <w:t xml:space="preserve">的潜在供应商应在</w:t>
      </w:r>
      <w:r>
        <w:rPr>
          <w:rFonts w:hint="eastAsia" w:ascii="宋体" w:hAnsi="宋体" w:cs="宋体"/>
          <w:bCs/>
          <w:color w:val="000000"/>
          <w:sz w:val="24"/>
          <w:highlight w:val="none"/>
          <w:u w:val="single"/>
        </w:rPr>
        <w:t xml:space="preserve">苏采云</w:t>
      </w:r>
      <w:r>
        <w:rPr>
          <w:rFonts w:hint="eastAsia" w:ascii="宋体" w:hAnsi="宋体" w:cs="宋体"/>
          <w:color w:val="000000"/>
          <w:sz w:val="24"/>
          <w:highlight w:val="none"/>
        </w:rPr>
        <w:t xml:space="preserve">获取采购文件，并于</w:t>
      </w:r>
      <w:r>
        <w:rPr>
          <w:rFonts w:hint="eastAsia" w:ascii="宋体" w:hAnsi="宋体" w:cs="宋体"/>
          <w:color w:val="000000"/>
          <w:sz w:val="24"/>
          <w:highlight w:val="none"/>
          <w:u w:val="single"/>
          <w:lang w:eastAsia="zh-CN"/>
        </w:rPr>
        <w:t xml:space="preserve">2026年4月21日</w:t>
      </w:r>
      <w:r>
        <w:rPr>
          <w:rFonts w:hint="eastAsia" w:ascii="宋体" w:hAnsi="宋体" w:cs="宋体"/>
          <w:color w:val="000000"/>
          <w:sz w:val="24"/>
          <w:highlight w:val="none"/>
          <w:u w:val="single"/>
          <w:lang w:val="en-US" w:eastAsia="zh-CN"/>
        </w:rPr>
        <w:t xml:space="preserve">13点30分</w:t>
      </w:r>
      <w:r>
        <w:rPr>
          <w:rFonts w:hint="eastAsia" w:ascii="宋体" w:hAnsi="宋体" w:cs="宋体"/>
          <w:bCs/>
          <w:color w:val="000000"/>
          <w:sz w:val="24"/>
          <w:highlight w:val="none"/>
        </w:rPr>
        <w:t xml:space="preserve">（北京时间）前提交响应文件</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935"/>
        <w:ind w:firstLine="482"/>
        <w:tabs>
          <w:tab w:val="left" w:pos="540" w:leader="none"/>
        </w:tabs>
        <w:rPr>
          <w:rFonts w:hint="eastAsia" w:ascii="宋体" w:hAnsi="宋体" w:cs="宋体"/>
          <w:b/>
          <w:color w:val="000000"/>
          <w:sz w:val="24"/>
          <w:highlight w:val="none"/>
        </w:rPr>
      </w:pPr>
      <w:r/>
      <w:bookmarkEnd w:id="0"/>
      <w:r/>
      <w:bookmarkEnd w:id="1"/>
      <w:r/>
      <w:bookmarkEnd w:id="2"/>
      <w:r/>
      <w:bookmarkStart w:id="4" w:name="OLE_LINK6"/>
      <w:r/>
      <w:bookmarkStart w:id="5" w:name="OLE_LINK1"/>
      <w:r/>
      <w:bookmarkStart w:id="6" w:name="OLE_LINK4"/>
      <w:r>
        <w:rPr>
          <w:rFonts w:hint="eastAsia" w:ascii="宋体" w:hAnsi="宋体" w:cs="宋体"/>
          <w:b/>
          <w:color w:val="000000"/>
          <w:sz w:val="24"/>
          <w:highlight w:val="none"/>
        </w:rPr>
        <w:t xml:space="preserve">一、项目基本情况</w:t>
      </w:r>
      <w:r>
        <w:rPr>
          <w:rFonts w:hint="eastAsia" w:ascii="宋体" w:hAnsi="宋体" w:cs="宋体"/>
          <w:b/>
          <w:color w:val="000000"/>
          <w:sz w:val="24"/>
          <w:highlight w:val="none"/>
        </w:rPr>
      </w:r>
      <w:r/>
    </w:p>
    <w:p>
      <w:pPr>
        <w:pStyle w:val="935"/>
        <w:ind w:firstLine="480"/>
        <w:spacing w:line="360" w:lineRule="auto"/>
        <w:tabs>
          <w:tab w:val="left" w:pos="540" w:leader="none"/>
        </w:tabs>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1.项目编号：</w:t>
      </w:r>
      <w:r>
        <w:rPr>
          <w:rFonts w:hint="eastAsia" w:ascii="宋体" w:hAnsi="宋体" w:cs="宋体"/>
          <w:color w:val="000000"/>
          <w:sz w:val="24"/>
          <w:highlight w:val="none"/>
          <w:lang w:eastAsia="zh-CN"/>
        </w:rPr>
        <w:t xml:space="preserve">JSZC-320509-ZZHL-C2026-0015</w:t>
      </w:r>
      <w:r>
        <w:rPr>
          <w:rFonts w:hint="eastAsia" w:ascii="宋体" w:hAnsi="宋体" w:eastAsia="宋体" w:cs="宋体"/>
          <w:color w:val="000000"/>
          <w:sz w:val="24"/>
          <w:highlight w:val="none"/>
          <w:lang w:eastAsia="zh-CN"/>
        </w:rPr>
      </w:r>
      <w:r/>
    </w:p>
    <w:p>
      <w:pPr>
        <w:pStyle w:val="935"/>
        <w:ind w:firstLine="480"/>
        <w:spacing w:line="360" w:lineRule="auto"/>
        <w:tabs>
          <w:tab w:val="left" w:pos="540" w:leader="none"/>
        </w:tabs>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2.项目名称：</w:t>
      </w:r>
      <w:r>
        <w:rPr>
          <w:rFonts w:hint="eastAsia" w:ascii="宋体" w:hAnsi="宋体" w:cs="宋体"/>
          <w:color w:val="000000"/>
          <w:sz w:val="24"/>
          <w:highlight w:val="none"/>
          <w:lang w:eastAsia="zh-CN"/>
        </w:rPr>
        <w:t xml:space="preserve">盛泽镇道路标线更新维护项目</w:t>
      </w:r>
      <w:r>
        <w:rPr>
          <w:rFonts w:hint="eastAsia" w:ascii="宋体" w:hAnsi="宋体" w:eastAsia="宋体" w:cs="宋体"/>
          <w:color w:val="000000"/>
          <w:sz w:val="24"/>
          <w:highlight w:val="none"/>
          <w:lang w:eastAsia="zh-CN"/>
        </w:rPr>
      </w:r>
      <w:r/>
    </w:p>
    <w:p>
      <w:pPr>
        <w:pStyle w:val="935"/>
        <w:ind w:firstLine="480"/>
        <w:spacing w:line="360" w:lineRule="auto"/>
        <w:tabs>
          <w:tab w:val="left" w:pos="540" w:leader="none"/>
        </w:tabs>
        <w:rPr>
          <w:rFonts w:ascii="宋体" w:hAnsi="宋体" w:eastAsia="宋体" w:cs="宋体"/>
          <w:color w:val="000000"/>
          <w:sz w:val="24"/>
          <w:highlight w:val="none"/>
          <w:lang w:val="en-US" w:eastAsia="zh-CN"/>
        </w:rPr>
      </w:pPr>
      <w:r>
        <w:rPr>
          <w:rFonts w:hint="eastAsia" w:ascii="宋体" w:hAnsi="宋体" w:cs="宋体"/>
          <w:color w:val="000000"/>
          <w:sz w:val="24"/>
          <w:highlight w:val="none"/>
        </w:rPr>
        <w:t xml:space="preserve">3.预算金</w:t>
      </w:r>
      <w:r>
        <w:rPr>
          <w:rFonts w:hint="eastAsia" w:ascii="宋体" w:hAnsi="宋体" w:eastAsia="宋体" w:cs="宋体"/>
          <w:color w:val="000000"/>
          <w:sz w:val="24"/>
          <w:highlight w:val="none"/>
          <w:lang w:eastAsia="zh-CN"/>
        </w:rPr>
        <w:t xml:space="preserve">额：人民币贰佰肆拾万圆整（￥：2400000.00）</w:t>
      </w:r>
      <w:r>
        <w:rPr>
          <w:rFonts w:ascii="宋体" w:hAnsi="宋体" w:eastAsia="宋体" w:cs="宋体"/>
          <w:color w:val="000000"/>
          <w:sz w:val="24"/>
          <w:highlight w:val="none"/>
          <w:lang w:val="en-US" w:eastAsia="zh-CN"/>
        </w:rPr>
      </w:r>
      <w:r/>
    </w:p>
    <w:p>
      <w:pPr>
        <w:pStyle w:val="935"/>
        <w:ind w:firstLine="480"/>
        <w:spacing w:line="360" w:lineRule="auto"/>
        <w:tabs>
          <w:tab w:val="left" w:pos="540" w:leader="none"/>
        </w:tabs>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4.最高限价：人民币贰佰肆拾万圆整（￥：2400000.00）</w:t>
      </w:r>
      <w:r>
        <w:rPr>
          <w:rFonts w:hint="eastAsia" w:ascii="宋体" w:hAnsi="宋体" w:eastAsia="宋体" w:cs="宋体"/>
          <w:color w:val="000000"/>
          <w:sz w:val="24"/>
          <w:highlight w:val="none"/>
          <w:lang w:eastAsia="zh-CN"/>
        </w:rPr>
      </w:r>
      <w:r/>
    </w:p>
    <w:p>
      <w:pPr>
        <w:pStyle w:val="935"/>
        <w:ind w:firstLine="480"/>
        <w:spacing w:line="360" w:lineRule="auto"/>
        <w:tabs>
          <w:tab w:val="left" w:pos="540" w:leader="none"/>
        </w:tabs>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5.采购需求：根据盛泽镇重点道路整治及堵点优化治理等道路交通优化方案，拟对盛泽镇道路标线更新维护服务开展采购。具体</w:t>
      </w:r>
      <w:r>
        <w:rPr>
          <w:rFonts w:hint="eastAsia" w:ascii="宋体" w:hAnsi="宋体" w:eastAsia="宋体" w:cs="宋体"/>
          <w:color w:val="000000"/>
          <w:sz w:val="24"/>
          <w:highlight w:val="none"/>
          <w:lang w:val="en-US" w:eastAsia="zh-CN"/>
        </w:rPr>
        <w:t xml:space="preserve">要求</w:t>
      </w:r>
      <w:r>
        <w:rPr>
          <w:rFonts w:hint="eastAsia" w:ascii="宋体" w:hAnsi="宋体" w:eastAsia="宋体" w:cs="宋体"/>
          <w:color w:val="000000"/>
          <w:sz w:val="24"/>
          <w:highlight w:val="none"/>
          <w:lang w:eastAsia="zh-CN"/>
        </w:rPr>
        <w:t xml:space="preserve">详见第</w:t>
      </w:r>
      <w:r>
        <w:rPr>
          <w:rFonts w:hint="eastAsia" w:ascii="宋体" w:hAnsi="宋体" w:eastAsia="宋体" w:cs="宋体"/>
          <w:color w:val="000000"/>
          <w:sz w:val="24"/>
          <w:highlight w:val="none"/>
          <w:lang w:val="en-US" w:eastAsia="zh-CN"/>
        </w:rPr>
        <w:t xml:space="preserve">三</w:t>
      </w:r>
      <w:r>
        <w:rPr>
          <w:rFonts w:hint="eastAsia" w:ascii="宋体" w:hAnsi="宋体" w:eastAsia="宋体" w:cs="宋体"/>
          <w:color w:val="000000"/>
          <w:sz w:val="24"/>
          <w:highlight w:val="none"/>
          <w:lang w:eastAsia="zh-CN"/>
        </w:rPr>
        <w:t xml:space="preserve">章磋商采购内容。</w:t>
      </w:r>
      <w:r>
        <w:rPr>
          <w:rFonts w:hint="eastAsia" w:ascii="宋体" w:hAnsi="宋体" w:eastAsia="宋体" w:cs="宋体"/>
          <w:color w:val="000000"/>
          <w:sz w:val="24"/>
          <w:highlight w:val="none"/>
          <w:lang w:eastAsia="zh-CN"/>
        </w:rPr>
      </w:r>
      <w:r/>
    </w:p>
    <w:p>
      <w:pPr>
        <w:pStyle w:val="935"/>
        <w:ind w:firstLine="480"/>
        <w:spacing w:line="360" w:lineRule="auto"/>
        <w:tabs>
          <w:tab w:val="left" w:pos="540" w:leader="none"/>
        </w:tabs>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lang w:eastAsia="zh-CN"/>
        </w:rPr>
        <w:t xml:space="preserve">.合同履行期限：合同签订生效之日起一年，具体日期按采购人要求。</w:t>
      </w:r>
      <w:r>
        <w:rPr>
          <w:rFonts w:hint="eastAsia" w:ascii="宋体" w:hAnsi="宋体" w:eastAsia="宋体" w:cs="宋体"/>
          <w:color w:val="000000"/>
          <w:sz w:val="24"/>
          <w:highlight w:val="none"/>
          <w:lang w:eastAsia="zh-CN"/>
        </w:rPr>
      </w:r>
      <w:r/>
    </w:p>
    <w:p>
      <w:pPr>
        <w:pStyle w:val="935"/>
        <w:ind w:firstLine="480"/>
        <w:spacing w:line="360" w:lineRule="auto"/>
        <w:tabs>
          <w:tab w:val="left" w:pos="540" w:leader="none"/>
        </w:tabs>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7</w:t>
      </w:r>
      <w:r>
        <w:rPr>
          <w:rFonts w:hint="eastAsia" w:ascii="宋体" w:hAnsi="宋体" w:eastAsia="宋体" w:cs="宋体"/>
          <w:color w:val="000000"/>
          <w:sz w:val="24"/>
          <w:highlight w:val="none"/>
        </w:rPr>
        <w:t xml:space="preserve">.验收标准：</w:t>
      </w:r>
      <w:r>
        <w:rPr>
          <w:rFonts w:hint="eastAsia" w:ascii="宋体" w:hAnsi="宋体" w:eastAsia="宋体" w:cs="宋体"/>
          <w:color w:val="000000"/>
          <w:sz w:val="24"/>
          <w:highlight w:val="none"/>
          <w:lang w:eastAsia="zh-CN"/>
        </w:rPr>
        <w:t xml:space="preserve">根据采购文件、国家、行业相关标准，由采购人对照成交供应商响应文件验收，</w:t>
      </w:r>
      <w:r>
        <w:rPr>
          <w:rFonts w:hint="eastAsia" w:ascii="宋体" w:hAnsi="宋体" w:eastAsia="宋体" w:cs="宋体"/>
          <w:color w:val="000000"/>
          <w:sz w:val="24"/>
          <w:highlight w:val="none"/>
          <w:lang w:val="en-US" w:eastAsia="zh-CN"/>
        </w:rPr>
        <w:t xml:space="preserve">详见第三章磋商采购内容。</w:t>
      </w:r>
      <w:r>
        <w:rPr>
          <w:rFonts w:ascii="宋体" w:hAnsi="宋体" w:eastAsia="宋体" w:cs="宋体"/>
          <w:color w:val="000000"/>
          <w:sz w:val="24"/>
          <w:highlight w:val="none"/>
          <w:lang w:val="en-US" w:eastAsia="zh-CN"/>
        </w:rPr>
      </w:r>
      <w:r/>
    </w:p>
    <w:p>
      <w:pPr>
        <w:pStyle w:val="935"/>
        <w:ind w:firstLine="480"/>
        <w:spacing w:line="360" w:lineRule="auto"/>
        <w:tabs>
          <w:tab w:val="left" w:pos="540" w:leader="none"/>
        </w:tabs>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8</w:t>
      </w:r>
      <w:r>
        <w:rPr>
          <w:rFonts w:hint="eastAsia" w:ascii="宋体" w:hAnsi="宋体" w:cs="宋体"/>
          <w:color w:val="000000"/>
          <w:sz w:val="24"/>
          <w:highlight w:val="none"/>
        </w:rPr>
        <w:t xml:space="preserve">.分包、转包：本项目不允许分包，不允许转包。</w:t>
      </w:r>
      <w:r>
        <w:rPr>
          <w:rFonts w:hint="eastAsia" w:ascii="宋体" w:hAnsi="宋体" w:cs="宋体"/>
          <w:color w:val="000000"/>
          <w:sz w:val="24"/>
          <w:highlight w:val="none"/>
        </w:rPr>
      </w:r>
      <w:r/>
    </w:p>
    <w:p>
      <w:pPr>
        <w:pStyle w:val="935"/>
        <w:ind w:firstLine="480"/>
        <w:spacing w:line="360" w:lineRule="auto"/>
        <w:tabs>
          <w:tab w:val="left" w:pos="540" w:leader="none"/>
        </w:tabs>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9.</w:t>
      </w:r>
      <w:r>
        <w:rPr>
          <w:rFonts w:hint="eastAsia" w:ascii="宋体" w:hAnsi="宋体" w:cs="宋体"/>
          <w:color w:val="000000"/>
          <w:sz w:val="24"/>
          <w:highlight w:val="none"/>
          <w:lang w:bidi="ar"/>
        </w:rPr>
        <w:t xml:space="preserve">本项目（是/否）接受联合体：否</w:t>
      </w:r>
      <w:r>
        <w:rPr>
          <w:rFonts w:hint="eastAsia" w:ascii="宋体" w:hAnsi="宋体" w:cs="宋体"/>
          <w:color w:val="000000"/>
          <w:sz w:val="24"/>
          <w:highlight w:val="none"/>
          <w:lang w:eastAsia="zh-CN" w:bidi="ar"/>
        </w:rPr>
        <w:t xml:space="preserve">。</w:t>
      </w:r>
      <w:r>
        <w:rPr>
          <w:rFonts w:hint="eastAsia" w:ascii="宋体" w:hAnsi="宋体" w:eastAsia="宋体" w:cs="宋体"/>
          <w:color w:val="000000"/>
          <w:sz w:val="24"/>
          <w:highlight w:val="none"/>
          <w:lang w:val="en-US" w:eastAsia="zh-CN"/>
        </w:rPr>
      </w:r>
      <w:r/>
    </w:p>
    <w:p>
      <w:pPr>
        <w:pStyle w:val="935"/>
        <w:ind w:firstLine="482"/>
        <w:spacing w:line="360" w:lineRule="auto"/>
        <w:tabs>
          <w:tab w:val="left" w:pos="54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二、申请人的资格要求 </w:t>
      </w:r>
      <w:r>
        <w:rPr>
          <w:rFonts w:hint="eastAsia" w:ascii="宋体" w:hAnsi="宋体" w:cs="宋体"/>
          <w:b/>
          <w:color w:val="000000"/>
          <w:sz w:val="24"/>
          <w:highlight w:val="none"/>
        </w:rPr>
      </w:r>
      <w:r/>
    </w:p>
    <w:p>
      <w:pPr>
        <w:pStyle w:val="935"/>
        <w:ind w:firstLine="480"/>
        <w:spacing w:line="360" w:lineRule="auto"/>
        <w:tabs>
          <w:tab w:val="left" w:pos="54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1.符合《中华人民共和国政府采购法》之第二十二条“供应商参加政府采购活动应当具备下列条件”</w:t>
      </w:r>
      <w:r>
        <w:rPr>
          <w:rFonts w:hint="eastAsia" w:ascii="宋体" w:hAnsi="宋体" w:cs="宋体"/>
          <w:color w:val="000000"/>
          <w:sz w:val="24"/>
          <w:highlight w:val="none"/>
        </w:rPr>
      </w:r>
      <w:r/>
    </w:p>
    <w:p>
      <w:pPr>
        <w:pStyle w:val="935"/>
        <w:ind w:left="479" w:firstLine="0"/>
        <w:spacing w:line="360" w:lineRule="auto"/>
        <w:tabs>
          <w:tab w:val="left" w:pos="54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（1）具有独立承担民事责任的能力； </w:t>
      </w:r>
      <w:r>
        <w:rPr>
          <w:rFonts w:hint="eastAsia" w:ascii="宋体" w:hAnsi="宋体" w:cs="宋体"/>
          <w:color w:val="000000"/>
          <w:sz w:val="24"/>
          <w:highlight w:val="none"/>
        </w:rPr>
      </w:r>
      <w:r/>
    </w:p>
    <w:p>
      <w:pPr>
        <w:pStyle w:val="935"/>
        <w:ind w:left="479" w:firstLine="0"/>
        <w:spacing w:line="360" w:lineRule="auto"/>
        <w:tabs>
          <w:tab w:val="left" w:pos="54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（2）具有良好的商业信誉和健全的财务会计制度；</w:t>
      </w:r>
      <w:r>
        <w:rPr>
          <w:rFonts w:hint="eastAsia" w:ascii="宋体" w:hAnsi="宋体" w:cs="宋体"/>
          <w:color w:val="000000"/>
          <w:sz w:val="24"/>
          <w:highlight w:val="none"/>
        </w:rPr>
      </w:r>
      <w:r/>
    </w:p>
    <w:p>
      <w:pPr>
        <w:pStyle w:val="935"/>
        <w:ind w:left="479" w:firstLine="0"/>
        <w:spacing w:line="360" w:lineRule="auto"/>
        <w:tabs>
          <w:tab w:val="left" w:pos="54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（3）具有履行合同所必需的设备和专业技术能力；</w:t>
      </w:r>
      <w:r>
        <w:rPr>
          <w:rFonts w:hint="eastAsia" w:ascii="宋体" w:hAnsi="宋体" w:cs="宋体"/>
          <w:color w:val="000000"/>
          <w:sz w:val="24"/>
          <w:highlight w:val="none"/>
        </w:rPr>
      </w:r>
      <w:r/>
    </w:p>
    <w:p>
      <w:pPr>
        <w:pStyle w:val="935"/>
        <w:ind w:left="479" w:firstLine="0"/>
        <w:spacing w:line="360" w:lineRule="auto"/>
        <w:tabs>
          <w:tab w:val="left" w:pos="54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（4）有依法缴纳税收和社会保障资金的良好记录；</w:t>
      </w:r>
      <w:r>
        <w:rPr>
          <w:rFonts w:hint="eastAsia" w:ascii="宋体" w:hAnsi="宋体" w:cs="宋体"/>
          <w:color w:val="000000"/>
          <w:sz w:val="24"/>
          <w:highlight w:val="none"/>
        </w:rPr>
      </w:r>
      <w:r/>
    </w:p>
    <w:p>
      <w:pPr>
        <w:pStyle w:val="935"/>
        <w:ind w:left="479" w:firstLine="0"/>
        <w:spacing w:line="360" w:lineRule="auto"/>
        <w:tabs>
          <w:tab w:val="left" w:pos="54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（5）参加政府采购活动前三年内，在经营活动中没有重大违法记录；</w:t>
      </w:r>
      <w:r>
        <w:rPr>
          <w:rFonts w:hint="eastAsia" w:ascii="宋体" w:hAnsi="宋体" w:cs="宋体"/>
          <w:color w:val="000000"/>
          <w:sz w:val="24"/>
          <w:highlight w:val="none"/>
        </w:rPr>
      </w:r>
      <w:r/>
    </w:p>
    <w:p>
      <w:pPr>
        <w:pStyle w:val="935"/>
        <w:ind w:left="479" w:firstLine="0"/>
        <w:spacing w:line="360" w:lineRule="auto"/>
        <w:tabs>
          <w:tab w:val="left" w:pos="540" w:leader="none"/>
        </w:tabs>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（6）法律、行政法规规定的其他条件</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935"/>
        <w:ind w:firstLine="480"/>
        <w:spacing w:line="360" w:lineRule="auto"/>
        <w:tabs>
          <w:tab w:val="left" w:pos="54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2.落实政府采购政策需满足的资格要求：</w:t>
      </w:r>
      <w:r>
        <w:rPr>
          <w:rFonts w:hint="eastAsia" w:ascii="宋体" w:hAnsi="宋体" w:cs="宋体"/>
          <w:color w:val="000000"/>
          <w:sz w:val="24"/>
          <w:highlight w:val="none"/>
        </w:rPr>
      </w:r>
      <w:r/>
    </w:p>
    <w:p>
      <w:pPr>
        <w:pStyle w:val="935"/>
        <w:ind w:firstLine="480"/>
        <w:spacing w:line="360" w:lineRule="auto"/>
        <w:tabs>
          <w:tab w:val="left" w:pos="540" w:leader="none"/>
        </w:tabs>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本项目专门面向中小微企业采购,所属行业为其他未列明行业。承接服务的供应商应为中小微企业</w:t>
      </w:r>
      <w:r>
        <w:rPr>
          <w:rFonts w:hint="eastAsia" w:ascii="宋体" w:hAnsi="宋体" w:eastAsia="宋体" w:cs="宋体"/>
          <w:b/>
          <w:bCs/>
          <w:color w:val="000000"/>
          <w:sz w:val="24"/>
          <w:szCs w:val="24"/>
          <w:highlight w:val="none"/>
          <w:lang w:val="en-US" w:eastAsia="zh-CN"/>
        </w:rPr>
        <w:t xml:space="preserve">或</w:t>
      </w:r>
      <w:r>
        <w:rPr>
          <w:rFonts w:hint="eastAsia" w:ascii="宋体" w:hAnsi="宋体" w:eastAsia="宋体" w:cs="宋体"/>
          <w:b/>
          <w:bCs/>
          <w:color w:val="000000"/>
          <w:sz w:val="24"/>
          <w:szCs w:val="24"/>
          <w:highlight w:val="none"/>
          <w:lang w:eastAsia="zh-CN"/>
        </w:rPr>
        <w:t xml:space="preserve">监狱企业</w:t>
      </w:r>
      <w:r>
        <w:rPr>
          <w:rFonts w:hint="eastAsia" w:ascii="宋体" w:hAnsi="宋体" w:eastAsia="宋体" w:cs="宋体"/>
          <w:b/>
          <w:bCs/>
          <w:color w:val="000000"/>
          <w:sz w:val="24"/>
          <w:szCs w:val="24"/>
          <w:highlight w:val="none"/>
          <w:lang w:val="en-US" w:eastAsia="zh-CN"/>
        </w:rPr>
        <w:t xml:space="preserve">或</w:t>
      </w:r>
      <w:r>
        <w:rPr>
          <w:rFonts w:hint="eastAsia" w:ascii="宋体" w:hAnsi="宋体" w:eastAsia="宋体" w:cs="宋体"/>
          <w:b/>
          <w:bCs/>
          <w:color w:val="000000"/>
          <w:sz w:val="24"/>
          <w:szCs w:val="24"/>
          <w:highlight w:val="none"/>
          <w:lang w:eastAsia="zh-CN"/>
        </w:rPr>
        <w:t xml:space="preserve">残疾人福利性单位。</w:t>
      </w:r>
      <w:r>
        <w:rPr>
          <w:rFonts w:hint="eastAsia" w:ascii="宋体" w:hAnsi="宋体" w:eastAsia="宋体" w:cs="宋体"/>
          <w:b/>
          <w:bCs/>
          <w:color w:val="000000"/>
          <w:sz w:val="24"/>
          <w:szCs w:val="24"/>
          <w:highlight w:val="none"/>
          <w:lang w:eastAsia="zh-CN"/>
        </w:rPr>
      </w:r>
      <w:r/>
    </w:p>
    <w:p>
      <w:pPr>
        <w:pStyle w:val="935"/>
        <w:ind w:firstLine="480"/>
        <w:spacing w:line="360" w:lineRule="auto"/>
        <w:tabs>
          <w:tab w:val="left" w:pos="54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3.本项目的特定资格要求：</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rPr>
        <w:t xml:space="preserve">（1</w:t>
      </w:r>
      <w:r>
        <w:rPr>
          <w:rFonts w:hint="eastAsia" w:ascii="宋体" w:hAnsi="宋体" w:cs="宋体"/>
          <w:color w:val="000000"/>
          <w:sz w:val="24"/>
          <w:highlight w:val="none"/>
          <w:lang w:eastAsia="zh-CN" w:bidi="ar"/>
        </w:rPr>
        <w:t xml:space="preserve">）</w:t>
      </w:r>
      <w:r>
        <w:rPr>
          <w:rFonts w:hint="eastAsia" w:ascii="宋体" w:hAnsi="宋体" w:cs="宋体"/>
          <w:color w:val="000000"/>
          <w:sz w:val="24"/>
          <w:highlight w:val="none"/>
          <w:lang w:bidi="ar"/>
        </w:rPr>
        <w:t xml:space="preserve">未被“信用中国”网站（www.creditchina.gov.cn）或“中国政府采购网”网站（www.ccgp.gov.cn）列入失信被执行人、重大税收违法案件当事人名单、政府采购严重失信行为记录名单；</w:t>
      </w:r>
      <w:r>
        <w:rPr>
          <w:rFonts w:hint="eastAsia" w:ascii="宋体" w:hAnsi="宋体" w:cs="宋体"/>
          <w:color w:val="000000"/>
          <w:sz w:val="24"/>
          <w:highlight w:val="none"/>
          <w:lang w:bidi="ar"/>
        </w:rPr>
      </w:r>
      <w:r/>
    </w:p>
    <w:p>
      <w:pPr>
        <w:pStyle w:val="899"/>
        <w:ind w:firstLine="480"/>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w:t>
      </w:r>
      <w:r>
        <w:rPr>
          <w:rFonts w:hint="eastAsia" w:ascii="宋体" w:hAnsi="宋体" w:cs="宋体"/>
          <w:color w:val="000000"/>
          <w:sz w:val="24"/>
          <w:highlight w:val="none"/>
          <w:lang w:val="en-US" w:eastAsia="zh-CN" w:bidi="ar"/>
        </w:rPr>
        <w:t xml:space="preserve">2</w:t>
      </w:r>
      <w:r>
        <w:rPr>
          <w:rFonts w:hint="eastAsia" w:ascii="宋体" w:hAnsi="宋体" w:cs="宋体"/>
          <w:color w:val="000000"/>
          <w:sz w:val="24"/>
          <w:highlight w:val="none"/>
          <w:lang w:bidi="ar"/>
        </w:rPr>
        <w:t xml:space="preserve">）单位负责人为同一人或者存在直接控股、管理关系的不同供应商（包含法定代表人为同一个人的两个及两个以上法人，母公司、全资子公司及其控股公司），不得参加同一合同项下的政府采购活动。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cs="宋体"/>
          <w:color w:val="000000"/>
          <w:sz w:val="24"/>
          <w:highlight w:val="none"/>
          <w:lang w:bidi="ar"/>
        </w:rPr>
      </w:r>
      <w:r/>
    </w:p>
    <w:p>
      <w:pPr>
        <w:pStyle w:val="899"/>
        <w:ind w:firstLine="482"/>
        <w:jc w:val="left"/>
        <w:spacing w:line="360" w:lineRule="auto"/>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三、获取采购文件</w:t>
      </w:r>
      <w:r>
        <w:rPr>
          <w:rFonts w:hint="eastAsia" w:ascii="宋体" w:hAnsi="宋体" w:cs="宋体"/>
          <w:b/>
          <w:bCs/>
          <w:color w:val="000000"/>
          <w:sz w:val="24"/>
          <w:highlight w:val="none"/>
        </w:rPr>
      </w:r>
      <w:r/>
    </w:p>
    <w:p>
      <w:pPr>
        <w:pStyle w:val="899"/>
        <w:ind w:firstLine="480"/>
        <w:jc w:val="left"/>
        <w:spacing w:line="360" w:lineRule="auto"/>
        <w:widowControl/>
        <w:rPr>
          <w:rFonts w:hint="eastAsia" w:ascii="宋体" w:hAnsi="宋体" w:cs="宋体"/>
          <w:color w:val="000000"/>
          <w:sz w:val="24"/>
          <w:highlight w:val="none"/>
          <w:u w:val="single"/>
        </w:rPr>
      </w:pPr>
      <w:r/>
      <w:bookmarkStart w:id="7" w:name="_Toc28359018"/>
      <w:r/>
      <w:bookmarkStart w:id="8" w:name="_Toc28359095"/>
      <w:r/>
      <w:bookmarkStart w:id="9" w:name="_Toc35393805"/>
      <w:r/>
      <w:bookmarkStart w:id="10" w:name="_Toc35393636"/>
      <w:r>
        <w:rPr>
          <w:rFonts w:hint="eastAsia" w:ascii="宋体" w:hAnsi="宋体" w:cs="宋体"/>
          <w:color w:val="000000"/>
          <w:sz w:val="24"/>
          <w:highlight w:val="none"/>
        </w:rPr>
        <w:t xml:space="preserve">1.本项目实行供应商网上报名，网上报名截止时间：</w:t>
      </w:r>
      <w:r>
        <w:rPr>
          <w:rFonts w:hint="eastAsia" w:ascii="宋体" w:hAnsi="宋体" w:cs="宋体"/>
          <w:color w:val="000000"/>
          <w:sz w:val="24"/>
          <w:highlight w:val="none"/>
          <w:lang w:eastAsia="zh-CN"/>
        </w:rPr>
        <w:t xml:space="preserve">2026年4月</w:t>
      </w:r>
      <w:r>
        <w:rPr>
          <w:rFonts w:hint="eastAsia" w:ascii="宋体" w:hAnsi="宋体" w:cs="宋体"/>
          <w:color w:val="000000"/>
          <w:sz w:val="24"/>
          <w:highlight w:val="none"/>
          <w:lang w:eastAsia="zh-CN"/>
        </w:rPr>
        <w:t xml:space="preserve">2</w:t>
      </w:r>
      <w:r>
        <w:rPr>
          <w:rFonts w:hint="eastAsia" w:ascii="宋体" w:hAnsi="宋体" w:cs="宋体"/>
          <w:color w:val="000000"/>
          <w:sz w:val="24"/>
          <w:highlight w:val="none"/>
          <w:lang w:eastAsia="zh-CN"/>
        </w:rPr>
        <w:t xml:space="preserve">0</w:t>
      </w:r>
      <w:r>
        <w:rPr>
          <w:rFonts w:hint="eastAsia" w:ascii="宋体" w:hAnsi="宋体" w:cs="宋体"/>
          <w:color w:val="000000"/>
          <w:sz w:val="24"/>
          <w:highlight w:val="none"/>
        </w:rPr>
        <w:t xml:space="preserve">日23:59（北京时间）。</w:t>
      </w:r>
      <w:r>
        <w:rPr>
          <w:rFonts w:hint="eastAsia" w:ascii="宋体" w:hAnsi="宋体" w:cs="宋体"/>
          <w:color w:val="000000"/>
          <w:sz w:val="24"/>
          <w:highlight w:val="none"/>
          <w:u w:val="single"/>
        </w:rPr>
      </w:r>
      <w:r/>
    </w:p>
    <w:p>
      <w:pPr>
        <w:pStyle w:val="899"/>
        <w:ind w:firstLine="480"/>
        <w:jc w:val="left"/>
        <w:spacing w:line="360" w:lineRule="auto"/>
        <w:widowControl/>
        <w:rPr>
          <w:rFonts w:hint="eastAsia" w:ascii="宋体" w:hAnsi="宋体" w:cs="宋体"/>
          <w:color w:val="000000"/>
          <w:sz w:val="13"/>
          <w:szCs w:val="13"/>
          <w:highlight w:val="none"/>
        </w:rPr>
      </w:pPr>
      <w:r>
        <w:rPr>
          <w:rFonts w:hint="eastAsia" w:ascii="宋体" w:hAnsi="宋体" w:cs="宋体"/>
          <w:color w:val="000000"/>
          <w:sz w:val="24"/>
          <w:highlight w:val="none"/>
        </w:rPr>
        <w:t xml:space="preserve">2.报名流程：</w:t>
      </w:r>
      <w:r>
        <w:rPr>
          <w:rFonts w:hint="eastAsia" w:ascii="宋体" w:hAnsi="宋体" w:cs="宋体"/>
          <w:color w:val="000000"/>
          <w:sz w:val="13"/>
          <w:szCs w:val="13"/>
          <w:highlight w:val="none"/>
        </w:rPr>
      </w:r>
      <w:r/>
    </w:p>
    <w:p>
      <w:pPr>
        <w:pStyle w:val="899"/>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val="zh-CN"/>
        </w:rPr>
        <w:t xml:space="preserve">（1）CA证书办理 </w:t>
      </w:r>
      <w:r>
        <w:rPr>
          <w:rFonts w:hint="eastAsia" w:ascii="宋体" w:hAnsi="宋体" w:cs="宋体"/>
          <w:color w:val="000000"/>
          <w:sz w:val="24"/>
          <w:highlight w:val="none"/>
        </w:rPr>
      </w:r>
      <w:r/>
    </w:p>
    <w:p>
      <w:pPr>
        <w:pStyle w:val="899"/>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val="zh-CN"/>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cs="宋体"/>
          <w:b/>
          <w:bCs/>
          <w:color w:val="000000"/>
          <w:sz w:val="24"/>
          <w:highlight w:val="none"/>
          <w:lang w:val="zh-CN"/>
        </w:rPr>
        <w:t xml:space="preserve">苏州现场办理地址：苏州市姑苏区平泷路251号政务服务中心4楼公共交易中心窗口，咨询电话：0512-69820834。</w:t>
      </w:r>
      <w:r>
        <w:rPr>
          <w:rFonts w:hint="eastAsia" w:ascii="宋体" w:hAnsi="宋体" w:cs="宋体"/>
          <w:color w:val="000000"/>
          <w:sz w:val="24"/>
          <w:highlight w:val="none"/>
          <w:lang w:val="zh-CN"/>
        </w:rPr>
        <w:t xml:space="preserve"> </w:t>
      </w:r>
      <w:r>
        <w:rPr>
          <w:rFonts w:hint="eastAsia" w:ascii="宋体" w:hAnsi="宋体" w:cs="宋体"/>
          <w:color w:val="000000"/>
          <w:sz w:val="24"/>
          <w:highlight w:val="none"/>
        </w:rPr>
      </w:r>
      <w:r/>
    </w:p>
    <w:p>
      <w:pPr>
        <w:pStyle w:val="899"/>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val="zh-CN"/>
        </w:rPr>
        <w:t xml:space="preserve">（2）参与采购活动 </w:t>
      </w:r>
      <w:r>
        <w:rPr>
          <w:rFonts w:hint="eastAsia" w:ascii="宋体" w:hAnsi="宋体" w:cs="宋体"/>
          <w:color w:val="000000"/>
          <w:sz w:val="24"/>
          <w:highlight w:val="none"/>
        </w:rPr>
      </w:r>
      <w:r/>
    </w:p>
    <w:p>
      <w:pPr>
        <w:pStyle w:val="899"/>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val="zh-CN"/>
        </w:rPr>
        <w:t xml:space="preserve">供应商使用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 </w:t>
      </w:r>
      <w:r>
        <w:rPr>
          <w:rFonts w:hint="eastAsia" w:ascii="宋体" w:hAnsi="宋体" w:cs="宋体"/>
          <w:color w:val="000000"/>
          <w:sz w:val="24"/>
          <w:highlight w:val="none"/>
        </w:rPr>
      </w:r>
      <w:r/>
    </w:p>
    <w:p>
      <w:pPr>
        <w:pStyle w:val="899"/>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val="zh-CN"/>
        </w:rPr>
        <w:t xml:space="preserve">（3）电子投标（响应）准备 </w:t>
      </w:r>
      <w:r>
        <w:rPr>
          <w:rFonts w:hint="eastAsia" w:ascii="宋体" w:hAnsi="宋体" w:cs="宋体"/>
          <w:color w:val="000000"/>
          <w:sz w:val="24"/>
          <w:highlight w:val="none"/>
        </w:rPr>
      </w:r>
      <w:r/>
    </w:p>
    <w:p>
      <w:pPr>
        <w:pStyle w:val="899"/>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val="zh-CN"/>
        </w:rPr>
        <w:t xml:space="preserve">供应商在</w:t>
      </w:r>
      <w:r>
        <w:rPr>
          <w:rFonts w:hint="eastAsia" w:ascii="宋体" w:hAnsi="宋体" w:cs="宋体"/>
          <w:color w:val="000000"/>
          <w:sz w:val="24"/>
          <w:highlight w:val="none"/>
        </w:rPr>
        <w:t xml:space="preserve">“</w:t>
      </w:r>
      <w:r>
        <w:rPr>
          <w:rFonts w:hint="eastAsia" w:ascii="宋体" w:hAnsi="宋体" w:cs="宋体"/>
          <w:color w:val="000000"/>
          <w:sz w:val="24"/>
          <w:highlight w:val="none"/>
          <w:lang w:val="zh-CN"/>
        </w:rPr>
        <w:t xml:space="preserve">苏采云</w:t>
      </w:r>
      <w:r>
        <w:rPr>
          <w:rFonts w:hint="eastAsia" w:ascii="宋体" w:hAnsi="宋体" w:cs="宋体"/>
          <w:color w:val="000000"/>
          <w:sz w:val="24"/>
          <w:highlight w:val="none"/>
        </w:rPr>
        <w:t xml:space="preserve">”</w:t>
      </w:r>
      <w:r>
        <w:rPr>
          <w:rFonts w:hint="eastAsia" w:ascii="宋体" w:hAnsi="宋体" w:cs="宋体"/>
          <w:color w:val="000000"/>
          <w:sz w:val="24"/>
          <w:highlight w:val="none"/>
          <w:lang w:val="zh-CN"/>
        </w:rPr>
        <w:t xml:space="preserve">系统中操作参与项目后</w:t>
      </w:r>
      <w:r>
        <w:rPr>
          <w:rFonts w:hint="eastAsia" w:ascii="宋体" w:hAnsi="宋体" w:cs="宋体"/>
          <w:color w:val="000000"/>
          <w:sz w:val="24"/>
          <w:highlight w:val="none"/>
        </w:rPr>
        <w:t xml:space="preserve">，</w:t>
      </w:r>
      <w:r>
        <w:rPr>
          <w:rFonts w:hint="eastAsia" w:ascii="宋体" w:hAnsi="宋体" w:cs="宋体"/>
          <w:color w:val="000000"/>
          <w:sz w:val="24"/>
          <w:highlight w:val="none"/>
          <w:lang w:val="zh-CN"/>
        </w:rPr>
        <w:t xml:space="preserve">必须在</w:t>
      </w:r>
      <w:r>
        <w:rPr>
          <w:rFonts w:hint="eastAsia" w:ascii="宋体" w:hAnsi="宋体" w:cs="宋体"/>
          <w:color w:val="000000"/>
          <w:sz w:val="24"/>
          <w:highlight w:val="none"/>
        </w:rPr>
        <w:t xml:space="preserve">“</w:t>
      </w:r>
      <w:r>
        <w:rPr>
          <w:rFonts w:hint="eastAsia" w:ascii="宋体" w:hAnsi="宋体" w:cs="宋体"/>
          <w:color w:val="000000"/>
          <w:sz w:val="24"/>
          <w:highlight w:val="none"/>
          <w:lang w:val="zh-CN"/>
        </w:rPr>
        <w:t xml:space="preserve">已参与项目</w:t>
      </w:r>
      <w:r>
        <w:rPr>
          <w:rFonts w:hint="eastAsia" w:ascii="宋体" w:hAnsi="宋体" w:cs="宋体"/>
          <w:color w:val="000000"/>
          <w:sz w:val="24"/>
          <w:highlight w:val="none"/>
        </w:rPr>
        <w:t xml:space="preserve">”</w:t>
      </w:r>
      <w:r>
        <w:rPr>
          <w:rFonts w:hint="eastAsia" w:ascii="宋体" w:hAnsi="宋体" w:cs="宋体"/>
          <w:color w:val="000000"/>
          <w:sz w:val="24"/>
          <w:highlight w:val="none"/>
          <w:lang w:val="zh-CN"/>
        </w:rPr>
        <w:t xml:space="preserve">界面中下载电子采购文件</w:t>
      </w:r>
      <w:r>
        <w:rPr>
          <w:rFonts w:hint="eastAsia" w:ascii="宋体" w:hAnsi="宋体" w:cs="宋体"/>
          <w:color w:val="000000"/>
          <w:sz w:val="24"/>
          <w:highlight w:val="none"/>
        </w:rPr>
        <w:t xml:space="preserve">（</w:t>
      </w:r>
      <w:r>
        <w:rPr>
          <w:rFonts w:hint="eastAsia" w:ascii="宋体" w:hAnsi="宋体" w:cs="宋体"/>
          <w:color w:val="000000"/>
          <w:sz w:val="24"/>
          <w:highlight w:val="none"/>
          <w:lang w:val="zh-CN"/>
        </w:rPr>
        <w:t xml:space="preserve">后缀名为</w:t>
      </w:r>
      <w:r>
        <w:rPr>
          <w:rFonts w:hint="eastAsia" w:ascii="宋体" w:hAnsi="宋体" w:cs="宋体"/>
          <w:color w:val="000000"/>
          <w:sz w:val="24"/>
          <w:highlight w:val="none"/>
        </w:rPr>
        <w:t xml:space="preserve">“.kedt”）</w:t>
      </w:r>
      <w:r>
        <w:rPr>
          <w:rFonts w:hint="eastAsia" w:ascii="宋体" w:hAnsi="宋体" w:cs="宋体"/>
          <w:color w:val="000000"/>
          <w:sz w:val="24"/>
          <w:highlight w:val="none"/>
          <w:lang w:val="zh-CN"/>
        </w:rPr>
        <w:t xml:space="preserve">并导入政府采购客户端工具后方可进行响应文件制作和提交</w:t>
      </w:r>
      <w:r>
        <w:rPr>
          <w:rFonts w:hint="eastAsia" w:ascii="宋体" w:hAnsi="宋体" w:cs="宋体"/>
          <w:color w:val="000000"/>
          <w:sz w:val="24"/>
          <w:highlight w:val="none"/>
        </w:rPr>
        <w:t xml:space="preserve">（</w:t>
      </w:r>
      <w:r>
        <w:rPr>
          <w:rFonts w:hint="eastAsia" w:ascii="宋体" w:hAnsi="宋体" w:cs="宋体"/>
          <w:color w:val="000000"/>
          <w:sz w:val="24"/>
          <w:highlight w:val="none"/>
          <w:lang w:val="zh-CN"/>
        </w:rPr>
        <w:t xml:space="preserve">具体详见《苏采云系统供应商操作手册》</w:t>
      </w:r>
      <w:r>
        <w:rPr>
          <w:rFonts w:hint="eastAsia" w:ascii="宋体" w:hAnsi="宋体" w:cs="宋体"/>
          <w:color w:val="000000"/>
          <w:sz w:val="24"/>
          <w:highlight w:val="none"/>
        </w:rPr>
        <w:t xml:space="preserve">，</w:t>
      </w:r>
      <w:r>
        <w:rPr>
          <w:rFonts w:hint="eastAsia" w:ascii="宋体" w:hAnsi="宋体" w:cs="宋体"/>
          <w:color w:val="000000"/>
          <w:sz w:val="24"/>
          <w:highlight w:val="none"/>
          <w:lang w:val="zh-CN"/>
        </w:rPr>
        <w:t xml:space="preserve">网址链接</w:t>
      </w:r>
      <w:r>
        <w:rPr>
          <w:rFonts w:hint="eastAsia" w:ascii="宋体" w:hAnsi="宋体" w:cs="宋体"/>
          <w:color w:val="000000"/>
          <w:sz w:val="24"/>
          <w:highlight w:val="none"/>
        </w:rPr>
        <w:t xml:space="preserve">https://czju.suzhou.gov.cn/zfcg/html/content/20231220161910031.shtml）</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899"/>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val="zh-CN"/>
        </w:rPr>
        <w:t xml:space="preserve">（</w:t>
      </w:r>
      <w:r>
        <w:rPr>
          <w:rFonts w:hint="eastAsia" w:ascii="宋体" w:hAnsi="宋体" w:cs="宋体"/>
          <w:color w:val="000000"/>
          <w:sz w:val="24"/>
          <w:highlight w:val="none"/>
        </w:rPr>
        <w:t xml:space="preserve">4</w:t>
      </w:r>
      <w:r>
        <w:rPr>
          <w:rFonts w:hint="eastAsia" w:ascii="宋体" w:hAnsi="宋体" w:cs="宋体"/>
          <w:color w:val="000000"/>
          <w:sz w:val="24"/>
          <w:highlight w:val="none"/>
          <w:lang w:val="zh-CN"/>
        </w:rPr>
        <w:t xml:space="preserve">）补充通知（如有）。成功获取磋商文件的供应商通过“苏州市政府采购网”或“苏采云”系统自行查看所报项目的补充通知。</w:t>
      </w:r>
      <w:r>
        <w:rPr>
          <w:rFonts w:hint="eastAsia" w:ascii="宋体" w:hAnsi="宋体" w:cs="宋体"/>
          <w:color w:val="000000"/>
          <w:sz w:val="24"/>
          <w:highlight w:val="none"/>
        </w:rPr>
      </w:r>
      <w:r/>
    </w:p>
    <w:p>
      <w:pPr>
        <w:pStyle w:val="899"/>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3.在系统操作过程中如有疑问</w:t>
      </w:r>
      <w:r>
        <w:rPr>
          <w:rFonts w:hint="eastAsia" w:ascii="宋体" w:hAnsi="宋体" w:cs="宋体"/>
          <w:color w:val="000000"/>
          <w:sz w:val="24"/>
          <w:highlight w:val="none"/>
          <w:lang w:val="zh-CN"/>
        </w:rPr>
        <w:t xml:space="preserve">，请按以下方式联系：</w:t>
      </w:r>
      <w:r>
        <w:rPr>
          <w:rFonts w:hint="eastAsia" w:ascii="宋体" w:hAnsi="宋体" w:cs="宋体"/>
          <w:color w:val="000000"/>
          <w:sz w:val="24"/>
          <w:highlight w:val="none"/>
        </w:rPr>
      </w:r>
      <w:r/>
    </w:p>
    <w:p>
      <w:pPr>
        <w:pStyle w:val="899"/>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val="zh-CN"/>
        </w:rPr>
        <w:t xml:space="preserve">注册咨询：18261002950； </w:t>
      </w:r>
      <w:r>
        <w:rPr>
          <w:rFonts w:hint="eastAsia" w:ascii="宋体" w:hAnsi="宋体" w:cs="宋体"/>
          <w:color w:val="000000"/>
          <w:sz w:val="24"/>
          <w:highlight w:val="none"/>
        </w:rPr>
      </w:r>
      <w:r/>
    </w:p>
    <w:p>
      <w:pPr>
        <w:pStyle w:val="899"/>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val="zh-CN"/>
        </w:rPr>
        <w:t xml:space="preserve">CA技术咨询电话：400-608-6099； </w:t>
      </w:r>
      <w:r>
        <w:rPr>
          <w:rFonts w:hint="eastAsia" w:ascii="宋体" w:hAnsi="宋体" w:cs="宋体"/>
          <w:color w:val="000000"/>
          <w:sz w:val="24"/>
          <w:highlight w:val="none"/>
        </w:rPr>
      </w:r>
      <w:r/>
    </w:p>
    <w:p>
      <w:pPr>
        <w:pStyle w:val="899"/>
        <w:ind w:firstLine="480"/>
        <w:jc w:val="both"/>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val="zh-CN"/>
        </w:rPr>
        <w:t xml:space="preserve">签章使用问题：025-83633811、025-83633812、15380932027、15371015030； </w:t>
      </w:r>
      <w:r>
        <w:rPr>
          <w:rFonts w:hint="eastAsia" w:ascii="宋体" w:hAnsi="宋体" w:cs="宋体"/>
          <w:color w:val="000000"/>
          <w:sz w:val="24"/>
          <w:highlight w:val="none"/>
        </w:rPr>
      </w:r>
      <w:r/>
    </w:p>
    <w:p>
      <w:pPr>
        <w:pStyle w:val="899"/>
        <w:ind w:firstLine="480"/>
        <w:jc w:val="both"/>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val="zh-CN"/>
        </w:rPr>
        <w:t xml:space="preserve">系统使用指导与咨询：联系电话：18261002950；QQ：3048755361、1315179389、895706745。</w:t>
      </w:r>
      <w:r>
        <w:rPr>
          <w:rFonts w:hint="eastAsia" w:ascii="宋体" w:hAnsi="宋体" w:cs="宋体"/>
          <w:color w:val="000000"/>
          <w:sz w:val="24"/>
          <w:highlight w:val="none"/>
        </w:rPr>
      </w:r>
      <w:r/>
    </w:p>
    <w:p>
      <w:pPr>
        <w:pStyle w:val="899"/>
        <w:ind w:firstLine="480"/>
        <w:jc w:val="left"/>
        <w:spacing w:line="360" w:lineRule="auto"/>
        <w:widowControl/>
        <w:rPr>
          <w:rFonts w:hint="eastAsia" w:ascii="宋体" w:hAnsi="宋体" w:cs="宋体"/>
          <w:b/>
          <w:bCs/>
          <w:color w:val="000000"/>
          <w:sz w:val="24"/>
          <w:highlight w:val="none"/>
        </w:rPr>
      </w:pPr>
      <w:r>
        <w:rPr>
          <w:rFonts w:hint="eastAsia" w:ascii="宋体" w:hAnsi="宋体" w:cs="宋体"/>
          <w:color w:val="000000"/>
          <w:sz w:val="24"/>
          <w:highlight w:val="none"/>
        </w:rPr>
        <w:t xml:space="preserve">4.售价：免费。</w:t>
      </w:r>
      <w:r>
        <w:rPr>
          <w:rFonts w:hint="eastAsia" w:ascii="宋体" w:hAnsi="宋体" w:cs="宋体"/>
          <w:b/>
          <w:bCs/>
          <w:color w:val="000000"/>
          <w:sz w:val="24"/>
          <w:highlight w:val="none"/>
        </w:rPr>
      </w:r>
      <w:r/>
    </w:p>
    <w:p>
      <w:pPr>
        <w:pStyle w:val="899"/>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四、响应文件提交</w:t>
      </w:r>
      <w:r>
        <w:rPr>
          <w:rFonts w:hint="eastAsia" w:ascii="宋体" w:hAnsi="宋体" w:cs="宋体"/>
          <w:b/>
          <w:bCs/>
          <w:color w:val="000000"/>
          <w:sz w:val="24"/>
          <w:highlight w:val="none"/>
        </w:rPr>
      </w:r>
      <w:r/>
    </w:p>
    <w:p>
      <w:pPr>
        <w:pStyle w:val="936"/>
        <w:ind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1.递交响应文件截止时间：</w:t>
      </w:r>
      <w:r>
        <w:rPr>
          <w:rFonts w:hint="eastAsia" w:ascii="宋体" w:hAnsi="宋体" w:eastAsia="宋体" w:cs="宋体"/>
          <w:color w:val="000000"/>
          <w:szCs w:val="24"/>
          <w:highlight w:val="none"/>
          <w:lang w:eastAsia="zh-CN"/>
        </w:rPr>
        <w:t xml:space="preserve">2026年4月21日</w:t>
      </w:r>
      <w:r>
        <w:rPr>
          <w:rFonts w:hint="eastAsia" w:ascii="宋体" w:hAnsi="宋体" w:eastAsia="宋体" w:cs="宋体"/>
          <w:color w:val="000000"/>
          <w:szCs w:val="24"/>
          <w:highlight w:val="none"/>
          <w:lang w:val="en-US" w:eastAsia="zh-CN"/>
        </w:rPr>
        <w:t xml:space="preserve">13点30分</w:t>
      </w:r>
      <w:r>
        <w:rPr>
          <w:rFonts w:hint="eastAsia" w:ascii="宋体" w:hAnsi="宋体" w:eastAsia="宋体" w:cs="宋体"/>
          <w:color w:val="000000"/>
          <w:szCs w:val="24"/>
          <w:highlight w:val="none"/>
        </w:rPr>
        <w:t xml:space="preserve">（北京时间）。</w:t>
      </w:r>
      <w:r>
        <w:rPr>
          <w:rFonts w:hint="eastAsia" w:ascii="宋体" w:hAnsi="宋体" w:eastAsia="宋体" w:cs="宋体"/>
          <w:color w:val="000000"/>
          <w:szCs w:val="24"/>
          <w:highlight w:val="none"/>
        </w:rPr>
      </w:r>
      <w:r/>
    </w:p>
    <w:p>
      <w:pPr>
        <w:pStyle w:val="936"/>
        <w:ind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2.地点：“苏采云”系统（网址：http://jszfcg.jsczt.cn/）。响应文件网上递交，不需要现场参加采购活动，无需提供纸质响应文件。</w:t>
      </w:r>
      <w:r>
        <w:rPr>
          <w:rFonts w:hint="eastAsia" w:ascii="宋体" w:hAnsi="宋体" w:eastAsia="宋体" w:cs="宋体"/>
          <w:color w:val="000000"/>
          <w:szCs w:val="24"/>
          <w:highlight w:val="none"/>
        </w:rPr>
      </w:r>
      <w:r/>
    </w:p>
    <w:p>
      <w:pPr>
        <w:pStyle w:val="936"/>
        <w:ind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3.本项目采用电子采购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rPr>
          <w:rFonts w:hint="eastAsia" w:ascii="宋体" w:hAnsi="宋体" w:eastAsia="宋体" w:cs="宋体"/>
          <w:color w:val="000000"/>
          <w:szCs w:val="24"/>
          <w:highlight w:val="none"/>
        </w:rPr>
      </w:r>
      <w:r/>
    </w:p>
    <w:p>
      <w:pPr>
        <w:pStyle w:val="899"/>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五、</w:t>
      </w:r>
      <w:r>
        <w:rPr>
          <w:rFonts w:hint="eastAsia" w:ascii="宋体" w:hAnsi="宋体" w:cs="宋体"/>
          <w:b/>
          <w:bCs/>
          <w:color w:val="000000"/>
          <w:sz w:val="24"/>
          <w:highlight w:val="none"/>
          <w:lang w:val="zh-CN"/>
        </w:rPr>
        <w:t xml:space="preserve">开启</w:t>
      </w:r>
      <w:r>
        <w:rPr>
          <w:rFonts w:hint="eastAsia" w:ascii="宋体" w:hAnsi="宋体" w:cs="宋体"/>
          <w:b/>
          <w:bCs/>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1.开启时间：</w:t>
      </w:r>
      <w:r>
        <w:rPr>
          <w:rFonts w:hint="eastAsia" w:ascii="宋体" w:hAnsi="宋体" w:cs="宋体"/>
          <w:color w:val="000000"/>
          <w:sz w:val="24"/>
          <w:highlight w:val="none"/>
          <w:lang w:eastAsia="zh-CN"/>
        </w:rPr>
        <w:t xml:space="preserve">2026年4月21日</w:t>
      </w:r>
      <w:r>
        <w:rPr>
          <w:rFonts w:hint="eastAsia" w:ascii="宋体" w:hAnsi="宋体" w:cs="宋体"/>
          <w:color w:val="000000"/>
          <w:sz w:val="24"/>
          <w:highlight w:val="none"/>
          <w:lang w:val="en-US" w:eastAsia="zh-CN"/>
        </w:rPr>
        <w:t xml:space="preserve">13点30分</w:t>
      </w:r>
      <w:r>
        <w:rPr>
          <w:rFonts w:hint="eastAsia" w:ascii="宋体" w:hAnsi="宋体" w:cs="宋体"/>
          <w:color w:val="000000"/>
          <w:sz w:val="24"/>
          <w:highlight w:val="none"/>
        </w:rPr>
        <w:t xml:space="preserve">（北京时间）</w:t>
      </w:r>
      <w:r>
        <w:rPr>
          <w:rFonts w:hint="eastAsia" w:ascii="宋体" w:hAnsi="宋体" w:cs="宋体"/>
          <w:color w:val="000000"/>
          <w:sz w:val="24"/>
          <w:highlight w:val="none"/>
        </w:rPr>
      </w:r>
      <w:r/>
    </w:p>
    <w:p>
      <w:pPr>
        <w:pStyle w:val="936"/>
        <w:ind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2.地点：“苏采云”系统（网址：http://jszfcg.jsczt.cn/）</w:t>
      </w:r>
      <w:r>
        <w:rPr>
          <w:rFonts w:hint="eastAsia" w:ascii="宋体" w:hAnsi="宋体" w:eastAsia="宋体" w:cs="宋体"/>
          <w:color w:val="000000"/>
          <w:szCs w:val="24"/>
          <w:highlight w:val="none"/>
        </w:rPr>
      </w:r>
      <w:r/>
    </w:p>
    <w:p>
      <w:pPr>
        <w:pStyle w:val="936"/>
        <w:ind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3.线上参加开标（开启）会方式：供应商登录“苏采云”系统在平台首页点击“开标大厅”，进入江苏省政府采购一体化不见面开标（采购）大厅，在今日项目列表，点击项目，进入不见面开标系统。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eastAsia="宋体" w:cs="宋体"/>
          <w:b/>
          <w:bCs/>
          <w:color w:val="000000"/>
          <w:szCs w:val="24"/>
          <w:highlight w:val="none"/>
        </w:rPr>
        <w:t xml:space="preserve">本项目为不见面磋商项目，开启阶段供应商在【供应商解密】环节必须使用 CA证书解密电子响应文件，如在系统规定的解密时间(响应文件提交截止时间后 30 分钟)内未能完成解密的视为放弃参与本项目。</w:t>
      </w:r>
      <w:r>
        <w:rPr>
          <w:rFonts w:hint="eastAsia" w:ascii="宋体" w:hAnsi="宋体" w:eastAsia="宋体" w:cs="宋体"/>
          <w:color w:val="000000"/>
          <w:szCs w:val="24"/>
          <w:highlight w:val="none"/>
        </w:rPr>
      </w:r>
      <w:r/>
    </w:p>
    <w:p>
      <w:pPr>
        <w:pStyle w:val="899"/>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请供应商确保电脑、系统及其他设备（视频输入输出设备等）无误，且开启直至项目结束始终保持系统在线状态。</w:t>
      </w:r>
      <w:r>
        <w:rPr>
          <w:rFonts w:hint="eastAsia" w:ascii="宋体" w:hAnsi="宋体" w:cs="宋体"/>
          <w:b/>
          <w:bCs/>
          <w:color w:val="000000"/>
          <w:sz w:val="24"/>
          <w:highlight w:val="none"/>
        </w:rPr>
      </w:r>
      <w:r/>
    </w:p>
    <w:p>
      <w:pPr>
        <w:pStyle w:val="899"/>
        <w:ind w:firstLine="482"/>
        <w:jc w:val="left"/>
        <w:spacing w:line="360" w:lineRule="auto"/>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六、公告期限</w:t>
      </w:r>
      <w:r>
        <w:rPr>
          <w:rFonts w:hint="eastAsia" w:ascii="宋体" w:hAnsi="宋体" w:cs="宋体"/>
          <w:b/>
          <w:bCs/>
          <w:color w:val="000000"/>
          <w:sz w:val="24"/>
          <w:highlight w:val="none"/>
        </w:rPr>
      </w:r>
      <w:r/>
    </w:p>
    <w:p>
      <w:pPr>
        <w:pStyle w:val="899"/>
        <w:ind w:firstLine="480"/>
        <w:jc w:val="left"/>
        <w:spacing w:line="360" w:lineRule="auto"/>
        <w:widowControl/>
        <w:rPr>
          <w:rFonts w:hint="eastAsia" w:ascii="宋体" w:hAnsi="宋体" w:cs="宋体"/>
          <w:color w:val="000000"/>
          <w:sz w:val="24"/>
          <w:highlight w:val="none"/>
          <w:shd w:val="clear" w:color="auto" w:fill="ffffff"/>
        </w:rPr>
      </w:pPr>
      <w:r/>
      <w:bookmarkStart w:id="11" w:name="_Toc35393795"/>
      <w:r/>
      <w:bookmarkStart w:id="12" w:name="_Toc35393626"/>
      <w:r>
        <w:rPr>
          <w:rFonts w:hint="eastAsia" w:ascii="宋体" w:hAnsi="宋体" w:cs="宋体"/>
          <w:color w:val="000000"/>
          <w:sz w:val="24"/>
          <w:highlight w:val="none"/>
        </w:rPr>
        <w:t xml:space="preserve">自本公告发布之日起5个工作</w:t>
      </w:r>
      <w:r>
        <w:rPr>
          <w:rFonts w:hint="eastAsia" w:ascii="宋体" w:hAnsi="宋体" w:cs="宋体"/>
          <w:color w:val="000000"/>
          <w:sz w:val="24"/>
          <w:highlight w:val="none"/>
          <w:shd w:val="clear" w:color="auto" w:fill="ffffff"/>
        </w:rPr>
        <w:t xml:space="preserve">日。</w:t>
      </w:r>
      <w:r>
        <w:rPr>
          <w:rFonts w:hint="eastAsia" w:ascii="宋体" w:hAnsi="宋体" w:cs="宋体"/>
          <w:color w:val="000000"/>
          <w:sz w:val="24"/>
          <w:highlight w:val="none"/>
          <w:shd w:val="clear" w:color="auto" w:fill="ffffff"/>
        </w:rPr>
      </w:r>
      <w:r/>
    </w:p>
    <w:p>
      <w:pPr>
        <w:pStyle w:val="925"/>
        <w:ind w:firstLine="482"/>
        <w:spacing w:beforeAutospacing="0" w:afterAutospacing="0" w:line="360" w:lineRule="auto"/>
        <w:rPr>
          <w:rFonts w:hint="eastAsia" w:ascii="宋体" w:hAnsi="宋体" w:cs="宋体"/>
          <w:b/>
          <w:bCs/>
          <w:color w:val="000000"/>
          <w:highlight w:val="none"/>
          <w:shd w:val="clear" w:color="auto" w:fill="ffffff"/>
        </w:rPr>
      </w:pPr>
      <w:r/>
      <w:bookmarkEnd w:id="11"/>
      <w:r/>
      <w:bookmarkEnd w:id="12"/>
      <w:r>
        <w:rPr>
          <w:rFonts w:hint="eastAsia" w:ascii="宋体" w:hAnsi="宋体" w:cs="宋体"/>
          <w:b/>
          <w:bCs/>
          <w:color w:val="000000"/>
          <w:highlight w:val="none"/>
          <w:shd w:val="clear" w:color="auto" w:fill="ffffff"/>
        </w:rPr>
        <w:t xml:space="preserve">七、其他补充事宜 </w:t>
      </w:r>
      <w:r>
        <w:rPr>
          <w:rFonts w:hint="eastAsia" w:ascii="宋体" w:hAnsi="宋体" w:cs="宋体"/>
          <w:b/>
          <w:bCs/>
          <w:color w:val="000000"/>
          <w:highlight w:val="none"/>
          <w:shd w:val="clear" w:color="auto" w:fill="ffffff"/>
        </w:rPr>
      </w:r>
      <w:r/>
    </w:p>
    <w:p>
      <w:pPr>
        <w:pStyle w:val="899"/>
        <w:ind w:firstLine="480"/>
        <w:jc w:val="left"/>
        <w:spacing w:line="360" w:lineRule="auto"/>
        <w:rPr>
          <w:rFonts w:hint="eastAsia" w:ascii="宋体" w:hAnsi="宋体" w:cs="宋体"/>
          <w:color w:val="000000"/>
          <w:sz w:val="24"/>
          <w:highlight w:val="none"/>
          <w:shd w:val="clear" w:color="auto" w:fill="ffffff"/>
        </w:rPr>
      </w:pPr>
      <w:r>
        <w:rPr>
          <w:rFonts w:hint="eastAsia" w:ascii="宋体" w:hAnsi="宋体" w:cs="宋体"/>
          <w:color w:val="000000"/>
          <w:sz w:val="24"/>
          <w:highlight w:val="none"/>
          <w:shd w:val="clear" w:color="auto" w:fill="ffffff"/>
        </w:rPr>
        <w:t xml:space="preserve">1.本次采购的有关信息将在江苏省政府采购网、苏州市政府采购网、苏州市吴江区人民政府网上发布，敬请留意。</w:t>
      </w:r>
      <w:r>
        <w:rPr>
          <w:rFonts w:hint="eastAsia" w:ascii="宋体" w:hAnsi="宋体" w:cs="宋体"/>
          <w:color w:val="000000"/>
          <w:sz w:val="24"/>
          <w:highlight w:val="none"/>
          <w:shd w:val="clear" w:color="auto" w:fill="ffffff"/>
        </w:rPr>
      </w:r>
      <w:r/>
    </w:p>
    <w:p>
      <w:pPr>
        <w:pStyle w:val="925"/>
        <w:ind w:firstLine="480"/>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shd w:val="clear" w:color="auto" w:fill="ffffff"/>
        </w:rPr>
        <w:t xml:space="preserve">2.苏州市吴江区政府采购监督电话：0512-63982390。</w:t>
      </w:r>
      <w:r>
        <w:rPr>
          <w:rFonts w:hint="eastAsia" w:ascii="宋体" w:hAnsi="宋体" w:cs="宋体"/>
          <w:color w:val="000000"/>
          <w:highlight w:val="none"/>
        </w:rPr>
      </w:r>
      <w:r/>
    </w:p>
    <w:p>
      <w:pPr>
        <w:pStyle w:val="899"/>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八、凡对本次采购提出询问，请按以下方式联系。</w:t>
      </w:r>
      <w:bookmarkEnd w:id="7"/>
      <w:r/>
      <w:bookmarkEnd w:id="8"/>
      <w:r/>
      <w:bookmarkEnd w:id="9"/>
      <w:r/>
      <w:bookmarkEnd w:id="10"/>
      <w:r/>
      <w:bookmarkStart w:id="13" w:name="_Toc28359019"/>
      <w:r/>
      <w:bookmarkStart w:id="14" w:name="_Toc35393637"/>
      <w:r/>
      <w:bookmarkStart w:id="15" w:name="_Toc35393806"/>
      <w:r/>
      <w:bookmarkStart w:id="16" w:name="_Toc28359096"/>
      <w:r>
        <w:rPr>
          <w:rFonts w:hint="eastAsia" w:ascii="宋体" w:hAnsi="宋体" w:cs="宋体"/>
          <w:b/>
          <w:color w:val="000000"/>
          <w:sz w:val="24"/>
          <w:highlight w:val="none"/>
        </w:rPr>
      </w:r>
      <w:r/>
    </w:p>
    <w:p>
      <w:pPr>
        <w:pStyle w:val="899"/>
        <w:ind w:firstLine="480"/>
        <w:jc w:val="left"/>
        <w:spacing w:line="360" w:lineRule="auto"/>
        <w:rPr>
          <w:rFonts w:hint="eastAsia" w:ascii="宋体" w:hAnsi="宋体" w:cs="宋体"/>
          <w:color w:val="000000"/>
          <w:sz w:val="24"/>
          <w:highlight w:val="none"/>
          <w:shd w:val="clear" w:color="auto" w:fill="ffffff"/>
        </w:rPr>
      </w:pPr>
      <w:r/>
      <w:bookmarkEnd w:id="13"/>
      <w:r/>
      <w:bookmarkEnd w:id="14"/>
      <w:r/>
      <w:bookmarkEnd w:id="15"/>
      <w:r/>
      <w:bookmarkEnd w:id="16"/>
      <w:r>
        <w:rPr>
          <w:rFonts w:hint="eastAsia" w:ascii="宋体" w:hAnsi="宋体" w:cs="宋体"/>
          <w:color w:val="000000"/>
          <w:sz w:val="24"/>
          <w:highlight w:val="none"/>
          <w:shd w:val="clear" w:color="auto" w:fill="ffffff"/>
        </w:rPr>
        <w:t xml:space="preserve">1.采购人信息 </w:t>
      </w:r>
      <w:r>
        <w:rPr>
          <w:rFonts w:hint="eastAsia" w:ascii="宋体" w:hAnsi="宋体" w:cs="宋体"/>
          <w:color w:val="000000"/>
          <w:sz w:val="24"/>
          <w:highlight w:val="none"/>
          <w:shd w:val="clear" w:color="auto" w:fill="ffffff"/>
        </w:rPr>
      </w:r>
      <w:r/>
    </w:p>
    <w:p>
      <w:pPr>
        <w:pStyle w:val="899"/>
        <w:ind w:firstLine="480"/>
        <w:jc w:val="left"/>
        <w:spacing w:line="360" w:lineRule="auto"/>
        <w:rPr>
          <w:rFonts w:hint="eastAsia" w:ascii="宋体" w:hAnsi="宋体" w:eastAsia="宋体" w:cs="宋体"/>
          <w:color w:val="000000"/>
          <w:sz w:val="24"/>
          <w:highlight w:val="none"/>
          <w:shd w:val="clear" w:color="auto" w:fill="ffffff"/>
          <w:lang w:val="zh-CN"/>
        </w:rPr>
      </w:pPr>
      <w:r>
        <w:rPr>
          <w:rFonts w:hint="eastAsia" w:ascii="宋体" w:hAnsi="宋体" w:eastAsia="宋体" w:cs="宋体"/>
          <w:color w:val="000000"/>
          <w:sz w:val="24"/>
          <w:highlight w:val="none"/>
          <w:shd w:val="clear" w:color="auto" w:fill="ffffff"/>
          <w:lang w:val="zh-CN"/>
        </w:rPr>
        <w:t xml:space="preserve">名    称：苏州市公安局吴江分局盛泽派出所　　　　　　　　　　　　</w:t>
      </w:r>
      <w:r>
        <w:rPr>
          <w:rFonts w:hint="eastAsia" w:ascii="宋体" w:hAnsi="宋体" w:eastAsia="宋体" w:cs="宋体"/>
          <w:color w:val="000000"/>
          <w:sz w:val="24"/>
          <w:highlight w:val="none"/>
          <w:shd w:val="clear" w:color="auto" w:fill="ffffff"/>
          <w:lang w:val="zh-CN"/>
        </w:rPr>
      </w:r>
      <w:r/>
    </w:p>
    <w:p>
      <w:pPr>
        <w:pStyle w:val="899"/>
        <w:ind w:firstLine="480"/>
        <w:jc w:val="left"/>
        <w:spacing w:line="360" w:lineRule="auto"/>
        <w:rPr>
          <w:rFonts w:hint="eastAsia" w:ascii="宋体" w:hAnsi="宋体" w:eastAsia="宋体" w:cs="宋体"/>
          <w:color w:val="000000"/>
          <w:sz w:val="24"/>
          <w:highlight w:val="none"/>
          <w:shd w:val="clear" w:color="auto" w:fill="ffffff"/>
          <w:lang w:val="zh-CN"/>
        </w:rPr>
      </w:pPr>
      <w:r>
        <w:rPr>
          <w:rFonts w:hint="eastAsia" w:ascii="宋体" w:hAnsi="宋体" w:eastAsia="宋体" w:cs="宋体"/>
          <w:color w:val="000000"/>
          <w:sz w:val="24"/>
          <w:highlight w:val="none"/>
          <w:shd w:val="clear" w:color="auto" w:fill="ffffff"/>
          <w:lang w:val="zh-CN"/>
        </w:rPr>
        <w:t xml:space="preserve">地    址：苏州市吴江区盛泽镇西二环路3999号</w:t>
      </w:r>
      <w:r>
        <w:rPr>
          <w:rFonts w:hint="eastAsia" w:ascii="宋体" w:hAnsi="宋体" w:eastAsia="宋体" w:cs="宋体"/>
          <w:color w:val="000000"/>
          <w:sz w:val="24"/>
          <w:highlight w:val="none"/>
          <w:shd w:val="clear" w:color="auto" w:fill="ffffff"/>
          <w:lang w:val="zh-CN"/>
        </w:rPr>
      </w:r>
      <w:r/>
    </w:p>
    <w:p>
      <w:pPr>
        <w:pStyle w:val="899"/>
        <w:ind w:firstLine="480"/>
        <w:jc w:val="left"/>
        <w:spacing w:line="360" w:lineRule="auto"/>
        <w:rPr>
          <w:rFonts w:hint="eastAsia" w:ascii="宋体" w:hAnsi="宋体" w:eastAsia="宋体" w:cs="宋体"/>
          <w:color w:val="000000"/>
          <w:sz w:val="24"/>
          <w:highlight w:val="none"/>
          <w:shd w:val="clear" w:color="auto" w:fill="ffffff"/>
          <w:lang w:val="zh-CN" w:eastAsia="zh-CN"/>
        </w:rPr>
      </w:pPr>
      <w:r>
        <w:rPr>
          <w:rFonts w:hint="eastAsia" w:ascii="宋体" w:hAnsi="宋体" w:eastAsia="宋体" w:cs="宋体"/>
          <w:color w:val="000000"/>
          <w:sz w:val="24"/>
          <w:highlight w:val="none"/>
          <w:shd w:val="clear" w:color="auto" w:fill="ffffff"/>
          <w:lang w:val="zh-CN"/>
        </w:rPr>
        <w:t xml:space="preserve">联 系 人：</w:t>
      </w:r>
      <w:r>
        <w:rPr>
          <w:rFonts w:hint="eastAsia" w:ascii="宋体" w:hAnsi="宋体" w:eastAsia="宋体" w:cs="宋体"/>
          <w:color w:val="000000"/>
          <w:sz w:val="24"/>
          <w:highlight w:val="none"/>
          <w:shd w:val="clear" w:color="auto" w:fill="ffffff"/>
          <w:lang w:val="en-US" w:eastAsia="zh-CN"/>
        </w:rPr>
        <w:t xml:space="preserve">师纪鹏</w:t>
      </w:r>
      <w:r>
        <w:rPr>
          <w:rFonts w:hint="eastAsia" w:ascii="宋体" w:hAnsi="宋体" w:eastAsia="宋体" w:cs="宋体"/>
          <w:color w:val="000000"/>
          <w:sz w:val="24"/>
          <w:highlight w:val="none"/>
          <w:shd w:val="clear" w:color="auto" w:fill="ffffff"/>
          <w:lang w:val="zh-CN" w:eastAsia="zh-CN"/>
        </w:rPr>
      </w:r>
      <w:r/>
    </w:p>
    <w:p>
      <w:pPr>
        <w:pStyle w:val="899"/>
        <w:ind w:firstLine="480"/>
        <w:jc w:val="left"/>
        <w:spacing w:line="360" w:lineRule="auto"/>
        <w:rPr>
          <w:rFonts w:ascii="宋体" w:hAnsi="宋体" w:eastAsia="宋体" w:cs="宋体"/>
          <w:color w:val="000000"/>
          <w:sz w:val="24"/>
          <w:highlight w:val="none"/>
          <w:shd w:val="clear" w:color="auto" w:fill="ffffff"/>
          <w:lang w:val="en-US" w:eastAsia="zh-CN"/>
        </w:rPr>
      </w:pPr>
      <w:r>
        <w:rPr>
          <w:rFonts w:hint="eastAsia" w:ascii="宋体" w:hAnsi="宋体" w:eastAsia="宋体" w:cs="宋体"/>
          <w:color w:val="000000"/>
          <w:sz w:val="24"/>
          <w:highlight w:val="none"/>
          <w:shd w:val="clear" w:color="auto" w:fill="ffffff"/>
          <w:lang w:val="zh-CN"/>
        </w:rPr>
        <w:t xml:space="preserve">联系方式：</w:t>
      </w:r>
      <w:r>
        <w:rPr>
          <w:rFonts w:hint="eastAsia" w:ascii="宋体" w:hAnsi="宋体" w:eastAsia="宋体" w:cs="宋体"/>
          <w:color w:val="000000"/>
          <w:sz w:val="24"/>
          <w:highlight w:val="none"/>
          <w:shd w:val="clear" w:color="auto" w:fill="ffffff"/>
          <w:lang w:val="zh-CN" w:eastAsia="zh-CN"/>
        </w:rPr>
        <w:t xml:space="preserve">0512-</w:t>
      </w:r>
      <w:r>
        <w:rPr>
          <w:rFonts w:hint="eastAsia" w:ascii="宋体" w:hAnsi="宋体" w:eastAsia="宋体" w:cs="宋体"/>
          <w:color w:val="000000"/>
          <w:sz w:val="24"/>
          <w:highlight w:val="none"/>
          <w:shd w:val="clear" w:color="auto" w:fill="ffffff"/>
          <w:lang w:val="en-US" w:eastAsia="zh-CN"/>
        </w:rPr>
        <w:t xml:space="preserve">63552228</w:t>
      </w:r>
      <w:r>
        <w:rPr>
          <w:rFonts w:ascii="宋体" w:hAnsi="宋体" w:eastAsia="宋体" w:cs="宋体"/>
          <w:color w:val="000000"/>
          <w:sz w:val="24"/>
          <w:highlight w:val="none"/>
          <w:shd w:val="clear" w:color="auto" w:fill="ffffff"/>
          <w:lang w:val="en-US" w:eastAsia="zh-CN"/>
        </w:rPr>
      </w:r>
      <w:r/>
    </w:p>
    <w:p>
      <w:pPr>
        <w:pStyle w:val="899"/>
        <w:ind w:firstLine="480"/>
        <w:jc w:val="left"/>
        <w:spacing w:line="360" w:lineRule="auto"/>
        <w:rPr>
          <w:rFonts w:hint="eastAsia" w:ascii="宋体" w:hAnsi="宋体" w:cs="宋体"/>
          <w:color w:val="000000"/>
          <w:sz w:val="24"/>
          <w:highlight w:val="none"/>
          <w:shd w:val="clear" w:color="auto" w:fill="ffffff"/>
        </w:rPr>
      </w:pPr>
      <w:r>
        <w:rPr>
          <w:rFonts w:hint="eastAsia" w:ascii="宋体" w:hAnsi="宋体" w:cs="宋体"/>
          <w:color w:val="000000"/>
          <w:sz w:val="24"/>
          <w:highlight w:val="none"/>
          <w:shd w:val="clear" w:color="auto" w:fill="ffffff"/>
        </w:rPr>
        <w:t xml:space="preserve">2.采购代理机构信息 </w:t>
      </w:r>
      <w:r>
        <w:rPr>
          <w:rFonts w:hint="eastAsia" w:ascii="宋体" w:hAnsi="宋体" w:cs="宋体"/>
          <w:color w:val="000000"/>
          <w:sz w:val="24"/>
          <w:highlight w:val="none"/>
          <w:shd w:val="clear" w:color="auto" w:fill="ffffff"/>
        </w:rPr>
      </w:r>
      <w:r/>
    </w:p>
    <w:p>
      <w:pPr>
        <w:pStyle w:val="899"/>
        <w:ind w:firstLine="480"/>
        <w:jc w:val="left"/>
        <w:spacing w:line="360" w:lineRule="auto"/>
        <w:rPr>
          <w:rFonts w:hint="eastAsia" w:ascii="宋体" w:hAnsi="宋体" w:eastAsia="宋体" w:cs="宋体"/>
          <w:color w:val="000000"/>
          <w:sz w:val="24"/>
          <w:highlight w:val="none"/>
          <w:shd w:val="clear" w:color="auto" w:fill="ffffff"/>
          <w:lang w:eastAsia="zh-CN"/>
        </w:rPr>
      </w:pPr>
      <w:r>
        <w:rPr>
          <w:rFonts w:hint="eastAsia" w:ascii="宋体" w:hAnsi="宋体" w:cs="宋体"/>
          <w:color w:val="000000"/>
          <w:sz w:val="24"/>
          <w:highlight w:val="none"/>
          <w:shd w:val="clear" w:color="auto" w:fill="ffffff"/>
        </w:rPr>
        <w:t xml:space="preserve">名    称：</w:t>
      </w:r>
      <w:r>
        <w:rPr>
          <w:rFonts w:hint="eastAsia" w:ascii="宋体" w:hAnsi="宋体" w:cs="宋体"/>
          <w:color w:val="000000"/>
          <w:sz w:val="24"/>
          <w:highlight w:val="none"/>
          <w:shd w:val="clear" w:color="auto" w:fill="ffffff"/>
          <w:lang w:eastAsia="zh-CN"/>
        </w:rPr>
        <w:t xml:space="preserve">中招互连项目管理（苏州）有限公司</w:t>
      </w:r>
      <w:r>
        <w:rPr>
          <w:rFonts w:hint="eastAsia" w:ascii="宋体" w:hAnsi="宋体" w:eastAsia="宋体" w:cs="宋体"/>
          <w:color w:val="000000"/>
          <w:sz w:val="24"/>
          <w:highlight w:val="none"/>
          <w:shd w:val="clear" w:color="auto" w:fill="ffffff"/>
          <w:lang w:eastAsia="zh-CN"/>
        </w:rPr>
      </w:r>
      <w:r/>
    </w:p>
    <w:p>
      <w:pPr>
        <w:pStyle w:val="899"/>
        <w:ind w:firstLine="480"/>
        <w:jc w:val="left"/>
        <w:spacing w:line="360" w:lineRule="auto"/>
        <w:rPr>
          <w:rFonts w:hint="eastAsia" w:ascii="宋体" w:hAnsi="宋体" w:cs="宋体"/>
          <w:color w:val="000000"/>
          <w:sz w:val="24"/>
          <w:highlight w:val="none"/>
          <w:shd w:val="clear" w:color="auto" w:fill="ffffff"/>
        </w:rPr>
      </w:pPr>
      <w:r>
        <w:rPr>
          <w:rFonts w:hint="eastAsia" w:ascii="宋体" w:hAnsi="宋体" w:cs="宋体"/>
          <w:color w:val="000000"/>
          <w:sz w:val="24"/>
          <w:highlight w:val="none"/>
          <w:shd w:val="clear" w:color="auto" w:fill="ffffff"/>
        </w:rPr>
        <w:t xml:space="preserve">地    址：</w:t>
      </w:r>
      <w:r>
        <w:rPr>
          <w:rFonts w:hint="eastAsia" w:ascii="宋体" w:hAnsi="宋体" w:cs="宋体"/>
          <w:color w:val="000000"/>
          <w:sz w:val="24"/>
          <w:highlight w:val="none"/>
          <w:shd w:val="clear" w:color="auto" w:fill="ffffff"/>
          <w:lang w:eastAsia="zh-CN"/>
        </w:rPr>
        <w:t xml:space="preserve">苏州市吴江区松陵街道鲈乡南路2255号4楼</w:t>
      </w:r>
      <w:r>
        <w:rPr>
          <w:rFonts w:hint="eastAsia" w:ascii="宋体" w:hAnsi="宋体" w:cs="宋体"/>
          <w:color w:val="000000"/>
          <w:sz w:val="24"/>
          <w:highlight w:val="none"/>
          <w:shd w:val="clear" w:color="auto" w:fill="ffffff"/>
        </w:rPr>
        <w:t xml:space="preserve"> </w:t>
      </w:r>
      <w:r>
        <w:rPr>
          <w:rFonts w:hint="eastAsia" w:ascii="宋体" w:hAnsi="宋体" w:cs="宋体"/>
          <w:color w:val="000000"/>
          <w:sz w:val="24"/>
          <w:highlight w:val="none"/>
          <w:shd w:val="clear" w:color="auto" w:fill="ffffff"/>
        </w:rPr>
      </w:r>
      <w:r/>
    </w:p>
    <w:p>
      <w:pPr>
        <w:pStyle w:val="899"/>
        <w:ind w:firstLine="480"/>
        <w:jc w:val="left"/>
        <w:spacing w:line="360" w:lineRule="auto"/>
        <w:rPr>
          <w:rFonts w:hint="eastAsia" w:ascii="宋体" w:hAnsi="宋体" w:eastAsia="宋体" w:cs="宋体"/>
          <w:color w:val="000000"/>
          <w:sz w:val="24"/>
          <w:highlight w:val="none"/>
          <w:shd w:val="clear" w:color="auto" w:fill="ffffff"/>
          <w:lang w:eastAsia="zh-CN"/>
        </w:rPr>
      </w:pPr>
      <w:r>
        <w:rPr>
          <w:rFonts w:hint="eastAsia" w:ascii="宋体" w:hAnsi="宋体" w:cs="宋体"/>
          <w:color w:val="000000"/>
          <w:sz w:val="24"/>
          <w:highlight w:val="none"/>
          <w:shd w:val="clear" w:color="auto" w:fill="ffffff"/>
        </w:rPr>
        <w:t xml:space="preserve">联 系 人：</w:t>
      </w:r>
      <w:r>
        <w:rPr>
          <w:rFonts w:hint="eastAsia" w:ascii="宋体" w:hAnsi="宋体" w:cs="宋体"/>
          <w:color w:val="000000"/>
          <w:sz w:val="24"/>
          <w:highlight w:val="none"/>
          <w:shd w:val="clear" w:color="auto" w:fill="ffffff"/>
          <w:lang w:eastAsia="zh-CN"/>
        </w:rPr>
        <w:t xml:space="preserve">王琤、钱芳</w:t>
      </w:r>
      <w:r>
        <w:rPr>
          <w:rFonts w:hint="eastAsia" w:ascii="宋体" w:hAnsi="宋体" w:eastAsia="宋体" w:cs="宋体"/>
          <w:color w:val="000000"/>
          <w:sz w:val="24"/>
          <w:highlight w:val="none"/>
          <w:shd w:val="clear" w:color="auto" w:fill="ffffff"/>
          <w:lang w:eastAsia="zh-CN"/>
        </w:rPr>
      </w:r>
      <w:r/>
    </w:p>
    <w:p>
      <w:pPr>
        <w:pStyle w:val="899"/>
        <w:ind w:firstLine="480"/>
        <w:jc w:val="left"/>
        <w:spacing w:line="360" w:lineRule="auto"/>
        <w:rPr>
          <w:rFonts w:hint="eastAsia" w:ascii="宋体" w:hAnsi="宋体" w:eastAsia="宋体" w:cs="宋体"/>
          <w:color w:val="000000"/>
          <w:sz w:val="24"/>
          <w:highlight w:val="none"/>
          <w:shd w:val="clear" w:color="auto" w:fill="ffffff"/>
          <w:lang w:eastAsia="zh-CN"/>
        </w:rPr>
      </w:pPr>
      <w:r>
        <w:rPr>
          <w:rFonts w:hint="eastAsia" w:ascii="宋体" w:hAnsi="宋体" w:cs="宋体"/>
          <w:color w:val="000000"/>
          <w:sz w:val="24"/>
          <w:highlight w:val="none"/>
          <w:shd w:val="clear" w:color="auto" w:fill="ffffff"/>
        </w:rPr>
        <w:t xml:space="preserve">联系方式：</w:t>
      </w:r>
      <w:r>
        <w:rPr>
          <w:rFonts w:hint="eastAsia" w:ascii="宋体" w:hAnsi="宋体" w:cs="宋体"/>
          <w:color w:val="000000"/>
          <w:sz w:val="24"/>
          <w:highlight w:val="none"/>
          <w:shd w:val="clear" w:color="auto" w:fill="ffffff"/>
          <w:lang w:eastAsia="zh-CN"/>
        </w:rPr>
        <w:t xml:space="preserve">0512-63800001</w:t>
      </w:r>
      <w:r>
        <w:rPr>
          <w:rFonts w:hint="eastAsia" w:ascii="宋体" w:hAnsi="宋体" w:eastAsia="宋体" w:cs="宋体"/>
          <w:color w:val="000000"/>
          <w:sz w:val="24"/>
          <w:highlight w:val="none"/>
          <w:shd w:val="clear" w:color="auto" w:fill="ffffff"/>
          <w:lang w:eastAsia="zh-CN"/>
        </w:rPr>
      </w:r>
      <w:r/>
    </w:p>
    <w:p>
      <w:pPr>
        <w:pStyle w:val="899"/>
        <w:jc w:val="center"/>
        <w:rPr>
          <w:rFonts w:hint="eastAsia" w:ascii="宋体" w:hAnsi="宋体"/>
          <w:b/>
          <w:color w:val="000000"/>
          <w:sz w:val="30"/>
          <w:szCs w:val="30"/>
          <w:highlight w:val="none"/>
        </w:rPr>
      </w:pPr>
      <w:r/>
      <w:bookmarkEnd w:id="3"/>
      <w:r/>
      <w:bookmarkEnd w:id="4"/>
      <w:r/>
      <w:bookmarkEnd w:id="5"/>
      <w:r/>
      <w:bookmarkEnd w:id="6"/>
      <w:r>
        <w:rPr>
          <w:rFonts w:hint="eastAsia" w:ascii="宋体" w:hAnsi="宋体"/>
          <w:b/>
          <w:color w:val="000000"/>
          <w:sz w:val="30"/>
          <w:szCs w:val="30"/>
          <w:highlight w:val="none"/>
        </w:rPr>
      </w:r>
      <w:r/>
    </w:p>
    <w:p>
      <w:pPr>
        <w:pStyle w:val="899"/>
        <w:jc w:val="center"/>
        <w:rPr>
          <w:rFonts w:hint="eastAsia" w:ascii="宋体" w:hAnsi="宋体"/>
          <w:b/>
          <w:color w:val="000000"/>
          <w:sz w:val="30"/>
          <w:szCs w:val="30"/>
          <w:highlight w:val="none"/>
        </w:rPr>
      </w:pPr>
      <w:r>
        <w:rPr>
          <w:rFonts w:hint="eastAsia" w:ascii="宋体" w:hAnsi="宋体"/>
          <w:b/>
          <w:color w:val="000000"/>
          <w:sz w:val="30"/>
          <w:szCs w:val="30"/>
          <w:highlight w:val="none"/>
        </w:rPr>
      </w:r>
      <w:r/>
    </w:p>
    <w:p>
      <w:pPr>
        <w:pStyle w:val="899"/>
        <w:jc w:val="center"/>
        <w:rPr>
          <w:rFonts w:hint="eastAsia" w:ascii="宋体" w:hAnsi="宋体"/>
          <w:b/>
          <w:color w:val="000000"/>
          <w:sz w:val="30"/>
          <w:szCs w:val="30"/>
          <w:highlight w:val="none"/>
        </w:rPr>
      </w:pPr>
      <w:r>
        <w:rPr>
          <w:rFonts w:hint="eastAsia" w:ascii="宋体" w:hAnsi="宋体"/>
          <w:b/>
          <w:color w:val="000000"/>
          <w:sz w:val="30"/>
          <w:szCs w:val="30"/>
          <w:highlight w:val="none"/>
        </w:rPr>
      </w:r>
      <w:r/>
    </w:p>
    <w:p>
      <w:pPr>
        <w:pStyle w:val="899"/>
        <w:jc w:val="center"/>
        <w:rPr>
          <w:rFonts w:hint="eastAsia" w:ascii="宋体" w:hAnsi="宋体"/>
          <w:b/>
          <w:color w:val="000000"/>
          <w:sz w:val="30"/>
          <w:szCs w:val="30"/>
          <w:highlight w:val="none"/>
        </w:rPr>
      </w:pPr>
      <w:r>
        <w:rPr>
          <w:rFonts w:hint="eastAsia" w:ascii="宋体" w:hAnsi="宋体"/>
          <w:b/>
          <w:color w:val="000000"/>
          <w:sz w:val="30"/>
          <w:szCs w:val="30"/>
          <w:highlight w:val="none"/>
        </w:rPr>
      </w:r>
      <w:r/>
    </w:p>
    <w:p>
      <w:pPr>
        <w:jc w:val="center"/>
        <w:rPr>
          <w:rFonts w:hint="eastAsia" w:ascii="宋体" w:hAnsi="宋体"/>
          <w:b/>
          <w:bCs/>
          <w:color w:val="000000"/>
          <w:sz w:val="30"/>
          <w:szCs w:val="30"/>
          <w:highlight w:val="none"/>
        </w:rPr>
      </w:pPr>
      <w:r>
        <w:rPr>
          <w:rFonts w:hint="eastAsia" w:ascii="宋体" w:hAnsi="宋体"/>
          <w:b/>
          <w:color w:val="000000"/>
          <w:sz w:val="30"/>
          <w:szCs w:val="30"/>
          <w:highlight w:val="none"/>
        </w:rPr>
      </w:r>
      <w:r>
        <w:rPr>
          <w:rFonts w:hint="eastAsia" w:ascii="宋体" w:hAnsi="宋体"/>
          <w:b/>
          <w:color w:val="000000"/>
          <w:sz w:val="30"/>
          <w:szCs w:val="30"/>
          <w:highlight w:val="none"/>
        </w:rPr>
      </w:r>
      <w:r/>
    </w:p>
    <w:p>
      <w:pPr>
        <w:jc w:val="center"/>
        <w:rPr>
          <w:rFonts w:hint="eastAsia" w:ascii="宋体" w:hAnsi="宋体"/>
          <w:b/>
          <w:bCs/>
          <w:color w:val="000000"/>
          <w:sz w:val="30"/>
          <w:szCs w:val="30"/>
          <w:highlight w:val="none"/>
        </w:rPr>
      </w:pPr>
      <w:r>
        <w:rPr>
          <w:rFonts w:hint="eastAsia" w:ascii="宋体" w:hAnsi="宋体"/>
          <w:b/>
          <w:bCs/>
          <w:color w:val="000000"/>
          <w:sz w:val="30"/>
          <w:szCs w:val="30"/>
          <w:highlight w:val="none"/>
        </w:rPr>
      </w:r>
      <w:r>
        <w:rPr>
          <w:rFonts w:hint="eastAsia" w:ascii="宋体" w:hAnsi="宋体"/>
          <w:b/>
          <w:bCs/>
          <w:color w:val="000000"/>
          <w:sz w:val="30"/>
          <w:szCs w:val="30"/>
          <w:highlight w:val="none"/>
        </w:rPr>
      </w:r>
      <w:r/>
    </w:p>
    <w:p>
      <w:pPr>
        <w:jc w:val="center"/>
        <w:rPr>
          <w:rFonts w:hint="eastAsia" w:ascii="宋体" w:hAnsi="宋体"/>
          <w:b/>
          <w:bCs/>
          <w:color w:val="000000"/>
          <w:sz w:val="30"/>
          <w:szCs w:val="30"/>
          <w:highlight w:val="none"/>
        </w:rPr>
      </w:pPr>
      <w:r>
        <w:rPr>
          <w:rFonts w:hint="eastAsia" w:ascii="宋体" w:hAnsi="宋体"/>
          <w:b/>
          <w:bCs/>
          <w:color w:val="000000"/>
          <w:sz w:val="30"/>
          <w:szCs w:val="30"/>
          <w:highlight w:val="none"/>
        </w:rPr>
      </w:r>
      <w:r>
        <w:rPr>
          <w:rFonts w:hint="eastAsia" w:ascii="宋体" w:hAnsi="宋体"/>
          <w:b/>
          <w:bCs/>
          <w:color w:val="000000"/>
          <w:sz w:val="30"/>
          <w:szCs w:val="30"/>
          <w:highlight w:val="none"/>
        </w:rPr>
      </w:r>
      <w:r/>
    </w:p>
    <w:p>
      <w:pPr>
        <w:jc w:val="center"/>
        <w:rPr>
          <w:rFonts w:hint="eastAsia" w:ascii="宋体" w:hAnsi="宋体"/>
          <w:b/>
          <w:bCs/>
          <w:color w:val="000000"/>
          <w:sz w:val="30"/>
          <w:szCs w:val="30"/>
          <w:highlight w:val="none"/>
        </w:rPr>
      </w:pPr>
      <w:r>
        <w:rPr>
          <w:rFonts w:hint="eastAsia" w:ascii="宋体" w:hAnsi="宋体"/>
          <w:b/>
          <w:bCs/>
          <w:color w:val="000000"/>
          <w:sz w:val="30"/>
          <w:szCs w:val="30"/>
          <w:highlight w:val="none"/>
        </w:rPr>
      </w:r>
      <w:r>
        <w:rPr>
          <w:rFonts w:hint="eastAsia" w:ascii="宋体" w:hAnsi="宋体"/>
          <w:b/>
          <w:bCs/>
          <w:color w:val="000000"/>
          <w:sz w:val="30"/>
          <w:szCs w:val="30"/>
          <w:highlight w:val="none"/>
        </w:rPr>
      </w:r>
      <w:r/>
    </w:p>
    <w:p>
      <w:pPr>
        <w:jc w:val="center"/>
        <w:rPr>
          <w:rFonts w:hint="eastAsia" w:ascii="宋体" w:hAnsi="宋体"/>
          <w:b/>
          <w:bCs/>
          <w:color w:val="000000"/>
          <w:sz w:val="30"/>
          <w:szCs w:val="30"/>
          <w:highlight w:val="none"/>
        </w:rPr>
      </w:pPr>
      <w:r>
        <w:rPr>
          <w:rFonts w:hint="eastAsia" w:ascii="宋体" w:hAnsi="宋体"/>
          <w:b/>
          <w:bCs/>
          <w:color w:val="000000"/>
          <w:sz w:val="30"/>
          <w:szCs w:val="30"/>
          <w:highlight w:val="none"/>
        </w:rPr>
      </w:r>
      <w:r>
        <w:rPr>
          <w:rFonts w:hint="eastAsia" w:ascii="宋体" w:hAnsi="宋体"/>
          <w:b/>
          <w:bCs/>
          <w:color w:val="000000"/>
          <w:sz w:val="30"/>
          <w:szCs w:val="30"/>
          <w:highlight w:val="none"/>
        </w:rPr>
      </w:r>
      <w:r/>
    </w:p>
    <w:p>
      <w:pPr>
        <w:jc w:val="center"/>
        <w:rPr>
          <w:rFonts w:hint="eastAsia" w:ascii="宋体" w:hAnsi="宋体"/>
          <w:b/>
          <w:bCs/>
          <w:color w:val="000000"/>
          <w:sz w:val="30"/>
          <w:szCs w:val="30"/>
          <w:highlight w:val="none"/>
        </w:rPr>
      </w:pPr>
      <w:r>
        <w:rPr>
          <w:rFonts w:hint="eastAsia" w:ascii="宋体" w:hAnsi="宋体"/>
          <w:b/>
          <w:bCs/>
          <w:color w:val="000000"/>
          <w:sz w:val="30"/>
          <w:szCs w:val="30"/>
          <w:highlight w:val="none"/>
        </w:rPr>
      </w:r>
      <w:r>
        <w:rPr>
          <w:rFonts w:hint="eastAsia" w:ascii="宋体" w:hAnsi="宋体"/>
          <w:b/>
          <w:bCs/>
          <w:color w:val="000000"/>
          <w:sz w:val="30"/>
          <w:szCs w:val="30"/>
          <w:highlight w:val="none"/>
        </w:rPr>
      </w:r>
      <w:r/>
    </w:p>
    <w:p>
      <w:pPr>
        <w:pStyle w:val="899"/>
        <w:jc w:val="center"/>
        <w:rPr>
          <w:rFonts w:hint="eastAsia" w:ascii="宋体" w:hAnsi="宋体"/>
          <w:b/>
          <w:bCs/>
          <w:color w:val="000000"/>
          <w:sz w:val="30"/>
          <w:szCs w:val="30"/>
          <w:highlight w:val="none"/>
        </w:rPr>
      </w:pPr>
      <w:r>
        <w:rPr>
          <w:rFonts w:hint="eastAsia" w:ascii="宋体" w:hAnsi="宋体"/>
          <w:b/>
          <w:color w:val="000000"/>
          <w:sz w:val="30"/>
          <w:szCs w:val="30"/>
          <w:highlight w:val="none"/>
        </w:rPr>
      </w:r>
      <w:r/>
    </w:p>
    <w:p>
      <w:pPr>
        <w:pStyle w:val="899"/>
        <w:jc w:val="center"/>
        <w:rPr>
          <w:rFonts w:hint="eastAsia" w:ascii="宋体" w:hAnsi="宋体"/>
          <w:b/>
          <w:color w:val="000000"/>
          <w:sz w:val="30"/>
          <w:szCs w:val="30"/>
          <w:highlight w:val="none"/>
        </w:rPr>
      </w:pPr>
      <w:r>
        <w:rPr>
          <w:rFonts w:hint="eastAsia" w:ascii="宋体" w:hAnsi="宋体"/>
          <w:b/>
          <w:color w:val="000000"/>
          <w:sz w:val="30"/>
          <w:szCs w:val="30"/>
          <w:highlight w:val="none"/>
        </w:rPr>
      </w:r>
      <w:r/>
    </w:p>
    <w:p>
      <w:pPr>
        <w:pStyle w:val="899"/>
        <w:jc w:val="center"/>
        <w:rPr>
          <w:rFonts w:hint="eastAsia" w:ascii="宋体" w:hAnsi="宋体"/>
          <w:b/>
          <w:color w:val="000000"/>
          <w:sz w:val="30"/>
          <w:szCs w:val="30"/>
          <w:highlight w:val="none"/>
        </w:rPr>
      </w:pPr>
      <w:r>
        <w:rPr>
          <w:rFonts w:hint="eastAsia" w:ascii="宋体" w:hAnsi="宋体"/>
          <w:b/>
          <w:color w:val="000000"/>
          <w:sz w:val="30"/>
          <w:szCs w:val="30"/>
          <w:highlight w:val="none"/>
        </w:rPr>
      </w:r>
      <w:r/>
    </w:p>
    <w:p>
      <w:pPr>
        <w:pStyle w:val="932"/>
        <w:rPr>
          <w:rFonts w:hint="eastAsia" w:ascii="宋体" w:hAnsi="宋体"/>
          <w:b/>
          <w:color w:val="000000"/>
          <w:sz w:val="30"/>
          <w:szCs w:val="30"/>
          <w:highlight w:val="none"/>
        </w:rPr>
      </w:pPr>
      <w:r>
        <w:rPr>
          <w:rFonts w:hint="eastAsia" w:ascii="宋体" w:hAnsi="宋体"/>
          <w:b/>
          <w:color w:val="000000"/>
          <w:sz w:val="30"/>
          <w:szCs w:val="30"/>
          <w:highlight w:val="none"/>
        </w:rPr>
      </w:r>
      <w:r/>
    </w:p>
    <w:p>
      <w:pPr>
        <w:pStyle w:val="899"/>
        <w:rPr>
          <w:rFonts w:hint="eastAsia" w:ascii="宋体" w:hAnsi="宋体"/>
          <w:b/>
          <w:color w:val="000000"/>
          <w:sz w:val="30"/>
          <w:szCs w:val="30"/>
          <w:highlight w:val="none"/>
        </w:rPr>
      </w:pPr>
      <w:r>
        <w:rPr>
          <w:rFonts w:hint="eastAsia" w:ascii="宋体" w:hAnsi="宋体"/>
          <w:b/>
          <w:color w:val="000000"/>
          <w:sz w:val="30"/>
          <w:szCs w:val="30"/>
          <w:highlight w:val="none"/>
        </w:rPr>
      </w:r>
      <w:r/>
    </w:p>
    <w:p>
      <w:pPr>
        <w:pStyle w:val="932"/>
        <w:rPr>
          <w:rFonts w:hint="eastAsia" w:ascii="宋体" w:hAnsi="宋体"/>
          <w:b/>
          <w:color w:val="000000"/>
          <w:sz w:val="30"/>
          <w:szCs w:val="30"/>
          <w:highlight w:val="none"/>
        </w:rPr>
      </w:pPr>
      <w:r>
        <w:rPr>
          <w:rFonts w:hint="eastAsia" w:ascii="宋体" w:hAnsi="宋体"/>
          <w:b/>
          <w:color w:val="000000"/>
          <w:sz w:val="30"/>
          <w:szCs w:val="30"/>
          <w:highlight w:val="none"/>
        </w:rPr>
      </w:r>
      <w:r/>
    </w:p>
    <w:p>
      <w:pPr>
        <w:pStyle w:val="899"/>
        <w:rPr>
          <w:rFonts w:hint="eastAsia"/>
          <w:color w:val="000000"/>
          <w:highlight w:val="none"/>
        </w:rPr>
      </w:pPr>
      <w:r>
        <w:rPr>
          <w:rFonts w:hint="eastAsia"/>
          <w:color w:val="000000"/>
          <w:highlight w:val="none"/>
        </w:rPr>
      </w:r>
      <w:r/>
    </w:p>
    <w:p>
      <w:pPr>
        <w:pStyle w:val="932"/>
        <w:rPr>
          <w:rFonts w:hint="eastAsia" w:ascii="宋体" w:hAnsi="宋体"/>
          <w:b/>
          <w:color w:val="000000"/>
          <w:sz w:val="30"/>
          <w:szCs w:val="30"/>
          <w:highlight w:val="none"/>
        </w:rPr>
      </w:pPr>
      <w:r>
        <w:rPr>
          <w:rFonts w:hint="eastAsia" w:ascii="宋体" w:hAnsi="宋体"/>
          <w:b/>
          <w:color w:val="000000"/>
          <w:sz w:val="30"/>
          <w:szCs w:val="30"/>
          <w:highlight w:val="none"/>
        </w:rPr>
      </w:r>
      <w:r/>
    </w:p>
    <w:p>
      <w:pPr>
        <w:pStyle w:val="899"/>
        <w:jc w:val="center"/>
        <w:rPr>
          <w:rFonts w:hint="eastAsia" w:ascii="宋体" w:hAnsi="宋体"/>
          <w:b/>
          <w:color w:val="000000"/>
          <w:sz w:val="30"/>
          <w:szCs w:val="30"/>
          <w:highlight w:val="none"/>
        </w:rPr>
      </w:pPr>
      <w:r>
        <w:rPr>
          <w:rFonts w:hint="eastAsia" w:ascii="宋体" w:hAnsi="宋体"/>
          <w:b/>
          <w:color w:val="000000"/>
          <w:sz w:val="30"/>
          <w:szCs w:val="30"/>
          <w:highlight w:val="none"/>
        </w:rPr>
        <w:t xml:space="preserve">第二章 供应商须知</w:t>
      </w:r>
      <w:r>
        <w:rPr>
          <w:rFonts w:hint="eastAsia" w:ascii="宋体" w:hAnsi="宋体"/>
          <w:b/>
          <w:color w:val="000000"/>
          <w:sz w:val="30"/>
          <w:szCs w:val="30"/>
          <w:highlight w:val="none"/>
        </w:rPr>
      </w:r>
      <w:r/>
    </w:p>
    <w:p>
      <w:pPr>
        <w:pStyle w:val="899"/>
        <w:ind w:firstLine="482"/>
        <w:keepLines/>
        <w:keepNext/>
        <w:spacing w:line="360" w:lineRule="auto"/>
        <w:rPr>
          <w:rFonts w:hint="eastAsia" w:ascii="宋体" w:hAnsi="宋体" w:cs="宋体"/>
          <w:b/>
          <w:bCs/>
          <w:color w:val="000000"/>
          <w:sz w:val="24"/>
          <w:highlight w:val="none"/>
        </w:rPr>
        <w:outlineLvl w:val="2"/>
      </w:pPr>
      <w:r/>
      <w:bookmarkStart w:id="17" w:name="_Toc120614214"/>
      <w:r/>
      <w:bookmarkStart w:id="18" w:name="_Toc16938519"/>
      <w:r/>
      <w:bookmarkStart w:id="19" w:name="_Toc20823275"/>
      <w:r/>
      <w:bookmarkStart w:id="20" w:name="_Toc513029203"/>
      <w:r>
        <w:rPr>
          <w:rFonts w:hint="eastAsia" w:ascii="宋体" w:hAnsi="宋体" w:cs="宋体"/>
          <w:b/>
          <w:bCs/>
          <w:color w:val="000000"/>
          <w:sz w:val="24"/>
          <w:highlight w:val="none"/>
        </w:rPr>
        <w:t xml:space="preserve">一、总则</w:t>
      </w:r>
      <w:bookmarkEnd w:id="17"/>
      <w:r/>
      <w:bookmarkEnd w:id="18"/>
      <w:r/>
      <w:bookmarkEnd w:id="19"/>
      <w:r/>
      <w:bookmarkEnd w:id="20"/>
      <w:r>
        <w:rPr>
          <w:rFonts w:hint="eastAsia" w:ascii="宋体" w:hAnsi="宋体" w:cs="宋体"/>
          <w:b/>
          <w:bCs/>
          <w:color w:val="000000"/>
          <w:sz w:val="24"/>
          <w:highlight w:val="none"/>
        </w:rPr>
      </w:r>
      <w:r/>
    </w:p>
    <w:p>
      <w:pPr>
        <w:pStyle w:val="899"/>
        <w:ind w:firstLine="480"/>
        <w:keepLines/>
        <w:keepNext/>
        <w:spacing w:line="360" w:lineRule="auto"/>
        <w:rPr>
          <w:rFonts w:hint="eastAsia" w:ascii="宋体" w:hAnsi="宋体" w:cs="宋体"/>
          <w:color w:val="000000"/>
          <w:sz w:val="24"/>
          <w:highlight w:val="none"/>
        </w:rPr>
        <w:outlineLvl w:val="3"/>
      </w:pPr>
      <w:r/>
      <w:bookmarkStart w:id="21" w:name="_Hlt16619475"/>
      <w:r/>
      <w:bookmarkEnd w:id="21"/>
      <w:r/>
      <w:bookmarkStart w:id="22" w:name="_Toc16938520"/>
      <w:r/>
      <w:bookmarkStart w:id="23" w:name="_Toc20823276"/>
      <w:r/>
      <w:bookmarkStart w:id="24" w:name="_Toc513029204"/>
      <w:r>
        <w:rPr>
          <w:rFonts w:hint="eastAsia" w:ascii="宋体" w:hAnsi="宋体" w:cs="宋体"/>
          <w:color w:val="000000"/>
          <w:sz w:val="24"/>
          <w:highlight w:val="none"/>
        </w:rPr>
        <w:t xml:space="preserve">1.采购方式</w:t>
      </w:r>
      <w:bookmarkEnd w:id="22"/>
      <w:r/>
      <w:bookmarkEnd w:id="23"/>
      <w:r/>
      <w:bookmarkEnd w:id="24"/>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1.1 本次政府采购活动采取竞争性磋商(以下简称磋商)方式，本磋商文件仅适用于磋商公告中所述项目。</w:t>
      </w:r>
      <w:r>
        <w:rPr>
          <w:rFonts w:hint="eastAsia" w:ascii="宋体" w:hAnsi="宋体" w:cs="宋体"/>
          <w:color w:val="000000"/>
          <w:sz w:val="24"/>
          <w:highlight w:val="none"/>
        </w:rPr>
      </w:r>
      <w:r/>
    </w:p>
    <w:p>
      <w:pPr>
        <w:pStyle w:val="899"/>
        <w:ind w:firstLine="480"/>
        <w:keepLines/>
        <w:keepNext/>
        <w:spacing w:line="360" w:lineRule="auto"/>
        <w:rPr>
          <w:rFonts w:hint="eastAsia" w:ascii="宋体" w:hAnsi="宋体" w:cs="宋体"/>
          <w:color w:val="000000"/>
          <w:sz w:val="24"/>
          <w:highlight w:val="none"/>
        </w:rPr>
        <w:outlineLvl w:val="3"/>
      </w:pPr>
      <w:r/>
      <w:bookmarkStart w:id="25" w:name="_Toc513029205"/>
      <w:r/>
      <w:bookmarkStart w:id="26" w:name="_Toc16938521"/>
      <w:r/>
      <w:bookmarkStart w:id="27" w:name="_Toc20823277"/>
      <w:r>
        <w:rPr>
          <w:rFonts w:hint="eastAsia" w:ascii="宋体" w:hAnsi="宋体" w:cs="宋体"/>
          <w:color w:val="000000"/>
          <w:sz w:val="24"/>
          <w:highlight w:val="none"/>
        </w:rPr>
        <w:t xml:space="preserve">2.合格的</w:t>
      </w:r>
      <w:bookmarkEnd w:id="25"/>
      <w:r/>
      <w:bookmarkEnd w:id="26"/>
      <w:r/>
      <w:bookmarkEnd w:id="27"/>
      <w:r>
        <w:rPr>
          <w:rFonts w:hint="eastAsia" w:ascii="宋体" w:hAnsi="宋体" w:cs="宋体"/>
          <w:color w:val="000000"/>
          <w:sz w:val="24"/>
          <w:highlight w:val="none"/>
        </w:rPr>
        <w:t xml:space="preserve">供应商</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2.1满足磋商公告中供应商资格要求的规定。</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2.2 满足本磋商文件实质性要求和条件的规定。</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2.3单位负责人为同一人或者存在直接控股、管理关系的不同供应商，不得参加同一合同项下的政府采购活动。</w:t>
      </w:r>
      <w:r>
        <w:rPr>
          <w:rFonts w:hint="eastAsia" w:ascii="宋体" w:hAnsi="宋体" w:cs="宋体"/>
          <w:color w:val="000000"/>
          <w:sz w:val="24"/>
          <w:highlight w:val="none"/>
        </w:rPr>
      </w:r>
      <w:r/>
    </w:p>
    <w:p>
      <w:pPr>
        <w:pStyle w:val="899"/>
        <w:ind w:firstLine="480"/>
        <w:keepLines/>
        <w:keepNext/>
        <w:spacing w:line="360" w:lineRule="auto"/>
        <w:rPr>
          <w:rFonts w:hint="eastAsia" w:ascii="宋体" w:hAnsi="宋体" w:cs="宋体"/>
          <w:color w:val="000000"/>
          <w:sz w:val="24"/>
          <w:highlight w:val="none"/>
        </w:rPr>
        <w:outlineLvl w:val="3"/>
      </w:pPr>
      <w:r/>
      <w:bookmarkStart w:id="28" w:name="_Toc16938522"/>
      <w:r/>
      <w:bookmarkStart w:id="29" w:name="_Toc20823278"/>
      <w:r/>
      <w:bookmarkStart w:id="30" w:name="_Toc513029206"/>
      <w:r>
        <w:rPr>
          <w:rFonts w:hint="eastAsia" w:ascii="宋体" w:hAnsi="宋体" w:cs="宋体"/>
          <w:color w:val="000000"/>
          <w:sz w:val="24"/>
          <w:highlight w:val="none"/>
        </w:rPr>
        <w:t xml:space="preserve">3.适用法律</w:t>
      </w:r>
      <w:bookmarkEnd w:id="28"/>
      <w:r/>
      <w:bookmarkEnd w:id="29"/>
      <w:r/>
      <w:bookmarkEnd w:id="30"/>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3.1 本次磋商及由此产生的合同受中华人民共和国有关的法律法规制约和保护。</w:t>
      </w:r>
      <w:r>
        <w:rPr>
          <w:rFonts w:hint="eastAsia" w:ascii="宋体" w:hAnsi="宋体" w:cs="宋体"/>
          <w:color w:val="000000"/>
          <w:sz w:val="24"/>
          <w:highlight w:val="none"/>
        </w:rPr>
      </w:r>
      <w:r/>
    </w:p>
    <w:p>
      <w:pPr>
        <w:pStyle w:val="899"/>
        <w:ind w:firstLine="480"/>
        <w:spacing w:line="360" w:lineRule="auto"/>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3.</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在本项目政府采购活动过程中，如果所执行的标准有更新的，按照最新标准执行。</w:t>
      </w:r>
      <w:r>
        <w:rPr>
          <w:rFonts w:ascii="宋体" w:hAnsi="宋体" w:eastAsia="宋体" w:cs="宋体"/>
          <w:color w:val="000000"/>
          <w:sz w:val="24"/>
          <w:highlight w:val="none"/>
          <w:lang w:val="en-US" w:eastAsia="zh-CN"/>
        </w:rPr>
      </w:r>
      <w:r/>
    </w:p>
    <w:p>
      <w:pPr>
        <w:pStyle w:val="899"/>
        <w:ind w:firstLine="480"/>
        <w:keepLines/>
        <w:keepNext/>
        <w:spacing w:line="360" w:lineRule="auto"/>
        <w:rPr>
          <w:rFonts w:hint="eastAsia" w:ascii="宋体" w:hAnsi="宋体" w:cs="宋体"/>
          <w:color w:val="000000"/>
          <w:sz w:val="24"/>
          <w:highlight w:val="none"/>
        </w:rPr>
        <w:outlineLvl w:val="3"/>
      </w:pPr>
      <w:r/>
      <w:bookmarkStart w:id="31" w:name="_Toc20823279"/>
      <w:r/>
      <w:bookmarkStart w:id="32" w:name="_Toc462564067"/>
      <w:r/>
      <w:bookmarkStart w:id="33" w:name="_Toc16938523"/>
      <w:r/>
      <w:bookmarkStart w:id="34" w:name="_Toc513029207"/>
      <w:r>
        <w:rPr>
          <w:rFonts w:hint="eastAsia" w:ascii="宋体" w:hAnsi="宋体" w:cs="宋体"/>
          <w:color w:val="000000"/>
          <w:sz w:val="24"/>
          <w:highlight w:val="none"/>
        </w:rPr>
        <w:t xml:space="preserve">4.磋商费用</w:t>
      </w:r>
      <w:bookmarkEnd w:id="31"/>
      <w:r/>
      <w:bookmarkEnd w:id="32"/>
      <w:r/>
      <w:bookmarkEnd w:id="33"/>
      <w:r/>
      <w:bookmarkEnd w:id="34"/>
      <w:r>
        <w:rPr>
          <w:rFonts w:hint="eastAsia" w:ascii="宋体" w:hAnsi="宋体" w:cs="宋体"/>
          <w:color w:val="000000"/>
          <w:sz w:val="24"/>
          <w:highlight w:val="none"/>
        </w:rPr>
      </w:r>
      <w:r/>
    </w:p>
    <w:p>
      <w:pPr>
        <w:pStyle w:val="899"/>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4.1 供应商应自行承担所有与参加</w:t>
      </w:r>
      <w:r>
        <w:rPr>
          <w:rFonts w:hint="eastAsia" w:ascii="宋体" w:hAnsi="宋体" w:cs="宋体"/>
          <w:bCs/>
          <w:color w:val="000000"/>
          <w:sz w:val="24"/>
          <w:highlight w:val="none"/>
          <w:lang w:val="en-US" w:eastAsia="zh-CN"/>
        </w:rPr>
        <w:t xml:space="preserve">磋商</w:t>
      </w:r>
      <w:r>
        <w:rPr>
          <w:rFonts w:hint="eastAsia" w:ascii="宋体" w:hAnsi="宋体" w:cs="宋体"/>
          <w:bCs/>
          <w:color w:val="000000"/>
          <w:sz w:val="24"/>
          <w:highlight w:val="none"/>
        </w:rPr>
        <w:t xml:space="preserve">有关的费用，无论</w:t>
      </w:r>
      <w:r>
        <w:rPr>
          <w:rFonts w:hint="eastAsia" w:ascii="宋体" w:hAnsi="宋体" w:cs="宋体"/>
          <w:bCs/>
          <w:color w:val="000000"/>
          <w:sz w:val="24"/>
          <w:highlight w:val="none"/>
          <w:lang w:val="en-US" w:eastAsia="zh-CN"/>
        </w:rPr>
        <w:t xml:space="preserve">磋商</w:t>
      </w:r>
      <w:r>
        <w:rPr>
          <w:rFonts w:hint="eastAsia" w:ascii="宋体" w:hAnsi="宋体" w:cs="宋体"/>
          <w:bCs/>
          <w:color w:val="000000"/>
          <w:sz w:val="24"/>
          <w:highlight w:val="none"/>
        </w:rPr>
        <w:t xml:space="preserve">过程中的做法和结果如何，</w:t>
      </w:r>
      <w:r>
        <w:rPr>
          <w:rFonts w:hint="eastAsia" w:ascii="宋体" w:hAnsi="宋体" w:cs="宋体"/>
          <w:bCs/>
          <w:color w:val="000000"/>
          <w:sz w:val="24"/>
          <w:highlight w:val="none"/>
          <w:lang w:eastAsia="zh-CN"/>
        </w:rPr>
        <w:t xml:space="preserve">中招互连项目管理（苏州）有限公司</w:t>
      </w:r>
      <w:r>
        <w:rPr>
          <w:rFonts w:hint="eastAsia" w:ascii="宋体" w:hAnsi="宋体" w:cs="宋体"/>
          <w:bCs/>
          <w:color w:val="000000"/>
          <w:sz w:val="24"/>
          <w:highlight w:val="none"/>
        </w:rPr>
        <w:t xml:space="preserve">（以下简称采购代理机构）在任何情况下均无义务和责任承担这些费用。</w:t>
      </w:r>
      <w:r>
        <w:rPr>
          <w:rFonts w:hint="eastAsia" w:ascii="宋体" w:hAnsi="宋体" w:cs="宋体"/>
          <w:bCs/>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4.2</w:t>
      </w:r>
      <w:r>
        <w:rPr>
          <w:rFonts w:hint="eastAsia" w:ascii="宋体" w:hAnsi="宋体" w:cs="宋体"/>
          <w:bCs/>
          <w:color w:val="000000"/>
          <w:sz w:val="24"/>
          <w:highlight w:val="none"/>
        </w:rPr>
        <w:t xml:space="preserve">成交服务费：</w:t>
      </w:r>
      <w:r>
        <w:rPr>
          <w:rStyle w:val="938"/>
          <w:rFonts w:hint="eastAsia" w:ascii="宋体" w:hAnsi="宋体" w:cs="宋体"/>
          <w:color w:val="000000"/>
          <w:sz w:val="24"/>
          <w:highlight w:val="none"/>
          <w:lang w:val="en-US" w:eastAsia="zh-CN"/>
        </w:rPr>
        <w:t xml:space="preserve">按吴江区中介超市约定收取，具体金额为28900元。该费用由成交单位领取成交通知书前一次性向采购代理机构付清</w:t>
      </w:r>
      <w:r>
        <w:rPr>
          <w:rStyle w:val="938"/>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服务费交纳账户：</w:t>
      </w:r>
      <w:r>
        <w:rPr>
          <w:rFonts w:hint="eastAsia" w:ascii="宋体" w:hAnsi="宋体" w:cs="宋体"/>
          <w:color w:val="000000"/>
          <w:sz w:val="24"/>
          <w:highlight w:val="none"/>
          <w:lang w:eastAsia="zh-CN"/>
        </w:rPr>
        <w:t xml:space="preserve">中招互连项目管理（苏州）有限公司</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开户银行：</w:t>
      </w:r>
      <w:r>
        <w:rPr>
          <w:rFonts w:hint="eastAsia" w:ascii="宋体" w:hAnsi="宋体" w:cs="宋体"/>
          <w:color w:val="000000"/>
          <w:sz w:val="24"/>
          <w:highlight w:val="none"/>
          <w:lang w:eastAsia="zh-CN"/>
        </w:rPr>
        <w:t xml:space="preserve">招商银行股份有限公司苏州时代广场支行</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899"/>
        <w:ind w:firstLine="480"/>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账    号：</w:t>
      </w:r>
      <w:r>
        <w:rPr>
          <w:rFonts w:hint="eastAsia" w:ascii="宋体" w:hAnsi="宋体" w:cs="宋体"/>
          <w:color w:val="000000"/>
          <w:sz w:val="24"/>
          <w:highlight w:val="none"/>
          <w:lang w:eastAsia="zh-CN"/>
        </w:rPr>
        <w:t xml:space="preserve">512918085210002</w:t>
      </w:r>
      <w:r>
        <w:rPr>
          <w:rFonts w:hint="eastAsia" w:ascii="宋体" w:hAnsi="宋体" w:eastAsia="宋体" w:cs="宋体"/>
          <w:color w:val="000000"/>
          <w:sz w:val="24"/>
          <w:highlight w:val="none"/>
          <w:lang w:eastAsia="zh-CN"/>
        </w:rPr>
      </w:r>
      <w:r/>
    </w:p>
    <w:p>
      <w:pPr>
        <w:pStyle w:val="899"/>
        <w:ind w:firstLine="482"/>
        <w:keepLines/>
        <w:keepNext/>
        <w:spacing w:line="360" w:lineRule="auto"/>
        <w:rPr>
          <w:rFonts w:hint="eastAsia" w:ascii="宋体" w:hAnsi="宋体" w:cs="宋体"/>
          <w:color w:val="000000"/>
          <w:sz w:val="24"/>
          <w:highlight w:val="none"/>
        </w:rPr>
        <w:outlineLvl w:val="3"/>
      </w:pPr>
      <w:r>
        <w:rPr>
          <w:rFonts w:hint="eastAsia" w:ascii="宋体" w:hAnsi="宋体" w:cs="宋体"/>
          <w:b/>
          <w:bCs/>
          <w:color w:val="000000"/>
          <w:sz w:val="24"/>
          <w:highlight w:val="none"/>
        </w:rPr>
        <w:t xml:space="preserve">5.</w:t>
      </w:r>
      <w:r>
        <w:rPr>
          <w:rFonts w:hint="eastAsia" w:ascii="宋体" w:hAnsi="宋体" w:cs="宋体"/>
          <w:color w:val="000000"/>
          <w:sz w:val="24"/>
          <w:highlight w:val="none"/>
        </w:rPr>
        <w:t xml:space="preserve">磋商文件的约束力</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bCs/>
          <w:color w:val="000000"/>
          <w:sz w:val="24"/>
          <w:highlight w:val="none"/>
        </w:rPr>
        <w:t xml:space="preserve">5.1</w:t>
      </w:r>
      <w:r>
        <w:rPr>
          <w:rFonts w:hint="eastAsia" w:ascii="宋体" w:hAnsi="宋体" w:cs="宋体"/>
          <w:color w:val="000000"/>
          <w:sz w:val="24"/>
          <w:highlight w:val="none"/>
        </w:rPr>
        <w:t xml:space="preserve">供应商一旦参加本项目采购活动，即被认为接受了本磋商文件的规定和约束。</w:t>
      </w:r>
      <w:r>
        <w:rPr>
          <w:rFonts w:hint="eastAsia" w:ascii="宋体" w:hAnsi="宋体" w:cs="宋体"/>
          <w:color w:val="000000"/>
          <w:sz w:val="24"/>
          <w:highlight w:val="none"/>
        </w:rPr>
      </w:r>
      <w:r/>
    </w:p>
    <w:p>
      <w:pPr>
        <w:pStyle w:val="899"/>
        <w:ind w:firstLine="482"/>
        <w:keepLines/>
        <w:keepNext/>
        <w:spacing w:line="360" w:lineRule="auto"/>
        <w:rPr>
          <w:rFonts w:hint="eastAsia" w:ascii="宋体" w:hAnsi="宋体" w:cs="宋体"/>
          <w:b/>
          <w:bCs/>
          <w:color w:val="000000"/>
          <w:sz w:val="24"/>
          <w:highlight w:val="none"/>
        </w:rPr>
        <w:outlineLvl w:val="2"/>
      </w:pPr>
      <w:r/>
      <w:bookmarkStart w:id="35" w:name="_Toc120614215"/>
      <w:r/>
      <w:bookmarkStart w:id="36" w:name="_Toc16938525"/>
      <w:r/>
      <w:bookmarkStart w:id="37" w:name="_Toc513029209"/>
      <w:r/>
      <w:bookmarkStart w:id="38" w:name="_Toc20823281"/>
      <w:r>
        <w:rPr>
          <w:rFonts w:hint="eastAsia" w:ascii="宋体" w:hAnsi="宋体" w:cs="宋体"/>
          <w:b/>
          <w:bCs/>
          <w:color w:val="000000"/>
          <w:sz w:val="24"/>
          <w:highlight w:val="none"/>
        </w:rPr>
        <w:t xml:space="preserve">二、</w:t>
      </w:r>
      <w:bookmarkEnd w:id="35"/>
      <w:r/>
      <w:bookmarkEnd w:id="36"/>
      <w:r/>
      <w:bookmarkEnd w:id="37"/>
      <w:r/>
      <w:bookmarkEnd w:id="38"/>
      <w:r>
        <w:rPr>
          <w:rFonts w:hint="eastAsia" w:ascii="宋体" w:hAnsi="宋体" w:cs="宋体"/>
          <w:b/>
          <w:bCs/>
          <w:color w:val="000000"/>
          <w:sz w:val="24"/>
          <w:highlight w:val="none"/>
        </w:rPr>
        <w:t xml:space="preserve">磋商文件</w:t>
      </w:r>
      <w:r>
        <w:rPr>
          <w:rFonts w:hint="eastAsia" w:ascii="宋体" w:hAnsi="宋体" w:cs="宋体"/>
          <w:b/>
          <w:bCs/>
          <w:color w:val="000000"/>
          <w:sz w:val="24"/>
          <w:highlight w:val="none"/>
        </w:rPr>
      </w:r>
      <w:r/>
    </w:p>
    <w:p>
      <w:pPr>
        <w:pStyle w:val="899"/>
        <w:ind w:firstLine="480"/>
        <w:keepLines/>
        <w:keepNext/>
        <w:spacing w:line="360" w:lineRule="auto"/>
        <w:rPr>
          <w:rFonts w:hint="eastAsia" w:ascii="宋体" w:hAnsi="宋体" w:cs="宋体"/>
          <w:color w:val="000000"/>
          <w:sz w:val="24"/>
          <w:highlight w:val="none"/>
        </w:rPr>
        <w:outlineLvl w:val="3"/>
      </w:pPr>
      <w:r/>
      <w:bookmarkStart w:id="39" w:name="_Toc513029210"/>
      <w:r/>
      <w:bookmarkStart w:id="40" w:name="_Toc20823282"/>
      <w:r/>
      <w:bookmarkStart w:id="41" w:name="_Toc16938526"/>
      <w:r>
        <w:rPr>
          <w:rFonts w:hint="eastAsia" w:ascii="宋体" w:hAnsi="宋体" w:cs="宋体"/>
          <w:color w:val="000000"/>
          <w:sz w:val="24"/>
          <w:highlight w:val="none"/>
        </w:rPr>
        <w:t xml:space="preserve">6.磋商文件构成</w:t>
      </w:r>
      <w:bookmarkEnd w:id="39"/>
      <w:r/>
      <w:bookmarkEnd w:id="40"/>
      <w:r/>
      <w:bookmarkEnd w:id="41"/>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bCs/>
          <w:color w:val="000000"/>
          <w:sz w:val="24"/>
          <w:highlight w:val="none"/>
        </w:rPr>
        <w:t xml:space="preserve">6.1</w:t>
      </w:r>
      <w:r>
        <w:rPr>
          <w:rFonts w:hint="eastAsia" w:ascii="宋体" w:hAnsi="宋体" w:cs="宋体"/>
          <w:color w:val="000000"/>
          <w:sz w:val="24"/>
          <w:highlight w:val="none"/>
        </w:rPr>
        <w:t xml:space="preserve">磋商文件由以下部分组成：</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6.1.1磋商邀请</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6.1.2供应商须知</w:t>
      </w:r>
      <w:r>
        <w:rPr>
          <w:rFonts w:hint="eastAsia" w:ascii="宋体" w:hAnsi="宋体" w:cs="宋体"/>
          <w:color w:val="000000"/>
          <w:sz w:val="24"/>
          <w:highlight w:val="none"/>
        </w:rPr>
      </w:r>
      <w:r/>
    </w:p>
    <w:p>
      <w:pPr>
        <w:pStyle w:val="899"/>
        <w:ind w:firstLine="480"/>
        <w:spacing w:line="360" w:lineRule="auto"/>
        <w:rPr>
          <w:rFonts w:ascii="宋体" w:hAnsi="宋体" w:eastAsia="宋体" w:cs="宋体"/>
          <w:color w:val="000000"/>
          <w:sz w:val="24"/>
          <w:highlight w:val="none"/>
          <w:lang w:val="en-US" w:eastAsia="zh-CN"/>
        </w:rPr>
      </w:pPr>
      <w:r>
        <w:rPr>
          <w:rFonts w:hint="eastAsia" w:ascii="宋体" w:hAnsi="宋体" w:cs="宋体"/>
          <w:color w:val="000000"/>
          <w:sz w:val="24"/>
          <w:highlight w:val="none"/>
        </w:rPr>
        <w:t xml:space="preserve">6.1.3</w:t>
      </w:r>
      <w:r>
        <w:rPr>
          <w:rFonts w:hint="eastAsia" w:ascii="宋体" w:hAnsi="宋体" w:cs="宋体"/>
          <w:color w:val="000000"/>
          <w:sz w:val="24"/>
          <w:highlight w:val="none"/>
          <w:lang w:val="en-US" w:eastAsia="zh-CN"/>
        </w:rPr>
        <w:t xml:space="preserve">磋商采购内容</w:t>
      </w:r>
      <w:r>
        <w:rPr>
          <w:rFonts w:ascii="宋体" w:hAnsi="宋体" w:eastAsia="宋体" w:cs="宋体"/>
          <w:color w:val="000000"/>
          <w:sz w:val="24"/>
          <w:highlight w:val="none"/>
          <w:lang w:val="en-US" w:eastAsia="zh-CN"/>
        </w:rPr>
      </w:r>
      <w:r/>
    </w:p>
    <w:p>
      <w:pPr>
        <w:pStyle w:val="899"/>
        <w:ind w:firstLine="480"/>
        <w:spacing w:line="360" w:lineRule="auto"/>
        <w:rPr>
          <w:rFonts w:ascii="宋体" w:hAnsi="宋体" w:eastAsia="宋体" w:cs="宋体"/>
          <w:color w:val="000000"/>
          <w:sz w:val="24"/>
          <w:highlight w:val="none"/>
          <w:lang w:val="en-US" w:eastAsia="zh-CN"/>
        </w:rPr>
      </w:pPr>
      <w:r>
        <w:rPr>
          <w:rFonts w:hint="eastAsia" w:ascii="宋体" w:hAnsi="宋体" w:cs="宋体"/>
          <w:color w:val="000000"/>
          <w:sz w:val="24"/>
          <w:highlight w:val="none"/>
        </w:rPr>
        <w:t xml:space="preserve">6.1.4磋商成交原则和评审办法</w:t>
      </w:r>
      <w:r>
        <w:rPr>
          <w:rFonts w:ascii="宋体" w:hAnsi="宋体" w:eastAsia="宋体" w:cs="宋体"/>
          <w:color w:val="000000"/>
          <w:sz w:val="24"/>
          <w:highlight w:val="none"/>
          <w:lang w:val="en-US" w:eastAsia="zh-CN"/>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6.1.5</w:t>
      </w:r>
      <w:r>
        <w:rPr>
          <w:rFonts w:hint="eastAsia" w:ascii="宋体" w:hAnsi="宋体" w:cs="宋体"/>
          <w:color w:val="000000"/>
          <w:sz w:val="24"/>
          <w:highlight w:val="none"/>
          <w:lang w:val="en-US" w:eastAsia="zh-CN"/>
        </w:rPr>
        <w:t xml:space="preserve">合同主要条款</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6.1.6</w:t>
      </w:r>
      <w:r>
        <w:rPr>
          <w:rFonts w:hint="eastAsia" w:ascii="宋体" w:hAnsi="宋体" w:cs="宋体"/>
          <w:color w:val="000000"/>
          <w:sz w:val="24"/>
          <w:highlight w:val="none"/>
          <w:lang w:val="en-US" w:eastAsia="zh-CN"/>
        </w:rPr>
        <w:t xml:space="preserve">文件格式及附件</w:t>
      </w:r>
      <w:r>
        <w:rPr>
          <w:rFonts w:hint="eastAsia" w:ascii="宋体" w:hAnsi="宋体" w:cs="宋体"/>
          <w:color w:val="000000"/>
          <w:sz w:val="24"/>
          <w:highlight w:val="none"/>
        </w:rPr>
        <w:t xml:space="preserve">请仔细检查磋商文件是否齐全，如有缺漏请立即与采购代理机构联系解决。</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bCs/>
          <w:color w:val="000000"/>
          <w:sz w:val="24"/>
          <w:highlight w:val="none"/>
        </w:rPr>
        <w:t xml:space="preserve">6.2</w:t>
      </w:r>
      <w:r>
        <w:rPr>
          <w:rFonts w:hint="eastAsia" w:ascii="宋体" w:hAnsi="宋体" w:cs="宋体"/>
          <w:color w:val="000000"/>
          <w:sz w:val="24"/>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宋体" w:hAnsi="宋体" w:cs="宋体"/>
          <w:color w:val="000000"/>
          <w:sz w:val="24"/>
          <w:highlight w:val="none"/>
        </w:rPr>
      </w:r>
      <w:r/>
    </w:p>
    <w:p>
      <w:pPr>
        <w:pStyle w:val="899"/>
        <w:ind w:firstLine="480"/>
        <w:keepLines/>
        <w:keepNext/>
        <w:spacing w:line="360" w:lineRule="auto"/>
        <w:rPr>
          <w:rFonts w:hint="eastAsia" w:ascii="宋体" w:hAnsi="宋体" w:cs="宋体"/>
          <w:color w:val="000000"/>
          <w:sz w:val="24"/>
          <w:highlight w:val="none"/>
        </w:rPr>
        <w:outlineLvl w:val="3"/>
      </w:pPr>
      <w:r/>
      <w:bookmarkStart w:id="42" w:name="_Toc16938527"/>
      <w:r/>
      <w:bookmarkStart w:id="43" w:name="_Toc513029211"/>
      <w:r/>
      <w:bookmarkStart w:id="44" w:name="_Toc462564070"/>
      <w:r/>
      <w:bookmarkStart w:id="45" w:name="_Toc20823283"/>
      <w:r>
        <w:rPr>
          <w:rFonts w:hint="eastAsia" w:ascii="宋体" w:hAnsi="宋体" w:cs="宋体"/>
          <w:color w:val="000000"/>
          <w:sz w:val="24"/>
          <w:highlight w:val="none"/>
        </w:rPr>
        <w:t xml:space="preserve">7.磋商文件的澄清</w:t>
      </w:r>
      <w:bookmarkEnd w:id="42"/>
      <w:r/>
      <w:bookmarkEnd w:id="43"/>
      <w:r/>
      <w:bookmarkEnd w:id="44"/>
      <w:r/>
      <w:bookmarkEnd w:id="45"/>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bCs/>
          <w:color w:val="000000"/>
          <w:sz w:val="24"/>
          <w:highlight w:val="none"/>
        </w:rPr>
        <w:t xml:space="preserve">7.1</w:t>
      </w:r>
      <w:r>
        <w:rPr>
          <w:rFonts w:hint="eastAsia" w:ascii="宋体" w:hAnsi="宋体" w:cs="宋体"/>
          <w:color w:val="000000"/>
          <w:sz w:val="24"/>
          <w:highlight w:val="none"/>
        </w:rPr>
        <w:t xml:space="preserve"> 任何要求对磋商文件进行澄清的供应商，应在磋商截止期5日前按磋商公告中的通讯地址，以书面形式通知采购代理机构。</w:t>
      </w:r>
      <w:r>
        <w:rPr>
          <w:rFonts w:hint="eastAsia" w:ascii="宋体" w:hAnsi="宋体" w:cs="宋体"/>
          <w:color w:val="000000"/>
          <w:sz w:val="24"/>
          <w:highlight w:val="none"/>
        </w:rPr>
      </w:r>
      <w:r/>
    </w:p>
    <w:p>
      <w:pPr>
        <w:pStyle w:val="899"/>
        <w:ind w:firstLine="480"/>
        <w:keepLines/>
        <w:keepNext/>
        <w:spacing w:line="360" w:lineRule="auto"/>
        <w:rPr>
          <w:rFonts w:hint="eastAsia" w:ascii="宋体" w:hAnsi="宋体" w:cs="宋体"/>
          <w:color w:val="000000"/>
          <w:sz w:val="24"/>
          <w:highlight w:val="none"/>
        </w:rPr>
        <w:outlineLvl w:val="3"/>
      </w:pPr>
      <w:r/>
      <w:bookmarkStart w:id="46" w:name="_Toc20823284"/>
      <w:r/>
      <w:bookmarkStart w:id="47" w:name="_Toc462564071"/>
      <w:r/>
      <w:bookmarkStart w:id="48" w:name="_Toc16938528"/>
      <w:r/>
      <w:bookmarkStart w:id="49" w:name="_Toc513029212"/>
      <w:r>
        <w:rPr>
          <w:rFonts w:hint="eastAsia" w:ascii="宋体" w:hAnsi="宋体" w:cs="宋体"/>
          <w:color w:val="000000"/>
          <w:sz w:val="24"/>
          <w:highlight w:val="none"/>
        </w:rPr>
        <w:t xml:space="preserve">8.磋商文件的澄清和修改</w:t>
      </w:r>
      <w:bookmarkEnd w:id="46"/>
      <w:r/>
      <w:bookmarkEnd w:id="47"/>
      <w:r/>
      <w:bookmarkEnd w:id="48"/>
      <w:r/>
      <w:bookmarkEnd w:id="49"/>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bCs/>
          <w:color w:val="000000"/>
          <w:sz w:val="24"/>
          <w:highlight w:val="none"/>
        </w:rPr>
        <w:t xml:space="preserve">8.1</w:t>
      </w:r>
      <w:r>
        <w:rPr>
          <w:rFonts w:hint="eastAsia" w:ascii="宋体" w:hAnsi="宋体" w:cs="宋体"/>
          <w:color w:val="000000"/>
          <w:sz w:val="24"/>
          <w:highlight w:val="none"/>
        </w:rPr>
        <w:t xml:space="preserve"> 在响应文件提交截止时间前，采购代理机构可以对磋商文件进行澄清和修改, 澄清或者修改的内容作为磋商文件的组成部分。澄清或者修改的内容可能影响响应文件编制的，采购代理机构将在提交首次响应文件截止时间至少5日前，在“苏州市政府采购网”上发布书面更正公告形式通知所有获取磋商文件的供应商, 更正公告内容将作为磋商文件的组成部分，并对供应商具有约束力。不足5日的，采购代理机构将顺延提交首次响应文件截止时间。</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8.2采购代理机构可以视采购项目的具体情况，组织召开磋商前答疑会，但不单独或分别组织只有一个供应商参加的答疑会。</w:t>
      </w:r>
      <w:bookmarkStart w:id="50" w:name="_Toc462564072"/>
      <w:r/>
      <w:bookmarkStart w:id="51" w:name="_Toc20823285"/>
      <w:r/>
      <w:bookmarkStart w:id="52" w:name="_Toc16938529"/>
      <w:r/>
      <w:bookmarkStart w:id="53" w:name="_Toc120614216"/>
      <w:r/>
      <w:bookmarkStart w:id="54" w:name="_Toc513029213"/>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本项目是否组织现场考查：否</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供应商可自行前往现场进行考查。</w:t>
      </w:r>
      <w:r>
        <w:rPr>
          <w:rFonts w:hint="eastAsia" w:ascii="宋体" w:hAnsi="宋体" w:cs="宋体"/>
          <w:color w:val="000000"/>
          <w:sz w:val="24"/>
          <w:highlight w:val="none"/>
        </w:rPr>
      </w:r>
      <w:r/>
    </w:p>
    <w:p>
      <w:pPr>
        <w:pStyle w:val="899"/>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三、响应文件的编制</w:t>
      </w:r>
      <w:bookmarkEnd w:id="50"/>
      <w:r/>
      <w:bookmarkEnd w:id="51"/>
      <w:r/>
      <w:bookmarkEnd w:id="52"/>
      <w:r/>
      <w:bookmarkEnd w:id="53"/>
      <w:r/>
      <w:bookmarkEnd w:id="54"/>
      <w:r>
        <w:rPr>
          <w:rFonts w:hint="eastAsia" w:ascii="宋体" w:hAnsi="宋体" w:cs="宋体"/>
          <w:b/>
          <w:bCs/>
          <w:color w:val="000000"/>
          <w:sz w:val="24"/>
          <w:highlight w:val="none"/>
        </w:rPr>
      </w:r>
      <w:r/>
    </w:p>
    <w:p>
      <w:pPr>
        <w:pStyle w:val="899"/>
        <w:ind w:firstLine="480"/>
        <w:keepLines/>
        <w:keepNext/>
        <w:spacing w:line="360" w:lineRule="auto"/>
        <w:rPr>
          <w:rFonts w:hint="eastAsia" w:ascii="宋体" w:hAnsi="宋体" w:cs="宋体"/>
          <w:b/>
          <w:color w:val="000000"/>
          <w:sz w:val="24"/>
          <w:highlight w:val="none"/>
        </w:rPr>
        <w:outlineLvl w:val="3"/>
      </w:pPr>
      <w:r/>
      <w:bookmarkStart w:id="55" w:name="_Toc462564073"/>
      <w:r/>
      <w:bookmarkStart w:id="56" w:name="_Toc20823286"/>
      <w:r/>
      <w:bookmarkStart w:id="57" w:name="_Toc513029214"/>
      <w:r/>
      <w:bookmarkStart w:id="58" w:name="_Toc16938530"/>
      <w:r>
        <w:rPr>
          <w:rFonts w:hint="eastAsia" w:ascii="宋体" w:hAnsi="宋体" w:cs="宋体"/>
          <w:color w:val="000000"/>
          <w:sz w:val="24"/>
          <w:highlight w:val="none"/>
        </w:rPr>
        <w:t xml:space="preserve">9.响应文件的语言及度量衡单位</w:t>
      </w:r>
      <w:bookmarkEnd w:id="55"/>
      <w:r/>
      <w:bookmarkEnd w:id="56"/>
      <w:r/>
      <w:bookmarkEnd w:id="57"/>
      <w:r/>
      <w:bookmarkEnd w:id="58"/>
      <w:r>
        <w:rPr>
          <w:rFonts w:hint="eastAsia" w:ascii="宋体" w:hAnsi="宋体" w:cs="宋体"/>
          <w:b/>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bCs/>
          <w:color w:val="000000"/>
          <w:sz w:val="24"/>
          <w:highlight w:val="none"/>
        </w:rPr>
        <w:t xml:space="preserve">9.1</w:t>
      </w:r>
      <w:r>
        <w:rPr>
          <w:rFonts w:hint="eastAsia" w:ascii="宋体" w:hAnsi="宋体" w:cs="宋体"/>
          <w:color w:val="000000"/>
          <w:sz w:val="24"/>
          <w:highlight w:val="none"/>
        </w:rPr>
        <w:t xml:space="preserve">供应商提交的响应文件以及供应商与采购代理机构就有关磋商的所有来往通知、函件和文件均应使用</w:t>
      </w:r>
      <w:r>
        <w:rPr>
          <w:rFonts w:hint="eastAsia" w:ascii="宋体" w:hAnsi="宋体" w:cs="宋体"/>
          <w:b/>
          <w:bCs/>
          <w:color w:val="000000"/>
          <w:sz w:val="24"/>
          <w:highlight w:val="none"/>
        </w:rPr>
        <w:t xml:space="preserve">简体中文</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bCs/>
          <w:color w:val="000000"/>
          <w:sz w:val="24"/>
          <w:highlight w:val="none"/>
        </w:rPr>
        <w:t xml:space="preserve">9.2</w:t>
      </w:r>
      <w:r>
        <w:rPr>
          <w:rFonts w:hint="eastAsia" w:ascii="宋体" w:hAnsi="宋体" w:cs="宋体"/>
          <w:color w:val="000000"/>
          <w:sz w:val="24"/>
          <w:highlight w:val="none"/>
        </w:rPr>
        <w:t xml:space="preserve"> 除技术性能另有规定外，响应文件所使用的度量衡单位，均须采用国家法定计量单位。</w:t>
      </w:r>
      <w:r>
        <w:rPr>
          <w:rFonts w:hint="eastAsia" w:ascii="宋体" w:hAnsi="宋体" w:cs="宋体"/>
          <w:color w:val="000000"/>
          <w:sz w:val="24"/>
          <w:highlight w:val="none"/>
        </w:rPr>
      </w:r>
      <w:r/>
    </w:p>
    <w:p>
      <w:pPr>
        <w:pStyle w:val="899"/>
        <w:ind w:firstLine="480"/>
        <w:spacing w:line="360" w:lineRule="auto"/>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9.3天：日历日</w:t>
      </w:r>
      <w:r>
        <w:rPr>
          <w:rFonts w:ascii="宋体" w:hAnsi="宋体" w:eastAsia="宋体" w:cs="宋体"/>
          <w:color w:val="000000"/>
          <w:sz w:val="24"/>
          <w:highlight w:val="none"/>
          <w:lang w:val="en-US" w:eastAsia="zh-CN"/>
        </w:rPr>
      </w:r>
      <w:r/>
    </w:p>
    <w:p>
      <w:pPr>
        <w:pStyle w:val="899"/>
        <w:ind w:firstLine="480"/>
        <w:keepLines/>
        <w:keepNext/>
        <w:spacing w:line="360" w:lineRule="auto"/>
        <w:rPr>
          <w:rFonts w:hint="eastAsia" w:ascii="宋体" w:hAnsi="宋体" w:cs="宋体"/>
          <w:color w:val="000000"/>
          <w:sz w:val="24"/>
          <w:highlight w:val="none"/>
        </w:rPr>
        <w:outlineLvl w:val="3"/>
      </w:pPr>
      <w:r/>
      <w:bookmarkStart w:id="59" w:name="_Toc16938531"/>
      <w:r/>
      <w:bookmarkStart w:id="60" w:name="_Toc462564074"/>
      <w:r/>
      <w:bookmarkStart w:id="61" w:name="_Toc20823287"/>
      <w:r/>
      <w:bookmarkStart w:id="62" w:name="_Toc513029215"/>
      <w:r>
        <w:rPr>
          <w:rFonts w:hint="eastAsia" w:ascii="宋体" w:hAnsi="宋体" w:cs="宋体"/>
          <w:color w:val="000000"/>
          <w:sz w:val="24"/>
          <w:highlight w:val="none"/>
        </w:rPr>
        <w:t xml:space="preserve">10.响应文件构成</w:t>
      </w:r>
      <w:bookmarkEnd w:id="59"/>
      <w:r/>
      <w:bookmarkEnd w:id="60"/>
      <w:r/>
      <w:bookmarkEnd w:id="61"/>
      <w:r/>
      <w:bookmarkEnd w:id="62"/>
      <w:r>
        <w:rPr>
          <w:rFonts w:hint="eastAsia" w:ascii="宋体" w:hAnsi="宋体" w:cs="宋体"/>
          <w:color w:val="000000"/>
          <w:sz w:val="24"/>
          <w:highlight w:val="none"/>
        </w:rPr>
      </w:r>
      <w:r/>
    </w:p>
    <w:p>
      <w:pPr>
        <w:pStyle w:val="911"/>
        <w:ind w:firstLine="482"/>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10.1封面</w:t>
      </w:r>
      <w:r>
        <w:rPr>
          <w:rFonts w:hint="eastAsia" w:ascii="宋体" w:hAnsi="宋体" w:cs="宋体"/>
          <w:b/>
          <w:color w:val="000000"/>
          <w:sz w:val="24"/>
          <w:szCs w:val="24"/>
          <w:highlight w:val="none"/>
        </w:rPr>
      </w:r>
      <w:r/>
    </w:p>
    <w:p>
      <w:pPr>
        <w:pStyle w:val="911"/>
        <w:ind w:firstLine="482"/>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10.2</w:t>
      </w:r>
      <w:r>
        <w:rPr>
          <w:rFonts w:hint="eastAsia" w:ascii="宋体" w:hAnsi="宋体" w:cs="宋体"/>
          <w:b/>
          <w:color w:val="000000"/>
          <w:sz w:val="24"/>
          <w:szCs w:val="24"/>
          <w:highlight w:val="none"/>
          <w:lang w:val="en-US" w:eastAsia="zh-CN"/>
        </w:rPr>
        <w:t xml:space="preserve">磋商</w:t>
      </w:r>
      <w:r>
        <w:rPr>
          <w:rFonts w:hint="eastAsia" w:ascii="宋体" w:hAnsi="宋体" w:cs="宋体"/>
          <w:b/>
          <w:color w:val="000000"/>
          <w:sz w:val="24"/>
          <w:szCs w:val="24"/>
          <w:highlight w:val="none"/>
          <w:lang w:val="en-US" w:eastAsia="zh-CN"/>
        </w:rPr>
        <w:t xml:space="preserve">响应报价</w:t>
      </w:r>
      <w:r>
        <w:rPr>
          <w:rFonts w:hint="eastAsia" w:ascii="宋体" w:hAnsi="宋体" w:cs="宋体"/>
          <w:b/>
          <w:color w:val="000000"/>
          <w:sz w:val="24"/>
          <w:szCs w:val="24"/>
          <w:highlight w:val="none"/>
        </w:rPr>
        <w:t xml:space="preserve">一览表</w:t>
      </w:r>
      <w:r>
        <w:rPr>
          <w:rFonts w:hint="eastAsia" w:ascii="宋体" w:hAnsi="宋体" w:cs="宋体"/>
          <w:b/>
          <w:color w:val="000000"/>
          <w:sz w:val="24"/>
          <w:szCs w:val="24"/>
          <w:highlight w:val="none"/>
        </w:rPr>
      </w:r>
      <w:r/>
    </w:p>
    <w:p>
      <w:pPr>
        <w:pStyle w:val="911"/>
        <w:ind w:firstLine="482"/>
        <w:spacing w:line="360" w:lineRule="auto"/>
        <w:rPr>
          <w:rFonts w:hint="eastAsia" w:ascii="宋体" w:hAnsi="宋体" w:eastAsia="宋体" w:cs="宋体"/>
          <w:b/>
          <w:color w:val="000000"/>
          <w:sz w:val="24"/>
          <w:szCs w:val="24"/>
          <w:highlight w:val="none"/>
          <w:lang w:eastAsia="zh-CN"/>
        </w:rPr>
      </w:pPr>
      <w:r>
        <w:rPr>
          <w:rFonts w:hint="eastAsia" w:ascii="宋体" w:hAnsi="宋体" w:cs="宋体"/>
          <w:b/>
          <w:color w:val="000000"/>
          <w:sz w:val="24"/>
          <w:szCs w:val="24"/>
          <w:highlight w:val="none"/>
        </w:rPr>
        <w:t xml:space="preserve">10.3</w:t>
      </w:r>
      <w:r>
        <w:rPr>
          <w:rFonts w:hint="eastAsia" w:ascii="宋体" w:hAnsi="宋体" w:cs="宋体"/>
          <w:b/>
          <w:color w:val="000000"/>
          <w:sz w:val="24"/>
          <w:szCs w:val="24"/>
          <w:highlight w:val="none"/>
          <w:lang w:eastAsia="zh-CN"/>
        </w:rPr>
        <w:t xml:space="preserve">磋商报价分析表</w:t>
      </w:r>
      <w:r>
        <w:rPr>
          <w:rFonts w:hint="eastAsia" w:ascii="宋体" w:hAnsi="宋体" w:eastAsia="宋体" w:cs="宋体"/>
          <w:b/>
          <w:color w:val="000000"/>
          <w:sz w:val="24"/>
          <w:szCs w:val="24"/>
          <w:highlight w:val="none"/>
          <w:lang w:eastAsia="zh-CN"/>
        </w:rPr>
      </w:r>
      <w:r/>
    </w:p>
    <w:p>
      <w:pPr>
        <w:pStyle w:val="911"/>
        <w:ind w:firstLine="482"/>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10.4资格审查响应文件</w:t>
      </w:r>
      <w:r>
        <w:rPr>
          <w:rFonts w:hint="eastAsia" w:ascii="宋体" w:hAnsi="宋体" w:cs="宋体"/>
          <w:b/>
          <w:color w:val="000000"/>
          <w:sz w:val="24"/>
          <w:szCs w:val="24"/>
          <w:highlight w:val="none"/>
        </w:rPr>
      </w:r>
      <w:r/>
    </w:p>
    <w:p>
      <w:pPr>
        <w:pStyle w:val="911"/>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10.4.1满足《中华人民共和国政府采购法》第二十二条规定：</w:t>
      </w:r>
      <w:r>
        <w:rPr>
          <w:rFonts w:hint="eastAsia" w:ascii="宋体" w:hAnsi="宋体" w:cs="宋体"/>
          <w:bCs/>
          <w:color w:val="000000"/>
          <w:sz w:val="24"/>
          <w:szCs w:val="24"/>
          <w:highlight w:val="none"/>
        </w:rPr>
      </w:r>
      <w:r/>
    </w:p>
    <w:p>
      <w:pPr>
        <w:pStyle w:val="911"/>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10.4.1.1具有独立承担民事责任的能力。提供包括法人或者其他组织的营业执照等证明文件，自然人的身份证明；</w:t>
      </w:r>
      <w:r>
        <w:rPr>
          <w:rFonts w:hint="eastAsia" w:ascii="宋体" w:hAnsi="宋体" w:cs="宋体"/>
          <w:bCs/>
          <w:color w:val="000000"/>
          <w:sz w:val="24"/>
          <w:szCs w:val="24"/>
          <w:highlight w:val="none"/>
        </w:rPr>
      </w:r>
      <w:r/>
    </w:p>
    <w:p>
      <w:pPr>
        <w:pStyle w:val="911"/>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10.4.1.2具有良好的商业信誉和健全的财务会计制度。提供最近一期（</w:t>
      </w:r>
      <w:r>
        <w:rPr>
          <w:rFonts w:hint="eastAsia" w:ascii="宋体" w:hAnsi="宋体" w:cs="宋体"/>
          <w:bCs/>
          <w:color w:val="000000"/>
          <w:sz w:val="24"/>
          <w:szCs w:val="24"/>
          <w:highlight w:val="none"/>
          <w:lang w:eastAsia="zh-CN"/>
        </w:rPr>
        <w:t xml:space="preserve">2024年度或2025年度</w:t>
      </w:r>
      <w:r>
        <w:rPr>
          <w:rFonts w:hint="eastAsia" w:ascii="宋体" w:hAnsi="宋体" w:cs="宋体"/>
          <w:bCs/>
          <w:color w:val="000000"/>
          <w:sz w:val="24"/>
          <w:szCs w:val="24"/>
          <w:highlight w:val="none"/>
        </w:rPr>
        <w:t xml:space="preserve">）经审计的财务报告或最近一期（</w:t>
      </w:r>
      <w:r>
        <w:rPr>
          <w:rFonts w:hint="eastAsia" w:ascii="宋体" w:hAnsi="宋体" w:cs="宋体"/>
          <w:bCs/>
          <w:color w:val="000000"/>
          <w:sz w:val="24"/>
          <w:szCs w:val="24"/>
          <w:highlight w:val="none"/>
          <w:lang w:eastAsia="zh-CN"/>
        </w:rPr>
        <w:t xml:space="preserve">磋商截止日期前三个月内任意一期</w:t>
      </w:r>
      <w:r>
        <w:rPr>
          <w:rFonts w:hint="eastAsia" w:ascii="宋体" w:hAnsi="宋体" w:cs="宋体"/>
          <w:bCs/>
          <w:color w:val="000000"/>
          <w:sz w:val="24"/>
          <w:szCs w:val="24"/>
          <w:highlight w:val="none"/>
        </w:rPr>
        <w:t xml:space="preserve">）的财务报表，或银行出具的资信证明，或财政部门认可的政府采购专业担保机构出具的</w:t>
      </w:r>
      <w:r>
        <w:rPr>
          <w:rFonts w:hint="eastAsia" w:ascii="宋体" w:hAnsi="宋体" w:cs="宋体"/>
          <w:bCs/>
          <w:color w:val="000000"/>
          <w:sz w:val="24"/>
          <w:szCs w:val="24"/>
          <w:highlight w:val="none"/>
          <w:lang w:eastAsia="zh-CN"/>
        </w:rPr>
        <w:t xml:space="preserve">投标（响应）担保函</w:t>
      </w: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rPr>
      </w:r>
      <w:r/>
    </w:p>
    <w:p>
      <w:pPr>
        <w:pStyle w:val="911"/>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10.4.1.3具有履行合同所必需的设备和专业技术能力。提供具有履行合同所必需的设备和专业技术能力的证明材料（设备购置发票、产品证明或人员团队用工证明材料）或承诺书。</w:t>
      </w:r>
      <w:r>
        <w:rPr>
          <w:rFonts w:hint="eastAsia" w:ascii="宋体" w:hAnsi="宋体" w:cs="宋体"/>
          <w:bCs/>
          <w:color w:val="000000"/>
          <w:sz w:val="24"/>
          <w:szCs w:val="24"/>
          <w:highlight w:val="none"/>
        </w:rPr>
      </w:r>
      <w:r/>
    </w:p>
    <w:p>
      <w:pPr>
        <w:pStyle w:val="911"/>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10.4.1.4有依法缴纳税收和社会保障资金的良好记录。供应商参加本次政府采购活动前半年（至少一个月）依法缴纳税收和社会保险的凭据；依法免税或不需要缴纳社会保障资金的供应商，应提供相应证明资料证明其依法免税或不需要缴纳社会保障资金，否则不予认可；</w:t>
      </w:r>
      <w:r>
        <w:rPr>
          <w:rFonts w:hint="eastAsia" w:ascii="宋体" w:hAnsi="宋体" w:cs="宋体"/>
          <w:bCs/>
          <w:color w:val="000000"/>
          <w:sz w:val="24"/>
          <w:szCs w:val="24"/>
          <w:highlight w:val="none"/>
        </w:rPr>
      </w:r>
      <w:r/>
    </w:p>
    <w:p>
      <w:pPr>
        <w:pStyle w:val="911"/>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10.4.1.5参加政府采购活动前三年内在经营活动中没有重大违法记录。提供</w:t>
      </w:r>
      <w:r>
        <w:rPr>
          <w:rFonts w:hint="eastAsia" w:ascii="宋体" w:hAnsi="宋体" w:cs="宋体"/>
          <w:bCs/>
          <w:color w:val="000000"/>
          <w:sz w:val="24"/>
          <w:szCs w:val="24"/>
          <w:highlight w:val="none"/>
        </w:rPr>
        <w:t xml:space="preserve">参加政府采购活动前三年内在经营活动中没有重大违法记录</w:t>
      </w:r>
      <w:r>
        <w:rPr>
          <w:rFonts w:hint="eastAsia" w:ascii="宋体" w:hAnsi="宋体" w:cs="宋体"/>
          <w:bCs/>
          <w:color w:val="000000"/>
          <w:sz w:val="24"/>
          <w:szCs w:val="24"/>
          <w:highlight w:val="none"/>
          <w:lang w:val="en-US" w:eastAsia="zh-CN"/>
        </w:rPr>
        <w:t xml:space="preserve">的</w:t>
      </w:r>
      <w:r>
        <w:rPr>
          <w:rFonts w:hint="eastAsia" w:ascii="宋体" w:hAnsi="宋体" w:cs="宋体"/>
          <w:bCs/>
          <w:color w:val="000000"/>
          <w:sz w:val="24"/>
          <w:szCs w:val="24"/>
          <w:highlight w:val="none"/>
        </w:rPr>
        <w:t xml:space="preserve">书面声明函；</w:t>
      </w:r>
      <w:r>
        <w:rPr>
          <w:rFonts w:hint="eastAsia" w:ascii="宋体" w:hAnsi="宋体" w:cs="宋体"/>
          <w:bCs/>
          <w:color w:val="000000"/>
          <w:sz w:val="24"/>
          <w:szCs w:val="24"/>
          <w:highlight w:val="none"/>
        </w:rPr>
      </w:r>
      <w:r/>
    </w:p>
    <w:p>
      <w:pPr>
        <w:pStyle w:val="911"/>
        <w:ind w:firstLine="480"/>
        <w:spacing w:line="360" w:lineRule="auto"/>
        <w:rPr>
          <w:rFonts w:eastAsia="宋体"/>
          <w:color w:val="000000"/>
          <w:highlight w:val="none"/>
          <w:lang w:val="en-US" w:eastAsia="zh-CN"/>
        </w:rPr>
      </w:pPr>
      <w:r>
        <w:rPr>
          <w:rFonts w:hint="eastAsia" w:ascii="宋体" w:hAnsi="宋体" w:cs="宋体"/>
          <w:bCs/>
          <w:color w:val="000000"/>
          <w:sz w:val="24"/>
          <w:szCs w:val="24"/>
          <w:highlight w:val="none"/>
          <w:lang w:val="en-US" w:eastAsia="zh-CN"/>
        </w:rPr>
        <w:t xml:space="preserve">1</w:t>
      </w:r>
      <w:r>
        <w:rPr>
          <w:rFonts w:hint="eastAsia" w:ascii="宋体" w:hAnsi="宋体" w:cs="宋体"/>
          <w:bCs/>
          <w:color w:val="000000"/>
          <w:sz w:val="24"/>
          <w:szCs w:val="24"/>
          <w:highlight w:val="none"/>
          <w:lang w:val="en-US" w:eastAsia="zh-CN"/>
        </w:rPr>
        <w:t xml:space="preserve">0.4.1.6</w:t>
      </w:r>
      <w:r>
        <w:rPr>
          <w:rFonts w:hint="eastAsia" w:ascii="宋体" w:hAnsi="宋体" w:cs="宋体"/>
          <w:color w:val="000000"/>
          <w:sz w:val="24"/>
          <w:highlight w:val="none"/>
        </w:rPr>
        <w:t xml:space="preserve">法律、行政法规规定的其他条件</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提供具有</w:t>
      </w:r>
      <w:r>
        <w:rPr>
          <w:rFonts w:hint="eastAsia" w:ascii="宋体" w:hAnsi="宋体" w:cs="宋体"/>
          <w:color w:val="000000"/>
          <w:sz w:val="24"/>
          <w:highlight w:val="none"/>
        </w:rPr>
        <w:t xml:space="preserve">法律、行政法规规定的其他条件</w:t>
      </w:r>
      <w:r>
        <w:rPr>
          <w:rFonts w:hint="eastAsia" w:ascii="宋体" w:hAnsi="宋体" w:cs="宋体"/>
          <w:color w:val="000000"/>
          <w:sz w:val="24"/>
          <w:highlight w:val="none"/>
          <w:lang w:val="en-US" w:eastAsia="zh-CN"/>
        </w:rPr>
        <w:t xml:space="preserve">的书面声明函。</w:t>
      </w:r>
      <w:r>
        <w:rPr>
          <w:rFonts w:eastAsia="宋体"/>
          <w:color w:val="000000"/>
          <w:highlight w:val="none"/>
          <w:lang w:val="en-US" w:eastAsia="zh-CN"/>
        </w:rPr>
      </w:r>
      <w:r/>
    </w:p>
    <w:p>
      <w:pPr>
        <w:pStyle w:val="911"/>
        <w:ind w:firstLine="480"/>
        <w:spacing w:line="360" w:lineRule="auto"/>
        <w:rPr>
          <w:rFonts w:hint="eastAsia" w:ascii="宋体" w:hAnsi="宋体" w:eastAsia="宋体" w:cs="宋体"/>
          <w:bCs/>
          <w:color w:val="000000"/>
          <w:sz w:val="24"/>
          <w:szCs w:val="24"/>
          <w:highlight w:val="none"/>
          <w:lang w:eastAsia="zh-CN"/>
        </w:rPr>
      </w:pPr>
      <w:r>
        <w:rPr>
          <w:rFonts w:hint="eastAsia" w:ascii="宋体" w:hAnsi="宋体" w:cs="宋体"/>
          <w:bCs/>
          <w:color w:val="000000"/>
          <w:sz w:val="24"/>
          <w:szCs w:val="24"/>
          <w:highlight w:val="none"/>
        </w:rPr>
        <w:t xml:space="preserve">10.4.2其他特定资格条件（</w:t>
      </w:r>
      <w:r>
        <w:rPr>
          <w:rFonts w:hint="eastAsia" w:ascii="宋体" w:hAnsi="宋体" w:cs="宋体"/>
          <w:bCs/>
          <w:color w:val="000000"/>
          <w:sz w:val="24"/>
          <w:szCs w:val="24"/>
          <w:highlight w:val="none"/>
          <w:lang w:val="en-US" w:eastAsia="zh-CN"/>
        </w:rPr>
        <w:t xml:space="preserve">详见采购文件第一章</w:t>
      </w: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eastAsia="zh-CN"/>
        </w:rPr>
      </w:r>
      <w:r/>
    </w:p>
    <w:p>
      <w:pPr>
        <w:pStyle w:val="911"/>
        <w:ind w:firstLine="480"/>
        <w:spacing w:line="360" w:lineRule="auto"/>
        <w:rPr>
          <w:rFonts w:hint="eastAsia"/>
          <w:color w:val="000000"/>
          <w:highlight w:val="none"/>
        </w:rPr>
      </w:pPr>
      <w:r>
        <w:rPr>
          <w:rFonts w:hint="eastAsia" w:ascii="宋体" w:hAnsi="宋体" w:cs="宋体"/>
          <w:color w:val="000000"/>
          <w:sz w:val="24"/>
          <w:szCs w:val="24"/>
          <w:highlight w:val="none"/>
        </w:rPr>
        <w:t xml:space="preserve">10.4.3落实政府采购政策需满足的资格要求证明文件</w:t>
      </w: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lang w:val="en-US" w:eastAsia="zh-CN"/>
        </w:rPr>
        <w:t xml:space="preserve">详见采购文件第一章</w:t>
      </w:r>
      <w:r>
        <w:rPr>
          <w:rFonts w:hint="eastAsia" w:ascii="宋体" w:hAnsi="宋体" w:cs="宋体"/>
          <w:bCs/>
          <w:color w:val="000000"/>
          <w:sz w:val="24"/>
          <w:szCs w:val="24"/>
          <w:highlight w:val="none"/>
        </w:rPr>
        <w:t xml:space="preserve">）</w:t>
      </w:r>
      <w:r>
        <w:rPr>
          <w:rFonts w:hint="eastAsia" w:ascii="宋体" w:hAnsi="宋体" w:cs="宋体"/>
          <w:color w:val="000000"/>
          <w:sz w:val="24"/>
          <w:szCs w:val="24"/>
          <w:highlight w:val="none"/>
        </w:rPr>
        <w:t xml:space="preserve">。</w:t>
      </w:r>
      <w:r>
        <w:rPr>
          <w:rFonts w:hint="eastAsia"/>
          <w:color w:val="000000"/>
          <w:highlight w:val="none"/>
        </w:rPr>
      </w:r>
      <w:r/>
    </w:p>
    <w:p>
      <w:pPr>
        <w:pStyle w:val="911"/>
        <w:ind w:firstLine="482"/>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10.5符合性审查响应文件</w:t>
      </w:r>
      <w:r>
        <w:rPr>
          <w:rFonts w:hint="eastAsia" w:ascii="宋体" w:hAnsi="宋体" w:cs="宋体"/>
          <w:b/>
          <w:color w:val="000000"/>
          <w:sz w:val="24"/>
          <w:szCs w:val="24"/>
          <w:highlight w:val="none"/>
        </w:rPr>
      </w:r>
      <w:r/>
    </w:p>
    <w:p>
      <w:pPr>
        <w:pStyle w:val="911"/>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10.5.1磋商响应函（见文件格式）；</w:t>
      </w:r>
      <w:r>
        <w:rPr>
          <w:rFonts w:hint="eastAsia" w:ascii="宋体" w:hAnsi="宋体" w:cs="宋体"/>
          <w:color w:val="000000"/>
          <w:sz w:val="24"/>
          <w:szCs w:val="24"/>
          <w:highlight w:val="none"/>
        </w:rPr>
      </w:r>
      <w:r/>
    </w:p>
    <w:p>
      <w:pPr>
        <w:pStyle w:val="911"/>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10.5.2技术偏离表（见文件格式）；</w:t>
      </w:r>
      <w:r>
        <w:rPr>
          <w:rFonts w:hint="eastAsia" w:ascii="宋体" w:hAnsi="宋体" w:cs="宋体"/>
          <w:color w:val="000000"/>
          <w:sz w:val="24"/>
          <w:szCs w:val="24"/>
          <w:highlight w:val="none"/>
        </w:rPr>
      </w:r>
      <w:r/>
    </w:p>
    <w:p>
      <w:pPr>
        <w:pStyle w:val="911"/>
        <w:ind w:firstLine="480"/>
        <w:spacing w:line="360" w:lineRule="auto"/>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10.</w:t>
      </w:r>
      <w:r>
        <w:rPr>
          <w:rFonts w:hint="eastAsia" w:ascii="宋体" w:hAnsi="宋体" w:cs="宋体"/>
          <w:color w:val="000000"/>
          <w:sz w:val="24"/>
          <w:szCs w:val="24"/>
          <w:highlight w:val="none"/>
        </w:rPr>
        <w:t xml:space="preserve">5.3商务偏离表（见文件格式）；</w:t>
      </w:r>
      <w:r>
        <w:rPr>
          <w:rFonts w:hint="eastAsia" w:ascii="宋体" w:hAnsi="宋体" w:cs="宋体"/>
          <w:color w:val="000000"/>
          <w:sz w:val="24"/>
          <w:szCs w:val="24"/>
          <w:highlight w:val="none"/>
        </w:rPr>
      </w:r>
      <w:r/>
    </w:p>
    <w:p>
      <w:pPr>
        <w:pStyle w:val="911"/>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10.</w:t>
      </w:r>
      <w:r>
        <w:rPr>
          <w:rFonts w:hint="eastAsia" w:ascii="宋体" w:hAnsi="宋体" w:cs="宋体"/>
          <w:color w:val="000000"/>
          <w:sz w:val="24"/>
          <w:szCs w:val="24"/>
          <w:highlight w:val="none"/>
        </w:rPr>
        <w:t xml:space="preserve">5.4</w:t>
      </w:r>
      <w:r>
        <w:rPr>
          <w:rFonts w:hint="eastAsia" w:ascii="宋体" w:hAnsi="宋体" w:cs="宋体"/>
          <w:bCs/>
          <w:color w:val="000000"/>
          <w:sz w:val="24"/>
          <w:szCs w:val="24"/>
          <w:highlight w:val="none"/>
        </w:rPr>
        <w:t xml:space="preserve">关于资格文件的声明函</w:t>
      </w:r>
      <w:r>
        <w:rPr>
          <w:rFonts w:hint="eastAsia" w:ascii="宋体" w:hAnsi="宋体" w:cs="宋体"/>
          <w:color w:val="000000"/>
          <w:sz w:val="24"/>
          <w:szCs w:val="24"/>
          <w:highlight w:val="none"/>
        </w:rPr>
        <w:t xml:space="preserve">（见文件格式）</w:t>
      </w: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rPr>
      </w:r>
      <w:r/>
    </w:p>
    <w:p>
      <w:pPr>
        <w:pStyle w:val="911"/>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10.5.5磋商响应单位基本情况表</w:t>
      </w:r>
      <w:r>
        <w:rPr>
          <w:rFonts w:hint="eastAsia" w:ascii="宋体" w:hAnsi="宋体" w:cs="宋体"/>
          <w:color w:val="000000"/>
          <w:sz w:val="24"/>
          <w:szCs w:val="24"/>
          <w:highlight w:val="none"/>
        </w:rPr>
        <w:t xml:space="preserve">（见文件格式）</w:t>
      </w: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rPr>
      </w:r>
      <w:r/>
    </w:p>
    <w:p>
      <w:pPr>
        <w:pStyle w:val="911"/>
        <w:ind w:firstLine="480"/>
        <w:spacing w:line="360" w:lineRule="auto"/>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10.</w:t>
      </w:r>
      <w:r>
        <w:rPr>
          <w:rFonts w:hint="eastAsia" w:ascii="宋体" w:hAnsi="宋体" w:cs="宋体"/>
          <w:color w:val="000000"/>
          <w:sz w:val="24"/>
          <w:szCs w:val="24"/>
          <w:highlight w:val="none"/>
        </w:rPr>
        <w:t xml:space="preserve">5.6投标（响应）保证承诺书（见文件格式）；</w:t>
      </w:r>
      <w:r>
        <w:rPr>
          <w:rFonts w:hint="eastAsia" w:ascii="宋体" w:hAnsi="宋体" w:cs="宋体"/>
          <w:color w:val="000000"/>
          <w:sz w:val="24"/>
          <w:szCs w:val="24"/>
          <w:highlight w:val="none"/>
        </w:rPr>
      </w:r>
      <w:r/>
    </w:p>
    <w:p>
      <w:pPr>
        <w:pStyle w:val="911"/>
        <w:ind w:firstLine="480"/>
        <w:spacing w:line="360" w:lineRule="auto"/>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10.</w:t>
      </w:r>
      <w:r>
        <w:rPr>
          <w:rFonts w:hint="eastAsia" w:ascii="宋体" w:hAnsi="宋体" w:cs="宋体"/>
          <w:color w:val="000000"/>
          <w:sz w:val="24"/>
          <w:szCs w:val="24"/>
          <w:highlight w:val="none"/>
        </w:rPr>
        <w:t xml:space="preserve">5.7法人授权委托书（如有授权），法定代表人身份证复印件及委托代理人身份证复印件（如有授权</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见文件格式）；</w:t>
      </w:r>
      <w:r>
        <w:rPr>
          <w:rFonts w:hint="eastAsia" w:ascii="宋体" w:hAnsi="宋体" w:cs="宋体"/>
          <w:color w:val="000000"/>
          <w:sz w:val="24"/>
          <w:szCs w:val="24"/>
          <w:highlight w:val="none"/>
        </w:rPr>
      </w:r>
      <w:r/>
    </w:p>
    <w:p>
      <w:pPr>
        <w:pStyle w:val="911"/>
        <w:ind w:firstLine="480"/>
        <w:spacing w:line="360" w:lineRule="auto"/>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10.</w:t>
      </w:r>
      <w:r>
        <w:rPr>
          <w:rFonts w:hint="eastAsia" w:ascii="宋体" w:hAnsi="宋体" w:cs="宋体"/>
          <w:color w:val="000000"/>
          <w:sz w:val="24"/>
          <w:szCs w:val="24"/>
          <w:highlight w:val="none"/>
        </w:rPr>
        <w:t xml:space="preserve">5.8其他有关符合性证明的文件（如有）。</w:t>
      </w:r>
      <w:r>
        <w:rPr>
          <w:rFonts w:hint="eastAsia" w:ascii="宋体" w:hAnsi="宋体" w:cs="宋体"/>
          <w:color w:val="000000"/>
          <w:sz w:val="24"/>
          <w:szCs w:val="24"/>
          <w:highlight w:val="none"/>
        </w:rPr>
      </w:r>
      <w:r/>
    </w:p>
    <w:p>
      <w:pPr>
        <w:pStyle w:val="911"/>
        <w:ind w:firstLine="480"/>
        <w:spacing w:line="360" w:lineRule="auto"/>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10.</w:t>
      </w:r>
      <w:r>
        <w:rPr>
          <w:rFonts w:hint="eastAsia" w:ascii="宋体" w:hAnsi="宋体" w:cs="宋体"/>
          <w:b/>
          <w:color w:val="000000"/>
          <w:sz w:val="24"/>
          <w:szCs w:val="24"/>
          <w:highlight w:val="none"/>
        </w:rPr>
        <w:t xml:space="preserve">6综合评审响应文件</w:t>
      </w:r>
      <w:r>
        <w:rPr>
          <w:rFonts w:hint="eastAsia" w:ascii="宋体" w:hAnsi="宋体" w:cs="宋体"/>
          <w:color w:val="000000"/>
          <w:sz w:val="24"/>
          <w:szCs w:val="24"/>
          <w:highlight w:val="none"/>
        </w:rPr>
      </w:r>
      <w:r/>
    </w:p>
    <w:p>
      <w:pPr>
        <w:pStyle w:val="911"/>
        <w:ind w:firstLine="480"/>
        <w:spacing w:line="360" w:lineRule="auto"/>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10.6.1</w:t>
      </w:r>
      <w:r>
        <w:rPr>
          <w:rFonts w:hint="eastAsia" w:ascii="宋体" w:hAnsi="宋体" w:cs="宋体"/>
          <w:color w:val="000000"/>
          <w:sz w:val="24"/>
          <w:szCs w:val="24"/>
          <w:highlight w:val="none"/>
        </w:rPr>
        <w:t xml:space="preserve">项目详细实施方案；</w:t>
      </w:r>
      <w:r>
        <w:rPr>
          <w:rFonts w:hint="eastAsia" w:ascii="宋体" w:hAnsi="宋体" w:cs="宋体"/>
          <w:color w:val="000000"/>
          <w:sz w:val="24"/>
          <w:szCs w:val="24"/>
          <w:highlight w:val="none"/>
        </w:rPr>
      </w:r>
      <w:r/>
    </w:p>
    <w:p>
      <w:pPr>
        <w:pStyle w:val="911"/>
        <w:ind w:firstLine="480"/>
        <w:spacing w:line="360" w:lineRule="auto"/>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10.</w:t>
      </w:r>
      <w:r>
        <w:rPr>
          <w:rFonts w:hint="eastAsia" w:ascii="宋体" w:hAnsi="宋体" w:cs="宋体"/>
          <w:color w:val="000000"/>
          <w:sz w:val="24"/>
          <w:szCs w:val="24"/>
          <w:highlight w:val="none"/>
        </w:rPr>
        <w:t xml:space="preserve">6.2针对本项目的人员配置表（见文件格式）；</w:t>
      </w:r>
      <w:r>
        <w:rPr>
          <w:rFonts w:hint="eastAsia" w:ascii="宋体" w:hAnsi="宋体" w:cs="宋体"/>
          <w:color w:val="000000"/>
          <w:sz w:val="24"/>
          <w:szCs w:val="24"/>
          <w:highlight w:val="none"/>
        </w:rPr>
      </w:r>
      <w:r/>
    </w:p>
    <w:p>
      <w:pPr>
        <w:pStyle w:val="911"/>
        <w:ind w:firstLine="480"/>
        <w:spacing w:line="360" w:lineRule="auto"/>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10.</w:t>
      </w:r>
      <w:r>
        <w:rPr>
          <w:rFonts w:hint="eastAsia" w:ascii="宋体" w:hAnsi="宋体" w:cs="宋体"/>
          <w:color w:val="000000"/>
          <w:sz w:val="24"/>
          <w:szCs w:val="24"/>
          <w:highlight w:val="none"/>
        </w:rPr>
        <w:t xml:space="preserve">6.3</w:t>
      </w:r>
      <w:r>
        <w:rPr>
          <w:rFonts w:hint="eastAsia" w:ascii="宋体" w:hAnsi="宋体" w:cs="宋体"/>
          <w:color w:val="000000"/>
          <w:sz w:val="24"/>
          <w:szCs w:val="24"/>
          <w:highlight w:val="none"/>
          <w:lang w:val="en-US" w:eastAsia="zh-CN"/>
        </w:rPr>
        <w:t xml:space="preserve">拟投入设备设施清单表</w:t>
      </w:r>
      <w:r>
        <w:rPr>
          <w:rFonts w:hint="eastAsia" w:ascii="宋体" w:hAnsi="宋体" w:cs="宋体"/>
          <w:color w:val="000000"/>
          <w:sz w:val="24"/>
          <w:szCs w:val="24"/>
          <w:highlight w:val="none"/>
        </w:rPr>
        <w:t xml:space="preserve">（如有</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见文件格式）；</w:t>
      </w:r>
      <w:r>
        <w:rPr>
          <w:rFonts w:hint="eastAsia" w:ascii="宋体" w:hAnsi="宋体" w:cs="宋体"/>
          <w:color w:val="000000"/>
          <w:sz w:val="24"/>
          <w:szCs w:val="24"/>
          <w:highlight w:val="none"/>
        </w:rPr>
      </w:r>
      <w:r/>
    </w:p>
    <w:p>
      <w:pPr>
        <w:pStyle w:val="911"/>
        <w:ind w:firstLine="480"/>
        <w:spacing w:line="360" w:lineRule="auto"/>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10.</w:t>
      </w:r>
      <w:r>
        <w:rPr>
          <w:rFonts w:hint="eastAsia" w:ascii="宋体" w:hAnsi="宋体" w:cs="宋体"/>
          <w:color w:val="000000"/>
          <w:sz w:val="24"/>
          <w:szCs w:val="24"/>
          <w:highlight w:val="none"/>
        </w:rPr>
        <w:t xml:space="preserve">6.4类似项目</w:t>
      </w:r>
      <w:r>
        <w:rPr>
          <w:rFonts w:hint="eastAsia" w:ascii="宋体" w:hAnsi="宋体" w:cs="宋体"/>
          <w:color w:val="000000"/>
          <w:sz w:val="24"/>
          <w:szCs w:val="24"/>
          <w:highlight w:val="none"/>
          <w:lang w:val="zh-CN"/>
        </w:rPr>
        <w:t xml:space="preserve">业绩一览表</w:t>
      </w:r>
      <w:r>
        <w:rPr>
          <w:rFonts w:hint="eastAsia" w:ascii="宋体" w:hAnsi="宋体" w:cs="宋体"/>
          <w:color w:val="000000"/>
          <w:sz w:val="24"/>
          <w:szCs w:val="24"/>
          <w:highlight w:val="none"/>
        </w:rPr>
        <w:t xml:space="preserve">（如有</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见文件格式）；</w:t>
      </w:r>
      <w:r>
        <w:rPr>
          <w:rFonts w:hint="eastAsia" w:ascii="宋体" w:hAnsi="宋体" w:cs="宋体"/>
          <w:color w:val="000000"/>
          <w:sz w:val="24"/>
          <w:szCs w:val="24"/>
          <w:highlight w:val="none"/>
        </w:rPr>
      </w:r>
      <w:r/>
    </w:p>
    <w:p>
      <w:pPr>
        <w:pStyle w:val="911"/>
        <w:ind w:firstLine="480"/>
        <w:spacing w:line="360" w:lineRule="auto"/>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10.</w:t>
      </w:r>
      <w:r>
        <w:rPr>
          <w:rFonts w:hint="eastAsia" w:ascii="宋体" w:hAnsi="宋体" w:cs="宋体"/>
          <w:color w:val="000000"/>
          <w:sz w:val="24"/>
          <w:szCs w:val="24"/>
          <w:highlight w:val="none"/>
        </w:rPr>
        <w:t xml:space="preserve">6.5采购需求及评分标准中所涉及到的其他材料。</w:t>
      </w:r>
      <w:r>
        <w:rPr>
          <w:rFonts w:hint="eastAsia" w:ascii="宋体" w:hAnsi="宋体" w:cs="宋体"/>
          <w:color w:val="000000"/>
          <w:sz w:val="24"/>
          <w:szCs w:val="24"/>
          <w:highlight w:val="none"/>
        </w:rPr>
      </w:r>
      <w:r/>
    </w:p>
    <w:p>
      <w:pPr>
        <w:pStyle w:val="911"/>
        <w:ind w:firstLine="482"/>
        <w:spacing w:line="360" w:lineRule="auto"/>
        <w:rPr>
          <w:rFonts w:hint="eastAsia" w:ascii="宋体" w:hAnsi="宋体" w:cs="宋体"/>
          <w:b/>
          <w:bCs/>
          <w:color w:val="000000"/>
          <w:sz w:val="24"/>
          <w:szCs w:val="24"/>
          <w:highlight w:val="none"/>
        </w:rPr>
      </w:pPr>
      <w:r>
        <w:rPr>
          <w:rFonts w:hint="eastAsia" w:ascii="宋体" w:hAnsi="宋体" w:cs="宋体"/>
          <w:b/>
          <w:color w:val="000000"/>
          <w:sz w:val="24"/>
          <w:szCs w:val="24"/>
          <w:highlight w:val="none"/>
        </w:rPr>
        <w:t xml:space="preserve">注：</w:t>
      </w:r>
      <w:r>
        <w:rPr>
          <w:rFonts w:hint="eastAsia" w:ascii="宋体" w:hAnsi="宋体" w:cs="宋体"/>
          <w:b/>
          <w:bCs/>
          <w:color w:val="000000"/>
          <w:sz w:val="24"/>
          <w:szCs w:val="24"/>
          <w:highlight w:val="none"/>
        </w:rPr>
        <w:t xml:space="preserve">（1）以上</w:t>
      </w:r>
      <w:r>
        <w:rPr>
          <w:rFonts w:hint="eastAsia" w:ascii="宋体" w:hAnsi="宋体" w:cs="宋体"/>
          <w:bCs/>
          <w:color w:val="000000"/>
          <w:sz w:val="24"/>
          <w:szCs w:val="24"/>
          <w:highlight w:val="none"/>
        </w:rPr>
        <w:t xml:space="preserve">10.</w:t>
      </w:r>
      <w:r>
        <w:rPr>
          <w:rFonts w:hint="eastAsia" w:ascii="宋体" w:hAnsi="宋体" w:cs="宋体"/>
          <w:b/>
          <w:bCs/>
          <w:color w:val="000000"/>
          <w:sz w:val="24"/>
          <w:szCs w:val="24"/>
          <w:highlight w:val="none"/>
        </w:rPr>
        <w:t xml:space="preserve">4.1-</w:t>
      </w:r>
      <w:r>
        <w:rPr>
          <w:rFonts w:hint="eastAsia" w:ascii="宋体" w:hAnsi="宋体" w:cs="宋体"/>
          <w:bCs/>
          <w:color w:val="000000"/>
          <w:sz w:val="24"/>
          <w:szCs w:val="24"/>
          <w:highlight w:val="none"/>
        </w:rPr>
        <w:t xml:space="preserve">10.</w:t>
      </w:r>
      <w:r>
        <w:rPr>
          <w:rFonts w:hint="eastAsia" w:ascii="宋体" w:hAnsi="宋体" w:cs="宋体"/>
          <w:b/>
          <w:bCs/>
          <w:color w:val="000000"/>
          <w:sz w:val="24"/>
          <w:szCs w:val="24"/>
          <w:highlight w:val="none"/>
        </w:rPr>
        <w:t xml:space="preserve">4.</w:t>
      </w:r>
      <w:r>
        <w:rPr>
          <w:rFonts w:hint="eastAsia" w:ascii="宋体" w:hAnsi="宋体" w:cs="宋体"/>
          <w:b/>
          <w:bCs/>
          <w:color w:val="000000"/>
          <w:sz w:val="24"/>
          <w:szCs w:val="24"/>
          <w:highlight w:val="none"/>
          <w:lang w:val="en-US" w:eastAsia="zh-CN"/>
        </w:rPr>
        <w:t xml:space="preserve">3</w:t>
      </w:r>
      <w:r>
        <w:rPr>
          <w:rFonts w:hint="eastAsia" w:ascii="宋体" w:hAnsi="宋体" w:cs="宋体"/>
          <w:b/>
          <w:bCs/>
          <w:color w:val="000000"/>
          <w:sz w:val="24"/>
          <w:szCs w:val="24"/>
          <w:highlight w:val="none"/>
        </w:rPr>
        <w:t xml:space="preserve">为资格审查要求提供的材料，是作为对供应商资格审查、质疑身份认定的依据，响应供应商必须提供并加盖电子公章。否则，磋商响应文件将被认定为不符合资格审查要求。</w:t>
      </w:r>
      <w:r>
        <w:rPr>
          <w:rFonts w:hint="eastAsia" w:ascii="宋体" w:hAnsi="宋体" w:cs="宋体"/>
          <w:b/>
          <w:bCs/>
          <w:color w:val="000000"/>
          <w:sz w:val="24"/>
          <w:szCs w:val="24"/>
          <w:highlight w:val="none"/>
        </w:rPr>
      </w:r>
      <w:r/>
    </w:p>
    <w:p>
      <w:pPr>
        <w:pStyle w:val="911"/>
        <w:ind w:firstLine="482"/>
        <w:spacing w:line="360" w:lineRule="auto"/>
        <w:rPr>
          <w:rFonts w:hint="eastAsia" w:ascii="宋体" w:hAnsi="宋体" w:cs="宋体"/>
          <w:color w:val="000000"/>
          <w:sz w:val="24"/>
          <w:szCs w:val="24"/>
          <w:highlight w:val="none"/>
        </w:rPr>
      </w:pPr>
      <w:r>
        <w:rPr>
          <w:rFonts w:hint="eastAsia" w:ascii="宋体" w:hAnsi="宋体" w:cs="宋体"/>
          <w:b/>
          <w:bCs/>
          <w:color w:val="000000"/>
          <w:sz w:val="24"/>
          <w:szCs w:val="24"/>
          <w:highlight w:val="none"/>
        </w:rPr>
        <w:t xml:space="preserve">（2）以上</w:t>
      </w:r>
      <w:r>
        <w:rPr>
          <w:rFonts w:hint="eastAsia" w:ascii="宋体" w:hAnsi="宋体" w:cs="宋体"/>
          <w:bCs/>
          <w:color w:val="000000"/>
          <w:sz w:val="24"/>
          <w:szCs w:val="24"/>
          <w:highlight w:val="none"/>
        </w:rPr>
        <w:t xml:space="preserve">10.</w:t>
      </w:r>
      <w:r>
        <w:rPr>
          <w:rFonts w:hint="eastAsia" w:ascii="宋体" w:hAnsi="宋体" w:cs="宋体"/>
          <w:b/>
          <w:bCs/>
          <w:color w:val="000000"/>
          <w:sz w:val="24"/>
          <w:szCs w:val="24"/>
          <w:highlight w:val="none"/>
        </w:rPr>
        <w:t xml:space="preserve">5.1-</w:t>
      </w:r>
      <w:r>
        <w:rPr>
          <w:rFonts w:hint="eastAsia" w:ascii="宋体" w:hAnsi="宋体" w:cs="宋体"/>
          <w:bCs/>
          <w:color w:val="000000"/>
          <w:sz w:val="24"/>
          <w:szCs w:val="24"/>
          <w:highlight w:val="none"/>
        </w:rPr>
        <w:t xml:space="preserve">10.</w:t>
      </w:r>
      <w:r>
        <w:rPr>
          <w:rFonts w:hint="eastAsia" w:ascii="宋体" w:hAnsi="宋体" w:cs="宋体"/>
          <w:b/>
          <w:bCs/>
          <w:color w:val="000000"/>
          <w:sz w:val="24"/>
          <w:szCs w:val="24"/>
          <w:highlight w:val="none"/>
        </w:rPr>
        <w:t xml:space="preserve">5.8为符合性审查须提供的资料，响应供应商必须提供并加盖电子公章。否则，磋商响应文件将被认定为未实质性响应。</w:t>
      </w:r>
      <w:r>
        <w:rPr>
          <w:rFonts w:hint="eastAsia" w:ascii="宋体" w:hAnsi="宋体" w:cs="宋体"/>
          <w:color w:val="000000"/>
          <w:sz w:val="24"/>
          <w:szCs w:val="24"/>
          <w:highlight w:val="none"/>
        </w:rPr>
      </w:r>
      <w:r/>
    </w:p>
    <w:p>
      <w:pPr>
        <w:pStyle w:val="899"/>
        <w:ind w:firstLine="482"/>
        <w:spacing w:line="360" w:lineRule="auto"/>
        <w:tabs>
          <w:tab w:val="left" w:pos="0"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（3）制作电子响应文件时必须与响应文件制作软件目录一一对应，将相关资料上传至相应模块。</w:t>
      </w:r>
      <w:r>
        <w:rPr>
          <w:rFonts w:hint="eastAsia" w:ascii="宋体" w:hAnsi="宋体" w:cs="宋体"/>
          <w:color w:val="000000"/>
          <w:sz w:val="24"/>
          <w:highlight w:val="none"/>
        </w:rPr>
        <w:t xml:space="preserve">注意不要漏项。如有不确定上传的位置的，可以上传至其他资料或上传至符合性审查资料</w:t>
      </w:r>
      <w:r>
        <w:rPr>
          <w:rFonts w:hint="eastAsia" w:ascii="宋体" w:hAnsi="宋体" w:cs="宋体"/>
          <w:b/>
          <w:bCs/>
          <w:color w:val="000000"/>
          <w:sz w:val="24"/>
          <w:highlight w:val="none"/>
          <w:lang w:val="zh-CN"/>
        </w:rPr>
        <w:t xml:space="preserve">。</w:t>
      </w:r>
      <w:r>
        <w:rPr>
          <w:rFonts w:hint="eastAsia" w:ascii="宋体" w:hAnsi="宋体" w:cs="宋体"/>
          <w:b/>
          <w:bCs/>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 如标书制作工具中格式和内容与“江苏省政府采购网、苏州市政府采购网”发布的磋商文件不一致，请以“江苏省政府采购网、苏州市政府采购网”发布的磋商文件为准。</w:t>
      </w:r>
      <w:r>
        <w:rPr>
          <w:rFonts w:hint="eastAsia" w:ascii="宋体" w:hAnsi="宋体" w:cs="宋体"/>
          <w:color w:val="000000"/>
          <w:sz w:val="24"/>
          <w:highlight w:val="none"/>
        </w:rPr>
      </w:r>
      <w:r/>
    </w:p>
    <w:p>
      <w:pPr>
        <w:pStyle w:val="899"/>
        <w:ind w:firstLine="480"/>
        <w:spacing w:line="360" w:lineRule="auto"/>
        <w:rPr>
          <w:rFonts w:ascii="宋体" w:hAnsi="宋体" w:eastAsia="宋体" w:cs="宋体"/>
          <w:color w:val="000000"/>
          <w:sz w:val="24"/>
          <w:highlight w:val="none"/>
          <w:lang w:val="en-US" w:eastAsia="zh-CN"/>
        </w:rPr>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采购文件中未提供格式的，由供应商自拟相应内容。</w:t>
      </w:r>
      <w:r>
        <w:rPr>
          <w:rFonts w:ascii="宋体" w:hAnsi="宋体" w:eastAsia="宋体" w:cs="宋体"/>
          <w:color w:val="000000"/>
          <w:sz w:val="24"/>
          <w:highlight w:val="none"/>
          <w:lang w:val="en-US" w:eastAsia="zh-CN"/>
        </w:rPr>
      </w:r>
      <w:r/>
    </w:p>
    <w:p>
      <w:pPr>
        <w:pStyle w:val="899"/>
        <w:ind w:firstLine="480"/>
        <w:keepLines/>
        <w:keepNext/>
        <w:spacing w:line="360" w:lineRule="auto"/>
        <w:rPr>
          <w:rFonts w:hint="eastAsia" w:ascii="宋体" w:hAnsi="宋体" w:cs="宋体"/>
          <w:color w:val="000000"/>
          <w:sz w:val="24"/>
          <w:highlight w:val="none"/>
        </w:rPr>
        <w:outlineLvl w:val="3"/>
      </w:pPr>
      <w:r/>
      <w:bookmarkStart w:id="63" w:name="_Hlt26670360"/>
      <w:r/>
      <w:bookmarkEnd w:id="63"/>
      <w:r/>
      <w:bookmarkStart w:id="64" w:name="_Hlt26954838"/>
      <w:r/>
      <w:bookmarkEnd w:id="64"/>
      <w:r/>
      <w:bookmarkStart w:id="65" w:name="_Hlt26668975"/>
      <w:r/>
      <w:bookmarkEnd w:id="65"/>
      <w:r/>
      <w:bookmarkStart w:id="66" w:name="_Toc14577357"/>
      <w:r/>
      <w:bookmarkStart w:id="67" w:name="_Toc513029219"/>
      <w:r/>
      <w:bookmarkStart w:id="68" w:name="_Toc49090509"/>
      <w:r/>
      <w:bookmarkStart w:id="69" w:name="_Toc49090507"/>
      <w:r/>
      <w:bookmarkStart w:id="70" w:name="_Toc513029216"/>
      <w:r/>
      <w:bookmarkStart w:id="71" w:name="_Toc14577354"/>
      <w:r/>
      <w:bookmarkStart w:id="72" w:name="_Toc49090508"/>
      <w:r/>
      <w:bookmarkStart w:id="73" w:name="_Toc14577355"/>
      <w:r>
        <w:rPr>
          <w:rFonts w:hint="eastAsia" w:ascii="宋体" w:hAnsi="宋体" w:cs="宋体"/>
          <w:color w:val="000000"/>
          <w:sz w:val="24"/>
          <w:highlight w:val="none"/>
        </w:rPr>
        <w:t xml:space="preserve">11.证明磋商响应标的符合磋商文件规定的文件</w:t>
      </w:r>
      <w:bookmarkEnd w:id="66"/>
      <w:r/>
      <w:bookmarkEnd w:id="67"/>
      <w:r/>
      <w:bookmarkEnd w:id="68"/>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bookmarkEnd w:id="69"/>
      <w:r/>
      <w:bookmarkEnd w:id="70"/>
      <w:r/>
      <w:bookmarkEnd w:id="71"/>
      <w:r>
        <w:rPr>
          <w:rFonts w:hint="eastAsia" w:ascii="宋体" w:hAnsi="宋体" w:cs="宋体"/>
          <w:color w:val="000000"/>
          <w:sz w:val="24"/>
          <w:highlight w:val="none"/>
        </w:rPr>
        <w:t xml:space="preserve">11.1供应商应按照磋商文件要求提交证明文件，证明其及磋商响应标的符合磋商文件规定。</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11.2磋商文件对证明文件无明确形式要求的，证明文件可以以文字资料、图纸和数据等形式提交。</w:t>
      </w:r>
      <w:r>
        <w:rPr>
          <w:rFonts w:hint="eastAsia" w:ascii="宋体" w:hAnsi="宋体" w:cs="宋体"/>
          <w:color w:val="000000"/>
          <w:sz w:val="24"/>
          <w:highlight w:val="none"/>
        </w:rPr>
      </w:r>
      <w:r/>
    </w:p>
    <w:p>
      <w:pPr>
        <w:pStyle w:val="899"/>
        <w:ind w:firstLine="480"/>
        <w:keepLines/>
        <w:keepNext/>
        <w:spacing w:line="360" w:lineRule="auto"/>
        <w:rPr>
          <w:rFonts w:hint="eastAsia" w:ascii="宋体" w:hAnsi="宋体" w:cs="宋体"/>
          <w:color w:val="000000"/>
          <w:sz w:val="24"/>
          <w:highlight w:val="none"/>
        </w:rPr>
        <w:outlineLvl w:val="3"/>
      </w:pPr>
      <w:r/>
      <w:bookmarkEnd w:id="72"/>
      <w:r/>
      <w:bookmarkEnd w:id="73"/>
      <w:r>
        <w:rPr>
          <w:rFonts w:hint="eastAsia" w:ascii="宋体" w:hAnsi="宋体" w:cs="宋体"/>
          <w:color w:val="000000"/>
          <w:sz w:val="24"/>
          <w:highlight w:val="none"/>
        </w:rPr>
        <w:t xml:space="preserve">12.分项报价表</w:t>
      </w:r>
      <w:r>
        <w:rPr>
          <w:rFonts w:hint="eastAsia" w:ascii="宋体" w:hAnsi="宋体" w:cs="宋体"/>
          <w:color w:val="000000"/>
          <w:sz w:val="24"/>
          <w:highlight w:val="none"/>
        </w:rPr>
      </w:r>
      <w:r/>
    </w:p>
    <w:p>
      <w:pPr>
        <w:pStyle w:val="899"/>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12.1</w:t>
      </w:r>
      <w:r>
        <w:rPr>
          <w:rFonts w:hint="eastAsia" w:ascii="宋体" w:hAnsi="宋体" w:cs="宋体"/>
          <w:color w:val="000000"/>
          <w:sz w:val="24"/>
          <w:highlight w:val="none"/>
        </w:rPr>
        <w:t xml:space="preserve">供应商应按照磋商文件规定格式填报分项报价表。</w:t>
      </w:r>
      <w:r>
        <w:rPr>
          <w:rFonts w:hint="eastAsia" w:ascii="宋体" w:hAnsi="宋体" w:cs="宋体"/>
          <w:bCs/>
          <w:color w:val="000000"/>
          <w:sz w:val="24"/>
          <w:highlight w:val="none"/>
        </w:rPr>
      </w:r>
      <w:r/>
    </w:p>
    <w:p>
      <w:pPr>
        <w:pStyle w:val="899"/>
        <w:ind w:firstLine="480"/>
        <w:spacing w:line="360" w:lineRule="auto"/>
        <w:rPr>
          <w:rFonts w:hint="eastAsia" w:ascii="宋体" w:hAnsi="宋体" w:cs="宋体"/>
          <w:bCs/>
          <w:color w:val="000000"/>
          <w:sz w:val="24"/>
          <w:highlight w:val="none"/>
        </w:rPr>
      </w:pPr>
      <w:r>
        <w:rPr>
          <w:rFonts w:hint="eastAsia" w:ascii="宋体" w:hAnsi="宋体" w:cs="宋体"/>
          <w:color w:val="000000"/>
          <w:sz w:val="24"/>
          <w:highlight w:val="none"/>
        </w:rPr>
        <w:t xml:space="preserve">12.2</w:t>
      </w:r>
      <w:r>
        <w:rPr>
          <w:rFonts w:hint="eastAsia" w:ascii="宋体" w:hAnsi="宋体" w:cs="宋体"/>
          <w:bCs/>
          <w:color w:val="000000"/>
          <w:sz w:val="24"/>
          <w:highlight w:val="none"/>
        </w:rPr>
        <w:t xml:space="preserve">磋商货币。响应文件中的单价和总价无特殊规定的采用人民币报价，以元为单位标注。</w:t>
      </w:r>
      <w:r>
        <w:rPr>
          <w:rFonts w:hint="eastAsia" w:ascii="宋体" w:hAnsi="宋体" w:cs="宋体"/>
          <w:color w:val="000000"/>
          <w:sz w:val="24"/>
          <w:highlight w:val="none"/>
        </w:rPr>
        <w:t xml:space="preserve">磋商文件中另有规定的按规定执行。</w:t>
      </w:r>
      <w:r>
        <w:rPr>
          <w:rFonts w:hint="eastAsia" w:ascii="宋体" w:hAnsi="宋体" w:cs="宋体"/>
          <w:bCs/>
          <w:color w:val="000000"/>
          <w:sz w:val="24"/>
          <w:highlight w:val="none"/>
        </w:rPr>
      </w:r>
      <w:r/>
    </w:p>
    <w:p>
      <w:pPr>
        <w:pStyle w:val="899"/>
        <w:ind w:firstLine="480"/>
        <w:keepLines/>
        <w:keepNext/>
        <w:spacing w:line="360" w:lineRule="auto"/>
        <w:rPr>
          <w:rFonts w:hint="eastAsia" w:ascii="宋体" w:hAnsi="宋体" w:cs="宋体"/>
          <w:color w:val="000000"/>
          <w:sz w:val="24"/>
          <w:highlight w:val="none"/>
        </w:rPr>
        <w:outlineLvl w:val="3"/>
      </w:pPr>
      <w:r/>
      <w:bookmarkStart w:id="74" w:name="_Hlt26670486"/>
      <w:r/>
      <w:bookmarkEnd w:id="74"/>
      <w:r/>
      <w:bookmarkStart w:id="75" w:name="_Hlt26954846"/>
      <w:r/>
      <w:bookmarkEnd w:id="75"/>
      <w:r/>
      <w:bookmarkStart w:id="76" w:name="_Hlt26954848"/>
      <w:r/>
      <w:bookmarkEnd w:id="76"/>
      <w:r/>
      <w:bookmarkStart w:id="77" w:name="_Hlt26670482"/>
      <w:r/>
      <w:bookmarkEnd w:id="77"/>
      <w:r/>
      <w:bookmarkStart w:id="78" w:name="_Hlt26954731"/>
      <w:r/>
      <w:bookmarkEnd w:id="78"/>
      <w:r>
        <w:rPr>
          <w:rFonts w:hint="eastAsia" w:ascii="宋体" w:hAnsi="宋体" w:cs="宋体"/>
          <w:color w:val="000000"/>
          <w:sz w:val="24"/>
          <w:highlight w:val="none"/>
        </w:rPr>
        <w:t xml:space="preserve">13.技术偏离表、商务偏离表</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lang w:val="zh-CN"/>
        </w:rPr>
      </w:pPr>
      <w:r>
        <w:rPr>
          <w:rFonts w:hint="eastAsia" w:ascii="宋体" w:hAnsi="宋体" w:cs="宋体"/>
          <w:bCs/>
          <w:color w:val="000000"/>
          <w:sz w:val="24"/>
          <w:highlight w:val="none"/>
          <w:lang w:val="zh-CN"/>
        </w:rPr>
        <w:t xml:space="preserve">13.1</w:t>
      </w:r>
      <w:r>
        <w:rPr>
          <w:rFonts w:hint="eastAsia" w:ascii="宋体" w:hAnsi="宋体" w:cs="宋体"/>
          <w:color w:val="000000"/>
          <w:sz w:val="24"/>
          <w:highlight w:val="none"/>
          <w:lang w:val="zh-CN"/>
        </w:rPr>
        <w:t xml:space="preserve">供应商需对磋商文件中的技术要求与商务要求逐项作出响应或偏离，并说明原因。</w:t>
      </w:r>
      <w:r>
        <w:rPr>
          <w:rFonts w:hint="eastAsia" w:ascii="宋体" w:hAnsi="宋体" w:cs="宋体"/>
          <w:color w:val="000000"/>
          <w:sz w:val="24"/>
          <w:highlight w:val="none"/>
          <w:lang w:val="zh-CN"/>
        </w:rPr>
      </w:r>
      <w:r/>
    </w:p>
    <w:p>
      <w:pPr>
        <w:pStyle w:val="899"/>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13.2供应商可在响应文件中提供认为需要的其他技术文件或说明。</w:t>
      </w:r>
      <w:r>
        <w:rPr>
          <w:rFonts w:hint="eastAsia" w:ascii="宋体" w:hAnsi="宋体" w:cs="宋体"/>
          <w:color w:val="000000"/>
          <w:sz w:val="24"/>
          <w:highlight w:val="none"/>
          <w:lang w:val="zh-CN"/>
        </w:rPr>
      </w:r>
      <w:r/>
    </w:p>
    <w:p>
      <w:pPr>
        <w:pStyle w:val="899"/>
        <w:ind w:firstLine="480"/>
        <w:keepLines/>
        <w:keepNext/>
        <w:spacing w:line="360" w:lineRule="auto"/>
        <w:rPr>
          <w:rFonts w:hint="eastAsia" w:ascii="宋体" w:hAnsi="宋体" w:cs="宋体"/>
          <w:color w:val="000000"/>
          <w:sz w:val="24"/>
          <w:highlight w:val="none"/>
        </w:rPr>
        <w:outlineLvl w:val="3"/>
      </w:pPr>
      <w:r>
        <w:rPr>
          <w:rFonts w:hint="eastAsia" w:ascii="宋体" w:hAnsi="宋体" w:cs="宋体"/>
          <w:color w:val="000000"/>
          <w:sz w:val="24"/>
          <w:highlight w:val="none"/>
        </w:rPr>
        <w:t xml:space="preserve">14.服务承诺、培训计划、人员安排及其他（如有）</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bCs/>
          <w:color w:val="000000"/>
          <w:sz w:val="24"/>
          <w:highlight w:val="none"/>
        </w:rPr>
        <w:t xml:space="preserve">14.1</w:t>
      </w:r>
      <w:r>
        <w:rPr>
          <w:rFonts w:hint="eastAsia" w:ascii="宋体" w:hAnsi="宋体" w:cs="宋体"/>
          <w:color w:val="000000"/>
          <w:sz w:val="24"/>
          <w:highlight w:val="none"/>
        </w:rPr>
        <w:t xml:space="preserve">供应商需根据磋商文件要求提供有关售后服务的管理制度，售后服务机构的分布情况，售后服务人员的数量、素质、技术水平及售后服务的反应能力等。</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14.2供应商需根据磋商文件要求提供培训计划。</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14.3供应商需根据磋商文件要求提供</w:t>
      </w:r>
      <w:r>
        <w:rPr>
          <w:rFonts w:hint="eastAsia" w:ascii="宋体" w:hAnsi="宋体" w:cs="宋体"/>
          <w:color w:val="000000"/>
          <w:sz w:val="24"/>
          <w:highlight w:val="none"/>
          <w:lang w:val="zh-CN"/>
        </w:rPr>
        <w:t xml:space="preserve">磋商响应标的的主要组成部分、功能设计、实现思路及关键技术等。</w:t>
      </w:r>
      <w:r>
        <w:rPr>
          <w:rFonts w:hint="eastAsia" w:ascii="宋体" w:hAnsi="宋体" w:cs="宋体"/>
          <w:color w:val="000000"/>
          <w:sz w:val="24"/>
          <w:highlight w:val="none"/>
        </w:rPr>
      </w:r>
      <w:r/>
    </w:p>
    <w:p>
      <w:pPr>
        <w:pStyle w:val="899"/>
        <w:ind w:firstLine="480"/>
        <w:keepLines/>
        <w:keepNext/>
        <w:spacing w:line="360" w:lineRule="auto"/>
        <w:rPr>
          <w:rFonts w:hint="eastAsia" w:ascii="宋体" w:hAnsi="宋体" w:cs="宋体"/>
          <w:color w:val="000000"/>
          <w:sz w:val="24"/>
          <w:highlight w:val="none"/>
        </w:rPr>
        <w:outlineLvl w:val="3"/>
      </w:pPr>
      <w:r/>
      <w:bookmarkStart w:id="79" w:name="_Toc49090510"/>
      <w:r/>
      <w:bookmarkStart w:id="80" w:name="_Toc14577359"/>
      <w:r>
        <w:rPr>
          <w:rFonts w:hint="eastAsia" w:ascii="宋体" w:hAnsi="宋体" w:cs="宋体"/>
          <w:color w:val="000000"/>
          <w:sz w:val="24"/>
          <w:highlight w:val="none"/>
        </w:rPr>
        <w:t xml:space="preserve">15.磋商响应函</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bCs/>
          <w:color w:val="000000"/>
          <w:sz w:val="24"/>
          <w:highlight w:val="none"/>
        </w:rPr>
        <w:t xml:space="preserve">15.1</w:t>
      </w:r>
      <w:r>
        <w:rPr>
          <w:rFonts w:hint="eastAsia" w:ascii="宋体" w:hAnsi="宋体" w:cs="宋体"/>
          <w:color w:val="000000"/>
          <w:sz w:val="24"/>
          <w:highlight w:val="none"/>
        </w:rPr>
        <w:t xml:space="preserve">供应商应按照磋商文件中提供的格式完整、正确填写磋商响应函。</w:t>
      </w:r>
      <w:r>
        <w:rPr>
          <w:rFonts w:hint="eastAsia" w:ascii="宋体" w:hAnsi="宋体" w:cs="宋体"/>
          <w:color w:val="000000"/>
          <w:sz w:val="24"/>
          <w:highlight w:val="none"/>
        </w:rPr>
      </w:r>
      <w:r/>
    </w:p>
    <w:p>
      <w:pPr>
        <w:pStyle w:val="899"/>
        <w:ind w:firstLine="480"/>
        <w:keepLines/>
        <w:keepNext/>
        <w:spacing w:line="360" w:lineRule="auto"/>
        <w:rPr>
          <w:rFonts w:hint="eastAsia" w:ascii="宋体" w:hAnsi="宋体" w:cs="宋体"/>
          <w:color w:val="000000"/>
          <w:sz w:val="24"/>
          <w:highlight w:val="none"/>
        </w:rPr>
        <w:outlineLvl w:val="3"/>
      </w:pPr>
      <w:r/>
      <w:bookmarkEnd w:id="79"/>
      <w:r/>
      <w:bookmarkEnd w:id="80"/>
      <w:r/>
      <w:bookmarkStart w:id="81" w:name="_Toc49090511"/>
      <w:r/>
      <w:bookmarkStart w:id="82" w:name="_Toc14577360"/>
      <w:r>
        <w:rPr>
          <w:rFonts w:hint="eastAsia" w:ascii="宋体" w:hAnsi="宋体" w:cs="宋体"/>
          <w:color w:val="000000"/>
          <w:sz w:val="24"/>
          <w:highlight w:val="none"/>
        </w:rPr>
        <w:t xml:space="preserve">16.磋商有效期</w:t>
      </w:r>
      <w:bookmarkEnd w:id="81"/>
      <w:r/>
      <w:bookmarkEnd w:id="82"/>
      <w:r>
        <w:rPr>
          <w:rFonts w:hint="eastAsia" w:ascii="宋体" w:hAnsi="宋体" w:cs="宋体"/>
          <w:color w:val="000000"/>
          <w:sz w:val="24"/>
          <w:highlight w:val="none"/>
        </w:rPr>
      </w:r>
      <w:r/>
    </w:p>
    <w:p>
      <w:pPr>
        <w:pStyle w:val="899"/>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16.1磋商有效期为采购代理机构规定的提交响应文件截止之日后</w:t>
      </w:r>
      <w:r>
        <w:rPr>
          <w:rFonts w:hint="eastAsia" w:ascii="宋体" w:hAnsi="宋体" w:cs="宋体"/>
          <w:b/>
          <w:color w:val="000000"/>
          <w:sz w:val="24"/>
          <w:highlight w:val="none"/>
          <w:u w:val="single"/>
        </w:rPr>
        <w:t xml:space="preserve">九十（90）天</w:t>
      </w:r>
      <w:r>
        <w:rPr>
          <w:rFonts w:hint="eastAsia" w:ascii="宋体" w:hAnsi="宋体" w:cs="宋体"/>
          <w:bCs/>
          <w:color w:val="000000"/>
          <w:sz w:val="24"/>
          <w:highlight w:val="none"/>
        </w:rPr>
        <w:t xml:space="preserve">。磋商有效期比规定短的将被视为非实质性响应磋商文件而予以拒绝。</w:t>
      </w:r>
      <w:r>
        <w:rPr>
          <w:rFonts w:hint="eastAsia" w:ascii="宋体" w:hAnsi="宋体" w:cs="宋体"/>
          <w:bCs/>
          <w:color w:val="000000"/>
          <w:sz w:val="24"/>
          <w:highlight w:val="none"/>
        </w:rPr>
      </w:r>
      <w:r/>
    </w:p>
    <w:p>
      <w:pPr>
        <w:pStyle w:val="899"/>
        <w:ind w:firstLine="480"/>
        <w:keepLines/>
        <w:keepNext/>
        <w:spacing w:line="360" w:lineRule="auto"/>
        <w:rPr>
          <w:rFonts w:hint="eastAsia" w:ascii="宋体" w:hAnsi="宋体" w:cs="宋体"/>
          <w:color w:val="000000"/>
          <w:sz w:val="24"/>
          <w:highlight w:val="none"/>
        </w:rPr>
        <w:outlineLvl w:val="3"/>
      </w:pPr>
      <w:r>
        <w:rPr>
          <w:rFonts w:hint="eastAsia" w:ascii="宋体" w:hAnsi="宋体" w:cs="宋体"/>
          <w:color w:val="000000"/>
          <w:sz w:val="24"/>
          <w:highlight w:val="none"/>
        </w:rPr>
        <w:t xml:space="preserve">17.磋商有效期的延长</w:t>
      </w:r>
      <w:r>
        <w:rPr>
          <w:rFonts w:hint="eastAsia" w:ascii="宋体" w:hAnsi="宋体" w:cs="宋体"/>
          <w:color w:val="000000"/>
          <w:sz w:val="24"/>
          <w:highlight w:val="none"/>
        </w:rPr>
      </w:r>
      <w:r/>
    </w:p>
    <w:p>
      <w:pPr>
        <w:pStyle w:val="899"/>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17.1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允许修改其响应文件。</w:t>
      </w:r>
      <w:r>
        <w:rPr>
          <w:rFonts w:hint="eastAsia" w:ascii="宋体" w:hAnsi="宋体" w:cs="宋体"/>
          <w:color w:val="000000"/>
          <w:sz w:val="24"/>
          <w:highlight w:val="none"/>
        </w:rPr>
        <w:t xml:space="preserve">受磋商有效期约束的所有权利与义务均延长至新的有效期</w:t>
      </w:r>
      <w:r>
        <w:rPr>
          <w:rFonts w:hint="eastAsia" w:ascii="宋体" w:hAnsi="宋体" w:cs="宋体"/>
          <w:bCs/>
          <w:color w:val="000000"/>
          <w:sz w:val="24"/>
          <w:highlight w:val="none"/>
        </w:rPr>
        <w:t xml:space="preserve">。</w:t>
      </w:r>
      <w:r>
        <w:rPr>
          <w:rFonts w:hint="eastAsia" w:ascii="宋体" w:hAnsi="宋体" w:cs="宋体"/>
          <w:bCs/>
          <w:color w:val="000000"/>
          <w:sz w:val="24"/>
          <w:highlight w:val="none"/>
        </w:rPr>
      </w:r>
      <w:r/>
    </w:p>
    <w:p>
      <w:pPr>
        <w:pStyle w:val="899"/>
        <w:ind w:firstLine="482"/>
        <w:keepLines/>
        <w:keepNext/>
        <w:spacing w:line="360" w:lineRule="auto"/>
        <w:rPr>
          <w:rFonts w:hint="eastAsia" w:ascii="宋体" w:hAnsi="宋体" w:cs="宋体"/>
          <w:b/>
          <w:bCs/>
          <w:color w:val="000000"/>
          <w:sz w:val="24"/>
          <w:highlight w:val="none"/>
        </w:rPr>
        <w:outlineLvl w:val="2"/>
      </w:pPr>
      <w:r/>
      <w:bookmarkStart w:id="83" w:name="_Hlt26954852"/>
      <w:r/>
      <w:bookmarkEnd w:id="83"/>
      <w:r/>
      <w:bookmarkStart w:id="84" w:name="_Hlt26954739"/>
      <w:r/>
      <w:bookmarkEnd w:id="84"/>
      <w:r/>
      <w:bookmarkStart w:id="85" w:name="_Toc20823296"/>
      <w:r/>
      <w:bookmarkStart w:id="86" w:name="_Toc16938540"/>
      <w:r/>
      <w:bookmarkStart w:id="87" w:name="_Toc120614217"/>
      <w:r/>
      <w:bookmarkStart w:id="88" w:name="_Toc513029224"/>
      <w:r>
        <w:rPr>
          <w:rFonts w:hint="eastAsia" w:ascii="宋体" w:hAnsi="宋体" w:cs="宋体"/>
          <w:b/>
          <w:bCs/>
          <w:color w:val="000000"/>
          <w:sz w:val="24"/>
          <w:highlight w:val="none"/>
        </w:rPr>
        <w:t xml:space="preserve">四、响应文件的递交</w:t>
      </w:r>
      <w:bookmarkEnd w:id="85"/>
      <w:r/>
      <w:bookmarkEnd w:id="86"/>
      <w:r/>
      <w:bookmarkEnd w:id="87"/>
      <w:r/>
      <w:bookmarkEnd w:id="88"/>
      <w:r>
        <w:rPr>
          <w:rFonts w:hint="eastAsia" w:ascii="宋体" w:hAnsi="宋体" w:cs="宋体"/>
          <w:b/>
          <w:bCs/>
          <w:color w:val="000000"/>
          <w:sz w:val="24"/>
          <w:highlight w:val="none"/>
        </w:rPr>
      </w:r>
      <w:r/>
    </w:p>
    <w:p>
      <w:pPr>
        <w:pStyle w:val="899"/>
        <w:ind w:firstLine="480"/>
        <w:keepLines/>
        <w:keepNext/>
        <w:spacing w:line="360" w:lineRule="auto"/>
        <w:rPr>
          <w:rFonts w:hint="eastAsia" w:ascii="宋体" w:hAnsi="宋体" w:cs="宋体"/>
          <w:color w:val="000000"/>
          <w:sz w:val="24"/>
          <w:highlight w:val="none"/>
        </w:rPr>
        <w:outlineLvl w:val="3"/>
      </w:pPr>
      <w:r/>
      <w:bookmarkStart w:id="89" w:name="_Toc462564084"/>
      <w:r/>
      <w:bookmarkStart w:id="90" w:name="_Toc513029225"/>
      <w:r/>
      <w:bookmarkStart w:id="91" w:name="_Toc16938541"/>
      <w:r/>
      <w:bookmarkStart w:id="92" w:name="_Toc20823297"/>
      <w:r>
        <w:rPr>
          <w:rFonts w:hint="eastAsia" w:ascii="宋体" w:hAnsi="宋体" w:cs="宋体"/>
          <w:color w:val="000000"/>
          <w:sz w:val="24"/>
          <w:highlight w:val="none"/>
        </w:rPr>
        <w:t xml:space="preserve">18.电子磋商</w:t>
      </w:r>
      <w:bookmarkEnd w:id="89"/>
      <w:r/>
      <w:bookmarkEnd w:id="90"/>
      <w:r/>
      <w:bookmarkEnd w:id="91"/>
      <w:r/>
      <w:bookmarkEnd w:id="92"/>
      <w:r>
        <w:rPr>
          <w:rFonts w:hint="eastAsia" w:ascii="宋体" w:hAnsi="宋体" w:cs="宋体"/>
          <w:color w:val="000000"/>
          <w:sz w:val="24"/>
          <w:highlight w:val="none"/>
        </w:rPr>
        <w:t xml:space="preserve">响应文件的递交</w:t>
      </w:r>
      <w:r>
        <w:rPr>
          <w:rFonts w:hint="eastAsia" w:ascii="宋体" w:hAnsi="宋体" w:cs="宋体"/>
          <w:color w:val="000000"/>
          <w:sz w:val="24"/>
          <w:highlight w:val="none"/>
        </w:rPr>
      </w:r>
      <w:r/>
    </w:p>
    <w:p>
      <w:pPr>
        <w:pStyle w:val="899"/>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18.1供应商应当按照《苏采云系统供应商操作手册》规定，在提交响应文件截止时间前制作并上传电子响应文件。</w:t>
      </w:r>
      <w:bookmarkStart w:id="93" w:name="_Toc20823298"/>
      <w:r/>
      <w:bookmarkStart w:id="94" w:name="_Toc513029226"/>
      <w:r/>
      <w:bookmarkStart w:id="95" w:name="_Toc16938542"/>
      <w:r>
        <w:rPr>
          <w:rFonts w:hint="eastAsia" w:ascii="宋体" w:hAnsi="宋体" w:cs="宋体"/>
          <w:bCs/>
          <w:color w:val="000000"/>
          <w:sz w:val="24"/>
          <w:highlight w:val="none"/>
        </w:rPr>
      </w:r>
      <w:r/>
    </w:p>
    <w:p>
      <w:pPr>
        <w:pStyle w:val="899"/>
        <w:ind w:firstLine="480"/>
        <w:keepLines/>
        <w:keepNext/>
        <w:spacing w:line="360" w:lineRule="auto"/>
        <w:rPr>
          <w:rFonts w:hint="eastAsia" w:ascii="宋体" w:hAnsi="宋体" w:cs="宋体"/>
          <w:bCs/>
          <w:color w:val="000000"/>
          <w:sz w:val="24"/>
          <w:highlight w:val="none"/>
        </w:rPr>
        <w:outlineLvl w:val="3"/>
      </w:pPr>
      <w:r>
        <w:rPr>
          <w:rFonts w:hint="eastAsia" w:ascii="宋体" w:hAnsi="宋体" w:cs="宋体"/>
          <w:bCs/>
          <w:color w:val="000000"/>
          <w:sz w:val="24"/>
          <w:highlight w:val="none"/>
        </w:rPr>
        <w:t xml:space="preserve">19.提交响应文件截止时间</w:t>
      </w:r>
      <w:bookmarkEnd w:id="93"/>
      <w:r/>
      <w:bookmarkEnd w:id="94"/>
      <w:r/>
      <w:bookmarkEnd w:id="95"/>
      <w:r>
        <w:rPr>
          <w:rFonts w:hint="eastAsia" w:ascii="宋体" w:hAnsi="宋体" w:cs="宋体"/>
          <w:bCs/>
          <w:color w:val="000000"/>
          <w:sz w:val="24"/>
          <w:highlight w:val="none"/>
        </w:rPr>
      </w:r>
      <w:r/>
    </w:p>
    <w:p>
      <w:pPr>
        <w:pStyle w:val="899"/>
        <w:ind w:firstLine="480"/>
        <w:spacing w:line="360" w:lineRule="auto"/>
        <w:rPr>
          <w:rFonts w:hint="eastAsia" w:ascii="宋体" w:hAnsi="宋体" w:cs="宋体"/>
          <w:bCs/>
          <w:iCs/>
          <w:color w:val="000000"/>
          <w:sz w:val="24"/>
          <w:highlight w:val="none"/>
        </w:rPr>
      </w:pPr>
      <w:r>
        <w:rPr>
          <w:rFonts w:hint="eastAsia" w:ascii="宋体" w:hAnsi="宋体" w:cs="宋体"/>
          <w:iCs/>
          <w:color w:val="000000"/>
          <w:sz w:val="24"/>
          <w:highlight w:val="none"/>
        </w:rPr>
        <w:t xml:space="preserve">19.1</w:t>
      </w:r>
      <w:r>
        <w:rPr>
          <w:rFonts w:hint="eastAsia" w:ascii="宋体" w:hAnsi="宋体" w:cs="宋体"/>
          <w:bCs/>
          <w:iCs/>
          <w:color w:val="000000"/>
          <w:sz w:val="24"/>
          <w:highlight w:val="none"/>
        </w:rPr>
        <w:t xml:space="preserve">★供应商上传电子响应文件的时间不得迟于磋商公告中规定的提交响应文件截止时间。</w:t>
      </w:r>
      <w:r>
        <w:rPr>
          <w:rFonts w:hint="eastAsia" w:ascii="宋体" w:hAnsi="宋体" w:cs="宋体"/>
          <w:bCs/>
          <w:iCs/>
          <w:color w:val="000000"/>
          <w:sz w:val="24"/>
          <w:highlight w:val="none"/>
        </w:rPr>
      </w:r>
      <w:r/>
    </w:p>
    <w:p>
      <w:pPr>
        <w:pStyle w:val="899"/>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供应商应充分考虑到网络环境、网络带宽等风险因素，如因供应商自身原因造成的电子响应文件上传不成功的按照本磋商文件第二章第26.3.2条规定做无效响应处理。</w:t>
      </w:r>
      <w:r>
        <w:rPr>
          <w:rFonts w:hint="eastAsia" w:ascii="宋体" w:hAnsi="宋体" w:cs="宋体"/>
          <w:bCs/>
          <w:color w:val="000000"/>
          <w:sz w:val="24"/>
          <w:highlight w:val="none"/>
        </w:rPr>
      </w:r>
      <w:r/>
    </w:p>
    <w:p>
      <w:pPr>
        <w:pStyle w:val="899"/>
        <w:ind w:firstLine="480"/>
        <w:spacing w:line="360" w:lineRule="auto"/>
        <w:rPr>
          <w:rFonts w:hint="eastAsia" w:ascii="宋体" w:hAnsi="宋体" w:cs="宋体"/>
          <w:bCs/>
          <w:color w:val="000000"/>
          <w:sz w:val="24"/>
          <w:highlight w:val="none"/>
        </w:rPr>
      </w:pPr>
      <w:r>
        <w:rPr>
          <w:rFonts w:hint="eastAsia" w:ascii="宋体" w:hAnsi="宋体" w:cs="宋体"/>
          <w:color w:val="000000"/>
          <w:sz w:val="24"/>
          <w:highlight w:val="none"/>
        </w:rPr>
        <w:t xml:space="preserve">19.2</w:t>
      </w:r>
      <w:r>
        <w:rPr>
          <w:rFonts w:hint="eastAsia" w:ascii="宋体" w:hAnsi="宋体" w:cs="宋体"/>
          <w:bCs/>
          <w:color w:val="000000"/>
          <w:sz w:val="24"/>
          <w:highlight w:val="none"/>
        </w:rPr>
        <w:t xml:space="preserve"> 采购代理机构可以按照规定，通过修改磋商文件酌情延长提交响应文件截止日期，在此情况下，供应商的所有权利和义务以及供应商受制的截止日期均应以延长后新的截止日期为准。</w:t>
      </w:r>
      <w:r>
        <w:rPr>
          <w:rFonts w:hint="eastAsia" w:ascii="宋体" w:hAnsi="宋体" w:cs="宋体"/>
          <w:bCs/>
          <w:color w:val="000000"/>
          <w:sz w:val="24"/>
          <w:highlight w:val="none"/>
        </w:rPr>
      </w:r>
      <w:r/>
    </w:p>
    <w:p>
      <w:pPr>
        <w:pStyle w:val="899"/>
        <w:ind w:firstLine="480"/>
        <w:keepLines/>
        <w:keepNext/>
        <w:spacing w:line="360" w:lineRule="auto"/>
        <w:rPr>
          <w:rFonts w:hint="eastAsia" w:ascii="宋体" w:hAnsi="宋体" w:cs="宋体"/>
          <w:color w:val="000000"/>
          <w:sz w:val="24"/>
          <w:highlight w:val="none"/>
        </w:rPr>
        <w:outlineLvl w:val="3"/>
      </w:pPr>
      <w:r/>
      <w:bookmarkStart w:id="96" w:name="_Toc20823299"/>
      <w:r/>
      <w:bookmarkStart w:id="97" w:name="_Toc513029227"/>
      <w:r/>
      <w:bookmarkStart w:id="98" w:name="_Toc16938543"/>
      <w:r>
        <w:rPr>
          <w:rFonts w:hint="eastAsia" w:ascii="宋体" w:hAnsi="宋体" w:cs="宋体"/>
          <w:color w:val="000000"/>
          <w:sz w:val="24"/>
          <w:highlight w:val="none"/>
        </w:rPr>
        <w:t xml:space="preserve">20</w:t>
      </w:r>
      <w:r>
        <w:rPr>
          <w:rFonts w:hint="eastAsia" w:ascii="宋体" w:hAnsi="宋体" w:cs="宋体"/>
          <w:color w:val="000000"/>
          <w:sz w:val="24"/>
          <w:highlight w:val="none"/>
          <w:lang w:val="en-US" w:eastAsia="zh-CN"/>
        </w:rPr>
        <w:t xml:space="preserve">.</w:t>
      </w:r>
      <w:r>
        <w:rPr>
          <w:rFonts w:hint="eastAsia" w:ascii="宋体" w:hAnsi="宋体" w:cs="宋体"/>
          <w:color w:val="000000"/>
          <w:sz w:val="24"/>
          <w:highlight w:val="none"/>
        </w:rPr>
        <w:t xml:space="preserve">响应文件</w:t>
      </w:r>
      <w:bookmarkEnd w:id="96"/>
      <w:r/>
      <w:bookmarkEnd w:id="97"/>
      <w:r/>
      <w:bookmarkEnd w:id="98"/>
      <w:r>
        <w:rPr>
          <w:rFonts w:hint="eastAsia" w:ascii="宋体" w:hAnsi="宋体" w:cs="宋体"/>
          <w:color w:val="000000"/>
          <w:sz w:val="24"/>
          <w:highlight w:val="none"/>
        </w:rPr>
        <w:t xml:space="preserve">的拒收</w:t>
      </w:r>
      <w:r>
        <w:rPr>
          <w:rFonts w:hint="eastAsia" w:ascii="宋体" w:hAnsi="宋体" w:cs="宋体"/>
          <w:color w:val="000000"/>
          <w:sz w:val="24"/>
          <w:highlight w:val="none"/>
        </w:rPr>
      </w:r>
      <w:r/>
    </w:p>
    <w:p>
      <w:pPr>
        <w:pStyle w:val="899"/>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20.1 采购代理机构拒绝接收在其规定的提交响应文件截止时间后上传的任何电子响应文件。</w:t>
      </w:r>
      <w:r>
        <w:rPr>
          <w:rFonts w:hint="eastAsia" w:ascii="宋体" w:hAnsi="宋体" w:cs="宋体"/>
          <w:bCs/>
          <w:color w:val="000000"/>
          <w:sz w:val="24"/>
          <w:highlight w:val="none"/>
        </w:rPr>
      </w:r>
      <w:r/>
    </w:p>
    <w:p>
      <w:pPr>
        <w:pStyle w:val="899"/>
        <w:ind w:firstLine="480"/>
        <w:keepLines/>
        <w:keepNext/>
        <w:spacing w:line="360" w:lineRule="auto"/>
        <w:rPr>
          <w:rFonts w:hint="eastAsia" w:ascii="宋体" w:hAnsi="宋体" w:cs="宋体"/>
          <w:color w:val="000000"/>
          <w:sz w:val="24"/>
          <w:highlight w:val="none"/>
        </w:rPr>
        <w:outlineLvl w:val="3"/>
      </w:pPr>
      <w:r/>
      <w:bookmarkStart w:id="99" w:name="_Toc20823300"/>
      <w:r/>
      <w:bookmarkStart w:id="100" w:name="_Toc16938544"/>
      <w:r/>
      <w:bookmarkStart w:id="101" w:name="_Toc513029228"/>
      <w:r>
        <w:rPr>
          <w:rFonts w:hint="eastAsia" w:ascii="宋体" w:hAnsi="宋体" w:cs="宋体"/>
          <w:color w:val="000000"/>
          <w:sz w:val="24"/>
          <w:highlight w:val="none"/>
        </w:rPr>
        <w:t xml:space="preserve">21.响应文件的撤回和修改</w:t>
      </w:r>
      <w:bookmarkEnd w:id="99"/>
      <w:r/>
      <w:bookmarkEnd w:id="100"/>
      <w:r/>
      <w:bookmarkEnd w:id="101"/>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21.1响应文件的撤回</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21.1.1 电子响应文件的撤回</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供应商可在</w:t>
      </w:r>
      <w:r>
        <w:rPr>
          <w:rFonts w:hint="eastAsia" w:ascii="宋体" w:hAnsi="宋体" w:cs="宋体"/>
          <w:bCs/>
          <w:color w:val="000000"/>
          <w:sz w:val="24"/>
          <w:highlight w:val="none"/>
        </w:rPr>
        <w:t xml:space="preserve">提交响应文件</w:t>
      </w:r>
      <w:r>
        <w:rPr>
          <w:rFonts w:hint="eastAsia" w:ascii="宋体" w:hAnsi="宋体" w:cs="宋体"/>
          <w:color w:val="000000"/>
          <w:sz w:val="24"/>
          <w:highlight w:val="none"/>
        </w:rPr>
        <w:t xml:space="preserve">截止时间前，撤回其电子响应文件，具体操作方法见《操作手册》。</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21.1.2供应商撤回电子响应文件，则认为其不再参与本项目磋商活动。</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21.2响应文件的修改</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供应商可在</w:t>
      </w:r>
      <w:r>
        <w:rPr>
          <w:rFonts w:hint="eastAsia" w:ascii="宋体" w:hAnsi="宋体" w:cs="宋体"/>
          <w:bCs/>
          <w:color w:val="000000"/>
          <w:sz w:val="24"/>
          <w:highlight w:val="none"/>
        </w:rPr>
        <w:t xml:space="preserve">提交响应文件</w:t>
      </w:r>
      <w:r>
        <w:rPr>
          <w:rFonts w:hint="eastAsia" w:ascii="宋体" w:hAnsi="宋体" w:cs="宋体"/>
          <w:color w:val="000000"/>
          <w:sz w:val="24"/>
          <w:highlight w:val="none"/>
        </w:rPr>
        <w:t xml:space="preserve">截止时间前，对其电子响应文件进行修改，具体操作方法见《操作手册》。</w:t>
      </w:r>
      <w:r>
        <w:rPr>
          <w:rFonts w:hint="eastAsia" w:ascii="宋体" w:hAnsi="宋体" w:cs="宋体"/>
          <w:color w:val="000000"/>
          <w:sz w:val="24"/>
          <w:highlight w:val="none"/>
        </w:rPr>
      </w:r>
      <w:r/>
    </w:p>
    <w:p>
      <w:pPr>
        <w:pStyle w:val="899"/>
        <w:ind w:firstLine="480"/>
        <w:spacing w:line="360" w:lineRule="auto"/>
        <w:rPr>
          <w:rFonts w:hint="eastAsia" w:ascii="宋体" w:hAnsi="宋体" w:cs="宋体"/>
          <w:bCs/>
          <w:color w:val="000000"/>
          <w:sz w:val="24"/>
          <w:highlight w:val="none"/>
        </w:rPr>
      </w:pPr>
      <w:r>
        <w:rPr>
          <w:rFonts w:hint="eastAsia" w:ascii="宋体" w:hAnsi="宋体" w:cs="宋体"/>
          <w:color w:val="000000"/>
          <w:sz w:val="24"/>
          <w:highlight w:val="none"/>
        </w:rPr>
        <w:t xml:space="preserve">21.3</w:t>
      </w:r>
      <w:r>
        <w:rPr>
          <w:rFonts w:hint="eastAsia" w:ascii="宋体" w:hAnsi="宋体" w:cs="宋体"/>
          <w:bCs/>
          <w:color w:val="000000"/>
          <w:sz w:val="24"/>
          <w:highlight w:val="none"/>
        </w:rPr>
        <w:t xml:space="preserve"> 在提交响应文件截止时间之后，供应商不得对其电子响应文件作任何修改。</w:t>
      </w:r>
      <w:r>
        <w:rPr>
          <w:rFonts w:hint="eastAsia" w:ascii="宋体" w:hAnsi="宋体" w:cs="宋体"/>
          <w:bCs/>
          <w:color w:val="000000"/>
          <w:sz w:val="24"/>
          <w:highlight w:val="none"/>
        </w:rPr>
      </w:r>
      <w:r/>
    </w:p>
    <w:p>
      <w:pPr>
        <w:pStyle w:val="899"/>
        <w:ind w:firstLine="480"/>
        <w:spacing w:line="360" w:lineRule="auto"/>
        <w:rPr>
          <w:rFonts w:hint="eastAsia" w:ascii="宋体" w:hAnsi="宋体" w:cs="宋体"/>
          <w:bCs/>
          <w:color w:val="000000"/>
          <w:sz w:val="24"/>
          <w:highlight w:val="none"/>
        </w:rPr>
      </w:pPr>
      <w:r>
        <w:rPr>
          <w:rFonts w:hint="eastAsia" w:ascii="宋体" w:hAnsi="宋体" w:cs="宋体"/>
          <w:color w:val="000000"/>
          <w:sz w:val="24"/>
          <w:highlight w:val="none"/>
        </w:rPr>
        <w:t xml:space="preserve">21.4</w:t>
      </w:r>
      <w:r>
        <w:rPr>
          <w:rFonts w:hint="eastAsia" w:ascii="宋体" w:hAnsi="宋体" w:cs="宋体"/>
          <w:bCs/>
          <w:color w:val="000000"/>
          <w:sz w:val="24"/>
          <w:highlight w:val="none"/>
        </w:rPr>
        <w:t xml:space="preserve"> 在提交响应文件截止时间至磋商文件中规定的磋商有效期满之间的这段时间内，供应商不得撤回其响应文件。</w:t>
      </w:r>
      <w:r>
        <w:rPr>
          <w:rFonts w:hint="eastAsia" w:ascii="宋体" w:hAnsi="宋体" w:cs="宋体"/>
          <w:bCs/>
          <w:color w:val="000000"/>
          <w:sz w:val="24"/>
          <w:highlight w:val="none"/>
        </w:rPr>
      </w:r>
      <w:r/>
    </w:p>
    <w:p>
      <w:pPr>
        <w:pStyle w:val="899"/>
        <w:ind w:firstLine="482"/>
        <w:keepLines/>
        <w:keepNext/>
        <w:spacing w:line="360" w:lineRule="auto"/>
        <w:rPr>
          <w:rFonts w:hint="eastAsia" w:ascii="宋体" w:hAnsi="宋体" w:cs="宋体"/>
          <w:b/>
          <w:bCs/>
          <w:color w:val="000000"/>
          <w:sz w:val="24"/>
          <w:highlight w:val="none"/>
        </w:rPr>
        <w:outlineLvl w:val="2"/>
      </w:pPr>
      <w:r/>
      <w:bookmarkStart w:id="102" w:name="_Toc16938545"/>
      <w:r/>
      <w:bookmarkStart w:id="103" w:name="_Toc120614218"/>
      <w:r/>
      <w:bookmarkStart w:id="104" w:name="_Toc20823301"/>
      <w:r/>
      <w:bookmarkStart w:id="105" w:name="_Toc513029229"/>
      <w:r>
        <w:rPr>
          <w:rFonts w:hint="eastAsia" w:ascii="宋体" w:hAnsi="宋体" w:cs="宋体"/>
          <w:b/>
          <w:bCs/>
          <w:color w:val="000000"/>
          <w:sz w:val="24"/>
          <w:highlight w:val="none"/>
        </w:rPr>
        <w:t xml:space="preserve">五、响应文件的解密与评审</w:t>
      </w:r>
      <w:bookmarkEnd w:id="102"/>
      <w:r/>
      <w:bookmarkEnd w:id="103"/>
      <w:r/>
      <w:bookmarkEnd w:id="104"/>
      <w:r/>
      <w:bookmarkEnd w:id="105"/>
      <w:r>
        <w:rPr>
          <w:rFonts w:hint="eastAsia" w:ascii="宋体" w:hAnsi="宋体" w:cs="宋体"/>
          <w:b/>
          <w:bCs/>
          <w:color w:val="000000"/>
          <w:sz w:val="24"/>
          <w:highlight w:val="none"/>
        </w:rPr>
      </w:r>
      <w:r/>
    </w:p>
    <w:p>
      <w:pPr>
        <w:pStyle w:val="899"/>
        <w:ind w:firstLine="480"/>
        <w:keepLines/>
        <w:keepNext/>
        <w:spacing w:line="360" w:lineRule="auto"/>
        <w:rPr>
          <w:rFonts w:hint="eastAsia" w:ascii="宋体" w:hAnsi="宋体" w:cs="宋体"/>
          <w:color w:val="000000"/>
          <w:sz w:val="24"/>
          <w:highlight w:val="none"/>
        </w:rPr>
        <w:outlineLvl w:val="3"/>
      </w:pPr>
      <w:r/>
      <w:bookmarkStart w:id="106" w:name="_Toc513029230"/>
      <w:r/>
      <w:bookmarkStart w:id="107" w:name="_Toc20823302"/>
      <w:r/>
      <w:bookmarkStart w:id="108" w:name="_Toc16938546"/>
      <w:r>
        <w:rPr>
          <w:rFonts w:hint="eastAsia" w:ascii="宋体" w:hAnsi="宋体" w:cs="宋体"/>
          <w:color w:val="000000"/>
          <w:sz w:val="24"/>
          <w:highlight w:val="none"/>
        </w:rPr>
        <w:t xml:space="preserve">2</w:t>
      </w:r>
      <w:bookmarkEnd w:id="106"/>
      <w:r/>
      <w:bookmarkEnd w:id="107"/>
      <w:r/>
      <w:bookmarkEnd w:id="108"/>
      <w:r>
        <w:rPr>
          <w:rFonts w:hint="eastAsia" w:ascii="宋体" w:hAnsi="宋体" w:cs="宋体"/>
          <w:color w:val="000000"/>
          <w:sz w:val="24"/>
          <w:highlight w:val="none"/>
        </w:rPr>
        <w:t xml:space="preserve">2.响应文件解密</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22.1供应商应当按照《操作手册》规定，在苏采云系统规定的时间内对磋商响应文件进行解密。</w:t>
      </w:r>
      <w:r>
        <w:rPr>
          <w:rFonts w:hint="eastAsia" w:ascii="宋体" w:hAnsi="宋体" w:cs="宋体"/>
          <w:color w:val="000000"/>
          <w:sz w:val="24"/>
          <w:highlight w:val="none"/>
        </w:rPr>
      </w:r>
      <w:r/>
    </w:p>
    <w:p>
      <w:pPr>
        <w:pStyle w:val="899"/>
        <w:ind w:firstLine="480"/>
        <w:keepLines/>
        <w:keepNext/>
        <w:spacing w:line="360" w:lineRule="auto"/>
        <w:rPr>
          <w:rFonts w:hint="eastAsia" w:ascii="宋体" w:hAnsi="宋体" w:cs="宋体"/>
          <w:color w:val="000000"/>
          <w:sz w:val="24"/>
          <w:highlight w:val="none"/>
        </w:rPr>
        <w:outlineLvl w:val="3"/>
      </w:pPr>
      <w:r/>
      <w:bookmarkStart w:id="109" w:name="_Toc20823303"/>
      <w:r/>
      <w:bookmarkStart w:id="110" w:name="_Toc16938547"/>
      <w:r/>
      <w:bookmarkStart w:id="111" w:name="_Toc513029231"/>
      <w:r>
        <w:rPr>
          <w:rFonts w:hint="eastAsia" w:ascii="宋体" w:hAnsi="宋体" w:cs="宋体"/>
          <w:color w:val="000000"/>
          <w:sz w:val="24"/>
          <w:highlight w:val="none"/>
        </w:rPr>
        <w:t xml:space="preserve">23.磋商小组</w:t>
      </w:r>
      <w:r>
        <w:rPr>
          <w:rFonts w:hint="eastAsia" w:ascii="宋体" w:hAnsi="宋体" w:cs="宋体"/>
          <w:color w:val="000000"/>
          <w:sz w:val="24"/>
          <w:highlight w:val="none"/>
        </w:rPr>
      </w:r>
      <w:r/>
    </w:p>
    <w:p>
      <w:pPr>
        <w:pStyle w:val="899"/>
        <w:ind w:firstLine="480"/>
        <w:spacing w:line="360" w:lineRule="auto"/>
        <w:rPr>
          <w:rFonts w:hint="eastAsia" w:ascii="宋体" w:hAnsi="宋体" w:cs="宋体"/>
          <w:b/>
          <w:color w:val="000000"/>
          <w:sz w:val="24"/>
          <w:highlight w:val="none"/>
        </w:rPr>
      </w:pPr>
      <w:r>
        <w:rPr>
          <w:rFonts w:hint="eastAsia" w:ascii="宋体" w:hAnsi="宋体" w:cs="宋体"/>
          <w:color w:val="000000"/>
          <w:sz w:val="24"/>
          <w:highlight w:val="none"/>
        </w:rPr>
        <w:t xml:space="preserve">23.1采购代理机构将组织磋商小组对响应文件进行评审。磋商小组由采购人代表和有关技术、经济等方面的专家组成，且人员构成符合政府采购有关规定。</w:t>
      </w:r>
      <w:r>
        <w:rPr>
          <w:rFonts w:hint="eastAsia" w:ascii="宋体" w:hAnsi="宋体" w:cs="宋体"/>
          <w:b/>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23.2磋商小组独立工作，负责评审所有响应文件并确定成交候选人。</w:t>
      </w:r>
      <w:r>
        <w:rPr>
          <w:rFonts w:hint="eastAsia" w:ascii="宋体" w:hAnsi="宋体" w:cs="宋体"/>
          <w:color w:val="000000"/>
          <w:sz w:val="24"/>
          <w:highlight w:val="none"/>
        </w:rPr>
      </w:r>
      <w:r/>
    </w:p>
    <w:p>
      <w:pPr>
        <w:pStyle w:val="899"/>
        <w:ind w:firstLine="480"/>
        <w:keepLines/>
        <w:keepNext/>
        <w:spacing w:line="360" w:lineRule="auto"/>
        <w:rPr>
          <w:rFonts w:hint="eastAsia" w:ascii="宋体" w:hAnsi="宋体" w:cs="宋体"/>
          <w:color w:val="000000"/>
          <w:sz w:val="24"/>
          <w:highlight w:val="none"/>
        </w:rPr>
        <w:outlineLvl w:val="3"/>
      </w:pPr>
      <w:r>
        <w:rPr>
          <w:rFonts w:hint="eastAsia" w:ascii="宋体" w:hAnsi="宋体" w:cs="宋体"/>
          <w:color w:val="000000"/>
          <w:sz w:val="24"/>
          <w:highlight w:val="none"/>
        </w:rPr>
        <w:t xml:space="preserve">24.评审过程的保密与公正</w:t>
      </w:r>
      <w:r>
        <w:rPr>
          <w:rFonts w:hint="eastAsia" w:ascii="宋体" w:hAnsi="宋体" w:cs="宋体"/>
          <w:color w:val="000000"/>
          <w:sz w:val="24"/>
          <w:highlight w:val="none"/>
        </w:rPr>
      </w:r>
      <w:r/>
    </w:p>
    <w:p>
      <w:pPr>
        <w:pStyle w:val="899"/>
        <w:ind w:firstLine="480"/>
        <w:spacing w:line="360" w:lineRule="auto"/>
        <w:rPr>
          <w:rFonts w:hint="eastAsia" w:ascii="宋体" w:hAnsi="宋体" w:cs="宋体"/>
          <w:bCs/>
          <w:color w:val="000000"/>
          <w:sz w:val="24"/>
          <w:highlight w:val="none"/>
        </w:rPr>
      </w:pPr>
      <w:r/>
      <w:bookmarkEnd w:id="109"/>
      <w:r/>
      <w:bookmarkEnd w:id="110"/>
      <w:r/>
      <w:bookmarkEnd w:id="111"/>
      <w:r>
        <w:rPr>
          <w:rFonts w:hint="eastAsia" w:ascii="宋体" w:hAnsi="宋体" w:cs="宋体"/>
          <w:color w:val="000000"/>
          <w:sz w:val="24"/>
          <w:highlight w:val="none"/>
        </w:rPr>
        <w:t xml:space="preserve">24.1</w:t>
      </w:r>
      <w:r>
        <w:rPr>
          <w:rFonts w:hint="eastAsia" w:ascii="宋体" w:hAnsi="宋体" w:cs="宋体"/>
          <w:bCs/>
          <w:color w:val="000000"/>
          <w:sz w:val="24"/>
          <w:highlight w:val="none"/>
        </w:rPr>
        <w:t xml:space="preserve">磋商小组、采购人和采购代理机构工作人员、相关监督人员等与评审工作有关的人员，对评审情况以及在评审过程中获悉的国家秘密、商业秘密负有保密责任。</w:t>
      </w:r>
      <w:r>
        <w:rPr>
          <w:rFonts w:hint="eastAsia" w:ascii="宋体" w:hAnsi="宋体" w:cs="宋体"/>
          <w:bCs/>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24.2在评审过程中，供应商不得以任何行为影响磋商评审过程，否则其响应文件将被作为无效响应文件。</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24.3在项目评审期间，采购代理机构将设专门人员与供应商联系。</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24.4 采购代理机构和磋商小组不向未成交的供应商解释未成交原因，也不公布评审过程中的相关细节。</w:t>
      </w:r>
      <w:r>
        <w:rPr>
          <w:rFonts w:hint="eastAsia" w:ascii="宋体" w:hAnsi="宋体" w:cs="宋体"/>
          <w:color w:val="000000"/>
          <w:sz w:val="24"/>
          <w:highlight w:val="none"/>
        </w:rPr>
      </w:r>
      <w:r/>
    </w:p>
    <w:p>
      <w:pPr>
        <w:pStyle w:val="899"/>
        <w:ind w:firstLine="480"/>
        <w:keepLines/>
        <w:keepNext/>
        <w:spacing w:line="360" w:lineRule="auto"/>
        <w:rPr>
          <w:rFonts w:hint="eastAsia" w:ascii="宋体" w:hAnsi="宋体" w:cs="宋体"/>
          <w:color w:val="000000"/>
          <w:sz w:val="24"/>
          <w:highlight w:val="none"/>
        </w:rPr>
        <w:outlineLvl w:val="3"/>
      </w:pPr>
      <w:r/>
      <w:bookmarkStart w:id="112" w:name="_Toc513029232"/>
      <w:r/>
      <w:bookmarkStart w:id="113" w:name="_Toc20823304"/>
      <w:r/>
      <w:bookmarkStart w:id="114" w:name="_Toc16938548"/>
      <w:r>
        <w:rPr>
          <w:rFonts w:hint="eastAsia" w:ascii="宋体" w:hAnsi="宋体" w:cs="宋体"/>
          <w:color w:val="000000"/>
          <w:sz w:val="24"/>
          <w:highlight w:val="none"/>
        </w:rPr>
        <w:t xml:space="preserve">25.评审过程中的澄清</w:t>
      </w:r>
      <w:bookmarkEnd w:id="112"/>
      <w:r/>
      <w:bookmarkEnd w:id="113"/>
      <w:r/>
      <w:bookmarkEnd w:id="114"/>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磋商小组并非对每个供应商都作澄清要求。</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25.3 接到磋商小组澄清、说明和更正要求的供应商如未按规定做出澄清、说明和 更正，其风险由供应商自行承担。</w:t>
      </w:r>
      <w:r>
        <w:rPr>
          <w:rFonts w:hint="eastAsia" w:ascii="宋体" w:hAnsi="宋体" w:cs="宋体"/>
          <w:color w:val="000000"/>
          <w:sz w:val="24"/>
          <w:highlight w:val="none"/>
        </w:rPr>
      </w:r>
      <w:r/>
    </w:p>
    <w:p>
      <w:pPr>
        <w:pStyle w:val="899"/>
        <w:ind w:firstLine="480"/>
        <w:keepLines/>
        <w:keepNext/>
        <w:spacing w:line="360" w:lineRule="auto"/>
        <w:rPr>
          <w:rFonts w:hint="eastAsia" w:ascii="宋体" w:hAnsi="宋体" w:cs="宋体"/>
          <w:color w:val="000000"/>
          <w:sz w:val="24"/>
          <w:highlight w:val="none"/>
        </w:rPr>
        <w:outlineLvl w:val="3"/>
      </w:pPr>
      <w:r/>
      <w:bookmarkStart w:id="115" w:name="_Toc513029233"/>
      <w:r/>
      <w:bookmarkStart w:id="116" w:name="_Toc16938549"/>
      <w:r/>
      <w:bookmarkStart w:id="117" w:name="_Toc20823305"/>
      <w:r>
        <w:rPr>
          <w:rFonts w:hint="eastAsia" w:ascii="宋体" w:hAnsi="宋体" w:cs="宋体"/>
          <w:color w:val="000000"/>
          <w:sz w:val="24"/>
          <w:highlight w:val="none"/>
        </w:rPr>
        <w:t xml:space="preserve">26.对响应文件的审</w:t>
      </w:r>
      <w:bookmarkEnd w:id="115"/>
      <w:r/>
      <w:bookmarkEnd w:id="116"/>
      <w:r/>
      <w:bookmarkEnd w:id="117"/>
      <w:r>
        <w:rPr>
          <w:rFonts w:hint="eastAsia" w:ascii="宋体" w:hAnsi="宋体" w:cs="宋体"/>
          <w:color w:val="000000"/>
          <w:sz w:val="24"/>
          <w:highlight w:val="none"/>
        </w:rPr>
        <w:t xml:space="preserve">查</w:t>
      </w:r>
      <w:r>
        <w:rPr>
          <w:rFonts w:hint="eastAsia" w:ascii="宋体" w:hAnsi="宋体" w:cs="宋体"/>
          <w:color w:val="000000"/>
          <w:sz w:val="24"/>
          <w:highlight w:val="none"/>
        </w:rPr>
      </w:r>
      <w:r/>
    </w:p>
    <w:p>
      <w:pPr>
        <w:pStyle w:val="899"/>
        <w:ind w:firstLine="480"/>
        <w:spacing w:line="360" w:lineRule="auto"/>
        <w:rPr>
          <w:rFonts w:hint="eastAsia" w:ascii="宋体" w:hAnsi="宋体" w:cs="宋体"/>
          <w:bCs/>
          <w:color w:val="000000"/>
          <w:sz w:val="24"/>
          <w:highlight w:val="none"/>
        </w:rPr>
      </w:pPr>
      <w:r>
        <w:rPr>
          <w:rFonts w:hint="eastAsia" w:ascii="宋体" w:hAnsi="宋体" w:cs="宋体"/>
          <w:color w:val="000000"/>
          <w:sz w:val="24"/>
          <w:highlight w:val="none"/>
        </w:rPr>
        <w:t xml:space="preserve">26.1</w:t>
      </w:r>
      <w:r>
        <w:rPr>
          <w:rFonts w:hint="eastAsia" w:ascii="宋体" w:hAnsi="宋体" w:cs="宋体"/>
          <w:bCs/>
          <w:color w:val="000000"/>
          <w:sz w:val="24"/>
          <w:highlight w:val="none"/>
        </w:rPr>
        <w:t xml:space="preserve">响应文件审查分为资格审查和符合性审查。</w:t>
      </w:r>
      <w:r>
        <w:rPr>
          <w:rFonts w:hint="eastAsia" w:ascii="宋体" w:hAnsi="宋体" w:cs="宋体"/>
          <w:bCs/>
          <w:color w:val="000000"/>
          <w:sz w:val="24"/>
          <w:highlight w:val="none"/>
        </w:rPr>
      </w:r>
      <w:r/>
    </w:p>
    <w:p>
      <w:pPr>
        <w:pStyle w:val="899"/>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26.1.1 资格审查：由磋商小组依据法律法规和磋商文件的规定，对响应文件中的资格证明文件进行审查，以确定供应商是否具备参加磋商的资格。</w:t>
      </w:r>
      <w:r>
        <w:rPr>
          <w:rFonts w:hint="eastAsia" w:ascii="宋体" w:hAnsi="宋体" w:cs="宋体"/>
          <w:bCs/>
          <w:color w:val="000000"/>
          <w:sz w:val="24"/>
          <w:highlight w:val="none"/>
        </w:rPr>
      </w:r>
      <w:r/>
    </w:p>
    <w:p>
      <w:pPr>
        <w:pStyle w:val="899"/>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磋商小组在进行资格审查的同时，将在“信用中国”网站（www.creditchina.gov.cn）查询供应商的信用记录，以确定供应商是否具备磋商资格,查询结果留存并归档。</w:t>
      </w:r>
      <w:r>
        <w:rPr>
          <w:rFonts w:hint="eastAsia" w:ascii="宋体" w:hAnsi="宋体" w:cs="宋体"/>
          <w:bCs/>
          <w:color w:val="000000"/>
          <w:sz w:val="24"/>
          <w:highlight w:val="none"/>
        </w:rPr>
      </w:r>
      <w:r/>
    </w:p>
    <w:p>
      <w:pPr>
        <w:pStyle w:val="899"/>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cs="宋体"/>
          <w:bCs/>
          <w:color w:val="000000"/>
          <w:sz w:val="24"/>
          <w:highlight w:val="none"/>
        </w:rPr>
      </w:r>
      <w:r/>
    </w:p>
    <w:p>
      <w:pPr>
        <w:pStyle w:val="899"/>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26.1.2 符合性审查：依据磋商文件的规定，由磋商小组从响应文件的有效性、完整性和对磋商文件的响应程度进行审查，以确定是否对磋商文件的实质性要求作出响应。</w:t>
      </w:r>
      <w:r>
        <w:rPr>
          <w:rFonts w:hint="eastAsia" w:ascii="宋体" w:hAnsi="宋体" w:cs="宋体"/>
          <w:bCs/>
          <w:color w:val="000000"/>
          <w:sz w:val="24"/>
          <w:highlight w:val="none"/>
        </w:rPr>
      </w:r>
      <w:r/>
    </w:p>
    <w:p>
      <w:pPr>
        <w:pStyle w:val="899"/>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26.1.3 未通过资格审查或符合性审查的供应商，磋商小组将在</w:t>
      </w:r>
      <w:r>
        <w:rPr>
          <w:rFonts w:hint="eastAsia" w:ascii="宋体" w:hAnsi="宋体" w:cs="宋体"/>
          <w:color w:val="000000"/>
          <w:sz w:val="24"/>
          <w:highlight w:val="none"/>
        </w:rPr>
        <w:t xml:space="preserve">苏采云系统</w:t>
      </w:r>
      <w:r>
        <w:rPr>
          <w:rFonts w:hint="eastAsia" w:ascii="宋体" w:hAnsi="宋体" w:cs="宋体"/>
          <w:bCs/>
          <w:color w:val="000000"/>
          <w:sz w:val="24"/>
          <w:highlight w:val="none"/>
        </w:rPr>
        <w:t xml:space="preserve">中告知未通过资格审查或符合性审查的原因，评审结束后，磋商小组将不再告知未通过资格审查或符合性审查的原因。</w:t>
      </w:r>
      <w:r>
        <w:rPr>
          <w:rFonts w:hint="eastAsia" w:ascii="宋体" w:hAnsi="宋体" w:cs="宋体"/>
          <w:bCs/>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26.2在详细评审之前，磋商小组将首先审查每份响应文件是否实质性响应了磋商文件的要求。实质性响应的响应文件应该与磋商文件要求的条款、条件和规格相符，没有重大偏离或保留。</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所谓重大偏离或保留是指与磋商文件规定的实质性要求存在负偏离，或者在实质上与磋商文件不一致，而且限制了合同中买方和采购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hint="eastAsia" w:ascii="宋体" w:hAnsi="宋体" w:cs="宋体"/>
          <w:color w:val="000000"/>
          <w:sz w:val="24"/>
          <w:highlight w:val="none"/>
        </w:rPr>
      </w:r>
      <w:r/>
    </w:p>
    <w:p>
      <w:pPr>
        <w:pStyle w:val="899"/>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26.3未实质性响应磋商文件的情形</w:t>
      </w:r>
      <w:r>
        <w:rPr>
          <w:rFonts w:hint="eastAsia" w:ascii="宋体" w:hAnsi="宋体" w:cs="宋体"/>
          <w:bCs/>
          <w:color w:val="000000"/>
          <w:sz w:val="24"/>
          <w:highlight w:val="none"/>
        </w:rPr>
      </w:r>
      <w:r/>
    </w:p>
    <w:p>
      <w:pPr>
        <w:pStyle w:val="899"/>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26.3.1供应商在</w:t>
      </w:r>
      <w:r>
        <w:rPr>
          <w:rFonts w:hint="eastAsia" w:ascii="宋体" w:hAnsi="宋体" w:cs="宋体"/>
          <w:color w:val="000000"/>
          <w:sz w:val="24"/>
          <w:highlight w:val="none"/>
        </w:rPr>
        <w:t xml:space="preserve">苏采云系统</w:t>
      </w:r>
      <w:r>
        <w:rPr>
          <w:rFonts w:hint="eastAsia" w:ascii="宋体" w:hAnsi="宋体" w:cs="宋体"/>
          <w:bCs/>
          <w:color w:val="000000"/>
          <w:sz w:val="24"/>
          <w:highlight w:val="none"/>
        </w:rPr>
        <w:t xml:space="preserve">规定的时间内未成功解密电子响应文件的。</w:t>
      </w:r>
      <w:r>
        <w:rPr>
          <w:rFonts w:hint="eastAsia" w:ascii="宋体" w:hAnsi="宋体" w:cs="宋体"/>
          <w:bCs/>
          <w:color w:val="000000"/>
          <w:sz w:val="24"/>
          <w:highlight w:val="none"/>
        </w:rPr>
      </w:r>
      <w:r/>
    </w:p>
    <w:p>
      <w:pPr>
        <w:pStyle w:val="899"/>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26.3.2供应商未按照磋商文件要求上传电子响应文件的。</w:t>
      </w:r>
      <w:r>
        <w:rPr>
          <w:rFonts w:hint="eastAsia" w:ascii="宋体" w:hAnsi="宋体" w:cs="宋体"/>
          <w:bCs/>
          <w:color w:val="000000"/>
          <w:sz w:val="24"/>
          <w:highlight w:val="none"/>
        </w:rPr>
      </w:r>
      <w:r/>
    </w:p>
    <w:p>
      <w:pPr>
        <w:pStyle w:val="899"/>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26.3.3同一供应商提交两个（含两个）以上不同的响应文件或者最后报价的。</w:t>
      </w:r>
      <w:r>
        <w:rPr>
          <w:rFonts w:hint="eastAsia" w:ascii="宋体" w:hAnsi="宋体" w:cs="宋体"/>
          <w:bCs/>
          <w:color w:val="000000"/>
          <w:sz w:val="24"/>
          <w:highlight w:val="none"/>
        </w:rPr>
      </w:r>
      <w:r/>
    </w:p>
    <w:p>
      <w:pPr>
        <w:pStyle w:val="899"/>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26.3.4供应商不具备磋商文件中规定资格要求的。</w:t>
      </w:r>
      <w:r>
        <w:rPr>
          <w:rFonts w:hint="eastAsia" w:ascii="宋体" w:hAnsi="宋体" w:cs="宋体"/>
          <w:bCs/>
          <w:color w:val="000000"/>
          <w:sz w:val="24"/>
          <w:highlight w:val="none"/>
        </w:rPr>
      </w:r>
      <w:r/>
    </w:p>
    <w:p>
      <w:pPr>
        <w:pStyle w:val="899"/>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26.3.5供应商的最后报价超过了采购预算。</w:t>
      </w:r>
      <w:r>
        <w:rPr>
          <w:rFonts w:hint="eastAsia" w:ascii="宋体" w:hAnsi="宋体" w:cs="宋体"/>
          <w:bCs/>
          <w:color w:val="000000"/>
          <w:sz w:val="24"/>
          <w:highlight w:val="none"/>
        </w:rPr>
      </w:r>
      <w:r/>
    </w:p>
    <w:p>
      <w:pPr>
        <w:pStyle w:val="899"/>
        <w:ind w:firstLine="480"/>
        <w:spacing w:line="360" w:lineRule="auto"/>
        <w:rPr>
          <w:rFonts w:hint="eastAsia" w:ascii="宋体" w:hAnsi="宋体" w:cs="宋体"/>
          <w:bCs/>
          <w:iCs/>
          <w:color w:val="000000"/>
          <w:sz w:val="24"/>
          <w:highlight w:val="none"/>
        </w:rPr>
      </w:pPr>
      <w:r>
        <w:rPr>
          <w:rFonts w:hint="eastAsia" w:ascii="宋体" w:hAnsi="宋体" w:cs="宋体"/>
          <w:bCs/>
          <w:color w:val="000000"/>
          <w:sz w:val="24"/>
          <w:highlight w:val="none"/>
        </w:rPr>
        <w:t xml:space="preserve">26.3.6不符合磋商文件中规定的实质性要求和条件的</w:t>
      </w:r>
      <w:r>
        <w:rPr>
          <w:rFonts w:hint="eastAsia" w:ascii="宋体" w:hAnsi="宋体" w:cs="宋体"/>
          <w:bCs/>
          <w:iCs/>
          <w:color w:val="000000"/>
          <w:sz w:val="24"/>
          <w:highlight w:val="none"/>
        </w:rPr>
        <w:t xml:space="preserve">（本</w:t>
      </w:r>
      <w:r>
        <w:rPr>
          <w:rFonts w:hint="eastAsia" w:ascii="宋体" w:hAnsi="宋体" w:cs="宋体"/>
          <w:bCs/>
          <w:iCs/>
          <w:color w:val="000000"/>
          <w:sz w:val="24"/>
          <w:highlight w:val="none"/>
          <w:lang w:eastAsia="zh-CN"/>
        </w:rPr>
        <w:t xml:space="preserve">响应文件</w:t>
      </w:r>
      <w:r>
        <w:rPr>
          <w:rFonts w:hint="eastAsia" w:ascii="宋体" w:hAnsi="宋体" w:cs="宋体"/>
          <w:bCs/>
          <w:iCs/>
          <w:color w:val="000000"/>
          <w:sz w:val="24"/>
          <w:highlight w:val="none"/>
        </w:rPr>
        <w:t xml:space="preserve">中打“★”为实质性要求和条件）。</w:t>
      </w:r>
      <w:r>
        <w:rPr>
          <w:rFonts w:hint="eastAsia" w:ascii="宋体" w:hAnsi="宋体" w:cs="宋体"/>
          <w:bCs/>
          <w:iCs/>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bCs/>
          <w:color w:val="000000"/>
          <w:sz w:val="24"/>
          <w:highlight w:val="none"/>
        </w:rPr>
        <w:t xml:space="preserve">26.3.7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cs="宋体"/>
          <w:b/>
          <w:bCs/>
          <w:color w:val="000000"/>
          <w:sz w:val="24"/>
          <w:highlight w:val="none"/>
        </w:rPr>
        <w:t xml:space="preserve">关于对参与供应商信用记录的政府采购要求</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99"/>
        <w:ind w:firstLine="482"/>
        <w:spacing w:line="360" w:lineRule="auto"/>
        <w:tabs>
          <w:tab w:val="left" w:pos="420" w:leader="none"/>
        </w:tabs>
        <w:rPr>
          <w:rFonts w:hint="eastAsia" w:ascii="宋体" w:hAnsi="宋体" w:cs="宋体"/>
          <w:color w:val="000000"/>
          <w:sz w:val="24"/>
          <w:highlight w:val="none"/>
        </w:rPr>
      </w:pPr>
      <w:r>
        <w:rPr>
          <w:rFonts w:hint="eastAsia" w:ascii="宋体" w:hAnsi="宋体" w:cs="宋体"/>
          <w:b/>
          <w:bCs/>
          <w:color w:val="000000"/>
          <w:sz w:val="24"/>
          <w:highlight w:val="none"/>
        </w:rPr>
        <w:t xml:space="preserve">26.3.7.1</w:t>
      </w:r>
      <w:r>
        <w:rPr>
          <w:rFonts w:hint="eastAsia" w:ascii="宋体" w:hAnsi="宋体" w:cs="宋体"/>
          <w:color w:val="000000"/>
          <w:sz w:val="24"/>
          <w:highlight w:val="none"/>
        </w:rPr>
        <w:t xml:space="preserve">采购代理机构会在接收响应文件截止时间后，登录信用中国网站（www.creditchina.gov.cn）查询供应商的信用记录，并将查询结果递交评审小组。</w:t>
      </w:r>
      <w:r>
        <w:rPr>
          <w:rFonts w:hint="eastAsia" w:ascii="宋体" w:hAnsi="宋体" w:cs="宋体"/>
          <w:color w:val="000000"/>
          <w:sz w:val="24"/>
          <w:highlight w:val="none"/>
        </w:rPr>
      </w:r>
      <w:r/>
    </w:p>
    <w:p>
      <w:pPr>
        <w:pStyle w:val="899"/>
        <w:ind w:firstLine="482"/>
        <w:spacing w:line="360" w:lineRule="auto"/>
        <w:tabs>
          <w:tab w:val="left" w:pos="567" w:leader="none"/>
        </w:tabs>
        <w:rPr>
          <w:rFonts w:hint="eastAsia" w:ascii="宋体" w:hAnsi="宋体" w:cs="宋体"/>
          <w:color w:val="000000"/>
          <w:sz w:val="24"/>
          <w:highlight w:val="none"/>
        </w:rPr>
      </w:pPr>
      <w:r>
        <w:rPr>
          <w:rFonts w:hint="eastAsia" w:ascii="宋体" w:hAnsi="宋体" w:cs="宋体"/>
          <w:b/>
          <w:bCs/>
          <w:color w:val="000000"/>
          <w:sz w:val="24"/>
          <w:highlight w:val="none"/>
        </w:rPr>
        <w:t xml:space="preserve">26.3.7.2</w:t>
      </w:r>
      <w:r>
        <w:rPr>
          <w:rFonts w:hint="eastAsia" w:ascii="宋体" w:hAnsi="宋体" w:cs="宋体"/>
          <w:color w:val="000000"/>
          <w:sz w:val="24"/>
          <w:highlight w:val="none"/>
        </w:rPr>
        <w:t xml:space="preserve">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rPr>
          <w:rFonts w:hint="eastAsia" w:ascii="宋体" w:hAnsi="宋体" w:cs="宋体"/>
          <w:color w:val="000000"/>
          <w:sz w:val="24"/>
          <w:highlight w:val="none"/>
        </w:rPr>
      </w:r>
      <w:r/>
    </w:p>
    <w:p>
      <w:pPr>
        <w:pStyle w:val="899"/>
        <w:ind w:firstLine="480"/>
        <w:spacing w:line="360" w:lineRule="auto"/>
        <w:tabs>
          <w:tab w:val="left" w:pos="56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rPr>
          <w:rFonts w:hint="eastAsia" w:ascii="宋体" w:hAnsi="宋体" w:cs="宋体"/>
          <w:color w:val="000000"/>
          <w:sz w:val="24"/>
          <w:highlight w:val="none"/>
        </w:rPr>
      </w:r>
      <w:r/>
    </w:p>
    <w:p>
      <w:pPr>
        <w:pStyle w:val="899"/>
        <w:ind w:firstLine="482"/>
        <w:spacing w:line="360" w:lineRule="auto"/>
        <w:tabs>
          <w:tab w:val="left" w:pos="567" w:leader="none"/>
        </w:tabs>
        <w:rPr>
          <w:rFonts w:hint="eastAsia" w:ascii="宋体" w:hAnsi="宋体" w:cs="宋体"/>
          <w:color w:val="000000"/>
          <w:sz w:val="24"/>
          <w:highlight w:val="none"/>
        </w:rPr>
      </w:pPr>
      <w:r>
        <w:rPr>
          <w:rFonts w:hint="eastAsia" w:ascii="宋体" w:hAnsi="宋体" w:cs="宋体"/>
          <w:b/>
          <w:bCs/>
          <w:color w:val="000000"/>
          <w:sz w:val="24"/>
          <w:highlight w:val="none"/>
        </w:rPr>
        <w:t xml:space="preserve">26.3.7.3</w:t>
      </w:r>
      <w:r>
        <w:rPr>
          <w:rFonts w:hint="eastAsia" w:ascii="宋体" w:hAnsi="宋体" w:cs="宋体"/>
          <w:color w:val="000000"/>
          <w:sz w:val="24"/>
          <w:highlight w:val="none"/>
        </w:rPr>
        <w:t xml:space="preserve">供应商若在经营活动中受到罚款的，请携带相关地方、部门对较大数额认定标准的证明材料，与响应文件一并提交。若无法提供，则可能承担响应无效等相应不利后果。</w:t>
      </w:r>
      <w:r>
        <w:rPr>
          <w:rFonts w:hint="eastAsia" w:ascii="宋体" w:hAnsi="宋体" w:cs="宋体"/>
          <w:color w:val="000000"/>
          <w:sz w:val="24"/>
          <w:highlight w:val="none"/>
        </w:rPr>
      </w:r>
      <w:r/>
    </w:p>
    <w:p>
      <w:pPr>
        <w:pStyle w:val="899"/>
        <w:ind w:firstLine="482"/>
        <w:spacing w:line="360" w:lineRule="auto"/>
        <w:tabs>
          <w:tab w:val="left" w:pos="420" w:leader="none"/>
        </w:tabs>
        <w:rPr>
          <w:rFonts w:hint="eastAsia" w:ascii="宋体" w:hAnsi="宋体" w:cs="宋体"/>
          <w:color w:val="000000"/>
          <w:sz w:val="24"/>
          <w:highlight w:val="none"/>
        </w:rPr>
      </w:pPr>
      <w:r>
        <w:rPr>
          <w:rFonts w:hint="eastAsia" w:ascii="宋体" w:hAnsi="宋体" w:cs="宋体"/>
          <w:b/>
          <w:bCs/>
          <w:color w:val="000000"/>
          <w:sz w:val="24"/>
          <w:highlight w:val="none"/>
        </w:rPr>
        <w:t xml:space="preserve">26.3.7.4</w:t>
      </w:r>
      <w:r>
        <w:rPr>
          <w:rFonts w:hint="eastAsia" w:ascii="宋体" w:hAnsi="宋体" w:cs="宋体"/>
          <w:color w:val="000000"/>
          <w:sz w:val="24"/>
          <w:highlight w:val="none"/>
        </w:rPr>
        <w:t xml:space="preserve">对存在失信信息的供应商，由失信供应商进行确认。同时，采购代理机构工作人员应根据评审小组确认的失信信息，登录到相关来源网站页面进行复核并打印，作为证据留存。</w:t>
      </w:r>
      <w:r>
        <w:rPr>
          <w:rFonts w:hint="eastAsia" w:ascii="宋体" w:hAnsi="宋体" w:cs="宋体"/>
          <w:color w:val="000000"/>
          <w:sz w:val="24"/>
          <w:highlight w:val="none"/>
        </w:rPr>
      </w:r>
      <w:r/>
    </w:p>
    <w:p>
      <w:pPr>
        <w:pStyle w:val="899"/>
        <w:ind w:firstLine="482"/>
        <w:spacing w:line="360" w:lineRule="auto"/>
        <w:rPr>
          <w:rFonts w:hint="eastAsia" w:ascii="宋体" w:hAnsi="宋体" w:cs="宋体"/>
          <w:color w:val="000000"/>
          <w:sz w:val="24"/>
          <w:highlight w:val="none"/>
        </w:rPr>
      </w:pPr>
      <w:r>
        <w:rPr>
          <w:rFonts w:hint="eastAsia" w:ascii="宋体" w:hAnsi="宋体" w:cs="宋体"/>
          <w:b/>
          <w:bCs/>
          <w:color w:val="000000"/>
          <w:sz w:val="24"/>
          <w:highlight w:val="none"/>
        </w:rPr>
        <w:t xml:space="preserve">26.3.7.5</w:t>
      </w:r>
      <w:r>
        <w:rPr>
          <w:rFonts w:hint="eastAsia" w:ascii="宋体" w:hAnsi="宋体" w:cs="宋体"/>
          <w:color w:val="000000"/>
          <w:sz w:val="24"/>
          <w:highlight w:val="none"/>
        </w:rPr>
        <w:t xml:space="preserve">按照《中华人民共和国政府采购法》第二十二条规定，下列信用记录属于应依法拒绝供应商参加政府采购的失信信息：</w:t>
      </w:r>
      <w:r>
        <w:rPr>
          <w:rFonts w:hint="eastAsia" w:ascii="宋体" w:hAnsi="宋体" w:cs="宋体"/>
          <w:color w:val="000000"/>
          <w:sz w:val="24"/>
          <w:highlight w:val="none"/>
        </w:rPr>
      </w:r>
      <w:r/>
    </w:p>
    <w:p>
      <w:pPr>
        <w:pStyle w:val="899"/>
        <w:ind w:firstLine="482"/>
        <w:spacing w:line="360" w:lineRule="auto"/>
        <w:rPr>
          <w:rFonts w:hint="eastAsia" w:ascii="宋体" w:hAnsi="宋体" w:cs="宋体"/>
          <w:color w:val="000000"/>
          <w:sz w:val="24"/>
          <w:highlight w:val="none"/>
        </w:rPr>
      </w:pPr>
      <w:r>
        <w:rPr>
          <w:rFonts w:hint="eastAsia" w:ascii="宋体" w:hAnsi="宋体" w:cs="宋体"/>
          <w:b/>
          <w:bCs/>
          <w:color w:val="000000"/>
          <w:sz w:val="24"/>
          <w:highlight w:val="none"/>
        </w:rPr>
        <w:t xml:space="preserve">26.3.7.5.1</w:t>
      </w:r>
      <w:r>
        <w:rPr>
          <w:rFonts w:hint="eastAsia" w:ascii="宋体" w:hAnsi="宋体" w:cs="宋体"/>
          <w:color w:val="000000"/>
          <w:sz w:val="24"/>
          <w:highlight w:val="none"/>
        </w:rPr>
        <w:t xml:space="preserve">政府采购严重违法记录，即供应商被全国各级财政部门列入“政府采购严重违法失信行为记录名单”，且在处罚有效期内的。</w:t>
      </w:r>
      <w:r>
        <w:rPr>
          <w:rFonts w:hint="eastAsia" w:ascii="宋体" w:hAnsi="宋体" w:cs="宋体"/>
          <w:color w:val="000000"/>
          <w:sz w:val="24"/>
          <w:highlight w:val="none"/>
        </w:rPr>
      </w:r>
      <w:r/>
    </w:p>
    <w:p>
      <w:pPr>
        <w:pStyle w:val="899"/>
        <w:ind w:firstLine="482"/>
        <w:spacing w:line="360" w:lineRule="auto"/>
        <w:rPr>
          <w:rFonts w:hint="eastAsia" w:ascii="宋体" w:hAnsi="宋体" w:cs="宋体"/>
          <w:color w:val="000000"/>
          <w:sz w:val="24"/>
          <w:highlight w:val="none"/>
        </w:rPr>
      </w:pPr>
      <w:r>
        <w:rPr>
          <w:rFonts w:hint="eastAsia" w:ascii="宋体" w:hAnsi="宋体" w:cs="宋体"/>
          <w:b/>
          <w:bCs/>
          <w:color w:val="000000"/>
          <w:sz w:val="24"/>
          <w:highlight w:val="none"/>
        </w:rPr>
        <w:t xml:space="preserve">26.3.7.5.2</w:t>
      </w:r>
      <w:r>
        <w:rPr>
          <w:rFonts w:hint="eastAsia" w:ascii="宋体" w:hAnsi="宋体" w:cs="宋体"/>
          <w:color w:val="000000"/>
          <w:sz w:val="24"/>
          <w:highlight w:val="none"/>
        </w:rPr>
        <w:t xml:space="preserve">财政部门与法院、工商、税务等部门联合惩戒的失信信息，包括：</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1）被列入失信被执行人名单；</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2）被列入重大税收违法案件当事人名单；</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企业经营异常名录中被责令停产停业、暂扣或者吊销许可证或者执照，或者对经营活动中的违法行为处以较大数额罚款（“较大数额罚款”认定为200万元以上的罚款，法律、行政法规以及国务院有关部门明确规定相关领域“较大数额罚款”标准高于200万元的，从其规定）的信用记录。处罚生效日至递交（响应）文件日未满三年的。</w:t>
      </w:r>
      <w:r>
        <w:rPr>
          <w:rFonts w:hint="eastAsia" w:ascii="宋体" w:hAnsi="宋体" w:cs="宋体"/>
          <w:color w:val="000000"/>
          <w:sz w:val="24"/>
          <w:highlight w:val="none"/>
        </w:rPr>
      </w:r>
      <w:r/>
    </w:p>
    <w:p>
      <w:pPr>
        <w:pStyle w:val="899"/>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26.3.8  响应文件含有采购人不能接受的附加条件的。</w:t>
      </w:r>
      <w:r>
        <w:rPr>
          <w:rFonts w:hint="eastAsia" w:ascii="宋体" w:hAnsi="宋体" w:cs="宋体"/>
          <w:bCs/>
          <w:color w:val="000000"/>
          <w:sz w:val="24"/>
          <w:highlight w:val="none"/>
        </w:rPr>
      </w:r>
      <w:r/>
    </w:p>
    <w:p>
      <w:pPr>
        <w:pStyle w:val="899"/>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26.3.9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为加快数据中心绿色转型，根据财政部、生态环境部、工业和信息化</w:t>
      </w:r>
      <w:r>
        <w:rPr>
          <w:rFonts w:hint="eastAsia" w:ascii="宋体" w:hAnsi="宋体" w:cs="宋体"/>
          <w:bCs/>
          <w:color w:val="000000"/>
          <w:sz w:val="24"/>
          <w:highlight w:val="none"/>
        </w:rPr>
        <w:t xml:space="preserve">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rPr>
          <w:rFonts w:hint="eastAsia" w:ascii="宋体" w:hAnsi="宋体" w:cs="宋体"/>
          <w:bCs/>
          <w:color w:val="000000"/>
          <w:sz w:val="24"/>
          <w:highlight w:val="none"/>
        </w:rPr>
      </w:r>
      <w:r/>
    </w:p>
    <w:p>
      <w:pPr>
        <w:pStyle w:val="899"/>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26.3.10响应文件未按照磋商文件要求加盖CA电子公章的。</w:t>
      </w:r>
      <w:r>
        <w:rPr>
          <w:rFonts w:hint="eastAsia" w:ascii="宋体" w:hAnsi="宋体" w:cs="宋体"/>
          <w:bCs/>
          <w:color w:val="000000"/>
          <w:sz w:val="24"/>
          <w:highlight w:val="none"/>
        </w:rPr>
      </w:r>
      <w:r/>
    </w:p>
    <w:p>
      <w:pPr>
        <w:pStyle w:val="899"/>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26.3.11 不同供应商的响应文件制作机器码一致。</w:t>
      </w:r>
      <w:r>
        <w:rPr>
          <w:rFonts w:hint="eastAsia" w:ascii="宋体" w:hAnsi="宋体" w:cs="宋体"/>
          <w:bCs/>
          <w:color w:val="000000"/>
          <w:sz w:val="24"/>
          <w:highlight w:val="none"/>
        </w:rPr>
      </w:r>
      <w:r/>
    </w:p>
    <w:p>
      <w:pPr>
        <w:pStyle w:val="899"/>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26.4未实质性响应磋商文件的响应文件按无效响应处理。</w:t>
      </w:r>
      <w:r>
        <w:rPr>
          <w:rFonts w:hint="eastAsia" w:ascii="宋体" w:hAnsi="宋体" w:cs="宋体"/>
          <w:bCs/>
          <w:color w:val="000000"/>
          <w:sz w:val="24"/>
          <w:highlight w:val="none"/>
        </w:rPr>
      </w:r>
      <w:r/>
    </w:p>
    <w:p>
      <w:pPr>
        <w:pStyle w:val="899"/>
        <w:ind w:firstLine="480"/>
        <w:spacing w:line="360" w:lineRule="auto"/>
        <w:rPr>
          <w:rFonts w:hint="eastAsia" w:ascii="宋体" w:hAnsi="宋体" w:cs="宋体"/>
          <w:bCs/>
          <w:color w:val="000000"/>
          <w:sz w:val="24"/>
          <w:highlight w:val="none"/>
        </w:rPr>
      </w:pPr>
      <w:r>
        <w:rPr>
          <w:rFonts w:hint="eastAsia" w:ascii="宋体" w:hAnsi="宋体" w:cs="宋体"/>
          <w:color w:val="000000"/>
          <w:sz w:val="24"/>
          <w:highlight w:val="none"/>
        </w:rPr>
        <w:t xml:space="preserve">26.5</w:t>
      </w:r>
      <w:r>
        <w:rPr>
          <w:rFonts w:hint="eastAsia" w:ascii="宋体" w:hAnsi="宋体" w:cs="宋体"/>
          <w:bCs/>
          <w:color w:val="000000"/>
          <w:sz w:val="24"/>
          <w:highlight w:val="none"/>
        </w:rPr>
        <w:t xml:space="preserve">如果响应文件实质上没有响应磋商文件的要求，磋商小组将予以拒绝，供应商不得通过修改或撤销不合要求的偏离或保留而使其成为实质性响应的文件。</w:t>
      </w:r>
      <w:r>
        <w:rPr>
          <w:rFonts w:hint="eastAsia" w:ascii="宋体" w:hAnsi="宋体" w:cs="宋体"/>
          <w:bCs/>
          <w:color w:val="000000"/>
          <w:sz w:val="24"/>
          <w:highlight w:val="none"/>
        </w:rPr>
      </w:r>
      <w:r/>
    </w:p>
    <w:p>
      <w:pPr>
        <w:pStyle w:val="899"/>
        <w:ind w:firstLine="480"/>
        <w:spacing w:line="360" w:lineRule="auto"/>
        <w:rPr>
          <w:rFonts w:hint="eastAsia" w:ascii="宋体" w:hAnsi="宋体" w:cs="宋体"/>
          <w:color w:val="000000"/>
          <w:sz w:val="24"/>
          <w:highlight w:val="none"/>
        </w:rPr>
      </w:pPr>
      <w:r/>
      <w:bookmarkStart w:id="118" w:name="_Toc16938550"/>
      <w:r/>
      <w:bookmarkStart w:id="119" w:name="_Toc513029234"/>
      <w:r/>
      <w:bookmarkStart w:id="120" w:name="_Toc20823306"/>
      <w:r>
        <w:rPr>
          <w:rFonts w:hint="eastAsia" w:ascii="宋体" w:hAnsi="宋体" w:cs="宋体"/>
          <w:color w:val="000000"/>
          <w:sz w:val="24"/>
          <w:highlight w:val="none"/>
        </w:rPr>
        <w:t xml:space="preserve">26.6供应商在项目评审全过程中应保持通讯畅通，并安排专人与采购代理机构及磋商小组联系。</w:t>
      </w:r>
      <w:r>
        <w:rPr>
          <w:rFonts w:hint="eastAsia" w:ascii="宋体" w:hAnsi="宋体" w:cs="宋体"/>
          <w:color w:val="000000"/>
          <w:sz w:val="24"/>
          <w:highlight w:val="none"/>
        </w:rPr>
      </w:r>
      <w:r/>
    </w:p>
    <w:p>
      <w:pPr>
        <w:pStyle w:val="899"/>
        <w:ind w:firstLine="482"/>
        <w:spacing w:line="360" w:lineRule="auto"/>
        <w:tabs>
          <w:tab w:val="left" w:pos="900" w:leader="none"/>
        </w:tabs>
        <w:rPr>
          <w:rFonts w:hint="eastAsia" w:ascii="宋体" w:hAnsi="宋体" w:eastAsia="宋体" w:cs="宋体"/>
          <w:color w:val="000000"/>
          <w:sz w:val="24"/>
          <w:highlight w:val="none"/>
        </w:rPr>
      </w:pPr>
      <w:r>
        <w:rPr>
          <w:rFonts w:hint="eastAsia" w:ascii="宋体" w:hAnsi="宋体" w:cs="宋体"/>
          <w:b/>
          <w:bCs/>
          <w:color w:val="000000"/>
          <w:sz w:val="24"/>
          <w:highlight w:val="none"/>
        </w:rPr>
        <w:t xml:space="preserve">26.7 </w:t>
      </w:r>
      <w:r>
        <w:rPr>
          <w:rFonts w:hint="eastAsia" w:ascii="宋体" w:hAnsi="宋体" w:cs="宋体"/>
          <w:b/>
          <w:bCs/>
          <w:color w:val="000000"/>
          <w:sz w:val="24"/>
          <w:highlight w:val="none"/>
          <w:lang w:val="en-US" w:eastAsia="zh-CN"/>
        </w:rPr>
        <w:t xml:space="preserve">根据江苏省财政厅文件 苏财购</w:t>
      </w:r>
      <w:r>
        <w:rPr>
          <w:rFonts w:hint="eastAsia" w:ascii="宋体" w:hAnsi="宋体" w:eastAsia="宋体" w:cs="宋体"/>
          <w:b/>
          <w:bCs/>
          <w:color w:val="000000"/>
          <w:sz w:val="24"/>
          <w:highlight w:val="none"/>
          <w:lang w:val="en-US" w:eastAsia="zh-CN"/>
        </w:rPr>
        <w:t xml:space="preserve">〔2025〕62号《关于推动解决政府采购异常低价问题相关工作的通知》，评审过程中出现下列情形之一的，评审委员会应当启动异常低价投标（响应）审查程序： </w:t>
      </w:r>
      <w:r>
        <w:rPr>
          <w:rFonts w:hint="eastAsia" w:ascii="宋体" w:hAnsi="宋体" w:eastAsia="宋体" w:cs="宋体"/>
          <w:color w:val="000000"/>
          <w:sz w:val="24"/>
          <w:highlight w:val="none"/>
        </w:rPr>
      </w:r>
      <w:r/>
    </w:p>
    <w:p>
      <w:pPr>
        <w:pStyle w:val="899"/>
        <w:ind w:firstLine="482"/>
        <w:spacing w:line="360" w:lineRule="auto"/>
        <w:tabs>
          <w:tab w:val="left" w:pos="900"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val="en-US" w:eastAsia="zh-CN"/>
        </w:rPr>
        <w:t xml:space="preserve">26.7.1投标（响应）报价低于采购项目预算 </w:t>
      </w:r>
      <w:r>
        <w:rPr>
          <w:rFonts w:ascii="宋体" w:hAnsi="宋体" w:eastAsia="宋体" w:cs="宋体"/>
          <w:b/>
          <w:bCs/>
          <w:color w:val="000000"/>
          <w:sz w:val="24"/>
          <w:highlight w:val="none"/>
          <w:lang w:val="en-US" w:eastAsia="zh-CN"/>
        </w:rPr>
        <w:t xml:space="preserve">50% </w:t>
      </w:r>
      <w:r>
        <w:rPr>
          <w:rFonts w:hint="eastAsia" w:ascii="宋体" w:hAnsi="宋体" w:eastAsia="宋体" w:cs="宋体"/>
          <w:b/>
          <w:bCs/>
          <w:color w:val="000000"/>
          <w:sz w:val="24"/>
          <w:highlight w:val="none"/>
          <w:lang w:val="en-US" w:eastAsia="zh-CN"/>
        </w:rPr>
        <w:t xml:space="preserve">的，即投标（响应）报价</w:t>
      </w:r>
      <w:r>
        <w:rPr>
          <w:rFonts w:ascii="宋体" w:hAnsi="宋体" w:eastAsia="宋体" w:cs="宋体"/>
          <w:b/>
          <w:bCs/>
          <w:color w:val="000000"/>
          <w:sz w:val="24"/>
          <w:highlight w:val="none"/>
          <w:lang w:val="en-US" w:eastAsia="zh-CN"/>
        </w:rPr>
        <w:t xml:space="preserve">&lt;</w:t>
      </w:r>
      <w:r>
        <w:rPr>
          <w:rFonts w:hint="eastAsia" w:ascii="宋体" w:hAnsi="宋体" w:eastAsia="宋体" w:cs="宋体"/>
          <w:b/>
          <w:bCs/>
          <w:color w:val="000000"/>
          <w:sz w:val="24"/>
          <w:highlight w:val="none"/>
          <w:lang w:val="en-US" w:eastAsia="zh-CN"/>
        </w:rPr>
        <w:t xml:space="preserve">采购项目预算×</w:t>
      </w:r>
      <w:r>
        <w:rPr>
          <w:rFonts w:ascii="宋体" w:hAnsi="宋体" w:eastAsia="宋体" w:cs="宋体"/>
          <w:b/>
          <w:bCs/>
          <w:color w:val="000000"/>
          <w:sz w:val="24"/>
          <w:highlight w:val="none"/>
          <w:lang w:val="en-US" w:eastAsia="zh-CN"/>
        </w:rPr>
        <w:t xml:space="preserve">50% </w:t>
      </w:r>
      <w:r>
        <w:rPr>
          <w:rFonts w:hint="eastAsia" w:ascii="宋体" w:hAnsi="宋体" w:eastAsia="宋体" w:cs="宋体"/>
          <w:b/>
          <w:bCs/>
          <w:color w:val="000000"/>
          <w:sz w:val="24"/>
          <w:highlight w:val="none"/>
          <w:lang w:val="en-US" w:eastAsia="zh-CN"/>
        </w:rPr>
        <w:t xml:space="preserve">； </w:t>
      </w:r>
      <w:r>
        <w:rPr>
          <w:rFonts w:hint="eastAsia" w:ascii="宋体" w:hAnsi="宋体" w:eastAsia="宋体" w:cs="宋体"/>
          <w:b/>
          <w:bCs/>
          <w:color w:val="000000"/>
          <w:sz w:val="24"/>
          <w:highlight w:val="none"/>
        </w:rPr>
      </w:r>
      <w:r/>
    </w:p>
    <w:p>
      <w:pPr>
        <w:pStyle w:val="899"/>
        <w:ind w:firstLine="482"/>
        <w:spacing w:line="360" w:lineRule="auto"/>
        <w:tabs>
          <w:tab w:val="left" w:pos="900" w:leader="none"/>
        </w:tabs>
        <w:rPr>
          <w:rFonts w:hint="eastAsia"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26.7.2投标（响应）报价低于采购项目最高限价（如有最高限价） </w:t>
      </w:r>
      <w:r>
        <w:rPr>
          <w:rFonts w:ascii="宋体" w:hAnsi="宋体" w:eastAsia="宋体" w:cs="宋体"/>
          <w:b/>
          <w:bCs/>
          <w:color w:val="000000"/>
          <w:sz w:val="24"/>
          <w:highlight w:val="none"/>
          <w:lang w:val="en-US" w:eastAsia="zh-CN"/>
        </w:rPr>
        <w:t xml:space="preserve">45% </w:t>
      </w:r>
      <w:r>
        <w:rPr>
          <w:rFonts w:hint="eastAsia" w:ascii="宋体" w:hAnsi="宋体" w:eastAsia="宋体" w:cs="宋体"/>
          <w:b/>
          <w:bCs/>
          <w:color w:val="000000"/>
          <w:sz w:val="24"/>
          <w:highlight w:val="none"/>
          <w:lang w:val="en-US" w:eastAsia="zh-CN"/>
        </w:rPr>
        <w:t xml:space="preserve">的，即投标（响应）报价</w:t>
      </w:r>
      <w:r>
        <w:rPr>
          <w:rFonts w:ascii="宋体" w:hAnsi="宋体" w:eastAsia="宋体" w:cs="宋体"/>
          <w:b/>
          <w:bCs/>
          <w:color w:val="000000"/>
          <w:sz w:val="24"/>
          <w:highlight w:val="none"/>
          <w:lang w:val="en-US" w:eastAsia="zh-CN"/>
        </w:rPr>
        <w:t xml:space="preserve">&lt;</w:t>
      </w:r>
      <w:r>
        <w:rPr>
          <w:rFonts w:hint="eastAsia" w:ascii="宋体" w:hAnsi="宋体" w:eastAsia="宋体" w:cs="宋体"/>
          <w:b/>
          <w:bCs/>
          <w:color w:val="000000"/>
          <w:sz w:val="24"/>
          <w:highlight w:val="none"/>
          <w:lang w:val="en-US" w:eastAsia="zh-CN"/>
        </w:rPr>
        <w:t xml:space="preserve">采购项目最高限价×</w:t>
      </w:r>
      <w:r>
        <w:rPr>
          <w:rFonts w:ascii="宋体" w:hAnsi="宋体" w:eastAsia="宋体" w:cs="宋体"/>
          <w:b/>
          <w:bCs/>
          <w:color w:val="000000"/>
          <w:sz w:val="24"/>
          <w:highlight w:val="none"/>
          <w:lang w:val="en-US" w:eastAsia="zh-CN"/>
        </w:rPr>
        <w:t xml:space="preserve">45% </w:t>
      </w:r>
      <w:r>
        <w:rPr>
          <w:rFonts w:hint="eastAsia" w:ascii="宋体" w:hAnsi="宋体" w:eastAsia="宋体" w:cs="宋体"/>
          <w:b/>
          <w:bCs/>
          <w:color w:val="000000"/>
          <w:sz w:val="24"/>
          <w:highlight w:val="none"/>
          <w:lang w:val="en-US" w:eastAsia="zh-CN"/>
        </w:rPr>
        <w:t xml:space="preserve">； </w:t>
      </w:r>
      <w:r>
        <w:rPr>
          <w:rFonts w:hint="eastAsia" w:ascii="宋体" w:hAnsi="宋体" w:eastAsia="宋体" w:cs="宋体"/>
          <w:b/>
          <w:bCs/>
          <w:color w:val="000000"/>
          <w:sz w:val="24"/>
          <w:highlight w:val="none"/>
          <w:lang w:val="en-US" w:eastAsia="zh-CN"/>
        </w:rPr>
      </w:r>
      <w:r/>
    </w:p>
    <w:p>
      <w:pPr>
        <w:pStyle w:val="899"/>
        <w:ind w:firstLine="482"/>
        <w:spacing w:line="360" w:lineRule="auto"/>
        <w:tabs>
          <w:tab w:val="left" w:pos="900"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val="en-US" w:eastAsia="zh-CN"/>
        </w:rPr>
        <w:t xml:space="preserve">26.7.3评审委员会认定的供应商报价过低、有可能影响产品质量或者不能诚信履约的其他情形。 </w:t>
      </w:r>
      <w:r>
        <w:rPr>
          <w:rFonts w:hint="eastAsia" w:ascii="宋体" w:hAnsi="宋体" w:eastAsia="宋体" w:cs="宋体"/>
          <w:b/>
          <w:bCs/>
          <w:color w:val="000000"/>
          <w:sz w:val="24"/>
          <w:highlight w:val="none"/>
        </w:rPr>
      </w:r>
      <w:r/>
    </w:p>
    <w:p>
      <w:pPr>
        <w:pStyle w:val="899"/>
        <w:ind w:firstLine="482"/>
        <w:spacing w:line="360" w:lineRule="auto"/>
        <w:tabs>
          <w:tab w:val="left" w:pos="900"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val="en-US" w:eastAsia="zh-CN"/>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响应（响应）处理。审查相关情况应当在评审报告中进行记录。</w:t>
      </w:r>
      <w:r>
        <w:rPr>
          <w:rFonts w:hint="eastAsia" w:ascii="宋体" w:hAnsi="宋体" w:eastAsia="宋体" w:cs="宋体"/>
          <w:b/>
          <w:bCs/>
          <w:color w:val="000000"/>
          <w:sz w:val="24"/>
          <w:highlight w:val="none"/>
        </w:rPr>
      </w:r>
      <w:r/>
    </w:p>
    <w:p>
      <w:pPr>
        <w:pStyle w:val="899"/>
        <w:ind w:firstLine="480"/>
        <w:keepLines/>
        <w:keepNext/>
        <w:spacing w:line="360" w:lineRule="auto"/>
        <w:rPr>
          <w:rFonts w:hint="eastAsia" w:ascii="宋体" w:hAnsi="宋体" w:cs="宋体"/>
          <w:color w:val="000000"/>
          <w:sz w:val="24"/>
          <w:highlight w:val="none"/>
        </w:rPr>
        <w:outlineLvl w:val="3"/>
      </w:pPr>
      <w:r>
        <w:rPr>
          <w:rFonts w:hint="eastAsia" w:ascii="宋体" w:hAnsi="宋体" w:cs="宋体"/>
          <w:color w:val="000000"/>
          <w:sz w:val="24"/>
          <w:highlight w:val="none"/>
        </w:rPr>
        <w:t xml:space="preserve">2</w:t>
      </w:r>
      <w:bookmarkEnd w:id="118"/>
      <w:r/>
      <w:bookmarkEnd w:id="119"/>
      <w:r/>
      <w:bookmarkEnd w:id="120"/>
      <w:r>
        <w:rPr>
          <w:rFonts w:hint="eastAsia" w:ascii="宋体" w:hAnsi="宋体" w:cs="宋体"/>
          <w:color w:val="000000"/>
          <w:sz w:val="24"/>
          <w:highlight w:val="none"/>
        </w:rPr>
        <w:t xml:space="preserve">7.磋商程序及评审方法和评审标准</w:t>
      </w:r>
      <w:r>
        <w:rPr>
          <w:rFonts w:hint="eastAsia" w:ascii="宋体" w:hAnsi="宋体" w:cs="宋体"/>
          <w:color w:val="000000"/>
          <w:sz w:val="24"/>
          <w:highlight w:val="none"/>
        </w:rPr>
      </w:r>
      <w:r/>
    </w:p>
    <w:p>
      <w:pPr>
        <w:pStyle w:val="899"/>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27.1磋商程序</w:t>
      </w:r>
      <w:r>
        <w:rPr>
          <w:rFonts w:hint="eastAsia" w:ascii="宋体" w:hAnsi="宋体" w:cs="宋体"/>
          <w:color w:val="000000"/>
          <w:sz w:val="24"/>
          <w:highlight w:val="none"/>
        </w:rPr>
      </w:r>
      <w:r/>
    </w:p>
    <w:p>
      <w:pPr>
        <w:pStyle w:val="899"/>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27.1.1采购代理机构按规定的时间、地点主持磋商采购活动。</w:t>
      </w:r>
      <w:r>
        <w:rPr>
          <w:rFonts w:hint="eastAsia" w:ascii="宋体" w:hAnsi="宋体" w:cs="宋体"/>
          <w:color w:val="000000"/>
          <w:sz w:val="24"/>
          <w:highlight w:val="none"/>
        </w:rPr>
      </w:r>
      <w:r/>
    </w:p>
    <w:p>
      <w:pPr>
        <w:pStyle w:val="899"/>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27.1.2供应商应当按照《苏采云系统供应商操作手册》规定在 “苏采云”系统规定的时间内对响应文件进行解密。</w:t>
      </w:r>
      <w:r>
        <w:rPr>
          <w:rFonts w:hint="eastAsia" w:ascii="宋体" w:hAnsi="宋体" w:cs="宋体"/>
          <w:color w:val="000000"/>
          <w:sz w:val="24"/>
          <w:highlight w:val="none"/>
        </w:rPr>
      </w:r>
      <w:r/>
    </w:p>
    <w:p>
      <w:pPr>
        <w:pStyle w:val="911"/>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27.1.3在磋商响应文件网上递交截止时间止成功解密的磋商供应商少于三家，则本次采购失败。</w:t>
      </w:r>
      <w:r>
        <w:rPr>
          <w:rFonts w:hint="eastAsia" w:ascii="宋体" w:hAnsi="宋体" w:cs="宋体"/>
          <w:color w:val="000000"/>
          <w:sz w:val="24"/>
          <w:szCs w:val="24"/>
          <w:highlight w:val="none"/>
        </w:rPr>
      </w:r>
      <w:r/>
    </w:p>
    <w:p>
      <w:pPr>
        <w:pStyle w:val="911"/>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27.1.4由磋商小组审查供应商解密的响应文件。</w:t>
      </w:r>
      <w:r>
        <w:rPr>
          <w:rFonts w:hint="eastAsia" w:ascii="宋体" w:hAnsi="宋体" w:cs="宋体"/>
          <w:color w:val="000000"/>
          <w:sz w:val="24"/>
          <w:szCs w:val="24"/>
          <w:highlight w:val="none"/>
        </w:rPr>
      </w:r>
      <w:r/>
    </w:p>
    <w:p>
      <w:pPr>
        <w:pStyle w:val="911"/>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27.1.5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rPr>
          <w:rFonts w:hint="eastAsia" w:ascii="宋体" w:hAnsi="宋体" w:cs="宋体"/>
          <w:color w:val="000000"/>
          <w:sz w:val="24"/>
          <w:szCs w:val="24"/>
          <w:highlight w:val="none"/>
        </w:rPr>
      </w:r>
      <w:r/>
    </w:p>
    <w:p>
      <w:pPr>
        <w:pStyle w:val="911"/>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27.1.6磋商小组要求供应商澄清、说明或者更正响应文件应当以书面形式做出。供应商的澄清、说明或者更正应当由其单位加盖电子公章。</w:t>
      </w:r>
      <w:r>
        <w:rPr>
          <w:rFonts w:hint="eastAsia" w:ascii="宋体" w:hAnsi="宋体" w:cs="宋体"/>
          <w:color w:val="000000"/>
          <w:sz w:val="24"/>
          <w:szCs w:val="24"/>
          <w:highlight w:val="none"/>
        </w:rPr>
      </w:r>
      <w:r/>
    </w:p>
    <w:p>
      <w:pPr>
        <w:pStyle w:val="937"/>
        <w:ind w:firstLine="482"/>
        <w:jc w:val="both"/>
        <w:rPr>
          <w:rFonts w:hint="eastAsia" w:cs="宋体"/>
          <w:b/>
          <w:color w:val="000000"/>
          <w:highlight w:val="none"/>
        </w:rPr>
      </w:pPr>
      <w:r>
        <w:rPr>
          <w:rFonts w:hint="eastAsia" w:cs="宋体"/>
          <w:b/>
          <w:color w:val="000000"/>
          <w:highlight w:val="none"/>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cs="宋体"/>
          <w:color w:val="000000"/>
          <w:highlight w:val="none"/>
        </w:rPr>
        <w:t xml:space="preserve">(</w:t>
      </w:r>
      <w:r>
        <w:rPr>
          <w:rFonts w:hint="eastAsia" w:cs="宋体"/>
          <w:b/>
          <w:color w:val="000000"/>
          <w:highlight w:val="none"/>
        </w:rPr>
        <w:t xml:space="preserve">此处规定时间的计算以系统中的倒计时间为准，供应商应随时保持系统在线，如因供应商自身原因未在规定时间内提交澄清确认资料的，导致的不利后果由供应商自行承担。</w:t>
      </w:r>
      <w:r>
        <w:rPr>
          <w:rFonts w:hint="eastAsia" w:cs="宋体"/>
          <w:b/>
          <w:color w:val="000000"/>
          <w:highlight w:val="none"/>
        </w:rPr>
      </w:r>
      <w:r/>
    </w:p>
    <w:p>
      <w:pPr>
        <w:pStyle w:val="911"/>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27.1.7对于通过资格审查和符合性审查的供应商，磋商小组所有成员集中与单一供应商分别进行磋商，并给予所有参加磋商的供应商平等的磋商机会。</w:t>
      </w:r>
      <w:r>
        <w:rPr>
          <w:rFonts w:hint="eastAsia" w:ascii="宋体" w:hAnsi="宋体" w:cs="宋体"/>
          <w:b/>
          <w:color w:val="000000"/>
          <w:sz w:val="24"/>
          <w:szCs w:val="24"/>
          <w:highlight w:val="none"/>
        </w:rPr>
        <w:t xml:space="preserve">磋商小组通过“苏采云”系统向供应商发布“磋商函”，供应商应当按照要求在“苏采云”系统提交“磋商响应函”并加盖CA电子公章。</w:t>
      </w:r>
      <w:r>
        <w:rPr>
          <w:rFonts w:hint="eastAsia" w:ascii="宋体" w:hAnsi="宋体" w:cs="宋体"/>
          <w:color w:val="000000"/>
          <w:sz w:val="24"/>
          <w:szCs w:val="24"/>
          <w:highlight w:val="none"/>
        </w:rPr>
      </w:r>
      <w:r/>
    </w:p>
    <w:p>
      <w:pPr>
        <w:pStyle w:val="911"/>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27.1.8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rPr>
          <w:rFonts w:hint="eastAsia" w:ascii="宋体" w:hAnsi="宋体" w:cs="宋体"/>
          <w:color w:val="000000"/>
          <w:sz w:val="24"/>
          <w:szCs w:val="24"/>
          <w:highlight w:val="none"/>
        </w:rPr>
      </w:r>
      <w:r/>
    </w:p>
    <w:p>
      <w:pPr>
        <w:pStyle w:val="911"/>
        <w:ind w:firstLine="480"/>
        <w:spacing w:line="360" w:lineRule="auto"/>
        <w:rPr>
          <w:rFonts w:hint="eastAsia" w:ascii="宋体" w:hAnsi="宋体" w:cs="宋体"/>
          <w:b/>
          <w:color w:val="000000"/>
          <w:sz w:val="24"/>
          <w:szCs w:val="24"/>
          <w:highlight w:val="none"/>
        </w:rPr>
      </w:pPr>
      <w:r>
        <w:rPr>
          <w:rFonts w:hint="eastAsia" w:ascii="宋体" w:hAnsi="宋体" w:cs="宋体"/>
          <w:color w:val="000000"/>
          <w:sz w:val="24"/>
          <w:szCs w:val="24"/>
          <w:highlight w:val="none"/>
        </w:rPr>
        <w:t xml:space="preserve">27.1.9</w:t>
      </w:r>
      <w:r>
        <w:rPr>
          <w:rFonts w:hint="eastAsia" w:ascii="宋体" w:hAnsi="宋体" w:cs="宋体"/>
          <w:b/>
          <w:color w:val="000000"/>
          <w:sz w:val="24"/>
          <w:szCs w:val="24"/>
          <w:highlight w:val="none"/>
        </w:rPr>
        <w:t xml:space="preserve">磋商结束后，磋商小组将在“苏采云”系统向所有实质性响应的供应商发布“最后报价要求函”及最后报价格式表，要求所有实质性响应的供应商在规定时间（10分钟）内提交最后报价。</w:t>
      </w:r>
      <w:r>
        <w:rPr>
          <w:rFonts w:hint="eastAsia" w:ascii="宋体" w:hAnsi="宋体" w:cs="宋体"/>
          <w:color w:val="000000"/>
          <w:sz w:val="24"/>
          <w:szCs w:val="24"/>
          <w:highlight w:val="none"/>
        </w:rPr>
        <w:t xml:space="preserve">最后报价作为评审报价。提交最后报价的供应商不得少于3家（符合《政府采购竞争性磋商采购方式管理暂行办法》第三条第（一）、第（四）项情形的，即政府购买服务项目（含政府和社会资本合作项目）；市场竞争不充分的科研项目，以及需要扶持的科技成果转化项目，为不得少于2家）。</w:t>
      </w:r>
      <w:r>
        <w:rPr>
          <w:rFonts w:hint="eastAsia" w:ascii="宋体" w:hAnsi="宋体" w:cs="宋体"/>
          <w:b/>
          <w:bCs/>
          <w:color w:val="000000"/>
          <w:sz w:val="24"/>
          <w:szCs w:val="24"/>
          <w:highlight w:val="none"/>
        </w:rPr>
        <w:t xml:space="preserve">除因磋商采购文件修改导致供应商成本增加的，最后报价不得高于第一次报价，否则为无效响应报价。</w:t>
      </w:r>
      <w:r>
        <w:rPr>
          <w:rFonts w:hint="eastAsia" w:ascii="宋体" w:hAnsi="宋体" w:cs="宋体"/>
          <w:b/>
          <w:color w:val="000000"/>
          <w:sz w:val="24"/>
          <w:szCs w:val="24"/>
          <w:highlight w:val="none"/>
        </w:rPr>
      </w:r>
      <w:r/>
    </w:p>
    <w:p>
      <w:pPr>
        <w:pStyle w:val="911"/>
        <w:ind w:firstLine="480"/>
        <w:spacing w:line="360" w:lineRule="auto"/>
        <w:rPr>
          <w:rFonts w:hint="eastAsia" w:ascii="宋体" w:hAnsi="宋体" w:cs="宋体"/>
          <w:b/>
          <w:color w:val="000000"/>
          <w:sz w:val="24"/>
          <w:szCs w:val="24"/>
          <w:highlight w:val="none"/>
        </w:rPr>
      </w:pPr>
      <w:r>
        <w:rPr>
          <w:rFonts w:hint="eastAsia" w:ascii="宋体" w:hAnsi="宋体" w:cs="宋体"/>
          <w:color w:val="000000"/>
          <w:sz w:val="24"/>
          <w:szCs w:val="24"/>
          <w:highlight w:val="none"/>
        </w:rPr>
        <w:t xml:space="preserve">27.1.10</w:t>
      </w:r>
      <w:r>
        <w:rPr>
          <w:rFonts w:hint="eastAsia" w:ascii="宋体" w:hAnsi="宋体" w:cs="宋体"/>
          <w:b/>
          <w:color w:val="000000"/>
          <w:sz w:val="24"/>
          <w:szCs w:val="24"/>
          <w:highlight w:val="none"/>
        </w:rPr>
        <w:t xml:space="preserve">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rPr>
          <w:rFonts w:hint="eastAsia" w:ascii="宋体" w:hAnsi="宋体" w:cs="宋体"/>
          <w:b/>
          <w:color w:val="000000"/>
          <w:sz w:val="24"/>
          <w:szCs w:val="24"/>
          <w:highlight w:val="none"/>
        </w:rPr>
      </w:r>
      <w:r/>
    </w:p>
    <w:p>
      <w:pPr>
        <w:pStyle w:val="911"/>
        <w:ind w:firstLine="482"/>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已提交响应文件的供应商，在提交最后报价之前，可以根据磋商情况退出磋商，并在“苏采云”系统中提交“退出磋商函”并加盖CA电子公章。</w:t>
      </w:r>
      <w:r>
        <w:rPr>
          <w:rFonts w:hint="eastAsia" w:ascii="宋体" w:hAnsi="宋体" w:cs="宋体"/>
          <w:b/>
          <w:color w:val="000000"/>
          <w:sz w:val="24"/>
          <w:szCs w:val="24"/>
          <w:highlight w:val="none"/>
        </w:rPr>
      </w:r>
      <w:r/>
    </w:p>
    <w:p>
      <w:pPr>
        <w:pStyle w:val="911"/>
        <w:ind w:firstLine="482"/>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*进入项目评审流程后，建议各供应商法定代表人或授权委托人始终保持通讯顺畅，时刻关注不见面开标大厅，不离开不见面开标大厅。</w:t>
      </w:r>
      <w:r>
        <w:rPr>
          <w:rFonts w:hint="eastAsia" w:ascii="宋体" w:hAnsi="宋体" w:cs="宋体"/>
          <w:b/>
          <w:color w:val="000000"/>
          <w:sz w:val="24"/>
          <w:szCs w:val="24"/>
          <w:highlight w:val="none"/>
        </w:rPr>
      </w:r>
      <w:r/>
    </w:p>
    <w:p>
      <w:pPr>
        <w:pStyle w:val="911"/>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27.1.11经磋商确定最终采购需求和提交最后报价的供应商后，由磋商小组采用综合评分法对提交最后报价的供应商的响应文件和最后报价进行综合评分。</w:t>
      </w:r>
      <w:r>
        <w:rPr>
          <w:rFonts w:hint="eastAsia" w:ascii="宋体" w:hAnsi="宋体" w:cs="宋体"/>
          <w:color w:val="000000"/>
          <w:sz w:val="24"/>
          <w:szCs w:val="24"/>
          <w:highlight w:val="none"/>
        </w:rPr>
      </w:r>
      <w:r/>
    </w:p>
    <w:p>
      <w:pPr>
        <w:pStyle w:val="911"/>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27.1.12磋商小组根据磋商成交原则确定成交供应商，并将结果通知所有参加磋商的供应商。</w:t>
      </w:r>
      <w:r>
        <w:rPr>
          <w:rFonts w:hint="eastAsia" w:ascii="宋体" w:hAnsi="宋体" w:cs="宋体"/>
          <w:color w:val="000000"/>
          <w:sz w:val="24"/>
          <w:szCs w:val="24"/>
          <w:highlight w:val="none"/>
        </w:rPr>
      </w:r>
      <w:r/>
    </w:p>
    <w:p>
      <w:pPr>
        <w:pStyle w:val="911"/>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27.1.12如磋商过程中出现本采购文件未尽事宜，由磋商小组根据政府采购有关法律、法规讨论决定。</w:t>
      </w:r>
      <w:r>
        <w:rPr>
          <w:rFonts w:hint="eastAsia" w:ascii="宋体" w:hAnsi="宋体" w:cs="宋体"/>
          <w:color w:val="000000"/>
          <w:sz w:val="24"/>
          <w:szCs w:val="24"/>
          <w:highlight w:val="none"/>
        </w:rPr>
      </w:r>
      <w:r/>
    </w:p>
    <w:p>
      <w:pPr>
        <w:pStyle w:val="899"/>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27.2 评审方法和评审标准</w:t>
      </w:r>
      <w:r>
        <w:rPr>
          <w:rFonts w:hint="eastAsia" w:ascii="宋体" w:hAnsi="宋体" w:cs="宋体"/>
          <w:color w:val="000000"/>
          <w:sz w:val="24"/>
          <w:highlight w:val="none"/>
        </w:rPr>
      </w:r>
      <w:r/>
    </w:p>
    <w:p>
      <w:pPr>
        <w:pStyle w:val="899"/>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27.2.1评审方法。经磋商确定最终采购需求和提交最后报价的供应商后，由磋商小组采用综合评分法对提交最后报价的供应商的响应文件和最后报价进行综合评分。</w:t>
      </w:r>
      <w:r>
        <w:rPr>
          <w:rFonts w:hint="eastAsia" w:ascii="宋体" w:hAnsi="宋体" w:cs="宋体"/>
          <w:color w:val="000000"/>
          <w:sz w:val="24"/>
          <w:highlight w:val="none"/>
        </w:rPr>
      </w:r>
      <w:r/>
    </w:p>
    <w:p>
      <w:pPr>
        <w:pStyle w:val="899"/>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宋体" w:hAnsi="宋体" w:cs="宋体"/>
          <w:color w:val="000000"/>
          <w:sz w:val="24"/>
          <w:highlight w:val="none"/>
        </w:rPr>
      </w:r>
      <w:r/>
    </w:p>
    <w:p>
      <w:pPr>
        <w:pStyle w:val="899"/>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27.2.2评审标准</w:t>
      </w:r>
      <w:r>
        <w:rPr>
          <w:rFonts w:hint="eastAsia" w:ascii="宋体" w:hAnsi="宋体" w:cs="宋体"/>
          <w:color w:val="000000"/>
          <w:sz w:val="24"/>
          <w:highlight w:val="none"/>
        </w:rPr>
      </w:r>
      <w:r/>
    </w:p>
    <w:p>
      <w:pPr>
        <w:pStyle w:val="899"/>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见本磋商文件第五章规定。</w:t>
      </w:r>
      <w:r>
        <w:rPr>
          <w:rFonts w:hint="eastAsia" w:ascii="宋体" w:hAnsi="宋体" w:cs="宋体"/>
          <w:color w:val="000000"/>
          <w:sz w:val="24"/>
          <w:highlight w:val="none"/>
        </w:rPr>
      </w:r>
      <w:r/>
    </w:p>
    <w:p>
      <w:pPr>
        <w:pStyle w:val="899"/>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27.3采购活动终止的情况</w:t>
      </w:r>
      <w:r>
        <w:rPr>
          <w:rFonts w:hint="eastAsia" w:ascii="宋体" w:hAnsi="宋体" w:cs="宋体"/>
          <w:color w:val="000000"/>
          <w:sz w:val="24"/>
          <w:highlight w:val="none"/>
        </w:rPr>
      </w:r>
      <w:r/>
    </w:p>
    <w:p>
      <w:pPr>
        <w:pStyle w:val="899"/>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出现下列情形之一的，本次竞争性磋商采购活动将被终止：</w:t>
      </w:r>
      <w:r>
        <w:rPr>
          <w:rFonts w:hint="eastAsia" w:ascii="宋体" w:hAnsi="宋体" w:cs="宋体"/>
          <w:color w:val="000000"/>
          <w:sz w:val="24"/>
          <w:highlight w:val="none"/>
        </w:rPr>
      </w:r>
      <w:r/>
    </w:p>
    <w:p>
      <w:pPr>
        <w:pStyle w:val="899"/>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27.3.1因情况变化，不再符合规定的竞争性磋商采购方式适用情形的。</w:t>
      </w:r>
      <w:r>
        <w:rPr>
          <w:rFonts w:hint="eastAsia" w:ascii="宋体" w:hAnsi="宋体" w:cs="宋体"/>
          <w:color w:val="000000"/>
          <w:sz w:val="24"/>
          <w:highlight w:val="none"/>
        </w:rPr>
      </w:r>
      <w:r/>
    </w:p>
    <w:p>
      <w:pPr>
        <w:pStyle w:val="899"/>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27.3.2出现影响采购公正的违法、违规行为的。</w:t>
      </w:r>
      <w:r>
        <w:rPr>
          <w:rFonts w:hint="eastAsia" w:ascii="宋体" w:hAnsi="宋体" w:cs="宋体"/>
          <w:color w:val="000000"/>
          <w:sz w:val="24"/>
          <w:highlight w:val="none"/>
        </w:rPr>
      </w:r>
      <w:r/>
    </w:p>
    <w:p>
      <w:pPr>
        <w:pStyle w:val="899"/>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27.3.3除本磋商文件第二章第27.1.2条第三款规定的情形外，在采购过程中符合要求的供应商或者最后报价未超过采购预算的供应商不足3家的。</w:t>
      </w:r>
      <w:r>
        <w:rPr>
          <w:rFonts w:hint="eastAsia" w:ascii="宋体" w:hAnsi="宋体" w:cs="宋体"/>
          <w:color w:val="000000"/>
          <w:sz w:val="24"/>
          <w:highlight w:val="none"/>
        </w:rPr>
      </w:r>
      <w:r/>
    </w:p>
    <w:p>
      <w:pPr>
        <w:pStyle w:val="899"/>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27.3.4在苏采云系统规定时间内成功解密电子响应文件的供应商不足3家的。</w:t>
      </w:r>
      <w:r>
        <w:rPr>
          <w:rFonts w:hint="eastAsia" w:ascii="宋体" w:hAnsi="宋体" w:cs="宋体"/>
          <w:color w:val="000000"/>
          <w:sz w:val="24"/>
          <w:highlight w:val="none"/>
        </w:rPr>
      </w:r>
      <w:r/>
    </w:p>
    <w:p>
      <w:pPr>
        <w:pStyle w:val="899"/>
        <w:ind w:firstLine="482"/>
        <w:keepLines/>
        <w:keepNext/>
        <w:spacing w:line="360" w:lineRule="auto"/>
        <w:rPr>
          <w:rFonts w:hint="eastAsia" w:ascii="宋体" w:hAnsi="宋体" w:cs="宋体"/>
          <w:b/>
          <w:bCs/>
          <w:color w:val="000000"/>
          <w:sz w:val="24"/>
          <w:highlight w:val="none"/>
        </w:rPr>
        <w:outlineLvl w:val="2"/>
      </w:pPr>
      <w:r/>
      <w:bookmarkStart w:id="121" w:name="_Toc16938551"/>
      <w:r/>
      <w:bookmarkStart w:id="122" w:name="_Toc513029235"/>
      <w:r/>
      <w:bookmarkStart w:id="123" w:name="_Toc20823307"/>
      <w:r/>
      <w:bookmarkStart w:id="124" w:name="_Toc120614219"/>
      <w:r>
        <w:rPr>
          <w:rFonts w:hint="eastAsia" w:ascii="宋体" w:hAnsi="宋体" w:cs="宋体"/>
          <w:b/>
          <w:bCs/>
          <w:color w:val="000000"/>
          <w:sz w:val="24"/>
          <w:highlight w:val="none"/>
        </w:rPr>
        <w:t xml:space="preserve">六、</w:t>
      </w:r>
      <w:bookmarkEnd w:id="121"/>
      <w:r/>
      <w:bookmarkEnd w:id="122"/>
      <w:r/>
      <w:bookmarkEnd w:id="123"/>
      <w:r/>
      <w:bookmarkEnd w:id="124"/>
      <w:r>
        <w:rPr>
          <w:rFonts w:hint="eastAsia" w:ascii="宋体" w:hAnsi="宋体" w:cs="宋体"/>
          <w:b/>
          <w:bCs/>
          <w:color w:val="000000"/>
          <w:sz w:val="24"/>
          <w:highlight w:val="none"/>
        </w:rPr>
        <w:t xml:space="preserve">成交</w:t>
      </w:r>
      <w:r>
        <w:rPr>
          <w:rFonts w:hint="eastAsia" w:ascii="宋体" w:hAnsi="宋体" w:cs="宋体"/>
          <w:b/>
          <w:bCs/>
          <w:color w:val="000000"/>
          <w:sz w:val="24"/>
          <w:highlight w:val="none"/>
        </w:rPr>
      </w:r>
      <w:r/>
    </w:p>
    <w:p>
      <w:pPr>
        <w:pStyle w:val="899"/>
        <w:ind w:firstLine="480"/>
        <w:keepLines/>
        <w:keepNext/>
        <w:spacing w:line="360" w:lineRule="auto"/>
        <w:rPr>
          <w:rFonts w:hint="eastAsia" w:ascii="宋体" w:hAnsi="宋体" w:cs="宋体"/>
          <w:bCs/>
          <w:color w:val="000000"/>
          <w:sz w:val="24"/>
          <w:highlight w:val="none"/>
        </w:rPr>
        <w:outlineLvl w:val="3"/>
      </w:pPr>
      <w:r/>
      <w:bookmarkStart w:id="125" w:name="_Toc513029238"/>
      <w:r/>
      <w:bookmarkStart w:id="126" w:name="_Toc16938554"/>
      <w:r/>
      <w:bookmarkStart w:id="127" w:name="_Toc20823310"/>
      <w:r>
        <w:rPr>
          <w:rFonts w:hint="eastAsia" w:ascii="宋体" w:hAnsi="宋体" w:cs="宋体"/>
          <w:bCs/>
          <w:color w:val="000000"/>
          <w:sz w:val="24"/>
          <w:highlight w:val="none"/>
        </w:rPr>
        <w:t xml:space="preserve">2</w:t>
      </w:r>
      <w:bookmarkEnd w:id="125"/>
      <w:r>
        <w:rPr>
          <w:rFonts w:hint="eastAsia" w:ascii="宋体" w:hAnsi="宋体" w:cs="宋体"/>
          <w:bCs/>
          <w:color w:val="000000"/>
          <w:sz w:val="24"/>
          <w:highlight w:val="none"/>
        </w:rPr>
        <w:t xml:space="preserve">8.确定</w:t>
      </w:r>
      <w:bookmarkEnd w:id="126"/>
      <w:r/>
      <w:bookmarkEnd w:id="127"/>
      <w:r>
        <w:rPr>
          <w:rFonts w:hint="eastAsia" w:ascii="宋体" w:hAnsi="宋体" w:cs="宋体"/>
          <w:bCs/>
          <w:color w:val="000000"/>
          <w:sz w:val="24"/>
          <w:highlight w:val="none"/>
        </w:rPr>
        <w:t xml:space="preserve">成交单位</w:t>
      </w:r>
      <w:r>
        <w:rPr>
          <w:rFonts w:hint="eastAsia" w:ascii="宋体" w:hAnsi="宋体" w:cs="宋体"/>
          <w:bCs/>
          <w:color w:val="000000"/>
          <w:sz w:val="24"/>
          <w:highlight w:val="none"/>
        </w:rPr>
      </w:r>
      <w:r/>
    </w:p>
    <w:p>
      <w:pPr>
        <w:pStyle w:val="899"/>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bCs/>
          <w:color w:val="000000"/>
          <w:sz w:val="24"/>
          <w:highlight w:val="none"/>
        </w:rPr>
        <w:t xml:space="preserve">28.1</w:t>
      </w:r>
      <w:r>
        <w:rPr>
          <w:rFonts w:hint="eastAsia" w:ascii="宋体" w:hAnsi="宋体" w:cs="宋体"/>
          <w:color w:val="000000"/>
          <w:sz w:val="24"/>
          <w:highlight w:val="none"/>
        </w:rPr>
        <w:t xml:space="preserve">磋商小组根据综合评分情况，按照评审得分由高到低顺序推荐1名成交候选供应商，并编写评审报告。评审得分相同的，按照最后报价由低到高的顺序推荐。得分且实际</w:t>
      </w:r>
      <w:r>
        <w:rPr>
          <w:rFonts w:hint="eastAsia" w:ascii="宋体" w:hAnsi="宋体" w:cs="宋体"/>
          <w:color w:val="000000"/>
          <w:sz w:val="24"/>
          <w:highlight w:val="none"/>
          <w:lang w:eastAsia="zh-CN"/>
        </w:rPr>
        <w:t xml:space="preserve">响应报价</w:t>
      </w:r>
      <w:r>
        <w:rPr>
          <w:rFonts w:hint="eastAsia" w:ascii="宋体" w:hAnsi="宋体" w:cs="宋体"/>
          <w:color w:val="000000"/>
          <w:sz w:val="24"/>
          <w:highlight w:val="none"/>
        </w:rPr>
        <w:t xml:space="preserve">相同的，则以抽签方式确定成交单位。</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rPr>
          <w:rFonts w:hint="eastAsia" w:ascii="宋体" w:hAnsi="宋体" w:cs="宋体"/>
          <w:color w:val="000000"/>
          <w:sz w:val="24"/>
          <w:highlight w:val="none"/>
        </w:rPr>
      </w:r>
      <w:r/>
    </w:p>
    <w:p>
      <w:pPr>
        <w:pStyle w:val="899"/>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28.2采购人确定成交供应商后，采购代理机构将在“</w:t>
      </w:r>
      <w:r>
        <w:rPr>
          <w:rFonts w:hint="eastAsia" w:ascii="宋体" w:hAnsi="宋体" w:cs="宋体"/>
          <w:color w:val="000000"/>
          <w:sz w:val="24"/>
          <w:highlight w:val="none"/>
        </w:rPr>
        <w:t xml:space="preserve">江苏省政府采购网、</w:t>
      </w:r>
      <w:r>
        <w:rPr>
          <w:rFonts w:hint="eastAsia" w:ascii="宋体" w:hAnsi="宋体" w:cs="宋体"/>
          <w:bCs/>
          <w:color w:val="000000"/>
          <w:sz w:val="24"/>
          <w:highlight w:val="none"/>
        </w:rPr>
        <w:t xml:space="preserve">苏州市政府采购网”发布成交结果公告，公告期限为1个工作日。</w:t>
      </w:r>
      <w:r>
        <w:rPr>
          <w:rFonts w:hint="eastAsia" w:ascii="宋体" w:hAnsi="宋体" w:cs="宋体"/>
          <w:bCs/>
          <w:color w:val="000000"/>
          <w:sz w:val="24"/>
          <w:highlight w:val="none"/>
        </w:rPr>
      </w:r>
      <w:r/>
    </w:p>
    <w:p>
      <w:pPr>
        <w:pStyle w:val="899"/>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28.3若有充分证据证明，成交供应商出现下列情况之一的，一经查实，将被取消成交资格：</w:t>
      </w:r>
      <w:r>
        <w:rPr>
          <w:rFonts w:hint="eastAsia" w:ascii="宋体" w:hAnsi="宋体" w:cs="宋体"/>
          <w:bCs/>
          <w:color w:val="000000"/>
          <w:sz w:val="24"/>
          <w:highlight w:val="none"/>
        </w:rPr>
      </w:r>
      <w:r/>
    </w:p>
    <w:p>
      <w:pPr>
        <w:pStyle w:val="899"/>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28.3.1提供虚假材料谋取成交的。</w:t>
      </w:r>
      <w:r>
        <w:rPr>
          <w:rFonts w:hint="eastAsia" w:ascii="宋体" w:hAnsi="宋体" w:cs="宋体"/>
          <w:bCs/>
          <w:color w:val="000000"/>
          <w:sz w:val="24"/>
          <w:highlight w:val="none"/>
        </w:rPr>
      </w:r>
      <w:r/>
    </w:p>
    <w:p>
      <w:pPr>
        <w:pStyle w:val="899"/>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28.3.2与评审专家、采购人、其他供应商或者采购代理机构工作人员恶意串通的。</w:t>
      </w:r>
      <w:r>
        <w:rPr>
          <w:rFonts w:hint="eastAsia" w:ascii="宋体" w:hAnsi="宋体" w:cs="宋体"/>
          <w:bCs/>
          <w:color w:val="000000"/>
          <w:sz w:val="24"/>
          <w:highlight w:val="none"/>
        </w:rPr>
      </w:r>
      <w:r/>
    </w:p>
    <w:p>
      <w:pPr>
        <w:pStyle w:val="899"/>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28.3.3向评审专家、采购人或采购代理机构工作人员行贿或者提供其他不正当利益的。</w:t>
      </w:r>
      <w:r>
        <w:rPr>
          <w:rFonts w:hint="eastAsia" w:ascii="宋体" w:hAnsi="宋体" w:cs="宋体"/>
          <w:bCs/>
          <w:color w:val="000000"/>
          <w:sz w:val="24"/>
          <w:highlight w:val="none"/>
        </w:rPr>
      </w:r>
      <w:r/>
    </w:p>
    <w:p>
      <w:pPr>
        <w:pStyle w:val="899"/>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28.3.4恶意竞争，最后报价明显低于其自身合理成本且又无法提供证明的。</w:t>
      </w:r>
      <w:r>
        <w:rPr>
          <w:rFonts w:hint="eastAsia" w:ascii="宋体" w:hAnsi="宋体" w:cs="宋体"/>
          <w:bCs/>
          <w:color w:val="000000"/>
          <w:sz w:val="24"/>
          <w:highlight w:val="none"/>
        </w:rPr>
      </w:r>
      <w:r/>
    </w:p>
    <w:p>
      <w:pPr>
        <w:pStyle w:val="899"/>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28.3.5不满足本磋商文件规定的实质性要求，但在评审过程中又未被磋商小组发现的。</w:t>
      </w:r>
      <w:r>
        <w:rPr>
          <w:rFonts w:hint="eastAsia" w:ascii="宋体" w:hAnsi="宋体" w:cs="宋体"/>
          <w:bCs/>
          <w:color w:val="000000"/>
          <w:sz w:val="24"/>
          <w:highlight w:val="none"/>
        </w:rPr>
      </w:r>
      <w:r/>
    </w:p>
    <w:p>
      <w:pPr>
        <w:pStyle w:val="899"/>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28.3.6成交后无正当理由拒不与采购人签订政府采购合同或者未按照磋商文件确定的事项签订政府采购合同的。</w:t>
      </w:r>
      <w:r>
        <w:rPr>
          <w:rFonts w:hint="eastAsia" w:ascii="宋体" w:hAnsi="宋体" w:cs="宋体"/>
          <w:bCs/>
          <w:color w:val="000000"/>
          <w:sz w:val="24"/>
          <w:highlight w:val="none"/>
        </w:rPr>
      </w:r>
      <w:r/>
    </w:p>
    <w:p>
      <w:pPr>
        <w:pStyle w:val="899"/>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28.3.7将政府采购合同转包的。</w:t>
      </w:r>
      <w:r>
        <w:rPr>
          <w:rFonts w:hint="eastAsia" w:ascii="宋体" w:hAnsi="宋体" w:cs="宋体"/>
          <w:bCs/>
          <w:color w:val="000000"/>
          <w:sz w:val="24"/>
          <w:highlight w:val="none"/>
        </w:rPr>
      </w:r>
      <w:r/>
    </w:p>
    <w:p>
      <w:pPr>
        <w:pStyle w:val="899"/>
        <w:ind w:firstLine="480"/>
        <w:keepLines/>
        <w:keepNext/>
        <w:spacing w:line="360" w:lineRule="auto"/>
        <w:rPr>
          <w:rFonts w:hint="eastAsia" w:ascii="宋体" w:hAnsi="宋体" w:cs="宋体"/>
          <w:bCs/>
          <w:color w:val="000000"/>
          <w:sz w:val="24"/>
          <w:highlight w:val="none"/>
        </w:rPr>
        <w:outlineLvl w:val="3"/>
      </w:pPr>
      <w:r/>
      <w:bookmarkStart w:id="128" w:name="_Toc200451960"/>
      <w:r>
        <w:rPr>
          <w:rFonts w:hint="eastAsia" w:ascii="宋体" w:hAnsi="宋体" w:cs="宋体"/>
          <w:bCs/>
          <w:color w:val="000000"/>
          <w:sz w:val="24"/>
          <w:highlight w:val="none"/>
        </w:rPr>
        <w:t xml:space="preserve">29.质疑处理</w:t>
      </w:r>
      <w:bookmarkEnd w:id="128"/>
      <w:r>
        <w:rPr>
          <w:rFonts w:hint="eastAsia" w:ascii="宋体" w:hAnsi="宋体" w:cs="宋体"/>
          <w:bCs/>
          <w:color w:val="000000"/>
          <w:sz w:val="24"/>
          <w:highlight w:val="none"/>
        </w:rPr>
      </w:r>
      <w:r/>
    </w:p>
    <w:p>
      <w:pPr>
        <w:pStyle w:val="911"/>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29.1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rPr>
          <w:rFonts w:hint="eastAsia" w:ascii="宋体" w:hAnsi="宋体" w:cs="宋体"/>
          <w:color w:val="000000"/>
          <w:sz w:val="24"/>
          <w:szCs w:val="24"/>
          <w:highlight w:val="none"/>
        </w:rPr>
      </w:r>
      <w:r/>
    </w:p>
    <w:p>
      <w:pPr>
        <w:pStyle w:val="911"/>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29.2本次采购文件要求供应商在法定质疑期内一次性提出针对同一采购程序环节的质疑。</w:t>
      </w:r>
      <w:r>
        <w:rPr>
          <w:rFonts w:hint="eastAsia" w:ascii="宋体" w:hAnsi="宋体" w:cs="宋体"/>
          <w:color w:val="000000"/>
          <w:sz w:val="24"/>
          <w:szCs w:val="24"/>
          <w:highlight w:val="none"/>
        </w:rPr>
      </w:r>
      <w:r/>
    </w:p>
    <w:p>
      <w:pPr>
        <w:pStyle w:val="911"/>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29.3供应商提出质疑应当提交质疑函和必要的证明材料，质疑函应当包括下列内容：</w:t>
      </w:r>
      <w:r>
        <w:rPr>
          <w:rFonts w:hint="eastAsia" w:ascii="宋体" w:hAnsi="宋体" w:cs="宋体"/>
          <w:color w:val="000000"/>
          <w:sz w:val="24"/>
          <w:szCs w:val="24"/>
          <w:highlight w:val="none"/>
        </w:rPr>
      </w:r>
      <w:r/>
    </w:p>
    <w:p>
      <w:pPr>
        <w:pStyle w:val="911"/>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29.3.1供应商的姓名或者名称（以提供的营业执照副本复印件为准）、地址、邮编、联系人及联系电话；</w:t>
      </w:r>
      <w:r>
        <w:rPr>
          <w:rFonts w:hint="eastAsia" w:ascii="宋体" w:hAnsi="宋体" w:cs="宋体"/>
          <w:color w:val="000000"/>
          <w:sz w:val="24"/>
          <w:szCs w:val="24"/>
          <w:highlight w:val="none"/>
        </w:rPr>
      </w:r>
      <w:r/>
    </w:p>
    <w:p>
      <w:pPr>
        <w:pStyle w:val="911"/>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29.3.2质疑项目的名称、编号；</w:t>
      </w:r>
      <w:r>
        <w:rPr>
          <w:rFonts w:hint="eastAsia" w:ascii="宋体" w:hAnsi="宋体" w:cs="宋体"/>
          <w:color w:val="000000"/>
          <w:sz w:val="24"/>
          <w:szCs w:val="24"/>
          <w:highlight w:val="none"/>
        </w:rPr>
      </w:r>
      <w:r/>
    </w:p>
    <w:p>
      <w:pPr>
        <w:pStyle w:val="911"/>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29.3.3具体、明确的质疑事项和与质疑事项相关的请求；</w:t>
      </w:r>
      <w:r>
        <w:rPr>
          <w:rFonts w:hint="eastAsia" w:ascii="宋体" w:hAnsi="宋体" w:cs="宋体"/>
          <w:color w:val="000000"/>
          <w:sz w:val="24"/>
          <w:szCs w:val="24"/>
          <w:highlight w:val="none"/>
        </w:rPr>
      </w:r>
      <w:r/>
    </w:p>
    <w:p>
      <w:pPr>
        <w:pStyle w:val="911"/>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29.3.4事实依据；</w:t>
      </w:r>
      <w:r>
        <w:rPr>
          <w:rFonts w:hint="eastAsia" w:ascii="宋体" w:hAnsi="宋体" w:cs="宋体"/>
          <w:color w:val="000000"/>
          <w:sz w:val="24"/>
          <w:szCs w:val="24"/>
          <w:highlight w:val="none"/>
        </w:rPr>
      </w:r>
      <w:r/>
    </w:p>
    <w:p>
      <w:pPr>
        <w:pStyle w:val="911"/>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29.3.5必要的法律依据；</w:t>
      </w:r>
      <w:r>
        <w:rPr>
          <w:rFonts w:hint="eastAsia" w:ascii="宋体" w:hAnsi="宋体" w:cs="宋体"/>
          <w:color w:val="000000"/>
          <w:sz w:val="24"/>
          <w:szCs w:val="24"/>
          <w:highlight w:val="none"/>
        </w:rPr>
      </w:r>
      <w:r/>
    </w:p>
    <w:p>
      <w:pPr>
        <w:pStyle w:val="911"/>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29.3.6提出质疑的日期。</w:t>
      </w:r>
      <w:r>
        <w:rPr>
          <w:rFonts w:hint="eastAsia" w:ascii="宋体" w:hAnsi="宋体" w:cs="宋体"/>
          <w:color w:val="000000"/>
          <w:sz w:val="24"/>
          <w:szCs w:val="24"/>
          <w:highlight w:val="none"/>
        </w:rPr>
      </w:r>
      <w:r/>
    </w:p>
    <w:p>
      <w:pPr>
        <w:pStyle w:val="911"/>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cs="宋体"/>
          <w:b/>
          <w:color w:val="000000"/>
          <w:sz w:val="24"/>
          <w:szCs w:val="24"/>
          <w:highlight w:val="none"/>
        </w:rPr>
        <w:t xml:space="preserve">授权委托书</w:t>
      </w:r>
      <w:r>
        <w:rPr>
          <w:rFonts w:hint="eastAsia" w:ascii="宋体" w:hAnsi="宋体" w:cs="宋体"/>
          <w:color w:val="000000"/>
          <w:sz w:val="24"/>
          <w:szCs w:val="24"/>
          <w:highlight w:val="none"/>
        </w:rPr>
        <w:t xml:space="preserve">上应当载明代理人的姓名或者名称、代理事项、具体权限、期限和相关事项。</w:t>
      </w:r>
      <w:r>
        <w:rPr>
          <w:rFonts w:hint="eastAsia" w:ascii="宋体" w:hAnsi="宋体" w:cs="宋体"/>
          <w:color w:val="000000"/>
          <w:sz w:val="24"/>
          <w:szCs w:val="24"/>
          <w:highlight w:val="none"/>
        </w:rPr>
      </w:r>
      <w:r/>
    </w:p>
    <w:p>
      <w:pPr>
        <w:pStyle w:val="911"/>
        <w:ind w:firstLine="482"/>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供应商提交的质疑函必须按照《政府采购供应商质疑函范本》要求的格式和内容进行填写，质疑函范本下载网址详见链接：https://czju.suzhou.gov.cn/zfcg/html/content/20180305093615738.shtml</w:t>
      </w:r>
      <w:r>
        <w:rPr>
          <w:rFonts w:hint="eastAsia" w:ascii="宋体" w:hAnsi="宋体" w:cs="宋体"/>
          <w:color w:val="000000"/>
          <w:sz w:val="24"/>
          <w:szCs w:val="24"/>
          <w:highlight w:val="none"/>
        </w:rPr>
        <w:t xml:space="preserve">。</w:t>
      </w:r>
      <w:r>
        <w:rPr>
          <w:rFonts w:hint="eastAsia" w:ascii="宋体" w:hAnsi="宋体" w:cs="宋体"/>
          <w:b/>
          <w:color w:val="000000"/>
          <w:sz w:val="24"/>
          <w:szCs w:val="24"/>
          <w:highlight w:val="none"/>
        </w:rPr>
      </w:r>
      <w:r/>
    </w:p>
    <w:p>
      <w:pPr>
        <w:pStyle w:val="911"/>
        <w:ind w:firstLine="480"/>
        <w:spacing w:line="360" w:lineRule="auto"/>
        <w:rPr>
          <w:rFonts w:hint="eastAsia" w:ascii="宋体" w:hAnsi="宋体" w:cs="宋体"/>
          <w:b/>
          <w:color w:val="000000"/>
          <w:sz w:val="24"/>
          <w:szCs w:val="24"/>
          <w:highlight w:val="none"/>
        </w:rPr>
      </w:pPr>
      <w:r>
        <w:rPr>
          <w:rFonts w:hint="eastAsia" w:ascii="宋体" w:hAnsi="宋体" w:cs="宋体"/>
          <w:color w:val="000000"/>
          <w:sz w:val="24"/>
          <w:szCs w:val="24"/>
          <w:highlight w:val="none"/>
        </w:rPr>
        <w:t xml:space="preserve">29.4根据《政府采购质疑和投诉办法》（财政部第94号令）第十一条规定，提出质疑的供应商应当是参与所质疑项目采购活动的供应商。因此凡是对采购文件提出质疑的供应商，必须是依法获取采购文件，请将合法获取采购文件的证明材料（即</w:t>
      </w:r>
      <w:r>
        <w:rPr>
          <w:rFonts w:hint="eastAsia" w:ascii="宋体" w:hAnsi="宋体" w:cs="宋体"/>
          <w:b/>
          <w:color w:val="000000"/>
          <w:sz w:val="24"/>
          <w:szCs w:val="24"/>
          <w:highlight w:val="none"/>
        </w:rPr>
        <w:t xml:space="preserve">《投标供应商确认函》</w:t>
      </w:r>
      <w:r>
        <w:rPr>
          <w:rFonts w:hint="eastAsia" w:ascii="宋体" w:hAnsi="宋体" w:cs="宋体"/>
          <w:color w:val="000000"/>
          <w:sz w:val="24"/>
          <w:szCs w:val="24"/>
          <w:highlight w:val="none"/>
        </w:rPr>
        <w:t xml:space="preserve">）与质疑函一起递交，否则不予受理。</w:t>
      </w:r>
      <w:r>
        <w:rPr>
          <w:rFonts w:hint="eastAsia" w:ascii="宋体" w:hAnsi="宋体" w:cs="宋体"/>
          <w:b/>
          <w:color w:val="000000"/>
          <w:sz w:val="24"/>
          <w:szCs w:val="24"/>
          <w:highlight w:val="none"/>
        </w:rPr>
      </w:r>
      <w:r/>
    </w:p>
    <w:p>
      <w:pPr>
        <w:pStyle w:val="911"/>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29.5接收质疑函的方式：书面形式（当场送达或邮寄方式）</w:t>
      </w:r>
      <w:r>
        <w:rPr>
          <w:rFonts w:hint="eastAsia" w:ascii="宋体" w:hAnsi="宋体" w:cs="宋体"/>
          <w:color w:val="000000"/>
          <w:sz w:val="24"/>
          <w:szCs w:val="24"/>
          <w:highlight w:val="none"/>
        </w:rPr>
      </w:r>
      <w:r/>
    </w:p>
    <w:p>
      <w:pPr>
        <w:pStyle w:val="911"/>
        <w:ind w:firstLine="480"/>
        <w:spacing w:line="360" w:lineRule="auto"/>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rPr>
        <w:t xml:space="preserve">质疑联系人：</w:t>
      </w:r>
      <w:r>
        <w:rPr>
          <w:rFonts w:hint="eastAsia" w:ascii="宋体" w:hAnsi="宋体" w:cs="宋体"/>
          <w:color w:val="000000"/>
          <w:sz w:val="24"/>
          <w:szCs w:val="24"/>
          <w:highlight w:val="none"/>
          <w:lang w:val="en-US" w:eastAsia="zh-CN"/>
        </w:rPr>
        <w:t xml:space="preserve">丁兵诚</w:t>
      </w:r>
      <w:r>
        <w:rPr>
          <w:rFonts w:ascii="宋体" w:hAnsi="宋体" w:eastAsia="宋体" w:cs="宋体"/>
          <w:color w:val="000000"/>
          <w:sz w:val="24"/>
          <w:szCs w:val="24"/>
          <w:highlight w:val="none"/>
          <w:lang w:val="en-US" w:eastAsia="zh-CN"/>
        </w:rPr>
      </w:r>
      <w:r/>
    </w:p>
    <w:p>
      <w:pPr>
        <w:pStyle w:val="911"/>
        <w:ind w:firstLine="480"/>
        <w:spacing w:line="360" w:lineRule="auto"/>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rPr>
        <w:t xml:space="preserve">联系电话：</w:t>
      </w:r>
      <w:r>
        <w:rPr>
          <w:rFonts w:hint="eastAsia" w:ascii="宋体" w:hAnsi="宋体" w:cs="宋体"/>
          <w:color w:val="000000"/>
          <w:sz w:val="24"/>
          <w:szCs w:val="24"/>
          <w:highlight w:val="none"/>
          <w:lang w:eastAsia="zh-CN"/>
        </w:rPr>
        <w:t xml:space="preserve">0512-63800001</w:t>
      </w:r>
      <w:r>
        <w:rPr>
          <w:rFonts w:hint="eastAsia" w:ascii="宋体" w:hAnsi="宋体" w:cs="宋体"/>
          <w:color w:val="000000"/>
          <w:sz w:val="24"/>
          <w:szCs w:val="24"/>
          <w:highlight w:val="none"/>
          <w:lang w:eastAsia="zh-CN"/>
        </w:rPr>
      </w:r>
      <w:r/>
    </w:p>
    <w:p>
      <w:pPr>
        <w:pStyle w:val="911"/>
        <w:ind w:firstLine="480"/>
        <w:spacing w:line="360" w:lineRule="auto"/>
        <w:rPr>
          <w:color w:val="000000"/>
          <w:highlight w:val="none"/>
          <w:lang w:val="en-US" w:eastAsia="zh-CN"/>
        </w:rPr>
      </w:pPr>
      <w:r>
        <w:rPr>
          <w:rFonts w:hint="eastAsia" w:ascii="宋体" w:hAnsi="宋体" w:cs="宋体"/>
          <w:color w:val="000000"/>
          <w:sz w:val="24"/>
          <w:szCs w:val="24"/>
          <w:highlight w:val="none"/>
          <w:lang w:val="en-US" w:eastAsia="zh-CN"/>
        </w:rPr>
        <w:t xml:space="preserve">邮箱：zhongzhao001@126.cm</w:t>
      </w:r>
      <w:r>
        <w:rPr>
          <w:color w:val="000000"/>
          <w:highlight w:val="none"/>
          <w:lang w:val="en-US" w:eastAsia="zh-CN"/>
        </w:rPr>
      </w:r>
      <w:r/>
    </w:p>
    <w:p>
      <w:pPr>
        <w:pStyle w:val="911"/>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现场递交地址：</w:t>
      </w:r>
      <w:r>
        <w:rPr>
          <w:rFonts w:hint="eastAsia" w:ascii="宋体" w:hAnsi="宋体" w:cs="宋体"/>
          <w:color w:val="000000"/>
          <w:sz w:val="24"/>
          <w:highlight w:val="none"/>
          <w:shd w:val="clear" w:color="auto" w:fill="ffffff"/>
          <w:lang w:eastAsia="zh-CN"/>
        </w:rPr>
        <w:t xml:space="preserve">苏州市吴江区松陵街道鲈乡南路2255号4楼</w:t>
      </w:r>
      <w:r>
        <w:rPr>
          <w:rFonts w:hint="eastAsia" w:ascii="宋体" w:hAnsi="宋体" w:cs="宋体"/>
          <w:color w:val="000000"/>
          <w:sz w:val="24"/>
          <w:szCs w:val="24"/>
          <w:highlight w:val="none"/>
        </w:rPr>
      </w:r>
      <w:r/>
    </w:p>
    <w:p>
      <w:pPr>
        <w:pStyle w:val="911"/>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邮寄收取地址：</w:t>
      </w:r>
      <w:r>
        <w:rPr>
          <w:rFonts w:hint="eastAsia" w:ascii="宋体" w:hAnsi="宋体" w:cs="宋体"/>
          <w:color w:val="000000"/>
          <w:sz w:val="24"/>
          <w:szCs w:val="24"/>
          <w:highlight w:val="none"/>
          <w:lang w:eastAsia="zh-CN"/>
        </w:rPr>
        <w:t xml:space="preserve">苏州市吴江区松陵街道鲈乡南路2255号4楼</w:t>
      </w:r>
      <w:r>
        <w:rPr>
          <w:rFonts w:hint="eastAsia" w:ascii="宋体" w:hAnsi="宋体" w:eastAsia="宋体" w:cs="宋体"/>
          <w:color w:val="000000"/>
          <w:sz w:val="24"/>
          <w:szCs w:val="24"/>
          <w:highlight w:val="none"/>
          <w:lang w:eastAsia="zh-CN"/>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29.6 以下情形的质疑不予受理</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29.6.1 内容不符合《政府采购质疑和投诉办法》第十二条规定的质疑。</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29.6.2 超出政府采购法定期限的质疑。</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29.6.3 以传真、电子邮件等方式递交的非原件形式的质疑。</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29.6.4 未参加磋商活动的供应商或在磋商活动中自身权益未受到损害的供应商所提出的质疑。</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29.6.5供应商组成联合体参加磋商，联合体中任何一方或多方未按要求签字、盖章、加盖公章的质疑。</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29.7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rPr>
          <w:rFonts w:hint="eastAsia" w:ascii="宋体" w:hAnsi="宋体" w:cs="宋体"/>
          <w:color w:val="000000"/>
          <w:sz w:val="24"/>
          <w:highlight w:val="none"/>
        </w:rPr>
      </w:r>
      <w:r/>
    </w:p>
    <w:p>
      <w:pPr>
        <w:pStyle w:val="899"/>
        <w:ind w:firstLine="480"/>
        <w:keepLines/>
        <w:keepNext/>
        <w:spacing w:line="360" w:lineRule="auto"/>
        <w:rPr>
          <w:rFonts w:hint="eastAsia" w:ascii="宋体" w:hAnsi="宋体" w:cs="宋体"/>
          <w:bCs/>
          <w:color w:val="000000"/>
          <w:sz w:val="24"/>
          <w:highlight w:val="none"/>
        </w:rPr>
        <w:outlineLvl w:val="3"/>
      </w:pPr>
      <w:r>
        <w:rPr>
          <w:rFonts w:hint="eastAsia" w:ascii="宋体" w:hAnsi="宋体" w:cs="宋体"/>
          <w:bCs/>
          <w:color w:val="000000"/>
          <w:sz w:val="24"/>
          <w:highlight w:val="none"/>
        </w:rPr>
        <w:t xml:space="preserve">30、成交通知书</w:t>
      </w:r>
      <w:r>
        <w:rPr>
          <w:rFonts w:hint="eastAsia" w:ascii="宋体" w:hAnsi="宋体" w:cs="宋体"/>
          <w:bCs/>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30.1成交结果确定后，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30.2成交通知书将是合同的一个组成部分。对采购人和成交供应商均具有法律效力。成交通知书发出后，采购人改变成交结果的，或者成交供应商放弃成交项目的，应当依法承担法律责任。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cs="宋体"/>
          <w:color w:val="000000"/>
          <w:sz w:val="24"/>
          <w:highlight w:val="none"/>
        </w:rPr>
      </w:r>
      <w:r/>
    </w:p>
    <w:p>
      <w:pPr>
        <w:pStyle w:val="899"/>
        <w:ind w:firstLine="482"/>
        <w:keepLines/>
        <w:keepNext/>
        <w:spacing w:line="360" w:lineRule="auto"/>
        <w:rPr>
          <w:rFonts w:hint="eastAsia" w:ascii="宋体" w:hAnsi="宋体" w:cs="宋体"/>
          <w:b/>
          <w:bCs/>
          <w:color w:val="000000"/>
          <w:sz w:val="24"/>
          <w:highlight w:val="none"/>
        </w:rPr>
        <w:outlineLvl w:val="2"/>
      </w:pPr>
      <w:r/>
      <w:bookmarkStart w:id="129" w:name="_Toc120614220"/>
      <w:r/>
      <w:bookmarkStart w:id="130" w:name="_Toc513029236"/>
      <w:r/>
      <w:bookmarkStart w:id="131" w:name="_Toc20823308"/>
      <w:r/>
      <w:bookmarkStart w:id="132" w:name="_Toc16938552"/>
      <w:r>
        <w:rPr>
          <w:rFonts w:hint="eastAsia" w:ascii="宋体" w:hAnsi="宋体" w:cs="宋体"/>
          <w:b/>
          <w:bCs/>
          <w:color w:val="000000"/>
          <w:sz w:val="24"/>
          <w:highlight w:val="none"/>
        </w:rPr>
        <w:t xml:space="preserve">七、授予合同</w:t>
      </w:r>
      <w:bookmarkEnd w:id="129"/>
      <w:r>
        <w:rPr>
          <w:rFonts w:hint="eastAsia" w:ascii="宋体" w:hAnsi="宋体" w:cs="宋体"/>
          <w:b/>
          <w:bCs/>
          <w:color w:val="000000"/>
          <w:sz w:val="24"/>
          <w:highlight w:val="none"/>
        </w:rPr>
      </w:r>
      <w:r/>
    </w:p>
    <w:p>
      <w:pPr>
        <w:pStyle w:val="899"/>
        <w:ind w:firstLine="480"/>
        <w:keepLines/>
        <w:keepNext/>
        <w:spacing w:line="360" w:lineRule="auto"/>
        <w:rPr>
          <w:rFonts w:hint="eastAsia" w:ascii="宋体" w:hAnsi="宋体" w:cs="宋体"/>
          <w:bCs/>
          <w:color w:val="000000"/>
          <w:sz w:val="24"/>
          <w:highlight w:val="none"/>
        </w:rPr>
        <w:outlineLvl w:val="3"/>
      </w:pPr>
      <w:r/>
      <w:bookmarkEnd w:id="130"/>
      <w:r/>
      <w:bookmarkEnd w:id="131"/>
      <w:r/>
      <w:bookmarkEnd w:id="132"/>
      <w:r/>
      <w:bookmarkStart w:id="133" w:name="_Toc16938553"/>
      <w:r/>
      <w:bookmarkStart w:id="134" w:name="_Toc513029237"/>
      <w:r/>
      <w:bookmarkStart w:id="135" w:name="_Toc20823309"/>
      <w:r>
        <w:rPr>
          <w:rFonts w:hint="eastAsia" w:ascii="宋体" w:hAnsi="宋体" w:cs="宋体"/>
          <w:bCs/>
          <w:color w:val="000000"/>
          <w:sz w:val="24"/>
          <w:highlight w:val="none"/>
        </w:rPr>
        <w:t xml:space="preserve">31. 签订合同</w:t>
      </w:r>
      <w:r>
        <w:rPr>
          <w:rFonts w:hint="eastAsia" w:ascii="宋体" w:hAnsi="宋体" w:cs="宋体"/>
          <w:bCs/>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bCs/>
          <w:color w:val="000000"/>
          <w:sz w:val="24"/>
          <w:highlight w:val="none"/>
        </w:rPr>
        <w:t xml:space="preserve">31</w:t>
      </w:r>
      <w:r>
        <w:rPr>
          <w:rFonts w:hint="eastAsia" w:ascii="宋体" w:hAnsi="宋体" w:cs="宋体"/>
          <w:color w:val="000000"/>
          <w:sz w:val="24"/>
          <w:highlight w:val="none"/>
        </w:rPr>
        <w:t xml:space="preserve">.l成交供应商应当在成交通知书发出之日起三十日内，按照磋商文件确定的事项与采购人签订政府采购合同。</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31.2磋商文件、成交供应商的响应文件及磋商过程中有关澄清、承诺文件均应作为合同附件。</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31.3 签订合同后，</w:t>
      </w:r>
      <w:r>
        <w:rPr>
          <w:rFonts w:hint="eastAsia" w:ascii="宋体" w:hAnsi="宋体" w:cs="宋体"/>
          <w:bCs/>
          <w:iCs/>
          <w:color w:val="000000"/>
          <w:sz w:val="24"/>
          <w:highlight w:val="none"/>
        </w:rPr>
        <w:t xml:space="preserve">★</w:t>
      </w:r>
      <w:r>
        <w:rPr>
          <w:rFonts w:hint="eastAsia" w:ascii="宋体" w:hAnsi="宋体" w:cs="宋体"/>
          <w:iCs/>
          <w:color w:val="000000"/>
          <w:sz w:val="24"/>
          <w:highlight w:val="none"/>
        </w:rPr>
        <w:t xml:space="preserve">成交供应商不得将合同标的进行转包</w:t>
      </w:r>
      <w:r>
        <w:rPr>
          <w:rFonts w:hint="eastAsia" w:ascii="宋体" w:hAnsi="宋体" w:cs="宋体"/>
          <w:color w:val="000000"/>
          <w:sz w:val="24"/>
          <w:highlight w:val="none"/>
        </w:rPr>
        <w:t xml:space="preserve">。未经采购人同意，成交供应商也不得采用分包形式履行合同,否则采购人有权终止合同。转包或分包造成采购人损失的，成交供应商应承担相应赔偿责任。</w:t>
      </w:r>
      <w:r>
        <w:rPr>
          <w:rFonts w:hint="eastAsia" w:ascii="宋体" w:hAnsi="宋体" w:cs="宋体"/>
          <w:color w:val="000000"/>
          <w:sz w:val="24"/>
          <w:highlight w:val="none"/>
        </w:rPr>
      </w:r>
      <w:r/>
    </w:p>
    <w:p>
      <w:pPr>
        <w:pStyle w:val="899"/>
        <w:ind w:firstLine="480"/>
        <w:keepLines/>
        <w:keepNext/>
        <w:spacing w:line="360" w:lineRule="auto"/>
        <w:rPr>
          <w:rFonts w:hint="eastAsia" w:ascii="宋体" w:hAnsi="宋体" w:cs="宋体"/>
          <w:bCs/>
          <w:color w:val="000000"/>
          <w:sz w:val="24"/>
          <w:highlight w:val="none"/>
        </w:rPr>
        <w:outlineLvl w:val="3"/>
      </w:pPr>
      <w:r>
        <w:rPr>
          <w:rFonts w:hint="eastAsia" w:ascii="宋体" w:hAnsi="宋体" w:cs="宋体"/>
          <w:bCs/>
          <w:color w:val="000000"/>
          <w:sz w:val="24"/>
          <w:highlight w:val="none"/>
        </w:rPr>
        <w:t xml:space="preserve">32.标的物的追加</w:t>
      </w:r>
      <w:r>
        <w:rPr>
          <w:rFonts w:hint="eastAsia" w:ascii="宋体" w:hAnsi="宋体" w:cs="宋体"/>
          <w:bCs/>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rPr>
          <w:rFonts w:hint="eastAsia" w:ascii="宋体" w:hAnsi="宋体" w:cs="宋体"/>
          <w:color w:val="000000"/>
          <w:sz w:val="24"/>
          <w:highlight w:val="none"/>
        </w:rPr>
      </w:r>
      <w:r/>
    </w:p>
    <w:p>
      <w:pPr>
        <w:pStyle w:val="899"/>
        <w:ind w:firstLine="480"/>
        <w:keepLines/>
        <w:keepNext/>
        <w:spacing w:line="360" w:lineRule="auto"/>
        <w:rPr>
          <w:rFonts w:hint="eastAsia" w:ascii="宋体" w:hAnsi="宋体" w:cs="宋体"/>
          <w:color w:val="000000"/>
          <w:sz w:val="24"/>
          <w:highlight w:val="none"/>
        </w:rPr>
        <w:outlineLvl w:val="3"/>
      </w:pPr>
      <w:r/>
      <w:bookmarkEnd w:id="133"/>
      <w:r/>
      <w:bookmarkEnd w:id="134"/>
      <w:r/>
      <w:bookmarkEnd w:id="135"/>
      <w:r>
        <w:rPr>
          <w:rFonts w:hint="eastAsia" w:ascii="宋体" w:hAnsi="宋体" w:cs="宋体"/>
          <w:bCs/>
          <w:color w:val="000000"/>
          <w:sz w:val="24"/>
          <w:highlight w:val="none"/>
        </w:rPr>
        <w:t xml:space="preserve">33.</w:t>
      </w:r>
      <w:r>
        <w:rPr>
          <w:rFonts w:hint="eastAsia" w:ascii="宋体" w:hAnsi="宋体" w:cs="宋体"/>
          <w:color w:val="000000"/>
          <w:sz w:val="24"/>
          <w:highlight w:val="none"/>
        </w:rPr>
        <w:t xml:space="preserve">相关政策（如涉及）</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33.1本次</w:t>
      </w:r>
      <w:r>
        <w:rPr>
          <w:rFonts w:hint="eastAsia" w:ascii="宋体" w:hAnsi="宋体" w:cs="宋体"/>
          <w:color w:val="000000"/>
          <w:sz w:val="24"/>
          <w:highlight w:val="none"/>
          <w:lang w:val="en-US" w:eastAsia="zh-CN"/>
        </w:rPr>
        <w:t xml:space="preserve">采购</w:t>
      </w:r>
      <w:r>
        <w:rPr>
          <w:rFonts w:hint="eastAsia" w:ascii="宋体" w:hAnsi="宋体" w:cs="宋体"/>
          <w:color w:val="000000"/>
          <w:sz w:val="24"/>
          <w:highlight w:val="none"/>
        </w:rPr>
        <w:t xml:space="preserve">不接受进口设备的</w:t>
      </w:r>
      <w:r>
        <w:rPr>
          <w:rFonts w:hint="eastAsia" w:ascii="宋体" w:hAnsi="宋体" w:cs="宋体"/>
          <w:color w:val="000000"/>
          <w:sz w:val="24"/>
          <w:highlight w:val="none"/>
          <w:lang w:val="en-US" w:eastAsia="zh-CN"/>
        </w:rPr>
        <w:t xml:space="preserve">响应</w:t>
      </w:r>
      <w:r>
        <w:rPr>
          <w:rFonts w:hint="eastAsia" w:ascii="宋体" w:hAnsi="宋体" w:cs="宋体"/>
          <w:color w:val="000000"/>
          <w:sz w:val="24"/>
          <w:highlight w:val="none"/>
        </w:rPr>
        <w:t xml:space="preserve">，进口产品的定义为：指通过中国海关报关验收进入中国境内且产自境外的产品，具体按照苏财购〔2008〕14号江苏省财政厅转发财政部办公厅关于政府采购进口产品管理有关问题的通知的规定。本项目为服务类，不适用该条。</w:t>
      </w:r>
      <w:r>
        <w:rPr>
          <w:rFonts w:hint="eastAsia" w:ascii="宋体" w:hAnsi="宋体" w:cs="宋体"/>
          <w:color w:val="000000"/>
          <w:sz w:val="24"/>
          <w:highlight w:val="none"/>
        </w:rPr>
      </w:r>
      <w:r/>
    </w:p>
    <w:p>
      <w:pPr>
        <w:pStyle w:val="899"/>
        <w:ind w:firstLine="480"/>
        <w:spacing w:line="360" w:lineRule="auto"/>
        <w:tabs>
          <w:tab w:val="left" w:pos="567" w:leader="none"/>
        </w:tabs>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33.2中、小、微企业</w:t>
      </w:r>
      <w:r>
        <w:rPr>
          <w:rFonts w:hint="eastAsia" w:ascii="宋体" w:hAnsi="宋体" w:cs="宋体"/>
          <w:color w:val="000000"/>
          <w:sz w:val="24"/>
          <w:highlight w:val="none"/>
          <w:lang w:eastAsia="zh-CN"/>
        </w:rPr>
        <w:t xml:space="preserve">（</w:t>
      </w:r>
      <w:r>
        <w:rPr>
          <w:rFonts w:hint="eastAsia" w:ascii="宋体" w:hAnsi="宋体" w:eastAsia="宋体" w:cs="宋体"/>
          <w:b/>
          <w:bCs/>
          <w:color w:val="000000"/>
          <w:sz w:val="24"/>
          <w:szCs w:val="24"/>
          <w:highlight w:val="none"/>
        </w:rPr>
        <w:t xml:space="preserve">若为专门面向中小企业采购的项目或者采购包，不再执行价格评审优惠的扶持政策。</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899"/>
        <w:ind w:firstLine="480"/>
        <w:spacing w:line="360" w:lineRule="auto"/>
        <w:tabs>
          <w:tab w:val="left" w:pos="56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小型企业、微型企业的</w:t>
      </w:r>
      <w:r>
        <w:rPr>
          <w:rFonts w:hint="eastAsia" w:ascii="宋体" w:hAnsi="宋体" w:cs="宋体"/>
          <w:color w:val="000000"/>
          <w:sz w:val="24"/>
          <w:highlight w:val="none"/>
          <w:lang w:eastAsia="zh-CN"/>
        </w:rPr>
        <w:t xml:space="preserve">响应报价</w:t>
      </w:r>
      <w:r>
        <w:rPr>
          <w:rFonts w:hint="eastAsia" w:ascii="宋体" w:hAnsi="宋体" w:cs="宋体"/>
          <w:color w:val="000000"/>
          <w:sz w:val="24"/>
          <w:highlight w:val="none"/>
        </w:rPr>
        <w:t xml:space="preserve">扣除20%后参与评审。</w:t>
      </w:r>
      <w:r>
        <w:rPr>
          <w:rFonts w:hint="eastAsia" w:ascii="宋体" w:hAnsi="宋体" w:cs="宋体"/>
          <w:b/>
          <w:color w:val="000000"/>
          <w:sz w:val="24"/>
          <w:highlight w:val="none"/>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rPr>
          <w:rFonts w:hint="eastAsia" w:ascii="宋体" w:hAnsi="宋体" w:cs="宋体"/>
          <w:color w:val="000000"/>
          <w:sz w:val="24"/>
          <w:highlight w:val="none"/>
        </w:rPr>
      </w:r>
      <w:r/>
    </w:p>
    <w:p>
      <w:pPr>
        <w:pStyle w:val="899"/>
        <w:ind w:firstLine="480"/>
        <w:spacing w:line="360" w:lineRule="auto"/>
        <w:tabs>
          <w:tab w:val="left" w:pos="56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cs="宋体"/>
          <w:b/>
          <w:color w:val="000000"/>
          <w:sz w:val="24"/>
          <w:highlight w:val="none"/>
        </w:rPr>
        <w:t xml:space="preserve">服务类项目中供应商若使用退休人员，将不享受相关扶持政策。</w:t>
      </w:r>
      <w:r>
        <w:rPr>
          <w:rFonts w:hint="eastAsia" w:ascii="宋体" w:hAnsi="宋体" w:cs="宋体"/>
          <w:b/>
          <w:bCs/>
          <w:color w:val="000000"/>
          <w:sz w:val="24"/>
          <w:highlight w:val="none"/>
        </w:rPr>
        <w:t xml:space="preserve">中小企业依据预留项目和价格扣除等优惠政策获取政府采购合同后，小型、微型企业不得分包或转包给大型、中型企业，中型企业不得分包或转包给大型企业。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rPr>
          <w:rFonts w:hint="eastAsia" w:ascii="宋体" w:hAnsi="宋体" w:cs="宋体"/>
          <w:color w:val="000000"/>
          <w:sz w:val="24"/>
          <w:highlight w:val="none"/>
        </w:rPr>
      </w:r>
      <w:r/>
    </w:p>
    <w:p>
      <w:pPr>
        <w:pStyle w:val="899"/>
        <w:ind w:firstLine="480"/>
        <w:spacing w:line="360" w:lineRule="auto"/>
        <w:tabs>
          <w:tab w:val="left" w:pos="56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33.3残疾人福利性单位</w:t>
      </w:r>
      <w:r>
        <w:rPr>
          <w:rFonts w:hint="eastAsia" w:ascii="宋体" w:hAnsi="宋体" w:cs="宋体"/>
          <w:color w:val="000000"/>
          <w:sz w:val="24"/>
          <w:highlight w:val="none"/>
        </w:rPr>
      </w:r>
      <w:r/>
    </w:p>
    <w:p>
      <w:pPr>
        <w:pStyle w:val="899"/>
        <w:ind w:firstLine="480"/>
        <w:spacing w:line="360" w:lineRule="auto"/>
        <w:tabs>
          <w:tab w:val="left" w:pos="56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根据《关于促进残疾人就业政府采购政策的通知》（财库〔2017〕141号）的相关规定，在政府采购活动中残疾人福利性单位视同小型、微型企业，享受预留份额、评审中价格扣除（其</w:t>
      </w:r>
      <w:r>
        <w:rPr>
          <w:rFonts w:hint="eastAsia" w:ascii="宋体" w:hAnsi="宋体" w:cs="宋体"/>
          <w:color w:val="000000"/>
          <w:sz w:val="24"/>
          <w:highlight w:val="none"/>
          <w:lang w:eastAsia="zh-CN"/>
        </w:rPr>
        <w:t xml:space="preserve">响应报价</w:t>
      </w:r>
      <w:r>
        <w:rPr>
          <w:rFonts w:hint="eastAsia" w:ascii="宋体" w:hAnsi="宋体" w:cs="宋体"/>
          <w:color w:val="000000"/>
          <w:sz w:val="24"/>
          <w:highlight w:val="none"/>
        </w:rPr>
        <w:t xml:space="preserve">扣除20%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rPr>
          <w:rFonts w:hint="eastAsia" w:ascii="宋体" w:hAnsi="宋体" w:cs="宋体"/>
          <w:b/>
          <w:bCs/>
          <w:color w:val="000000"/>
          <w:sz w:val="24"/>
          <w:highlight w:val="none"/>
        </w:rPr>
        <w:t xml:space="preserve">若为专门面向中小企业采购的项目或者采购包，不再执行价格评审优惠的扶持政策。</w:t>
      </w:r>
      <w:r>
        <w:rPr>
          <w:rFonts w:hint="eastAsia" w:ascii="宋体" w:hAnsi="宋体" w:cs="宋体"/>
          <w:color w:val="000000"/>
          <w:sz w:val="24"/>
          <w:highlight w:val="none"/>
        </w:rPr>
      </w:r>
      <w:r/>
    </w:p>
    <w:p>
      <w:pPr>
        <w:pStyle w:val="899"/>
        <w:ind w:firstLine="480"/>
        <w:spacing w:line="360" w:lineRule="auto"/>
        <w:tabs>
          <w:tab w:val="left" w:pos="56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33.4监狱企业</w:t>
      </w:r>
      <w:r>
        <w:rPr>
          <w:rFonts w:hint="eastAsia" w:ascii="宋体" w:hAnsi="宋体" w:cs="宋体"/>
          <w:color w:val="000000"/>
          <w:sz w:val="24"/>
          <w:highlight w:val="none"/>
        </w:rPr>
      </w:r>
      <w:r/>
    </w:p>
    <w:p>
      <w:pPr>
        <w:pStyle w:val="899"/>
        <w:ind w:firstLine="480"/>
        <w:spacing w:line="360" w:lineRule="auto"/>
        <w:tabs>
          <w:tab w:val="left" w:pos="56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根据《关于政府采购支持监狱企业发展有关问题的通知》（财库〔2014〕68号）的相关规定，在政府采购活动中，监狱企业视同小型、微型企业，享受预留份额、评审中价格扣除（其</w:t>
      </w:r>
      <w:r>
        <w:rPr>
          <w:rFonts w:hint="eastAsia" w:ascii="宋体" w:hAnsi="宋体" w:cs="宋体"/>
          <w:color w:val="000000"/>
          <w:sz w:val="24"/>
          <w:highlight w:val="none"/>
          <w:lang w:eastAsia="zh-CN"/>
        </w:rPr>
        <w:t xml:space="preserve">响应报价</w:t>
      </w:r>
      <w:r>
        <w:rPr>
          <w:rFonts w:hint="eastAsia" w:ascii="宋体" w:hAnsi="宋体" w:cs="宋体"/>
          <w:color w:val="000000"/>
          <w:sz w:val="24"/>
          <w:highlight w:val="none"/>
        </w:rPr>
        <w:t xml:space="preserve">扣除20%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rPr>
          <w:rFonts w:hint="eastAsia" w:ascii="宋体" w:hAnsi="宋体" w:cs="宋体"/>
          <w:b/>
          <w:bCs/>
          <w:color w:val="000000"/>
          <w:sz w:val="24"/>
          <w:highlight w:val="none"/>
        </w:rPr>
        <w:t xml:space="preserve">若为专门面向中小企业采购的项目或者采购包，不再执行价格评审优惠的扶持政策。</w:t>
      </w:r>
      <w:r>
        <w:rPr>
          <w:rFonts w:hint="eastAsia" w:ascii="宋体" w:hAnsi="宋体" w:cs="宋体"/>
          <w:color w:val="000000"/>
          <w:sz w:val="24"/>
          <w:highlight w:val="none"/>
        </w:rPr>
      </w:r>
      <w:r/>
    </w:p>
    <w:p>
      <w:pPr>
        <w:pStyle w:val="899"/>
        <w:ind w:firstLine="480"/>
        <w:spacing w:line="360" w:lineRule="auto"/>
        <w:tabs>
          <w:tab w:val="left" w:pos="56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33.5绿色采购</w:t>
      </w:r>
      <w:r>
        <w:rPr>
          <w:rFonts w:hint="eastAsia" w:ascii="宋体" w:hAnsi="宋体" w:cs="宋体"/>
          <w:color w:val="000000"/>
          <w:sz w:val="24"/>
          <w:highlight w:val="none"/>
        </w:rPr>
      </w:r>
      <w:r/>
    </w:p>
    <w:p>
      <w:pPr>
        <w:pStyle w:val="899"/>
        <w:ind w:firstLine="480"/>
        <w:spacing w:line="360" w:lineRule="auto"/>
        <w:tabs>
          <w:tab w:val="left" w:pos="56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33.5.1根据《关于调整优化节能产品、环境标志产品政府采购执行机制的通知》（财库〔2019〕9号）等相关文件的规定，</w:t>
      </w:r>
      <w:r>
        <w:rPr>
          <w:rFonts w:hint="eastAsia" w:ascii="宋体" w:hAnsi="宋体" w:cs="宋体"/>
          <w:b/>
          <w:color w:val="000000"/>
          <w:sz w:val="24"/>
          <w:highlight w:val="none"/>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rPr>
          <w:rFonts w:hint="eastAsia" w:ascii="宋体" w:hAnsi="宋体" w:cs="宋体"/>
          <w:color w:val="000000"/>
          <w:sz w:val="24"/>
          <w:highlight w:val="none"/>
        </w:rPr>
      </w:r>
      <w:r/>
    </w:p>
    <w:p>
      <w:pPr>
        <w:pStyle w:val="899"/>
        <w:ind w:firstLine="480"/>
        <w:spacing w:line="360" w:lineRule="auto"/>
        <w:tabs>
          <w:tab w:val="left" w:pos="56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33.5.2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rPr>
          <w:rFonts w:hint="eastAsia" w:ascii="宋体" w:hAnsi="宋体" w:cs="宋体"/>
          <w:color w:val="000000"/>
          <w:sz w:val="24"/>
          <w:highlight w:val="none"/>
        </w:rPr>
      </w:r>
      <w:r/>
    </w:p>
    <w:p>
      <w:pPr>
        <w:pStyle w:val="899"/>
        <w:ind w:firstLine="480"/>
        <w:spacing w:line="360" w:lineRule="auto"/>
        <w:tabs>
          <w:tab w:val="left" w:pos="56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33.5.3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rPr>
          <w:rFonts w:hint="eastAsia" w:ascii="宋体" w:hAnsi="宋体" w:cs="宋体"/>
          <w:color w:val="000000"/>
          <w:sz w:val="24"/>
          <w:highlight w:val="none"/>
        </w:rPr>
      </w:r>
      <w:r/>
    </w:p>
    <w:p>
      <w:pPr>
        <w:pStyle w:val="899"/>
        <w:ind w:firstLine="480"/>
        <w:keepLines/>
        <w:keepNext/>
        <w:spacing w:line="360" w:lineRule="auto"/>
        <w:rPr>
          <w:rFonts w:hint="eastAsia" w:ascii="宋体" w:hAnsi="宋体" w:cs="宋体"/>
          <w:bCs/>
          <w:color w:val="000000"/>
          <w:sz w:val="24"/>
          <w:highlight w:val="none"/>
        </w:rPr>
        <w:outlineLvl w:val="3"/>
      </w:pPr>
      <w:r>
        <w:rPr>
          <w:rFonts w:hint="eastAsia" w:ascii="宋体" w:hAnsi="宋体" w:cs="宋体"/>
          <w:bCs/>
          <w:color w:val="000000"/>
          <w:sz w:val="24"/>
          <w:highlight w:val="none"/>
        </w:rPr>
        <w:t xml:space="preserve">33.6政府采购履约资金扶持政策</w:t>
      </w:r>
      <w:r>
        <w:rPr>
          <w:rFonts w:hint="eastAsia" w:ascii="宋体" w:hAnsi="宋体" w:cs="宋体"/>
          <w:bCs/>
          <w:color w:val="000000"/>
          <w:sz w:val="24"/>
          <w:highlight w:val="none"/>
        </w:rPr>
      </w:r>
      <w:r/>
    </w:p>
    <w:p>
      <w:pPr>
        <w:pStyle w:val="899"/>
        <w:ind w:firstLine="480"/>
        <w:keepLines/>
        <w:keepNext/>
        <w:spacing w:line="360" w:lineRule="auto"/>
        <w:rPr>
          <w:rFonts w:hint="eastAsia" w:ascii="宋体" w:hAnsi="宋体" w:cs="宋体"/>
          <w:bCs/>
          <w:color w:val="000000"/>
          <w:sz w:val="24"/>
          <w:highlight w:val="none"/>
        </w:rPr>
        <w:outlineLvl w:val="3"/>
      </w:pPr>
      <w:r>
        <w:rPr>
          <w:rFonts w:hint="eastAsia" w:ascii="宋体" w:hAnsi="宋体" w:cs="宋体"/>
          <w:bCs/>
          <w:color w:val="000000"/>
          <w:sz w:val="24"/>
          <w:highlight w:val="none"/>
        </w:rPr>
        <w:t xml:space="preserve">成交供应商可凭政府采购合同办理融资贷款，详情请见江苏政府采购网“政采贷”专栏。</w:t>
      </w:r>
      <w:r>
        <w:rPr>
          <w:rFonts w:hint="eastAsia" w:ascii="宋体" w:hAnsi="宋体" w:cs="宋体"/>
          <w:bCs/>
          <w:color w:val="000000"/>
          <w:sz w:val="24"/>
          <w:highlight w:val="none"/>
        </w:rPr>
      </w:r>
      <w:r/>
    </w:p>
    <w:p>
      <w:pPr>
        <w:pStyle w:val="905"/>
        <w:rPr>
          <w:rFonts w:hint="eastAsia" w:ascii="宋体" w:hAnsi="宋体" w:cs="宋体"/>
          <w:color w:val="000000"/>
          <w:sz w:val="24"/>
          <w:szCs w:val="24"/>
          <w:highlight w:val="none"/>
        </w:rPr>
      </w:pPr>
      <w:r>
        <w:rPr>
          <w:rFonts w:hint="eastAsia" w:ascii="宋体" w:hAnsi="宋体" w:cs="宋体"/>
          <w:bCs/>
          <w:color w:val="000000"/>
          <w:sz w:val="24"/>
          <w:highlight w:val="none"/>
        </w:rPr>
      </w:r>
      <w:r>
        <w:rPr>
          <w:rFonts w:hint="eastAsia" w:ascii="宋体" w:hAnsi="宋体" w:cs="宋体"/>
          <w:bCs/>
          <w:color w:val="000000"/>
          <w:sz w:val="24"/>
          <w:highlight w:val="none"/>
        </w:rPr>
      </w:r>
      <w:r/>
    </w:p>
    <w:p>
      <w:pPr>
        <w:pStyle w:val="905"/>
        <w:rPr>
          <w:rFonts w:hint="eastAsia" w:ascii="宋体" w:hAnsi="宋体" w:cs="宋体"/>
          <w:color w:val="000000"/>
          <w:sz w:val="24"/>
          <w:szCs w:val="24"/>
          <w:highlight w:val="none"/>
        </w:rPr>
      </w:pPr>
      <w:r>
        <w:rPr>
          <w:rFonts w:hint="eastAsia" w:ascii="宋体" w:hAnsi="宋体" w:cs="宋体"/>
          <w:color w:val="000000"/>
          <w:sz w:val="24"/>
          <w:szCs w:val="24"/>
          <w:highlight w:val="none"/>
        </w:rPr>
      </w:r>
      <w:r>
        <w:rPr>
          <w:rFonts w:hint="eastAsia" w:ascii="宋体" w:hAnsi="宋体" w:cs="宋体"/>
          <w:color w:val="000000"/>
          <w:sz w:val="24"/>
          <w:szCs w:val="24"/>
          <w:highlight w:val="none"/>
        </w:rPr>
      </w:r>
      <w:r/>
    </w:p>
    <w:p>
      <w:pPr>
        <w:pStyle w:val="905"/>
        <w:rPr>
          <w:rFonts w:hint="eastAsia" w:ascii="宋体" w:hAnsi="宋体" w:cs="宋体"/>
          <w:color w:val="000000"/>
          <w:sz w:val="24"/>
          <w:szCs w:val="24"/>
          <w:highlight w:val="none"/>
        </w:rPr>
      </w:pPr>
      <w:r>
        <w:rPr>
          <w:rFonts w:hint="eastAsia" w:ascii="宋体" w:hAnsi="宋体" w:cs="宋体"/>
          <w:color w:val="000000"/>
          <w:sz w:val="24"/>
          <w:szCs w:val="24"/>
          <w:highlight w:val="none"/>
        </w:rPr>
      </w:r>
      <w:r>
        <w:rPr>
          <w:rFonts w:hint="eastAsia" w:ascii="宋体" w:hAnsi="宋体" w:cs="宋体"/>
          <w:color w:val="000000"/>
          <w:sz w:val="24"/>
          <w:szCs w:val="24"/>
          <w:highlight w:val="none"/>
        </w:rPr>
      </w:r>
      <w:r/>
    </w:p>
    <w:p>
      <w:pPr>
        <w:pStyle w:val="905"/>
        <w:rPr>
          <w:rFonts w:hint="eastAsia" w:ascii="宋体" w:hAnsi="宋体" w:cs="宋体"/>
          <w:color w:val="000000"/>
          <w:sz w:val="24"/>
          <w:szCs w:val="24"/>
          <w:highlight w:val="none"/>
        </w:rPr>
      </w:pPr>
      <w:r>
        <w:rPr>
          <w:rFonts w:hint="eastAsia" w:ascii="宋体" w:hAnsi="宋体" w:cs="宋体"/>
          <w:color w:val="000000"/>
          <w:sz w:val="24"/>
          <w:szCs w:val="24"/>
          <w:highlight w:val="none"/>
        </w:rPr>
      </w:r>
      <w:r>
        <w:rPr>
          <w:rFonts w:hint="eastAsia" w:ascii="宋体" w:hAnsi="宋体" w:cs="宋体"/>
          <w:color w:val="000000"/>
          <w:sz w:val="24"/>
          <w:szCs w:val="24"/>
          <w:highlight w:val="none"/>
        </w:rPr>
      </w:r>
      <w:r/>
    </w:p>
    <w:p>
      <w:pPr>
        <w:pStyle w:val="905"/>
        <w:rPr>
          <w:rFonts w:hint="eastAsia" w:ascii="宋体" w:hAnsi="宋体" w:cs="宋体"/>
          <w:color w:val="000000"/>
          <w:sz w:val="24"/>
          <w:szCs w:val="24"/>
          <w:highlight w:val="none"/>
        </w:rPr>
      </w:pPr>
      <w:r>
        <w:rPr>
          <w:rFonts w:hint="eastAsia" w:ascii="宋体" w:hAnsi="宋体" w:cs="宋体"/>
          <w:color w:val="000000"/>
          <w:sz w:val="24"/>
          <w:szCs w:val="24"/>
          <w:highlight w:val="none"/>
        </w:rPr>
      </w:r>
      <w:r>
        <w:rPr>
          <w:rFonts w:hint="eastAsia" w:ascii="宋体" w:hAnsi="宋体" w:cs="宋体"/>
          <w:color w:val="000000"/>
          <w:sz w:val="24"/>
          <w:szCs w:val="24"/>
          <w:highlight w:val="none"/>
        </w:rPr>
      </w:r>
      <w:r/>
    </w:p>
    <w:p>
      <w:pPr>
        <w:pStyle w:val="905"/>
        <w:rPr>
          <w:rFonts w:hint="eastAsia" w:ascii="宋体" w:hAnsi="宋体" w:cs="宋体"/>
          <w:color w:val="000000"/>
          <w:sz w:val="24"/>
          <w:szCs w:val="24"/>
          <w:highlight w:val="none"/>
        </w:rPr>
      </w:pPr>
      <w:r>
        <w:rPr>
          <w:rFonts w:hint="eastAsia" w:ascii="宋体" w:hAnsi="宋体" w:cs="宋体"/>
          <w:color w:val="000000"/>
          <w:sz w:val="24"/>
          <w:szCs w:val="24"/>
          <w:highlight w:val="none"/>
        </w:rPr>
      </w:r>
      <w:r>
        <w:rPr>
          <w:rFonts w:hint="eastAsia" w:ascii="宋体" w:hAnsi="宋体" w:cs="宋体"/>
          <w:color w:val="000000"/>
          <w:sz w:val="24"/>
          <w:szCs w:val="24"/>
          <w:highlight w:val="none"/>
        </w:rPr>
      </w:r>
      <w:r/>
    </w:p>
    <w:p>
      <w:pPr>
        <w:pStyle w:val="905"/>
        <w:rPr>
          <w:rFonts w:hint="eastAsia" w:ascii="宋体" w:hAnsi="宋体" w:cs="宋体"/>
          <w:color w:val="000000"/>
          <w:sz w:val="24"/>
          <w:szCs w:val="24"/>
          <w:highlight w:val="none"/>
        </w:rPr>
      </w:pPr>
      <w:r>
        <w:rPr>
          <w:rFonts w:hint="eastAsia" w:ascii="宋体" w:hAnsi="宋体" w:cs="宋体"/>
          <w:color w:val="000000"/>
          <w:sz w:val="24"/>
          <w:szCs w:val="24"/>
          <w:highlight w:val="none"/>
        </w:rPr>
      </w:r>
      <w:r>
        <w:rPr>
          <w:rFonts w:hint="eastAsia" w:ascii="宋体" w:hAnsi="宋体" w:cs="宋体"/>
          <w:color w:val="000000"/>
          <w:sz w:val="24"/>
          <w:szCs w:val="24"/>
          <w:highlight w:val="none"/>
        </w:rPr>
      </w:r>
      <w:r/>
    </w:p>
    <w:p>
      <w:pPr>
        <w:pStyle w:val="905"/>
        <w:rPr>
          <w:rFonts w:hint="eastAsia" w:ascii="宋体" w:hAnsi="宋体" w:cs="宋体"/>
          <w:color w:val="000000"/>
          <w:sz w:val="24"/>
          <w:szCs w:val="24"/>
          <w:highlight w:val="none"/>
        </w:rPr>
      </w:pPr>
      <w:r>
        <w:rPr>
          <w:rFonts w:hint="eastAsia" w:ascii="宋体" w:hAnsi="宋体" w:cs="宋体"/>
          <w:color w:val="000000"/>
          <w:sz w:val="24"/>
          <w:szCs w:val="24"/>
          <w:highlight w:val="none"/>
        </w:rPr>
      </w:r>
      <w:r>
        <w:rPr>
          <w:rFonts w:hint="eastAsia" w:ascii="宋体" w:hAnsi="宋体" w:cs="宋体"/>
          <w:color w:val="000000"/>
          <w:sz w:val="24"/>
          <w:szCs w:val="24"/>
          <w:highlight w:val="none"/>
        </w:rPr>
      </w:r>
      <w:r/>
    </w:p>
    <w:p>
      <w:pPr>
        <w:pStyle w:val="905"/>
        <w:rPr>
          <w:rFonts w:hint="eastAsia" w:ascii="宋体" w:hAnsi="宋体" w:cs="宋体"/>
          <w:color w:val="000000"/>
          <w:sz w:val="24"/>
          <w:szCs w:val="24"/>
          <w:highlight w:val="none"/>
        </w:rPr>
      </w:pPr>
      <w:r>
        <w:rPr>
          <w:rFonts w:hint="eastAsia" w:ascii="宋体" w:hAnsi="宋体" w:cs="宋体"/>
          <w:color w:val="000000"/>
          <w:sz w:val="24"/>
          <w:szCs w:val="24"/>
          <w:highlight w:val="none"/>
        </w:rPr>
      </w:r>
      <w:r>
        <w:rPr>
          <w:rFonts w:hint="eastAsia" w:ascii="宋体" w:hAnsi="宋体" w:cs="宋体"/>
          <w:color w:val="000000"/>
          <w:sz w:val="24"/>
          <w:szCs w:val="24"/>
          <w:highlight w:val="none"/>
        </w:rPr>
      </w:r>
      <w:r/>
    </w:p>
    <w:p>
      <w:pPr>
        <w:pStyle w:val="905"/>
        <w:rPr>
          <w:rFonts w:hint="eastAsia" w:ascii="宋体" w:hAnsi="宋体" w:cs="宋体"/>
          <w:color w:val="000000"/>
          <w:sz w:val="24"/>
          <w:szCs w:val="24"/>
          <w:highlight w:val="none"/>
        </w:rPr>
      </w:pPr>
      <w:r>
        <w:rPr>
          <w:rFonts w:hint="eastAsia" w:ascii="宋体" w:hAnsi="宋体" w:cs="宋体"/>
          <w:color w:val="000000"/>
          <w:sz w:val="24"/>
          <w:szCs w:val="24"/>
          <w:highlight w:val="none"/>
        </w:rPr>
      </w:r>
      <w:r>
        <w:rPr>
          <w:rFonts w:hint="eastAsia" w:ascii="宋体" w:hAnsi="宋体" w:cs="宋体"/>
          <w:color w:val="000000"/>
          <w:sz w:val="24"/>
          <w:szCs w:val="24"/>
          <w:highlight w:val="none"/>
        </w:rPr>
      </w:r>
      <w:r/>
    </w:p>
    <w:p>
      <w:pPr>
        <w:pStyle w:val="905"/>
        <w:rPr>
          <w:rFonts w:hint="eastAsia" w:ascii="宋体" w:hAnsi="宋体" w:cs="宋体"/>
          <w:color w:val="000000"/>
          <w:sz w:val="24"/>
          <w:szCs w:val="24"/>
          <w:highlight w:val="none"/>
        </w:rPr>
      </w:pPr>
      <w:r>
        <w:rPr>
          <w:rFonts w:hint="eastAsia" w:ascii="宋体" w:hAnsi="宋体" w:cs="宋体"/>
          <w:color w:val="000000"/>
          <w:sz w:val="24"/>
          <w:szCs w:val="24"/>
          <w:highlight w:val="none"/>
        </w:rPr>
      </w:r>
      <w:r>
        <w:rPr>
          <w:rFonts w:hint="eastAsia" w:ascii="宋体" w:hAnsi="宋体" w:cs="宋体"/>
          <w:color w:val="000000"/>
          <w:sz w:val="24"/>
          <w:szCs w:val="24"/>
          <w:highlight w:val="none"/>
        </w:rPr>
      </w:r>
      <w:r/>
    </w:p>
    <w:p>
      <w:pPr>
        <w:pStyle w:val="905"/>
        <w:rPr>
          <w:rFonts w:hint="eastAsia" w:ascii="宋体" w:hAnsi="宋体" w:cs="宋体"/>
          <w:color w:val="000000"/>
          <w:sz w:val="24"/>
          <w:szCs w:val="24"/>
          <w:highlight w:val="none"/>
        </w:rPr>
      </w:pPr>
      <w:r>
        <w:rPr>
          <w:rFonts w:hint="eastAsia" w:ascii="宋体" w:hAnsi="宋体" w:cs="宋体"/>
          <w:color w:val="000000"/>
          <w:sz w:val="24"/>
          <w:szCs w:val="24"/>
          <w:highlight w:val="none"/>
        </w:rPr>
      </w:r>
      <w:r>
        <w:rPr>
          <w:rFonts w:hint="eastAsia" w:ascii="宋体" w:hAnsi="宋体" w:cs="宋体"/>
          <w:color w:val="000000"/>
          <w:sz w:val="24"/>
          <w:szCs w:val="24"/>
          <w:highlight w:val="none"/>
        </w:rPr>
      </w:r>
      <w:r/>
    </w:p>
    <w:p>
      <w:pPr>
        <w:pStyle w:val="905"/>
        <w:rPr>
          <w:rFonts w:hint="eastAsia" w:ascii="宋体" w:hAnsi="宋体" w:cs="宋体"/>
          <w:color w:val="000000"/>
          <w:sz w:val="24"/>
          <w:szCs w:val="24"/>
          <w:highlight w:val="none"/>
        </w:rPr>
      </w:pPr>
      <w:r>
        <w:rPr>
          <w:rFonts w:hint="eastAsia" w:ascii="宋体" w:hAnsi="宋体" w:cs="宋体"/>
          <w:color w:val="000000"/>
          <w:sz w:val="24"/>
          <w:szCs w:val="24"/>
          <w:highlight w:val="none"/>
        </w:rPr>
      </w:r>
      <w:r>
        <w:rPr>
          <w:rFonts w:hint="eastAsia" w:ascii="宋体" w:hAnsi="宋体" w:cs="宋体"/>
          <w:color w:val="000000"/>
          <w:sz w:val="24"/>
          <w:szCs w:val="24"/>
          <w:highlight w:val="none"/>
        </w:rPr>
      </w:r>
      <w:r/>
    </w:p>
    <w:p>
      <w:pPr>
        <w:pStyle w:val="905"/>
        <w:rPr>
          <w:rFonts w:hint="eastAsia" w:ascii="宋体" w:hAnsi="宋体" w:cs="宋体"/>
          <w:color w:val="000000"/>
          <w:sz w:val="24"/>
          <w:szCs w:val="24"/>
          <w:highlight w:val="none"/>
        </w:rPr>
      </w:pPr>
      <w:r>
        <w:rPr>
          <w:rFonts w:hint="eastAsia" w:ascii="宋体" w:hAnsi="宋体" w:cs="宋体"/>
          <w:color w:val="000000"/>
          <w:sz w:val="24"/>
          <w:szCs w:val="24"/>
          <w:highlight w:val="none"/>
        </w:rPr>
      </w:r>
      <w:r>
        <w:rPr>
          <w:rFonts w:hint="eastAsia" w:ascii="宋体" w:hAnsi="宋体" w:cs="宋体"/>
          <w:color w:val="000000"/>
          <w:sz w:val="24"/>
          <w:szCs w:val="24"/>
          <w:highlight w:val="none"/>
        </w:rPr>
      </w:r>
      <w:r/>
    </w:p>
    <w:p>
      <w:pPr>
        <w:pStyle w:val="905"/>
        <w:rPr>
          <w:rFonts w:hint="eastAsia" w:ascii="宋体" w:hAnsi="宋体" w:cs="宋体"/>
          <w:color w:val="000000"/>
          <w:sz w:val="24"/>
          <w:szCs w:val="24"/>
          <w:highlight w:val="none"/>
        </w:rPr>
      </w:pPr>
      <w:r>
        <w:rPr>
          <w:rFonts w:hint="eastAsia" w:ascii="宋体" w:hAnsi="宋体" w:cs="宋体"/>
          <w:color w:val="000000"/>
          <w:sz w:val="24"/>
          <w:szCs w:val="24"/>
          <w:highlight w:val="none"/>
        </w:rPr>
      </w:r>
      <w:r>
        <w:rPr>
          <w:rFonts w:hint="eastAsia" w:ascii="宋体" w:hAnsi="宋体" w:cs="宋体"/>
          <w:color w:val="000000"/>
          <w:sz w:val="24"/>
          <w:szCs w:val="24"/>
          <w:highlight w:val="none"/>
        </w:rPr>
      </w:r>
      <w:r/>
    </w:p>
    <w:p>
      <w:pPr>
        <w:pStyle w:val="905"/>
        <w:rPr>
          <w:rFonts w:hint="eastAsia" w:ascii="宋体" w:hAnsi="宋体" w:cs="宋体"/>
          <w:color w:val="000000"/>
          <w:sz w:val="24"/>
          <w:szCs w:val="24"/>
          <w:highlight w:val="none"/>
        </w:rPr>
      </w:pPr>
      <w:r>
        <w:rPr>
          <w:rFonts w:hint="eastAsia" w:ascii="宋体" w:hAnsi="宋体" w:cs="宋体"/>
          <w:color w:val="000000"/>
          <w:sz w:val="24"/>
          <w:szCs w:val="24"/>
          <w:highlight w:val="none"/>
        </w:rPr>
      </w:r>
      <w:r>
        <w:rPr>
          <w:rFonts w:hint="eastAsia" w:ascii="宋体" w:hAnsi="宋体" w:cs="宋体"/>
          <w:color w:val="000000"/>
          <w:sz w:val="24"/>
          <w:szCs w:val="24"/>
          <w:highlight w:val="none"/>
        </w:rPr>
      </w:r>
      <w:r/>
    </w:p>
    <w:p>
      <w:pPr>
        <w:pStyle w:val="905"/>
        <w:rPr>
          <w:rFonts w:hint="eastAsia" w:ascii="宋体" w:hAnsi="宋体" w:cs="宋体"/>
          <w:color w:val="000000"/>
          <w:sz w:val="24"/>
          <w:szCs w:val="24"/>
          <w:highlight w:val="none"/>
        </w:rPr>
      </w:pPr>
      <w:r>
        <w:rPr>
          <w:rFonts w:hint="eastAsia" w:ascii="宋体" w:hAnsi="宋体" w:cs="宋体"/>
          <w:color w:val="000000"/>
          <w:sz w:val="24"/>
          <w:szCs w:val="24"/>
          <w:highlight w:val="none"/>
        </w:rPr>
      </w:r>
      <w:r>
        <w:rPr>
          <w:rFonts w:hint="eastAsia" w:ascii="宋体" w:hAnsi="宋体" w:cs="宋体"/>
          <w:color w:val="000000"/>
          <w:sz w:val="24"/>
          <w:szCs w:val="24"/>
          <w:highlight w:val="none"/>
        </w:rPr>
      </w:r>
      <w:r/>
    </w:p>
    <w:p>
      <w:pPr>
        <w:pStyle w:val="905"/>
        <w:rPr>
          <w:rFonts w:hint="eastAsia" w:ascii="宋体" w:hAnsi="宋体" w:cs="宋体"/>
          <w:color w:val="000000"/>
          <w:sz w:val="24"/>
          <w:szCs w:val="24"/>
          <w:highlight w:val="none"/>
        </w:rPr>
      </w:pPr>
      <w:r>
        <w:rPr>
          <w:rFonts w:hint="eastAsia" w:ascii="宋体" w:hAnsi="宋体" w:cs="宋体"/>
          <w:color w:val="000000"/>
          <w:sz w:val="24"/>
          <w:szCs w:val="24"/>
          <w:highlight w:val="none"/>
        </w:rPr>
      </w:r>
      <w:r>
        <w:rPr>
          <w:rFonts w:hint="eastAsia" w:ascii="宋体" w:hAnsi="宋体" w:cs="宋体"/>
          <w:color w:val="000000"/>
          <w:sz w:val="24"/>
          <w:szCs w:val="24"/>
          <w:highlight w:val="none"/>
        </w:rPr>
      </w:r>
      <w:r/>
    </w:p>
    <w:p>
      <w:pPr>
        <w:pStyle w:val="905"/>
        <w:rPr>
          <w:rFonts w:hint="eastAsia" w:ascii="宋体" w:hAnsi="宋体" w:cs="宋体"/>
          <w:color w:val="000000"/>
          <w:sz w:val="24"/>
          <w:szCs w:val="24"/>
          <w:highlight w:val="none"/>
        </w:rPr>
      </w:pPr>
      <w:r>
        <w:rPr>
          <w:rFonts w:hint="eastAsia" w:ascii="宋体" w:hAnsi="宋体" w:cs="宋体"/>
          <w:color w:val="000000"/>
          <w:sz w:val="24"/>
          <w:szCs w:val="24"/>
          <w:highlight w:val="none"/>
        </w:rPr>
      </w:r>
      <w:r>
        <w:rPr>
          <w:rFonts w:hint="eastAsia" w:ascii="宋体" w:hAnsi="宋体" w:cs="宋体"/>
          <w:color w:val="000000"/>
          <w:sz w:val="24"/>
          <w:szCs w:val="24"/>
          <w:highlight w:val="none"/>
        </w:rPr>
      </w:r>
      <w:r/>
    </w:p>
    <w:p>
      <w:pPr>
        <w:pStyle w:val="905"/>
        <w:rPr>
          <w:rFonts w:hint="eastAsia" w:ascii="宋体" w:hAnsi="宋体" w:cs="宋体"/>
          <w:color w:val="000000"/>
          <w:sz w:val="24"/>
          <w:szCs w:val="24"/>
          <w:highlight w:val="none"/>
        </w:rPr>
      </w:pPr>
      <w:r>
        <w:rPr>
          <w:rFonts w:hint="eastAsia" w:ascii="宋体" w:hAnsi="宋体" w:cs="宋体"/>
          <w:color w:val="000000"/>
          <w:sz w:val="24"/>
          <w:szCs w:val="24"/>
          <w:highlight w:val="none"/>
        </w:rPr>
      </w:r>
      <w:r>
        <w:rPr>
          <w:rFonts w:hint="eastAsia" w:ascii="宋体" w:hAnsi="宋体" w:cs="宋体"/>
          <w:color w:val="000000"/>
          <w:sz w:val="24"/>
          <w:szCs w:val="24"/>
          <w:highlight w:val="none"/>
        </w:rPr>
      </w:r>
      <w:r/>
    </w:p>
    <w:p>
      <w:pPr>
        <w:pStyle w:val="905"/>
        <w:rPr>
          <w:rFonts w:hint="eastAsia" w:ascii="宋体" w:hAnsi="宋体" w:cs="宋体"/>
          <w:color w:val="000000"/>
          <w:sz w:val="24"/>
          <w:szCs w:val="24"/>
          <w:highlight w:val="none"/>
        </w:rPr>
      </w:pPr>
      <w:r>
        <w:rPr>
          <w:rFonts w:hint="eastAsia" w:ascii="宋体" w:hAnsi="宋体" w:cs="宋体"/>
          <w:color w:val="000000"/>
          <w:sz w:val="24"/>
          <w:szCs w:val="24"/>
          <w:highlight w:val="none"/>
        </w:rPr>
      </w:r>
      <w:r>
        <w:rPr>
          <w:rFonts w:hint="eastAsia" w:ascii="宋体" w:hAnsi="宋体" w:cs="宋体"/>
          <w:color w:val="000000"/>
          <w:sz w:val="24"/>
          <w:szCs w:val="24"/>
          <w:highlight w:val="none"/>
        </w:rPr>
      </w:r>
      <w:r/>
    </w:p>
    <w:p>
      <w:pPr>
        <w:pStyle w:val="905"/>
        <w:rPr>
          <w:rFonts w:hint="eastAsia" w:ascii="宋体" w:hAnsi="宋体" w:cs="宋体"/>
          <w:color w:val="000000"/>
          <w:sz w:val="24"/>
          <w:szCs w:val="24"/>
          <w:highlight w:val="none"/>
        </w:rPr>
      </w:pPr>
      <w:r>
        <w:rPr>
          <w:rFonts w:hint="eastAsia" w:ascii="宋体" w:hAnsi="宋体" w:cs="宋体"/>
          <w:color w:val="000000"/>
          <w:sz w:val="24"/>
          <w:szCs w:val="24"/>
          <w:highlight w:val="none"/>
        </w:rPr>
      </w:r>
      <w:r>
        <w:rPr>
          <w:rFonts w:hint="eastAsia" w:ascii="宋体" w:hAnsi="宋体" w:cs="宋体"/>
          <w:color w:val="000000"/>
          <w:sz w:val="24"/>
          <w:szCs w:val="24"/>
          <w:highlight w:val="none"/>
        </w:rPr>
      </w:r>
      <w:r/>
    </w:p>
    <w:p>
      <w:pPr>
        <w:pStyle w:val="905"/>
        <w:rPr>
          <w:rFonts w:hint="eastAsia" w:ascii="宋体" w:hAnsi="宋体" w:cs="宋体"/>
          <w:color w:val="000000"/>
          <w:sz w:val="24"/>
          <w:szCs w:val="24"/>
          <w:highlight w:val="none"/>
        </w:rPr>
      </w:pPr>
      <w:r>
        <w:rPr>
          <w:rFonts w:hint="eastAsia" w:ascii="宋体" w:hAnsi="宋体" w:cs="宋体"/>
          <w:color w:val="000000"/>
          <w:sz w:val="24"/>
          <w:szCs w:val="24"/>
          <w:highlight w:val="none"/>
        </w:rPr>
      </w:r>
      <w:r>
        <w:rPr>
          <w:rFonts w:hint="eastAsia" w:ascii="宋体" w:hAnsi="宋体" w:cs="宋体"/>
          <w:color w:val="000000"/>
          <w:sz w:val="24"/>
          <w:szCs w:val="24"/>
          <w:highlight w:val="none"/>
        </w:rPr>
      </w:r>
      <w:r/>
    </w:p>
    <w:p>
      <w:pPr>
        <w:pStyle w:val="905"/>
        <w:rPr>
          <w:rFonts w:hint="eastAsia" w:ascii="宋体" w:hAnsi="宋体" w:cs="宋体"/>
          <w:color w:val="000000"/>
          <w:sz w:val="24"/>
          <w:szCs w:val="24"/>
          <w:highlight w:val="none"/>
        </w:rPr>
      </w:pPr>
      <w:r>
        <w:rPr>
          <w:rFonts w:hint="eastAsia" w:ascii="宋体" w:hAnsi="宋体" w:cs="宋体"/>
          <w:color w:val="000000"/>
          <w:sz w:val="24"/>
          <w:szCs w:val="24"/>
          <w:highlight w:val="none"/>
        </w:rPr>
      </w:r>
      <w:r>
        <w:rPr>
          <w:rFonts w:hint="eastAsia" w:ascii="宋体" w:hAnsi="宋体" w:cs="宋体"/>
          <w:color w:val="000000"/>
          <w:sz w:val="24"/>
          <w:szCs w:val="24"/>
          <w:highlight w:val="none"/>
        </w:rPr>
      </w:r>
      <w:r/>
    </w:p>
    <w:p>
      <w:pPr>
        <w:pStyle w:val="905"/>
        <w:rPr>
          <w:rFonts w:hint="eastAsia" w:ascii="宋体" w:hAnsi="宋体" w:cs="宋体"/>
          <w:color w:val="000000"/>
          <w:sz w:val="24"/>
          <w:szCs w:val="24"/>
          <w:highlight w:val="none"/>
        </w:rPr>
      </w:pPr>
      <w:r>
        <w:rPr>
          <w:rFonts w:hint="eastAsia" w:ascii="宋体" w:hAnsi="宋体" w:cs="宋体"/>
          <w:color w:val="000000"/>
          <w:sz w:val="24"/>
          <w:szCs w:val="24"/>
          <w:highlight w:val="none"/>
        </w:rPr>
      </w:r>
      <w:r>
        <w:rPr>
          <w:rFonts w:hint="eastAsia" w:ascii="宋体" w:hAnsi="宋体" w:cs="宋体"/>
          <w:color w:val="000000"/>
          <w:sz w:val="24"/>
          <w:szCs w:val="24"/>
          <w:highlight w:val="none"/>
        </w:rPr>
      </w:r>
      <w:r/>
    </w:p>
    <w:p>
      <w:pPr>
        <w:pStyle w:val="905"/>
        <w:rPr>
          <w:rFonts w:hint="eastAsia" w:ascii="宋体" w:hAnsi="宋体" w:cs="宋体"/>
          <w:color w:val="000000"/>
          <w:sz w:val="24"/>
          <w:szCs w:val="24"/>
          <w:highlight w:val="none"/>
        </w:rPr>
      </w:pPr>
      <w:r>
        <w:rPr>
          <w:rFonts w:hint="eastAsia" w:ascii="宋体" w:hAnsi="宋体" w:cs="宋体"/>
          <w:color w:val="000000"/>
          <w:sz w:val="24"/>
          <w:szCs w:val="24"/>
          <w:highlight w:val="none"/>
        </w:rPr>
      </w:r>
      <w:r>
        <w:rPr>
          <w:rFonts w:hint="eastAsia" w:ascii="宋体" w:hAnsi="宋体" w:cs="宋体"/>
          <w:color w:val="000000"/>
          <w:sz w:val="24"/>
          <w:szCs w:val="24"/>
          <w:highlight w:val="none"/>
        </w:rPr>
      </w:r>
      <w:r/>
    </w:p>
    <w:p>
      <w:pPr>
        <w:pStyle w:val="905"/>
        <w:rPr>
          <w:rFonts w:hint="eastAsia" w:ascii="宋体" w:hAnsi="宋体" w:cs="宋体"/>
          <w:color w:val="000000"/>
          <w:sz w:val="24"/>
          <w:szCs w:val="24"/>
          <w:highlight w:val="none"/>
        </w:rPr>
      </w:pPr>
      <w:r>
        <w:rPr>
          <w:rFonts w:hint="eastAsia" w:ascii="宋体" w:hAnsi="宋体" w:cs="宋体"/>
          <w:bCs/>
          <w:color w:val="000000"/>
          <w:sz w:val="24"/>
          <w:highlight w:val="none"/>
        </w:rPr>
      </w:r>
      <w:r/>
    </w:p>
    <w:p>
      <w:pPr>
        <w:pStyle w:val="899"/>
        <w:jc w:val="center"/>
        <w:rPr>
          <w:rFonts w:hint="eastAsia" w:ascii="宋体" w:hAnsi="宋体"/>
          <w:b/>
          <w:bCs/>
          <w:color w:val="000000"/>
          <w:sz w:val="32"/>
          <w:szCs w:val="32"/>
          <w:highlight w:val="none"/>
        </w:rPr>
      </w:pPr>
      <w:r>
        <w:rPr>
          <w:rFonts w:hint="eastAsia" w:ascii="宋体" w:hAnsi="宋体"/>
          <w:b/>
          <w:color w:val="000000"/>
          <w:sz w:val="30"/>
          <w:szCs w:val="30"/>
          <w:highlight w:val="none"/>
        </w:rPr>
        <w:t xml:space="preserve">第三章 磋商采购内容</w:t>
      </w:r>
      <w:r>
        <w:rPr>
          <w:rFonts w:hint="eastAsia" w:ascii="宋体" w:hAnsi="宋体"/>
          <w:b/>
          <w:bCs/>
          <w:color w:val="000000"/>
          <w:sz w:val="32"/>
          <w:szCs w:val="32"/>
          <w:highlight w:val="none"/>
        </w:rPr>
      </w:r>
      <w:r/>
    </w:p>
    <w:p>
      <w:pPr>
        <w:pStyle w:val="899"/>
        <w:ind w:firstLine="48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受</w:t>
      </w:r>
      <w:r>
        <w:rPr>
          <w:rFonts w:hint="eastAsia" w:ascii="宋体" w:hAnsi="宋体" w:eastAsia="宋体" w:cs="宋体"/>
          <w:color w:val="000000"/>
          <w:sz w:val="24"/>
          <w:szCs w:val="24"/>
          <w:highlight w:val="none"/>
          <w:lang w:eastAsia="zh-CN"/>
        </w:rPr>
        <w:t xml:space="preserve">苏州市公安局吴江分局盛泽派出所</w:t>
      </w:r>
      <w:r>
        <w:rPr>
          <w:rFonts w:hint="eastAsia" w:ascii="宋体" w:hAnsi="宋体" w:eastAsia="宋体" w:cs="宋体"/>
          <w:color w:val="000000"/>
          <w:sz w:val="24"/>
          <w:szCs w:val="24"/>
          <w:highlight w:val="none"/>
        </w:rPr>
        <w:t xml:space="preserve">的委托，</w:t>
      </w:r>
      <w:r>
        <w:rPr>
          <w:rFonts w:hint="eastAsia" w:ascii="宋体" w:hAnsi="宋体" w:eastAsia="宋体" w:cs="宋体"/>
          <w:color w:val="000000"/>
          <w:sz w:val="24"/>
          <w:szCs w:val="24"/>
          <w:highlight w:val="none"/>
          <w:lang w:eastAsia="zh-CN"/>
        </w:rPr>
        <w:t xml:space="preserve">中招互连项目管理（苏州）有限公司</w:t>
      </w:r>
      <w:r>
        <w:rPr>
          <w:rFonts w:hint="eastAsia" w:ascii="宋体" w:hAnsi="宋体" w:eastAsia="宋体" w:cs="宋体"/>
          <w:color w:val="000000"/>
          <w:sz w:val="24"/>
          <w:szCs w:val="24"/>
          <w:highlight w:val="none"/>
        </w:rPr>
        <w:t xml:space="preserve">对其所需采购的</w:t>
      </w:r>
      <w:r>
        <w:rPr>
          <w:rFonts w:hint="eastAsia" w:ascii="宋体" w:hAnsi="宋体" w:eastAsia="宋体" w:cs="宋体"/>
          <w:color w:val="000000"/>
          <w:sz w:val="24"/>
          <w:szCs w:val="24"/>
          <w:highlight w:val="none"/>
          <w:lang w:eastAsia="zh-CN"/>
        </w:rPr>
        <w:t xml:space="preserve">盛泽镇道路标线更新维护项目</w:t>
      </w:r>
      <w:r>
        <w:rPr>
          <w:rFonts w:hint="eastAsia" w:ascii="宋体" w:hAnsi="宋体" w:eastAsia="宋体" w:cs="宋体"/>
          <w:color w:val="000000"/>
          <w:sz w:val="24"/>
          <w:szCs w:val="24"/>
          <w:highlight w:val="none"/>
        </w:rPr>
        <w:t xml:space="preserve">在国内组织竞争性磋商采购。欢迎符合磋商采购文件资格条件的各供应商前来参加磋商。</w:t>
      </w:r>
      <w:r>
        <w:rPr>
          <w:rFonts w:hint="eastAsia" w:ascii="宋体" w:hAnsi="宋体" w:eastAsia="宋体" w:cs="宋体"/>
          <w:color w:val="000000"/>
          <w:sz w:val="24"/>
          <w:szCs w:val="24"/>
          <w:highlight w:val="none"/>
        </w:rPr>
      </w:r>
      <w:r/>
    </w:p>
    <w:p>
      <w:pPr>
        <w:pStyle w:val="899"/>
        <w:ind w:firstLine="482"/>
        <w:spacing w:line="360" w:lineRule="auto"/>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一、</w:t>
      </w:r>
      <w:r>
        <w:rPr>
          <w:rFonts w:hint="eastAsia" w:ascii="宋体" w:hAnsi="宋体" w:eastAsia="宋体" w:cs="宋体"/>
          <w:b/>
          <w:color w:val="000000"/>
          <w:sz w:val="24"/>
          <w:szCs w:val="24"/>
          <w:highlight w:val="none"/>
        </w:rPr>
        <w:t xml:space="preserve">采购编号</w:t>
      </w:r>
      <w:r>
        <w:rPr>
          <w:rFonts w:hint="eastAsia" w:ascii="宋体" w:hAnsi="宋体" w:eastAsia="宋体" w:cs="宋体"/>
          <w:b/>
          <w:color w:val="000000"/>
          <w:sz w:val="24"/>
          <w:szCs w:val="24"/>
          <w:highlight w:val="none"/>
        </w:rPr>
        <w:t xml:space="preserve">：</w:t>
      </w:r>
      <w:r>
        <w:rPr>
          <w:rFonts w:hint="eastAsia" w:ascii="宋体" w:hAnsi="宋体" w:eastAsia="宋体" w:cs="宋体"/>
          <w:b/>
          <w:color w:val="000000"/>
          <w:sz w:val="24"/>
          <w:szCs w:val="24"/>
          <w:highlight w:val="none"/>
          <w:lang w:eastAsia="zh-CN"/>
        </w:rPr>
        <w:t xml:space="preserve">JSZC-320509-ZZHL-C2026-0015</w:t>
      </w:r>
      <w:r>
        <w:rPr>
          <w:rFonts w:hint="eastAsia" w:ascii="宋体" w:hAnsi="宋体" w:eastAsia="宋体" w:cs="宋体"/>
          <w:b/>
          <w:color w:val="000000"/>
          <w:sz w:val="24"/>
          <w:szCs w:val="24"/>
          <w:highlight w:val="none"/>
        </w:rPr>
        <w:t xml:space="preserve"> </w:t>
      </w:r>
      <w:r>
        <w:rPr>
          <w:rFonts w:hint="eastAsia" w:ascii="宋体" w:hAnsi="宋体" w:eastAsia="宋体" w:cs="宋体"/>
          <w:b/>
          <w:color w:val="000000"/>
          <w:sz w:val="24"/>
          <w:szCs w:val="24"/>
          <w:highlight w:val="none"/>
        </w:rPr>
      </w:r>
      <w:r/>
    </w:p>
    <w:p>
      <w:pPr>
        <w:pStyle w:val="899"/>
        <w:ind w:firstLine="482"/>
        <w:keepLines w:val="0"/>
        <w:keepNext w:val="0"/>
        <w:pageBreakBefore w:val="0"/>
        <w:spacing w:line="360" w:lineRule="auto"/>
        <w:widowControl/>
        <w:rPr>
          <w:rFonts w:hint="eastAsia" w:ascii="宋体" w:hAnsi="宋体" w:eastAsia="宋体" w:cs="宋体"/>
          <w:b/>
          <w:color w:val="000000"/>
          <w:sz w:val="24"/>
          <w:szCs w:val="24"/>
          <w:highlight w:val="none"/>
          <w:lang w:eastAsia="zh-CN"/>
        </w:rPr>
      </w:pPr>
      <w:r>
        <w:rPr>
          <w:rFonts w:hint="eastAsia" w:ascii="宋体" w:hAnsi="宋体" w:eastAsia="宋体" w:cs="宋体"/>
          <w:b/>
          <w:color w:val="000000"/>
          <w:sz w:val="24"/>
          <w:szCs w:val="24"/>
          <w:highlight w:val="none"/>
        </w:rPr>
        <w:t xml:space="preserve">二、项目名称：</w:t>
      </w:r>
      <w:r>
        <w:rPr>
          <w:rFonts w:hint="eastAsia" w:ascii="宋体" w:hAnsi="宋体" w:eastAsia="宋体" w:cs="宋体"/>
          <w:b/>
          <w:color w:val="000000"/>
          <w:sz w:val="24"/>
          <w:szCs w:val="24"/>
          <w:highlight w:val="none"/>
          <w:lang w:eastAsia="zh-CN"/>
        </w:rPr>
        <w:t xml:space="preserve">盛泽镇道路标线更新维护项目</w:t>
      </w:r>
      <w:r>
        <w:rPr>
          <w:rFonts w:hint="eastAsia" w:ascii="宋体" w:hAnsi="宋体" w:eastAsia="宋体" w:cs="宋体"/>
          <w:b/>
          <w:color w:val="000000"/>
          <w:sz w:val="24"/>
          <w:szCs w:val="24"/>
          <w:highlight w:val="none"/>
          <w:lang w:eastAsia="zh-CN"/>
        </w:rPr>
      </w:r>
      <w:r/>
    </w:p>
    <w:p>
      <w:pPr>
        <w:pStyle w:val="899"/>
        <w:ind w:firstLine="482"/>
        <w:keepLines w:val="0"/>
        <w:keepNext w:val="0"/>
        <w:pageBreakBefore w:val="0"/>
        <w:spacing w:line="360" w:lineRule="auto"/>
        <w:widowControl/>
        <w:rPr>
          <w:rFonts w:hint="eastAsia" w:ascii="宋体" w:hAnsi="宋体" w:eastAsia="宋体" w:cs="宋体"/>
          <w:b/>
          <w:color w:val="000000"/>
          <w:sz w:val="24"/>
          <w:szCs w:val="24"/>
          <w:highlight w:val="none"/>
          <w:lang w:eastAsia="zh-CN"/>
        </w:rPr>
      </w:pPr>
      <w:r>
        <w:rPr>
          <w:rFonts w:hint="eastAsia" w:ascii="宋体" w:hAnsi="宋体" w:eastAsia="宋体" w:cs="宋体"/>
          <w:b/>
          <w:color w:val="000000"/>
          <w:sz w:val="24"/>
          <w:szCs w:val="24"/>
          <w:highlight w:val="none"/>
        </w:rPr>
        <w:t xml:space="preserve">三、★采购预</w:t>
      </w:r>
      <w:r>
        <w:rPr>
          <w:rFonts w:hint="eastAsia" w:ascii="宋体" w:hAnsi="宋体" w:eastAsia="宋体" w:cs="宋体"/>
          <w:b/>
          <w:color w:val="000000"/>
          <w:sz w:val="24"/>
          <w:szCs w:val="24"/>
          <w:highlight w:val="none"/>
          <w:lang w:eastAsia="zh-CN"/>
        </w:rPr>
        <w:t xml:space="preserve">算：人民币贰佰肆拾万圆整（￥：2400000.00）</w:t>
      </w:r>
      <w:r>
        <w:rPr>
          <w:rFonts w:hint="eastAsia" w:ascii="宋体" w:hAnsi="宋体" w:eastAsia="宋体" w:cs="宋体"/>
          <w:b/>
          <w:color w:val="000000"/>
          <w:sz w:val="24"/>
          <w:szCs w:val="24"/>
          <w:highlight w:val="none"/>
          <w:lang w:eastAsia="zh-CN"/>
        </w:rPr>
      </w:r>
      <w:r/>
    </w:p>
    <w:p>
      <w:pPr>
        <w:pStyle w:val="899"/>
        <w:ind w:firstLine="482"/>
        <w:keepLines w:val="0"/>
        <w:keepNext w:val="0"/>
        <w:pageBreakBefore w:val="0"/>
        <w:spacing w:line="360" w:lineRule="auto"/>
        <w:widowControl/>
        <w:rPr>
          <w:rFonts w:hint="eastAsia" w:ascii="宋体" w:hAnsi="宋体" w:eastAsia="宋体" w:cs="宋体"/>
          <w:b/>
          <w:color w:val="000000"/>
          <w:sz w:val="24"/>
          <w:szCs w:val="24"/>
          <w:highlight w:val="none"/>
          <w:lang w:eastAsia="zh-CN"/>
        </w:rPr>
      </w:pPr>
      <w:r>
        <w:rPr>
          <w:rFonts w:hint="eastAsia" w:ascii="宋体" w:hAnsi="宋体" w:eastAsia="宋体" w:cs="宋体"/>
          <w:b/>
          <w:color w:val="000000"/>
          <w:sz w:val="24"/>
          <w:szCs w:val="24"/>
          <w:highlight w:val="none"/>
          <w:lang w:val="en-US" w:eastAsia="zh-CN"/>
        </w:rPr>
        <w:t xml:space="preserve">四、</w:t>
      </w:r>
      <w:r>
        <w:rPr>
          <w:rFonts w:hint="eastAsia" w:ascii="宋体" w:hAnsi="宋体" w:eastAsia="宋体" w:cs="宋体"/>
          <w:b/>
          <w:color w:val="000000"/>
          <w:sz w:val="24"/>
          <w:szCs w:val="24"/>
          <w:highlight w:val="none"/>
        </w:rPr>
        <w:t xml:space="preserve">★</w:t>
      </w:r>
      <w:r>
        <w:rPr>
          <w:rFonts w:hint="eastAsia" w:ascii="宋体" w:hAnsi="宋体" w:eastAsia="宋体" w:cs="宋体"/>
          <w:b/>
          <w:color w:val="000000"/>
          <w:sz w:val="24"/>
          <w:szCs w:val="24"/>
          <w:highlight w:val="none"/>
          <w:lang w:eastAsia="zh-CN"/>
        </w:rPr>
        <w:t xml:space="preserve">最高限价：人民币贰佰肆拾万圆整（￥：2400000.00）</w:t>
      </w:r>
      <w:r>
        <w:rPr>
          <w:rFonts w:hint="eastAsia" w:ascii="宋体" w:hAnsi="宋体" w:eastAsia="宋体" w:cs="宋体"/>
          <w:b/>
          <w:color w:val="000000"/>
          <w:sz w:val="24"/>
          <w:szCs w:val="24"/>
          <w:highlight w:val="none"/>
          <w:lang w:eastAsia="zh-CN"/>
        </w:rPr>
      </w:r>
      <w:r/>
    </w:p>
    <w:p>
      <w:pPr>
        <w:pStyle w:val="899"/>
        <w:ind w:firstLine="482"/>
        <w:keepLines w:val="0"/>
        <w:keepNext w:val="0"/>
        <w:pageBreakBefore w:val="0"/>
        <w:spacing w:line="360" w:lineRule="auto"/>
        <w:widowControl/>
        <w:rPr>
          <w:rFonts w:hint="eastAsia" w:ascii="宋体" w:hAnsi="宋体" w:eastAsia="宋体" w:cs="宋体"/>
          <w:b/>
          <w:bCs w:val="0"/>
          <w:color w:val="000000"/>
          <w:sz w:val="24"/>
          <w:szCs w:val="24"/>
          <w:highlight w:val="none"/>
          <w:lang w:val="en-US" w:eastAsia="zh-CN"/>
        </w:rPr>
      </w:pPr>
      <w:r>
        <w:rPr>
          <w:rFonts w:hint="eastAsia" w:hAnsi="宋体" w:eastAsia="宋体" w:cs="宋体"/>
          <w:b/>
          <w:bCs w:val="0"/>
          <w:color w:val="000000"/>
          <w:sz w:val="24"/>
          <w:szCs w:val="24"/>
          <w:highlight w:val="none"/>
          <w:lang w:val="en-US" w:eastAsia="zh-CN"/>
        </w:rPr>
        <w:t xml:space="preserve">五、</w:t>
      </w:r>
      <w:r>
        <w:rPr>
          <w:rFonts w:hint="eastAsia" w:ascii="宋体" w:hAnsi="宋体" w:eastAsia="宋体" w:cs="宋体"/>
          <w:b/>
          <w:color w:val="000000"/>
          <w:sz w:val="24"/>
          <w:szCs w:val="24"/>
          <w:highlight w:val="none"/>
        </w:rPr>
        <w:t xml:space="preserve">★</w:t>
      </w:r>
      <w:r>
        <w:rPr>
          <w:rFonts w:hint="eastAsia" w:ascii="宋体" w:hAnsi="宋体" w:eastAsia="宋体" w:cs="宋体"/>
          <w:b/>
          <w:bCs w:val="0"/>
          <w:color w:val="000000"/>
          <w:sz w:val="24"/>
          <w:highlight w:val="none"/>
        </w:rPr>
        <w:t xml:space="preserve">合同履行期限：</w:t>
      </w:r>
      <w:r>
        <w:rPr>
          <w:rFonts w:hint="eastAsia" w:ascii="宋体" w:hAnsi="宋体" w:eastAsia="宋体" w:cs="宋体"/>
          <w:b/>
          <w:bCs w:val="0"/>
          <w:color w:val="000000"/>
          <w:sz w:val="24"/>
          <w:highlight w:val="none"/>
          <w:lang w:eastAsia="zh-CN"/>
        </w:rPr>
        <w:t xml:space="preserve">合同签订生效之日起一年，具体日期按采购人要求</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lang w:val="en-US" w:eastAsia="zh-CN"/>
        </w:rPr>
      </w:r>
      <w:r/>
    </w:p>
    <w:p>
      <w:pPr>
        <w:pStyle w:val="899"/>
        <w:ind w:firstLine="482"/>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b/>
          <w:color w:val="000000"/>
          <w:sz w:val="24"/>
          <w:szCs w:val="24"/>
          <w:highlight w:val="none"/>
          <w:lang w:val="en-US" w:eastAsia="zh-CN"/>
        </w:rPr>
        <w:t xml:space="preserve">六</w:t>
      </w:r>
      <w:r>
        <w:rPr>
          <w:rFonts w:hint="eastAsia" w:ascii="宋体" w:hAnsi="宋体" w:eastAsia="宋体" w:cs="宋体"/>
          <w:b/>
          <w:color w:val="000000"/>
          <w:sz w:val="24"/>
          <w:szCs w:val="24"/>
          <w:highlight w:val="none"/>
        </w:rPr>
        <w:t xml:space="preserve">、</w:t>
      </w:r>
      <w:r>
        <w:rPr>
          <w:rFonts w:hint="eastAsia" w:ascii="宋体" w:hAnsi="宋体" w:eastAsia="宋体" w:cs="宋体"/>
          <w:b/>
          <w:color w:val="000000"/>
          <w:sz w:val="24"/>
          <w:szCs w:val="24"/>
          <w:highlight w:val="none"/>
        </w:rPr>
        <w:t xml:space="preserve">★</w:t>
      </w:r>
      <w:r>
        <w:rPr>
          <w:rFonts w:hint="eastAsia" w:ascii="宋体" w:hAnsi="宋体" w:eastAsia="宋体" w:cs="宋体"/>
          <w:b/>
          <w:color w:val="000000"/>
          <w:sz w:val="24"/>
          <w:szCs w:val="24"/>
          <w:highlight w:val="none"/>
        </w:rPr>
        <w:t xml:space="preserve">采购</w:t>
      </w:r>
      <w:r>
        <w:rPr>
          <w:rFonts w:hint="eastAsia" w:ascii="宋体" w:hAnsi="宋体" w:eastAsia="宋体" w:cs="宋体"/>
          <w:b/>
          <w:bCs w:val="0"/>
          <w:color w:val="000000"/>
          <w:sz w:val="24"/>
          <w:szCs w:val="24"/>
          <w:highlight w:val="none"/>
        </w:rPr>
        <w:t xml:space="preserve">需</w:t>
      </w:r>
      <w:r>
        <w:rPr>
          <w:rFonts w:hint="eastAsia" w:ascii="宋体" w:hAnsi="宋体" w:eastAsia="宋体" w:cs="宋体"/>
          <w:b/>
          <w:bCs w:val="0"/>
          <w:color w:val="000000"/>
          <w:sz w:val="24"/>
          <w:szCs w:val="24"/>
          <w:highlight w:val="none"/>
          <w:lang w:eastAsia="zh-CN"/>
        </w:rPr>
        <w:t xml:space="preserve">求：</w:t>
      </w:r>
      <w:r>
        <w:rPr>
          <w:rFonts w:hint="eastAsia" w:ascii="宋体" w:hAnsi="宋体" w:eastAsia="宋体" w:cs="宋体"/>
          <w:color w:val="000000"/>
          <w:sz w:val="24"/>
          <w:szCs w:val="24"/>
          <w:highlight w:val="none"/>
          <w:lang w:eastAsia="zh-CN"/>
        </w:rPr>
      </w:r>
      <w:r/>
    </w:p>
    <w:p>
      <w:pPr>
        <w:pStyle w:val="899"/>
        <w:ind w:firstLine="482"/>
        <w:keepLines w:val="0"/>
        <w:keepNext w:val="0"/>
        <w:pageBreakBefore w:val="0"/>
        <w:spacing w:line="360" w:lineRule="auto"/>
        <w:widowControl/>
        <w:rPr>
          <w:rFonts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1.服务内容</w:t>
      </w:r>
      <w:r>
        <w:rPr>
          <w:rFonts w:ascii="宋体" w:hAnsi="宋体" w:eastAsia="宋体" w:cs="宋体"/>
          <w:b/>
          <w:color w:val="000000"/>
          <w:sz w:val="24"/>
          <w:szCs w:val="24"/>
          <w:highlight w:val="none"/>
          <w:lang w:val="en-US" w:eastAsia="zh-CN"/>
        </w:rPr>
      </w:r>
      <w:r/>
    </w:p>
    <w:p>
      <w:pPr>
        <w:pStyle w:val="899"/>
        <w:ind w:firstLine="480"/>
        <w:keepLines w:val="0"/>
        <w:keepNext w:val="0"/>
        <w:pageBreakBefore w:val="0"/>
        <w:spacing w:line="360" w:lineRule="auto"/>
        <w:widowControl/>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lang w:eastAsia="zh-CN"/>
        </w:rPr>
        <w:t xml:space="preserve">根据盛泽镇重点道路整治及堵点优化治理等道路交通优化方案，拟对盛泽镇道路标线更新维护服务开展采购。</w:t>
      </w:r>
      <w:r>
        <w:rPr>
          <w:rFonts w:hint="eastAsia" w:ascii="宋体" w:hAnsi="宋体" w:eastAsia="宋体" w:cs="宋体"/>
          <w:b w:val="0"/>
          <w:bCs/>
          <w:color w:val="000000"/>
          <w:sz w:val="24"/>
          <w:szCs w:val="24"/>
          <w:highlight w:val="none"/>
          <w:lang w:eastAsia="zh-CN"/>
        </w:rPr>
      </w:r>
      <w:r/>
    </w:p>
    <w:p>
      <w:pPr>
        <w:pStyle w:val="899"/>
        <w:ind w:firstLine="482"/>
        <w:keepLines w:val="0"/>
        <w:keepNext w:val="0"/>
        <w:pageBreakBefore w:val="0"/>
        <w:spacing w:line="360" w:lineRule="auto"/>
        <w:widowControl/>
        <w:rPr>
          <w:rFonts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2.更新维护清单</w:t>
      </w:r>
      <w:r>
        <w:rPr>
          <w:rFonts w:ascii="宋体" w:hAnsi="宋体" w:eastAsia="宋体" w:cs="宋体"/>
          <w:b/>
          <w:color w:val="000000"/>
          <w:sz w:val="24"/>
          <w:szCs w:val="24"/>
          <w:highlight w:val="none"/>
          <w:lang w:val="en-US" w:eastAsia="zh-CN"/>
        </w:rPr>
      </w:r>
      <w:r/>
    </w:p>
    <w:tbl>
      <w:tblPr>
        <w:tblW w:w="9568" w:type="dxa"/>
        <w:jc w:val="center"/>
        <w:tblInd w:w="-132"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71"/>
        <w:gridCol w:w="1945"/>
        <w:gridCol w:w="3930"/>
        <w:gridCol w:w="2096"/>
        <w:gridCol w:w="826"/>
      </w:tblGrid>
      <w:tr>
        <w:trPr>
          <w:trHeight w:val="476"/>
        </w:trPr>
        <w:tc>
          <w:tcPr>
            <w:tcW w:w="771" w:type="dxa"/>
            <w:vAlign w:val="center"/>
            <w:textDirection w:val="lrTb"/>
            <w:noWrap w:val="false"/>
          </w:tcPr>
          <w:p>
            <w:pPr>
              <w:pStyle w:val="899"/>
              <w:jc w:val="center"/>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序号</w:t>
            </w:r>
            <w:r>
              <w:rPr>
                <w:rFonts w:hint="eastAsia" w:ascii="宋体" w:hAnsi="宋体" w:eastAsia="宋体" w:cs="宋体"/>
                <w:b w:val="0"/>
                <w:bCs w:val="0"/>
                <w:i w:val="0"/>
                <w:iCs w:val="0"/>
                <w:color w:val="000000"/>
                <w:sz w:val="24"/>
                <w:szCs w:val="24"/>
                <w:highlight w:val="none"/>
                <w:u w:val="none"/>
              </w:rPr>
            </w:r>
            <w:r/>
          </w:p>
        </w:tc>
        <w:tc>
          <w:tcPr>
            <w:tcW w:w="1945" w:type="dxa"/>
            <w:vAlign w:val="center"/>
            <w:textDirection w:val="lrTb"/>
            <w:noWrap w:val="false"/>
          </w:tcPr>
          <w:p>
            <w:pPr>
              <w:pStyle w:val="899"/>
              <w:jc w:val="center"/>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设施名称及要求</w:t>
            </w:r>
            <w:r>
              <w:rPr>
                <w:rFonts w:hint="eastAsia" w:ascii="宋体" w:hAnsi="宋体" w:eastAsia="宋体" w:cs="宋体"/>
                <w:b w:val="0"/>
                <w:bCs w:val="0"/>
                <w:i w:val="0"/>
                <w:iCs w:val="0"/>
                <w:color w:val="000000"/>
                <w:sz w:val="24"/>
                <w:szCs w:val="24"/>
                <w:highlight w:val="none"/>
                <w:u w:val="none"/>
              </w:rPr>
            </w:r>
            <w:r/>
          </w:p>
        </w:tc>
        <w:tc>
          <w:tcPr>
            <w:tcW w:w="3930" w:type="dxa"/>
            <w:vAlign w:val="center"/>
            <w:textDirection w:val="lrTb"/>
            <w:noWrap w:val="false"/>
          </w:tcPr>
          <w:p>
            <w:pPr>
              <w:pStyle w:val="899"/>
              <w:jc w:val="center"/>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规格参数</w:t>
            </w:r>
            <w:r>
              <w:rPr>
                <w:rFonts w:hint="eastAsia" w:ascii="宋体" w:hAnsi="宋体" w:eastAsia="宋体" w:cs="宋体"/>
                <w:b w:val="0"/>
                <w:bCs w:val="0"/>
                <w:i w:val="0"/>
                <w:iCs w:val="0"/>
                <w:color w:val="000000"/>
                <w:sz w:val="24"/>
                <w:szCs w:val="24"/>
                <w:highlight w:val="none"/>
                <w:u w:val="none"/>
              </w:rPr>
            </w:r>
            <w:r/>
          </w:p>
        </w:tc>
        <w:tc>
          <w:tcPr>
            <w:tcW w:w="2096" w:type="dxa"/>
            <w:vAlign w:val="center"/>
            <w:textDirection w:val="lrTb"/>
            <w:noWrap w:val="false"/>
          </w:tcPr>
          <w:p>
            <w:pPr>
              <w:pStyle w:val="899"/>
              <w:jc w:val="center"/>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Style w:val="963"/>
                <w:rFonts w:hint="eastAsia" w:ascii="宋体" w:hAnsi="宋体" w:eastAsia="宋体" w:cs="宋体"/>
                <w:b w:val="0"/>
                <w:bCs w:val="0"/>
                <w:color w:val="000000"/>
                <w:sz w:val="24"/>
                <w:szCs w:val="24"/>
                <w:highlight w:val="none"/>
                <w:lang w:val="en-US" w:eastAsia="zh-CN" w:bidi="ar"/>
              </w:rPr>
              <w:t xml:space="preserve">单价最高</w:t>
            </w:r>
            <w:r>
              <w:rPr>
                <w:rFonts w:hint="eastAsia" w:ascii="宋体" w:hAnsi="宋体" w:eastAsia="宋体" w:cs="宋体"/>
                <w:b w:val="0"/>
                <w:bCs w:val="0"/>
                <w:i w:val="0"/>
                <w:iCs w:val="0"/>
                <w:color w:val="000000"/>
                <w:sz w:val="24"/>
                <w:szCs w:val="24"/>
                <w:highlight w:val="none"/>
                <w:u w:val="none"/>
                <w:lang w:val="en-US" w:eastAsia="zh-CN" w:bidi="ar"/>
              </w:rPr>
              <w:t xml:space="preserve">限价</w:t>
            </w:r>
            <w:r>
              <w:rPr>
                <w:rFonts w:hint="eastAsia" w:ascii="宋体" w:hAnsi="宋体" w:eastAsia="宋体" w:cs="宋体"/>
                <w:b w:val="0"/>
                <w:bCs w:val="0"/>
                <w:i w:val="0"/>
                <w:iCs w:val="0"/>
                <w:color w:val="000000"/>
                <w:sz w:val="24"/>
                <w:szCs w:val="24"/>
                <w:highlight w:val="none"/>
                <w:u w:val="none"/>
                <w:lang w:val="en-US" w:eastAsia="zh-CN" w:bidi="ar"/>
              </w:rPr>
              <w:br w:type="textWrapping" w:clear="all"/>
            </w:r>
            <w:r>
              <w:rPr>
                <w:rFonts w:hint="eastAsia" w:ascii="宋体" w:hAnsi="宋体" w:eastAsia="宋体" w:cs="宋体"/>
                <w:b w:val="0"/>
                <w:bCs w:val="0"/>
                <w:i w:val="0"/>
                <w:iCs w:val="0"/>
                <w:color w:val="000000"/>
                <w:sz w:val="24"/>
                <w:szCs w:val="24"/>
                <w:highlight w:val="none"/>
                <w:u w:val="none"/>
                <w:lang w:val="en-US" w:eastAsia="zh-CN" w:bidi="ar"/>
              </w:rPr>
              <w:t xml:space="preserve">（元）</w:t>
            </w:r>
            <w:r>
              <w:rPr>
                <w:rFonts w:hint="eastAsia" w:ascii="宋体" w:hAnsi="宋体" w:eastAsia="宋体" w:cs="宋体"/>
                <w:b w:val="0"/>
                <w:bCs w:val="0"/>
                <w:i w:val="0"/>
                <w:iCs w:val="0"/>
                <w:color w:val="000000"/>
                <w:sz w:val="24"/>
                <w:szCs w:val="24"/>
                <w:highlight w:val="none"/>
                <w:u w:val="none"/>
              </w:rPr>
            </w:r>
            <w:r/>
          </w:p>
        </w:tc>
        <w:tc>
          <w:tcPr>
            <w:tcW w:w="826" w:type="dxa"/>
            <w:vAlign w:val="center"/>
            <w:textDirection w:val="lrTb"/>
            <w:noWrap w:val="false"/>
          </w:tcPr>
          <w:p>
            <w:pPr>
              <w:pStyle w:val="899"/>
              <w:jc w:val="center"/>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备注</w:t>
            </w:r>
            <w:r>
              <w:rPr>
                <w:rFonts w:hint="eastAsia" w:ascii="宋体" w:hAnsi="宋体" w:eastAsia="宋体" w:cs="宋体"/>
                <w:b w:val="0"/>
                <w:bCs w:val="0"/>
                <w:i w:val="0"/>
                <w:iCs w:val="0"/>
                <w:color w:val="000000"/>
                <w:sz w:val="24"/>
                <w:szCs w:val="24"/>
                <w:highlight w:val="none"/>
                <w:u w:val="none"/>
              </w:rPr>
            </w:r>
            <w:r/>
          </w:p>
        </w:tc>
      </w:tr>
      <w:tr>
        <w:trPr>
          <w:trHeight w:val="476"/>
        </w:trPr>
        <w:tc>
          <w:tcPr>
            <w:tcW w:w="771" w:type="dxa"/>
            <w:vAlign w:val="center"/>
            <w:textDirection w:val="lrTb"/>
            <w:noWrap w:val="false"/>
          </w:tcPr>
          <w:p>
            <w:pPr>
              <w:pStyle w:val="899"/>
              <w:jc w:val="center"/>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1</w:t>
            </w:r>
            <w:r>
              <w:rPr>
                <w:rFonts w:hint="eastAsia" w:ascii="宋体" w:hAnsi="宋体" w:eastAsia="宋体" w:cs="宋体"/>
                <w:b w:val="0"/>
                <w:bCs w:val="0"/>
                <w:i w:val="0"/>
                <w:iCs w:val="0"/>
                <w:color w:val="000000"/>
                <w:sz w:val="24"/>
                <w:szCs w:val="24"/>
                <w:highlight w:val="none"/>
                <w:u w:val="none"/>
              </w:rPr>
            </w:r>
            <w:r/>
          </w:p>
        </w:tc>
        <w:tc>
          <w:tcPr>
            <w:tcW w:w="1945" w:type="dxa"/>
            <w:vAlign w:val="center"/>
            <w:textDirection w:val="lrTb"/>
            <w:noWrap/>
          </w:tcPr>
          <w:p>
            <w:pPr>
              <w:pStyle w:val="899"/>
              <w:jc w:val="center"/>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黄白色热熔标线</w:t>
            </w:r>
            <w:r>
              <w:rPr>
                <w:rFonts w:hint="eastAsia" w:ascii="宋体" w:hAnsi="宋体" w:eastAsia="宋体" w:cs="宋体"/>
                <w:b w:val="0"/>
                <w:bCs w:val="0"/>
                <w:i w:val="0"/>
                <w:iCs w:val="0"/>
                <w:color w:val="000000"/>
                <w:sz w:val="24"/>
                <w:szCs w:val="24"/>
                <w:highlight w:val="none"/>
                <w:u w:val="none"/>
              </w:rPr>
            </w:r>
            <w:r/>
          </w:p>
        </w:tc>
        <w:tc>
          <w:tcPr>
            <w:tcW w:w="3930" w:type="dxa"/>
            <w:vAlign w:val="center"/>
            <w:textDirection w:val="lrTb"/>
            <w:noWrap/>
          </w:tcPr>
          <w:p>
            <w:pPr>
              <w:pStyle w:val="899"/>
              <w:jc w:val="center"/>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厚度：1.8±0.2mm</w:t>
            </w:r>
            <w:r>
              <w:rPr>
                <w:rFonts w:hint="eastAsia" w:ascii="宋体" w:hAnsi="宋体" w:eastAsia="宋体" w:cs="宋体"/>
                <w:b w:val="0"/>
                <w:bCs w:val="0"/>
                <w:i w:val="0"/>
                <w:iCs w:val="0"/>
                <w:color w:val="000000"/>
                <w:sz w:val="24"/>
                <w:szCs w:val="24"/>
                <w:highlight w:val="none"/>
                <w:u w:val="none"/>
              </w:rPr>
            </w:r>
            <w:r/>
          </w:p>
        </w:tc>
        <w:tc>
          <w:tcPr>
            <w:tcW w:w="2096" w:type="dxa"/>
            <w:vAlign w:val="center"/>
            <w:textDirection w:val="lrTb"/>
            <w:noWrap/>
          </w:tcPr>
          <w:p>
            <w:pPr>
              <w:pStyle w:val="899"/>
              <w:jc w:val="center"/>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38/㎡</w:t>
            </w:r>
            <w:r>
              <w:rPr>
                <w:rFonts w:hint="eastAsia" w:ascii="宋体" w:hAnsi="宋体" w:eastAsia="宋体" w:cs="宋体"/>
                <w:b w:val="0"/>
                <w:bCs w:val="0"/>
                <w:i w:val="0"/>
                <w:iCs w:val="0"/>
                <w:color w:val="000000"/>
                <w:sz w:val="24"/>
                <w:szCs w:val="24"/>
                <w:highlight w:val="none"/>
                <w:u w:val="none"/>
              </w:rPr>
            </w:r>
            <w:r/>
          </w:p>
        </w:tc>
        <w:tc>
          <w:tcPr>
            <w:tcW w:w="826" w:type="dxa"/>
            <w:vAlign w:val="center"/>
            <w:textDirection w:val="lrTb"/>
            <w:noWrap w:val="false"/>
          </w:tcPr>
          <w:p>
            <w:pPr>
              <w:pStyle w:val="899"/>
              <w:jc w:val="center"/>
              <w:rPr>
                <w:rFonts w:hint="eastAsia" w:ascii="宋体" w:hAnsi="宋体" w:eastAsia="宋体" w:cs="宋体"/>
                <w:b w:val="0"/>
                <w:bCs w:val="0"/>
                <w:i w:val="0"/>
                <w:iCs w:val="0"/>
                <w:color w:val="000000"/>
                <w:sz w:val="24"/>
                <w:szCs w:val="24"/>
                <w:highlight w:val="none"/>
                <w:u w:val="none"/>
              </w:rPr>
            </w:pPr>
            <w:r>
              <w:rPr>
                <w:rFonts w:hint="eastAsia" w:ascii="宋体" w:hAnsi="宋体" w:eastAsia="宋体" w:cs="宋体"/>
                <w:b w:val="0"/>
                <w:bCs w:val="0"/>
                <w:i w:val="0"/>
                <w:iCs w:val="0"/>
                <w:color w:val="000000"/>
                <w:sz w:val="24"/>
                <w:szCs w:val="24"/>
                <w:highlight w:val="none"/>
                <w:u w:val="none"/>
              </w:rPr>
            </w:r>
            <w:r/>
          </w:p>
        </w:tc>
      </w:tr>
      <w:tr>
        <w:trPr>
          <w:trHeight w:val="476"/>
        </w:trPr>
        <w:tc>
          <w:tcPr>
            <w:tcW w:w="771" w:type="dxa"/>
            <w:vAlign w:val="center"/>
            <w:textDirection w:val="lrTb"/>
            <w:noWrap w:val="false"/>
          </w:tcPr>
          <w:p>
            <w:pPr>
              <w:pStyle w:val="899"/>
              <w:jc w:val="center"/>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2</w:t>
            </w:r>
            <w:r>
              <w:rPr>
                <w:rFonts w:hint="eastAsia" w:ascii="宋体" w:hAnsi="宋体" w:eastAsia="宋体" w:cs="宋体"/>
                <w:b w:val="0"/>
                <w:bCs w:val="0"/>
                <w:i w:val="0"/>
                <w:iCs w:val="0"/>
                <w:color w:val="000000"/>
                <w:sz w:val="24"/>
                <w:szCs w:val="24"/>
                <w:highlight w:val="none"/>
                <w:u w:val="none"/>
              </w:rPr>
            </w:r>
            <w:r/>
          </w:p>
        </w:tc>
        <w:tc>
          <w:tcPr>
            <w:tcW w:w="1945" w:type="dxa"/>
            <w:vAlign w:val="center"/>
            <w:textDirection w:val="lrTb"/>
            <w:noWrap/>
          </w:tcPr>
          <w:p>
            <w:pPr>
              <w:pStyle w:val="899"/>
              <w:jc w:val="center"/>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彩色热熔标线</w:t>
            </w:r>
            <w:r>
              <w:rPr>
                <w:rFonts w:hint="eastAsia" w:ascii="宋体" w:hAnsi="宋体" w:eastAsia="宋体" w:cs="宋体"/>
                <w:b w:val="0"/>
                <w:bCs w:val="0"/>
                <w:i w:val="0"/>
                <w:iCs w:val="0"/>
                <w:color w:val="000000"/>
                <w:sz w:val="24"/>
                <w:szCs w:val="24"/>
                <w:highlight w:val="none"/>
                <w:u w:val="none"/>
              </w:rPr>
            </w:r>
            <w:r/>
          </w:p>
        </w:tc>
        <w:tc>
          <w:tcPr>
            <w:tcW w:w="3930" w:type="dxa"/>
            <w:vAlign w:val="center"/>
            <w:textDirection w:val="lrTb"/>
            <w:noWrap/>
          </w:tcPr>
          <w:p>
            <w:pPr>
              <w:pStyle w:val="899"/>
              <w:jc w:val="center"/>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厚度：1.8±0.2mm</w:t>
            </w:r>
            <w:r>
              <w:rPr>
                <w:rFonts w:hint="eastAsia" w:ascii="宋体" w:hAnsi="宋体" w:eastAsia="宋体" w:cs="宋体"/>
                <w:b w:val="0"/>
                <w:bCs w:val="0"/>
                <w:i w:val="0"/>
                <w:iCs w:val="0"/>
                <w:color w:val="000000"/>
                <w:sz w:val="24"/>
                <w:szCs w:val="24"/>
                <w:highlight w:val="none"/>
                <w:u w:val="none"/>
              </w:rPr>
            </w:r>
            <w:r/>
          </w:p>
        </w:tc>
        <w:tc>
          <w:tcPr>
            <w:tcW w:w="2096" w:type="dxa"/>
            <w:vAlign w:val="center"/>
            <w:textDirection w:val="lrTb"/>
            <w:noWrap/>
          </w:tcPr>
          <w:p>
            <w:pPr>
              <w:pStyle w:val="899"/>
              <w:jc w:val="center"/>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75/㎡</w:t>
            </w:r>
            <w:r>
              <w:rPr>
                <w:rFonts w:hint="eastAsia" w:ascii="宋体" w:hAnsi="宋体" w:eastAsia="宋体" w:cs="宋体"/>
                <w:b w:val="0"/>
                <w:bCs w:val="0"/>
                <w:i w:val="0"/>
                <w:iCs w:val="0"/>
                <w:color w:val="000000"/>
                <w:sz w:val="24"/>
                <w:szCs w:val="24"/>
                <w:highlight w:val="none"/>
                <w:u w:val="none"/>
              </w:rPr>
            </w:r>
            <w:r/>
          </w:p>
        </w:tc>
        <w:tc>
          <w:tcPr>
            <w:tcW w:w="826" w:type="dxa"/>
            <w:vAlign w:val="center"/>
            <w:textDirection w:val="lrTb"/>
            <w:noWrap w:val="false"/>
          </w:tcPr>
          <w:p>
            <w:pPr>
              <w:pStyle w:val="899"/>
              <w:jc w:val="center"/>
              <w:rPr>
                <w:rFonts w:hint="eastAsia" w:ascii="宋体" w:hAnsi="宋体" w:eastAsia="宋体" w:cs="宋体"/>
                <w:b w:val="0"/>
                <w:bCs w:val="0"/>
                <w:i w:val="0"/>
                <w:iCs w:val="0"/>
                <w:color w:val="000000"/>
                <w:sz w:val="24"/>
                <w:szCs w:val="24"/>
                <w:highlight w:val="none"/>
                <w:u w:val="none"/>
              </w:rPr>
            </w:pPr>
            <w:r>
              <w:rPr>
                <w:rFonts w:hint="eastAsia" w:ascii="宋体" w:hAnsi="宋体" w:eastAsia="宋体" w:cs="宋体"/>
                <w:b w:val="0"/>
                <w:bCs w:val="0"/>
                <w:i w:val="0"/>
                <w:iCs w:val="0"/>
                <w:color w:val="000000"/>
                <w:sz w:val="24"/>
                <w:szCs w:val="24"/>
                <w:highlight w:val="none"/>
                <w:u w:val="none"/>
              </w:rPr>
            </w:r>
            <w:r/>
          </w:p>
        </w:tc>
      </w:tr>
      <w:tr>
        <w:trPr>
          <w:trHeight w:val="476"/>
        </w:trPr>
        <w:tc>
          <w:tcPr>
            <w:tcW w:w="771" w:type="dxa"/>
            <w:vAlign w:val="center"/>
            <w:textDirection w:val="lrTb"/>
            <w:noWrap w:val="false"/>
          </w:tcPr>
          <w:p>
            <w:pPr>
              <w:pStyle w:val="899"/>
              <w:jc w:val="center"/>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3</w:t>
            </w:r>
            <w:r>
              <w:rPr>
                <w:rFonts w:hint="eastAsia" w:ascii="宋体" w:hAnsi="宋体" w:eastAsia="宋体" w:cs="宋体"/>
                <w:b w:val="0"/>
                <w:bCs w:val="0"/>
                <w:i w:val="0"/>
                <w:iCs w:val="0"/>
                <w:color w:val="000000"/>
                <w:sz w:val="24"/>
                <w:szCs w:val="24"/>
                <w:highlight w:val="none"/>
                <w:u w:val="none"/>
              </w:rPr>
            </w:r>
            <w:r/>
          </w:p>
        </w:tc>
        <w:tc>
          <w:tcPr>
            <w:tcW w:w="1945" w:type="dxa"/>
            <w:vAlign w:val="center"/>
            <w:textDirection w:val="lrTb"/>
            <w:noWrap/>
          </w:tcPr>
          <w:p>
            <w:pPr>
              <w:pStyle w:val="899"/>
              <w:jc w:val="center"/>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减速震荡线</w:t>
            </w:r>
            <w:r>
              <w:rPr>
                <w:rFonts w:hint="eastAsia" w:ascii="宋体" w:hAnsi="宋体" w:eastAsia="宋体" w:cs="宋体"/>
                <w:b w:val="0"/>
                <w:bCs w:val="0"/>
                <w:i w:val="0"/>
                <w:iCs w:val="0"/>
                <w:color w:val="000000"/>
                <w:sz w:val="24"/>
                <w:szCs w:val="24"/>
                <w:highlight w:val="none"/>
                <w:u w:val="none"/>
              </w:rPr>
            </w:r>
            <w:r/>
          </w:p>
        </w:tc>
        <w:tc>
          <w:tcPr>
            <w:tcW w:w="3930" w:type="dxa"/>
            <w:vAlign w:val="center"/>
            <w:textDirection w:val="lrTb"/>
            <w:noWrap/>
          </w:tcPr>
          <w:p>
            <w:pPr>
              <w:pStyle w:val="899"/>
              <w:jc w:val="center"/>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规格：200mm*5mm热熔振荡线</w:t>
            </w:r>
            <w:r>
              <w:rPr>
                <w:rFonts w:hint="eastAsia" w:ascii="宋体" w:hAnsi="宋体" w:eastAsia="宋体" w:cs="宋体"/>
                <w:b w:val="0"/>
                <w:bCs w:val="0"/>
                <w:i w:val="0"/>
                <w:iCs w:val="0"/>
                <w:color w:val="000000"/>
                <w:sz w:val="24"/>
                <w:szCs w:val="24"/>
                <w:highlight w:val="none"/>
                <w:u w:val="none"/>
              </w:rPr>
            </w:r>
            <w:r/>
          </w:p>
        </w:tc>
        <w:tc>
          <w:tcPr>
            <w:tcW w:w="2096" w:type="dxa"/>
            <w:vAlign w:val="center"/>
            <w:textDirection w:val="lrTb"/>
            <w:noWrap/>
          </w:tcPr>
          <w:p>
            <w:pPr>
              <w:pStyle w:val="899"/>
              <w:jc w:val="center"/>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120/㎡</w:t>
            </w:r>
            <w:r>
              <w:rPr>
                <w:rFonts w:hint="eastAsia" w:ascii="宋体" w:hAnsi="宋体" w:eastAsia="宋体" w:cs="宋体"/>
                <w:b w:val="0"/>
                <w:bCs w:val="0"/>
                <w:i w:val="0"/>
                <w:iCs w:val="0"/>
                <w:color w:val="000000"/>
                <w:sz w:val="24"/>
                <w:szCs w:val="24"/>
                <w:highlight w:val="none"/>
                <w:u w:val="none"/>
              </w:rPr>
            </w:r>
            <w:r/>
          </w:p>
        </w:tc>
        <w:tc>
          <w:tcPr>
            <w:tcW w:w="826" w:type="dxa"/>
            <w:vAlign w:val="center"/>
            <w:textDirection w:val="lrTb"/>
            <w:noWrap w:val="false"/>
          </w:tcPr>
          <w:p>
            <w:pPr>
              <w:pStyle w:val="899"/>
              <w:jc w:val="center"/>
              <w:rPr>
                <w:rFonts w:hint="eastAsia" w:ascii="宋体" w:hAnsi="宋体" w:eastAsia="宋体" w:cs="宋体"/>
                <w:b w:val="0"/>
                <w:bCs w:val="0"/>
                <w:i w:val="0"/>
                <w:iCs w:val="0"/>
                <w:color w:val="000000"/>
                <w:sz w:val="24"/>
                <w:szCs w:val="24"/>
                <w:highlight w:val="none"/>
                <w:u w:val="none"/>
              </w:rPr>
            </w:pPr>
            <w:r>
              <w:rPr>
                <w:rFonts w:hint="eastAsia" w:ascii="宋体" w:hAnsi="宋体" w:eastAsia="宋体" w:cs="宋体"/>
                <w:b w:val="0"/>
                <w:bCs w:val="0"/>
                <w:i w:val="0"/>
                <w:iCs w:val="0"/>
                <w:color w:val="000000"/>
                <w:sz w:val="24"/>
                <w:szCs w:val="24"/>
                <w:highlight w:val="none"/>
                <w:u w:val="none"/>
              </w:rPr>
            </w:r>
            <w:r/>
          </w:p>
        </w:tc>
      </w:tr>
      <w:tr>
        <w:trPr>
          <w:trHeight w:val="476"/>
        </w:trPr>
        <w:tc>
          <w:tcPr>
            <w:tcW w:w="771" w:type="dxa"/>
            <w:vAlign w:val="center"/>
            <w:textDirection w:val="lrTb"/>
            <w:noWrap w:val="false"/>
          </w:tcPr>
          <w:p>
            <w:pPr>
              <w:pStyle w:val="899"/>
              <w:jc w:val="center"/>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4</w:t>
            </w:r>
            <w:r>
              <w:rPr>
                <w:rFonts w:hint="eastAsia" w:ascii="宋体" w:hAnsi="宋体" w:eastAsia="宋体" w:cs="宋体"/>
                <w:b w:val="0"/>
                <w:bCs w:val="0"/>
                <w:i w:val="0"/>
                <w:iCs w:val="0"/>
                <w:color w:val="000000"/>
                <w:sz w:val="24"/>
                <w:szCs w:val="24"/>
                <w:highlight w:val="none"/>
                <w:u w:val="none"/>
              </w:rPr>
            </w:r>
            <w:r/>
          </w:p>
        </w:tc>
        <w:tc>
          <w:tcPr>
            <w:tcW w:w="1945" w:type="dxa"/>
            <w:vAlign w:val="center"/>
            <w:textDirection w:val="lrTb"/>
            <w:noWrap/>
          </w:tcPr>
          <w:p>
            <w:pPr>
              <w:pStyle w:val="899"/>
              <w:jc w:val="center"/>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热熔箭头</w:t>
            </w:r>
            <w:r>
              <w:rPr>
                <w:rFonts w:hint="eastAsia" w:ascii="宋体" w:hAnsi="宋体" w:eastAsia="宋体" w:cs="宋体"/>
                <w:b w:val="0"/>
                <w:bCs w:val="0"/>
                <w:i w:val="0"/>
                <w:iCs w:val="0"/>
                <w:color w:val="000000"/>
                <w:sz w:val="24"/>
                <w:szCs w:val="24"/>
                <w:highlight w:val="none"/>
                <w:u w:val="none"/>
              </w:rPr>
            </w:r>
            <w:r/>
          </w:p>
        </w:tc>
        <w:tc>
          <w:tcPr>
            <w:tcW w:w="3930" w:type="dxa"/>
            <w:vAlign w:val="center"/>
            <w:textDirection w:val="lrTb"/>
            <w:noWrap/>
          </w:tcPr>
          <w:p>
            <w:pPr>
              <w:pStyle w:val="899"/>
              <w:jc w:val="center"/>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3m热熔箭头，厚度：1.8±0.2mm</w:t>
            </w:r>
            <w:r>
              <w:rPr>
                <w:rFonts w:hint="eastAsia" w:ascii="宋体" w:hAnsi="宋体" w:eastAsia="宋体" w:cs="宋体"/>
                <w:b w:val="0"/>
                <w:bCs w:val="0"/>
                <w:i w:val="0"/>
                <w:iCs w:val="0"/>
                <w:color w:val="000000"/>
                <w:sz w:val="24"/>
                <w:szCs w:val="24"/>
                <w:highlight w:val="none"/>
                <w:u w:val="none"/>
              </w:rPr>
            </w:r>
            <w:r/>
          </w:p>
        </w:tc>
        <w:tc>
          <w:tcPr>
            <w:tcW w:w="2096" w:type="dxa"/>
            <w:vAlign w:val="center"/>
            <w:textDirection w:val="lrTb"/>
            <w:noWrap/>
          </w:tcPr>
          <w:p>
            <w:pPr>
              <w:pStyle w:val="899"/>
              <w:jc w:val="center"/>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120/只</w:t>
            </w:r>
            <w:r>
              <w:rPr>
                <w:rFonts w:hint="eastAsia" w:ascii="宋体" w:hAnsi="宋体" w:eastAsia="宋体" w:cs="宋体"/>
                <w:b w:val="0"/>
                <w:bCs w:val="0"/>
                <w:i w:val="0"/>
                <w:iCs w:val="0"/>
                <w:color w:val="000000"/>
                <w:sz w:val="24"/>
                <w:szCs w:val="24"/>
                <w:highlight w:val="none"/>
                <w:u w:val="none"/>
              </w:rPr>
            </w:r>
            <w:r/>
          </w:p>
        </w:tc>
        <w:tc>
          <w:tcPr>
            <w:tcW w:w="826" w:type="dxa"/>
            <w:vAlign w:val="center"/>
            <w:textDirection w:val="lrTb"/>
            <w:noWrap w:val="false"/>
          </w:tcPr>
          <w:p>
            <w:pPr>
              <w:pStyle w:val="899"/>
              <w:jc w:val="center"/>
              <w:rPr>
                <w:rFonts w:hint="eastAsia" w:ascii="宋体" w:hAnsi="宋体" w:eastAsia="宋体" w:cs="宋体"/>
                <w:b w:val="0"/>
                <w:bCs w:val="0"/>
                <w:i w:val="0"/>
                <w:iCs w:val="0"/>
                <w:color w:val="000000"/>
                <w:sz w:val="24"/>
                <w:szCs w:val="24"/>
                <w:highlight w:val="none"/>
                <w:u w:val="none"/>
              </w:rPr>
            </w:pPr>
            <w:r>
              <w:rPr>
                <w:rFonts w:hint="eastAsia" w:ascii="宋体" w:hAnsi="宋体" w:eastAsia="宋体" w:cs="宋体"/>
                <w:b w:val="0"/>
                <w:bCs w:val="0"/>
                <w:i w:val="0"/>
                <w:iCs w:val="0"/>
                <w:color w:val="000000"/>
                <w:sz w:val="24"/>
                <w:szCs w:val="24"/>
                <w:highlight w:val="none"/>
                <w:u w:val="none"/>
              </w:rPr>
            </w:r>
            <w:r/>
          </w:p>
        </w:tc>
      </w:tr>
      <w:tr>
        <w:trPr>
          <w:trHeight w:val="476"/>
        </w:trPr>
        <w:tc>
          <w:tcPr>
            <w:tcW w:w="771" w:type="dxa"/>
            <w:vAlign w:val="center"/>
            <w:textDirection w:val="lrTb"/>
            <w:noWrap w:val="false"/>
          </w:tcPr>
          <w:p>
            <w:pPr>
              <w:pStyle w:val="899"/>
              <w:jc w:val="center"/>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5</w:t>
            </w:r>
            <w:r>
              <w:rPr>
                <w:rFonts w:hint="eastAsia" w:ascii="宋体" w:hAnsi="宋体" w:eastAsia="宋体" w:cs="宋体"/>
                <w:b w:val="0"/>
                <w:bCs w:val="0"/>
                <w:i w:val="0"/>
                <w:iCs w:val="0"/>
                <w:color w:val="000000"/>
                <w:sz w:val="24"/>
                <w:szCs w:val="24"/>
                <w:highlight w:val="none"/>
                <w:u w:val="none"/>
              </w:rPr>
            </w:r>
            <w:r/>
          </w:p>
        </w:tc>
        <w:tc>
          <w:tcPr>
            <w:tcW w:w="1945" w:type="dxa"/>
            <w:vAlign w:val="center"/>
            <w:textDirection w:val="lrTb"/>
            <w:noWrap/>
          </w:tcPr>
          <w:p>
            <w:pPr>
              <w:pStyle w:val="899"/>
              <w:jc w:val="center"/>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热熔箭头</w:t>
            </w:r>
            <w:r>
              <w:rPr>
                <w:rFonts w:hint="eastAsia" w:ascii="宋体" w:hAnsi="宋体" w:eastAsia="宋体" w:cs="宋体"/>
                <w:b w:val="0"/>
                <w:bCs w:val="0"/>
                <w:i w:val="0"/>
                <w:iCs w:val="0"/>
                <w:color w:val="000000"/>
                <w:sz w:val="24"/>
                <w:szCs w:val="24"/>
                <w:highlight w:val="none"/>
                <w:u w:val="none"/>
              </w:rPr>
            </w:r>
            <w:r/>
          </w:p>
        </w:tc>
        <w:tc>
          <w:tcPr>
            <w:tcW w:w="3930" w:type="dxa"/>
            <w:vAlign w:val="center"/>
            <w:textDirection w:val="lrTb"/>
            <w:noWrap/>
          </w:tcPr>
          <w:p>
            <w:pPr>
              <w:pStyle w:val="899"/>
              <w:jc w:val="center"/>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6m热熔箭头</w:t>
            </w:r>
            <w:r>
              <w:rPr>
                <w:rFonts w:hint="eastAsia" w:ascii="宋体" w:hAnsi="宋体" w:eastAsia="宋体" w:cs="宋体"/>
                <w:b w:val="0"/>
                <w:bCs w:val="0"/>
                <w:i w:val="0"/>
                <w:iCs w:val="0"/>
                <w:color w:val="000000"/>
                <w:sz w:val="24"/>
                <w:szCs w:val="24"/>
                <w:highlight w:val="none"/>
                <w:u w:val="none"/>
              </w:rPr>
            </w:r>
            <w:r/>
          </w:p>
        </w:tc>
        <w:tc>
          <w:tcPr>
            <w:tcW w:w="2096" w:type="dxa"/>
            <w:vAlign w:val="center"/>
            <w:textDirection w:val="lrTb"/>
            <w:noWrap/>
          </w:tcPr>
          <w:p>
            <w:pPr>
              <w:pStyle w:val="899"/>
              <w:jc w:val="center"/>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280/只</w:t>
            </w:r>
            <w:r>
              <w:rPr>
                <w:rFonts w:hint="eastAsia" w:ascii="宋体" w:hAnsi="宋体" w:eastAsia="宋体" w:cs="宋体"/>
                <w:b w:val="0"/>
                <w:bCs w:val="0"/>
                <w:i w:val="0"/>
                <w:iCs w:val="0"/>
                <w:color w:val="000000"/>
                <w:sz w:val="24"/>
                <w:szCs w:val="24"/>
                <w:highlight w:val="none"/>
                <w:u w:val="none"/>
              </w:rPr>
            </w:r>
            <w:r/>
          </w:p>
        </w:tc>
        <w:tc>
          <w:tcPr>
            <w:tcW w:w="826" w:type="dxa"/>
            <w:vAlign w:val="center"/>
            <w:textDirection w:val="lrTb"/>
            <w:noWrap w:val="false"/>
          </w:tcPr>
          <w:p>
            <w:pPr>
              <w:pStyle w:val="899"/>
              <w:jc w:val="center"/>
              <w:rPr>
                <w:rFonts w:hint="eastAsia" w:ascii="宋体" w:hAnsi="宋体" w:eastAsia="宋体" w:cs="宋体"/>
                <w:b w:val="0"/>
                <w:bCs w:val="0"/>
                <w:i w:val="0"/>
                <w:iCs w:val="0"/>
                <w:color w:val="000000"/>
                <w:sz w:val="24"/>
                <w:szCs w:val="24"/>
                <w:highlight w:val="none"/>
                <w:u w:val="none"/>
              </w:rPr>
            </w:pPr>
            <w:r>
              <w:rPr>
                <w:rFonts w:hint="eastAsia" w:ascii="宋体" w:hAnsi="宋体" w:eastAsia="宋体" w:cs="宋体"/>
                <w:b w:val="0"/>
                <w:bCs w:val="0"/>
                <w:i w:val="0"/>
                <w:iCs w:val="0"/>
                <w:color w:val="000000"/>
                <w:sz w:val="24"/>
                <w:szCs w:val="24"/>
                <w:highlight w:val="none"/>
                <w:u w:val="none"/>
              </w:rPr>
            </w:r>
            <w:r/>
          </w:p>
        </w:tc>
      </w:tr>
      <w:tr>
        <w:trPr>
          <w:trHeight w:val="476"/>
        </w:trPr>
        <w:tc>
          <w:tcPr>
            <w:tcW w:w="771" w:type="dxa"/>
            <w:vAlign w:val="center"/>
            <w:textDirection w:val="lrTb"/>
            <w:noWrap w:val="false"/>
          </w:tcPr>
          <w:p>
            <w:pPr>
              <w:pStyle w:val="899"/>
              <w:jc w:val="center"/>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6</w:t>
            </w:r>
            <w:r>
              <w:rPr>
                <w:rFonts w:hint="eastAsia" w:ascii="宋体" w:hAnsi="宋体" w:eastAsia="宋体" w:cs="宋体"/>
                <w:b w:val="0"/>
                <w:bCs w:val="0"/>
                <w:i w:val="0"/>
                <w:iCs w:val="0"/>
                <w:color w:val="000000"/>
                <w:sz w:val="24"/>
                <w:szCs w:val="24"/>
                <w:highlight w:val="none"/>
                <w:u w:val="none"/>
              </w:rPr>
            </w:r>
            <w:r/>
          </w:p>
        </w:tc>
        <w:tc>
          <w:tcPr>
            <w:tcW w:w="1945" w:type="dxa"/>
            <w:vAlign w:val="center"/>
            <w:textDirection w:val="lrTb"/>
            <w:noWrap/>
          </w:tcPr>
          <w:p>
            <w:pPr>
              <w:pStyle w:val="899"/>
              <w:jc w:val="center"/>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箭头（常温）1</w:t>
            </w:r>
            <w:r>
              <w:rPr>
                <w:rFonts w:hint="eastAsia" w:ascii="宋体" w:hAnsi="宋体" w:eastAsia="宋体" w:cs="宋体"/>
                <w:b w:val="0"/>
                <w:bCs w:val="0"/>
                <w:i w:val="0"/>
                <w:iCs w:val="0"/>
                <w:color w:val="000000"/>
                <w:sz w:val="24"/>
                <w:szCs w:val="24"/>
                <w:highlight w:val="none"/>
                <w:u w:val="none"/>
              </w:rPr>
            </w:r>
            <w:r/>
          </w:p>
        </w:tc>
        <w:tc>
          <w:tcPr>
            <w:tcW w:w="3930" w:type="dxa"/>
            <w:vAlign w:val="center"/>
            <w:textDirection w:val="lrTb"/>
            <w:noWrap/>
          </w:tcPr>
          <w:p>
            <w:pPr>
              <w:pStyle w:val="899"/>
              <w:jc w:val="center"/>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3m常温冷喷箭头</w:t>
            </w:r>
            <w:r>
              <w:rPr>
                <w:rFonts w:hint="eastAsia" w:ascii="宋体" w:hAnsi="宋体" w:eastAsia="宋体" w:cs="宋体"/>
                <w:b w:val="0"/>
                <w:bCs w:val="0"/>
                <w:i w:val="0"/>
                <w:iCs w:val="0"/>
                <w:color w:val="000000"/>
                <w:sz w:val="24"/>
                <w:szCs w:val="24"/>
                <w:highlight w:val="none"/>
                <w:u w:val="none"/>
              </w:rPr>
            </w:r>
            <w:r/>
          </w:p>
        </w:tc>
        <w:tc>
          <w:tcPr>
            <w:tcW w:w="2096" w:type="dxa"/>
            <w:vAlign w:val="center"/>
            <w:textDirection w:val="lrTb"/>
            <w:noWrap/>
          </w:tcPr>
          <w:p>
            <w:pPr>
              <w:pStyle w:val="899"/>
              <w:jc w:val="center"/>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70/只</w:t>
            </w:r>
            <w:r>
              <w:rPr>
                <w:rFonts w:hint="eastAsia" w:ascii="宋体" w:hAnsi="宋体" w:eastAsia="宋体" w:cs="宋体"/>
                <w:b w:val="0"/>
                <w:bCs w:val="0"/>
                <w:i w:val="0"/>
                <w:iCs w:val="0"/>
                <w:color w:val="000000"/>
                <w:sz w:val="24"/>
                <w:szCs w:val="24"/>
                <w:highlight w:val="none"/>
                <w:u w:val="none"/>
              </w:rPr>
            </w:r>
            <w:r/>
          </w:p>
        </w:tc>
        <w:tc>
          <w:tcPr>
            <w:tcW w:w="826" w:type="dxa"/>
            <w:vAlign w:val="center"/>
            <w:textDirection w:val="lrTb"/>
            <w:noWrap w:val="false"/>
          </w:tcPr>
          <w:p>
            <w:pPr>
              <w:pStyle w:val="899"/>
              <w:jc w:val="center"/>
              <w:rPr>
                <w:rFonts w:hint="eastAsia" w:ascii="宋体" w:hAnsi="宋体" w:eastAsia="宋体" w:cs="宋体"/>
                <w:b w:val="0"/>
                <w:bCs w:val="0"/>
                <w:i w:val="0"/>
                <w:iCs w:val="0"/>
                <w:color w:val="000000"/>
                <w:sz w:val="24"/>
                <w:szCs w:val="24"/>
                <w:highlight w:val="none"/>
                <w:u w:val="none"/>
              </w:rPr>
            </w:pPr>
            <w:r>
              <w:rPr>
                <w:rFonts w:hint="eastAsia" w:ascii="宋体" w:hAnsi="宋体" w:eastAsia="宋体" w:cs="宋体"/>
                <w:b w:val="0"/>
                <w:bCs w:val="0"/>
                <w:i w:val="0"/>
                <w:iCs w:val="0"/>
                <w:color w:val="000000"/>
                <w:sz w:val="24"/>
                <w:szCs w:val="24"/>
                <w:highlight w:val="none"/>
                <w:u w:val="none"/>
              </w:rPr>
            </w:r>
            <w:r/>
          </w:p>
        </w:tc>
      </w:tr>
      <w:tr>
        <w:trPr>
          <w:trHeight w:val="476"/>
        </w:trPr>
        <w:tc>
          <w:tcPr>
            <w:tcW w:w="771" w:type="dxa"/>
            <w:vAlign w:val="center"/>
            <w:textDirection w:val="lrTb"/>
            <w:noWrap w:val="false"/>
          </w:tcPr>
          <w:p>
            <w:pPr>
              <w:pStyle w:val="899"/>
              <w:jc w:val="center"/>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7</w:t>
            </w:r>
            <w:r>
              <w:rPr>
                <w:rFonts w:hint="eastAsia" w:ascii="宋体" w:hAnsi="宋体" w:eastAsia="宋体" w:cs="宋体"/>
                <w:b w:val="0"/>
                <w:bCs w:val="0"/>
                <w:i w:val="0"/>
                <w:iCs w:val="0"/>
                <w:color w:val="000000"/>
                <w:sz w:val="24"/>
                <w:szCs w:val="24"/>
                <w:highlight w:val="none"/>
                <w:u w:val="none"/>
              </w:rPr>
            </w:r>
            <w:r/>
          </w:p>
        </w:tc>
        <w:tc>
          <w:tcPr>
            <w:tcW w:w="1945" w:type="dxa"/>
            <w:vAlign w:val="center"/>
            <w:textDirection w:val="lrTb"/>
            <w:noWrap/>
          </w:tcPr>
          <w:p>
            <w:pPr>
              <w:pStyle w:val="899"/>
              <w:jc w:val="center"/>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箭头（常温）2</w:t>
            </w:r>
            <w:r>
              <w:rPr>
                <w:rFonts w:hint="eastAsia" w:ascii="宋体" w:hAnsi="宋体" w:eastAsia="宋体" w:cs="宋体"/>
                <w:b w:val="0"/>
                <w:bCs w:val="0"/>
                <w:i w:val="0"/>
                <w:iCs w:val="0"/>
                <w:color w:val="000000"/>
                <w:sz w:val="24"/>
                <w:szCs w:val="24"/>
                <w:highlight w:val="none"/>
                <w:u w:val="none"/>
              </w:rPr>
            </w:r>
            <w:r/>
          </w:p>
        </w:tc>
        <w:tc>
          <w:tcPr>
            <w:tcW w:w="3930" w:type="dxa"/>
            <w:vAlign w:val="center"/>
            <w:textDirection w:val="lrTb"/>
            <w:noWrap/>
          </w:tcPr>
          <w:p>
            <w:pPr>
              <w:pStyle w:val="899"/>
              <w:jc w:val="center"/>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6m常温冷喷箭头</w:t>
            </w:r>
            <w:r>
              <w:rPr>
                <w:rFonts w:hint="eastAsia" w:ascii="宋体" w:hAnsi="宋体" w:eastAsia="宋体" w:cs="宋体"/>
                <w:b w:val="0"/>
                <w:bCs w:val="0"/>
                <w:i w:val="0"/>
                <w:iCs w:val="0"/>
                <w:color w:val="000000"/>
                <w:sz w:val="24"/>
                <w:szCs w:val="24"/>
                <w:highlight w:val="none"/>
                <w:u w:val="none"/>
              </w:rPr>
            </w:r>
            <w:r/>
          </w:p>
        </w:tc>
        <w:tc>
          <w:tcPr>
            <w:tcW w:w="2096" w:type="dxa"/>
            <w:vAlign w:val="center"/>
            <w:textDirection w:val="lrTb"/>
            <w:noWrap/>
          </w:tcPr>
          <w:p>
            <w:pPr>
              <w:pStyle w:val="899"/>
              <w:jc w:val="center"/>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108/只</w:t>
            </w:r>
            <w:r>
              <w:rPr>
                <w:rFonts w:hint="eastAsia" w:ascii="宋体" w:hAnsi="宋体" w:eastAsia="宋体" w:cs="宋体"/>
                <w:b w:val="0"/>
                <w:bCs w:val="0"/>
                <w:i w:val="0"/>
                <w:iCs w:val="0"/>
                <w:color w:val="000000"/>
                <w:sz w:val="24"/>
                <w:szCs w:val="24"/>
                <w:highlight w:val="none"/>
                <w:u w:val="none"/>
              </w:rPr>
            </w:r>
            <w:r/>
          </w:p>
        </w:tc>
        <w:tc>
          <w:tcPr>
            <w:tcW w:w="826" w:type="dxa"/>
            <w:vAlign w:val="center"/>
            <w:textDirection w:val="lrTb"/>
            <w:noWrap w:val="false"/>
          </w:tcPr>
          <w:p>
            <w:pPr>
              <w:pStyle w:val="899"/>
              <w:jc w:val="center"/>
              <w:rPr>
                <w:rFonts w:hint="eastAsia" w:ascii="宋体" w:hAnsi="宋体" w:eastAsia="宋体" w:cs="宋体"/>
                <w:b w:val="0"/>
                <w:bCs w:val="0"/>
                <w:i w:val="0"/>
                <w:iCs w:val="0"/>
                <w:color w:val="000000"/>
                <w:sz w:val="24"/>
                <w:szCs w:val="24"/>
                <w:highlight w:val="none"/>
                <w:u w:val="none"/>
              </w:rPr>
            </w:pPr>
            <w:r>
              <w:rPr>
                <w:rFonts w:hint="eastAsia" w:ascii="宋体" w:hAnsi="宋体" w:eastAsia="宋体" w:cs="宋体"/>
                <w:b w:val="0"/>
                <w:bCs w:val="0"/>
                <w:i w:val="0"/>
                <w:iCs w:val="0"/>
                <w:color w:val="000000"/>
                <w:sz w:val="24"/>
                <w:szCs w:val="24"/>
                <w:highlight w:val="none"/>
                <w:u w:val="none"/>
              </w:rPr>
            </w:r>
            <w:r/>
          </w:p>
        </w:tc>
      </w:tr>
      <w:tr>
        <w:trPr>
          <w:trHeight w:val="476"/>
        </w:trPr>
        <w:tc>
          <w:tcPr>
            <w:tcW w:w="771" w:type="dxa"/>
            <w:vAlign w:val="center"/>
            <w:textDirection w:val="lrTb"/>
            <w:noWrap w:val="false"/>
          </w:tcPr>
          <w:p>
            <w:pPr>
              <w:pStyle w:val="899"/>
              <w:jc w:val="center"/>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8</w:t>
            </w:r>
            <w:r>
              <w:rPr>
                <w:rFonts w:hint="eastAsia" w:ascii="宋体" w:hAnsi="宋体" w:eastAsia="宋体" w:cs="宋体"/>
                <w:b w:val="0"/>
                <w:bCs w:val="0"/>
                <w:i w:val="0"/>
                <w:iCs w:val="0"/>
                <w:color w:val="000000"/>
                <w:sz w:val="24"/>
                <w:szCs w:val="24"/>
                <w:highlight w:val="none"/>
                <w:u w:val="none"/>
              </w:rPr>
            </w:r>
            <w:r/>
          </w:p>
        </w:tc>
        <w:tc>
          <w:tcPr>
            <w:tcW w:w="1945" w:type="dxa"/>
            <w:vAlign w:val="center"/>
            <w:textDirection w:val="lrTb"/>
            <w:noWrap/>
          </w:tcPr>
          <w:p>
            <w:pPr>
              <w:pStyle w:val="899"/>
              <w:jc w:val="center"/>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彩色防滑标线1</w:t>
            </w:r>
            <w:r>
              <w:rPr>
                <w:rFonts w:hint="eastAsia" w:ascii="宋体" w:hAnsi="宋体" w:eastAsia="宋体" w:cs="宋体"/>
                <w:b w:val="0"/>
                <w:bCs w:val="0"/>
                <w:i w:val="0"/>
                <w:iCs w:val="0"/>
                <w:color w:val="000000"/>
                <w:sz w:val="24"/>
                <w:szCs w:val="24"/>
                <w:highlight w:val="none"/>
                <w:u w:val="none"/>
              </w:rPr>
            </w:r>
            <w:r/>
          </w:p>
        </w:tc>
        <w:tc>
          <w:tcPr>
            <w:tcW w:w="3930" w:type="dxa"/>
            <w:vAlign w:val="center"/>
            <w:textDirection w:val="lrTb"/>
            <w:noWrap/>
          </w:tcPr>
          <w:p>
            <w:pPr>
              <w:pStyle w:val="899"/>
              <w:jc w:val="center"/>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3-4mm冷涂型彩色防滑标线</w:t>
            </w:r>
            <w:r>
              <w:rPr>
                <w:rFonts w:hint="eastAsia" w:ascii="宋体" w:hAnsi="宋体" w:eastAsia="宋体" w:cs="宋体"/>
                <w:b w:val="0"/>
                <w:bCs w:val="0"/>
                <w:i w:val="0"/>
                <w:iCs w:val="0"/>
                <w:color w:val="000000"/>
                <w:sz w:val="24"/>
                <w:szCs w:val="24"/>
                <w:highlight w:val="none"/>
                <w:u w:val="none"/>
              </w:rPr>
            </w:r>
            <w:r/>
          </w:p>
        </w:tc>
        <w:tc>
          <w:tcPr>
            <w:tcW w:w="2096" w:type="dxa"/>
            <w:vAlign w:val="center"/>
            <w:textDirection w:val="lrTb"/>
            <w:noWrap/>
          </w:tcPr>
          <w:p>
            <w:pPr>
              <w:pStyle w:val="899"/>
              <w:jc w:val="center"/>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160/㎡</w:t>
            </w:r>
            <w:r>
              <w:rPr>
                <w:rFonts w:hint="eastAsia" w:ascii="宋体" w:hAnsi="宋体" w:eastAsia="宋体" w:cs="宋体"/>
                <w:b w:val="0"/>
                <w:bCs w:val="0"/>
                <w:i w:val="0"/>
                <w:iCs w:val="0"/>
                <w:color w:val="000000"/>
                <w:sz w:val="24"/>
                <w:szCs w:val="24"/>
                <w:highlight w:val="none"/>
                <w:u w:val="none"/>
              </w:rPr>
            </w:r>
            <w:r/>
          </w:p>
        </w:tc>
        <w:tc>
          <w:tcPr>
            <w:tcW w:w="826" w:type="dxa"/>
            <w:vAlign w:val="center"/>
            <w:textDirection w:val="lrTb"/>
            <w:noWrap w:val="false"/>
          </w:tcPr>
          <w:p>
            <w:pPr>
              <w:pStyle w:val="899"/>
              <w:jc w:val="center"/>
              <w:rPr>
                <w:rFonts w:hint="eastAsia" w:ascii="宋体" w:hAnsi="宋体" w:eastAsia="宋体" w:cs="宋体"/>
                <w:b w:val="0"/>
                <w:bCs w:val="0"/>
                <w:i w:val="0"/>
                <w:iCs w:val="0"/>
                <w:color w:val="000000"/>
                <w:sz w:val="24"/>
                <w:szCs w:val="24"/>
                <w:highlight w:val="none"/>
                <w:u w:val="none"/>
              </w:rPr>
            </w:pPr>
            <w:r>
              <w:rPr>
                <w:rFonts w:hint="eastAsia" w:ascii="宋体" w:hAnsi="宋体" w:eastAsia="宋体" w:cs="宋体"/>
                <w:b w:val="0"/>
                <w:bCs w:val="0"/>
                <w:i w:val="0"/>
                <w:iCs w:val="0"/>
                <w:color w:val="000000"/>
                <w:sz w:val="24"/>
                <w:szCs w:val="24"/>
                <w:highlight w:val="none"/>
                <w:u w:val="none"/>
              </w:rPr>
            </w:r>
            <w:r/>
          </w:p>
        </w:tc>
      </w:tr>
      <w:tr>
        <w:trPr>
          <w:trHeight w:val="476"/>
        </w:trPr>
        <w:tc>
          <w:tcPr>
            <w:tcW w:w="771" w:type="dxa"/>
            <w:vAlign w:val="center"/>
            <w:textDirection w:val="lrTb"/>
            <w:noWrap w:val="false"/>
          </w:tcPr>
          <w:p>
            <w:pPr>
              <w:pStyle w:val="899"/>
              <w:jc w:val="center"/>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9</w:t>
            </w:r>
            <w:r>
              <w:rPr>
                <w:rFonts w:hint="eastAsia" w:ascii="宋体" w:hAnsi="宋体" w:eastAsia="宋体" w:cs="宋体"/>
                <w:b w:val="0"/>
                <w:bCs w:val="0"/>
                <w:i w:val="0"/>
                <w:iCs w:val="0"/>
                <w:color w:val="000000"/>
                <w:sz w:val="24"/>
                <w:szCs w:val="24"/>
                <w:highlight w:val="none"/>
                <w:u w:val="none"/>
              </w:rPr>
            </w:r>
            <w:r/>
          </w:p>
        </w:tc>
        <w:tc>
          <w:tcPr>
            <w:tcW w:w="1945" w:type="dxa"/>
            <w:vAlign w:val="center"/>
            <w:textDirection w:val="lrTb"/>
            <w:noWrap/>
          </w:tcPr>
          <w:p>
            <w:pPr>
              <w:pStyle w:val="899"/>
              <w:jc w:val="center"/>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彩色防滑标线2</w:t>
            </w:r>
            <w:r>
              <w:rPr>
                <w:rFonts w:hint="eastAsia" w:ascii="宋体" w:hAnsi="宋体" w:eastAsia="宋体" w:cs="宋体"/>
                <w:b w:val="0"/>
                <w:bCs w:val="0"/>
                <w:i w:val="0"/>
                <w:iCs w:val="0"/>
                <w:color w:val="000000"/>
                <w:sz w:val="24"/>
                <w:szCs w:val="24"/>
                <w:highlight w:val="none"/>
                <w:u w:val="none"/>
              </w:rPr>
            </w:r>
            <w:r/>
          </w:p>
        </w:tc>
        <w:tc>
          <w:tcPr>
            <w:tcW w:w="3930" w:type="dxa"/>
            <w:vAlign w:val="center"/>
            <w:textDirection w:val="lrTb"/>
            <w:noWrap/>
          </w:tcPr>
          <w:p>
            <w:pPr>
              <w:pStyle w:val="899"/>
              <w:jc w:val="center"/>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4-5mm热熔型彩色防滑标线</w:t>
            </w:r>
            <w:r>
              <w:rPr>
                <w:rFonts w:hint="eastAsia" w:ascii="宋体" w:hAnsi="宋体" w:eastAsia="宋体" w:cs="宋体"/>
                <w:b w:val="0"/>
                <w:bCs w:val="0"/>
                <w:i w:val="0"/>
                <w:iCs w:val="0"/>
                <w:color w:val="000000"/>
                <w:sz w:val="24"/>
                <w:szCs w:val="24"/>
                <w:highlight w:val="none"/>
                <w:u w:val="none"/>
              </w:rPr>
            </w:r>
            <w:r/>
          </w:p>
        </w:tc>
        <w:tc>
          <w:tcPr>
            <w:tcW w:w="2096" w:type="dxa"/>
            <w:vAlign w:val="center"/>
            <w:textDirection w:val="lrTb"/>
            <w:noWrap/>
          </w:tcPr>
          <w:p>
            <w:pPr>
              <w:pStyle w:val="899"/>
              <w:jc w:val="center"/>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185/㎡</w:t>
            </w:r>
            <w:r>
              <w:rPr>
                <w:rFonts w:hint="eastAsia" w:ascii="宋体" w:hAnsi="宋体" w:eastAsia="宋体" w:cs="宋体"/>
                <w:b w:val="0"/>
                <w:bCs w:val="0"/>
                <w:i w:val="0"/>
                <w:iCs w:val="0"/>
                <w:color w:val="000000"/>
                <w:sz w:val="24"/>
                <w:szCs w:val="24"/>
                <w:highlight w:val="none"/>
                <w:u w:val="none"/>
              </w:rPr>
            </w:r>
            <w:r/>
          </w:p>
        </w:tc>
        <w:tc>
          <w:tcPr>
            <w:tcW w:w="826" w:type="dxa"/>
            <w:vAlign w:val="center"/>
            <w:textDirection w:val="lrTb"/>
            <w:noWrap w:val="false"/>
          </w:tcPr>
          <w:p>
            <w:pPr>
              <w:pStyle w:val="899"/>
              <w:jc w:val="center"/>
              <w:rPr>
                <w:rFonts w:hint="eastAsia" w:ascii="宋体" w:hAnsi="宋体" w:eastAsia="宋体" w:cs="宋体"/>
                <w:b w:val="0"/>
                <w:bCs w:val="0"/>
                <w:i w:val="0"/>
                <w:iCs w:val="0"/>
                <w:color w:val="000000"/>
                <w:sz w:val="24"/>
                <w:szCs w:val="24"/>
                <w:highlight w:val="none"/>
                <w:u w:val="none"/>
              </w:rPr>
            </w:pPr>
            <w:r>
              <w:rPr>
                <w:rFonts w:hint="eastAsia" w:ascii="宋体" w:hAnsi="宋体" w:eastAsia="宋体" w:cs="宋体"/>
                <w:b w:val="0"/>
                <w:bCs w:val="0"/>
                <w:i w:val="0"/>
                <w:iCs w:val="0"/>
                <w:color w:val="000000"/>
                <w:sz w:val="24"/>
                <w:szCs w:val="24"/>
                <w:highlight w:val="none"/>
                <w:u w:val="none"/>
              </w:rPr>
            </w:r>
            <w:r/>
          </w:p>
        </w:tc>
      </w:tr>
      <w:tr>
        <w:trPr>
          <w:trHeight w:val="476"/>
        </w:trPr>
        <w:tc>
          <w:tcPr>
            <w:tcW w:w="771" w:type="dxa"/>
            <w:vAlign w:val="center"/>
            <w:textDirection w:val="lrTb"/>
            <w:noWrap w:val="false"/>
          </w:tcPr>
          <w:p>
            <w:pPr>
              <w:pStyle w:val="899"/>
              <w:jc w:val="center"/>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10</w:t>
            </w:r>
            <w:r>
              <w:rPr>
                <w:rFonts w:hint="eastAsia" w:ascii="宋体" w:hAnsi="宋体" w:eastAsia="宋体" w:cs="宋体"/>
                <w:b w:val="0"/>
                <w:bCs w:val="0"/>
                <w:i w:val="0"/>
                <w:iCs w:val="0"/>
                <w:color w:val="000000"/>
                <w:sz w:val="24"/>
                <w:szCs w:val="24"/>
                <w:highlight w:val="none"/>
                <w:u w:val="none"/>
              </w:rPr>
            </w:r>
            <w:r/>
          </w:p>
        </w:tc>
        <w:tc>
          <w:tcPr>
            <w:tcW w:w="1945" w:type="dxa"/>
            <w:vAlign w:val="center"/>
            <w:textDirection w:val="lrTb"/>
            <w:noWrap/>
          </w:tcPr>
          <w:p>
            <w:pPr>
              <w:pStyle w:val="899"/>
              <w:jc w:val="center"/>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停车位1</w:t>
            </w:r>
            <w:r>
              <w:rPr>
                <w:rFonts w:hint="eastAsia" w:ascii="宋体" w:hAnsi="宋体" w:eastAsia="宋体" w:cs="宋体"/>
                <w:b w:val="0"/>
                <w:bCs w:val="0"/>
                <w:i w:val="0"/>
                <w:iCs w:val="0"/>
                <w:color w:val="000000"/>
                <w:sz w:val="24"/>
                <w:szCs w:val="24"/>
                <w:highlight w:val="none"/>
                <w:u w:val="none"/>
              </w:rPr>
            </w:r>
            <w:r/>
          </w:p>
        </w:tc>
        <w:tc>
          <w:tcPr>
            <w:tcW w:w="3930" w:type="dxa"/>
            <w:vAlign w:val="center"/>
            <w:textDirection w:val="lrTb"/>
            <w:noWrap/>
          </w:tcPr>
          <w:p>
            <w:pPr>
              <w:pStyle w:val="899"/>
              <w:jc w:val="center"/>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2.5*5.5m热熔停车位</w:t>
            </w:r>
            <w:r>
              <w:rPr>
                <w:rFonts w:hint="eastAsia" w:ascii="宋体" w:hAnsi="宋体" w:eastAsia="宋体" w:cs="宋体"/>
                <w:b w:val="0"/>
                <w:bCs w:val="0"/>
                <w:i w:val="0"/>
                <w:iCs w:val="0"/>
                <w:color w:val="000000"/>
                <w:sz w:val="24"/>
                <w:szCs w:val="24"/>
                <w:highlight w:val="none"/>
                <w:u w:val="none"/>
              </w:rPr>
            </w:r>
            <w:r/>
          </w:p>
        </w:tc>
        <w:tc>
          <w:tcPr>
            <w:tcW w:w="2096" w:type="dxa"/>
            <w:vAlign w:val="center"/>
            <w:textDirection w:val="lrTb"/>
            <w:noWrap/>
          </w:tcPr>
          <w:p>
            <w:pPr>
              <w:pStyle w:val="899"/>
              <w:jc w:val="center"/>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90/只</w:t>
            </w:r>
            <w:r>
              <w:rPr>
                <w:rFonts w:hint="eastAsia" w:ascii="宋体" w:hAnsi="宋体" w:eastAsia="宋体" w:cs="宋体"/>
                <w:b w:val="0"/>
                <w:bCs w:val="0"/>
                <w:i w:val="0"/>
                <w:iCs w:val="0"/>
                <w:color w:val="000000"/>
                <w:sz w:val="24"/>
                <w:szCs w:val="24"/>
                <w:highlight w:val="none"/>
                <w:u w:val="none"/>
              </w:rPr>
            </w:r>
            <w:r/>
          </w:p>
        </w:tc>
        <w:tc>
          <w:tcPr>
            <w:tcW w:w="826" w:type="dxa"/>
            <w:vAlign w:val="center"/>
            <w:textDirection w:val="lrTb"/>
            <w:noWrap w:val="false"/>
          </w:tcPr>
          <w:p>
            <w:pPr>
              <w:pStyle w:val="899"/>
              <w:jc w:val="center"/>
              <w:rPr>
                <w:rFonts w:hint="eastAsia" w:ascii="宋体" w:hAnsi="宋体" w:eastAsia="宋体" w:cs="宋体"/>
                <w:b w:val="0"/>
                <w:bCs w:val="0"/>
                <w:i w:val="0"/>
                <w:iCs w:val="0"/>
                <w:color w:val="000000"/>
                <w:sz w:val="24"/>
                <w:szCs w:val="24"/>
                <w:highlight w:val="none"/>
                <w:u w:val="none"/>
              </w:rPr>
            </w:pPr>
            <w:r>
              <w:rPr>
                <w:rFonts w:hint="eastAsia" w:ascii="宋体" w:hAnsi="宋体" w:eastAsia="宋体" w:cs="宋体"/>
                <w:b w:val="0"/>
                <w:bCs w:val="0"/>
                <w:i w:val="0"/>
                <w:iCs w:val="0"/>
                <w:color w:val="000000"/>
                <w:sz w:val="24"/>
                <w:szCs w:val="24"/>
                <w:highlight w:val="none"/>
                <w:u w:val="none"/>
              </w:rPr>
            </w:r>
            <w:r/>
          </w:p>
        </w:tc>
      </w:tr>
      <w:tr>
        <w:trPr>
          <w:trHeight w:val="476"/>
        </w:trPr>
        <w:tc>
          <w:tcPr>
            <w:tcW w:w="771" w:type="dxa"/>
            <w:vAlign w:val="center"/>
            <w:textDirection w:val="lrTb"/>
            <w:noWrap w:val="false"/>
          </w:tcPr>
          <w:p>
            <w:pPr>
              <w:pStyle w:val="899"/>
              <w:jc w:val="center"/>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11</w:t>
            </w:r>
            <w:r>
              <w:rPr>
                <w:rFonts w:hint="eastAsia" w:ascii="宋体" w:hAnsi="宋体" w:eastAsia="宋体" w:cs="宋体"/>
                <w:b w:val="0"/>
                <w:bCs w:val="0"/>
                <w:i w:val="0"/>
                <w:iCs w:val="0"/>
                <w:color w:val="000000"/>
                <w:sz w:val="24"/>
                <w:szCs w:val="24"/>
                <w:highlight w:val="none"/>
                <w:u w:val="none"/>
              </w:rPr>
            </w:r>
            <w:r/>
          </w:p>
        </w:tc>
        <w:tc>
          <w:tcPr>
            <w:tcW w:w="1945" w:type="dxa"/>
            <w:vAlign w:val="center"/>
            <w:textDirection w:val="lrTb"/>
            <w:noWrap/>
          </w:tcPr>
          <w:p>
            <w:pPr>
              <w:pStyle w:val="899"/>
              <w:jc w:val="center"/>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停车位2</w:t>
            </w:r>
            <w:r>
              <w:rPr>
                <w:rFonts w:hint="eastAsia" w:ascii="宋体" w:hAnsi="宋体" w:eastAsia="宋体" w:cs="宋体"/>
                <w:b w:val="0"/>
                <w:bCs w:val="0"/>
                <w:i w:val="0"/>
                <w:iCs w:val="0"/>
                <w:color w:val="000000"/>
                <w:sz w:val="24"/>
                <w:szCs w:val="24"/>
                <w:highlight w:val="none"/>
                <w:u w:val="none"/>
              </w:rPr>
            </w:r>
            <w:r/>
          </w:p>
        </w:tc>
        <w:tc>
          <w:tcPr>
            <w:tcW w:w="3930" w:type="dxa"/>
            <w:vAlign w:val="center"/>
            <w:textDirection w:val="lrTb"/>
            <w:noWrap/>
          </w:tcPr>
          <w:p>
            <w:pPr>
              <w:pStyle w:val="899"/>
              <w:jc w:val="center"/>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2.5*5.5m冷喷停车位</w:t>
            </w:r>
            <w:r>
              <w:rPr>
                <w:rFonts w:hint="eastAsia" w:ascii="宋体" w:hAnsi="宋体" w:eastAsia="宋体" w:cs="宋体"/>
                <w:b w:val="0"/>
                <w:bCs w:val="0"/>
                <w:i w:val="0"/>
                <w:iCs w:val="0"/>
                <w:color w:val="000000"/>
                <w:sz w:val="24"/>
                <w:szCs w:val="24"/>
                <w:highlight w:val="none"/>
                <w:u w:val="none"/>
              </w:rPr>
            </w:r>
            <w:r/>
          </w:p>
        </w:tc>
        <w:tc>
          <w:tcPr>
            <w:tcW w:w="2096" w:type="dxa"/>
            <w:vAlign w:val="center"/>
            <w:textDirection w:val="lrTb"/>
            <w:noWrap/>
          </w:tcPr>
          <w:p>
            <w:pPr>
              <w:pStyle w:val="899"/>
              <w:jc w:val="center"/>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35/只</w:t>
            </w:r>
            <w:r>
              <w:rPr>
                <w:rFonts w:hint="eastAsia" w:ascii="宋体" w:hAnsi="宋体" w:eastAsia="宋体" w:cs="宋体"/>
                <w:b w:val="0"/>
                <w:bCs w:val="0"/>
                <w:i w:val="0"/>
                <w:iCs w:val="0"/>
                <w:color w:val="000000"/>
                <w:sz w:val="24"/>
                <w:szCs w:val="24"/>
                <w:highlight w:val="none"/>
                <w:u w:val="none"/>
              </w:rPr>
            </w:r>
            <w:r/>
          </w:p>
        </w:tc>
        <w:tc>
          <w:tcPr>
            <w:tcW w:w="826" w:type="dxa"/>
            <w:vAlign w:val="center"/>
            <w:textDirection w:val="lrTb"/>
            <w:noWrap w:val="false"/>
          </w:tcPr>
          <w:p>
            <w:pPr>
              <w:pStyle w:val="899"/>
              <w:jc w:val="center"/>
              <w:rPr>
                <w:rFonts w:hint="eastAsia" w:ascii="宋体" w:hAnsi="宋体" w:eastAsia="宋体" w:cs="宋体"/>
                <w:b w:val="0"/>
                <w:bCs w:val="0"/>
                <w:i w:val="0"/>
                <w:iCs w:val="0"/>
                <w:color w:val="000000"/>
                <w:sz w:val="24"/>
                <w:szCs w:val="24"/>
                <w:highlight w:val="none"/>
                <w:u w:val="none"/>
              </w:rPr>
            </w:pPr>
            <w:r>
              <w:rPr>
                <w:rFonts w:hint="eastAsia" w:ascii="宋体" w:hAnsi="宋体" w:eastAsia="宋体" w:cs="宋体"/>
                <w:b w:val="0"/>
                <w:bCs w:val="0"/>
                <w:i w:val="0"/>
                <w:iCs w:val="0"/>
                <w:color w:val="000000"/>
                <w:sz w:val="24"/>
                <w:szCs w:val="24"/>
                <w:highlight w:val="none"/>
                <w:u w:val="none"/>
              </w:rPr>
            </w:r>
            <w:r/>
          </w:p>
        </w:tc>
      </w:tr>
      <w:tr>
        <w:trPr>
          <w:trHeight w:val="476"/>
        </w:trPr>
        <w:tc>
          <w:tcPr>
            <w:tcW w:w="771" w:type="dxa"/>
            <w:vAlign w:val="center"/>
            <w:textDirection w:val="lrTb"/>
            <w:noWrap w:val="false"/>
          </w:tcPr>
          <w:p>
            <w:pPr>
              <w:pStyle w:val="899"/>
              <w:jc w:val="center"/>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12</w:t>
            </w:r>
            <w:r>
              <w:rPr>
                <w:rFonts w:hint="eastAsia" w:ascii="宋体" w:hAnsi="宋体" w:eastAsia="宋体" w:cs="宋体"/>
                <w:b w:val="0"/>
                <w:bCs w:val="0"/>
                <w:i w:val="0"/>
                <w:iCs w:val="0"/>
                <w:color w:val="000000"/>
                <w:sz w:val="24"/>
                <w:szCs w:val="24"/>
                <w:highlight w:val="none"/>
                <w:u w:val="none"/>
              </w:rPr>
            </w:r>
            <w:r/>
          </w:p>
        </w:tc>
        <w:tc>
          <w:tcPr>
            <w:tcW w:w="1945" w:type="dxa"/>
            <w:vAlign w:val="center"/>
            <w:textDirection w:val="lrTb"/>
            <w:noWrap/>
          </w:tcPr>
          <w:p>
            <w:pPr>
              <w:pStyle w:val="899"/>
              <w:jc w:val="center"/>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常温标线</w:t>
            </w:r>
            <w:r>
              <w:rPr>
                <w:rFonts w:hint="eastAsia" w:ascii="宋体" w:hAnsi="宋体" w:eastAsia="宋体" w:cs="宋体"/>
                <w:b w:val="0"/>
                <w:bCs w:val="0"/>
                <w:i w:val="0"/>
                <w:iCs w:val="0"/>
                <w:color w:val="000000"/>
                <w:sz w:val="24"/>
                <w:szCs w:val="24"/>
                <w:highlight w:val="none"/>
                <w:u w:val="none"/>
              </w:rPr>
            </w:r>
            <w:r/>
          </w:p>
        </w:tc>
        <w:tc>
          <w:tcPr>
            <w:tcW w:w="3930" w:type="dxa"/>
            <w:vAlign w:val="center"/>
            <w:textDirection w:val="lrTb"/>
            <w:noWrap/>
          </w:tcPr>
          <w:p>
            <w:pPr>
              <w:pStyle w:val="899"/>
              <w:jc w:val="center"/>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常温冷喷标线</w:t>
            </w:r>
            <w:r>
              <w:rPr>
                <w:rFonts w:hint="eastAsia" w:ascii="宋体" w:hAnsi="宋体" w:eastAsia="宋体" w:cs="宋体"/>
                <w:b w:val="0"/>
                <w:bCs w:val="0"/>
                <w:i w:val="0"/>
                <w:iCs w:val="0"/>
                <w:color w:val="000000"/>
                <w:sz w:val="24"/>
                <w:szCs w:val="24"/>
                <w:highlight w:val="none"/>
                <w:u w:val="none"/>
              </w:rPr>
            </w:r>
            <w:r/>
          </w:p>
        </w:tc>
        <w:tc>
          <w:tcPr>
            <w:tcW w:w="2096" w:type="dxa"/>
            <w:vAlign w:val="center"/>
            <w:textDirection w:val="lrTb"/>
            <w:noWrap/>
          </w:tcPr>
          <w:p>
            <w:pPr>
              <w:pStyle w:val="899"/>
              <w:jc w:val="center"/>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12/㎡</w:t>
            </w:r>
            <w:r>
              <w:rPr>
                <w:rFonts w:hint="eastAsia" w:ascii="宋体" w:hAnsi="宋体" w:eastAsia="宋体" w:cs="宋体"/>
                <w:b w:val="0"/>
                <w:bCs w:val="0"/>
                <w:i w:val="0"/>
                <w:iCs w:val="0"/>
                <w:color w:val="000000"/>
                <w:sz w:val="24"/>
                <w:szCs w:val="24"/>
                <w:highlight w:val="none"/>
                <w:u w:val="none"/>
              </w:rPr>
            </w:r>
            <w:r/>
          </w:p>
        </w:tc>
        <w:tc>
          <w:tcPr>
            <w:tcW w:w="826" w:type="dxa"/>
            <w:vAlign w:val="center"/>
            <w:textDirection w:val="lrTb"/>
            <w:noWrap w:val="false"/>
          </w:tcPr>
          <w:p>
            <w:pPr>
              <w:pStyle w:val="899"/>
              <w:jc w:val="center"/>
              <w:rPr>
                <w:rFonts w:hint="eastAsia" w:ascii="宋体" w:hAnsi="宋体" w:eastAsia="宋体" w:cs="宋体"/>
                <w:b w:val="0"/>
                <w:bCs w:val="0"/>
                <w:i w:val="0"/>
                <w:iCs w:val="0"/>
                <w:color w:val="000000"/>
                <w:sz w:val="24"/>
                <w:szCs w:val="24"/>
                <w:highlight w:val="none"/>
                <w:u w:val="none"/>
              </w:rPr>
            </w:pPr>
            <w:r>
              <w:rPr>
                <w:rFonts w:hint="eastAsia" w:ascii="宋体" w:hAnsi="宋体" w:eastAsia="宋体" w:cs="宋体"/>
                <w:b w:val="0"/>
                <w:bCs w:val="0"/>
                <w:i w:val="0"/>
                <w:iCs w:val="0"/>
                <w:color w:val="000000"/>
                <w:sz w:val="24"/>
                <w:szCs w:val="24"/>
                <w:highlight w:val="none"/>
                <w:u w:val="none"/>
              </w:rPr>
            </w:r>
            <w:r/>
          </w:p>
        </w:tc>
      </w:tr>
      <w:tr>
        <w:trPr>
          <w:trHeight w:val="476"/>
        </w:trPr>
        <w:tc>
          <w:tcPr>
            <w:tcW w:w="771" w:type="dxa"/>
            <w:vAlign w:val="center"/>
            <w:textDirection w:val="lrTb"/>
            <w:noWrap w:val="false"/>
          </w:tcPr>
          <w:p>
            <w:pPr>
              <w:pStyle w:val="899"/>
              <w:jc w:val="center"/>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13</w:t>
            </w:r>
            <w:r>
              <w:rPr>
                <w:rFonts w:hint="eastAsia" w:ascii="宋体" w:hAnsi="宋体" w:eastAsia="宋体" w:cs="宋体"/>
                <w:b w:val="0"/>
                <w:bCs w:val="0"/>
                <w:i w:val="0"/>
                <w:iCs w:val="0"/>
                <w:color w:val="000000"/>
                <w:sz w:val="24"/>
                <w:szCs w:val="24"/>
                <w:highlight w:val="none"/>
                <w:u w:val="none"/>
              </w:rPr>
            </w:r>
            <w:r/>
          </w:p>
        </w:tc>
        <w:tc>
          <w:tcPr>
            <w:tcW w:w="1945" w:type="dxa"/>
            <w:vAlign w:val="center"/>
            <w:textDirection w:val="lrTb"/>
            <w:noWrap/>
          </w:tcPr>
          <w:p>
            <w:pPr>
              <w:pStyle w:val="899"/>
              <w:jc w:val="center"/>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水性标线</w:t>
            </w:r>
            <w:r>
              <w:rPr>
                <w:rFonts w:hint="eastAsia" w:ascii="宋体" w:hAnsi="宋体" w:eastAsia="宋体" w:cs="宋体"/>
                <w:b w:val="0"/>
                <w:bCs w:val="0"/>
                <w:i w:val="0"/>
                <w:iCs w:val="0"/>
                <w:color w:val="000000"/>
                <w:sz w:val="24"/>
                <w:szCs w:val="24"/>
                <w:highlight w:val="none"/>
                <w:u w:val="none"/>
              </w:rPr>
            </w:r>
            <w:r/>
          </w:p>
        </w:tc>
        <w:tc>
          <w:tcPr>
            <w:tcW w:w="3930" w:type="dxa"/>
            <w:vAlign w:val="center"/>
            <w:textDirection w:val="lrTb"/>
            <w:noWrap/>
          </w:tcPr>
          <w:p>
            <w:pPr>
              <w:pStyle w:val="899"/>
              <w:jc w:val="center"/>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常温水性标线</w:t>
            </w:r>
            <w:r>
              <w:rPr>
                <w:rFonts w:hint="eastAsia" w:ascii="宋体" w:hAnsi="宋体" w:eastAsia="宋体" w:cs="宋体"/>
                <w:b w:val="0"/>
                <w:bCs w:val="0"/>
                <w:i w:val="0"/>
                <w:iCs w:val="0"/>
                <w:color w:val="000000"/>
                <w:sz w:val="24"/>
                <w:szCs w:val="24"/>
                <w:highlight w:val="none"/>
                <w:u w:val="none"/>
              </w:rPr>
            </w:r>
            <w:r/>
          </w:p>
        </w:tc>
        <w:tc>
          <w:tcPr>
            <w:tcW w:w="2096" w:type="dxa"/>
            <w:vAlign w:val="center"/>
            <w:textDirection w:val="lrTb"/>
            <w:noWrap/>
          </w:tcPr>
          <w:p>
            <w:pPr>
              <w:pStyle w:val="899"/>
              <w:jc w:val="center"/>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45/㎡</w:t>
            </w:r>
            <w:r>
              <w:rPr>
                <w:rFonts w:hint="eastAsia" w:ascii="宋体" w:hAnsi="宋体" w:eastAsia="宋体" w:cs="宋体"/>
                <w:b w:val="0"/>
                <w:bCs w:val="0"/>
                <w:i w:val="0"/>
                <w:iCs w:val="0"/>
                <w:color w:val="000000"/>
                <w:sz w:val="24"/>
                <w:szCs w:val="24"/>
                <w:highlight w:val="none"/>
                <w:u w:val="none"/>
              </w:rPr>
            </w:r>
            <w:r/>
          </w:p>
        </w:tc>
        <w:tc>
          <w:tcPr>
            <w:tcW w:w="826" w:type="dxa"/>
            <w:vAlign w:val="center"/>
            <w:textDirection w:val="lrTb"/>
            <w:noWrap w:val="false"/>
          </w:tcPr>
          <w:p>
            <w:pPr>
              <w:pStyle w:val="899"/>
              <w:jc w:val="center"/>
              <w:rPr>
                <w:rFonts w:hint="eastAsia" w:ascii="宋体" w:hAnsi="宋体" w:eastAsia="宋体" w:cs="宋体"/>
                <w:b w:val="0"/>
                <w:bCs w:val="0"/>
                <w:i w:val="0"/>
                <w:iCs w:val="0"/>
                <w:color w:val="000000"/>
                <w:sz w:val="24"/>
                <w:szCs w:val="24"/>
                <w:highlight w:val="none"/>
                <w:u w:val="none"/>
              </w:rPr>
            </w:pPr>
            <w:r>
              <w:rPr>
                <w:rFonts w:hint="eastAsia" w:ascii="宋体" w:hAnsi="宋体" w:eastAsia="宋体" w:cs="宋体"/>
                <w:b w:val="0"/>
                <w:bCs w:val="0"/>
                <w:i w:val="0"/>
                <w:iCs w:val="0"/>
                <w:color w:val="000000"/>
                <w:sz w:val="24"/>
                <w:szCs w:val="24"/>
                <w:highlight w:val="none"/>
                <w:u w:val="none"/>
              </w:rPr>
            </w:r>
            <w:r/>
          </w:p>
        </w:tc>
      </w:tr>
      <w:tr>
        <w:trPr>
          <w:trHeight w:val="476"/>
        </w:trPr>
        <w:tc>
          <w:tcPr>
            <w:tcW w:w="771" w:type="dxa"/>
            <w:vAlign w:val="center"/>
            <w:textDirection w:val="lrTb"/>
            <w:noWrap w:val="false"/>
          </w:tcPr>
          <w:p>
            <w:pPr>
              <w:pStyle w:val="899"/>
              <w:jc w:val="center"/>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14</w:t>
            </w:r>
            <w:r>
              <w:rPr>
                <w:rFonts w:hint="eastAsia" w:ascii="宋体" w:hAnsi="宋体" w:eastAsia="宋体" w:cs="宋体"/>
                <w:b w:val="0"/>
                <w:bCs w:val="0"/>
                <w:i w:val="0"/>
                <w:iCs w:val="0"/>
                <w:color w:val="000000"/>
                <w:sz w:val="24"/>
                <w:szCs w:val="24"/>
                <w:highlight w:val="none"/>
                <w:u w:val="none"/>
              </w:rPr>
            </w:r>
            <w:r/>
          </w:p>
        </w:tc>
        <w:tc>
          <w:tcPr>
            <w:tcW w:w="1945" w:type="dxa"/>
            <w:vAlign w:val="center"/>
            <w:textDirection w:val="lrTb"/>
            <w:noWrap/>
          </w:tcPr>
          <w:p>
            <w:pPr>
              <w:pStyle w:val="899"/>
              <w:jc w:val="center"/>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双组份标线1</w:t>
            </w:r>
            <w:r>
              <w:rPr>
                <w:rFonts w:hint="eastAsia" w:ascii="宋体" w:hAnsi="宋体" w:eastAsia="宋体" w:cs="宋体"/>
                <w:b w:val="0"/>
                <w:bCs w:val="0"/>
                <w:i w:val="0"/>
                <w:iCs w:val="0"/>
                <w:color w:val="000000"/>
                <w:sz w:val="24"/>
                <w:szCs w:val="24"/>
                <w:highlight w:val="none"/>
                <w:u w:val="none"/>
              </w:rPr>
            </w:r>
            <w:r/>
          </w:p>
        </w:tc>
        <w:tc>
          <w:tcPr>
            <w:tcW w:w="3930" w:type="dxa"/>
            <w:vAlign w:val="center"/>
            <w:textDirection w:val="lrTb"/>
            <w:noWrap/>
          </w:tcPr>
          <w:p>
            <w:pPr>
              <w:pStyle w:val="899"/>
              <w:jc w:val="center"/>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双组份标线（喷涂）</w:t>
            </w:r>
            <w:r>
              <w:rPr>
                <w:rFonts w:hint="eastAsia" w:ascii="宋体" w:hAnsi="宋体" w:eastAsia="宋体" w:cs="宋体"/>
                <w:b w:val="0"/>
                <w:bCs w:val="0"/>
                <w:i w:val="0"/>
                <w:iCs w:val="0"/>
                <w:color w:val="000000"/>
                <w:sz w:val="24"/>
                <w:szCs w:val="24"/>
                <w:highlight w:val="none"/>
                <w:u w:val="none"/>
              </w:rPr>
            </w:r>
            <w:r/>
          </w:p>
        </w:tc>
        <w:tc>
          <w:tcPr>
            <w:tcW w:w="2096" w:type="dxa"/>
            <w:vAlign w:val="center"/>
            <w:textDirection w:val="lrTb"/>
            <w:noWrap/>
          </w:tcPr>
          <w:p>
            <w:pPr>
              <w:pStyle w:val="899"/>
              <w:jc w:val="center"/>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75/㎡</w:t>
            </w:r>
            <w:r>
              <w:rPr>
                <w:rFonts w:hint="eastAsia" w:ascii="宋体" w:hAnsi="宋体" w:eastAsia="宋体" w:cs="宋体"/>
                <w:b w:val="0"/>
                <w:bCs w:val="0"/>
                <w:i w:val="0"/>
                <w:iCs w:val="0"/>
                <w:color w:val="000000"/>
                <w:sz w:val="24"/>
                <w:szCs w:val="24"/>
                <w:highlight w:val="none"/>
                <w:u w:val="none"/>
              </w:rPr>
            </w:r>
            <w:r/>
          </w:p>
        </w:tc>
        <w:tc>
          <w:tcPr>
            <w:tcW w:w="826" w:type="dxa"/>
            <w:vAlign w:val="center"/>
            <w:textDirection w:val="lrTb"/>
            <w:noWrap w:val="false"/>
          </w:tcPr>
          <w:p>
            <w:pPr>
              <w:pStyle w:val="899"/>
              <w:jc w:val="center"/>
              <w:rPr>
                <w:rFonts w:hint="eastAsia" w:ascii="宋体" w:hAnsi="宋体" w:eastAsia="宋体" w:cs="宋体"/>
                <w:b w:val="0"/>
                <w:bCs w:val="0"/>
                <w:i w:val="0"/>
                <w:iCs w:val="0"/>
                <w:color w:val="000000"/>
                <w:sz w:val="24"/>
                <w:szCs w:val="24"/>
                <w:highlight w:val="none"/>
                <w:u w:val="none"/>
              </w:rPr>
            </w:pPr>
            <w:r>
              <w:rPr>
                <w:rFonts w:hint="eastAsia" w:ascii="宋体" w:hAnsi="宋体" w:eastAsia="宋体" w:cs="宋体"/>
                <w:b w:val="0"/>
                <w:bCs w:val="0"/>
                <w:i w:val="0"/>
                <w:iCs w:val="0"/>
                <w:color w:val="000000"/>
                <w:sz w:val="24"/>
                <w:szCs w:val="24"/>
                <w:highlight w:val="none"/>
                <w:u w:val="none"/>
              </w:rPr>
            </w:r>
            <w:r/>
          </w:p>
        </w:tc>
      </w:tr>
      <w:tr>
        <w:trPr>
          <w:trHeight w:val="476"/>
        </w:trPr>
        <w:tc>
          <w:tcPr>
            <w:tcW w:w="771" w:type="dxa"/>
            <w:vAlign w:val="center"/>
            <w:textDirection w:val="lrTb"/>
            <w:noWrap w:val="false"/>
          </w:tcPr>
          <w:p>
            <w:pPr>
              <w:pStyle w:val="899"/>
              <w:jc w:val="center"/>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15</w:t>
            </w:r>
            <w:r>
              <w:rPr>
                <w:rFonts w:hint="eastAsia" w:ascii="宋体" w:hAnsi="宋体" w:eastAsia="宋体" w:cs="宋体"/>
                <w:b w:val="0"/>
                <w:bCs w:val="0"/>
                <w:i w:val="0"/>
                <w:iCs w:val="0"/>
                <w:color w:val="000000"/>
                <w:sz w:val="24"/>
                <w:szCs w:val="24"/>
                <w:highlight w:val="none"/>
                <w:u w:val="none"/>
              </w:rPr>
            </w:r>
            <w:r/>
          </w:p>
        </w:tc>
        <w:tc>
          <w:tcPr>
            <w:tcW w:w="1945" w:type="dxa"/>
            <w:vAlign w:val="center"/>
            <w:textDirection w:val="lrTb"/>
            <w:noWrap/>
          </w:tcPr>
          <w:p>
            <w:pPr>
              <w:pStyle w:val="899"/>
              <w:jc w:val="center"/>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双组份标线2</w:t>
            </w:r>
            <w:r>
              <w:rPr>
                <w:rFonts w:hint="eastAsia" w:ascii="宋体" w:hAnsi="宋体" w:eastAsia="宋体" w:cs="宋体"/>
                <w:b w:val="0"/>
                <w:bCs w:val="0"/>
                <w:i w:val="0"/>
                <w:iCs w:val="0"/>
                <w:color w:val="000000"/>
                <w:sz w:val="24"/>
                <w:szCs w:val="24"/>
                <w:highlight w:val="none"/>
                <w:u w:val="none"/>
              </w:rPr>
            </w:r>
            <w:r/>
          </w:p>
        </w:tc>
        <w:tc>
          <w:tcPr>
            <w:tcW w:w="3930" w:type="dxa"/>
            <w:vAlign w:val="center"/>
            <w:textDirection w:val="lrTb"/>
            <w:noWrap/>
          </w:tcPr>
          <w:p>
            <w:pPr>
              <w:pStyle w:val="899"/>
              <w:jc w:val="center"/>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双组份标线（甩涂）</w:t>
            </w:r>
            <w:r>
              <w:rPr>
                <w:rFonts w:hint="eastAsia" w:ascii="宋体" w:hAnsi="宋体" w:eastAsia="宋体" w:cs="宋体"/>
                <w:b w:val="0"/>
                <w:bCs w:val="0"/>
                <w:i w:val="0"/>
                <w:iCs w:val="0"/>
                <w:color w:val="000000"/>
                <w:sz w:val="24"/>
                <w:szCs w:val="24"/>
                <w:highlight w:val="none"/>
                <w:u w:val="none"/>
              </w:rPr>
            </w:r>
            <w:r/>
          </w:p>
        </w:tc>
        <w:tc>
          <w:tcPr>
            <w:tcW w:w="2096" w:type="dxa"/>
            <w:vAlign w:val="center"/>
            <w:textDirection w:val="lrTb"/>
            <w:noWrap/>
          </w:tcPr>
          <w:p>
            <w:pPr>
              <w:pStyle w:val="899"/>
              <w:jc w:val="center"/>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125/㎡</w:t>
            </w:r>
            <w:r>
              <w:rPr>
                <w:rFonts w:hint="eastAsia" w:ascii="宋体" w:hAnsi="宋体" w:eastAsia="宋体" w:cs="宋体"/>
                <w:b w:val="0"/>
                <w:bCs w:val="0"/>
                <w:i w:val="0"/>
                <w:iCs w:val="0"/>
                <w:color w:val="000000"/>
                <w:sz w:val="24"/>
                <w:szCs w:val="24"/>
                <w:highlight w:val="none"/>
                <w:u w:val="none"/>
              </w:rPr>
            </w:r>
            <w:r/>
          </w:p>
        </w:tc>
        <w:tc>
          <w:tcPr>
            <w:tcW w:w="826" w:type="dxa"/>
            <w:vAlign w:val="center"/>
            <w:textDirection w:val="lrTb"/>
            <w:noWrap w:val="false"/>
          </w:tcPr>
          <w:p>
            <w:pPr>
              <w:pStyle w:val="899"/>
              <w:jc w:val="center"/>
              <w:rPr>
                <w:rFonts w:hint="eastAsia" w:ascii="宋体" w:hAnsi="宋体" w:eastAsia="宋体" w:cs="宋体"/>
                <w:b w:val="0"/>
                <w:bCs w:val="0"/>
                <w:i w:val="0"/>
                <w:iCs w:val="0"/>
                <w:color w:val="000000"/>
                <w:sz w:val="24"/>
                <w:szCs w:val="24"/>
                <w:highlight w:val="none"/>
                <w:u w:val="none"/>
              </w:rPr>
            </w:pPr>
            <w:r>
              <w:rPr>
                <w:rFonts w:hint="eastAsia" w:ascii="宋体" w:hAnsi="宋体" w:eastAsia="宋体" w:cs="宋体"/>
                <w:b w:val="0"/>
                <w:bCs w:val="0"/>
                <w:i w:val="0"/>
                <w:iCs w:val="0"/>
                <w:color w:val="000000"/>
                <w:sz w:val="24"/>
                <w:szCs w:val="24"/>
                <w:highlight w:val="none"/>
                <w:u w:val="none"/>
              </w:rPr>
            </w:r>
            <w:r/>
          </w:p>
        </w:tc>
      </w:tr>
      <w:tr>
        <w:trPr>
          <w:trHeight w:val="476"/>
        </w:trPr>
        <w:tc>
          <w:tcPr>
            <w:tcW w:w="771" w:type="dxa"/>
            <w:vAlign w:val="center"/>
            <w:textDirection w:val="lrTb"/>
            <w:noWrap w:val="false"/>
          </w:tcPr>
          <w:p>
            <w:pPr>
              <w:pStyle w:val="899"/>
              <w:jc w:val="center"/>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16</w:t>
            </w:r>
            <w:r>
              <w:rPr>
                <w:rFonts w:hint="eastAsia" w:ascii="宋体" w:hAnsi="宋体" w:eastAsia="宋体" w:cs="宋体"/>
                <w:b w:val="0"/>
                <w:bCs w:val="0"/>
                <w:i w:val="0"/>
                <w:iCs w:val="0"/>
                <w:color w:val="000000"/>
                <w:sz w:val="24"/>
                <w:szCs w:val="24"/>
                <w:highlight w:val="none"/>
                <w:u w:val="none"/>
              </w:rPr>
            </w:r>
            <w:r/>
          </w:p>
        </w:tc>
        <w:tc>
          <w:tcPr>
            <w:tcW w:w="1945" w:type="dxa"/>
            <w:vAlign w:val="center"/>
            <w:textDirection w:val="lrTb"/>
            <w:noWrap/>
          </w:tcPr>
          <w:p>
            <w:pPr>
              <w:pStyle w:val="899"/>
              <w:jc w:val="center"/>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涂改标线</w:t>
            </w:r>
            <w:r>
              <w:rPr>
                <w:rFonts w:hint="eastAsia" w:ascii="宋体" w:hAnsi="宋体" w:eastAsia="宋体" w:cs="宋体"/>
                <w:b w:val="0"/>
                <w:bCs w:val="0"/>
                <w:i w:val="0"/>
                <w:iCs w:val="0"/>
                <w:color w:val="000000"/>
                <w:sz w:val="24"/>
                <w:szCs w:val="24"/>
                <w:highlight w:val="none"/>
                <w:u w:val="none"/>
              </w:rPr>
            </w:r>
            <w:r/>
          </w:p>
        </w:tc>
        <w:tc>
          <w:tcPr>
            <w:tcW w:w="3930" w:type="dxa"/>
            <w:vAlign w:val="center"/>
            <w:textDirection w:val="lrTb"/>
            <w:noWrap/>
          </w:tcPr>
          <w:p>
            <w:pPr>
              <w:pStyle w:val="899"/>
              <w:jc w:val="center"/>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标线涂黑</w:t>
            </w:r>
            <w:r>
              <w:rPr>
                <w:rFonts w:hint="eastAsia" w:ascii="宋体" w:hAnsi="宋体" w:eastAsia="宋体" w:cs="宋体"/>
                <w:b w:val="0"/>
                <w:bCs w:val="0"/>
                <w:i w:val="0"/>
                <w:iCs w:val="0"/>
                <w:color w:val="000000"/>
                <w:sz w:val="24"/>
                <w:szCs w:val="24"/>
                <w:highlight w:val="none"/>
                <w:u w:val="none"/>
              </w:rPr>
            </w:r>
            <w:r/>
          </w:p>
        </w:tc>
        <w:tc>
          <w:tcPr>
            <w:tcW w:w="2096" w:type="dxa"/>
            <w:vAlign w:val="center"/>
            <w:textDirection w:val="lrTb"/>
            <w:noWrap/>
          </w:tcPr>
          <w:p>
            <w:pPr>
              <w:pStyle w:val="899"/>
              <w:jc w:val="center"/>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12/㎡</w:t>
            </w:r>
            <w:r>
              <w:rPr>
                <w:rFonts w:hint="eastAsia" w:ascii="宋体" w:hAnsi="宋体" w:eastAsia="宋体" w:cs="宋体"/>
                <w:b w:val="0"/>
                <w:bCs w:val="0"/>
                <w:i w:val="0"/>
                <w:iCs w:val="0"/>
                <w:color w:val="000000"/>
                <w:sz w:val="24"/>
                <w:szCs w:val="24"/>
                <w:highlight w:val="none"/>
                <w:u w:val="none"/>
              </w:rPr>
            </w:r>
            <w:r/>
          </w:p>
        </w:tc>
        <w:tc>
          <w:tcPr>
            <w:tcW w:w="826" w:type="dxa"/>
            <w:vAlign w:val="center"/>
            <w:textDirection w:val="lrTb"/>
            <w:noWrap w:val="false"/>
          </w:tcPr>
          <w:p>
            <w:pPr>
              <w:pStyle w:val="899"/>
              <w:jc w:val="center"/>
              <w:rPr>
                <w:rFonts w:hint="eastAsia" w:ascii="宋体" w:hAnsi="宋体" w:eastAsia="宋体" w:cs="宋体"/>
                <w:b w:val="0"/>
                <w:bCs w:val="0"/>
                <w:i w:val="0"/>
                <w:iCs w:val="0"/>
                <w:color w:val="000000"/>
                <w:sz w:val="24"/>
                <w:szCs w:val="24"/>
                <w:highlight w:val="none"/>
                <w:u w:val="none"/>
              </w:rPr>
            </w:pPr>
            <w:r>
              <w:rPr>
                <w:rFonts w:hint="eastAsia" w:ascii="宋体" w:hAnsi="宋体" w:eastAsia="宋体" w:cs="宋体"/>
                <w:b w:val="0"/>
                <w:bCs w:val="0"/>
                <w:i w:val="0"/>
                <w:iCs w:val="0"/>
                <w:color w:val="000000"/>
                <w:sz w:val="24"/>
                <w:szCs w:val="24"/>
                <w:highlight w:val="none"/>
                <w:u w:val="none"/>
              </w:rPr>
            </w:r>
            <w:r/>
          </w:p>
        </w:tc>
      </w:tr>
      <w:tr>
        <w:trPr>
          <w:trHeight w:val="476"/>
        </w:trPr>
        <w:tc>
          <w:tcPr>
            <w:tcW w:w="771" w:type="dxa"/>
            <w:vAlign w:val="center"/>
            <w:textDirection w:val="lrTb"/>
            <w:noWrap w:val="false"/>
          </w:tcPr>
          <w:p>
            <w:pPr>
              <w:pStyle w:val="899"/>
              <w:jc w:val="center"/>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17</w:t>
            </w:r>
            <w:r>
              <w:rPr>
                <w:rFonts w:hint="eastAsia" w:ascii="宋体" w:hAnsi="宋体" w:eastAsia="宋体" w:cs="宋体"/>
                <w:b w:val="0"/>
                <w:bCs w:val="0"/>
                <w:i w:val="0"/>
                <w:iCs w:val="0"/>
                <w:color w:val="000000"/>
                <w:sz w:val="24"/>
                <w:szCs w:val="24"/>
                <w:highlight w:val="none"/>
                <w:u w:val="none"/>
              </w:rPr>
            </w:r>
            <w:r/>
          </w:p>
        </w:tc>
        <w:tc>
          <w:tcPr>
            <w:tcW w:w="1945" w:type="dxa"/>
            <w:vAlign w:val="center"/>
            <w:textDirection w:val="lrTb"/>
            <w:noWrap/>
          </w:tcPr>
          <w:p>
            <w:pPr>
              <w:pStyle w:val="899"/>
              <w:jc w:val="center"/>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车位（涂改）</w:t>
            </w:r>
            <w:r>
              <w:rPr>
                <w:rFonts w:hint="eastAsia" w:ascii="宋体" w:hAnsi="宋体" w:eastAsia="宋体" w:cs="宋体"/>
                <w:b w:val="0"/>
                <w:bCs w:val="0"/>
                <w:i w:val="0"/>
                <w:iCs w:val="0"/>
                <w:color w:val="000000"/>
                <w:sz w:val="24"/>
                <w:szCs w:val="24"/>
                <w:highlight w:val="none"/>
                <w:u w:val="none"/>
              </w:rPr>
            </w:r>
            <w:r/>
          </w:p>
        </w:tc>
        <w:tc>
          <w:tcPr>
            <w:tcW w:w="3930" w:type="dxa"/>
            <w:vAlign w:val="center"/>
            <w:textDirection w:val="lrTb"/>
            <w:noWrap/>
          </w:tcPr>
          <w:p>
            <w:pPr>
              <w:pStyle w:val="899"/>
              <w:jc w:val="center"/>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车位标线涂黑</w:t>
            </w:r>
            <w:r>
              <w:rPr>
                <w:rFonts w:hint="eastAsia" w:ascii="宋体" w:hAnsi="宋体" w:eastAsia="宋体" w:cs="宋体"/>
                <w:b w:val="0"/>
                <w:bCs w:val="0"/>
                <w:i w:val="0"/>
                <w:iCs w:val="0"/>
                <w:color w:val="000000"/>
                <w:sz w:val="24"/>
                <w:szCs w:val="24"/>
                <w:highlight w:val="none"/>
                <w:u w:val="none"/>
              </w:rPr>
            </w:r>
            <w:r/>
          </w:p>
        </w:tc>
        <w:tc>
          <w:tcPr>
            <w:tcW w:w="2096" w:type="dxa"/>
            <w:vAlign w:val="center"/>
            <w:textDirection w:val="lrTb"/>
            <w:noWrap/>
          </w:tcPr>
          <w:p>
            <w:pPr>
              <w:pStyle w:val="899"/>
              <w:jc w:val="center"/>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35/只</w:t>
            </w:r>
            <w:r>
              <w:rPr>
                <w:rFonts w:hint="eastAsia" w:ascii="宋体" w:hAnsi="宋体" w:eastAsia="宋体" w:cs="宋体"/>
                <w:b w:val="0"/>
                <w:bCs w:val="0"/>
                <w:i w:val="0"/>
                <w:iCs w:val="0"/>
                <w:color w:val="000000"/>
                <w:sz w:val="24"/>
                <w:szCs w:val="24"/>
                <w:highlight w:val="none"/>
                <w:u w:val="none"/>
              </w:rPr>
            </w:r>
            <w:r/>
          </w:p>
        </w:tc>
        <w:tc>
          <w:tcPr>
            <w:tcW w:w="826" w:type="dxa"/>
            <w:vAlign w:val="center"/>
            <w:textDirection w:val="lrTb"/>
            <w:noWrap w:val="false"/>
          </w:tcPr>
          <w:p>
            <w:pPr>
              <w:pStyle w:val="899"/>
              <w:jc w:val="center"/>
              <w:rPr>
                <w:rFonts w:hint="eastAsia" w:ascii="宋体" w:hAnsi="宋体" w:eastAsia="宋体" w:cs="宋体"/>
                <w:b w:val="0"/>
                <w:bCs w:val="0"/>
                <w:i w:val="0"/>
                <w:iCs w:val="0"/>
                <w:color w:val="000000"/>
                <w:sz w:val="24"/>
                <w:szCs w:val="24"/>
                <w:highlight w:val="none"/>
                <w:u w:val="none"/>
              </w:rPr>
            </w:pPr>
            <w:r>
              <w:rPr>
                <w:rFonts w:hint="eastAsia" w:ascii="宋体" w:hAnsi="宋体" w:eastAsia="宋体" w:cs="宋体"/>
                <w:b w:val="0"/>
                <w:bCs w:val="0"/>
                <w:i w:val="0"/>
                <w:iCs w:val="0"/>
                <w:color w:val="000000"/>
                <w:sz w:val="24"/>
                <w:szCs w:val="24"/>
                <w:highlight w:val="none"/>
                <w:u w:val="none"/>
              </w:rPr>
            </w:r>
            <w:r/>
          </w:p>
        </w:tc>
      </w:tr>
      <w:tr>
        <w:trPr>
          <w:trHeight w:val="476"/>
        </w:trPr>
        <w:tc>
          <w:tcPr>
            <w:tcW w:w="771" w:type="dxa"/>
            <w:vAlign w:val="center"/>
            <w:textDirection w:val="lrTb"/>
            <w:noWrap w:val="false"/>
          </w:tcPr>
          <w:p>
            <w:pPr>
              <w:pStyle w:val="899"/>
              <w:jc w:val="center"/>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18</w:t>
            </w:r>
            <w:r>
              <w:rPr>
                <w:rFonts w:hint="eastAsia" w:ascii="宋体" w:hAnsi="宋体" w:eastAsia="宋体" w:cs="宋体"/>
                <w:b w:val="0"/>
                <w:bCs w:val="0"/>
                <w:i w:val="0"/>
                <w:iCs w:val="0"/>
                <w:color w:val="000000"/>
                <w:sz w:val="24"/>
                <w:szCs w:val="24"/>
                <w:highlight w:val="none"/>
                <w:u w:val="none"/>
              </w:rPr>
            </w:r>
            <w:r/>
          </w:p>
        </w:tc>
        <w:tc>
          <w:tcPr>
            <w:tcW w:w="1945" w:type="dxa"/>
            <w:vAlign w:val="center"/>
            <w:textDirection w:val="lrTb"/>
            <w:noWrap/>
          </w:tcPr>
          <w:p>
            <w:pPr>
              <w:pStyle w:val="899"/>
              <w:jc w:val="center"/>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标线打磨</w:t>
            </w:r>
            <w:r>
              <w:rPr>
                <w:rFonts w:hint="eastAsia" w:ascii="宋体" w:hAnsi="宋体" w:eastAsia="宋体" w:cs="宋体"/>
                <w:b w:val="0"/>
                <w:bCs w:val="0"/>
                <w:i w:val="0"/>
                <w:iCs w:val="0"/>
                <w:color w:val="000000"/>
                <w:sz w:val="24"/>
                <w:szCs w:val="24"/>
                <w:highlight w:val="none"/>
                <w:u w:val="none"/>
              </w:rPr>
            </w:r>
            <w:r/>
          </w:p>
        </w:tc>
        <w:tc>
          <w:tcPr>
            <w:tcW w:w="3930" w:type="dxa"/>
            <w:vAlign w:val="center"/>
            <w:textDirection w:val="lrTb"/>
            <w:noWrap/>
          </w:tcPr>
          <w:p>
            <w:pPr>
              <w:pStyle w:val="899"/>
              <w:jc w:val="center"/>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除线机打磨除线</w:t>
            </w:r>
            <w:r>
              <w:rPr>
                <w:rFonts w:hint="eastAsia" w:ascii="宋体" w:hAnsi="宋体" w:eastAsia="宋体" w:cs="宋体"/>
                <w:b w:val="0"/>
                <w:bCs w:val="0"/>
                <w:i w:val="0"/>
                <w:iCs w:val="0"/>
                <w:color w:val="000000"/>
                <w:sz w:val="24"/>
                <w:szCs w:val="24"/>
                <w:highlight w:val="none"/>
                <w:u w:val="none"/>
              </w:rPr>
            </w:r>
            <w:r/>
          </w:p>
        </w:tc>
        <w:tc>
          <w:tcPr>
            <w:tcW w:w="2096" w:type="dxa"/>
            <w:vAlign w:val="center"/>
            <w:textDirection w:val="lrTb"/>
            <w:noWrap/>
          </w:tcPr>
          <w:p>
            <w:pPr>
              <w:pStyle w:val="899"/>
              <w:jc w:val="center"/>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12/㎡</w:t>
            </w:r>
            <w:r>
              <w:rPr>
                <w:rFonts w:hint="eastAsia" w:ascii="宋体" w:hAnsi="宋体" w:eastAsia="宋体" w:cs="宋体"/>
                <w:b w:val="0"/>
                <w:bCs w:val="0"/>
                <w:i w:val="0"/>
                <w:iCs w:val="0"/>
                <w:color w:val="000000"/>
                <w:sz w:val="24"/>
                <w:szCs w:val="24"/>
                <w:highlight w:val="none"/>
                <w:u w:val="none"/>
              </w:rPr>
            </w:r>
            <w:r/>
          </w:p>
        </w:tc>
        <w:tc>
          <w:tcPr>
            <w:tcW w:w="826" w:type="dxa"/>
            <w:vAlign w:val="center"/>
            <w:textDirection w:val="lrTb"/>
            <w:noWrap w:val="false"/>
          </w:tcPr>
          <w:p>
            <w:pPr>
              <w:pStyle w:val="899"/>
              <w:jc w:val="center"/>
              <w:rPr>
                <w:rFonts w:hint="eastAsia" w:ascii="宋体" w:hAnsi="宋体" w:eastAsia="宋体" w:cs="宋体"/>
                <w:b w:val="0"/>
                <w:bCs w:val="0"/>
                <w:i w:val="0"/>
                <w:iCs w:val="0"/>
                <w:color w:val="000000"/>
                <w:sz w:val="24"/>
                <w:szCs w:val="24"/>
                <w:highlight w:val="none"/>
                <w:u w:val="none"/>
              </w:rPr>
            </w:pPr>
            <w:r>
              <w:rPr>
                <w:rFonts w:hint="eastAsia" w:ascii="宋体" w:hAnsi="宋体" w:eastAsia="宋体" w:cs="宋体"/>
                <w:b w:val="0"/>
                <w:bCs w:val="0"/>
                <w:i w:val="0"/>
                <w:iCs w:val="0"/>
                <w:color w:val="000000"/>
                <w:sz w:val="24"/>
                <w:szCs w:val="24"/>
                <w:highlight w:val="none"/>
                <w:u w:val="none"/>
              </w:rPr>
            </w:r>
            <w:r/>
          </w:p>
        </w:tc>
      </w:tr>
      <w:tr>
        <w:trPr>
          <w:trHeight w:val="476"/>
        </w:trPr>
        <w:tc>
          <w:tcPr>
            <w:tcW w:w="771" w:type="dxa"/>
            <w:vAlign w:val="center"/>
            <w:textDirection w:val="lrTb"/>
            <w:noWrap w:val="false"/>
          </w:tcPr>
          <w:p>
            <w:pPr>
              <w:pStyle w:val="899"/>
              <w:jc w:val="center"/>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19</w:t>
            </w:r>
            <w:r>
              <w:rPr>
                <w:rFonts w:hint="eastAsia" w:ascii="宋体" w:hAnsi="宋体" w:eastAsia="宋体" w:cs="宋体"/>
                <w:b w:val="0"/>
                <w:bCs w:val="0"/>
                <w:i w:val="0"/>
                <w:iCs w:val="0"/>
                <w:color w:val="000000"/>
                <w:sz w:val="24"/>
                <w:szCs w:val="24"/>
                <w:highlight w:val="none"/>
                <w:u w:val="none"/>
              </w:rPr>
            </w:r>
            <w:r/>
          </w:p>
        </w:tc>
        <w:tc>
          <w:tcPr>
            <w:tcW w:w="1945" w:type="dxa"/>
            <w:vAlign w:val="center"/>
            <w:textDirection w:val="lrTb"/>
            <w:noWrap/>
          </w:tcPr>
          <w:p>
            <w:pPr>
              <w:pStyle w:val="899"/>
              <w:jc w:val="center"/>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高压冲洗</w:t>
            </w:r>
            <w:r>
              <w:rPr>
                <w:rFonts w:hint="eastAsia" w:ascii="宋体" w:hAnsi="宋体" w:eastAsia="宋体" w:cs="宋体"/>
                <w:b w:val="0"/>
                <w:bCs w:val="0"/>
                <w:i w:val="0"/>
                <w:iCs w:val="0"/>
                <w:color w:val="000000"/>
                <w:sz w:val="24"/>
                <w:szCs w:val="24"/>
                <w:highlight w:val="none"/>
                <w:u w:val="none"/>
              </w:rPr>
            </w:r>
            <w:r/>
          </w:p>
        </w:tc>
        <w:tc>
          <w:tcPr>
            <w:tcW w:w="3930" w:type="dxa"/>
            <w:vAlign w:val="center"/>
            <w:textDirection w:val="lrTb"/>
            <w:noWrap/>
          </w:tcPr>
          <w:p>
            <w:pPr>
              <w:pStyle w:val="899"/>
              <w:jc w:val="center"/>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高压水冲除标线</w:t>
            </w:r>
            <w:r>
              <w:rPr>
                <w:rFonts w:hint="eastAsia" w:ascii="宋体" w:hAnsi="宋体" w:eastAsia="宋体" w:cs="宋体"/>
                <w:b w:val="0"/>
                <w:bCs w:val="0"/>
                <w:i w:val="0"/>
                <w:iCs w:val="0"/>
                <w:color w:val="000000"/>
                <w:sz w:val="24"/>
                <w:szCs w:val="24"/>
                <w:highlight w:val="none"/>
                <w:u w:val="none"/>
              </w:rPr>
            </w:r>
            <w:r/>
          </w:p>
        </w:tc>
        <w:tc>
          <w:tcPr>
            <w:tcW w:w="2096" w:type="dxa"/>
            <w:vAlign w:val="center"/>
            <w:textDirection w:val="lrTb"/>
            <w:noWrap/>
          </w:tcPr>
          <w:p>
            <w:pPr>
              <w:pStyle w:val="899"/>
              <w:jc w:val="center"/>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60/㎡</w:t>
            </w:r>
            <w:r>
              <w:rPr>
                <w:rFonts w:hint="eastAsia" w:ascii="宋体" w:hAnsi="宋体" w:eastAsia="宋体" w:cs="宋体"/>
                <w:b w:val="0"/>
                <w:bCs w:val="0"/>
                <w:i w:val="0"/>
                <w:iCs w:val="0"/>
                <w:color w:val="000000"/>
                <w:sz w:val="24"/>
                <w:szCs w:val="24"/>
                <w:highlight w:val="none"/>
                <w:u w:val="none"/>
              </w:rPr>
            </w:r>
            <w:r/>
          </w:p>
        </w:tc>
        <w:tc>
          <w:tcPr>
            <w:tcW w:w="826" w:type="dxa"/>
            <w:vAlign w:val="center"/>
            <w:textDirection w:val="lrTb"/>
            <w:noWrap w:val="false"/>
          </w:tcPr>
          <w:p>
            <w:pPr>
              <w:pStyle w:val="899"/>
              <w:jc w:val="center"/>
              <w:rPr>
                <w:rFonts w:hint="eastAsia" w:ascii="宋体" w:hAnsi="宋体" w:eastAsia="宋体" w:cs="宋体"/>
                <w:b w:val="0"/>
                <w:bCs w:val="0"/>
                <w:i w:val="0"/>
                <w:iCs w:val="0"/>
                <w:color w:val="000000"/>
                <w:sz w:val="24"/>
                <w:szCs w:val="24"/>
                <w:highlight w:val="none"/>
                <w:u w:val="none"/>
              </w:rPr>
            </w:pPr>
            <w:r>
              <w:rPr>
                <w:rFonts w:hint="eastAsia" w:ascii="宋体" w:hAnsi="宋体" w:eastAsia="宋体" w:cs="宋体"/>
                <w:b w:val="0"/>
                <w:bCs w:val="0"/>
                <w:i w:val="0"/>
                <w:iCs w:val="0"/>
                <w:color w:val="000000"/>
                <w:sz w:val="24"/>
                <w:szCs w:val="24"/>
                <w:highlight w:val="none"/>
                <w:u w:val="none"/>
              </w:rPr>
            </w:r>
            <w:r/>
          </w:p>
        </w:tc>
      </w:tr>
    </w:tbl>
    <w:p>
      <w:pPr>
        <w:pStyle w:val="899"/>
        <w:ind w:firstLine="482"/>
        <w:jc w:val="both"/>
        <w:keepLines w:val="0"/>
        <w:keepNext w:val="0"/>
        <w:pageBreakBefore w:val="0"/>
        <w:spacing w:line="360" w:lineRule="auto"/>
        <w:widowControl w:val="off"/>
        <w:rPr>
          <w:rFonts w:hint="eastAsia" w:ascii="宋体" w:hAnsi="宋体" w:eastAsia="宋体" w:cs="宋体"/>
          <w:b/>
          <w:bCs/>
          <w:color w:val="000000"/>
          <w:sz w:val="24"/>
          <w:szCs w:val="24"/>
          <w:highlight w:val="none"/>
        </w:rPr>
        <w:outlineLvl w:val="1"/>
      </w:pPr>
      <w:r>
        <w:rPr>
          <w:rFonts w:hint="eastAsia" w:ascii="宋体" w:hAnsi="宋体" w:eastAsia="宋体" w:cs="宋体"/>
          <w:b/>
          <w:bCs/>
          <w:color w:val="000000"/>
          <w:sz w:val="24"/>
          <w:szCs w:val="24"/>
          <w:highlight w:val="none"/>
        </w:rPr>
        <w:t xml:space="preserve">注：本次</w:t>
      </w:r>
      <w:r>
        <w:rPr>
          <w:rFonts w:hint="eastAsia" w:ascii="宋体" w:hAnsi="宋体" w:eastAsia="宋体" w:cs="宋体"/>
          <w:b/>
          <w:bCs/>
          <w:color w:val="000000"/>
          <w:sz w:val="24"/>
          <w:szCs w:val="24"/>
          <w:highlight w:val="none"/>
          <w:lang w:val="en-US" w:eastAsia="zh-CN"/>
        </w:rPr>
        <w:t xml:space="preserve">响应</w:t>
      </w:r>
      <w:r>
        <w:rPr>
          <w:rFonts w:hint="eastAsia" w:ascii="宋体" w:hAnsi="宋体" w:eastAsia="宋体" w:cs="宋体"/>
          <w:b/>
          <w:bCs/>
          <w:color w:val="000000"/>
          <w:sz w:val="24"/>
          <w:szCs w:val="24"/>
          <w:highlight w:val="none"/>
        </w:rPr>
        <w:t xml:space="preserve">报价须根据“</w:t>
      </w:r>
      <w:r>
        <w:rPr>
          <w:rFonts w:hint="eastAsia" w:ascii="宋体" w:hAnsi="宋体" w:eastAsia="宋体" w:cs="宋体"/>
          <w:b/>
          <w:color w:val="000000"/>
          <w:sz w:val="24"/>
          <w:szCs w:val="24"/>
          <w:highlight w:val="none"/>
          <w:lang w:val="en-US" w:eastAsia="zh-CN"/>
        </w:rPr>
        <w:t xml:space="preserve">更新维护清单</w:t>
      </w:r>
      <w:r>
        <w:rPr>
          <w:rFonts w:hint="eastAsia" w:ascii="宋体" w:hAnsi="宋体" w:eastAsia="宋体" w:cs="宋体"/>
          <w:b/>
          <w:bCs/>
          <w:color w:val="000000"/>
          <w:sz w:val="24"/>
          <w:szCs w:val="24"/>
          <w:highlight w:val="none"/>
        </w:rPr>
        <w:t xml:space="preserve">”中的“</w:t>
      </w:r>
      <w:r>
        <w:rPr>
          <w:rFonts w:hint="eastAsia" w:ascii="宋体" w:hAnsi="宋体" w:eastAsia="宋体" w:cs="宋体"/>
          <w:b/>
          <w:bCs/>
          <w:color w:val="000000"/>
          <w:sz w:val="24"/>
          <w:szCs w:val="24"/>
          <w:highlight w:val="none"/>
          <w:lang w:val="en-US" w:eastAsia="zh-CN"/>
        </w:rPr>
        <w:t xml:space="preserve">单价最高限价</w:t>
      </w:r>
      <w:r>
        <w:rPr>
          <w:rFonts w:hint="eastAsia" w:ascii="宋体" w:hAnsi="宋体" w:eastAsia="宋体" w:cs="宋体"/>
          <w:b/>
          <w:bCs/>
          <w:color w:val="000000"/>
          <w:sz w:val="24"/>
          <w:szCs w:val="24"/>
          <w:highlight w:val="none"/>
        </w:rPr>
        <w:t xml:space="preserve">”基础上报统一的报</w:t>
      </w:r>
      <w:r>
        <w:rPr>
          <w:rFonts w:hint="eastAsia" w:ascii="宋体" w:hAnsi="宋体" w:eastAsia="宋体" w:cs="宋体"/>
          <w:b/>
          <w:bCs/>
          <w:color w:val="000000"/>
          <w:sz w:val="24"/>
          <w:szCs w:val="24"/>
          <w:highlight w:val="none"/>
          <w:lang w:val="en-US" w:eastAsia="zh-CN"/>
        </w:rPr>
        <w:t xml:space="preserve">优惠率【如最高限定服务单价为120元，优惠率10%，则最终结算单价为120×（1-10%）=108元】</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具体费用根据成交单价及实际工作量结算。</w:t>
      </w:r>
      <w:r>
        <w:rPr>
          <w:rFonts w:hint="eastAsia" w:ascii="宋体" w:hAnsi="宋体" w:eastAsia="宋体" w:cs="宋体"/>
          <w:b/>
          <w:bCs/>
          <w:color w:val="000000"/>
          <w:sz w:val="24"/>
          <w:szCs w:val="24"/>
          <w:highlight w:val="none"/>
          <w:lang w:val="en-US" w:eastAsia="zh-CN"/>
        </w:rPr>
        <w:t xml:space="preserve">优惠率≥1%，取</w:t>
      </w:r>
      <w:r>
        <w:rPr>
          <w:rFonts w:hint="eastAsia" w:ascii="宋体" w:hAnsi="宋体" w:eastAsia="宋体" w:cs="宋体"/>
          <w:b/>
          <w:bCs/>
          <w:color w:val="000000"/>
          <w:sz w:val="24"/>
          <w:szCs w:val="24"/>
          <w:highlight w:val="none"/>
        </w:rPr>
        <w:t xml:space="preserve">整数</w:t>
      </w:r>
      <w:r>
        <w:rPr>
          <w:rFonts w:hint="eastAsia" w:ascii="宋体" w:hAnsi="宋体" w:eastAsia="宋体" w:cs="宋体"/>
          <w:b/>
          <w:bCs/>
          <w:color w:val="000000"/>
          <w:sz w:val="24"/>
          <w:szCs w:val="24"/>
          <w:highlight w:val="none"/>
          <w:lang w:val="en-US" w:eastAsia="zh-CN"/>
        </w:rPr>
        <w:t xml:space="preserve">填报</w:t>
      </w:r>
      <w:r>
        <w:rPr>
          <w:rFonts w:hint="eastAsia" w:ascii="宋体" w:hAnsi="宋体" w:eastAsia="宋体" w:cs="宋体"/>
          <w:b/>
          <w:bCs/>
          <w:color w:val="000000"/>
          <w:sz w:val="24"/>
          <w:szCs w:val="24"/>
          <w:highlight w:val="none"/>
        </w:rPr>
        <w:t xml:space="preserve">，不得出现小数</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否则为无效响应</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rPr>
      </w:r>
      <w:r/>
    </w:p>
    <w:p>
      <w:pPr>
        <w:pStyle w:val="899"/>
        <w:ind w:firstLine="482"/>
        <w:jc w:val="both"/>
        <w:keepLines w:val="0"/>
        <w:keepNext w:val="0"/>
        <w:pageBreakBefore w:val="0"/>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3.维护服务要求</w:t>
      </w:r>
      <w:r>
        <w:rPr>
          <w:rFonts w:hint="eastAsia" w:ascii="宋体" w:hAnsi="宋体" w:eastAsia="宋体" w:cs="宋体"/>
          <w:b/>
          <w:bCs/>
          <w:color w:val="000000"/>
          <w:sz w:val="24"/>
          <w:szCs w:val="24"/>
          <w:highlight w:val="none"/>
          <w:lang w:val="en-US" w:eastAsia="zh-CN"/>
        </w:rPr>
      </w:r>
      <w:r/>
    </w:p>
    <w:p>
      <w:pPr>
        <w:pStyle w:val="899"/>
        <w:ind w:firstLine="480"/>
        <w:jc w:val="both"/>
        <w:keepLines w:val="0"/>
        <w:keepNext w:val="0"/>
        <w:pageBreakBefore w:val="0"/>
        <w:spacing w:line="36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3.1标志标线维护要求</w:t>
      </w:r>
      <w:r>
        <w:rPr>
          <w:rFonts w:ascii="宋体" w:hAnsi="宋体" w:eastAsia="宋体" w:cs="宋体"/>
          <w:color w:val="000000"/>
          <w:sz w:val="24"/>
          <w:szCs w:val="24"/>
          <w:highlight w:val="none"/>
          <w:lang w:val="en-US" w:eastAsia="zh-CN"/>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3.1.1标志、标线应符合《道路交通标志和标线》（GB5768-2022）、《路面标线涂料》（JT/T280-2022）以及《道路交通反光膜》（GBT18833-2012）等相关标准；</w:t>
      </w:r>
      <w:r>
        <w:rPr>
          <w:rFonts w:hint="eastAsia" w:ascii="宋体" w:hAnsi="宋体" w:eastAsia="宋体" w:cs="宋体"/>
          <w:color w:val="000000"/>
          <w:sz w:val="24"/>
          <w:szCs w:val="24"/>
          <w:highlight w:val="none"/>
          <w:lang w:val="en-US" w:eastAsia="zh-CN"/>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3.1.2使用的标线涂料应具有与路面粘结力强、干燥迅速以及良好的耐磨性，耐候性，抗滑性等特性；</w:t>
      </w:r>
      <w:r>
        <w:rPr>
          <w:rFonts w:hint="eastAsia" w:ascii="宋体" w:hAnsi="宋体" w:eastAsia="宋体" w:cs="宋体"/>
          <w:color w:val="000000"/>
          <w:sz w:val="24"/>
          <w:szCs w:val="24"/>
          <w:highlight w:val="none"/>
          <w:lang w:val="en-US" w:eastAsia="zh-CN"/>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3.1.3标线应具有良好的视认性，宽度一致，间隔相等，边缘整齐，线型规则，线条流畅；</w:t>
      </w:r>
      <w:r>
        <w:rPr>
          <w:rFonts w:hint="eastAsia" w:ascii="宋体" w:hAnsi="宋体" w:eastAsia="宋体" w:cs="宋体"/>
          <w:color w:val="000000"/>
          <w:sz w:val="24"/>
          <w:szCs w:val="24"/>
          <w:highlight w:val="none"/>
          <w:lang w:val="en-US" w:eastAsia="zh-CN"/>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3.1.4标线涂层应厚度均匀，无起泡、开裂、发粘、脱落等现象；</w:t>
      </w:r>
      <w:r>
        <w:rPr>
          <w:rFonts w:hint="eastAsia" w:ascii="宋体" w:hAnsi="宋体" w:eastAsia="宋体" w:cs="宋体"/>
          <w:color w:val="000000"/>
          <w:sz w:val="24"/>
          <w:szCs w:val="24"/>
          <w:highlight w:val="none"/>
          <w:lang w:val="en-US" w:eastAsia="zh-CN"/>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3.1.5标线涂层厚度，热熔型涂料标线1.8㎜±0.2；彩色防滑标线等厚度按采购及相关国家规范标准要求。</w:t>
      </w:r>
      <w:r>
        <w:rPr>
          <w:rFonts w:hint="eastAsia" w:ascii="宋体" w:hAnsi="宋体" w:eastAsia="宋体" w:cs="宋体"/>
          <w:color w:val="000000"/>
          <w:sz w:val="24"/>
          <w:szCs w:val="24"/>
          <w:highlight w:val="none"/>
          <w:lang w:val="en-US" w:eastAsia="zh-CN"/>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3.1.6反光标线：</w:t>
      </w:r>
      <w:r>
        <w:rPr>
          <w:rFonts w:hint="eastAsia" w:ascii="宋体" w:hAnsi="宋体" w:eastAsia="宋体" w:cs="宋体"/>
          <w:color w:val="000000"/>
          <w:sz w:val="24"/>
          <w:szCs w:val="24"/>
          <w:highlight w:val="none"/>
          <w:lang w:val="en-US" w:eastAsia="zh-CN"/>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撒布在标线上的玻璃微珠其质量和级配应符合有关国家标准或行业标准要求。</w:t>
      </w:r>
      <w:r>
        <w:rPr>
          <w:rFonts w:hint="eastAsia" w:ascii="宋体" w:hAnsi="宋体" w:eastAsia="宋体" w:cs="宋体"/>
          <w:color w:val="000000"/>
          <w:sz w:val="24"/>
          <w:szCs w:val="24"/>
          <w:highlight w:val="none"/>
          <w:lang w:val="en-US" w:eastAsia="zh-CN"/>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反光标线面玻璃微珠应分布均匀，标线涂料中预混玻璃珠含量应不小于30%。</w:t>
      </w:r>
      <w:r>
        <w:rPr>
          <w:rFonts w:hint="eastAsia" w:ascii="宋体" w:hAnsi="宋体" w:eastAsia="宋体" w:cs="宋体"/>
          <w:color w:val="000000"/>
          <w:sz w:val="24"/>
          <w:szCs w:val="24"/>
          <w:highlight w:val="none"/>
          <w:lang w:val="en-US" w:eastAsia="zh-CN"/>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白色反光标线的逆反射系数应不小于150mcd·lx-1·m-2；黄色标线的逆反射系数应不小于100mcd·lx-1·m-2。</w:t>
      </w:r>
      <w:r>
        <w:rPr>
          <w:rFonts w:hint="eastAsia" w:ascii="宋体" w:hAnsi="宋体" w:eastAsia="宋体" w:cs="宋体"/>
          <w:color w:val="000000"/>
          <w:sz w:val="24"/>
          <w:szCs w:val="24"/>
          <w:highlight w:val="none"/>
          <w:lang w:val="en-US" w:eastAsia="zh-CN"/>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3.1.7标线使用寿命：热熔型标线：二级公路24—30个月,城市道路20—24个月,水泥混凝土路面不小于20个月；</w:t>
      </w:r>
      <w:r>
        <w:rPr>
          <w:rFonts w:hint="eastAsia" w:ascii="宋体" w:hAnsi="宋体" w:eastAsia="宋体" w:cs="宋体"/>
          <w:color w:val="000000"/>
          <w:sz w:val="24"/>
          <w:szCs w:val="24"/>
          <w:highlight w:val="none"/>
          <w:lang w:val="en-US" w:eastAsia="zh-CN"/>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3.1.8标线施工的各个步骤应符合国家或行业或交通部门的相关规定。</w:t>
      </w:r>
      <w:r>
        <w:rPr>
          <w:rFonts w:hint="eastAsia" w:ascii="宋体" w:hAnsi="宋体" w:eastAsia="宋体" w:cs="宋体"/>
          <w:color w:val="000000"/>
          <w:sz w:val="24"/>
          <w:szCs w:val="24"/>
          <w:highlight w:val="none"/>
          <w:lang w:val="en-US" w:eastAsia="zh-CN"/>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3.1.9成交单位要负责标线的材料、施工。若标线施工过程中对原建筑（含绿化）或原成品产生破坏，成交单位要负责修补复原。</w:t>
      </w:r>
      <w:r>
        <w:rPr>
          <w:rFonts w:hint="eastAsia" w:ascii="宋体" w:hAnsi="宋体" w:eastAsia="宋体" w:cs="宋体"/>
          <w:color w:val="000000"/>
          <w:sz w:val="24"/>
          <w:szCs w:val="24"/>
          <w:highlight w:val="none"/>
          <w:lang w:val="en-US" w:eastAsia="zh-CN"/>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3.1.10成交单位负责项目在未验收合格之前的现场保护工作，标线施工时，应有交通安全措施，设置适当警告标志，阻止车辆及行人在作业区内通行，防止将涂料带出或形成车辙，直至标线充分干燥，并保证施工过程中的施工人员安全和道路交通安全，如因成交单位未按要求施工和竖立相关标志引发事故，成交单位自行承担相关责任。若因供方保管不当造成需要修复，成交单位应负责修复，费用由成交单位自行承担。</w:t>
      </w:r>
      <w:r>
        <w:rPr>
          <w:rFonts w:hint="eastAsia" w:ascii="宋体" w:hAnsi="宋体" w:eastAsia="宋体" w:cs="宋体"/>
          <w:color w:val="000000"/>
          <w:sz w:val="24"/>
          <w:szCs w:val="24"/>
          <w:highlight w:val="none"/>
          <w:lang w:val="en-US" w:eastAsia="zh-CN"/>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3.2在看护中遇到破坏现象（不限于数量多少），成交单位应在当天向当地公安机关和采购单位登记，并阐述具体情况。</w:t>
      </w:r>
      <w:r>
        <w:rPr>
          <w:rFonts w:hint="eastAsia" w:ascii="宋体" w:hAnsi="宋体" w:eastAsia="宋体" w:cs="宋体"/>
          <w:color w:val="000000"/>
          <w:sz w:val="24"/>
          <w:szCs w:val="24"/>
          <w:highlight w:val="none"/>
          <w:lang w:val="en-US" w:eastAsia="zh-CN"/>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安全措施及责任：成交单位自行承担项目服务期间的人员、设备等一切安全责任。在现场工作时，成交单位应遵守政府有关安全法律法规，并对其人员的安全负责，在作业现场，成交单位应采取必要的安全措施，并应保障甲方免于承担由此导致的一切诉讼、争执、索赔、罚款，任何事故和责任均由成交单位承担。</w:t>
      </w:r>
      <w:r>
        <w:rPr>
          <w:rFonts w:hint="eastAsia" w:ascii="宋体" w:hAnsi="宋体" w:eastAsia="宋体" w:cs="宋体"/>
          <w:color w:val="000000"/>
          <w:sz w:val="24"/>
          <w:szCs w:val="24"/>
          <w:highlight w:val="none"/>
          <w:lang w:val="en-US" w:eastAsia="zh-CN"/>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3.4成交单位应严格按照要求进行维护，并接受采购单位的考核评分。对采购单位提出的合理的建议应予执行。采购单位因国家城市建设或其他特殊情况提出的确需变更的事项应予遵守，因此而涉及合同事项的变更，由成交单位和采购单位协商解决。</w:t>
      </w:r>
      <w:r>
        <w:rPr>
          <w:rFonts w:hint="eastAsia" w:ascii="宋体" w:hAnsi="宋体" w:eastAsia="宋体" w:cs="宋体"/>
          <w:color w:val="000000"/>
          <w:sz w:val="24"/>
          <w:szCs w:val="24"/>
          <w:highlight w:val="none"/>
          <w:lang w:val="en-US" w:eastAsia="zh-CN"/>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3.5在维护过程中，若有其他部门在本次采购服务范围内或周边施工，成交单位意识到可能对看护工作造成影响时，成交单位有义务及时与采购单位联系并汇报，并由采购单位出面协调处理相关的工作。如果因成交单位没有作到及时汇报而造成的相应损失或产生的不良后果由成交单位负责。</w:t>
      </w:r>
      <w:r>
        <w:rPr>
          <w:rFonts w:hint="eastAsia" w:ascii="宋体" w:hAnsi="宋体" w:eastAsia="宋体" w:cs="宋体"/>
          <w:color w:val="000000"/>
          <w:sz w:val="24"/>
          <w:szCs w:val="24"/>
          <w:highlight w:val="none"/>
          <w:lang w:val="en-US" w:eastAsia="zh-CN"/>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3.6维护过程中配备至少配备1名项目负责人，7名项目组成员（含专业养护人员），成交单位需提供证明材料或承诺成交后配备的承诺书。</w:t>
      </w:r>
      <w:r>
        <w:rPr>
          <w:rFonts w:hint="eastAsia" w:ascii="宋体" w:hAnsi="宋体" w:eastAsia="宋体" w:cs="宋体"/>
          <w:color w:val="000000"/>
          <w:sz w:val="24"/>
          <w:szCs w:val="24"/>
          <w:highlight w:val="none"/>
          <w:lang w:val="en-US" w:eastAsia="zh-CN"/>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4.安装及调试要求：</w:t>
      </w:r>
      <w:r>
        <w:rPr>
          <w:rFonts w:hint="eastAsia" w:ascii="宋体" w:hAnsi="宋体" w:eastAsia="宋体" w:cs="宋体"/>
          <w:color w:val="000000"/>
          <w:sz w:val="24"/>
          <w:szCs w:val="24"/>
          <w:highlight w:val="none"/>
          <w:lang w:val="en-US" w:eastAsia="zh-CN"/>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4.1成交单位应遵守现场的一切规章制度，文明施工；</w:t>
      </w:r>
      <w:r>
        <w:rPr>
          <w:rFonts w:hint="eastAsia" w:ascii="宋体" w:hAnsi="宋体" w:eastAsia="宋体" w:cs="宋体"/>
          <w:color w:val="000000"/>
          <w:sz w:val="24"/>
          <w:szCs w:val="24"/>
          <w:highlight w:val="none"/>
          <w:lang w:val="en-US" w:eastAsia="zh-CN"/>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4.2成交单位负责保管、看护进场的设备及附配件直至完成安装调试后交付采购单位；</w:t>
      </w:r>
      <w:r>
        <w:rPr>
          <w:rFonts w:hint="eastAsia" w:ascii="宋体" w:hAnsi="宋体" w:eastAsia="宋体" w:cs="宋体"/>
          <w:color w:val="000000"/>
          <w:sz w:val="24"/>
          <w:szCs w:val="24"/>
          <w:highlight w:val="none"/>
          <w:lang w:val="en-US" w:eastAsia="zh-CN"/>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4.3成交单位负责设备、安装设备（工具）等提供适当的保护、包装或覆盖等处理，直至验收合格，以免受损；</w:t>
      </w:r>
      <w:r>
        <w:rPr>
          <w:rFonts w:hint="eastAsia" w:ascii="宋体" w:hAnsi="宋体" w:eastAsia="宋体" w:cs="宋体"/>
          <w:color w:val="000000"/>
          <w:sz w:val="24"/>
          <w:szCs w:val="24"/>
          <w:highlight w:val="none"/>
          <w:lang w:val="en-US" w:eastAsia="zh-CN"/>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4.4成交单位施工工人、施工机械在运输装卸途中对其他工程及邻近设施设备、管线等造成损坏，应由成交单位负责修复及承担一切费用；</w:t>
      </w:r>
      <w:r>
        <w:rPr>
          <w:rFonts w:hint="eastAsia" w:ascii="宋体" w:hAnsi="宋体" w:eastAsia="宋体" w:cs="宋体"/>
          <w:color w:val="000000"/>
          <w:sz w:val="24"/>
          <w:szCs w:val="24"/>
          <w:highlight w:val="none"/>
          <w:lang w:val="en-US" w:eastAsia="zh-CN"/>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4.5无论调试期间或保修过程中，成交单位负责及时清理垃圾；</w:t>
      </w:r>
      <w:r>
        <w:rPr>
          <w:rFonts w:hint="eastAsia" w:ascii="宋体" w:hAnsi="宋体" w:eastAsia="宋体" w:cs="宋体"/>
          <w:color w:val="000000"/>
          <w:sz w:val="24"/>
          <w:szCs w:val="24"/>
          <w:highlight w:val="none"/>
          <w:lang w:val="en-US" w:eastAsia="zh-CN"/>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4.6成交单位在施工、安装、调试等过程中，必须采取周密的安全措施，以避免对人身和财产的损害。如因成交单位原因而造成人身伤害或财产损失的，由成交单位承担。</w:t>
      </w:r>
      <w:r>
        <w:rPr>
          <w:rFonts w:hint="eastAsia" w:ascii="宋体" w:hAnsi="宋体" w:eastAsia="宋体" w:cs="宋体"/>
          <w:color w:val="000000"/>
          <w:sz w:val="24"/>
          <w:szCs w:val="24"/>
          <w:highlight w:val="none"/>
          <w:lang w:val="en-US" w:eastAsia="zh-CN"/>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5.产品质量要求：</w:t>
      </w:r>
      <w:r>
        <w:rPr>
          <w:rFonts w:hint="eastAsia" w:ascii="宋体" w:hAnsi="宋体" w:eastAsia="宋体" w:cs="宋体"/>
          <w:color w:val="000000"/>
          <w:sz w:val="24"/>
          <w:szCs w:val="24"/>
          <w:highlight w:val="none"/>
          <w:lang w:val="en-US" w:eastAsia="zh-CN"/>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5.1供应商在响应技术文件中必须对所有采购产品的采购技术要求逐一做出技术应答，如果有其中某些条款不响应时，应在响应文件中明确列出，未列出的视同响应（且如成交后发现不符合采购要求的，则视为虚假应标，按虚假应标处理）。</w:t>
      </w:r>
      <w:r>
        <w:rPr>
          <w:rFonts w:hint="eastAsia" w:ascii="宋体" w:hAnsi="宋体" w:eastAsia="宋体" w:cs="宋体"/>
          <w:color w:val="000000"/>
          <w:sz w:val="24"/>
          <w:szCs w:val="24"/>
          <w:highlight w:val="none"/>
          <w:lang w:val="en-US" w:eastAsia="zh-CN"/>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采购单位保留在供应商成交后，委托第三方对成交产品进行测试、检验、以及对项目实施后验收的权利，在验收或使用过程中如发现不能满足采购文件中要求的性能指标或响应文件中响应的性能指标，经第三方验证确实，采购单位有权要求成交单位无条件退货，并依据合同进行相关处罚。</w:t>
      </w:r>
      <w:r>
        <w:rPr>
          <w:rFonts w:hint="eastAsia" w:ascii="宋体" w:hAnsi="宋体" w:eastAsia="宋体" w:cs="宋体"/>
          <w:color w:val="000000"/>
          <w:sz w:val="24"/>
          <w:szCs w:val="24"/>
          <w:highlight w:val="none"/>
          <w:lang w:val="en-US" w:eastAsia="zh-CN"/>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5.2所有产品应具备该类产品的功能要求，无瑕疵和缺陷，质量为合格产品，同时有明确的生产厂商或制造厂商；</w:t>
      </w:r>
      <w:r>
        <w:rPr>
          <w:rFonts w:hint="eastAsia" w:ascii="宋体" w:hAnsi="宋体" w:eastAsia="宋体" w:cs="宋体"/>
          <w:color w:val="000000"/>
          <w:sz w:val="24"/>
          <w:szCs w:val="24"/>
          <w:highlight w:val="none"/>
          <w:lang w:val="en-US" w:eastAsia="zh-CN"/>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5.3供应商必须明确提供产品的品牌、规格和外形、重量及一些必须说明的技术参数，以及使用的材料的清单，同时明确生产厂家、型号规格等，并提供详细的技术参数及性能说明书。</w:t>
      </w:r>
      <w:r>
        <w:rPr>
          <w:rFonts w:hint="eastAsia" w:ascii="宋体" w:hAnsi="宋体" w:eastAsia="宋体" w:cs="宋体"/>
          <w:color w:val="000000"/>
          <w:sz w:val="24"/>
          <w:szCs w:val="24"/>
          <w:highlight w:val="none"/>
          <w:lang w:val="en-US" w:eastAsia="zh-CN"/>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 供应商根据按照采购要求提供的技术响应表格式对技术指标逐条进行应答，性能要求达到具体数值的条款中必须明确列出具体数值。所提供的产品资料说明可以证明应答参数的真实性。供应商和应标产品厂商共同对所有技术应答负责，一经查实有虚假响应采购要求的情况，视为不实质性响应采购文件，并根据《中华人民共和国政府采购法》第七十七条之规定进行处理。</w:t>
      </w:r>
      <w:r>
        <w:rPr>
          <w:rFonts w:hint="eastAsia" w:ascii="宋体" w:hAnsi="宋体" w:eastAsia="宋体" w:cs="宋体"/>
          <w:color w:val="000000"/>
          <w:sz w:val="24"/>
          <w:szCs w:val="24"/>
          <w:highlight w:val="none"/>
          <w:lang w:val="en-US" w:eastAsia="zh-CN"/>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6.售后服务和技术支持</w:t>
      </w:r>
      <w:r>
        <w:rPr>
          <w:rFonts w:hint="eastAsia" w:ascii="宋体" w:hAnsi="宋体" w:eastAsia="宋体" w:cs="宋体"/>
          <w:color w:val="000000"/>
          <w:sz w:val="24"/>
          <w:szCs w:val="24"/>
          <w:highlight w:val="none"/>
          <w:lang w:val="en-US" w:eastAsia="zh-CN"/>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6.1质量保证期：整体项目免费质量保证期自验收合格之日起不得低于1年，采购技术要求中产品质保期有特殊要求的应不低于特殊要求。在质保期内项目所有产品及其形成的系统性能如出现质量问题（人为除外），成交单位负责无条件更换或修复。</w:t>
      </w:r>
      <w:r>
        <w:rPr>
          <w:rFonts w:hint="eastAsia" w:ascii="宋体" w:hAnsi="宋体" w:eastAsia="宋体" w:cs="宋体"/>
          <w:color w:val="000000"/>
          <w:sz w:val="24"/>
          <w:szCs w:val="24"/>
          <w:highlight w:val="none"/>
          <w:lang w:val="en-US" w:eastAsia="zh-CN"/>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6.2在质保期内项目所有产品及其形成的系统性能如出现质量问题（人为除外），成交单位负责无条件更换或修复。成交单位应以优良的服务态度，提供7×24小时电话或电子邮件服务，接到用户服务通知1小时内响应，1个工作日内修复，保证正常使用。响应文件中提供具体的保障措施。供应商接到售后服务要求后，成交单位应按承诺的服务水平和响应速度到达现场进行处理。免费保修期满后，维护费用另行协商。</w:t>
      </w:r>
      <w:r>
        <w:rPr>
          <w:rFonts w:hint="eastAsia" w:ascii="宋体" w:hAnsi="宋体" w:eastAsia="宋体" w:cs="宋体"/>
          <w:color w:val="000000"/>
          <w:sz w:val="24"/>
          <w:szCs w:val="24"/>
          <w:highlight w:val="none"/>
          <w:lang w:val="en-US" w:eastAsia="zh-CN"/>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7.验收：</w:t>
      </w:r>
      <w:r>
        <w:rPr>
          <w:rFonts w:hint="eastAsia" w:ascii="宋体" w:hAnsi="宋体" w:eastAsia="宋体" w:cs="宋体"/>
          <w:color w:val="000000"/>
          <w:sz w:val="24"/>
          <w:szCs w:val="24"/>
          <w:highlight w:val="none"/>
          <w:lang w:val="en-US" w:eastAsia="zh-CN"/>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7.1供应商应在响应文件中提供一份验收大纲，在采购单位确认后作为采购单位验收的依据。</w:t>
      </w:r>
      <w:r>
        <w:rPr>
          <w:rFonts w:hint="eastAsia" w:ascii="宋体" w:hAnsi="宋体" w:eastAsia="宋体" w:cs="宋体"/>
          <w:color w:val="000000"/>
          <w:sz w:val="24"/>
          <w:szCs w:val="24"/>
          <w:highlight w:val="none"/>
          <w:lang w:val="en-US" w:eastAsia="zh-CN"/>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7.2响应设备由采购单位会同监理（如有）或有关部门进行验收。验收内容包括：</w:t>
      </w:r>
      <w:r>
        <w:rPr>
          <w:rFonts w:hint="eastAsia" w:ascii="宋体" w:hAnsi="宋体" w:eastAsia="宋体" w:cs="宋体"/>
          <w:color w:val="000000"/>
          <w:sz w:val="24"/>
          <w:szCs w:val="24"/>
          <w:highlight w:val="none"/>
          <w:lang w:val="en-US" w:eastAsia="zh-CN"/>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7.2.1产品供应。实际所供应产品品牌型号、技术规格、品质材质、数量等是否与合同记载一致，有无替换或变更情况；</w:t>
      </w:r>
      <w:r>
        <w:rPr>
          <w:rFonts w:hint="eastAsia" w:ascii="宋体" w:hAnsi="宋体" w:eastAsia="宋体" w:cs="宋体"/>
          <w:color w:val="000000"/>
          <w:sz w:val="24"/>
          <w:szCs w:val="24"/>
          <w:highlight w:val="none"/>
          <w:lang w:val="en-US" w:eastAsia="zh-CN"/>
        </w:rPr>
      </w:r>
      <w:r/>
    </w:p>
    <w:p>
      <w:pPr>
        <w:pStyle w:val="899"/>
        <w:ind w:firstLine="480"/>
        <w:jc w:val="both"/>
        <w:keepLines w:val="0"/>
        <w:keepNext w:val="0"/>
        <w:pageBreakBefore w:val="0"/>
        <w:spacing w:line="36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7.2.2实施工艺及技术性能：是否符合相关规范、各项功能、性能指标是否达到国家标准或行业标准，符合合同约定的技术参数。</w:t>
      </w:r>
      <w:r>
        <w:rPr>
          <w:rFonts w:ascii="宋体" w:hAnsi="宋体" w:eastAsia="宋体" w:cs="宋体"/>
          <w:color w:val="000000"/>
          <w:sz w:val="24"/>
          <w:szCs w:val="24"/>
          <w:highlight w:val="none"/>
          <w:lang w:val="en-US" w:eastAsia="zh-CN"/>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7.2.3档案资料。项目实施过程中文档材料是否齐全、完整，有无缺失、遗漏问题。</w:t>
      </w:r>
      <w:r>
        <w:rPr>
          <w:rFonts w:hint="eastAsia" w:ascii="宋体" w:hAnsi="宋体" w:eastAsia="宋体" w:cs="宋体"/>
          <w:color w:val="000000"/>
          <w:sz w:val="24"/>
          <w:szCs w:val="24"/>
          <w:highlight w:val="none"/>
          <w:lang w:val="en-US" w:eastAsia="zh-CN"/>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7.3产品到达采购单位指定地点，应提前通知采购单位，由采购单位会同监理人员（如有）根据有关清单进行验收；</w:t>
      </w:r>
      <w:r>
        <w:rPr>
          <w:rFonts w:hint="eastAsia" w:ascii="宋体" w:hAnsi="宋体" w:eastAsia="宋体" w:cs="宋体"/>
          <w:color w:val="000000"/>
          <w:sz w:val="24"/>
          <w:szCs w:val="24"/>
          <w:highlight w:val="none"/>
          <w:lang w:val="en-US" w:eastAsia="zh-CN"/>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7.4服务完成后，成交单位需提供质保书等书面资料，并按国家制造和安装的标准要求检测验收。</w:t>
      </w:r>
      <w:r>
        <w:rPr>
          <w:rFonts w:hint="eastAsia" w:ascii="宋体" w:hAnsi="宋体" w:eastAsia="宋体" w:cs="宋体"/>
          <w:color w:val="000000"/>
          <w:sz w:val="24"/>
          <w:szCs w:val="24"/>
          <w:highlight w:val="none"/>
          <w:lang w:val="en-US" w:eastAsia="zh-CN"/>
        </w:rPr>
      </w:r>
      <w:r/>
    </w:p>
    <w:p>
      <w:pPr>
        <w:pStyle w:val="899"/>
        <w:ind w:firstLine="482"/>
        <w:jc w:val="both"/>
        <w:keepLines w:val="0"/>
        <w:keepNext w:val="0"/>
        <w:pageBreakBefore w:val="0"/>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七、其他说明：</w:t>
      </w:r>
      <w:r>
        <w:rPr>
          <w:rFonts w:hint="eastAsia" w:ascii="宋体" w:hAnsi="宋体" w:eastAsia="宋体" w:cs="宋体"/>
          <w:b/>
          <w:bCs/>
          <w:color w:val="000000"/>
          <w:sz w:val="24"/>
          <w:szCs w:val="24"/>
          <w:highlight w:val="none"/>
          <w:lang w:val="en-US" w:eastAsia="zh-CN"/>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供应商提供的服务和承诺至少达到以上采购要求，同时明确详细的服务方案，否则视为非实质响应采购文件。供应商必须承诺采购文件中提出的全部服务要求；如果以其中某些条款不响应时，应在文件中逐条列出，未列出的视同响应。</w:t>
      </w:r>
      <w:r>
        <w:rPr>
          <w:rFonts w:hint="eastAsia" w:ascii="宋体" w:hAnsi="宋体" w:eastAsia="宋体" w:cs="宋体"/>
          <w:color w:val="000000"/>
          <w:sz w:val="24"/>
          <w:szCs w:val="24"/>
          <w:highlight w:val="none"/>
          <w:lang w:val="en-US" w:eastAsia="zh-CN"/>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报价：响应总报价一次报定，包括：全部产品及其实施所需的辅材、备品、备件、专用工具、包装、运输、吊装、安装、损耗、调试、检测、验收、试运行、人工、机械、仓储、保险、劳保、各种税费、专利技术、技术支持与培训、质保、售后服务与运维及相关劳务支出等所发生的全部费用以及乙方企业利润和政策性文件规定及合同包含的所有风险、责任等各项应有费用以及其它乙方认为应纳入的一切费用。供应商自行承担项目实施过程中的各项风险、安全责任。</w:t>
      </w:r>
      <w:r>
        <w:rPr>
          <w:rFonts w:hint="eastAsia" w:ascii="宋体" w:hAnsi="宋体" w:eastAsia="宋体" w:cs="宋体"/>
          <w:color w:val="000000"/>
          <w:sz w:val="24"/>
          <w:szCs w:val="24"/>
          <w:highlight w:val="none"/>
          <w:lang w:val="en-US" w:eastAsia="zh-CN"/>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3.采购单位配合工作：</w:t>
      </w:r>
      <w:r>
        <w:rPr>
          <w:rFonts w:hint="eastAsia" w:ascii="宋体" w:hAnsi="宋体" w:eastAsia="宋体" w:cs="宋体"/>
          <w:color w:val="000000"/>
          <w:sz w:val="24"/>
          <w:szCs w:val="24"/>
          <w:highlight w:val="none"/>
          <w:lang w:val="en-US" w:eastAsia="zh-CN"/>
        </w:rPr>
        <w:tab/>
      </w:r>
      <w:r>
        <w:rPr>
          <w:rFonts w:hint="eastAsia" w:ascii="宋体" w:hAnsi="宋体" w:eastAsia="宋体" w:cs="宋体"/>
          <w:color w:val="000000"/>
          <w:sz w:val="24"/>
          <w:szCs w:val="24"/>
          <w:highlight w:val="none"/>
          <w:lang w:val="en-US" w:eastAsia="zh-CN"/>
        </w:rPr>
      </w:r>
      <w:r/>
    </w:p>
    <w:p>
      <w:pPr>
        <w:pStyle w:val="899"/>
        <w:ind w:firstLine="480"/>
        <w:jc w:val="both"/>
        <w:keepLines w:val="0"/>
        <w:keepNext w:val="0"/>
        <w:pageBreakBefore w:val="0"/>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采购单位协助配合服务所需的通道、场地、协调破路、绿化地占用等；协助配合安装前有关手续并配合成交单位办理有关验收手续；协助配合提供成交单位所需的图纸和相关资料；协助配合成交单位与其他施工队伍的协调。</w:t>
      </w:r>
      <w:r>
        <w:rPr>
          <w:rFonts w:hint="eastAsia" w:ascii="宋体" w:hAnsi="宋体" w:eastAsia="宋体" w:cs="宋体"/>
          <w:b/>
          <w:bCs/>
          <w:color w:val="000000"/>
          <w:sz w:val="24"/>
          <w:szCs w:val="24"/>
          <w:highlight w:val="none"/>
          <w:lang w:val="en-US" w:eastAsia="zh-CN"/>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项目实施质量必须严格按照国家规范及江苏省、苏州市相应地方规范、采购文件的技术规范的有关要求执行，如果在合同履行过程中有新的国家或行业（部）规范和标准出台的，则供应商应确保其合同标的物达到并符合新的国家或行业（部）规范和标准，因此而增加的费用及风险由供应商自行承担。</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成交单位在项目实施期间应无条件的接受采购人的监督管理，提出的质量问题要及时整改，整改完毕后通知采购人检查验收，合格后书面报送采购人备案。</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采购人使用供应商的货物、技术、资料、服务或其他任何一部分时，享有无偿使用权，并免受第三方提出的侵犯其专利权、著作权、商标权或其他知识产权的起诉。如果第三方提出侵权指控，供应商应承担由此而引起的一切法律责任和费用。</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与本次采购项目有关的质量、安全问题均由成交单位负责，相关的人员、财产责任风险均由成交单位承担。</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8.供应商成交后，须提供产品检测报告原件（若有），及生产厂家针对本项目的产品使用授权，否则采购人有权拒签合同，由此造成的一切损失由供应商承担。</w:t>
      </w:r>
      <w:r>
        <w:rPr>
          <w:rFonts w:ascii="宋体" w:hAnsi="宋体" w:eastAsia="宋体" w:cs="宋体"/>
          <w:color w:val="000000"/>
          <w:sz w:val="24"/>
          <w:szCs w:val="24"/>
          <w:highlight w:val="none"/>
          <w:lang w:val="en-US" w:eastAsia="zh-CN"/>
        </w:rPr>
      </w:r>
      <w:r/>
    </w:p>
    <w:p>
      <w:pPr>
        <w:pStyle w:val="899"/>
        <w:ind w:firstLine="482"/>
        <w:jc w:val="both"/>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八</w:t>
      </w:r>
      <w:r>
        <w:rPr>
          <w:rFonts w:hint="eastAsia" w:ascii="宋体" w:hAnsi="宋体" w:eastAsia="宋体" w:cs="宋体"/>
          <w:b/>
          <w:bCs/>
          <w:color w:val="000000"/>
          <w:sz w:val="24"/>
          <w:szCs w:val="24"/>
          <w:highlight w:val="none"/>
        </w:rPr>
        <w:t xml:space="preserve">、综合要求：</w:t>
      </w:r>
      <w:r>
        <w:rPr>
          <w:rFonts w:hint="eastAsia" w:ascii="宋体" w:hAnsi="宋体" w:eastAsia="宋体" w:cs="宋体"/>
          <w:b/>
          <w:bCs/>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响应单位提供的响应文件内容须真实、准确、有效，如提供虚假材料或对采购文件所要求说明的情况故意隐瞒或虚报，视为不实质性响应采购要求，其响应文件将被拒绝。已成交的将取消成交资格，并按《中华人民共和国政府采购法》第七十七条的相关办法处理。</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响应单位须在</w:t>
      </w:r>
      <w:r>
        <w:rPr>
          <w:rFonts w:hint="eastAsia" w:ascii="宋体" w:hAnsi="宋体" w:eastAsia="宋体" w:cs="宋体"/>
          <w:color w:val="000000"/>
          <w:sz w:val="24"/>
          <w:szCs w:val="24"/>
          <w:highlight w:val="none"/>
          <w:lang w:eastAsia="zh-CN"/>
        </w:rPr>
        <w:t xml:space="preserve">响应报价</w:t>
      </w:r>
      <w:r>
        <w:rPr>
          <w:rFonts w:hint="eastAsia" w:ascii="宋体" w:hAnsi="宋体" w:eastAsia="宋体" w:cs="宋体"/>
          <w:color w:val="000000"/>
          <w:sz w:val="24"/>
          <w:szCs w:val="24"/>
          <w:highlight w:val="none"/>
        </w:rPr>
        <w:t xml:space="preserve">中对所要采购的全部内容进行报价，只投其中部分内容者，其响应文件将被拒绝，采购人除支付本次采购项目的成交金额外不再承担其他任何费用。</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响应单位</w:t>
      </w:r>
      <w:r>
        <w:rPr>
          <w:rFonts w:hint="eastAsia" w:ascii="宋体" w:hAnsi="宋体" w:eastAsia="宋体" w:cs="宋体"/>
          <w:color w:val="000000"/>
          <w:sz w:val="24"/>
          <w:szCs w:val="24"/>
          <w:highlight w:val="none"/>
        </w:rPr>
        <w:t xml:space="preserve">要充分考虑知识产权问题，应保证采购单位免除且承担由于</w:t>
      </w:r>
      <w:r>
        <w:rPr>
          <w:rFonts w:hint="eastAsia" w:ascii="宋体" w:hAnsi="宋体" w:eastAsia="宋体" w:cs="宋体"/>
          <w:color w:val="000000"/>
          <w:sz w:val="24"/>
          <w:szCs w:val="24"/>
          <w:highlight w:val="none"/>
          <w:lang w:eastAsia="zh-CN"/>
        </w:rPr>
        <w:t xml:space="preserve">响应单位</w:t>
      </w:r>
      <w:r>
        <w:rPr>
          <w:rFonts w:hint="eastAsia" w:ascii="宋体" w:hAnsi="宋体" w:eastAsia="宋体" w:cs="宋体"/>
          <w:color w:val="000000"/>
          <w:sz w:val="24"/>
          <w:szCs w:val="24"/>
          <w:highlight w:val="none"/>
        </w:rPr>
        <w:t xml:space="preserve">在其本国使用该项目所需的材料和设计或其任何一部分时而引起第三方提出的侵犯专利权、商标权或工业设计权的起诉、行动、行政程序索赔、请求等，以及采购单位为此而产生的损失和损害、费用和支出（包括律师费）。</w:t>
      </w:r>
      <w:r>
        <w:rPr>
          <w:rFonts w:hint="eastAsia" w:ascii="宋体" w:hAnsi="宋体" w:eastAsia="宋体" w:cs="宋体"/>
          <w:color w:val="000000"/>
          <w:sz w:val="24"/>
          <w:szCs w:val="24"/>
          <w:highlight w:val="none"/>
        </w:rPr>
      </w:r>
      <w:r/>
    </w:p>
    <w:p>
      <w:pPr>
        <w:pStyle w:val="899"/>
        <w:ind w:firstLine="482"/>
        <w:jc w:val="both"/>
        <w:keepLines w:val="0"/>
        <w:keepNext w:val="0"/>
        <w:pageBreakBefore w:val="0"/>
        <w:spacing w:line="360" w:lineRule="auto"/>
        <w:rPr>
          <w:rFonts w:hint="eastAsia" w:ascii="宋体" w:hAnsi="宋体" w:eastAsia="宋体" w:cs="宋体"/>
          <w:b/>
          <w:bCs/>
          <w:color w:val="000000"/>
          <w:sz w:val="24"/>
          <w:szCs w:val="24"/>
          <w:highlight w:val="none"/>
        </w:rPr>
        <w:outlineLvl w:val="1"/>
      </w:pP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rPr>
        <w:t xml:space="preserve">磋商保证金</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不收取，</w:t>
      </w:r>
      <w:r>
        <w:rPr>
          <w:rFonts w:hint="eastAsia" w:ascii="宋体" w:hAnsi="宋体" w:eastAsia="宋体" w:cs="宋体"/>
          <w:b/>
          <w:bCs/>
          <w:color w:val="000000"/>
          <w:sz w:val="24"/>
          <w:szCs w:val="24"/>
          <w:highlight w:val="none"/>
        </w:rPr>
        <w:t xml:space="preserve">采购文件中有关磋商保证金的规定均不适用。投标（响应）人应在投标（响应）文件中提交《投标（响应）保证承诺书》（详见附件），否则为无效</w:t>
      </w:r>
      <w:r>
        <w:rPr>
          <w:rFonts w:hint="eastAsia" w:ascii="宋体" w:hAnsi="宋体" w:eastAsia="宋体" w:cs="宋体"/>
          <w:b/>
          <w:bCs/>
          <w:color w:val="000000"/>
          <w:sz w:val="24"/>
          <w:szCs w:val="24"/>
          <w:highlight w:val="none"/>
          <w:lang w:val="en-US" w:eastAsia="zh-CN"/>
        </w:rPr>
        <w:t xml:space="preserve">响应</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rPr>
      </w:r>
      <w:r/>
    </w:p>
    <w:p>
      <w:pPr>
        <w:pStyle w:val="932"/>
        <w:ind w:firstLine="482"/>
        <w:jc w:val="both"/>
        <w:keepLines w:val="0"/>
        <w:keepNext w:val="0"/>
        <w:pageBreakBefore w:val="0"/>
        <w:spacing w:line="360" w:lineRule="auto"/>
        <w:rPr>
          <w:rFonts w:hint="eastAsia" w:ascii="宋体" w:hAnsi="宋体" w:eastAsia="宋体" w:cs="宋体"/>
          <w:b/>
          <w:bCs/>
          <w:color w:val="000000"/>
          <w:sz w:val="24"/>
          <w:szCs w:val="24"/>
          <w:highlight w:val="none"/>
          <w:lang w:val="en-US" w:eastAsia="zh-CN"/>
        </w:rPr>
      </w:pPr>
      <w:r>
        <w:rPr>
          <w:rFonts w:hint="eastAsia" w:hAnsi="宋体" w:eastAsia="宋体" w:cs="宋体"/>
          <w:b/>
          <w:bCs/>
          <w:color w:val="000000"/>
          <w:sz w:val="24"/>
          <w:szCs w:val="24"/>
          <w:highlight w:val="none"/>
          <w:lang w:val="en-US" w:eastAsia="zh-CN"/>
        </w:rPr>
        <w:t xml:space="preserve">6</w:t>
      </w:r>
      <w:r>
        <w:rPr>
          <w:rFonts w:hint="eastAsia" w:ascii="宋体" w:hAnsi="宋体" w:eastAsia="宋体" w:cs="宋体"/>
          <w:b/>
          <w:bCs/>
          <w:color w:val="000000"/>
          <w:sz w:val="24"/>
          <w:szCs w:val="24"/>
          <w:highlight w:val="none"/>
          <w:lang w:val="en-US" w:eastAsia="zh-CN"/>
        </w:rPr>
        <w:t xml:space="preserve">.</w:t>
      </w:r>
      <w:r>
        <w:rPr>
          <w:rFonts w:hint="eastAsia" w:ascii="宋体" w:hAnsi="宋体" w:eastAsia="宋体" w:cs="宋体"/>
          <w:b/>
          <w:bCs/>
          <w:color w:val="000000"/>
          <w:sz w:val="24"/>
          <w:szCs w:val="24"/>
          <w:highlight w:val="none"/>
        </w:rPr>
        <w:t xml:space="preserve">履约保证金</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不收取。</w:t>
      </w:r>
      <w:r>
        <w:rPr>
          <w:rFonts w:hint="eastAsia" w:ascii="宋体" w:hAnsi="宋体" w:eastAsia="宋体" w:cs="宋体"/>
          <w:b/>
          <w:bCs/>
          <w:color w:val="000000"/>
          <w:sz w:val="24"/>
          <w:szCs w:val="24"/>
          <w:highlight w:val="none"/>
          <w:lang w:val="en-US" w:eastAsia="zh-CN"/>
        </w:rPr>
      </w:r>
      <w:r/>
    </w:p>
    <w:p>
      <w:pPr>
        <w:pStyle w:val="899"/>
        <w:ind w:firstLine="482"/>
        <w:jc w:val="both"/>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九、</w:t>
      </w:r>
      <w:r>
        <w:rPr>
          <w:rFonts w:hint="eastAsia" w:ascii="宋体" w:hAnsi="宋体" w:eastAsia="宋体" w:cs="宋体"/>
          <w:b/>
          <w:bCs/>
          <w:color w:val="000000"/>
          <w:sz w:val="24"/>
          <w:szCs w:val="24"/>
          <w:highlight w:val="none"/>
        </w:rPr>
        <w:t xml:space="preserve">凡涉及磋商采购文件的补充说明和修改，均以苏州政府采购网上发布的通知为准。</w:t>
      </w:r>
      <w:r>
        <w:rPr>
          <w:rFonts w:hint="eastAsia" w:ascii="宋体" w:hAnsi="宋体" w:eastAsia="宋体" w:cs="宋体"/>
          <w:b/>
          <w:bCs/>
          <w:color w:val="000000"/>
          <w:sz w:val="24"/>
          <w:szCs w:val="24"/>
          <w:highlight w:val="none"/>
        </w:rPr>
      </w:r>
      <w:r/>
    </w:p>
    <w:p>
      <w:pPr>
        <w:pStyle w:val="933"/>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899"/>
        <w:jc w:val="center"/>
        <w:keepLines w:val="0"/>
        <w:keepNext w:val="0"/>
        <w:pageBreakBefore w:val="0"/>
        <w:spacing w:line="360" w:lineRule="auto"/>
        <w:rPr>
          <w:rFonts w:hint="eastAsia" w:ascii="宋体" w:hAnsi="宋体" w:eastAsia="宋体"/>
          <w:b/>
          <w:color w:val="000000"/>
          <w:sz w:val="30"/>
          <w:szCs w:val="30"/>
          <w:highlight w:val="none"/>
        </w:rPr>
      </w:pPr>
      <w:r>
        <w:rPr>
          <w:rFonts w:hint="eastAsia" w:ascii="宋体" w:hAnsi="宋体" w:eastAsia="宋体"/>
          <w:b/>
          <w:color w:val="000000"/>
          <w:sz w:val="30"/>
          <w:szCs w:val="30"/>
          <w:highlight w:val="none"/>
        </w:rPr>
        <w:t xml:space="preserve">第四章 磋商成交原则和评审办法</w:t>
      </w:r>
      <w:r>
        <w:rPr>
          <w:rFonts w:hint="eastAsia" w:ascii="宋体" w:hAnsi="宋体" w:eastAsia="宋体"/>
          <w:b/>
          <w:color w:val="000000"/>
          <w:sz w:val="30"/>
          <w:szCs w:val="30"/>
          <w:highlight w:val="none"/>
        </w:rPr>
      </w:r>
      <w:r/>
    </w:p>
    <w:p>
      <w:pPr>
        <w:pStyle w:val="899"/>
        <w:ind w:firstLine="482"/>
        <w:jc w:val="both"/>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color w:val="000000"/>
          <w:sz w:val="24"/>
          <w:szCs w:val="24"/>
          <w:highlight w:val="none"/>
          <w:shd w:val="clear" w:color="auto" w:fill="ffffff"/>
        </w:rPr>
        <w:t xml:space="preserve">一、评审办法</w:t>
      </w:r>
      <w:r>
        <w:rPr>
          <w:rFonts w:hint="eastAsia" w:ascii="宋体" w:hAnsi="宋体" w:eastAsia="宋体" w:cs="宋体"/>
          <w:b/>
          <w:bCs/>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shd w:val="clear" w:color="auto" w:fill="ffffff"/>
        </w:rPr>
        <w:t xml:space="preserve">本次</w:t>
      </w:r>
      <w:r>
        <w:rPr>
          <w:rFonts w:hint="eastAsia" w:ascii="宋体" w:hAnsi="宋体" w:eastAsia="宋体" w:cs="宋体"/>
          <w:color w:val="000000"/>
          <w:sz w:val="24"/>
          <w:szCs w:val="24"/>
          <w:highlight w:val="none"/>
          <w:shd w:val="clear" w:color="auto" w:fill="ffffff"/>
          <w:lang w:val="en-US" w:eastAsia="zh-CN"/>
        </w:rPr>
        <w:t xml:space="preserve">采购评审</w:t>
      </w:r>
      <w:r>
        <w:rPr>
          <w:rFonts w:hint="eastAsia" w:ascii="宋体" w:hAnsi="宋体" w:eastAsia="宋体" w:cs="宋体"/>
          <w:color w:val="000000"/>
          <w:sz w:val="24"/>
          <w:szCs w:val="24"/>
          <w:highlight w:val="none"/>
          <w:shd w:val="clear" w:color="auto" w:fill="ffffff"/>
        </w:rPr>
        <w:t xml:space="preserve">方法为综合评分法，即在</w:t>
      </w:r>
      <w:r>
        <w:rPr>
          <w:rFonts w:hint="eastAsia" w:ascii="宋体" w:hAnsi="宋体" w:eastAsia="宋体" w:cs="宋体"/>
          <w:color w:val="000000"/>
          <w:sz w:val="24"/>
          <w:szCs w:val="24"/>
          <w:highlight w:val="none"/>
        </w:rPr>
        <w:t xml:space="preserve">最大限度地</w:t>
      </w:r>
      <w:r>
        <w:rPr>
          <w:rFonts w:hint="eastAsia" w:ascii="宋体" w:hAnsi="宋体" w:eastAsia="宋体" w:cs="宋体"/>
          <w:color w:val="000000"/>
          <w:sz w:val="24"/>
          <w:szCs w:val="24"/>
          <w:highlight w:val="none"/>
          <w:shd w:val="clear" w:color="auto" w:fill="ffffff"/>
        </w:rPr>
        <w:t xml:space="preserve">满足采购文件实质性要求前提下，按照采购文件中规定的评分标准和各项因素进行综合评审后，</w:t>
      </w:r>
      <w:r>
        <w:rPr>
          <w:rFonts w:hint="eastAsia" w:ascii="宋体" w:hAnsi="宋体" w:eastAsia="宋体" w:cs="宋体"/>
          <w:color w:val="000000"/>
          <w:sz w:val="24"/>
          <w:szCs w:val="24"/>
          <w:highlight w:val="none"/>
        </w:rPr>
        <w:t xml:space="preserve">由</w:t>
      </w:r>
      <w:r>
        <w:rPr>
          <w:rFonts w:hint="eastAsia" w:ascii="宋体" w:hAnsi="宋体" w:eastAsia="宋体" w:cs="宋体"/>
          <w:color w:val="000000"/>
          <w:sz w:val="24"/>
          <w:szCs w:val="24"/>
          <w:highlight w:val="none"/>
          <w:lang w:val="zh-CN"/>
        </w:rPr>
        <w:t xml:space="preserve">综合评分得分最高的磋商响应单位为</w:t>
      </w:r>
      <w:r>
        <w:rPr>
          <w:rFonts w:hint="eastAsia" w:ascii="宋体" w:hAnsi="宋体" w:eastAsia="宋体" w:cs="宋体"/>
          <w:color w:val="000000"/>
          <w:sz w:val="24"/>
          <w:szCs w:val="24"/>
          <w:highlight w:val="none"/>
        </w:rPr>
        <w:t xml:space="preserve">成交候选单位。</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2.</w:t>
      </w:r>
      <w:r>
        <w:rPr>
          <w:rFonts w:hint="eastAsia" w:ascii="宋体" w:hAnsi="宋体" w:eastAsia="宋体" w:cs="宋体"/>
          <w:color w:val="000000"/>
          <w:sz w:val="24"/>
          <w:szCs w:val="24"/>
          <w:highlight w:val="none"/>
        </w:rPr>
        <w:t xml:space="preserve">评标时，</w:t>
      </w:r>
      <w:r>
        <w:rPr>
          <w:rFonts w:hint="eastAsia" w:ascii="宋体" w:hAnsi="宋体" w:eastAsia="宋体" w:cs="宋体"/>
          <w:color w:val="000000"/>
          <w:sz w:val="24"/>
          <w:szCs w:val="24"/>
          <w:highlight w:val="none"/>
          <w:lang w:eastAsia="zh-CN"/>
        </w:rPr>
        <w:t xml:space="preserve">评审小组</w:t>
      </w:r>
      <w:r>
        <w:rPr>
          <w:rFonts w:hint="eastAsia" w:ascii="宋体" w:hAnsi="宋体" w:eastAsia="宋体" w:cs="宋体"/>
          <w:color w:val="000000"/>
          <w:sz w:val="24"/>
          <w:szCs w:val="24"/>
          <w:highlight w:val="none"/>
        </w:rPr>
        <w:t xml:space="preserve">会成员分别对每个有效磋商响应单位的标书进行评价、打分，将评委的评分按算术平均方法，计算出每个有效磋商响应单位的评委评审得分（保留小数点后两位）。</w:t>
      </w:r>
      <w:r>
        <w:rPr>
          <w:rFonts w:hint="eastAsia" w:ascii="宋体" w:hAnsi="宋体" w:eastAsia="宋体" w:cs="宋体"/>
          <w:color w:val="000000"/>
          <w:sz w:val="24"/>
          <w:szCs w:val="24"/>
          <w:highlight w:val="none"/>
          <w:lang w:eastAsia="zh-CN"/>
        </w:rPr>
        <w:t xml:space="preserve">响应报价</w:t>
      </w:r>
      <w:r>
        <w:rPr>
          <w:rFonts w:hint="eastAsia" w:ascii="宋体" w:hAnsi="宋体" w:eastAsia="宋体" w:cs="宋体"/>
          <w:color w:val="000000"/>
          <w:sz w:val="24"/>
          <w:szCs w:val="24"/>
          <w:highlight w:val="none"/>
        </w:rPr>
        <w:t xml:space="preserve">得分直接计算取得。评委评审得分和</w:t>
      </w:r>
      <w:r>
        <w:rPr>
          <w:rFonts w:hint="eastAsia" w:ascii="宋体" w:hAnsi="宋体" w:eastAsia="宋体" w:cs="宋体"/>
          <w:color w:val="000000"/>
          <w:sz w:val="24"/>
          <w:szCs w:val="24"/>
          <w:highlight w:val="none"/>
          <w:lang w:eastAsia="zh-CN"/>
        </w:rPr>
        <w:t xml:space="preserve">响应报价</w:t>
      </w:r>
      <w:r>
        <w:rPr>
          <w:rFonts w:hint="eastAsia" w:ascii="宋体" w:hAnsi="宋体" w:eastAsia="宋体" w:cs="宋体"/>
          <w:color w:val="000000"/>
          <w:sz w:val="24"/>
          <w:szCs w:val="24"/>
          <w:highlight w:val="none"/>
        </w:rPr>
        <w:t xml:space="preserve">得分相加为磋商响应单位的总得分。</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3.</w:t>
      </w:r>
      <w:r>
        <w:rPr>
          <w:rFonts w:hint="eastAsia" w:ascii="宋体" w:hAnsi="宋体" w:eastAsia="宋体" w:cs="宋体"/>
          <w:color w:val="000000"/>
          <w:sz w:val="24"/>
          <w:szCs w:val="24"/>
          <w:highlight w:val="none"/>
        </w:rPr>
        <w:t xml:space="preserve">如出现评标总得分最高的磋商响应单位有两个或两个以上的，以</w:t>
      </w:r>
      <w:r>
        <w:rPr>
          <w:rFonts w:hint="eastAsia" w:ascii="宋体" w:hAnsi="宋体" w:eastAsia="宋体" w:cs="宋体"/>
          <w:color w:val="000000"/>
          <w:sz w:val="24"/>
          <w:szCs w:val="24"/>
          <w:highlight w:val="none"/>
          <w:lang w:eastAsia="zh-CN"/>
        </w:rPr>
        <w:t xml:space="preserve">响应报价</w:t>
      </w:r>
      <w:r>
        <w:rPr>
          <w:rFonts w:hint="eastAsia" w:ascii="宋体" w:hAnsi="宋体" w:eastAsia="宋体" w:cs="宋体"/>
          <w:color w:val="000000"/>
          <w:sz w:val="24"/>
          <w:szCs w:val="24"/>
          <w:highlight w:val="none"/>
        </w:rPr>
        <w:t xml:space="preserve">较低者优先作为成交单位，如果实际</w:t>
      </w:r>
      <w:r>
        <w:rPr>
          <w:rFonts w:hint="eastAsia" w:ascii="宋体" w:hAnsi="宋体" w:eastAsia="宋体" w:cs="宋体"/>
          <w:color w:val="000000"/>
          <w:sz w:val="24"/>
          <w:szCs w:val="24"/>
          <w:highlight w:val="none"/>
          <w:lang w:eastAsia="zh-CN"/>
        </w:rPr>
        <w:t xml:space="preserve">响应报价</w:t>
      </w:r>
      <w:r>
        <w:rPr>
          <w:rFonts w:hint="eastAsia" w:ascii="宋体" w:hAnsi="宋体" w:eastAsia="宋体" w:cs="宋体"/>
          <w:color w:val="000000"/>
          <w:sz w:val="24"/>
          <w:szCs w:val="24"/>
          <w:highlight w:val="none"/>
        </w:rPr>
        <w:t xml:space="preserve">也相同的，则由采购人或者采购代理机构以抽签方式确定成交单位。</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4.评审小组</w:t>
      </w:r>
      <w:r>
        <w:rPr>
          <w:rFonts w:hint="eastAsia" w:ascii="宋体" w:hAnsi="宋体" w:eastAsia="宋体" w:cs="宋体"/>
          <w:color w:val="000000"/>
          <w:sz w:val="24"/>
          <w:szCs w:val="24"/>
          <w:highlight w:val="none"/>
        </w:rPr>
        <w:t xml:space="preserve">会认为</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的报价明显低于其他通过符合性审查</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的报价，有可能影响产品质量或者不能诚信履约的，应当要求其在评标现场合理的时间内提供书面说明，必要时提交相关证明材料；</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不能证明其报价合理性的，</w:t>
      </w:r>
      <w:r>
        <w:rPr>
          <w:rFonts w:hint="eastAsia" w:ascii="宋体" w:hAnsi="宋体" w:eastAsia="宋体" w:cs="宋体"/>
          <w:color w:val="000000"/>
          <w:sz w:val="24"/>
          <w:szCs w:val="24"/>
          <w:highlight w:val="none"/>
          <w:lang w:eastAsia="zh-CN"/>
        </w:rPr>
        <w:t xml:space="preserve">评审小组</w:t>
      </w:r>
      <w:r>
        <w:rPr>
          <w:rFonts w:hint="eastAsia" w:ascii="宋体" w:hAnsi="宋体" w:eastAsia="宋体" w:cs="宋体"/>
          <w:color w:val="000000"/>
          <w:sz w:val="24"/>
          <w:szCs w:val="24"/>
          <w:highlight w:val="none"/>
        </w:rPr>
        <w:t xml:space="preserve">会应当将其作为无效</w:t>
      </w:r>
      <w:r>
        <w:rPr>
          <w:rFonts w:hint="eastAsia" w:ascii="宋体" w:hAnsi="宋体" w:eastAsia="宋体" w:cs="宋体"/>
          <w:color w:val="000000"/>
          <w:sz w:val="24"/>
          <w:szCs w:val="24"/>
          <w:highlight w:val="none"/>
          <w:lang w:val="en-US" w:eastAsia="zh-CN"/>
        </w:rPr>
        <w:t xml:space="preserve">响应</w:t>
      </w:r>
      <w:r>
        <w:rPr>
          <w:rFonts w:hint="eastAsia" w:ascii="宋体" w:hAnsi="宋体" w:eastAsia="宋体" w:cs="宋体"/>
          <w:color w:val="000000"/>
          <w:sz w:val="24"/>
          <w:szCs w:val="24"/>
          <w:highlight w:val="none"/>
        </w:rPr>
        <w:t xml:space="preserve">处理。</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报价修正规则</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在评审中，对</w:t>
      </w:r>
      <w:r>
        <w:rPr>
          <w:rFonts w:hint="eastAsia" w:ascii="宋体" w:hAnsi="宋体" w:eastAsia="宋体" w:cs="宋体"/>
          <w:color w:val="000000"/>
          <w:sz w:val="24"/>
          <w:szCs w:val="24"/>
          <w:highlight w:val="none"/>
          <w:lang w:val="en-US" w:eastAsia="zh-CN"/>
        </w:rPr>
        <w:t xml:space="preserve">磋商响应</w:t>
      </w:r>
      <w:r>
        <w:rPr>
          <w:rFonts w:hint="eastAsia" w:ascii="宋体" w:hAnsi="宋体" w:eastAsia="宋体" w:cs="宋体"/>
          <w:color w:val="000000"/>
          <w:sz w:val="24"/>
          <w:szCs w:val="24"/>
          <w:highlight w:val="none"/>
        </w:rPr>
        <w:t xml:space="preserve">报价出现前后不一致的，除</w:t>
      </w:r>
      <w:r>
        <w:rPr>
          <w:rFonts w:hint="eastAsia" w:ascii="宋体" w:hAnsi="宋体" w:eastAsia="宋体" w:cs="宋体"/>
          <w:color w:val="000000"/>
          <w:sz w:val="24"/>
          <w:szCs w:val="24"/>
          <w:highlight w:val="none"/>
          <w:lang w:val="en-US" w:eastAsia="zh-CN"/>
        </w:rPr>
        <w:t xml:space="preserve">采购</w:t>
      </w:r>
      <w:r>
        <w:rPr>
          <w:rFonts w:hint="eastAsia" w:ascii="宋体" w:hAnsi="宋体" w:eastAsia="宋体" w:cs="宋体"/>
          <w:color w:val="000000"/>
          <w:sz w:val="24"/>
          <w:szCs w:val="24"/>
          <w:highlight w:val="none"/>
        </w:rPr>
        <w:t xml:space="preserve">文件另有规定外，按照下列规定修正：</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5.1</w:t>
      </w:r>
      <w:r>
        <w:rPr>
          <w:rFonts w:hint="eastAsia" w:ascii="宋体" w:hAnsi="宋体" w:eastAsia="宋体" w:cs="宋体"/>
          <w:color w:val="000000"/>
          <w:sz w:val="24"/>
          <w:szCs w:val="24"/>
          <w:highlight w:val="none"/>
          <w:lang w:eastAsia="zh-CN"/>
        </w:rPr>
        <w:t xml:space="preserve">响应文件</w:t>
      </w:r>
      <w:r>
        <w:rPr>
          <w:rFonts w:hint="eastAsia" w:ascii="宋体" w:hAnsi="宋体" w:eastAsia="宋体" w:cs="宋体"/>
          <w:color w:val="000000"/>
          <w:sz w:val="24"/>
          <w:szCs w:val="24"/>
          <w:highlight w:val="none"/>
        </w:rPr>
        <w:t xml:space="preserve">中</w:t>
      </w:r>
      <w:r>
        <w:rPr>
          <w:rFonts w:hint="eastAsia" w:ascii="宋体" w:hAnsi="宋体" w:eastAsia="宋体" w:cs="宋体"/>
          <w:color w:val="000000"/>
          <w:sz w:val="24"/>
          <w:szCs w:val="24"/>
          <w:highlight w:val="none"/>
          <w:lang w:eastAsia="zh-CN"/>
        </w:rPr>
        <w:t xml:space="preserve">磋商响应报价一览表</w:t>
      </w:r>
      <w:r>
        <w:rPr>
          <w:rFonts w:hint="eastAsia" w:ascii="宋体" w:hAnsi="宋体" w:eastAsia="宋体" w:cs="宋体"/>
          <w:color w:val="000000"/>
          <w:sz w:val="24"/>
          <w:szCs w:val="24"/>
          <w:highlight w:val="none"/>
        </w:rPr>
        <w:t xml:space="preserve">内容与</w:t>
      </w:r>
      <w:r>
        <w:rPr>
          <w:rFonts w:hint="eastAsia" w:ascii="宋体" w:hAnsi="宋体" w:eastAsia="宋体" w:cs="宋体"/>
          <w:color w:val="000000"/>
          <w:sz w:val="24"/>
          <w:szCs w:val="24"/>
          <w:highlight w:val="none"/>
          <w:lang w:eastAsia="zh-CN"/>
        </w:rPr>
        <w:t xml:space="preserve">响应文件</w:t>
      </w:r>
      <w:r>
        <w:rPr>
          <w:rFonts w:hint="eastAsia" w:ascii="宋体" w:hAnsi="宋体" w:eastAsia="宋体" w:cs="宋体"/>
          <w:color w:val="000000"/>
          <w:sz w:val="24"/>
          <w:szCs w:val="24"/>
          <w:highlight w:val="none"/>
        </w:rPr>
        <w:t xml:space="preserve">中明细表内容不一致的，以</w:t>
      </w:r>
      <w:r>
        <w:rPr>
          <w:rFonts w:hint="eastAsia" w:ascii="宋体" w:hAnsi="宋体" w:eastAsia="宋体" w:cs="宋体"/>
          <w:color w:val="000000"/>
          <w:sz w:val="24"/>
          <w:szCs w:val="24"/>
          <w:highlight w:val="none"/>
          <w:lang w:eastAsia="zh-CN"/>
        </w:rPr>
        <w:t xml:space="preserve">磋商响应报价一览表</w:t>
      </w:r>
      <w:r>
        <w:rPr>
          <w:rFonts w:hint="eastAsia" w:ascii="宋体" w:hAnsi="宋体" w:eastAsia="宋体" w:cs="宋体"/>
          <w:color w:val="000000"/>
          <w:sz w:val="24"/>
          <w:szCs w:val="24"/>
          <w:highlight w:val="none"/>
        </w:rPr>
        <w:t xml:space="preserve">为准。</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5.3</w:t>
      </w:r>
      <w:r>
        <w:rPr>
          <w:rFonts w:hint="eastAsia" w:ascii="宋体" w:hAnsi="宋体" w:eastAsia="宋体" w:cs="宋体"/>
          <w:color w:val="000000"/>
          <w:sz w:val="24"/>
          <w:szCs w:val="24"/>
          <w:highlight w:val="none"/>
          <w:lang w:eastAsia="zh-CN"/>
        </w:rPr>
        <w:t xml:space="preserve">响应文件</w:t>
      </w:r>
      <w:r>
        <w:rPr>
          <w:rFonts w:hint="eastAsia" w:ascii="宋体" w:hAnsi="宋体" w:eastAsia="宋体" w:cs="宋体"/>
          <w:color w:val="000000"/>
          <w:sz w:val="24"/>
          <w:szCs w:val="24"/>
          <w:highlight w:val="none"/>
        </w:rPr>
        <w:t xml:space="preserve">的大写金额和小写金额不一致的，以大写金额为准。</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5.3</w:t>
      </w:r>
      <w:r>
        <w:rPr>
          <w:rFonts w:hint="eastAsia" w:ascii="宋体" w:hAnsi="宋体" w:eastAsia="宋体" w:cs="宋体"/>
          <w:color w:val="000000"/>
          <w:sz w:val="24"/>
          <w:szCs w:val="24"/>
          <w:highlight w:val="none"/>
        </w:rPr>
        <w:t xml:space="preserve">单价金额小数点或者百分比有明显错位的，以</w:t>
      </w:r>
      <w:r>
        <w:rPr>
          <w:rFonts w:hint="eastAsia" w:ascii="宋体" w:hAnsi="宋体" w:eastAsia="宋体" w:cs="宋体"/>
          <w:color w:val="000000"/>
          <w:sz w:val="24"/>
          <w:szCs w:val="24"/>
          <w:highlight w:val="none"/>
          <w:lang w:eastAsia="zh-CN"/>
        </w:rPr>
        <w:t xml:space="preserve">磋商响应报价一览表</w:t>
      </w:r>
      <w:r>
        <w:rPr>
          <w:rFonts w:hint="eastAsia" w:ascii="宋体" w:hAnsi="宋体" w:eastAsia="宋体" w:cs="宋体"/>
          <w:color w:val="000000"/>
          <w:sz w:val="24"/>
          <w:szCs w:val="24"/>
          <w:highlight w:val="none"/>
        </w:rPr>
        <w:t xml:space="preserve">的总价为准，并修改单价。</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5.4</w:t>
      </w:r>
      <w:r>
        <w:rPr>
          <w:rFonts w:hint="eastAsia" w:ascii="宋体" w:hAnsi="宋体" w:eastAsia="宋体" w:cs="宋体"/>
          <w:color w:val="000000"/>
          <w:sz w:val="24"/>
          <w:szCs w:val="24"/>
          <w:highlight w:val="none"/>
        </w:rPr>
        <w:t xml:space="preserve">总价金额与按单价汇总金额不一致的，以单价金额计算结果为准。</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同时出现两种以上不一致的，按照前款规定的顺序修正。</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按上述方法调整后的</w:t>
      </w:r>
      <w:r>
        <w:rPr>
          <w:rFonts w:hint="eastAsia" w:ascii="宋体" w:hAnsi="宋体" w:eastAsia="宋体" w:cs="宋体"/>
          <w:color w:val="000000"/>
          <w:sz w:val="24"/>
          <w:szCs w:val="24"/>
          <w:highlight w:val="none"/>
          <w:lang w:val="en-US" w:eastAsia="zh-CN"/>
        </w:rPr>
        <w:t xml:space="preserve">磋商响应</w:t>
      </w:r>
      <w:r>
        <w:rPr>
          <w:rFonts w:hint="eastAsia" w:ascii="宋体" w:hAnsi="宋体" w:eastAsia="宋体" w:cs="宋体"/>
          <w:color w:val="000000"/>
          <w:sz w:val="24"/>
          <w:szCs w:val="24"/>
          <w:highlight w:val="none"/>
        </w:rPr>
        <w:t xml:space="preserve">报价经</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确认后产生约束力，</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不确认的，其</w:t>
      </w:r>
      <w:r>
        <w:rPr>
          <w:rFonts w:hint="eastAsia" w:ascii="宋体" w:hAnsi="宋体" w:eastAsia="宋体" w:cs="宋体"/>
          <w:color w:val="000000"/>
          <w:sz w:val="24"/>
          <w:szCs w:val="24"/>
          <w:highlight w:val="none"/>
          <w:lang w:val="en-US" w:eastAsia="zh-CN"/>
        </w:rPr>
        <w:t xml:space="preserve">响应文件</w:t>
      </w:r>
      <w:r>
        <w:rPr>
          <w:rFonts w:hint="eastAsia" w:ascii="宋体" w:hAnsi="宋体" w:eastAsia="宋体" w:cs="宋体"/>
          <w:color w:val="000000"/>
          <w:sz w:val="24"/>
          <w:szCs w:val="24"/>
          <w:highlight w:val="none"/>
        </w:rPr>
        <w:t xml:space="preserve">无效。</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.如</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.政府采购政策功能落实</w:t>
      </w:r>
      <w:r>
        <w:rPr>
          <w:rFonts w:hint="eastAsia" w:ascii="宋体" w:hAnsi="宋体" w:eastAsia="宋体" w:cs="宋体"/>
          <w:color w:val="000000"/>
          <w:sz w:val="24"/>
          <w:szCs w:val="24"/>
          <w:highlight w:val="none"/>
        </w:rPr>
      </w:r>
      <w:r/>
    </w:p>
    <w:p>
      <w:pPr>
        <w:pStyle w:val="899"/>
        <w:ind w:firstLine="482"/>
        <w:jc w:val="both"/>
        <w:keepLines w:val="0"/>
        <w:keepNext w:val="0"/>
        <w:pageBreakBefore w:val="0"/>
        <w:spacing w:line="360" w:lineRule="auto"/>
        <w:rPr>
          <w:rFonts w:ascii="宋体" w:hAnsi="宋体" w:eastAsia="宋体" w:cs="宋体"/>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本项目</w:t>
      </w:r>
      <w:r>
        <w:rPr>
          <w:rFonts w:hint="eastAsia" w:ascii="宋体" w:hAnsi="宋体" w:eastAsia="宋体" w:cs="宋体"/>
          <w:b/>
          <w:bCs/>
          <w:color w:val="000000"/>
          <w:sz w:val="24"/>
          <w:szCs w:val="24"/>
          <w:highlight w:val="none"/>
        </w:rPr>
        <w:t xml:space="preserve">专门面向中小企业采购的项目或者采购包，不再执行价格评审优惠的扶持政策。</w:t>
      </w:r>
      <w:r>
        <w:rPr>
          <w:rFonts w:ascii="宋体" w:hAnsi="宋体" w:eastAsia="宋体" w:cs="宋体"/>
          <w:color w:val="000000"/>
          <w:sz w:val="24"/>
          <w:szCs w:val="24"/>
          <w:highlight w:val="none"/>
          <w:lang w:val="en-US" w:eastAsia="zh-CN"/>
        </w:rPr>
      </w:r>
      <w:r/>
    </w:p>
    <w:p>
      <w:pPr>
        <w:pStyle w:val="899"/>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注：</w:t>
      </w:r>
      <w:r>
        <w:rPr>
          <w:rFonts w:hint="eastAsia" w:ascii="宋体" w:hAnsi="宋体" w:eastAsia="宋体" w:cs="宋体"/>
          <w:color w:val="000000"/>
          <w:sz w:val="24"/>
          <w:szCs w:val="24"/>
          <w:highlight w:val="none"/>
        </w:rPr>
        <w:t xml:space="preserve">若供应商提供的声明函或认定证明为虚假材料，按“政府采购法”相关规定处理并报请政府监管部门给予行政处罚。</w:t>
      </w:r>
      <w:r>
        <w:rPr>
          <w:rFonts w:hint="eastAsia" w:ascii="宋体" w:hAnsi="宋体" w:eastAsia="宋体" w:cs="宋体"/>
          <w:color w:val="000000"/>
          <w:sz w:val="24"/>
          <w:szCs w:val="24"/>
          <w:highlight w:val="none"/>
        </w:rPr>
      </w:r>
      <w:r/>
    </w:p>
    <w:p>
      <w:pPr>
        <w:pStyle w:val="937"/>
        <w:ind w:firstLine="482"/>
        <w:rPr>
          <w:rFonts w:hint="eastAsia" w:cs="宋体"/>
          <w:b/>
          <w:bCs/>
          <w:color w:val="000000"/>
          <w:highlight w:val="none"/>
          <w:lang w:val="zh-CN"/>
        </w:rPr>
      </w:pPr>
      <w:r>
        <w:rPr>
          <w:rFonts w:hint="eastAsia" w:cs="宋体"/>
          <w:b/>
          <w:bCs/>
          <w:color w:val="000000"/>
          <w:highlight w:val="none"/>
          <w:lang w:val="zh-CN"/>
        </w:rPr>
        <w:t xml:space="preserve">（一）价格分：</w:t>
      </w:r>
      <w:r>
        <w:rPr>
          <w:rFonts w:hint="eastAsia" w:cs="宋体"/>
          <w:b/>
          <w:bCs/>
          <w:color w:val="000000"/>
          <w:highlight w:val="none"/>
          <w:lang w:val="en-US" w:eastAsia="zh-CN"/>
        </w:rPr>
        <w:t xml:space="preserve">3</w:t>
      </w:r>
      <w:r>
        <w:rPr>
          <w:rFonts w:hint="eastAsia" w:cs="宋体"/>
          <w:b/>
          <w:bCs/>
          <w:color w:val="000000"/>
          <w:highlight w:val="none"/>
          <w:lang w:val="zh-CN"/>
        </w:rPr>
        <w:t xml:space="preserve">0分</w:t>
      </w:r>
      <w:r>
        <w:rPr>
          <w:rFonts w:hint="eastAsia" w:cs="宋体"/>
          <w:b/>
          <w:bCs/>
          <w:color w:val="000000"/>
          <w:highlight w:val="none"/>
          <w:lang w:val="zh-CN"/>
        </w:rPr>
      </w:r>
      <w:r/>
    </w:p>
    <w:p>
      <w:pPr>
        <w:pStyle w:val="899"/>
        <w:ind w:firstLine="48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1.报价不超过采购预算</w:t>
      </w:r>
      <w:bookmarkStart w:id="136" w:name="_Hlk182478082"/>
      <w:r>
        <w:rPr>
          <w:rFonts w:hint="eastAsia" w:ascii="宋体" w:hAnsi="宋体" w:eastAsia="宋体" w:cs="宋体"/>
          <w:color w:val="000000"/>
          <w:sz w:val="24"/>
          <w:highlight w:val="none"/>
          <w:lang w:val="zh-CN"/>
        </w:rPr>
        <w:t xml:space="preserve">及不低于最低优惠率的</w:t>
      </w:r>
      <w:bookmarkEnd w:id="136"/>
      <w:r>
        <w:rPr>
          <w:rFonts w:hint="eastAsia" w:ascii="宋体" w:hAnsi="宋体" w:eastAsia="宋体" w:cs="宋体"/>
          <w:color w:val="000000"/>
          <w:sz w:val="24"/>
          <w:highlight w:val="none"/>
          <w:lang w:val="zh-CN"/>
        </w:rPr>
        <w:t xml:space="preserve">，为有效报价。超出此范围的最后报价为无效报价。</w:t>
      </w:r>
      <w:r>
        <w:rPr>
          <w:rFonts w:hint="eastAsia" w:ascii="宋体" w:hAnsi="宋体" w:eastAsia="宋体" w:cs="宋体"/>
          <w:color w:val="000000"/>
          <w:sz w:val="24"/>
          <w:highlight w:val="none"/>
          <w:lang w:val="zh-CN"/>
        </w:rPr>
      </w:r>
      <w:r/>
    </w:p>
    <w:p>
      <w:pPr>
        <w:pStyle w:val="899"/>
        <w:ind w:firstLine="48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2.价格分采用低价优先法计算，即满足磋商文件要求且优惠率最高的响应报价为评标基准价（1-优惠率）×%，其价格分为满分</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lang w:val="zh-CN"/>
        </w:rPr>
        <w:t xml:space="preserve">0分。其他供应商的价格分统一按照下列公式计算（计算结果四舍五入保留两位小数）：</w:t>
      </w:r>
      <w:r>
        <w:rPr>
          <w:rFonts w:hint="eastAsia" w:ascii="宋体" w:hAnsi="宋体" w:eastAsia="宋体" w:cs="宋体"/>
          <w:color w:val="000000"/>
          <w:sz w:val="24"/>
          <w:highlight w:val="none"/>
          <w:lang w:val="zh-CN"/>
        </w:rPr>
      </w:r>
      <w:r/>
    </w:p>
    <w:p>
      <w:pPr>
        <w:pStyle w:val="899"/>
        <w:ind w:firstLine="48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磋商报价得分＝[评标基准价（1-优惠率）×%/磋商报价（1-优惠率）×%]×</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lang w:val="zh-CN"/>
        </w:rPr>
        <w:t xml:space="preserve">0%×100</w:t>
      </w:r>
      <w:r>
        <w:rPr>
          <w:rFonts w:hint="eastAsia" w:ascii="宋体" w:hAnsi="宋体" w:eastAsia="宋体" w:cs="宋体"/>
          <w:color w:val="000000"/>
          <w:sz w:val="24"/>
          <w:highlight w:val="none"/>
          <w:lang w:val="zh-CN"/>
        </w:rPr>
      </w:r>
      <w:r/>
    </w:p>
    <w:p>
      <w:pPr>
        <w:pStyle w:val="899"/>
        <w:ind w:firstLine="482"/>
        <w:spacing w:line="360" w:lineRule="auto"/>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lang w:val="en-US" w:eastAsia="zh-CN"/>
        </w:rPr>
        <w:t xml:space="preserve">二</w:t>
      </w: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lang w:val="en-US" w:eastAsia="zh-CN"/>
        </w:rPr>
        <w:t xml:space="preserve">技术分</w:t>
      </w: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lang w:val="en-US" w:eastAsia="zh-CN"/>
        </w:rPr>
        <w:t xml:space="preserve">42</w:t>
      </w:r>
      <w:r>
        <w:rPr>
          <w:rFonts w:hint="eastAsia" w:ascii="宋体" w:hAnsi="宋体" w:eastAsia="宋体" w:cs="宋体"/>
          <w:b/>
          <w:bCs/>
          <w:color w:val="000000"/>
          <w:sz w:val="24"/>
          <w:highlight w:val="none"/>
          <w:lang w:eastAsia="zh-CN"/>
        </w:rPr>
        <w:t xml:space="preserve">分</w:t>
      </w:r>
      <w:r>
        <w:rPr>
          <w:rFonts w:hint="eastAsia" w:ascii="宋体" w:hAnsi="宋体" w:eastAsia="宋体" w:cs="宋体"/>
          <w:b/>
          <w:bCs/>
          <w:color w:val="000000"/>
          <w:sz w:val="24"/>
          <w:highlight w:val="none"/>
          <w:lang w:eastAsia="zh-CN"/>
        </w:rPr>
      </w:r>
      <w:r/>
    </w:p>
    <w:p>
      <w:pPr>
        <w:pStyle w:val="899"/>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lang w:eastAsia="zh-CN"/>
        </w:rPr>
        <w:t xml:space="preserve">维护管理及保养方案（</w:t>
      </w:r>
      <w:r>
        <w:rPr>
          <w:rFonts w:hint="eastAsia" w:ascii="宋体" w:hAnsi="宋体" w:eastAsia="宋体" w:cs="宋体"/>
          <w:color w:val="000000"/>
          <w:sz w:val="24"/>
          <w:highlight w:val="none"/>
          <w:lang w:val="en-US" w:eastAsia="zh-CN"/>
        </w:rPr>
        <w:t xml:space="preserve">8</w:t>
      </w:r>
      <w:r>
        <w:rPr>
          <w:rFonts w:hint="eastAsia" w:ascii="宋体" w:hAnsi="宋体" w:eastAsia="宋体" w:cs="宋体"/>
          <w:color w:val="000000"/>
          <w:sz w:val="24"/>
          <w:highlight w:val="none"/>
          <w:lang w:eastAsia="zh-CN"/>
        </w:rPr>
        <w:t xml:space="preserve">分）</w:t>
      </w:r>
      <w:r>
        <w:rPr>
          <w:rFonts w:hint="eastAsia" w:ascii="宋体" w:hAnsi="宋体" w:eastAsia="宋体" w:cs="宋体"/>
          <w:color w:val="000000"/>
          <w:sz w:val="24"/>
          <w:highlight w:val="none"/>
          <w:lang w:eastAsia="zh-CN"/>
        </w:rPr>
      </w:r>
      <w:r/>
    </w:p>
    <w:p>
      <w:pPr>
        <w:pStyle w:val="899"/>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包括日常巡视、检查、检测、检修、日常配合等内容：方案考虑周全、详实具体，安排科学合理、可行性高得</w:t>
      </w:r>
      <w:r>
        <w:rPr>
          <w:rFonts w:hint="eastAsia" w:ascii="宋体" w:hAnsi="宋体" w:eastAsia="宋体" w:cs="宋体"/>
          <w:color w:val="000000"/>
          <w:sz w:val="24"/>
          <w:highlight w:val="none"/>
          <w:lang w:val="en-US" w:eastAsia="zh-CN"/>
        </w:rPr>
        <w:t xml:space="preserve">8</w:t>
      </w:r>
      <w:r>
        <w:rPr>
          <w:rFonts w:hint="eastAsia" w:ascii="宋体" w:hAnsi="宋体" w:eastAsia="宋体" w:cs="宋体"/>
          <w:color w:val="000000"/>
          <w:sz w:val="24"/>
          <w:highlight w:val="none"/>
          <w:lang w:eastAsia="zh-CN"/>
        </w:rPr>
        <w:t xml:space="preserve">分；方案较为详细，安排较为科学、较为可行得</w:t>
      </w: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lang w:eastAsia="zh-CN"/>
        </w:rPr>
        <w:t xml:space="preserve">分；方案详实程度及合理性一般得</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lang w:eastAsia="zh-CN"/>
        </w:rPr>
        <w:t xml:space="preserve">分；方案不够详细合理性较差得</w:t>
      </w:r>
      <w:r>
        <w:rPr>
          <w:rFonts w:hint="eastAsia" w:ascii="宋体" w:hAnsi="宋体" w:eastAsia="宋体" w:cs="宋体"/>
          <w:color w:val="000000"/>
          <w:sz w:val="24"/>
          <w:highlight w:val="none"/>
          <w:lang w:val="en-US" w:eastAsia="zh-CN"/>
        </w:rPr>
        <w:t xml:space="preserve">0</w:t>
      </w:r>
      <w:r>
        <w:rPr>
          <w:rFonts w:hint="eastAsia" w:ascii="宋体" w:hAnsi="宋体" w:eastAsia="宋体" w:cs="宋体"/>
          <w:color w:val="000000"/>
          <w:sz w:val="24"/>
          <w:highlight w:val="none"/>
          <w:lang w:eastAsia="zh-CN"/>
        </w:rPr>
        <w:t xml:space="preserve">分；未提供相关说明不得分。</w:t>
      </w:r>
      <w:r>
        <w:rPr>
          <w:rFonts w:hint="eastAsia" w:ascii="宋体" w:hAnsi="宋体" w:eastAsia="宋体" w:cs="宋体"/>
          <w:color w:val="000000"/>
          <w:sz w:val="24"/>
          <w:highlight w:val="none"/>
          <w:lang w:eastAsia="zh-CN"/>
        </w:rPr>
      </w:r>
      <w:r/>
    </w:p>
    <w:p>
      <w:pPr>
        <w:pStyle w:val="899"/>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lang w:eastAsia="zh-CN"/>
        </w:rPr>
        <w:t xml:space="preserve">设施抢修组织方案（</w:t>
      </w:r>
      <w:r>
        <w:rPr>
          <w:rFonts w:hint="eastAsia" w:ascii="宋体" w:hAnsi="宋体" w:eastAsia="宋体" w:cs="宋体"/>
          <w:color w:val="000000"/>
          <w:sz w:val="24"/>
          <w:highlight w:val="none"/>
          <w:lang w:val="en-US" w:eastAsia="zh-CN"/>
        </w:rPr>
        <w:t xml:space="preserve">8</w:t>
      </w:r>
      <w:r>
        <w:rPr>
          <w:rFonts w:hint="eastAsia" w:ascii="宋体" w:hAnsi="宋体" w:eastAsia="宋体" w:cs="宋体"/>
          <w:color w:val="000000"/>
          <w:sz w:val="24"/>
          <w:highlight w:val="none"/>
          <w:lang w:eastAsia="zh-CN"/>
        </w:rPr>
        <w:t xml:space="preserve">分）</w:t>
      </w:r>
      <w:r>
        <w:rPr>
          <w:rFonts w:hint="eastAsia" w:ascii="宋体" w:hAnsi="宋体" w:eastAsia="宋体" w:cs="宋体"/>
          <w:color w:val="000000"/>
          <w:sz w:val="24"/>
          <w:highlight w:val="none"/>
          <w:lang w:eastAsia="zh-CN"/>
        </w:rPr>
      </w:r>
      <w:r/>
    </w:p>
    <w:p>
      <w:pPr>
        <w:pStyle w:val="899"/>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包括接到通知后的响应时间、处理方案、人员安排等内容：方案考虑周全，安排科学可行得</w:t>
      </w:r>
      <w:r>
        <w:rPr>
          <w:rFonts w:hint="eastAsia" w:ascii="宋体" w:hAnsi="宋体" w:eastAsia="宋体" w:cs="宋体"/>
          <w:color w:val="000000"/>
          <w:sz w:val="24"/>
          <w:highlight w:val="none"/>
          <w:lang w:val="en-US" w:eastAsia="zh-CN"/>
        </w:rPr>
        <w:t xml:space="preserve">8</w:t>
      </w:r>
      <w:r>
        <w:rPr>
          <w:rFonts w:hint="eastAsia" w:ascii="宋体" w:hAnsi="宋体" w:eastAsia="宋体" w:cs="宋体"/>
          <w:color w:val="000000"/>
          <w:sz w:val="24"/>
          <w:highlight w:val="none"/>
          <w:lang w:eastAsia="zh-CN"/>
        </w:rPr>
        <w:t xml:space="preserve">分；方案较为详细，安排较为科学、较为可行得</w:t>
      </w: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lang w:eastAsia="zh-CN"/>
        </w:rPr>
        <w:t xml:space="preserve">分；方案详实程度及合理性一般得</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lang w:eastAsia="zh-CN"/>
        </w:rPr>
        <w:t xml:space="preserve">分；方案不够详细合理性较差得</w:t>
      </w:r>
      <w:r>
        <w:rPr>
          <w:rFonts w:hint="eastAsia" w:ascii="宋体" w:hAnsi="宋体" w:eastAsia="宋体" w:cs="宋体"/>
          <w:color w:val="000000"/>
          <w:sz w:val="24"/>
          <w:highlight w:val="none"/>
          <w:lang w:val="en-US" w:eastAsia="zh-CN"/>
        </w:rPr>
        <w:t xml:space="preserve">0</w:t>
      </w:r>
      <w:r>
        <w:rPr>
          <w:rFonts w:hint="eastAsia" w:ascii="宋体" w:hAnsi="宋体" w:eastAsia="宋体" w:cs="宋体"/>
          <w:color w:val="000000"/>
          <w:sz w:val="24"/>
          <w:highlight w:val="none"/>
          <w:lang w:eastAsia="zh-CN"/>
        </w:rPr>
        <w:t xml:space="preserve">分；未提供相关说明不得分。</w:t>
      </w:r>
      <w:r>
        <w:rPr>
          <w:rFonts w:hint="eastAsia" w:ascii="宋体" w:hAnsi="宋体" w:eastAsia="宋体" w:cs="宋体"/>
          <w:color w:val="000000"/>
          <w:sz w:val="24"/>
          <w:highlight w:val="none"/>
          <w:lang w:eastAsia="zh-CN"/>
        </w:rPr>
      </w:r>
      <w:r/>
    </w:p>
    <w:p>
      <w:pPr>
        <w:pStyle w:val="899"/>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lang w:eastAsia="zh-CN"/>
        </w:rPr>
        <w:t xml:space="preserve">安全管理方案（</w:t>
      </w:r>
      <w:r>
        <w:rPr>
          <w:rFonts w:hint="eastAsia" w:ascii="宋体" w:hAnsi="宋体" w:eastAsia="宋体" w:cs="宋体"/>
          <w:color w:val="000000"/>
          <w:sz w:val="24"/>
          <w:highlight w:val="none"/>
          <w:lang w:val="en-US" w:eastAsia="zh-CN"/>
        </w:rPr>
        <w:t xml:space="preserve">8</w:t>
      </w:r>
      <w:r>
        <w:rPr>
          <w:rFonts w:hint="eastAsia" w:ascii="宋体" w:hAnsi="宋体" w:eastAsia="宋体" w:cs="宋体"/>
          <w:color w:val="000000"/>
          <w:sz w:val="24"/>
          <w:highlight w:val="none"/>
          <w:lang w:eastAsia="zh-CN"/>
        </w:rPr>
        <w:t xml:space="preserve">分）</w:t>
      </w:r>
      <w:r>
        <w:rPr>
          <w:rFonts w:hint="eastAsia" w:ascii="宋体" w:hAnsi="宋体" w:eastAsia="宋体" w:cs="宋体"/>
          <w:color w:val="000000"/>
          <w:sz w:val="24"/>
          <w:highlight w:val="none"/>
          <w:lang w:eastAsia="zh-CN"/>
        </w:rPr>
      </w:r>
      <w:r/>
    </w:p>
    <w:p>
      <w:pPr>
        <w:pStyle w:val="899"/>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包括正常养护作业时和发生事故时的交通组织和安全防护措施以及各项紧急预案等内容：安全管理方案考虑全面，措施及预案可实施性强得</w:t>
      </w:r>
      <w:r>
        <w:rPr>
          <w:rFonts w:hint="eastAsia" w:ascii="宋体" w:hAnsi="宋体" w:eastAsia="宋体" w:cs="宋体"/>
          <w:color w:val="000000"/>
          <w:sz w:val="24"/>
          <w:highlight w:val="none"/>
          <w:lang w:val="en-US" w:eastAsia="zh-CN"/>
        </w:rPr>
        <w:t xml:space="preserve">8</w:t>
      </w:r>
      <w:r>
        <w:rPr>
          <w:rFonts w:hint="eastAsia" w:ascii="宋体" w:hAnsi="宋体" w:eastAsia="宋体" w:cs="宋体"/>
          <w:color w:val="000000"/>
          <w:sz w:val="24"/>
          <w:highlight w:val="none"/>
          <w:lang w:eastAsia="zh-CN"/>
        </w:rPr>
        <w:t xml:space="preserve">分；方案考虑较为全面，措施及预案较为科学合理得</w:t>
      </w: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lang w:eastAsia="zh-CN"/>
        </w:rPr>
        <w:t xml:space="preserve">分；方案考虑基本到位，措施及预案合理性一般得</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lang w:eastAsia="zh-CN"/>
        </w:rPr>
        <w:t xml:space="preserve">分；方案考虑简单，措施及预案合理性较差得</w:t>
      </w:r>
      <w:r>
        <w:rPr>
          <w:rFonts w:hint="eastAsia" w:ascii="宋体" w:hAnsi="宋体" w:eastAsia="宋体" w:cs="宋体"/>
          <w:color w:val="000000"/>
          <w:sz w:val="24"/>
          <w:highlight w:val="none"/>
          <w:lang w:val="en-US" w:eastAsia="zh-CN"/>
        </w:rPr>
        <w:t xml:space="preserve">0</w:t>
      </w:r>
      <w:r>
        <w:rPr>
          <w:rFonts w:hint="eastAsia" w:ascii="宋体" w:hAnsi="宋体" w:eastAsia="宋体" w:cs="宋体"/>
          <w:color w:val="000000"/>
          <w:sz w:val="24"/>
          <w:highlight w:val="none"/>
          <w:lang w:eastAsia="zh-CN"/>
        </w:rPr>
        <w:t xml:space="preserve">分；未提供相关说明不得分。</w:t>
      </w:r>
      <w:r>
        <w:rPr>
          <w:rFonts w:hint="eastAsia" w:ascii="宋体" w:hAnsi="宋体" w:eastAsia="宋体" w:cs="宋体"/>
          <w:color w:val="000000"/>
          <w:sz w:val="24"/>
          <w:highlight w:val="none"/>
          <w:lang w:eastAsia="zh-CN"/>
        </w:rPr>
      </w:r>
      <w:r/>
    </w:p>
    <w:p>
      <w:pPr>
        <w:pStyle w:val="899"/>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lang w:eastAsia="zh-CN"/>
        </w:rPr>
        <w:t xml:space="preserve">服务管理及使用方案（</w:t>
      </w: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lang w:eastAsia="zh-CN"/>
        </w:rPr>
        <w:t xml:space="preserve">分）</w:t>
      </w:r>
      <w:r>
        <w:rPr>
          <w:rFonts w:hint="eastAsia" w:ascii="宋体" w:hAnsi="宋体" w:eastAsia="宋体" w:cs="宋体"/>
          <w:color w:val="000000"/>
          <w:sz w:val="24"/>
          <w:highlight w:val="none"/>
          <w:lang w:eastAsia="zh-CN"/>
        </w:rPr>
      </w:r>
      <w:r/>
    </w:p>
    <w:p>
      <w:pPr>
        <w:pStyle w:val="899"/>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管理制度完善，方案科学可行得</w:t>
      </w: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lang w:eastAsia="zh-CN"/>
        </w:rPr>
        <w:t xml:space="preserve">分；管理制度相对完善，方案较为可行得</w:t>
      </w: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lang w:eastAsia="zh-CN"/>
        </w:rPr>
        <w:t xml:space="preserve">分；制度基本完整，方案可行性一般得</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lang w:eastAsia="zh-CN"/>
        </w:rPr>
        <w:t xml:space="preserve">分；制度简单，方案合理性较差得</w:t>
      </w:r>
      <w:r>
        <w:rPr>
          <w:rFonts w:hint="eastAsia" w:ascii="宋体" w:hAnsi="宋体" w:eastAsia="宋体" w:cs="宋体"/>
          <w:color w:val="000000"/>
          <w:sz w:val="24"/>
          <w:highlight w:val="none"/>
          <w:lang w:val="en-US" w:eastAsia="zh-CN"/>
        </w:rPr>
        <w:t xml:space="preserve">0</w:t>
      </w:r>
      <w:r>
        <w:rPr>
          <w:rFonts w:hint="eastAsia" w:ascii="宋体" w:hAnsi="宋体" w:eastAsia="宋体" w:cs="宋体"/>
          <w:color w:val="000000"/>
          <w:sz w:val="24"/>
          <w:highlight w:val="none"/>
          <w:lang w:eastAsia="zh-CN"/>
        </w:rPr>
        <w:t xml:space="preserve">分；未提供相关说明不得分。</w:t>
      </w:r>
      <w:r>
        <w:rPr>
          <w:rFonts w:hint="eastAsia" w:ascii="宋体" w:hAnsi="宋体" w:eastAsia="宋体" w:cs="宋体"/>
          <w:color w:val="000000"/>
          <w:sz w:val="24"/>
          <w:highlight w:val="none"/>
          <w:lang w:eastAsia="zh-CN"/>
        </w:rPr>
      </w:r>
      <w:r/>
    </w:p>
    <w:p>
      <w:pPr>
        <w:pStyle w:val="899"/>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lang w:eastAsia="zh-CN"/>
        </w:rPr>
        <w:t xml:space="preserve">维护期间与其他单位、部门的综合协调方案（</w:t>
      </w: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lang w:eastAsia="zh-CN"/>
        </w:rPr>
        <w:t xml:space="preserve">分）</w:t>
      </w:r>
      <w:r>
        <w:rPr>
          <w:rFonts w:hint="eastAsia" w:ascii="宋体" w:hAnsi="宋体" w:eastAsia="宋体" w:cs="宋体"/>
          <w:color w:val="000000"/>
          <w:sz w:val="24"/>
          <w:highlight w:val="none"/>
          <w:lang w:eastAsia="zh-CN"/>
        </w:rPr>
      </w:r>
      <w:r/>
    </w:p>
    <w:p>
      <w:pPr>
        <w:pStyle w:val="899"/>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方案考虑全面，可实施性强得</w:t>
      </w: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lang w:eastAsia="zh-CN"/>
        </w:rPr>
        <w:t xml:space="preserve">分；协调方案较为详细，可实施性较好得</w:t>
      </w: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lang w:eastAsia="zh-CN"/>
        </w:rPr>
        <w:t xml:space="preserve">分；协调方案不够详细，可实施性一般得</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lang w:eastAsia="zh-CN"/>
        </w:rPr>
        <w:t xml:space="preserve">分；协调方案简单，可实施性较差得</w:t>
      </w:r>
      <w:r>
        <w:rPr>
          <w:rFonts w:hint="eastAsia" w:ascii="宋体" w:hAnsi="宋体" w:eastAsia="宋体" w:cs="宋体"/>
          <w:color w:val="000000"/>
          <w:sz w:val="24"/>
          <w:highlight w:val="none"/>
          <w:lang w:val="en-US" w:eastAsia="zh-CN"/>
        </w:rPr>
        <w:t xml:space="preserve">0</w:t>
      </w:r>
      <w:r>
        <w:rPr>
          <w:rFonts w:hint="eastAsia" w:ascii="宋体" w:hAnsi="宋体" w:eastAsia="宋体" w:cs="宋体"/>
          <w:color w:val="000000"/>
          <w:sz w:val="24"/>
          <w:highlight w:val="none"/>
          <w:lang w:eastAsia="zh-CN"/>
        </w:rPr>
        <w:t xml:space="preserve">分；未提供相关说明不得分。</w:t>
      </w:r>
      <w:r>
        <w:rPr>
          <w:rFonts w:hint="eastAsia" w:ascii="宋体" w:hAnsi="宋体" w:eastAsia="宋体" w:cs="宋体"/>
          <w:color w:val="000000"/>
          <w:sz w:val="24"/>
          <w:highlight w:val="none"/>
          <w:lang w:eastAsia="zh-CN"/>
        </w:rPr>
      </w:r>
      <w:r/>
    </w:p>
    <w:p>
      <w:pPr>
        <w:pStyle w:val="899"/>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lang w:eastAsia="zh-CN"/>
        </w:rPr>
        <w:t xml:space="preserve">项目了解及重点难点分析（</w:t>
      </w: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lang w:eastAsia="zh-CN"/>
        </w:rPr>
        <w:t xml:space="preserve">分）</w:t>
      </w:r>
      <w:r>
        <w:rPr>
          <w:rFonts w:hint="eastAsia" w:ascii="宋体" w:hAnsi="宋体" w:eastAsia="宋体" w:cs="宋体"/>
          <w:color w:val="000000"/>
          <w:sz w:val="24"/>
          <w:highlight w:val="none"/>
          <w:lang w:eastAsia="zh-CN"/>
        </w:rPr>
      </w:r>
      <w:r/>
    </w:p>
    <w:p>
      <w:pPr>
        <w:pStyle w:val="899"/>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对现场情况调查分析了解深入，重点难点分析清晰得</w:t>
      </w: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lang w:eastAsia="zh-CN"/>
        </w:rPr>
        <w:t xml:space="preserve">分；对项目现场调查了解较为详细，重难点分析较为合理得</w:t>
      </w: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lang w:eastAsia="zh-CN"/>
        </w:rPr>
        <w:t xml:space="preserve">分；对现场情况调查分析了解情况一般，重难点分析合理性一般得</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lang w:eastAsia="zh-CN"/>
        </w:rPr>
        <w:t xml:space="preserve">分；对现场情况调查了解分析较差，重难点不够清楚得</w:t>
      </w:r>
      <w:r>
        <w:rPr>
          <w:rFonts w:hint="eastAsia" w:ascii="宋体" w:hAnsi="宋体" w:eastAsia="宋体" w:cs="宋体"/>
          <w:color w:val="000000"/>
          <w:sz w:val="24"/>
          <w:highlight w:val="none"/>
          <w:lang w:val="en-US" w:eastAsia="zh-CN"/>
        </w:rPr>
        <w:t xml:space="preserve">0</w:t>
      </w:r>
      <w:r>
        <w:rPr>
          <w:rFonts w:hint="eastAsia" w:ascii="宋体" w:hAnsi="宋体" w:eastAsia="宋体" w:cs="宋体"/>
          <w:color w:val="000000"/>
          <w:sz w:val="24"/>
          <w:highlight w:val="none"/>
          <w:lang w:eastAsia="zh-CN"/>
        </w:rPr>
        <w:t xml:space="preserve">分；未提供相关说明不得分。</w:t>
      </w:r>
      <w:r>
        <w:rPr>
          <w:rFonts w:hint="eastAsia" w:ascii="宋体" w:hAnsi="宋体" w:eastAsia="宋体" w:cs="宋体"/>
          <w:color w:val="000000"/>
          <w:sz w:val="24"/>
          <w:highlight w:val="none"/>
          <w:lang w:eastAsia="zh-CN"/>
        </w:rPr>
      </w:r>
      <w:r/>
    </w:p>
    <w:p>
      <w:pPr>
        <w:pStyle w:val="899"/>
        <w:ind w:firstLine="482"/>
        <w:spacing w:line="360" w:lineRule="auto"/>
        <w:rPr>
          <w:b/>
          <w:bCs/>
          <w:color w:val="000000"/>
          <w:highlight w:val="none"/>
          <w:lang w:val="en-US" w:eastAsia="zh-CN"/>
        </w:rPr>
      </w:pP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lang w:val="en-US" w:eastAsia="zh-CN"/>
        </w:rPr>
        <w:t xml:space="preserve">三</w:t>
      </w: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lang w:val="en-US" w:eastAsia="zh-CN"/>
        </w:rPr>
        <w:t xml:space="preserve">商务分：28分</w:t>
      </w:r>
      <w:r>
        <w:rPr>
          <w:b/>
          <w:bCs/>
          <w:color w:val="000000"/>
          <w:highlight w:val="none"/>
          <w:lang w:val="en-US" w:eastAsia="zh-CN"/>
        </w:rPr>
      </w:r>
      <w:r/>
    </w:p>
    <w:p>
      <w:pPr>
        <w:pStyle w:val="899"/>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lang w:eastAsia="zh-CN"/>
        </w:rPr>
        <w:t xml:space="preserve">人员配置方案（</w:t>
      </w:r>
      <w:r>
        <w:rPr>
          <w:rFonts w:hint="eastAsia" w:ascii="宋体" w:hAnsi="宋体" w:eastAsia="宋体" w:cs="宋体"/>
          <w:color w:val="000000"/>
          <w:sz w:val="24"/>
          <w:highlight w:val="none"/>
          <w:lang w:val="en-US" w:eastAsia="zh-CN"/>
        </w:rPr>
        <w:t xml:space="preserve">9</w:t>
      </w:r>
      <w:r>
        <w:rPr>
          <w:rFonts w:hint="eastAsia" w:ascii="宋体" w:hAnsi="宋体" w:eastAsia="宋体" w:cs="宋体"/>
          <w:color w:val="000000"/>
          <w:sz w:val="24"/>
          <w:highlight w:val="none"/>
          <w:lang w:eastAsia="zh-CN"/>
        </w:rPr>
        <w:t xml:space="preserve">分）</w:t>
      </w:r>
      <w:r>
        <w:rPr>
          <w:rFonts w:hint="eastAsia" w:ascii="宋体" w:hAnsi="宋体" w:eastAsia="宋体" w:cs="宋体"/>
          <w:color w:val="000000"/>
          <w:sz w:val="24"/>
          <w:highlight w:val="none"/>
          <w:lang w:eastAsia="zh-CN"/>
        </w:rPr>
      </w:r>
      <w:r/>
    </w:p>
    <w:p>
      <w:pPr>
        <w:pStyle w:val="899"/>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lang w:eastAsia="zh-CN"/>
        </w:rPr>
        <w:t xml:space="preserve">.1项目负责人配置（2分）</w:t>
      </w:r>
      <w:r>
        <w:rPr>
          <w:rFonts w:hint="eastAsia" w:ascii="宋体" w:hAnsi="宋体" w:eastAsia="宋体" w:cs="宋体"/>
          <w:color w:val="000000"/>
          <w:sz w:val="24"/>
          <w:highlight w:val="none"/>
          <w:lang w:eastAsia="zh-CN"/>
        </w:rPr>
      </w:r>
      <w:r/>
    </w:p>
    <w:p>
      <w:pPr>
        <w:pStyle w:val="899"/>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拟派项目负责人具有公路工程专业二级及以上建造师证书的得1分、具备工程师及以上职称证书得1分；最高为2分。响应文件中提供证书及人员在响应单位近三个月内社保缴纳证明扫描件加盖响应单位公章，否则不得分。</w:t>
      </w:r>
      <w:r>
        <w:rPr>
          <w:rFonts w:hint="eastAsia" w:ascii="宋体" w:hAnsi="宋体" w:eastAsia="宋体" w:cs="宋体"/>
          <w:color w:val="000000"/>
          <w:sz w:val="24"/>
          <w:highlight w:val="none"/>
          <w:lang w:eastAsia="zh-CN"/>
        </w:rPr>
      </w:r>
      <w:r/>
    </w:p>
    <w:p>
      <w:pPr>
        <w:pStyle w:val="899"/>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lang w:eastAsia="zh-CN"/>
        </w:rPr>
        <w:t xml:space="preserve">.2项目组成员配置（</w:t>
      </w:r>
      <w:r>
        <w:rPr>
          <w:rFonts w:hint="eastAsia" w:ascii="宋体" w:hAnsi="宋体" w:eastAsia="宋体" w:cs="宋体"/>
          <w:color w:val="000000"/>
          <w:sz w:val="24"/>
          <w:highlight w:val="none"/>
          <w:lang w:val="en-US" w:eastAsia="zh-CN"/>
        </w:rPr>
        <w:t xml:space="preserve">7</w:t>
      </w:r>
      <w:r>
        <w:rPr>
          <w:rFonts w:hint="eastAsia" w:ascii="宋体" w:hAnsi="宋体" w:eastAsia="宋体" w:cs="宋体"/>
          <w:color w:val="000000"/>
          <w:sz w:val="24"/>
          <w:highlight w:val="none"/>
          <w:lang w:eastAsia="zh-CN"/>
        </w:rPr>
        <w:t xml:space="preserve">分）</w:t>
      </w:r>
      <w:r>
        <w:rPr>
          <w:rFonts w:hint="eastAsia" w:ascii="宋体" w:hAnsi="宋体" w:eastAsia="宋体" w:cs="宋体"/>
          <w:color w:val="000000"/>
          <w:sz w:val="24"/>
          <w:highlight w:val="none"/>
          <w:lang w:eastAsia="zh-CN"/>
        </w:rPr>
      </w:r>
      <w:r/>
    </w:p>
    <w:p>
      <w:pPr>
        <w:pStyle w:val="899"/>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拟派的项目组成员（不含项目负责人）配备施工员、安全员、质量员、材料员各</w:t>
      </w:r>
      <w:r>
        <w:rPr>
          <w:rFonts w:hint="eastAsia" w:ascii="宋体" w:hAnsi="宋体" w:eastAsia="宋体" w:cs="宋体"/>
          <w:color w:val="000000"/>
          <w:sz w:val="24"/>
          <w:highlight w:val="none"/>
          <w:lang w:val="en-US" w:eastAsia="zh-CN"/>
        </w:rPr>
        <w:t xml:space="preserve">1人，养护工3人，</w:t>
      </w:r>
      <w:r>
        <w:rPr>
          <w:rFonts w:hint="eastAsia" w:ascii="宋体" w:hAnsi="宋体" w:eastAsia="宋体" w:cs="宋体"/>
          <w:color w:val="000000"/>
          <w:sz w:val="24"/>
          <w:highlight w:val="none"/>
          <w:lang w:eastAsia="zh-CN"/>
        </w:rPr>
        <w:t xml:space="preserve">具备相应的岗位证书和公路养护工证书的，每提供一份证书得1分，最高</w:t>
      </w:r>
      <w:r>
        <w:rPr>
          <w:rFonts w:hint="eastAsia" w:ascii="宋体" w:hAnsi="宋体" w:eastAsia="宋体" w:cs="宋体"/>
          <w:color w:val="000000"/>
          <w:sz w:val="24"/>
          <w:highlight w:val="none"/>
          <w:lang w:val="en-US" w:eastAsia="zh-CN"/>
        </w:rPr>
        <w:t xml:space="preserve">7</w:t>
      </w:r>
      <w:r>
        <w:rPr>
          <w:rFonts w:hint="eastAsia" w:ascii="宋体" w:hAnsi="宋体" w:eastAsia="宋体" w:cs="宋体"/>
          <w:color w:val="000000"/>
          <w:sz w:val="24"/>
          <w:highlight w:val="none"/>
          <w:lang w:eastAsia="zh-CN"/>
        </w:rPr>
        <w:t xml:space="preserve">分。</w:t>
      </w:r>
      <w:r>
        <w:rPr>
          <w:rFonts w:hint="eastAsia" w:ascii="宋体" w:hAnsi="宋体" w:eastAsia="宋体" w:cs="宋体"/>
          <w:color w:val="000000"/>
          <w:sz w:val="24"/>
          <w:highlight w:val="none"/>
          <w:lang w:val="en-US" w:eastAsia="zh-CN"/>
        </w:rPr>
        <w:t xml:space="preserve">同一人持多张证书，仅算一项计分；</w:t>
      </w:r>
      <w:r>
        <w:rPr>
          <w:rFonts w:hint="eastAsia" w:ascii="宋体" w:hAnsi="宋体" w:eastAsia="宋体" w:cs="宋体"/>
          <w:color w:val="000000"/>
          <w:sz w:val="24"/>
          <w:highlight w:val="none"/>
          <w:lang w:eastAsia="zh-CN"/>
        </w:rPr>
        <w:t xml:space="preserve">响应文件中提供证书及人员在响应单位近三个月内社保缴纳证明扫描件加盖响应单位公章，否则不得分。</w:t>
      </w:r>
      <w:r>
        <w:rPr>
          <w:rFonts w:hint="eastAsia" w:ascii="宋体" w:hAnsi="宋体" w:eastAsia="宋体" w:cs="宋体"/>
          <w:color w:val="000000"/>
          <w:sz w:val="24"/>
          <w:highlight w:val="none"/>
          <w:lang w:eastAsia="zh-CN"/>
        </w:rPr>
      </w:r>
      <w:r/>
    </w:p>
    <w:p>
      <w:pPr>
        <w:pStyle w:val="899"/>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lang w:eastAsia="zh-CN"/>
        </w:rPr>
        <w:t xml:space="preserve">设备配置方案（5分）</w:t>
      </w:r>
      <w:r>
        <w:rPr>
          <w:rFonts w:hint="eastAsia" w:ascii="宋体" w:hAnsi="宋体" w:eastAsia="宋体" w:cs="宋体"/>
          <w:color w:val="000000"/>
          <w:sz w:val="24"/>
          <w:highlight w:val="none"/>
          <w:lang w:eastAsia="zh-CN"/>
        </w:rPr>
      </w:r>
      <w:r/>
    </w:p>
    <w:p>
      <w:pPr>
        <w:pStyle w:val="899"/>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lang w:eastAsia="zh-CN"/>
        </w:rPr>
        <w:t xml:space="preserve">.1配置热熔标线专业设备：底油车、热熔釜及热熔手推车的，有一种设备得1分；最高为3分。</w:t>
      </w:r>
      <w:r>
        <w:rPr>
          <w:rFonts w:hint="eastAsia" w:ascii="宋体" w:hAnsi="宋体" w:eastAsia="宋体" w:cs="宋体"/>
          <w:color w:val="000000"/>
          <w:sz w:val="24"/>
          <w:highlight w:val="none"/>
          <w:lang w:eastAsia="zh-CN"/>
        </w:rPr>
      </w:r>
      <w:r/>
    </w:p>
    <w:p>
      <w:pPr>
        <w:pStyle w:val="899"/>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lang w:eastAsia="zh-CN"/>
        </w:rPr>
        <w:t xml:space="preserve">.2配置冷喷标线专业设备：冷喷手推划线车的得1分；最高为1分。</w:t>
      </w:r>
      <w:r>
        <w:rPr>
          <w:rFonts w:hint="eastAsia" w:ascii="宋体" w:hAnsi="宋体" w:eastAsia="宋体" w:cs="宋体"/>
          <w:color w:val="000000"/>
          <w:sz w:val="24"/>
          <w:highlight w:val="none"/>
          <w:lang w:eastAsia="zh-CN"/>
        </w:rPr>
      </w:r>
      <w:r/>
    </w:p>
    <w:p>
      <w:pPr>
        <w:pStyle w:val="899"/>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lang w:eastAsia="zh-CN"/>
        </w:rPr>
        <w:t xml:space="preserve">.3配置除线专业设备：高压水除线机的得1分；最高为1分。</w:t>
      </w:r>
      <w:r>
        <w:rPr>
          <w:rFonts w:hint="eastAsia" w:ascii="宋体" w:hAnsi="宋体" w:eastAsia="宋体" w:cs="宋体"/>
          <w:color w:val="000000"/>
          <w:sz w:val="24"/>
          <w:highlight w:val="none"/>
          <w:lang w:eastAsia="zh-CN"/>
        </w:rPr>
      </w:r>
      <w:r/>
    </w:p>
    <w:p>
      <w:pPr>
        <w:pStyle w:val="899"/>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上述设备需为响应单位自有或租赁。若为自有设备的，需提供设备采购发票扫描件加盖供应商公章；若为租赁设备的，提供设备租赁合同、租赁发票及设备出租方的采购发票扫描件加盖供应商公章。</w:t>
      </w:r>
      <w:r>
        <w:rPr>
          <w:rFonts w:hint="eastAsia" w:ascii="宋体" w:hAnsi="宋体" w:eastAsia="宋体" w:cs="宋体"/>
          <w:color w:val="000000"/>
          <w:sz w:val="24"/>
          <w:highlight w:val="none"/>
          <w:lang w:eastAsia="zh-CN"/>
        </w:rPr>
      </w:r>
      <w:r/>
    </w:p>
    <w:p>
      <w:pPr>
        <w:pStyle w:val="899"/>
        <w:ind w:firstLine="480"/>
        <w:spacing w:line="360" w:lineRule="auto"/>
        <w:rPr>
          <w:color w:val="000000"/>
          <w:highlight w:val="none"/>
          <w:lang w:val="en-US" w:eastAsia="zh-CN"/>
        </w:rPr>
      </w:pPr>
      <w:r>
        <w:rPr>
          <w:rFonts w:hint="eastAsia" w:ascii="宋体" w:hAnsi="宋体" w:eastAsia="宋体" w:cs="宋体"/>
          <w:color w:val="000000"/>
          <w:sz w:val="24"/>
          <w:highlight w:val="none"/>
          <w:lang w:val="en-US" w:eastAsia="zh-CN"/>
        </w:rPr>
        <w:t xml:space="preserve">3.检测报告（8分）</w:t>
      </w:r>
      <w:r>
        <w:rPr>
          <w:color w:val="000000"/>
          <w:highlight w:val="none"/>
          <w:lang w:val="en-US" w:eastAsia="zh-CN"/>
        </w:rPr>
      </w:r>
      <w:r/>
    </w:p>
    <w:p>
      <w:pPr>
        <w:pStyle w:val="899"/>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 xml:space="preserve">3.1</w:t>
      </w:r>
      <w:r>
        <w:rPr>
          <w:rFonts w:hint="eastAsia" w:ascii="宋体" w:hAnsi="宋体" w:eastAsia="宋体" w:cs="宋体"/>
          <w:color w:val="000000"/>
          <w:sz w:val="24"/>
          <w:highlight w:val="none"/>
          <w:lang w:eastAsia="zh-CN"/>
        </w:rPr>
        <w:t xml:space="preserve">具有检测资质的检测机构出具的白色热熔标线常规（包含预混玻璃珠含量、密度、软化点、耐磨性等）检测报告</w:t>
      </w:r>
      <w:r>
        <w:rPr>
          <w:rFonts w:hint="eastAsia" w:ascii="宋体" w:hAnsi="宋体" w:eastAsia="宋体" w:cs="宋体"/>
          <w:color w:val="000000"/>
          <w:sz w:val="24"/>
          <w:highlight w:val="none"/>
          <w:lang w:val="en-US" w:eastAsia="zh-CN"/>
        </w:rPr>
        <w:t xml:space="preserve">的</w:t>
      </w:r>
      <w:r>
        <w:rPr>
          <w:rFonts w:hint="eastAsia" w:ascii="宋体" w:hAnsi="宋体" w:eastAsia="宋体" w:cs="宋体"/>
          <w:color w:val="000000"/>
          <w:sz w:val="24"/>
          <w:highlight w:val="none"/>
          <w:lang w:eastAsia="zh-CN"/>
        </w:rPr>
        <w:t xml:space="preserve">得</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lang w:eastAsia="zh-CN"/>
        </w:rPr>
        <w:t xml:space="preserve">分，最高为</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lang w:eastAsia="zh-CN"/>
        </w:rPr>
        <w:t xml:space="preserve">分。</w:t>
      </w:r>
      <w:r>
        <w:rPr>
          <w:rFonts w:hint="eastAsia" w:ascii="宋体" w:hAnsi="宋体" w:eastAsia="宋体" w:cs="宋体"/>
          <w:color w:val="000000"/>
          <w:sz w:val="24"/>
          <w:highlight w:val="none"/>
          <w:lang w:eastAsia="zh-CN"/>
        </w:rPr>
      </w:r>
      <w:r/>
    </w:p>
    <w:p>
      <w:pPr>
        <w:pStyle w:val="899"/>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 xml:space="preserve">3.2</w:t>
      </w:r>
      <w:r>
        <w:rPr>
          <w:rFonts w:hint="eastAsia" w:ascii="宋体" w:hAnsi="宋体" w:eastAsia="宋体" w:cs="宋体"/>
          <w:color w:val="000000"/>
          <w:sz w:val="24"/>
          <w:highlight w:val="none"/>
          <w:lang w:eastAsia="zh-CN"/>
        </w:rPr>
        <w:t xml:space="preserve">具有检测资质的检测机构出具的黄色热熔标线常规（包含预混玻璃珠含量、密度、软化点、耐磨性等）检测报告</w:t>
      </w:r>
      <w:r>
        <w:rPr>
          <w:rFonts w:hint="eastAsia" w:ascii="宋体" w:hAnsi="宋体" w:eastAsia="宋体" w:cs="宋体"/>
          <w:color w:val="000000"/>
          <w:sz w:val="24"/>
          <w:highlight w:val="none"/>
          <w:lang w:val="en-US" w:eastAsia="zh-CN"/>
        </w:rPr>
        <w:t xml:space="preserve">的</w:t>
      </w:r>
      <w:r>
        <w:rPr>
          <w:rFonts w:hint="eastAsia" w:ascii="宋体" w:hAnsi="宋体" w:eastAsia="宋体" w:cs="宋体"/>
          <w:color w:val="000000"/>
          <w:sz w:val="24"/>
          <w:highlight w:val="none"/>
          <w:lang w:eastAsia="zh-CN"/>
        </w:rPr>
        <w:t xml:space="preserve">得</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lang w:eastAsia="zh-CN"/>
        </w:rPr>
        <w:t xml:space="preserve">分，最高为</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lang w:eastAsia="zh-CN"/>
        </w:rPr>
        <w:t xml:space="preserve">分。</w:t>
      </w:r>
      <w:r>
        <w:rPr>
          <w:rFonts w:hint="eastAsia" w:ascii="宋体" w:hAnsi="宋体" w:eastAsia="宋体" w:cs="宋体"/>
          <w:color w:val="000000"/>
          <w:sz w:val="24"/>
          <w:highlight w:val="none"/>
          <w:lang w:eastAsia="zh-CN"/>
        </w:rPr>
      </w:r>
      <w:r/>
    </w:p>
    <w:p>
      <w:pPr>
        <w:pStyle w:val="899"/>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 xml:space="preserve">3.3</w:t>
      </w:r>
      <w:r>
        <w:rPr>
          <w:rFonts w:hint="eastAsia" w:ascii="宋体" w:hAnsi="宋体" w:eastAsia="宋体" w:cs="宋体"/>
          <w:color w:val="000000"/>
          <w:sz w:val="24"/>
          <w:highlight w:val="none"/>
          <w:lang w:eastAsia="zh-CN"/>
        </w:rPr>
        <w:t xml:space="preserve">具有检测资质的检测机构出具的白色</w:t>
      </w:r>
      <w:r>
        <w:rPr>
          <w:rFonts w:hint="eastAsia" w:ascii="宋体" w:hAnsi="宋体" w:eastAsia="宋体" w:cs="宋体"/>
          <w:color w:val="000000"/>
          <w:sz w:val="24"/>
          <w:highlight w:val="none"/>
          <w:lang w:val="en-US" w:eastAsia="zh-CN"/>
        </w:rPr>
        <w:t xml:space="preserve">热熔凸起型</w:t>
      </w:r>
      <w:r>
        <w:rPr>
          <w:rFonts w:hint="eastAsia" w:ascii="宋体" w:hAnsi="宋体" w:eastAsia="宋体" w:cs="宋体"/>
          <w:color w:val="000000"/>
          <w:sz w:val="24"/>
          <w:highlight w:val="none"/>
          <w:lang w:eastAsia="zh-CN"/>
        </w:rPr>
        <w:t xml:space="preserve">标线常规（包含预混玻璃珠含量、密度、软化点、耐磨性等）检测报告</w:t>
      </w:r>
      <w:r>
        <w:rPr>
          <w:rFonts w:hint="eastAsia" w:ascii="宋体" w:hAnsi="宋体" w:eastAsia="宋体" w:cs="宋体"/>
          <w:color w:val="000000"/>
          <w:sz w:val="24"/>
          <w:highlight w:val="none"/>
          <w:lang w:val="en-US" w:eastAsia="zh-CN"/>
        </w:rPr>
        <w:t xml:space="preserve">的</w:t>
      </w:r>
      <w:r>
        <w:rPr>
          <w:rFonts w:hint="eastAsia" w:ascii="宋体" w:hAnsi="宋体" w:eastAsia="宋体" w:cs="宋体"/>
          <w:color w:val="000000"/>
          <w:sz w:val="24"/>
          <w:highlight w:val="none"/>
          <w:lang w:eastAsia="zh-CN"/>
        </w:rPr>
        <w:t xml:space="preserve">得</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lang w:eastAsia="zh-CN"/>
        </w:rPr>
        <w:t xml:space="preserve">分，最高为</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lang w:eastAsia="zh-CN"/>
        </w:rPr>
        <w:t xml:space="preserve">分。</w:t>
      </w:r>
      <w:r>
        <w:rPr>
          <w:rFonts w:hint="eastAsia" w:ascii="宋体" w:hAnsi="宋体" w:eastAsia="宋体" w:cs="宋体"/>
          <w:color w:val="000000"/>
          <w:sz w:val="24"/>
          <w:highlight w:val="none"/>
          <w:lang w:eastAsia="zh-CN"/>
        </w:rPr>
      </w:r>
      <w:r/>
    </w:p>
    <w:p>
      <w:pPr>
        <w:pStyle w:val="899"/>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 xml:space="preserve">3.4</w:t>
      </w:r>
      <w:r>
        <w:rPr>
          <w:rFonts w:hint="eastAsia" w:ascii="宋体" w:hAnsi="宋体" w:eastAsia="宋体" w:cs="宋体"/>
          <w:color w:val="000000"/>
          <w:sz w:val="24"/>
          <w:highlight w:val="none"/>
          <w:lang w:eastAsia="zh-CN"/>
        </w:rPr>
        <w:t xml:space="preserve">具有检测资质的检测机构出具的</w:t>
      </w:r>
      <w:r>
        <w:rPr>
          <w:rFonts w:hint="eastAsia" w:ascii="宋体" w:hAnsi="宋体" w:eastAsia="宋体" w:cs="宋体"/>
          <w:color w:val="000000"/>
          <w:sz w:val="24"/>
          <w:highlight w:val="none"/>
          <w:lang w:val="en-US" w:eastAsia="zh-CN"/>
        </w:rPr>
        <w:t xml:space="preserve">黄</w:t>
      </w:r>
      <w:r>
        <w:rPr>
          <w:rFonts w:hint="eastAsia" w:ascii="宋体" w:hAnsi="宋体" w:eastAsia="宋体" w:cs="宋体"/>
          <w:color w:val="000000"/>
          <w:sz w:val="24"/>
          <w:highlight w:val="none"/>
          <w:lang w:eastAsia="zh-CN"/>
        </w:rPr>
        <w:t xml:space="preserve">色</w:t>
      </w:r>
      <w:r>
        <w:rPr>
          <w:rFonts w:hint="eastAsia" w:ascii="宋体" w:hAnsi="宋体" w:eastAsia="宋体" w:cs="宋体"/>
          <w:color w:val="000000"/>
          <w:sz w:val="24"/>
          <w:highlight w:val="none"/>
          <w:lang w:val="en-US" w:eastAsia="zh-CN"/>
        </w:rPr>
        <w:t xml:space="preserve">热熔凸起型</w:t>
      </w:r>
      <w:r>
        <w:rPr>
          <w:rFonts w:hint="eastAsia" w:ascii="宋体" w:hAnsi="宋体" w:eastAsia="宋体" w:cs="宋体"/>
          <w:color w:val="000000"/>
          <w:sz w:val="24"/>
          <w:highlight w:val="none"/>
          <w:lang w:eastAsia="zh-CN"/>
        </w:rPr>
        <w:t xml:space="preserve">标线常规（包含预混玻璃珠含量、密度、软化点、耐磨性等）检测报告</w:t>
      </w:r>
      <w:r>
        <w:rPr>
          <w:rFonts w:hint="eastAsia" w:ascii="宋体" w:hAnsi="宋体" w:eastAsia="宋体" w:cs="宋体"/>
          <w:color w:val="000000"/>
          <w:sz w:val="24"/>
          <w:highlight w:val="none"/>
          <w:lang w:val="en-US" w:eastAsia="zh-CN"/>
        </w:rPr>
        <w:t xml:space="preserve">的</w:t>
      </w:r>
      <w:r>
        <w:rPr>
          <w:rFonts w:hint="eastAsia" w:ascii="宋体" w:hAnsi="宋体" w:eastAsia="宋体" w:cs="宋体"/>
          <w:color w:val="000000"/>
          <w:sz w:val="24"/>
          <w:highlight w:val="none"/>
          <w:lang w:eastAsia="zh-CN"/>
        </w:rPr>
        <w:t xml:space="preserve">得</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lang w:eastAsia="zh-CN"/>
        </w:rPr>
        <w:t xml:space="preserve">分，最高为</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lang w:eastAsia="zh-CN"/>
        </w:rPr>
        <w:t xml:space="preserve">分。</w:t>
      </w:r>
      <w:r>
        <w:rPr>
          <w:rFonts w:hint="eastAsia" w:ascii="宋体" w:hAnsi="宋体" w:eastAsia="宋体" w:cs="宋体"/>
          <w:color w:val="000000"/>
          <w:sz w:val="24"/>
          <w:highlight w:val="none"/>
          <w:lang w:eastAsia="zh-CN"/>
        </w:rPr>
      </w:r>
      <w:r/>
    </w:p>
    <w:p>
      <w:pPr>
        <w:pStyle w:val="899"/>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3.5</w:t>
      </w:r>
      <w:r>
        <w:rPr>
          <w:rFonts w:hint="eastAsia" w:ascii="宋体" w:hAnsi="宋体" w:eastAsia="宋体" w:cs="宋体"/>
          <w:color w:val="000000"/>
          <w:sz w:val="24"/>
          <w:highlight w:val="none"/>
          <w:lang w:eastAsia="zh-CN"/>
        </w:rPr>
        <w:t xml:space="preserve">具有检测资质的检测机构出具的</w:t>
      </w:r>
      <w:r>
        <w:rPr>
          <w:rFonts w:hint="eastAsia" w:ascii="宋体" w:hAnsi="宋体" w:eastAsia="宋体" w:cs="宋体"/>
          <w:color w:val="000000"/>
          <w:sz w:val="24"/>
          <w:highlight w:val="none"/>
          <w:lang w:val="en-US" w:eastAsia="zh-CN"/>
        </w:rPr>
        <w:t xml:space="preserve">白</w:t>
      </w:r>
      <w:r>
        <w:rPr>
          <w:rFonts w:hint="eastAsia" w:ascii="宋体" w:hAnsi="宋体" w:eastAsia="宋体" w:cs="宋体"/>
          <w:color w:val="000000"/>
          <w:sz w:val="24"/>
          <w:highlight w:val="none"/>
          <w:lang w:eastAsia="zh-CN"/>
        </w:rPr>
        <w:t xml:space="preserve">色</w:t>
      </w:r>
      <w:r>
        <w:rPr>
          <w:rFonts w:hint="eastAsia" w:ascii="宋体" w:hAnsi="宋体" w:eastAsia="宋体" w:cs="宋体"/>
          <w:color w:val="000000"/>
          <w:sz w:val="24"/>
          <w:highlight w:val="none"/>
          <w:lang w:val="en-US" w:eastAsia="zh-CN"/>
        </w:rPr>
        <w:t xml:space="preserve">溶剂普通型常温标线</w:t>
      </w:r>
      <w:r>
        <w:rPr>
          <w:rFonts w:hint="eastAsia" w:ascii="宋体" w:hAnsi="宋体" w:eastAsia="宋体" w:cs="宋体"/>
          <w:color w:val="000000"/>
          <w:sz w:val="24"/>
          <w:highlight w:val="none"/>
          <w:lang w:eastAsia="zh-CN"/>
        </w:rPr>
        <w:t xml:space="preserve">常规（包含</w:t>
      </w:r>
      <w:r>
        <w:rPr>
          <w:rFonts w:hint="eastAsia" w:ascii="宋体" w:hAnsi="宋体" w:eastAsia="宋体" w:cs="宋体"/>
          <w:color w:val="000000"/>
          <w:sz w:val="24"/>
          <w:highlight w:val="none"/>
          <w:lang w:val="en-US" w:eastAsia="zh-CN"/>
        </w:rPr>
        <w:t xml:space="preserve">有害物质含量</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色度性能</w:t>
      </w:r>
      <w:r>
        <w:rPr>
          <w:rFonts w:hint="eastAsia" w:ascii="宋体" w:hAnsi="宋体" w:eastAsia="宋体" w:cs="宋体"/>
          <w:color w:val="000000"/>
          <w:sz w:val="24"/>
          <w:highlight w:val="none"/>
          <w:lang w:eastAsia="zh-CN"/>
        </w:rPr>
        <w:t xml:space="preserve">、密度、耐磨性等）检测报告</w:t>
      </w:r>
      <w:r>
        <w:rPr>
          <w:rFonts w:hint="eastAsia" w:ascii="宋体" w:hAnsi="宋体" w:eastAsia="宋体" w:cs="宋体"/>
          <w:color w:val="000000"/>
          <w:sz w:val="24"/>
          <w:highlight w:val="none"/>
          <w:lang w:val="en-US" w:eastAsia="zh-CN"/>
        </w:rPr>
        <w:t xml:space="preserve">的</w:t>
      </w:r>
      <w:r>
        <w:rPr>
          <w:rFonts w:hint="eastAsia" w:ascii="宋体" w:hAnsi="宋体" w:eastAsia="宋体" w:cs="宋体"/>
          <w:color w:val="000000"/>
          <w:sz w:val="24"/>
          <w:highlight w:val="none"/>
          <w:lang w:eastAsia="zh-CN"/>
        </w:rPr>
        <w:t xml:space="preserve">得</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lang w:eastAsia="zh-CN"/>
        </w:rPr>
        <w:t xml:space="preserve">分，最高为</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lang w:eastAsia="zh-CN"/>
        </w:rPr>
        <w:t xml:space="preserve">分。</w:t>
      </w:r>
      <w:r>
        <w:rPr>
          <w:rFonts w:hint="eastAsia" w:ascii="宋体" w:hAnsi="宋体" w:eastAsia="宋体" w:cs="宋体"/>
          <w:color w:val="000000"/>
          <w:sz w:val="24"/>
          <w:highlight w:val="none"/>
          <w:lang w:val="en-US" w:eastAsia="zh-CN"/>
        </w:rPr>
      </w:r>
      <w:r/>
    </w:p>
    <w:p>
      <w:pPr>
        <w:pStyle w:val="899"/>
        <w:ind w:firstLine="480"/>
        <w:spacing w:line="360" w:lineRule="auto"/>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3.6</w:t>
      </w:r>
      <w:r>
        <w:rPr>
          <w:rFonts w:hint="eastAsia" w:ascii="宋体" w:hAnsi="宋体" w:eastAsia="宋体" w:cs="宋体"/>
          <w:color w:val="000000"/>
          <w:sz w:val="24"/>
          <w:highlight w:val="none"/>
          <w:lang w:eastAsia="zh-CN"/>
        </w:rPr>
        <w:t xml:space="preserve">具有检测资质的检测机构出具的</w:t>
      </w:r>
      <w:r>
        <w:rPr>
          <w:rFonts w:hint="eastAsia" w:ascii="宋体" w:hAnsi="宋体" w:eastAsia="宋体" w:cs="宋体"/>
          <w:color w:val="000000"/>
          <w:sz w:val="24"/>
          <w:highlight w:val="none"/>
          <w:lang w:val="en-US" w:eastAsia="zh-CN"/>
        </w:rPr>
        <w:t xml:space="preserve">黄</w:t>
      </w:r>
      <w:r>
        <w:rPr>
          <w:rFonts w:hint="eastAsia" w:ascii="宋体" w:hAnsi="宋体" w:eastAsia="宋体" w:cs="宋体"/>
          <w:color w:val="000000"/>
          <w:sz w:val="24"/>
          <w:highlight w:val="none"/>
          <w:lang w:eastAsia="zh-CN"/>
        </w:rPr>
        <w:t xml:space="preserve">色</w:t>
      </w:r>
      <w:r>
        <w:rPr>
          <w:rFonts w:hint="eastAsia" w:ascii="宋体" w:hAnsi="宋体" w:eastAsia="宋体" w:cs="宋体"/>
          <w:color w:val="000000"/>
          <w:sz w:val="24"/>
          <w:highlight w:val="none"/>
          <w:lang w:val="en-US" w:eastAsia="zh-CN"/>
        </w:rPr>
        <w:t xml:space="preserve">溶剂普通型常温标线</w:t>
      </w:r>
      <w:r>
        <w:rPr>
          <w:rFonts w:hint="eastAsia" w:ascii="宋体" w:hAnsi="宋体" w:eastAsia="宋体" w:cs="宋体"/>
          <w:color w:val="000000"/>
          <w:sz w:val="24"/>
          <w:highlight w:val="none"/>
          <w:lang w:eastAsia="zh-CN"/>
        </w:rPr>
        <w:t xml:space="preserve">常规（包含</w:t>
      </w:r>
      <w:r>
        <w:rPr>
          <w:rFonts w:hint="eastAsia" w:ascii="宋体" w:hAnsi="宋体" w:eastAsia="宋体" w:cs="宋体"/>
          <w:color w:val="000000"/>
          <w:sz w:val="24"/>
          <w:highlight w:val="none"/>
          <w:lang w:val="en-US" w:eastAsia="zh-CN"/>
        </w:rPr>
        <w:t xml:space="preserve">有害物质含量</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色度性能</w:t>
      </w:r>
      <w:r>
        <w:rPr>
          <w:rFonts w:hint="eastAsia" w:ascii="宋体" w:hAnsi="宋体" w:eastAsia="宋体" w:cs="宋体"/>
          <w:color w:val="000000"/>
          <w:sz w:val="24"/>
          <w:highlight w:val="none"/>
          <w:lang w:eastAsia="zh-CN"/>
        </w:rPr>
        <w:t xml:space="preserve">、密度、耐磨性等）检测报告</w:t>
      </w:r>
      <w:r>
        <w:rPr>
          <w:rFonts w:hint="eastAsia" w:ascii="宋体" w:hAnsi="宋体" w:eastAsia="宋体" w:cs="宋体"/>
          <w:color w:val="000000"/>
          <w:sz w:val="24"/>
          <w:highlight w:val="none"/>
          <w:lang w:val="en-US" w:eastAsia="zh-CN"/>
        </w:rPr>
        <w:t xml:space="preserve">的</w:t>
      </w:r>
      <w:r>
        <w:rPr>
          <w:rFonts w:hint="eastAsia" w:ascii="宋体" w:hAnsi="宋体" w:eastAsia="宋体" w:cs="宋体"/>
          <w:color w:val="000000"/>
          <w:sz w:val="24"/>
          <w:highlight w:val="none"/>
          <w:lang w:eastAsia="zh-CN"/>
        </w:rPr>
        <w:t xml:space="preserve">得</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lang w:eastAsia="zh-CN"/>
        </w:rPr>
        <w:t xml:space="preserve">分，最高为</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lang w:eastAsia="zh-CN"/>
        </w:rPr>
        <w:t xml:space="preserve">分。</w:t>
      </w:r>
      <w:r>
        <w:rPr>
          <w:rFonts w:ascii="宋体" w:hAnsi="宋体" w:eastAsia="宋体" w:cs="宋体"/>
          <w:color w:val="000000"/>
          <w:sz w:val="24"/>
          <w:highlight w:val="none"/>
          <w:lang w:val="en-US" w:eastAsia="zh-CN"/>
        </w:rPr>
      </w:r>
      <w:r/>
    </w:p>
    <w:p>
      <w:pPr>
        <w:pStyle w:val="899"/>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 xml:space="preserve">3.7</w:t>
      </w:r>
      <w:r>
        <w:rPr>
          <w:rFonts w:hint="eastAsia" w:ascii="宋体" w:hAnsi="宋体" w:eastAsia="宋体" w:cs="宋体"/>
          <w:color w:val="000000"/>
          <w:sz w:val="24"/>
          <w:highlight w:val="none"/>
          <w:lang w:eastAsia="zh-CN"/>
        </w:rPr>
        <w:t xml:space="preserve">具有检测资质的检测机构出具的</w:t>
      </w:r>
      <w:r>
        <w:rPr>
          <w:rFonts w:hint="eastAsia" w:ascii="宋体" w:hAnsi="宋体" w:eastAsia="宋体" w:cs="宋体"/>
          <w:color w:val="000000"/>
          <w:sz w:val="24"/>
          <w:highlight w:val="none"/>
          <w:lang w:val="en-US" w:eastAsia="zh-CN"/>
        </w:rPr>
        <w:t xml:space="preserve">冷涂型路面防滑标线涂料</w:t>
      </w:r>
      <w:r>
        <w:rPr>
          <w:rFonts w:hint="eastAsia" w:ascii="宋体" w:hAnsi="宋体" w:eastAsia="宋体" w:cs="宋体"/>
          <w:color w:val="000000"/>
          <w:sz w:val="24"/>
          <w:highlight w:val="none"/>
          <w:lang w:eastAsia="zh-CN"/>
        </w:rPr>
        <w:t xml:space="preserve">常规（包含</w:t>
      </w:r>
      <w:r>
        <w:rPr>
          <w:rFonts w:hint="eastAsia" w:ascii="宋体" w:hAnsi="宋体" w:eastAsia="宋体" w:cs="宋体"/>
          <w:color w:val="000000"/>
          <w:sz w:val="24"/>
          <w:highlight w:val="none"/>
          <w:lang w:val="en-US" w:eastAsia="zh-CN"/>
        </w:rPr>
        <w:t xml:space="preserve">低温抗裂性</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抗滑性</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凝胶时间</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基料附着性</w:t>
      </w:r>
      <w:r>
        <w:rPr>
          <w:rFonts w:hint="eastAsia" w:ascii="宋体" w:hAnsi="宋体" w:eastAsia="宋体" w:cs="宋体"/>
          <w:color w:val="000000"/>
          <w:sz w:val="24"/>
          <w:highlight w:val="none"/>
          <w:lang w:eastAsia="zh-CN"/>
        </w:rPr>
        <w:t xml:space="preserve">等）检测报告</w:t>
      </w:r>
      <w:r>
        <w:rPr>
          <w:rFonts w:hint="eastAsia" w:ascii="宋体" w:hAnsi="宋体" w:eastAsia="宋体" w:cs="宋体"/>
          <w:color w:val="000000"/>
          <w:sz w:val="24"/>
          <w:highlight w:val="none"/>
          <w:lang w:val="en-US" w:eastAsia="zh-CN"/>
        </w:rPr>
        <w:t xml:space="preserve">的</w:t>
      </w:r>
      <w:r>
        <w:rPr>
          <w:rFonts w:hint="eastAsia" w:ascii="宋体" w:hAnsi="宋体" w:eastAsia="宋体" w:cs="宋体"/>
          <w:color w:val="000000"/>
          <w:sz w:val="24"/>
          <w:highlight w:val="none"/>
          <w:lang w:eastAsia="zh-CN"/>
        </w:rPr>
        <w:t xml:space="preserve">得</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lang w:eastAsia="zh-CN"/>
        </w:rPr>
        <w:t xml:space="preserve">分，最高为</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lang w:eastAsia="zh-CN"/>
        </w:rPr>
        <w:t xml:space="preserve">分。</w:t>
      </w:r>
      <w:r>
        <w:rPr>
          <w:rFonts w:hint="eastAsia" w:ascii="宋体" w:hAnsi="宋体" w:eastAsia="宋体" w:cs="宋体"/>
          <w:color w:val="000000"/>
          <w:sz w:val="24"/>
          <w:highlight w:val="none"/>
          <w:lang w:eastAsia="zh-CN"/>
        </w:rPr>
      </w:r>
      <w:r/>
    </w:p>
    <w:p>
      <w:pPr>
        <w:pStyle w:val="899"/>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 xml:space="preserve">3.8</w:t>
      </w:r>
      <w:r>
        <w:rPr>
          <w:rFonts w:hint="eastAsia" w:ascii="宋体" w:hAnsi="宋体" w:eastAsia="宋体" w:cs="宋体"/>
          <w:color w:val="000000"/>
          <w:sz w:val="24"/>
          <w:highlight w:val="none"/>
          <w:lang w:eastAsia="zh-CN"/>
        </w:rPr>
        <w:t xml:space="preserve">具有检测资质的检测机构出具的</w:t>
      </w:r>
      <w:r>
        <w:rPr>
          <w:rFonts w:hint="eastAsia" w:ascii="宋体" w:hAnsi="宋体" w:eastAsia="宋体" w:cs="宋体"/>
          <w:color w:val="000000"/>
          <w:sz w:val="24"/>
          <w:highlight w:val="none"/>
          <w:lang w:val="en-US" w:eastAsia="zh-CN"/>
        </w:rPr>
        <w:t xml:space="preserve">热熔型路面防滑标线涂料</w:t>
      </w:r>
      <w:r>
        <w:rPr>
          <w:rFonts w:hint="eastAsia" w:ascii="宋体" w:hAnsi="宋体" w:eastAsia="宋体" w:cs="宋体"/>
          <w:color w:val="000000"/>
          <w:sz w:val="24"/>
          <w:highlight w:val="none"/>
          <w:lang w:eastAsia="zh-CN"/>
        </w:rPr>
        <w:t xml:space="preserve">常规（包含</w:t>
      </w:r>
      <w:r>
        <w:rPr>
          <w:rFonts w:hint="eastAsia" w:ascii="宋体" w:hAnsi="宋体" w:eastAsia="宋体" w:cs="宋体"/>
          <w:color w:val="000000"/>
          <w:sz w:val="24"/>
          <w:highlight w:val="none"/>
          <w:lang w:val="en-US" w:eastAsia="zh-CN"/>
        </w:rPr>
        <w:t xml:space="preserve">低温抗裂性</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抗滑性</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耐变形性</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加热稳定性</w:t>
      </w:r>
      <w:r>
        <w:rPr>
          <w:rFonts w:hint="eastAsia" w:ascii="宋体" w:hAnsi="宋体" w:eastAsia="宋体" w:cs="宋体"/>
          <w:color w:val="000000"/>
          <w:sz w:val="24"/>
          <w:highlight w:val="none"/>
          <w:lang w:eastAsia="zh-CN"/>
        </w:rPr>
        <w:t xml:space="preserve">等）检测报告</w:t>
      </w:r>
      <w:r>
        <w:rPr>
          <w:rFonts w:hint="eastAsia" w:ascii="宋体" w:hAnsi="宋体" w:eastAsia="宋体" w:cs="宋体"/>
          <w:color w:val="000000"/>
          <w:sz w:val="24"/>
          <w:highlight w:val="none"/>
          <w:lang w:val="en-US" w:eastAsia="zh-CN"/>
        </w:rPr>
        <w:t xml:space="preserve">的</w:t>
      </w:r>
      <w:r>
        <w:rPr>
          <w:rFonts w:hint="eastAsia" w:ascii="宋体" w:hAnsi="宋体" w:eastAsia="宋体" w:cs="宋体"/>
          <w:color w:val="000000"/>
          <w:sz w:val="24"/>
          <w:highlight w:val="none"/>
          <w:lang w:eastAsia="zh-CN"/>
        </w:rPr>
        <w:t xml:space="preserve">得</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lang w:eastAsia="zh-CN"/>
        </w:rPr>
        <w:t xml:space="preserve">分，最高为</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lang w:eastAsia="zh-CN"/>
        </w:rPr>
        <w:t xml:space="preserve">分。</w:t>
      </w:r>
      <w:r>
        <w:rPr>
          <w:rFonts w:hint="eastAsia" w:ascii="宋体" w:hAnsi="宋体" w:eastAsia="宋体" w:cs="宋体"/>
          <w:color w:val="000000"/>
          <w:sz w:val="24"/>
          <w:highlight w:val="none"/>
          <w:lang w:eastAsia="zh-CN"/>
        </w:rPr>
      </w:r>
      <w:r/>
    </w:p>
    <w:p>
      <w:pPr>
        <w:pStyle w:val="899"/>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4.单位比较（3分）</w:t>
      </w:r>
      <w:r>
        <w:rPr>
          <w:rFonts w:hint="eastAsia" w:ascii="宋体" w:hAnsi="宋体" w:eastAsia="宋体" w:cs="宋体"/>
          <w:color w:val="000000"/>
          <w:sz w:val="24"/>
          <w:highlight w:val="none"/>
          <w:lang w:val="en-US" w:eastAsia="zh-CN"/>
        </w:rPr>
      </w:r>
      <w:r/>
    </w:p>
    <w:p>
      <w:pPr>
        <w:pStyle w:val="899"/>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响应单位具有有效期内的质量管理体系认证证书、环境管理体系认证证书、职业健康安全管理体系认证证书的，每提供一项得1分，最高为3分。响应文件中提供证书扫描件及证书在全国认证认可信息公共服务平台（http://cx.cnca.cn）网站查询为有效状态的查询结果网页截图加盖响应单位公章，否则不得分。</w:t>
      </w:r>
      <w:r>
        <w:rPr>
          <w:rFonts w:hint="eastAsia" w:ascii="宋体" w:hAnsi="宋体" w:eastAsia="宋体" w:cs="宋体"/>
          <w:color w:val="000000"/>
          <w:sz w:val="24"/>
          <w:highlight w:val="none"/>
          <w:lang w:eastAsia="zh-CN"/>
        </w:rPr>
      </w:r>
      <w:r/>
    </w:p>
    <w:p>
      <w:pPr>
        <w:pStyle w:val="899"/>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5.业绩比较（3分）</w:t>
      </w:r>
      <w:r>
        <w:rPr>
          <w:rFonts w:hint="eastAsia" w:ascii="宋体" w:hAnsi="宋体" w:eastAsia="宋体" w:cs="宋体"/>
          <w:color w:val="000000"/>
          <w:sz w:val="24"/>
          <w:highlight w:val="none"/>
          <w:lang w:val="en-US" w:eastAsia="zh-CN"/>
        </w:rPr>
      </w:r>
      <w:r/>
    </w:p>
    <w:p>
      <w:pPr>
        <w:pStyle w:val="899"/>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响应单位自2023年1月1日至今具有类似项目业绩的，每提供一个得1分，最高为</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lang w:eastAsia="zh-CN"/>
        </w:rPr>
        <w:t xml:space="preserve">分。响应文件中提供合同、验收报告（或完工证明）及发票（每个业绩至少提供对应发票一份）扫描件加盖响应单位公章，否则不得分。时间以验收报告（或完工证明）日期为准。</w:t>
      </w:r>
      <w:r>
        <w:rPr>
          <w:rFonts w:hint="eastAsia" w:ascii="宋体" w:hAnsi="宋体" w:eastAsia="宋体" w:cs="宋体"/>
          <w:color w:val="000000"/>
          <w:sz w:val="24"/>
          <w:highlight w:val="none"/>
          <w:lang w:eastAsia="zh-CN"/>
        </w:rPr>
      </w:r>
      <w:r/>
    </w:p>
    <w:p>
      <w:pPr>
        <w:pStyle w:val="940"/>
        <w:ind w:firstLine="482"/>
        <w:jc w:val="both"/>
        <w:spacing w:line="360" w:lineRule="auto"/>
        <w:rPr>
          <w:rFonts w:hint="eastAsia" w:hAnsi="宋体" w:eastAsia="宋体" w:cs="宋体"/>
          <w:b/>
          <w:bCs/>
          <w:color w:val="000000"/>
          <w:sz w:val="24"/>
          <w:highlight w:val="none"/>
          <w:lang w:eastAsia="zh-CN"/>
        </w:rPr>
      </w:pPr>
      <w:r>
        <w:rPr>
          <w:rFonts w:hint="eastAsia" w:hAnsi="宋体" w:eastAsia="宋体" w:cs="宋体"/>
          <w:b/>
          <w:bCs/>
          <w:color w:val="000000"/>
          <w:sz w:val="24"/>
          <w:highlight w:val="none"/>
          <w:lang w:eastAsia="zh-CN"/>
        </w:rPr>
      </w:r>
      <w:r/>
    </w:p>
    <w:p>
      <w:pPr>
        <w:pStyle w:val="940"/>
        <w:ind w:firstLine="482"/>
        <w:jc w:val="both"/>
        <w:spacing w:line="360" w:lineRule="auto"/>
        <w:rPr>
          <w:rFonts w:hint="eastAsia" w:hAnsi="宋体" w:eastAsia="宋体" w:cs="宋体"/>
          <w:b/>
          <w:bCs/>
          <w:color w:val="000000"/>
          <w:sz w:val="24"/>
          <w:highlight w:val="none"/>
          <w:lang w:eastAsia="zh-CN"/>
        </w:rPr>
      </w:pPr>
      <w:r>
        <w:rPr>
          <w:rFonts w:hint="eastAsia" w:hAnsi="宋体" w:eastAsia="宋体" w:cs="宋体"/>
          <w:b/>
          <w:bCs/>
          <w:color w:val="000000"/>
          <w:sz w:val="24"/>
          <w:highlight w:val="none"/>
          <w:lang w:eastAsia="zh-CN"/>
        </w:rPr>
        <w:t xml:space="preserve">注：</w:t>
      </w:r>
      <w:r>
        <w:rPr>
          <w:rFonts w:hint="eastAsia" w:hAnsi="宋体" w:eastAsia="宋体" w:cs="宋体"/>
          <w:b/>
          <w:bCs/>
          <w:color w:val="000000"/>
          <w:sz w:val="24"/>
          <w:highlight w:val="none"/>
          <w:lang w:eastAsia="zh-CN"/>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1.报价超采购限价或</w:t>
      </w:r>
      <w:r>
        <w:rPr>
          <w:rFonts w:hint="eastAsia" w:ascii="宋体" w:hAnsi="宋体" w:cs="宋体"/>
          <w:color w:val="000000"/>
          <w:sz w:val="24"/>
          <w:highlight w:val="none"/>
          <w:lang w:val="en-US" w:eastAsia="zh-CN"/>
        </w:rPr>
        <w:t xml:space="preserve">报价低于最低优惠率或</w:t>
      </w:r>
      <w:r>
        <w:rPr>
          <w:rFonts w:hint="eastAsia" w:ascii="宋体" w:hAnsi="宋体" w:cs="宋体"/>
          <w:color w:val="000000"/>
          <w:sz w:val="24"/>
          <w:highlight w:val="none"/>
        </w:rPr>
        <w:t xml:space="preserve">未按采购要求报价的为无效报价，</w:t>
      </w:r>
      <w:r>
        <w:rPr>
          <w:rFonts w:hint="eastAsia" w:ascii="宋体" w:hAnsi="宋体" w:cs="宋体"/>
          <w:color w:val="000000"/>
          <w:sz w:val="24"/>
          <w:highlight w:val="none"/>
          <w:lang w:val="en-US" w:eastAsia="zh-CN"/>
        </w:rPr>
        <w:t xml:space="preserve">视为实质性响应</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2.付款步骤、项目履约期限要求如有负偏离的不得成交。 </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3.针对评分标准中评分的每一条，响应单位均应提供相关资料并作出相应说明供评委评判，不提供相关资料或所提供资料无法证明的视为不具备该项得分的条件。</w:t>
      </w:r>
      <w:r>
        <w:rPr>
          <w:rFonts w:hint="eastAsia" w:ascii="宋体" w:hAnsi="宋体" w:cs="宋体"/>
          <w:color w:val="000000"/>
          <w:sz w:val="24"/>
          <w:highlight w:val="none"/>
        </w:rPr>
      </w:r>
      <w:r/>
    </w:p>
    <w:p>
      <w:pPr>
        <w:pStyle w:val="899"/>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4.响应文件中复印件可用扫描件代替，要求加盖公章的可用电子签章代替。</w:t>
      </w:r>
      <w:r>
        <w:rPr>
          <w:rFonts w:hint="eastAsia" w:ascii="宋体" w:hAnsi="宋体" w:cs="宋体"/>
          <w:b/>
          <w:bCs/>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5.响应单位必须保证全部</w:t>
      </w:r>
      <w:r>
        <w:rPr>
          <w:rFonts w:hint="eastAsia" w:ascii="宋体" w:hAnsi="宋体" w:cs="宋体"/>
          <w:color w:val="000000"/>
          <w:sz w:val="24"/>
          <w:highlight w:val="none"/>
          <w:lang w:val="en-US" w:eastAsia="zh-CN"/>
        </w:rPr>
        <w:t xml:space="preserve">响应</w:t>
      </w:r>
      <w:r>
        <w:rPr>
          <w:rFonts w:hint="eastAsia" w:ascii="宋体" w:hAnsi="宋体" w:cs="宋体"/>
          <w:color w:val="000000"/>
          <w:sz w:val="24"/>
          <w:highlight w:val="none"/>
        </w:rPr>
        <w:t xml:space="preserve">资料的真实性，采购单位有权在采购的任何阶段进行调查和核实，如有虚假或对采购文件所要求说明的情况故意隐瞒或虚报，视为不实质性响应采购文件，为</w:t>
      </w:r>
      <w:r>
        <w:rPr>
          <w:rFonts w:hint="eastAsia" w:ascii="宋体" w:hAnsi="宋体" w:cs="宋体"/>
          <w:color w:val="000000"/>
          <w:sz w:val="24"/>
          <w:highlight w:val="none"/>
          <w:lang w:eastAsia="zh-CN"/>
        </w:rPr>
        <w:t xml:space="preserve">无效响应</w:t>
      </w:r>
      <w:r>
        <w:rPr>
          <w:rFonts w:hint="eastAsia" w:ascii="宋体" w:hAnsi="宋体" w:cs="宋体"/>
          <w:color w:val="000000"/>
          <w:sz w:val="24"/>
          <w:highlight w:val="none"/>
        </w:rPr>
        <w:t xml:space="preserve">。已成交的将取消成交资格，并按《中华人民共和国政府采购法》第七十七条“提供虚假材料谋取中标、成交”相关处理办法处理。</w:t>
      </w:r>
      <w:r>
        <w:rPr>
          <w:rFonts w:hint="eastAsia" w:ascii="宋体" w:hAnsi="宋体" w:cs="宋体"/>
          <w:color w:val="000000"/>
          <w:sz w:val="24"/>
          <w:highlight w:val="none"/>
        </w:rPr>
      </w:r>
      <w:r/>
    </w:p>
    <w:p>
      <w:pPr>
        <w:pStyle w:val="91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1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1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1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1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1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1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1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1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1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1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1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1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1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1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1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1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1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99"/>
        <w:ind w:firstLine="422"/>
        <w:jc w:val="center"/>
        <w:spacing w:line="360" w:lineRule="auto"/>
        <w:rPr>
          <w:rFonts w:ascii="宋体" w:hAnsi="宋体" w:cs="宋体"/>
          <w:b/>
          <w:bCs/>
          <w:color w:val="000000"/>
          <w:sz w:val="32"/>
          <w:szCs w:val="32"/>
          <w:highlight w:val="none"/>
        </w:rPr>
      </w:pPr>
      <w:r>
        <w:rPr>
          <w:rFonts w:hint="eastAsia" w:ascii="宋体" w:hAnsi="宋体" w:cs="宋体"/>
          <w:b/>
          <w:bCs/>
          <w:color w:val="000000"/>
          <w:sz w:val="32"/>
          <w:szCs w:val="32"/>
          <w:highlight w:val="none"/>
        </w:rPr>
        <w:t xml:space="preserve">第五章 合同主要条款</w:t>
      </w:r>
      <w:r>
        <w:rPr>
          <w:rFonts w:ascii="宋体" w:hAnsi="宋体" w:cs="宋体"/>
          <w:b/>
          <w:bCs/>
          <w:color w:val="000000"/>
          <w:sz w:val="32"/>
          <w:szCs w:val="32"/>
          <w:highlight w:val="none"/>
        </w:rPr>
      </w:r>
      <w:r/>
    </w:p>
    <w:p>
      <w:pPr>
        <w:pStyle w:val="899"/>
        <w:ind w:firstLine="482"/>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甲方（采购单位）：</w:t>
      </w:r>
      <w:r>
        <w:rPr>
          <w:rFonts w:hint="eastAsia" w:ascii="宋体" w:hAnsi="宋体" w:eastAsia="宋体" w:cs="宋体"/>
          <w:b/>
          <w:bCs/>
          <w:color w:val="000000"/>
          <w:sz w:val="24"/>
          <w:szCs w:val="24"/>
          <w:highlight w:val="none"/>
        </w:rPr>
      </w:r>
      <w:r/>
    </w:p>
    <w:p>
      <w:pPr>
        <w:pStyle w:val="899"/>
        <w:ind w:firstLine="482"/>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联系人：</w:t>
      </w:r>
      <w:r>
        <w:rPr>
          <w:rFonts w:hint="eastAsia" w:ascii="宋体" w:hAnsi="宋体" w:eastAsia="宋体" w:cs="宋体"/>
          <w:b/>
          <w:bCs/>
          <w:color w:val="000000"/>
          <w:sz w:val="24"/>
          <w:szCs w:val="24"/>
          <w:highlight w:val="none"/>
        </w:rPr>
      </w:r>
      <w:r/>
    </w:p>
    <w:p>
      <w:pPr>
        <w:pStyle w:val="899"/>
        <w:ind w:firstLine="482"/>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联系电话：</w:t>
      </w:r>
      <w:r>
        <w:rPr>
          <w:rFonts w:hint="eastAsia" w:ascii="宋体" w:hAnsi="宋体" w:eastAsia="宋体" w:cs="宋体"/>
          <w:b/>
          <w:bCs/>
          <w:color w:val="000000"/>
          <w:sz w:val="24"/>
          <w:szCs w:val="24"/>
          <w:highlight w:val="none"/>
        </w:rPr>
      </w:r>
      <w:r/>
    </w:p>
    <w:p>
      <w:pPr>
        <w:pStyle w:val="899"/>
        <w:ind w:firstLine="482"/>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899"/>
        <w:ind w:firstLine="482"/>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乙方（成交单位）：</w:t>
      </w:r>
      <w:r>
        <w:rPr>
          <w:rFonts w:hint="eastAsia" w:ascii="宋体" w:hAnsi="宋体" w:eastAsia="宋体" w:cs="宋体"/>
          <w:b/>
          <w:bCs/>
          <w:color w:val="000000"/>
          <w:sz w:val="24"/>
          <w:szCs w:val="24"/>
          <w:highlight w:val="none"/>
        </w:rPr>
      </w:r>
      <w:r/>
    </w:p>
    <w:p>
      <w:pPr>
        <w:pStyle w:val="899"/>
        <w:ind w:firstLine="482"/>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联系人：</w:t>
      </w:r>
      <w:r>
        <w:rPr>
          <w:rFonts w:hint="eastAsia" w:ascii="宋体" w:hAnsi="宋体" w:eastAsia="宋体" w:cs="宋体"/>
          <w:b/>
          <w:bCs/>
          <w:color w:val="000000"/>
          <w:sz w:val="24"/>
          <w:szCs w:val="24"/>
          <w:highlight w:val="none"/>
        </w:rPr>
      </w:r>
      <w:r/>
    </w:p>
    <w:p>
      <w:pPr>
        <w:pStyle w:val="899"/>
        <w:ind w:firstLine="482"/>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联系电话：</w:t>
      </w:r>
      <w:r>
        <w:rPr>
          <w:rFonts w:hint="eastAsia" w:ascii="宋体" w:hAnsi="宋体" w:eastAsia="宋体" w:cs="宋体"/>
          <w:b/>
          <w:bCs/>
          <w:color w:val="000000"/>
          <w:sz w:val="24"/>
          <w:szCs w:val="24"/>
          <w:highlight w:val="none"/>
        </w:rPr>
      </w:r>
      <w:r/>
    </w:p>
    <w:p>
      <w:pPr>
        <w:pStyle w:val="899"/>
        <w:ind w:firstLine="482"/>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921"/>
        <w:ind w:firstLine="480"/>
        <w:jc w:val="both"/>
        <w:keepLines w:val="0"/>
        <w:keepNext w:val="0"/>
        <w:pageBreakBefore w:val="0"/>
        <w:spacing w:line="360" w:lineRule="auto"/>
        <w:widowControl w:val="off"/>
        <w:tabs>
          <w:tab w:val="center" w:pos="4153" w:leader="none"/>
          <w:tab w:val="right" w:pos="8306" w:leader="none"/>
        </w:tabs>
        <w:rPr>
          <w:rFonts w:hint="eastAsia" w:ascii="宋体" w:hAnsi="宋体" w:eastAsia="宋体" w:cs="宋体"/>
          <w:color w:val="000000"/>
          <w:sz w:val="24"/>
          <w:szCs w:val="24"/>
          <w:highlight w:val="none"/>
          <w:lang w:val="zh-CN"/>
        </w:rPr>
        <w:pBdr>
          <w:bottom w:val="none" w:color="000000" w:sz="0" w:space="0"/>
        </w:pBdr>
      </w:pPr>
      <w:r>
        <w:rPr>
          <w:rFonts w:hint="eastAsia" w:ascii="宋体" w:hAnsi="宋体" w:eastAsia="宋体" w:cs="宋体"/>
          <w:color w:val="000000"/>
          <w:sz w:val="24"/>
          <w:szCs w:val="24"/>
          <w:highlight w:val="none"/>
        </w:rPr>
        <w:t xml:space="preserve">根据苏州市吴江区政府采购编号</w:t>
      </w:r>
      <w:r>
        <w:rPr>
          <w:rFonts w:hint="eastAsia" w:ascii="宋体" w:hAnsi="宋体" w:eastAsia="宋体" w:cs="宋体"/>
          <w:color w:val="000000"/>
          <w:sz w:val="24"/>
          <w:szCs w:val="24"/>
          <w:highlight w:val="none"/>
          <w:u w:val="single"/>
          <w:lang w:eastAsia="zh-CN"/>
        </w:rPr>
        <w:t xml:space="preserve">JSZC-320509-ZZHL-C2026-0015</w:t>
      </w:r>
      <w:r>
        <w:rPr>
          <w:rFonts w:hint="eastAsia" w:ascii="宋体" w:hAnsi="宋体" w:eastAsia="宋体" w:cs="宋体"/>
          <w:color w:val="000000"/>
          <w:sz w:val="24"/>
          <w:szCs w:val="24"/>
          <w:highlight w:val="none"/>
        </w:rPr>
        <w:t xml:space="preserve">采购文件及乙方的响应文件和成交通知书，甲乙各方就此次乙方成交的项目事宜，签订本合同书。</w:t>
      </w:r>
      <w:r>
        <w:rPr>
          <w:rFonts w:hint="eastAsia" w:ascii="宋体" w:hAnsi="宋体" w:eastAsia="宋体" w:cs="宋体"/>
          <w:color w:val="000000"/>
          <w:sz w:val="24"/>
          <w:szCs w:val="24"/>
          <w:highlight w:val="none"/>
          <w:lang w:val="zh-CN"/>
        </w:rPr>
      </w:r>
      <w:r/>
    </w:p>
    <w:p>
      <w:pPr>
        <w:pStyle w:val="899"/>
        <w:ind w:firstLine="480"/>
        <w:keepLines w:val="0"/>
        <w:keepNext w:val="0"/>
        <w:pageBreakBefore w:val="0"/>
        <w:spacing w:line="360" w:lineRule="auto"/>
        <w:tabs>
          <w:tab w:val="left" w:pos="42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w:t>
      </w:r>
      <w:r>
        <w:rPr>
          <w:rFonts w:hint="eastAsia" w:ascii="宋体" w:hAnsi="宋体" w:eastAsia="宋体" w:cs="宋体"/>
          <w:color w:val="000000"/>
          <w:sz w:val="24"/>
          <w:szCs w:val="24"/>
          <w:highlight w:val="none"/>
          <w:lang w:val="zh-CN"/>
        </w:rPr>
        <w:t xml:space="preserve">合同内容</w:t>
      </w:r>
      <w:r>
        <w:rPr>
          <w:rFonts w:hint="eastAsia" w:ascii="宋体" w:hAnsi="宋体" w:eastAsia="宋体" w:cs="宋体"/>
          <w:color w:val="000000"/>
          <w:sz w:val="24"/>
          <w:szCs w:val="24"/>
          <w:highlight w:val="none"/>
        </w:rPr>
      </w:r>
      <w:r/>
    </w:p>
    <w:p>
      <w:pPr>
        <w:pStyle w:val="899"/>
        <w:ind w:firstLine="480"/>
        <w:keepLines w:val="0"/>
        <w:keepNext w:val="0"/>
        <w:pageBreakBefore w:val="0"/>
        <w:spacing w:line="360" w:lineRule="auto"/>
        <w:tabs>
          <w:tab w:val="left" w:pos="42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zh-CN"/>
        </w:rPr>
        <w:t xml:space="preserve">乙方负责</w:t>
      </w:r>
      <w:r>
        <w:rPr>
          <w:rFonts w:hint="eastAsia" w:ascii="宋体" w:hAnsi="宋体" w:eastAsia="宋体" w:cs="宋体"/>
          <w:bCs/>
          <w:color w:val="000000"/>
          <w:sz w:val="24"/>
          <w:szCs w:val="24"/>
          <w:highlight w:val="none"/>
          <w:u w:val="single"/>
          <w:lang w:eastAsia="zh-CN"/>
        </w:rPr>
        <w:t xml:space="preserve">盛泽镇道路标线更新维护项目</w:t>
      </w:r>
      <w:r>
        <w:rPr>
          <w:rFonts w:hint="eastAsia" w:ascii="宋体" w:hAnsi="宋体" w:eastAsia="宋体" w:cs="宋体"/>
          <w:color w:val="000000"/>
          <w:sz w:val="24"/>
          <w:szCs w:val="24"/>
          <w:highlight w:val="none"/>
          <w:lang w:val="zh-CN"/>
        </w:rPr>
        <w:t xml:space="preserve">的全部工作</w:t>
      </w:r>
      <w:r>
        <w:rPr>
          <w:rFonts w:hint="eastAsia" w:ascii="宋体" w:hAnsi="宋体" w:eastAsia="宋体" w:cs="宋体"/>
          <w:b/>
          <w:bCs/>
          <w:color w:val="000000"/>
          <w:sz w:val="24"/>
          <w:szCs w:val="24"/>
          <w:highlight w:val="none"/>
        </w:rPr>
        <w:t xml:space="preserve">。</w:t>
      </w:r>
      <w:r>
        <w:rPr>
          <w:rFonts w:hint="eastAsia" w:ascii="宋体" w:hAnsi="宋体" w:eastAsia="宋体" w:cs="宋体"/>
          <w:color w:val="000000"/>
          <w:sz w:val="24"/>
          <w:szCs w:val="24"/>
          <w:highlight w:val="none"/>
        </w:rPr>
      </w:r>
      <w:r/>
    </w:p>
    <w:p>
      <w:pPr>
        <w:pStyle w:val="899"/>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zh-CN"/>
        </w:rPr>
        <w:t xml:space="preserve">服务</w:t>
      </w:r>
      <w:r>
        <w:rPr>
          <w:rFonts w:hint="eastAsia" w:ascii="宋体" w:hAnsi="宋体" w:eastAsia="宋体" w:cs="宋体"/>
          <w:color w:val="000000"/>
          <w:sz w:val="24"/>
          <w:szCs w:val="24"/>
          <w:highlight w:val="none"/>
        </w:rPr>
        <w:t xml:space="preserve">期限</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eastAsia="zh-CN"/>
        </w:rPr>
        <w:t xml:space="preserve">合同签订生效之日起一年，具体日期按采购人要求。</w:t>
      </w:r>
      <w:r>
        <w:rPr>
          <w:rFonts w:hint="eastAsia" w:ascii="宋体" w:hAnsi="宋体" w:eastAsia="宋体" w:cs="宋体"/>
          <w:color w:val="000000"/>
          <w:sz w:val="24"/>
          <w:szCs w:val="24"/>
          <w:highlight w:val="none"/>
        </w:rPr>
      </w:r>
      <w:r/>
    </w:p>
    <w:p>
      <w:pPr>
        <w:pStyle w:val="899"/>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二、合同价格与支付</w:t>
      </w:r>
      <w:r>
        <w:rPr>
          <w:rFonts w:hint="eastAsia" w:ascii="宋体" w:hAnsi="宋体" w:eastAsia="宋体" w:cs="宋体"/>
          <w:color w:val="000000"/>
          <w:sz w:val="24"/>
          <w:szCs w:val="24"/>
          <w:highlight w:val="none"/>
        </w:rPr>
      </w:r>
      <w:r/>
    </w:p>
    <w:p>
      <w:pPr>
        <w:pStyle w:val="899"/>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.合同价格按此次</w:t>
      </w:r>
      <w:r>
        <w:rPr>
          <w:rFonts w:hint="eastAsia" w:ascii="宋体" w:hAnsi="宋体" w:eastAsia="宋体" w:cs="宋体"/>
          <w:color w:val="000000"/>
          <w:sz w:val="24"/>
          <w:szCs w:val="24"/>
          <w:highlight w:val="none"/>
          <w:lang w:val="en-US" w:eastAsia="zh-CN"/>
        </w:rPr>
        <w:t xml:space="preserve">成交优惠率执行</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成交优惠率</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w:t>
      </w:r>
      <w:bookmarkStart w:id="137" w:name="OLE_LINK12"/>
      <w:r>
        <w:rPr>
          <w:rFonts w:hint="eastAsia" w:ascii="宋体" w:hAnsi="宋体" w:eastAsia="宋体" w:cs="宋体"/>
          <w:color w:val="000000"/>
          <w:sz w:val="24"/>
          <w:szCs w:val="24"/>
          <w:highlight w:val="none"/>
        </w:rPr>
        <w:t xml:space="preserve">合同暂定总金额（预算金额）为人民币（大写）元（￥：）</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报价</w:t>
      </w:r>
      <w:r>
        <w:rPr>
          <w:rFonts w:hint="eastAsia" w:ascii="宋体" w:hAnsi="宋体" w:eastAsia="宋体" w:cs="宋体"/>
          <w:color w:val="000000"/>
          <w:sz w:val="24"/>
          <w:szCs w:val="24"/>
          <w:highlight w:val="none"/>
        </w:rPr>
        <w:t xml:space="preserve">包括完成该项工作（含巡视、维护、应急抢险等）所列的服务管理内容及技术措施费、安全文明措施费、风险费、材料、机械设备、安装、维护作业范围内的建筑垃圾等杂物的清运费、废料处置费、人工（包括人员劳务费、加班费、福利费、社保等）、作业人员人身意外保险以及在从事该劳动过程中发生的其它费用（含法律法规应缴的费用）、公众责任保险、劳保、维护、代理服务费、利润、税金、政策性文件规定及合同包含的所有风险、责任等各项所有费用，并在服务期限内不受政策因素影响。</w:t>
      </w:r>
      <w:bookmarkEnd w:id="137"/>
      <w:r>
        <w:rPr>
          <w:rFonts w:hint="eastAsia" w:ascii="宋体" w:hAnsi="宋体" w:eastAsia="宋体" w:cs="宋体"/>
          <w:color w:val="000000"/>
          <w:sz w:val="24"/>
          <w:szCs w:val="24"/>
          <w:highlight w:val="none"/>
        </w:rPr>
      </w:r>
      <w:r/>
    </w:p>
    <w:p>
      <w:pPr>
        <w:pStyle w:val="899"/>
        <w:ind w:firstLine="480"/>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4.付款步骤：</w:t>
      </w:r>
      <w:r>
        <w:rPr>
          <w:rFonts w:hint="eastAsia" w:ascii="宋体" w:hAnsi="宋体" w:eastAsia="宋体" w:cs="宋体"/>
          <w:color w:val="000000"/>
          <w:sz w:val="24"/>
          <w:szCs w:val="24"/>
          <w:highlight w:val="none"/>
          <w:lang w:val="en-US" w:eastAsia="zh-CN"/>
        </w:rPr>
      </w:r>
      <w:r/>
    </w:p>
    <w:p>
      <w:pPr>
        <w:pStyle w:val="899"/>
        <w:ind w:firstLine="480"/>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按季度付款，以实际发生的业务量和优惠率计算服务外包经费每季度结算一次。每次支付业务量的50%，审计结束后支付审计金额的80%，余款在审计结束后一年内平均支付。</w:t>
      </w:r>
      <w:r>
        <w:rPr>
          <w:rFonts w:hint="eastAsia" w:ascii="宋体" w:hAnsi="宋体" w:eastAsia="宋体" w:cs="宋体"/>
          <w:color w:val="000000"/>
          <w:sz w:val="24"/>
          <w:szCs w:val="24"/>
          <w:highlight w:val="none"/>
          <w:lang w:val="en-US" w:eastAsia="zh-CN"/>
        </w:rPr>
      </w:r>
      <w:r/>
    </w:p>
    <w:p>
      <w:pPr>
        <w:pStyle w:val="899"/>
        <w:ind w:firstLine="480"/>
        <w:keepLines w:val="0"/>
        <w:keepNext w:val="0"/>
        <w:pageBreakBefore w:val="0"/>
        <w:spacing w:line="36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每次付款时须提供以下材料：</w:t>
      </w:r>
      <w:r>
        <w:rPr>
          <w:rFonts w:ascii="宋体" w:hAnsi="宋体" w:eastAsia="宋体" w:cs="宋体"/>
          <w:color w:val="000000"/>
          <w:sz w:val="24"/>
          <w:szCs w:val="24"/>
          <w:highlight w:val="none"/>
          <w:lang w:val="en-US" w:eastAsia="zh-CN"/>
        </w:rPr>
      </w:r>
      <w:r/>
    </w:p>
    <w:p>
      <w:pPr>
        <w:pStyle w:val="899"/>
        <w:ind w:firstLine="480"/>
        <w:keepLines w:val="0"/>
        <w:keepNext w:val="0"/>
        <w:pageBreakBefore w:val="0"/>
        <w:spacing w:line="36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4.1甲方确认的验收材料；</w:t>
      </w:r>
      <w:r>
        <w:rPr>
          <w:rFonts w:ascii="宋体" w:hAnsi="宋体" w:eastAsia="宋体" w:cs="宋体"/>
          <w:color w:val="000000"/>
          <w:sz w:val="24"/>
          <w:szCs w:val="24"/>
          <w:highlight w:val="none"/>
          <w:lang w:val="en-US" w:eastAsia="zh-CN"/>
        </w:rPr>
      </w:r>
      <w:r/>
    </w:p>
    <w:p>
      <w:pPr>
        <w:pStyle w:val="899"/>
        <w:ind w:firstLine="480"/>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4.2正式的发票。</w:t>
      </w:r>
      <w:r>
        <w:rPr>
          <w:rFonts w:hint="eastAsia" w:ascii="宋体" w:hAnsi="宋体" w:eastAsia="宋体" w:cs="宋体"/>
          <w:color w:val="000000"/>
          <w:sz w:val="24"/>
          <w:szCs w:val="24"/>
          <w:highlight w:val="none"/>
          <w:lang w:val="en-US" w:eastAsia="zh-CN"/>
        </w:rPr>
      </w:r>
      <w:r/>
    </w:p>
    <w:p>
      <w:pPr>
        <w:pStyle w:val="899"/>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考核合格或验收合格仅作为付款依据之一，不作为乙方提供的设施、服务没有任何瑕疵的证明，乙方仍应对其设施、服务符合甲方及本合同的要求负责。甲方每次付款须按照政府审批流程予以进行，具体支付时间以审批确认为准，乙方对此无异议。</w:t>
      </w:r>
      <w:r>
        <w:rPr>
          <w:rFonts w:hint="eastAsia" w:ascii="宋体" w:hAnsi="宋体" w:eastAsia="宋体" w:cs="宋体"/>
          <w:color w:val="000000"/>
          <w:sz w:val="24"/>
          <w:szCs w:val="24"/>
          <w:highlight w:val="none"/>
        </w:rPr>
      </w:r>
      <w:r/>
    </w:p>
    <w:p>
      <w:pPr>
        <w:pStyle w:val="899"/>
        <w:ind w:firstLine="480"/>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6.甲方支付此项费用外不再承担其他任何费用。</w:t>
      </w:r>
      <w:r>
        <w:rPr>
          <w:rFonts w:hint="eastAsia" w:ascii="宋体" w:hAnsi="宋体" w:eastAsia="宋体" w:cs="宋体"/>
          <w:color w:val="000000"/>
          <w:sz w:val="24"/>
          <w:szCs w:val="24"/>
          <w:highlight w:val="none"/>
          <w:lang w:val="en-US" w:eastAsia="zh-CN"/>
        </w:rPr>
      </w:r>
      <w:r/>
    </w:p>
    <w:p>
      <w:pPr>
        <w:pStyle w:val="899"/>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付款方式：乙方开具正规发票后甲方</w:t>
      </w:r>
      <w:r>
        <w:rPr>
          <w:rFonts w:hint="eastAsia" w:ascii="宋体" w:hAnsi="宋体" w:eastAsia="宋体" w:cs="宋体"/>
          <w:color w:val="000000"/>
          <w:sz w:val="24"/>
          <w:szCs w:val="24"/>
          <w:highlight w:val="none"/>
          <w:lang w:val="zh-CN"/>
        </w:rPr>
        <w:t xml:space="preserve">以转帐方式直接转入</w:t>
      </w:r>
      <w:r>
        <w:rPr>
          <w:rFonts w:hint="eastAsia" w:ascii="宋体" w:hAnsi="宋体" w:eastAsia="宋体" w:cs="宋体"/>
          <w:color w:val="000000"/>
          <w:sz w:val="24"/>
          <w:szCs w:val="24"/>
          <w:highlight w:val="none"/>
        </w:rPr>
        <w:t xml:space="preserve">乙方</w:t>
      </w:r>
      <w:r>
        <w:rPr>
          <w:rFonts w:hint="eastAsia" w:ascii="宋体" w:hAnsi="宋体" w:eastAsia="宋体" w:cs="宋体"/>
          <w:color w:val="000000"/>
          <w:sz w:val="24"/>
          <w:szCs w:val="24"/>
          <w:highlight w:val="none"/>
          <w:lang w:val="zh-CN"/>
        </w:rPr>
        <w:t xml:space="preserve">账户</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99"/>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乙方银行账户信息如下：</w:t>
      </w:r>
      <w:r>
        <w:rPr>
          <w:rFonts w:hint="eastAsia" w:ascii="宋体" w:hAnsi="宋体" w:eastAsia="宋体" w:cs="宋体"/>
          <w:color w:val="000000"/>
          <w:sz w:val="24"/>
          <w:szCs w:val="24"/>
          <w:highlight w:val="none"/>
        </w:rPr>
      </w:r>
      <w:r/>
    </w:p>
    <w:p>
      <w:pPr>
        <w:pStyle w:val="899"/>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账户名称：</w:t>
      </w:r>
      <w:r>
        <w:rPr>
          <w:rFonts w:hint="eastAsia" w:ascii="宋体" w:hAnsi="宋体" w:eastAsia="宋体" w:cs="宋体"/>
          <w:color w:val="000000"/>
          <w:sz w:val="24"/>
          <w:szCs w:val="24"/>
          <w:highlight w:val="none"/>
        </w:rPr>
      </w:r>
      <w:r/>
    </w:p>
    <w:p>
      <w:pPr>
        <w:pStyle w:val="899"/>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账    号：</w:t>
      </w:r>
      <w:r>
        <w:rPr>
          <w:rFonts w:hint="eastAsia" w:ascii="宋体" w:hAnsi="宋体" w:eastAsia="宋体" w:cs="宋体"/>
          <w:color w:val="000000"/>
          <w:sz w:val="24"/>
          <w:szCs w:val="24"/>
          <w:highlight w:val="none"/>
        </w:rPr>
      </w:r>
      <w:r/>
    </w:p>
    <w:p>
      <w:pPr>
        <w:pStyle w:val="899"/>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 户 行：</w:t>
      </w:r>
      <w:r>
        <w:rPr>
          <w:rFonts w:hint="eastAsia" w:ascii="宋体" w:hAnsi="宋体" w:eastAsia="宋体" w:cs="宋体"/>
          <w:color w:val="000000"/>
          <w:sz w:val="24"/>
          <w:szCs w:val="24"/>
          <w:highlight w:val="none"/>
        </w:rPr>
      </w:r>
      <w:r/>
    </w:p>
    <w:p>
      <w:pPr>
        <w:pStyle w:val="899"/>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甲方支付费用前，乙方应开具符合甲方所在地税务部门要求的发票。如由于乙方提供账户信息有误、未开具发票、违约等乙方原因致使甲方未按时付款的，甲方不承担任何逾期付款的责任。</w:t>
      </w:r>
      <w:r>
        <w:rPr>
          <w:rFonts w:hint="eastAsia" w:ascii="宋体" w:hAnsi="宋体" w:eastAsia="宋体" w:cs="宋体"/>
          <w:color w:val="000000"/>
          <w:sz w:val="24"/>
          <w:szCs w:val="24"/>
          <w:highlight w:val="none"/>
        </w:rPr>
      </w:r>
      <w:r/>
    </w:p>
    <w:p>
      <w:pPr>
        <w:pStyle w:val="899"/>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根据国家现行税法对甲方征收的与本合同有关的税费均由甲方承担；根据国家现行税法对乙方征收的与本合同有关的一切税费均由乙方承担。</w:t>
      </w:r>
      <w:r>
        <w:rPr>
          <w:rFonts w:hint="eastAsia" w:ascii="宋体" w:hAnsi="宋体" w:eastAsia="宋体" w:cs="宋体"/>
          <w:color w:val="000000"/>
          <w:sz w:val="24"/>
          <w:szCs w:val="24"/>
          <w:highlight w:val="none"/>
        </w:rPr>
      </w:r>
      <w:r/>
    </w:p>
    <w:p>
      <w:pPr>
        <w:pStyle w:val="899"/>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三、双方权利与义务</w:t>
      </w:r>
      <w:r>
        <w:rPr>
          <w:rFonts w:hint="eastAsia" w:ascii="宋体" w:hAnsi="宋体" w:eastAsia="宋体" w:cs="宋体"/>
          <w:color w:val="000000"/>
          <w:sz w:val="24"/>
          <w:szCs w:val="24"/>
          <w:highlight w:val="none"/>
        </w:rPr>
      </w:r>
      <w:r/>
    </w:p>
    <w:p>
      <w:pPr>
        <w:pStyle w:val="899"/>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.甲方权利与义务：</w:t>
      </w:r>
      <w:r>
        <w:rPr>
          <w:rFonts w:hint="eastAsia" w:ascii="宋体" w:hAnsi="宋体" w:eastAsia="宋体" w:cs="宋体"/>
          <w:color w:val="000000"/>
          <w:sz w:val="24"/>
          <w:szCs w:val="24"/>
          <w:highlight w:val="none"/>
        </w:rPr>
      </w:r>
      <w:r/>
    </w:p>
    <w:p>
      <w:pPr>
        <w:pStyle w:val="899"/>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9.1</w:t>
      </w:r>
      <w:r>
        <w:rPr>
          <w:rFonts w:hint="eastAsia" w:ascii="宋体" w:hAnsi="宋体" w:eastAsia="宋体" w:cs="宋体"/>
          <w:color w:val="000000"/>
          <w:sz w:val="24"/>
          <w:szCs w:val="24"/>
          <w:highlight w:val="none"/>
        </w:rPr>
        <w:t xml:space="preserve">甲方应按本合同按时付给乙方服务费用，不得无故拖欠应付款项，但是，因乙方未按本合同约定提供维护服务，甲方有权拒付当期服务费用，并有权要求乙方按照本合同的规定承担相应的违约责任，此期间乙方应严格履约、不能怠工；</w:t>
      </w:r>
      <w:r>
        <w:rPr>
          <w:rFonts w:hint="eastAsia" w:ascii="宋体" w:hAnsi="宋体" w:eastAsia="宋体" w:cs="宋体"/>
          <w:color w:val="000000"/>
          <w:sz w:val="24"/>
          <w:szCs w:val="24"/>
          <w:highlight w:val="none"/>
        </w:rPr>
      </w:r>
      <w:r/>
    </w:p>
    <w:p>
      <w:pPr>
        <w:pStyle w:val="899"/>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9.2</w:t>
      </w:r>
      <w:r>
        <w:rPr>
          <w:rFonts w:hint="eastAsia" w:ascii="宋体" w:hAnsi="宋体" w:eastAsia="宋体" w:cs="宋体"/>
          <w:color w:val="000000"/>
          <w:sz w:val="24"/>
          <w:szCs w:val="24"/>
          <w:highlight w:val="none"/>
        </w:rPr>
        <w:t xml:space="preserve">甲方应向乙方提供开展维护工作的便利条件，以便乙方能顺利地进行维护保养。有权监督并检查乙方所做工作，共同做好高架日常运行和维护工作。乙方巡视维保记录交双方确认后有效；</w:t>
      </w:r>
      <w:r>
        <w:rPr>
          <w:rFonts w:hint="eastAsia" w:ascii="宋体" w:hAnsi="宋体" w:eastAsia="宋体" w:cs="宋体"/>
          <w:color w:val="000000"/>
          <w:sz w:val="24"/>
          <w:szCs w:val="24"/>
          <w:highlight w:val="none"/>
        </w:rPr>
      </w:r>
      <w:r/>
    </w:p>
    <w:p>
      <w:pPr>
        <w:pStyle w:val="899"/>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9.3</w:t>
      </w:r>
      <w:r>
        <w:rPr>
          <w:rFonts w:hint="eastAsia" w:ascii="宋体" w:hAnsi="宋体" w:eastAsia="宋体" w:cs="宋体"/>
          <w:color w:val="000000"/>
          <w:sz w:val="24"/>
          <w:szCs w:val="24"/>
          <w:highlight w:val="none"/>
        </w:rPr>
        <w:t xml:space="preserve">甲方有权对乙方服务进行监督，并对操守不良、违规操作、违反甲方管理规定或工作不称职的乙方工作人员给予警告，并有权要求乙方撤换；</w:t>
      </w:r>
      <w:r>
        <w:rPr>
          <w:rFonts w:hint="eastAsia" w:ascii="宋体" w:hAnsi="宋体" w:eastAsia="宋体" w:cs="宋体"/>
          <w:color w:val="000000"/>
          <w:sz w:val="24"/>
          <w:szCs w:val="24"/>
          <w:highlight w:val="none"/>
        </w:rPr>
      </w:r>
      <w:r/>
    </w:p>
    <w:p>
      <w:pPr>
        <w:pStyle w:val="899"/>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9.4</w:t>
      </w:r>
      <w:r>
        <w:rPr>
          <w:rFonts w:hint="eastAsia" w:ascii="宋体" w:hAnsi="宋体" w:eastAsia="宋体" w:cs="宋体"/>
          <w:color w:val="000000"/>
          <w:sz w:val="24"/>
          <w:szCs w:val="24"/>
          <w:highlight w:val="none"/>
        </w:rPr>
        <w:t xml:space="preserve">甲方应积极采纳乙方在维护管理方面的合理化建议。</w:t>
      </w:r>
      <w:r>
        <w:rPr>
          <w:rFonts w:hint="eastAsia" w:ascii="宋体" w:hAnsi="宋体" w:eastAsia="宋体" w:cs="宋体"/>
          <w:color w:val="000000"/>
          <w:sz w:val="24"/>
          <w:szCs w:val="24"/>
          <w:highlight w:val="none"/>
        </w:rPr>
      </w:r>
      <w:r/>
    </w:p>
    <w:p>
      <w:pPr>
        <w:pStyle w:val="899"/>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乙方权利与义务：</w:t>
      </w:r>
      <w:r>
        <w:rPr>
          <w:rFonts w:hint="eastAsia" w:ascii="宋体" w:hAnsi="宋体" w:eastAsia="宋体" w:cs="宋体"/>
          <w:color w:val="000000"/>
          <w:sz w:val="24"/>
          <w:szCs w:val="24"/>
          <w:highlight w:val="none"/>
        </w:rPr>
      </w:r>
      <w:r/>
    </w:p>
    <w:p>
      <w:pPr>
        <w:pStyle w:val="899"/>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10.1</w:t>
      </w:r>
      <w:r>
        <w:rPr>
          <w:rFonts w:hint="eastAsia" w:ascii="宋体" w:hAnsi="宋体" w:eastAsia="宋体" w:cs="宋体"/>
          <w:color w:val="000000"/>
          <w:sz w:val="24"/>
          <w:szCs w:val="24"/>
          <w:highlight w:val="none"/>
        </w:rPr>
        <w:t xml:space="preserve">乙方在从事市政维护服务工作中应当做到文明工作、安全生产，采取必要的安全防范措施，合同期内，乙方维护工作人员发生的一切安全问题包括由于乙方提供的维护服务导致的安全事故引发的责任，均由乙方自行负责，与甲方无关。</w:t>
      </w:r>
      <w:r>
        <w:rPr>
          <w:rFonts w:hint="eastAsia" w:ascii="宋体" w:hAnsi="宋体" w:eastAsia="宋体" w:cs="宋体"/>
          <w:color w:val="000000"/>
          <w:sz w:val="24"/>
          <w:szCs w:val="24"/>
          <w:highlight w:val="none"/>
        </w:rPr>
      </w:r>
      <w:r/>
    </w:p>
    <w:p>
      <w:pPr>
        <w:pStyle w:val="899"/>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10.2</w:t>
      </w:r>
      <w:r>
        <w:rPr>
          <w:rFonts w:hint="eastAsia" w:ascii="宋体" w:hAnsi="宋体" w:eastAsia="宋体" w:cs="宋体"/>
          <w:color w:val="000000"/>
          <w:sz w:val="24"/>
          <w:szCs w:val="24"/>
          <w:highlight w:val="none"/>
        </w:rPr>
        <w:t xml:space="preserve">乙方应当指定专人作为乙方联系人予以协调工作，加强与甲方沟通，交流情况，互通信息。</w:t>
      </w:r>
      <w:r>
        <w:rPr>
          <w:rFonts w:hint="eastAsia" w:ascii="宋体" w:hAnsi="宋体" w:eastAsia="宋体" w:cs="宋体"/>
          <w:color w:val="000000"/>
          <w:sz w:val="24"/>
          <w:szCs w:val="24"/>
          <w:highlight w:val="none"/>
        </w:rPr>
      </w:r>
      <w:r/>
    </w:p>
    <w:p>
      <w:pPr>
        <w:pStyle w:val="899"/>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10.3</w:t>
      </w:r>
      <w:r>
        <w:rPr>
          <w:rFonts w:hint="eastAsia" w:ascii="宋体" w:hAnsi="宋体" w:eastAsia="宋体" w:cs="宋体"/>
          <w:color w:val="000000"/>
          <w:sz w:val="24"/>
          <w:szCs w:val="24"/>
          <w:highlight w:val="none"/>
        </w:rPr>
        <w:t xml:space="preserve">乙方所有作业服务人员一经确定不得随意变更，如更换需提前1个月向甲方提出书面申请。如项目组成员不能胜任本项目，则乙方在收到甲方提出的更换要求后，必须在1个月内更换服务人员。</w:t>
      </w:r>
      <w:r>
        <w:rPr>
          <w:rFonts w:hint="eastAsia" w:ascii="宋体" w:hAnsi="宋体" w:eastAsia="宋体" w:cs="宋体"/>
          <w:color w:val="000000"/>
          <w:sz w:val="24"/>
          <w:szCs w:val="24"/>
          <w:highlight w:val="none"/>
        </w:rPr>
      </w:r>
      <w:r/>
    </w:p>
    <w:p>
      <w:pPr>
        <w:pStyle w:val="899"/>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10.4</w:t>
      </w:r>
      <w:r>
        <w:rPr>
          <w:rFonts w:hint="eastAsia" w:ascii="宋体" w:hAnsi="宋体" w:eastAsia="宋体" w:cs="宋体"/>
          <w:color w:val="000000"/>
          <w:sz w:val="24"/>
          <w:szCs w:val="24"/>
          <w:highlight w:val="none"/>
        </w:rPr>
        <w:t xml:space="preserve">乙方应经常对员工进行岗位职责和安全教育，加强岗位责任考核。因管理不当、违规操作发生安全事故由乙方自行负责，对甲方造成损失的，乙方需承担相应的赔偿责任。</w:t>
      </w:r>
      <w:r>
        <w:rPr>
          <w:rFonts w:hint="eastAsia" w:ascii="宋体" w:hAnsi="宋体" w:eastAsia="宋体" w:cs="宋体"/>
          <w:color w:val="000000"/>
          <w:sz w:val="24"/>
          <w:szCs w:val="24"/>
          <w:highlight w:val="none"/>
        </w:rPr>
      </w:r>
      <w:r/>
    </w:p>
    <w:p>
      <w:pPr>
        <w:pStyle w:val="899"/>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40.5</w:t>
      </w:r>
      <w:r>
        <w:rPr>
          <w:rFonts w:hint="eastAsia" w:ascii="宋体" w:hAnsi="宋体" w:eastAsia="宋体" w:cs="宋体"/>
          <w:color w:val="000000"/>
          <w:sz w:val="24"/>
          <w:szCs w:val="24"/>
          <w:highlight w:val="none"/>
        </w:rPr>
        <w:t xml:space="preserve">合同期间乙方配置的作业人员仍属乙方职工，作业人员的工资、社保及人身意外伤害保险等费用由乙方自理；甲方与乙方配置的作业人员不存在隶属关系，如乙方作业人员发生工伤或意外事故，由乙方负责处理、赔付。如乙方未能及时支付作业人员工资导致的一切后果由乙方承担，与甲方无关。</w:t>
      </w:r>
      <w:r>
        <w:rPr>
          <w:rFonts w:hint="eastAsia" w:ascii="宋体" w:hAnsi="宋体" w:eastAsia="宋体" w:cs="宋体"/>
          <w:color w:val="000000"/>
          <w:sz w:val="24"/>
          <w:szCs w:val="24"/>
          <w:highlight w:val="none"/>
        </w:rPr>
      </w:r>
      <w:r/>
    </w:p>
    <w:p>
      <w:pPr>
        <w:pStyle w:val="899"/>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10.6</w:t>
      </w:r>
      <w:r>
        <w:rPr>
          <w:rFonts w:hint="eastAsia" w:ascii="宋体" w:hAnsi="宋体" w:eastAsia="宋体" w:cs="宋体"/>
          <w:color w:val="000000"/>
          <w:sz w:val="24"/>
          <w:szCs w:val="24"/>
          <w:highlight w:val="none"/>
        </w:rPr>
        <w:t xml:space="preserve">乙方在从事市政维护服务工作中应当严格遵守国家、地方人民政府、行政主管部门制定的环保规定，落实扬尘、废气、废水、噪声等污染源控制，因乙方未落实环保要求引起的一切后果都由乙方承担。</w:t>
      </w:r>
      <w:r>
        <w:rPr>
          <w:rFonts w:hint="eastAsia" w:ascii="宋体" w:hAnsi="宋体" w:eastAsia="宋体" w:cs="宋体"/>
          <w:color w:val="000000"/>
          <w:sz w:val="24"/>
          <w:szCs w:val="24"/>
          <w:highlight w:val="none"/>
        </w:rPr>
      </w:r>
      <w:r/>
    </w:p>
    <w:p>
      <w:pPr>
        <w:pStyle w:val="899"/>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10.7</w:t>
      </w:r>
      <w:r>
        <w:rPr>
          <w:rFonts w:hint="eastAsia" w:ascii="宋体" w:hAnsi="宋体" w:eastAsia="宋体" w:cs="宋体"/>
          <w:color w:val="000000"/>
          <w:sz w:val="24"/>
          <w:szCs w:val="24"/>
          <w:highlight w:val="none"/>
        </w:rPr>
        <w:t xml:space="preserve">甲方管理项目内的任一设施设备均属项目甲方，在本合同有效期内及之后所有的时间内，乙方及乙方人员应对在服务过程中知悉的甲方项目的任何信息，不得以任何方式使用或许可第三方使用。</w:t>
      </w:r>
      <w:r>
        <w:rPr>
          <w:rFonts w:hint="eastAsia" w:ascii="宋体" w:hAnsi="宋体" w:eastAsia="宋体" w:cs="宋体"/>
          <w:color w:val="000000"/>
          <w:sz w:val="24"/>
          <w:szCs w:val="24"/>
          <w:highlight w:val="none"/>
        </w:rPr>
      </w:r>
      <w:r/>
    </w:p>
    <w:p>
      <w:pPr>
        <w:pStyle w:val="899"/>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10.8</w:t>
      </w:r>
      <w:r>
        <w:rPr>
          <w:rFonts w:hint="eastAsia" w:ascii="宋体" w:hAnsi="宋体" w:eastAsia="宋体" w:cs="宋体"/>
          <w:color w:val="000000"/>
          <w:sz w:val="24"/>
          <w:szCs w:val="24"/>
          <w:highlight w:val="none"/>
        </w:rPr>
        <w:t xml:space="preserve">乙方应当在合同签订之日前内完成公众责任险投保工作，保障范围应当覆盖乙方所有管养设施，保障时间应当覆盖合同履约时间，如因乙方未投保而造成的损失赔偿，由乙方承担相应的赔偿责任。</w:t>
      </w:r>
      <w:r>
        <w:rPr>
          <w:rFonts w:hint="eastAsia" w:ascii="宋体" w:hAnsi="宋体" w:eastAsia="宋体" w:cs="宋体"/>
          <w:color w:val="000000"/>
          <w:sz w:val="24"/>
          <w:szCs w:val="24"/>
          <w:highlight w:val="none"/>
        </w:rPr>
      </w:r>
      <w:r/>
    </w:p>
    <w:p>
      <w:pPr>
        <w:pStyle w:val="899"/>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10.9</w:t>
      </w:r>
      <w:r>
        <w:rPr>
          <w:rFonts w:hint="eastAsia" w:ascii="宋体" w:hAnsi="宋体" w:eastAsia="宋体" w:cs="宋体"/>
          <w:color w:val="000000"/>
          <w:sz w:val="24"/>
          <w:szCs w:val="24"/>
          <w:highlight w:val="none"/>
        </w:rPr>
        <w:t xml:space="preserve">乙方所配备的车辆设备应具备管养范围内所有高架的通行资格</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如涉及</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99"/>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10.10</w:t>
      </w:r>
      <w:r>
        <w:rPr>
          <w:rFonts w:hint="eastAsia" w:ascii="宋体" w:hAnsi="宋体" w:eastAsia="宋体" w:cs="宋体"/>
          <w:color w:val="000000"/>
          <w:sz w:val="24"/>
          <w:szCs w:val="24"/>
          <w:highlight w:val="none"/>
        </w:rPr>
        <w:t xml:space="preserve">乙方应当定期出具管养服务工作报告</w:t>
      </w:r>
      <w:r>
        <w:rPr>
          <w:rFonts w:hint="eastAsia" w:ascii="宋体" w:hAnsi="宋体" w:eastAsia="宋体" w:cs="宋体"/>
          <w:color w:val="000000"/>
          <w:sz w:val="24"/>
          <w:szCs w:val="24"/>
          <w:highlight w:val="none"/>
          <w:lang w:val="en-US" w:eastAsia="zh-CN"/>
        </w:rPr>
        <w:t xml:space="preserve">或记录</w:t>
      </w:r>
      <w:r>
        <w:rPr>
          <w:rFonts w:hint="eastAsia" w:ascii="宋体" w:hAnsi="宋体" w:eastAsia="宋体" w:cs="宋体"/>
          <w:color w:val="000000"/>
          <w:sz w:val="24"/>
          <w:szCs w:val="24"/>
          <w:highlight w:val="none"/>
        </w:rPr>
        <w:t xml:space="preserve">，管养服务报告应当包含此次管养期间的巡视、维修、应急管理等工作内容，并对所管养设施存在的问题进行汇报。</w:t>
      </w:r>
      <w:r>
        <w:rPr>
          <w:rFonts w:hint="eastAsia" w:ascii="宋体" w:hAnsi="宋体" w:eastAsia="宋体" w:cs="宋体"/>
          <w:color w:val="000000"/>
          <w:sz w:val="24"/>
          <w:szCs w:val="24"/>
          <w:highlight w:val="none"/>
        </w:rPr>
      </w:r>
      <w:r/>
    </w:p>
    <w:p>
      <w:pPr>
        <w:pStyle w:val="899"/>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10.11</w:t>
      </w:r>
      <w:r>
        <w:rPr>
          <w:rFonts w:hint="eastAsia" w:ascii="宋体" w:hAnsi="宋体" w:eastAsia="宋体" w:cs="宋体"/>
          <w:color w:val="000000"/>
          <w:sz w:val="24"/>
          <w:szCs w:val="24"/>
          <w:highlight w:val="none"/>
        </w:rPr>
        <w:t xml:space="preserve">乙方应建立项目内应急预案，并在合同期内按甲方要求组织应急演练，做好相关记录。</w:t>
      </w:r>
      <w:r>
        <w:rPr>
          <w:rFonts w:hint="eastAsia" w:ascii="宋体" w:hAnsi="宋体" w:eastAsia="宋体" w:cs="宋体"/>
          <w:color w:val="000000"/>
          <w:sz w:val="24"/>
          <w:szCs w:val="24"/>
          <w:highlight w:val="none"/>
        </w:rPr>
      </w:r>
      <w:r/>
    </w:p>
    <w:p>
      <w:pPr>
        <w:pStyle w:val="899"/>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10.12</w:t>
      </w:r>
      <w:r>
        <w:rPr>
          <w:rFonts w:hint="eastAsia" w:ascii="宋体" w:hAnsi="宋体" w:eastAsia="宋体" w:cs="宋体"/>
          <w:color w:val="000000"/>
          <w:sz w:val="24"/>
          <w:szCs w:val="24"/>
          <w:highlight w:val="none"/>
        </w:rPr>
        <w:t xml:space="preserve">本合同因解除或履行期届满的，乙方应在合同终止之日起十日内，将相关管养资料等交还给甲方，并与新的服务单位办理好交接手续，如实告知相关情况。</w:t>
      </w:r>
      <w:r>
        <w:rPr>
          <w:rFonts w:hint="eastAsia" w:ascii="宋体" w:hAnsi="宋体" w:eastAsia="宋体" w:cs="宋体"/>
          <w:color w:val="000000"/>
          <w:sz w:val="24"/>
          <w:szCs w:val="24"/>
          <w:highlight w:val="none"/>
        </w:rPr>
      </w:r>
      <w:r/>
    </w:p>
    <w:p>
      <w:pPr>
        <w:pStyle w:val="899"/>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四、违约</w:t>
      </w:r>
      <w:r>
        <w:rPr>
          <w:rFonts w:hint="eastAsia" w:ascii="宋体" w:hAnsi="宋体" w:eastAsia="宋体" w:cs="宋体"/>
          <w:color w:val="000000"/>
          <w:sz w:val="24"/>
          <w:szCs w:val="24"/>
          <w:highlight w:val="none"/>
        </w:rPr>
      </w:r>
      <w:r/>
    </w:p>
    <w:p>
      <w:pPr>
        <w:pStyle w:val="899"/>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rPr>
        <w:t xml:space="preserve">合同一方不履行合同义务或者履行合同义务不符合约定的，应当承担继续履行、采取补救措施或者赔偿损失等违约责任。</w:t>
      </w:r>
      <w:r>
        <w:rPr>
          <w:rFonts w:hint="eastAsia" w:ascii="宋体" w:hAnsi="宋体" w:eastAsia="宋体" w:cs="宋体"/>
          <w:color w:val="000000"/>
          <w:sz w:val="24"/>
          <w:szCs w:val="24"/>
          <w:highlight w:val="none"/>
        </w:rPr>
      </w:r>
      <w:r/>
    </w:p>
    <w:p>
      <w:pPr>
        <w:pStyle w:val="899"/>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rPr>
        <w:t xml:space="preserve">甲方违约责任</w:t>
      </w:r>
      <w:r>
        <w:rPr>
          <w:rFonts w:hint="eastAsia" w:ascii="宋体" w:hAnsi="宋体" w:eastAsia="宋体" w:cs="宋体"/>
          <w:color w:val="000000"/>
          <w:sz w:val="24"/>
          <w:szCs w:val="24"/>
          <w:highlight w:val="none"/>
        </w:rPr>
      </w:r>
      <w:r/>
    </w:p>
    <w:p>
      <w:pPr>
        <w:pStyle w:val="899"/>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甲方违反合同规定，拒绝接收乙方交付的合格标的物，应视为甲方违约，应弥补对乙方造成的合理损失。</w:t>
      </w:r>
      <w:r>
        <w:rPr>
          <w:rFonts w:hint="eastAsia" w:ascii="宋体" w:hAnsi="宋体" w:eastAsia="宋体" w:cs="宋体"/>
          <w:color w:val="000000"/>
          <w:sz w:val="24"/>
          <w:szCs w:val="24"/>
          <w:highlight w:val="none"/>
        </w:rPr>
      </w:r>
      <w:r/>
    </w:p>
    <w:p>
      <w:pPr>
        <w:pStyle w:val="899"/>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3.乙方违约责任</w:t>
      </w:r>
      <w:r>
        <w:rPr>
          <w:rFonts w:hint="eastAsia" w:ascii="宋体" w:hAnsi="宋体" w:eastAsia="宋体" w:cs="宋体"/>
          <w:color w:val="000000"/>
          <w:sz w:val="24"/>
          <w:szCs w:val="24"/>
          <w:highlight w:val="none"/>
        </w:rPr>
      </w:r>
      <w:r/>
    </w:p>
    <w:p>
      <w:pPr>
        <w:pStyle w:val="899"/>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13.1</w:t>
      </w:r>
      <w:r>
        <w:rPr>
          <w:rFonts w:hint="eastAsia" w:ascii="宋体" w:hAnsi="宋体" w:eastAsia="宋体" w:cs="宋体"/>
          <w:color w:val="000000"/>
          <w:sz w:val="24"/>
          <w:szCs w:val="24"/>
          <w:highlight w:val="none"/>
        </w:rPr>
        <w:t xml:space="preserve">乙方不能按期完成维护，或未达到甲方要求从而影响设施正常使用的，甲方有权解除合同。乙方应向甲方偿付合同总价款20%的违约金，违约金不足以补偿损失的甲方有权要求乙方补足。 </w:t>
      </w:r>
      <w:r>
        <w:rPr>
          <w:rFonts w:hint="eastAsia" w:ascii="宋体" w:hAnsi="宋体" w:eastAsia="宋体" w:cs="宋体"/>
          <w:color w:val="000000"/>
          <w:sz w:val="24"/>
          <w:szCs w:val="24"/>
          <w:highlight w:val="none"/>
        </w:rPr>
      </w:r>
      <w:r/>
    </w:p>
    <w:p>
      <w:pPr>
        <w:pStyle w:val="899"/>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13.2</w:t>
      </w:r>
      <w:r>
        <w:rPr>
          <w:rFonts w:hint="eastAsia" w:ascii="宋体" w:hAnsi="宋体" w:eastAsia="宋体" w:cs="宋体"/>
          <w:color w:val="000000"/>
          <w:sz w:val="24"/>
          <w:szCs w:val="24"/>
          <w:highlight w:val="none"/>
        </w:rPr>
        <w:t xml:space="preserve">合同期间，若乙方不能提供维护服务的，或维护服务不合格从而影响甲方按期正常使用的，应向甲方偿付合同总价款20%的违约金，违约金不足以补偿损失的甲方有权要求乙方补足。</w:t>
      </w:r>
      <w:r>
        <w:rPr>
          <w:rFonts w:hint="eastAsia" w:ascii="宋体" w:hAnsi="宋体" w:eastAsia="宋体" w:cs="宋体"/>
          <w:color w:val="000000"/>
          <w:sz w:val="24"/>
          <w:szCs w:val="24"/>
          <w:highlight w:val="none"/>
        </w:rPr>
      </w:r>
      <w:r/>
    </w:p>
    <w:p>
      <w:pPr>
        <w:pStyle w:val="899"/>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13.3</w:t>
      </w:r>
      <w:r>
        <w:rPr>
          <w:rFonts w:hint="eastAsia" w:ascii="宋体" w:hAnsi="宋体" w:eastAsia="宋体" w:cs="宋体"/>
          <w:color w:val="000000"/>
          <w:sz w:val="24"/>
          <w:szCs w:val="24"/>
          <w:highlight w:val="none"/>
        </w:rPr>
        <w:t xml:space="preserve">乙方出现违约违规情况的，甲方有权单方解除本合同,且不承担违约和赔偿责任。造成甲方损失的，乙方应负赔偿责任。赔偿款甲方有权从乙方应得的价款中直接扣除，不足部分甲方有权向乙方追索。</w:t>
      </w:r>
      <w:r>
        <w:rPr>
          <w:rFonts w:hint="eastAsia" w:ascii="宋体" w:hAnsi="宋体" w:eastAsia="宋体" w:cs="宋体"/>
          <w:color w:val="000000"/>
          <w:sz w:val="24"/>
          <w:szCs w:val="24"/>
          <w:highlight w:val="none"/>
        </w:rPr>
      </w:r>
      <w:r/>
    </w:p>
    <w:p>
      <w:pPr>
        <w:pStyle w:val="899"/>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乙方同意，甲方有权直接在应付合同价款中直接扣除上述乙方应承担的违约金。</w:t>
      </w:r>
      <w:r>
        <w:rPr>
          <w:rFonts w:hint="eastAsia" w:ascii="宋体" w:hAnsi="宋体" w:eastAsia="宋体" w:cs="宋体"/>
          <w:color w:val="000000"/>
          <w:sz w:val="24"/>
          <w:szCs w:val="24"/>
          <w:highlight w:val="none"/>
        </w:rPr>
      </w:r>
      <w:r/>
    </w:p>
    <w:p>
      <w:pPr>
        <w:pStyle w:val="899"/>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4.因乙方违约或乙方追究甲方违约但不成立，导致甲方为处理此纠纷支出的费用由乙方承担，该费用包括但不限于诉讼费、保全费、鉴定费、执行费、律师费、差旅费等。</w:t>
      </w:r>
      <w:r>
        <w:rPr>
          <w:rFonts w:hint="eastAsia" w:ascii="宋体" w:hAnsi="宋体" w:eastAsia="宋体" w:cs="宋体"/>
          <w:color w:val="000000"/>
          <w:sz w:val="24"/>
          <w:szCs w:val="24"/>
          <w:highlight w:val="none"/>
        </w:rPr>
      </w:r>
      <w:r/>
    </w:p>
    <w:p>
      <w:pPr>
        <w:pStyle w:val="899"/>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五、争议解决</w:t>
      </w:r>
      <w:r>
        <w:rPr>
          <w:rFonts w:hint="eastAsia" w:ascii="宋体" w:hAnsi="宋体" w:eastAsia="宋体" w:cs="宋体"/>
          <w:color w:val="000000"/>
          <w:sz w:val="24"/>
          <w:szCs w:val="24"/>
          <w:highlight w:val="none"/>
        </w:rPr>
      </w:r>
      <w:r/>
    </w:p>
    <w:p>
      <w:pPr>
        <w:pStyle w:val="899"/>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甲乙双方如有争议，应友好协商解决，协商不成，则提交甲方所在地人民法院诉讼。</w:t>
      </w:r>
      <w:r>
        <w:rPr>
          <w:rFonts w:hint="eastAsia" w:ascii="宋体" w:hAnsi="宋体" w:eastAsia="宋体" w:cs="宋体"/>
          <w:color w:val="000000"/>
          <w:sz w:val="24"/>
          <w:szCs w:val="24"/>
          <w:highlight w:val="none"/>
        </w:rPr>
      </w:r>
      <w:r/>
    </w:p>
    <w:p>
      <w:pPr>
        <w:pStyle w:val="899"/>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六、如有未尽事宜，双方可另行商定并签订补充协议作为合同附件，与本合同具有同等法律效力。</w:t>
      </w:r>
      <w:r>
        <w:rPr>
          <w:rFonts w:hint="eastAsia" w:ascii="宋体" w:hAnsi="宋体" w:eastAsia="宋体" w:cs="宋体"/>
          <w:color w:val="000000"/>
          <w:sz w:val="24"/>
          <w:szCs w:val="24"/>
          <w:highlight w:val="none"/>
        </w:rPr>
      </w:r>
      <w:r/>
    </w:p>
    <w:p>
      <w:pPr>
        <w:pStyle w:val="899"/>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七、本合同经甲乙双方代表签字并加盖公章（或合同章），即生效。</w:t>
      </w:r>
      <w:r>
        <w:rPr>
          <w:rFonts w:hint="eastAsia" w:ascii="宋体" w:hAnsi="宋体" w:eastAsia="宋体" w:cs="宋体"/>
          <w:color w:val="000000"/>
          <w:sz w:val="24"/>
          <w:szCs w:val="24"/>
          <w:highlight w:val="none"/>
        </w:rPr>
      </w:r>
      <w:r/>
    </w:p>
    <w:p>
      <w:pPr>
        <w:pStyle w:val="899"/>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八、附则</w:t>
      </w:r>
      <w:r>
        <w:rPr>
          <w:rFonts w:hint="eastAsia" w:ascii="宋体" w:hAnsi="宋体" w:eastAsia="宋体" w:cs="宋体"/>
          <w:color w:val="000000"/>
          <w:sz w:val="24"/>
          <w:szCs w:val="24"/>
          <w:highlight w:val="none"/>
        </w:rPr>
      </w:r>
      <w:r/>
    </w:p>
    <w:p>
      <w:pPr>
        <w:pStyle w:val="899"/>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rPr>
        <w:t xml:space="preserve">合同份数</w:t>
      </w:r>
      <w:r>
        <w:rPr>
          <w:rFonts w:hint="eastAsia" w:ascii="宋体" w:hAnsi="宋体" w:eastAsia="宋体" w:cs="宋体"/>
          <w:color w:val="000000"/>
          <w:sz w:val="24"/>
          <w:szCs w:val="24"/>
          <w:highlight w:val="none"/>
        </w:rPr>
      </w:r>
      <w:r/>
    </w:p>
    <w:p>
      <w:pPr>
        <w:pStyle w:val="899"/>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本合同一式五份，甲执二份、乙方执二份、</w:t>
      </w:r>
      <w:r>
        <w:rPr>
          <w:rFonts w:hint="eastAsia" w:ascii="宋体" w:hAnsi="宋体" w:eastAsia="宋体" w:cs="宋体"/>
          <w:color w:val="000000"/>
          <w:sz w:val="24"/>
          <w:szCs w:val="24"/>
          <w:highlight w:val="none"/>
          <w:lang w:eastAsia="zh-CN"/>
        </w:rPr>
        <w:t xml:space="preserve">采购代理机构</w:t>
      </w:r>
      <w:r>
        <w:rPr>
          <w:rFonts w:hint="eastAsia" w:ascii="宋体" w:hAnsi="宋体" w:eastAsia="宋体" w:cs="宋体"/>
          <w:color w:val="000000"/>
          <w:sz w:val="24"/>
          <w:szCs w:val="24"/>
          <w:highlight w:val="none"/>
        </w:rPr>
        <w:t xml:space="preserve">一份。</w:t>
      </w:r>
      <w:r>
        <w:rPr>
          <w:rFonts w:hint="eastAsia" w:ascii="宋体" w:hAnsi="宋体" w:eastAsia="宋体" w:cs="宋体"/>
          <w:color w:val="000000"/>
          <w:sz w:val="24"/>
          <w:szCs w:val="24"/>
          <w:highlight w:val="none"/>
        </w:rPr>
      </w:r>
      <w:r/>
    </w:p>
    <w:p>
      <w:pPr>
        <w:pStyle w:val="899"/>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16.</w:t>
      </w:r>
      <w:r>
        <w:rPr>
          <w:rFonts w:hint="eastAsia" w:ascii="宋体" w:hAnsi="宋体" w:eastAsia="宋体" w:cs="宋体"/>
          <w:color w:val="000000"/>
          <w:sz w:val="24"/>
          <w:szCs w:val="24"/>
          <w:highlight w:val="none"/>
        </w:rPr>
        <w:t xml:space="preserve">本合同由以下文件组成</w:t>
      </w:r>
      <w:r>
        <w:rPr>
          <w:rFonts w:hint="eastAsia" w:ascii="宋体" w:hAnsi="宋体" w:eastAsia="宋体" w:cs="宋体"/>
          <w:color w:val="000000"/>
          <w:sz w:val="24"/>
          <w:szCs w:val="24"/>
          <w:highlight w:val="none"/>
        </w:rPr>
      </w:r>
      <w:r/>
    </w:p>
    <w:p>
      <w:pPr>
        <w:pStyle w:val="899"/>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16.1</w:t>
      </w:r>
      <w:r>
        <w:rPr>
          <w:rFonts w:hint="eastAsia" w:ascii="宋体" w:hAnsi="宋体" w:eastAsia="宋体" w:cs="宋体"/>
          <w:color w:val="000000"/>
          <w:sz w:val="24"/>
          <w:szCs w:val="24"/>
          <w:highlight w:val="none"/>
        </w:rPr>
        <w:t xml:space="preserve">本合同书； </w:t>
      </w:r>
      <w:r>
        <w:rPr>
          <w:rFonts w:hint="eastAsia" w:ascii="宋体" w:hAnsi="宋体" w:eastAsia="宋体" w:cs="宋体"/>
          <w:color w:val="000000"/>
          <w:sz w:val="24"/>
          <w:szCs w:val="24"/>
          <w:highlight w:val="none"/>
        </w:rPr>
      </w:r>
      <w:r/>
    </w:p>
    <w:p>
      <w:pPr>
        <w:pStyle w:val="899"/>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16.2</w:t>
      </w:r>
      <w:r>
        <w:rPr>
          <w:rFonts w:hint="eastAsia" w:ascii="宋体" w:hAnsi="宋体" w:eastAsia="宋体" w:cs="宋体"/>
          <w:color w:val="000000"/>
          <w:sz w:val="24"/>
          <w:szCs w:val="24"/>
          <w:highlight w:val="none"/>
        </w:rPr>
        <w:t xml:space="preserve">合同书签署后各方以书面形式确认的补充协议、会议纪要等；</w:t>
      </w:r>
      <w:r>
        <w:rPr>
          <w:rFonts w:hint="eastAsia" w:ascii="宋体" w:hAnsi="宋体" w:eastAsia="宋体" w:cs="宋体"/>
          <w:color w:val="000000"/>
          <w:sz w:val="24"/>
          <w:szCs w:val="24"/>
          <w:highlight w:val="none"/>
        </w:rPr>
      </w:r>
      <w:r/>
    </w:p>
    <w:p>
      <w:pPr>
        <w:pStyle w:val="899"/>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16.3</w:t>
      </w:r>
      <w:r>
        <w:rPr>
          <w:rFonts w:hint="eastAsia" w:ascii="宋体" w:hAnsi="宋体" w:eastAsia="宋体" w:cs="宋体"/>
          <w:color w:val="000000"/>
          <w:sz w:val="24"/>
          <w:szCs w:val="24"/>
          <w:highlight w:val="none"/>
        </w:rPr>
        <w:t xml:space="preserve">采购文件；</w:t>
      </w:r>
      <w:r>
        <w:rPr>
          <w:rFonts w:hint="eastAsia" w:ascii="宋体" w:hAnsi="宋体" w:eastAsia="宋体" w:cs="宋体"/>
          <w:color w:val="000000"/>
          <w:sz w:val="24"/>
          <w:szCs w:val="24"/>
          <w:highlight w:val="none"/>
        </w:rPr>
      </w:r>
      <w:r/>
    </w:p>
    <w:p>
      <w:pPr>
        <w:pStyle w:val="899"/>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16.4</w:t>
      </w:r>
      <w:r>
        <w:rPr>
          <w:rFonts w:hint="eastAsia" w:ascii="宋体" w:hAnsi="宋体" w:eastAsia="宋体" w:cs="宋体"/>
          <w:color w:val="000000"/>
          <w:sz w:val="24"/>
          <w:szCs w:val="24"/>
          <w:highlight w:val="none"/>
          <w:lang w:eastAsia="zh-CN"/>
        </w:rPr>
        <w:t xml:space="preserve">成交通知书</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99"/>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16.5</w:t>
      </w:r>
      <w:r>
        <w:rPr>
          <w:rFonts w:hint="eastAsia" w:ascii="宋体" w:hAnsi="宋体" w:eastAsia="宋体" w:cs="宋体"/>
          <w:color w:val="000000"/>
          <w:sz w:val="24"/>
          <w:szCs w:val="24"/>
          <w:highlight w:val="none"/>
        </w:rPr>
        <w:t xml:space="preserve">乙方在</w:t>
      </w:r>
      <w:r>
        <w:rPr>
          <w:rFonts w:hint="eastAsia" w:ascii="宋体" w:hAnsi="宋体" w:eastAsia="宋体" w:cs="宋体"/>
          <w:color w:val="000000"/>
          <w:sz w:val="24"/>
          <w:szCs w:val="24"/>
          <w:highlight w:val="none"/>
          <w:lang w:val="en-US" w:eastAsia="zh-CN"/>
        </w:rPr>
        <w:t xml:space="preserve">磋商</w:t>
      </w:r>
      <w:r>
        <w:rPr>
          <w:rFonts w:hint="eastAsia" w:ascii="宋体" w:hAnsi="宋体" w:eastAsia="宋体" w:cs="宋体"/>
          <w:color w:val="000000"/>
          <w:sz w:val="24"/>
          <w:szCs w:val="24"/>
          <w:highlight w:val="none"/>
        </w:rPr>
        <w:t xml:space="preserve">过程中所作的其他承诺、声明、书面澄清等；</w:t>
      </w:r>
      <w:r>
        <w:rPr>
          <w:rFonts w:hint="eastAsia" w:ascii="宋体" w:hAnsi="宋体" w:eastAsia="宋体" w:cs="宋体"/>
          <w:color w:val="000000"/>
          <w:sz w:val="24"/>
          <w:szCs w:val="24"/>
          <w:highlight w:val="none"/>
        </w:rPr>
      </w:r>
      <w:r/>
    </w:p>
    <w:p>
      <w:pPr>
        <w:pStyle w:val="899"/>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16.6</w:t>
      </w:r>
      <w:r>
        <w:rPr>
          <w:rFonts w:hint="eastAsia" w:ascii="宋体" w:hAnsi="宋体" w:eastAsia="宋体" w:cs="宋体"/>
          <w:color w:val="000000"/>
          <w:sz w:val="24"/>
          <w:szCs w:val="24"/>
          <w:highlight w:val="none"/>
        </w:rPr>
        <w:t xml:space="preserve">乙方</w:t>
      </w:r>
      <w:r>
        <w:rPr>
          <w:rFonts w:hint="eastAsia" w:ascii="宋体" w:hAnsi="宋体" w:eastAsia="宋体" w:cs="宋体"/>
          <w:color w:val="000000"/>
          <w:sz w:val="24"/>
          <w:szCs w:val="24"/>
          <w:highlight w:val="none"/>
          <w:lang w:val="en-US" w:eastAsia="zh-CN"/>
        </w:rPr>
        <w:t xml:space="preserve">成交</w:t>
      </w:r>
      <w:r>
        <w:rPr>
          <w:rFonts w:hint="eastAsia" w:ascii="宋体" w:hAnsi="宋体" w:eastAsia="宋体" w:cs="宋体"/>
          <w:color w:val="000000"/>
          <w:sz w:val="24"/>
          <w:szCs w:val="24"/>
          <w:highlight w:val="none"/>
        </w:rPr>
        <w:t xml:space="preserve">的采购文件；</w:t>
      </w:r>
      <w:r>
        <w:rPr>
          <w:rFonts w:hint="eastAsia" w:ascii="宋体" w:hAnsi="宋体" w:eastAsia="宋体" w:cs="宋体"/>
          <w:color w:val="000000"/>
          <w:sz w:val="24"/>
          <w:szCs w:val="24"/>
          <w:highlight w:val="none"/>
        </w:rPr>
      </w:r>
      <w:r/>
    </w:p>
    <w:p>
      <w:pPr>
        <w:pStyle w:val="899"/>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16.7</w:t>
      </w:r>
      <w:r>
        <w:rPr>
          <w:rFonts w:hint="eastAsia" w:ascii="宋体" w:hAnsi="宋体" w:eastAsia="宋体" w:cs="宋体"/>
          <w:color w:val="000000"/>
          <w:sz w:val="24"/>
          <w:szCs w:val="24"/>
          <w:highlight w:val="none"/>
        </w:rPr>
        <w:t xml:space="preserve">其他合同技术附件。</w:t>
      </w:r>
      <w:r>
        <w:rPr>
          <w:rFonts w:hint="eastAsia" w:ascii="宋体" w:hAnsi="宋体" w:eastAsia="宋体" w:cs="宋体"/>
          <w:color w:val="000000"/>
          <w:sz w:val="24"/>
          <w:szCs w:val="24"/>
          <w:highlight w:val="none"/>
        </w:rPr>
      </w:r>
      <w:r/>
    </w:p>
    <w:p>
      <w:pPr>
        <w:pStyle w:val="899"/>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上述文件之间有冲突的，以排列序位在前的文件为准，同一序位的文件以形成时间在后的为准。</w:t>
      </w:r>
      <w:r>
        <w:rPr>
          <w:rFonts w:hint="eastAsia" w:ascii="宋体" w:hAnsi="宋体" w:eastAsia="宋体" w:cs="宋体"/>
          <w:color w:val="000000"/>
          <w:sz w:val="24"/>
          <w:szCs w:val="24"/>
          <w:highlight w:val="none"/>
        </w:rPr>
      </w:r>
      <w:r/>
    </w:p>
    <w:p>
      <w:pPr>
        <w:pStyle w:val="899"/>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17</w:t>
      </w:r>
      <w:r>
        <w:rPr>
          <w:rFonts w:hint="eastAsia" w:ascii="宋体" w:hAnsi="宋体" w:eastAsia="宋体" w:cs="宋体"/>
          <w:color w:val="000000"/>
          <w:sz w:val="24"/>
          <w:szCs w:val="24"/>
          <w:highlight w:val="none"/>
        </w:rPr>
        <w:t xml:space="preserve">.未尽事宜</w:t>
      </w:r>
      <w:r>
        <w:rPr>
          <w:rFonts w:hint="eastAsia" w:ascii="宋体" w:hAnsi="宋体" w:eastAsia="宋体" w:cs="宋体"/>
          <w:color w:val="000000"/>
          <w:sz w:val="24"/>
          <w:szCs w:val="24"/>
          <w:highlight w:val="none"/>
        </w:rPr>
      </w:r>
      <w:r/>
    </w:p>
    <w:p>
      <w:pPr>
        <w:pStyle w:val="899"/>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本合同未尽事宜应按《中华人民共和国民法典》以及其同相关法律、法规之规定解释。</w:t>
      </w:r>
      <w:r>
        <w:rPr>
          <w:rFonts w:hint="eastAsia" w:ascii="宋体" w:hAnsi="宋体" w:eastAsia="宋体" w:cs="宋体"/>
          <w:color w:val="000000"/>
          <w:sz w:val="24"/>
          <w:szCs w:val="24"/>
          <w:highlight w:val="none"/>
        </w:rPr>
      </w:r>
      <w:r/>
    </w:p>
    <w:p>
      <w:pPr>
        <w:pStyle w:val="912"/>
        <w:ind w:firstLine="482"/>
        <w:keepLines w:val="0"/>
        <w:keepNext w:val="0"/>
        <w:pageBreakBefore w:val="0"/>
        <w:spacing w:line="360" w:lineRule="auto"/>
        <w:tabs>
          <w:tab w:val="left" w:pos="525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12"/>
        <w:ind w:firstLine="482"/>
        <w:keepLines w:val="0"/>
        <w:keepNext w:val="0"/>
        <w:pageBreakBefore w:val="0"/>
        <w:spacing w:line="360" w:lineRule="auto"/>
        <w:tabs>
          <w:tab w:val="left" w:pos="525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（以下无正文）</w:t>
      </w:r>
      <w:r>
        <w:rPr>
          <w:rFonts w:hint="eastAsia" w:ascii="宋体" w:hAnsi="宋体" w:eastAsia="宋体" w:cs="宋体"/>
          <w:b/>
          <w:color w:val="000000"/>
          <w:sz w:val="24"/>
          <w:szCs w:val="24"/>
          <w:highlight w:val="none"/>
        </w:rPr>
      </w:r>
      <w:r/>
    </w:p>
    <w:p>
      <w:pPr>
        <w:pStyle w:val="899"/>
        <w:rPr>
          <w:color w:val="000000"/>
          <w:highlight w:val="none"/>
        </w:rPr>
      </w:pPr>
      <w:r>
        <w:rPr>
          <w:color w:val="000000"/>
          <w:highlight w:val="none"/>
        </w:rPr>
      </w:r>
      <w:r/>
    </w:p>
    <w:tbl>
      <w:tblPr>
        <w:tblW w:w="9485"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5019"/>
        <w:gridCol w:w="4466"/>
      </w:tblGrid>
      <w:tr>
        <w:trPr>
          <w:trHeight w:val="844"/>
        </w:trPr>
        <w:tc>
          <w:tcPr>
            <w:tcBorders>
              <w:top w:val="none" w:color="000000" w:sz="0" w:space="0"/>
              <w:left w:val="none" w:color="000000" w:sz="0" w:space="0"/>
              <w:bottom w:val="none" w:color="000000" w:sz="0" w:space="0"/>
              <w:right w:val="none" w:color="000000" w:sz="0" w:space="0"/>
            </w:tcBorders>
            <w:tcW w:w="5019" w:type="dxa"/>
            <w:vAlign w:val="center"/>
            <w:textDirection w:val="lrTb"/>
            <w:noWrap w:val="false"/>
          </w:tcPr>
          <w:p>
            <w:pPr>
              <w:pStyle w:val="899"/>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甲方（盖章）：</w:t>
            </w:r>
            <w:r>
              <w:rPr>
                <w:rFonts w:ascii="宋体" w:hAnsi="宋体" w:cs="宋体"/>
                <w:b/>
                <w:bCs/>
                <w:color w:val="000000"/>
                <w:sz w:val="24"/>
                <w:highlight w:val="none"/>
              </w:rPr>
            </w:r>
            <w:r/>
          </w:p>
        </w:tc>
        <w:tc>
          <w:tcPr>
            <w:tcBorders>
              <w:top w:val="none" w:color="000000" w:sz="0" w:space="0"/>
              <w:left w:val="none" w:color="000000" w:sz="0" w:space="0"/>
              <w:bottom w:val="none" w:color="000000" w:sz="0" w:space="0"/>
              <w:right w:val="none" w:color="000000" w:sz="0" w:space="0"/>
            </w:tcBorders>
            <w:tcW w:w="4466" w:type="dxa"/>
            <w:vAlign w:val="center"/>
            <w:textDirection w:val="lrTb"/>
            <w:noWrap w:val="false"/>
          </w:tcPr>
          <w:p>
            <w:pPr>
              <w:pStyle w:val="899"/>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乙方（盖章）：</w:t>
            </w:r>
            <w:r>
              <w:rPr>
                <w:rFonts w:ascii="宋体" w:hAnsi="宋体" w:cs="宋体"/>
                <w:b/>
                <w:bCs/>
                <w:color w:val="000000"/>
                <w:sz w:val="24"/>
                <w:highlight w:val="none"/>
              </w:rPr>
            </w:r>
            <w:r/>
          </w:p>
        </w:tc>
      </w:tr>
      <w:tr>
        <w:trPr>
          <w:trHeight w:val="576"/>
        </w:trPr>
        <w:tc>
          <w:tcPr>
            <w:tcBorders>
              <w:top w:val="none" w:color="000000" w:sz="0" w:space="0"/>
              <w:left w:val="none" w:color="000000" w:sz="0" w:space="0"/>
              <w:bottom w:val="none" w:color="000000" w:sz="0" w:space="0"/>
              <w:right w:val="none" w:color="000000" w:sz="0" w:space="0"/>
            </w:tcBorders>
            <w:tcW w:w="5019" w:type="dxa"/>
            <w:vAlign w:val="center"/>
            <w:textDirection w:val="lrTb"/>
            <w:noWrap w:val="false"/>
          </w:tcPr>
          <w:p>
            <w:pPr>
              <w:pStyle w:val="899"/>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法定（或授权）代表人（签字或盖章）：</w:t>
            </w:r>
            <w:r>
              <w:rPr>
                <w:rFonts w:ascii="宋体" w:hAnsi="宋体" w:cs="宋体"/>
                <w:b/>
                <w:bCs/>
                <w:color w:val="000000"/>
                <w:sz w:val="24"/>
                <w:highlight w:val="none"/>
              </w:rPr>
            </w:r>
            <w:r/>
          </w:p>
          <w:p>
            <w:pPr>
              <w:pStyle w:val="912"/>
              <w:tabs>
                <w:tab w:val="left" w:pos="5250" w:leader="none"/>
              </w:tabs>
              <w:rPr>
                <w:color w:val="000000"/>
                <w:sz w:val="24"/>
                <w:highlight w:val="none"/>
              </w:rPr>
            </w:pPr>
            <w:r>
              <w:rPr>
                <w:color w:val="000000"/>
                <w:sz w:val="24"/>
                <w:highlight w:val="none"/>
              </w:rPr>
            </w:r>
            <w:r/>
          </w:p>
        </w:tc>
        <w:tc>
          <w:tcPr>
            <w:tcBorders>
              <w:top w:val="none" w:color="000000" w:sz="0" w:space="0"/>
              <w:left w:val="none" w:color="000000" w:sz="0" w:space="0"/>
              <w:bottom w:val="none" w:color="000000" w:sz="0" w:space="0"/>
              <w:right w:val="none" w:color="000000" w:sz="0" w:space="0"/>
            </w:tcBorders>
            <w:tcW w:w="4466" w:type="dxa"/>
            <w:vAlign w:val="center"/>
            <w:textDirection w:val="lrTb"/>
            <w:noWrap w:val="false"/>
          </w:tcPr>
          <w:p>
            <w:pPr>
              <w:pStyle w:val="899"/>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法定（或授权）代表人（签字或盖章）：  </w:t>
            </w:r>
            <w:r>
              <w:rPr>
                <w:rFonts w:ascii="宋体" w:hAnsi="宋体" w:cs="宋体"/>
                <w:b/>
                <w:bCs/>
                <w:color w:val="000000"/>
                <w:sz w:val="24"/>
                <w:highlight w:val="none"/>
              </w:rPr>
            </w:r>
            <w:r/>
          </w:p>
          <w:p>
            <w:pPr>
              <w:pStyle w:val="899"/>
              <w:spacing w:line="360" w:lineRule="auto"/>
              <w:rPr>
                <w:rFonts w:ascii="宋体" w:hAnsi="宋体" w:cs="宋体"/>
                <w:b/>
                <w:bCs/>
                <w:color w:val="000000"/>
                <w:sz w:val="24"/>
                <w:highlight w:val="none"/>
              </w:rPr>
            </w:pPr>
            <w:r>
              <w:rPr>
                <w:rFonts w:ascii="宋体" w:hAnsi="宋体" w:cs="宋体"/>
                <w:b/>
                <w:bCs/>
                <w:color w:val="000000"/>
                <w:sz w:val="24"/>
                <w:highlight w:val="none"/>
              </w:rPr>
            </w:r>
            <w:r/>
          </w:p>
        </w:tc>
      </w:tr>
      <w:tr>
        <w:trPr>
          <w:trHeight w:val="576"/>
        </w:trPr>
        <w:tc>
          <w:tcPr>
            <w:tcBorders>
              <w:top w:val="none" w:color="000000" w:sz="0" w:space="0"/>
              <w:left w:val="none" w:color="000000" w:sz="0" w:space="0"/>
              <w:bottom w:val="none" w:color="000000" w:sz="0" w:space="0"/>
              <w:right w:val="none" w:color="000000" w:sz="0" w:space="0"/>
            </w:tcBorders>
            <w:tcW w:w="5019" w:type="dxa"/>
            <w:vAlign w:val="center"/>
            <w:textDirection w:val="lrTb"/>
            <w:noWrap w:val="false"/>
          </w:tcPr>
          <w:p>
            <w:pPr>
              <w:pStyle w:val="899"/>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日期：    年    月    日</w:t>
            </w:r>
            <w:r>
              <w:rPr>
                <w:rFonts w:ascii="宋体" w:hAnsi="宋体" w:cs="宋体"/>
                <w:b/>
                <w:bCs/>
                <w:color w:val="000000"/>
                <w:szCs w:val="21"/>
                <w:highlight w:val="none"/>
              </w:rPr>
            </w:r>
            <w:r/>
          </w:p>
        </w:tc>
        <w:tc>
          <w:tcPr>
            <w:tcBorders>
              <w:top w:val="none" w:color="000000" w:sz="0" w:space="0"/>
              <w:left w:val="none" w:color="000000" w:sz="0" w:space="0"/>
              <w:bottom w:val="none" w:color="000000" w:sz="0" w:space="0"/>
              <w:right w:val="none" w:color="000000" w:sz="0" w:space="0"/>
            </w:tcBorders>
            <w:tcW w:w="4466" w:type="dxa"/>
            <w:vAlign w:val="center"/>
            <w:textDirection w:val="lrTb"/>
            <w:noWrap w:val="false"/>
          </w:tcPr>
          <w:p>
            <w:pPr>
              <w:pStyle w:val="899"/>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日期：   年   月    日 </w:t>
            </w:r>
            <w:r>
              <w:rPr>
                <w:rFonts w:ascii="宋体" w:hAnsi="宋体" w:cs="宋体"/>
                <w:b/>
                <w:bCs/>
                <w:color w:val="000000"/>
                <w:szCs w:val="21"/>
                <w:highlight w:val="none"/>
              </w:rPr>
            </w:r>
            <w:r/>
          </w:p>
        </w:tc>
      </w:tr>
      <w:tr>
        <w:trPr>
          <w:trHeight w:val="576"/>
        </w:trPr>
        <w:tc>
          <w:tcPr>
            <w:tcBorders>
              <w:top w:val="none" w:color="000000" w:sz="0" w:space="0"/>
              <w:left w:val="none" w:color="000000" w:sz="0" w:space="0"/>
              <w:bottom w:val="none" w:color="000000" w:sz="0" w:space="0"/>
              <w:right w:val="none" w:color="000000" w:sz="0" w:space="0"/>
            </w:tcBorders>
            <w:tcW w:w="5019" w:type="dxa"/>
            <w:vAlign w:val="center"/>
            <w:textDirection w:val="lrTb"/>
            <w:noWrap w:val="false"/>
          </w:tcPr>
          <w:p>
            <w:pPr>
              <w:pStyle w:val="899"/>
              <w:jc w:val="center"/>
              <w:spacing w:line="360" w:lineRule="auto"/>
              <w:rPr>
                <w:rFonts w:ascii="宋体" w:hAnsi="宋体" w:eastAsia="宋体" w:cs="宋体"/>
                <w:b/>
                <w:bCs/>
                <w:color w:val="000000"/>
                <w:szCs w:val="21"/>
                <w:highlight w:val="none"/>
                <w:lang w:val="en-US" w:eastAsia="zh-CN"/>
              </w:rPr>
            </w:pPr>
            <w:r>
              <w:rPr>
                <w:rFonts w:hint="eastAsia" w:ascii="宋体" w:hAnsi="宋体" w:cs="宋体"/>
                <w:b/>
                <w:bCs/>
                <w:color w:val="000000"/>
                <w:szCs w:val="21"/>
                <w:highlight w:val="none"/>
                <w:lang w:val="en-US" w:eastAsia="zh-CN"/>
              </w:rPr>
              <w:t xml:space="preserve">合同签订地</w:t>
            </w:r>
            <w:r>
              <w:rPr>
                <w:rFonts w:ascii="宋体" w:hAnsi="宋体" w:eastAsia="宋体" w:cs="宋体"/>
                <w:b/>
                <w:bCs/>
                <w:color w:val="000000"/>
                <w:szCs w:val="21"/>
                <w:highlight w:val="none"/>
                <w:lang w:val="en-US" w:eastAsia="zh-CN"/>
              </w:rPr>
            </w:r>
            <w:r/>
          </w:p>
        </w:tc>
        <w:tc>
          <w:tcPr>
            <w:tcBorders>
              <w:top w:val="none" w:color="000000" w:sz="0" w:space="0"/>
              <w:left w:val="none" w:color="000000" w:sz="0" w:space="0"/>
              <w:bottom w:val="none" w:color="000000" w:sz="0" w:space="0"/>
              <w:right w:val="none" w:color="000000" w:sz="0" w:space="0"/>
            </w:tcBorders>
            <w:tcW w:w="4466" w:type="dxa"/>
            <w:vAlign w:val="center"/>
            <w:textDirection w:val="lrTb"/>
            <w:noWrap w:val="false"/>
          </w:tcPr>
          <w:p>
            <w:pPr>
              <w:pStyle w:val="899"/>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tc>
      </w:tr>
    </w:tbl>
    <w:p>
      <w:pPr>
        <w:pStyle w:val="899"/>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899"/>
        <w:ind w:firstLine="422"/>
        <w:jc w:val="center"/>
        <w:spacing w:line="360" w:lineRule="auto"/>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pStyle w:val="899"/>
        <w:ind w:firstLine="422"/>
        <w:jc w:val="center"/>
        <w:spacing w:line="360" w:lineRule="auto"/>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pStyle w:val="899"/>
        <w:ind w:firstLine="422"/>
        <w:jc w:val="center"/>
        <w:spacing w:line="360" w:lineRule="auto"/>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pStyle w:val="899"/>
        <w:ind w:firstLine="422"/>
        <w:jc w:val="center"/>
        <w:spacing w:line="360" w:lineRule="auto"/>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pStyle w:val="899"/>
        <w:ind w:firstLine="422"/>
        <w:jc w:val="center"/>
        <w:spacing w:line="360" w:lineRule="auto"/>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pStyle w:val="899"/>
        <w:ind w:firstLine="422"/>
        <w:jc w:val="center"/>
        <w:spacing w:line="360" w:lineRule="auto"/>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pStyle w:val="899"/>
        <w:ind w:firstLine="422"/>
        <w:jc w:val="center"/>
        <w:spacing w:line="360" w:lineRule="auto"/>
        <w:rPr>
          <w:rFonts w:ascii="宋体" w:hAnsi="宋体" w:cs="宋体"/>
          <w:b/>
          <w:bCs/>
          <w:color w:val="000000"/>
          <w:sz w:val="32"/>
          <w:szCs w:val="32"/>
          <w:highlight w:val="none"/>
        </w:rPr>
      </w:pPr>
      <w:r>
        <w:rPr>
          <w:rFonts w:hint="eastAsia" w:ascii="宋体" w:hAnsi="宋体" w:cs="宋体"/>
          <w:b/>
          <w:bCs/>
          <w:color w:val="000000"/>
          <w:sz w:val="32"/>
          <w:szCs w:val="32"/>
          <w:highlight w:val="none"/>
        </w:rPr>
        <w:t xml:space="preserve">第六章 文件格式及附件</w:t>
      </w:r>
      <w:r>
        <w:rPr>
          <w:rFonts w:ascii="宋体" w:hAnsi="宋体" w:cs="宋体"/>
          <w:b/>
          <w:bCs/>
          <w:color w:val="000000"/>
          <w:sz w:val="32"/>
          <w:szCs w:val="32"/>
          <w:highlight w:val="none"/>
        </w:rPr>
      </w:r>
      <w:r/>
    </w:p>
    <w:p>
      <w:pPr>
        <w:pStyle w:val="899"/>
        <w:ind w:left="-73" w:firstLine="517"/>
        <w:spacing w:line="360" w:lineRule="auto"/>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说明：对本章所有的</w:t>
      </w:r>
      <w:r>
        <w:rPr>
          <w:rFonts w:hint="eastAsia" w:ascii="宋体" w:hAnsi="宋体" w:cs="宋体"/>
          <w:b/>
          <w:bCs/>
          <w:color w:val="000000"/>
          <w:szCs w:val="21"/>
          <w:highlight w:val="none"/>
          <w:lang w:val="en-US" w:eastAsia="zh-CN"/>
        </w:rPr>
        <w:t xml:space="preserve">文件</w:t>
      </w:r>
      <w:r>
        <w:rPr>
          <w:rFonts w:hint="eastAsia" w:ascii="宋体" w:hAnsi="宋体" w:cs="宋体"/>
          <w:b/>
          <w:bCs/>
          <w:color w:val="000000"/>
          <w:szCs w:val="21"/>
          <w:highlight w:val="none"/>
          <w:lang w:val="zh-CN"/>
        </w:rPr>
        <w:t xml:space="preserve">格式</w:t>
      </w:r>
      <w:r>
        <w:rPr>
          <w:rFonts w:hint="eastAsia" w:ascii="宋体" w:hAnsi="宋体" w:cs="宋体"/>
          <w:b/>
          <w:bCs/>
          <w:color w:val="000000"/>
          <w:szCs w:val="21"/>
          <w:highlight w:val="none"/>
          <w:lang w:val="en-US" w:eastAsia="zh-CN"/>
        </w:rPr>
        <w:t xml:space="preserve">及附件</w:t>
      </w:r>
      <w:r>
        <w:rPr>
          <w:rFonts w:hint="eastAsia" w:ascii="宋体" w:hAnsi="宋体" w:cs="宋体"/>
          <w:b/>
          <w:bCs/>
          <w:color w:val="000000"/>
          <w:szCs w:val="21"/>
          <w:highlight w:val="none"/>
          <w:lang w:val="zh-CN"/>
        </w:rPr>
        <w:t xml:space="preserve">，</w:t>
      </w:r>
      <w:r>
        <w:rPr>
          <w:rFonts w:hint="eastAsia" w:ascii="宋体" w:hAnsi="宋体" w:cs="宋体"/>
          <w:b/>
          <w:bCs/>
          <w:color w:val="000000"/>
          <w:szCs w:val="21"/>
          <w:highlight w:val="none"/>
          <w:lang w:val="en-US" w:eastAsia="zh-CN"/>
        </w:rPr>
        <w:t xml:space="preserve">供应商</w:t>
      </w:r>
      <w:r>
        <w:rPr>
          <w:rFonts w:hint="eastAsia" w:ascii="宋体" w:hAnsi="宋体" w:cs="宋体"/>
          <w:b/>
          <w:bCs/>
          <w:color w:val="000000"/>
          <w:szCs w:val="21"/>
          <w:highlight w:val="none"/>
          <w:lang w:val="zh-CN"/>
        </w:rPr>
        <w:t xml:space="preserve">可根据自身情况进行补充和修改，但补充和修改不得造成与本格式内容有实质性的违背。</w:t>
      </w:r>
      <w:r>
        <w:rPr>
          <w:rFonts w:hint="eastAsia" w:ascii="宋体" w:hAnsi="宋体" w:cs="宋体"/>
          <w:b/>
          <w:bCs/>
          <w:color w:val="000000"/>
          <w:szCs w:val="21"/>
          <w:highlight w:val="none"/>
          <w:lang w:val="zh-CN"/>
        </w:rPr>
      </w:r>
      <w:r/>
    </w:p>
    <w:p>
      <w:pPr>
        <w:pStyle w:val="899"/>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899"/>
        <w:spacing w:line="360" w:lineRule="auto"/>
        <w:rPr>
          <w:rFonts w:hint="eastAsia" w:ascii="宋体" w:hAnsi="宋体" w:cs="宋体"/>
          <w:b/>
          <w:bCs/>
          <w:color w:val="000000"/>
          <w:spacing w:val="20"/>
          <w:sz w:val="24"/>
          <w:highlight w:val="none"/>
        </w:rPr>
      </w:pPr>
      <w:r>
        <w:rPr>
          <w:rFonts w:hint="eastAsia" w:ascii="宋体" w:hAnsi="宋体" w:cs="宋体"/>
          <w:b/>
          <w:bCs/>
          <w:color w:val="000000"/>
          <w:sz w:val="24"/>
          <w:highlight w:val="none"/>
        </w:rPr>
        <w:t xml:space="preserve">附件1：</w:t>
      </w:r>
      <w:r>
        <w:rPr>
          <w:rFonts w:hint="eastAsia" w:ascii="宋体" w:hAnsi="宋体" w:cs="宋体"/>
          <w:b/>
          <w:bCs/>
          <w:color w:val="000000"/>
          <w:spacing w:val="20"/>
          <w:sz w:val="24"/>
          <w:highlight w:val="none"/>
        </w:rPr>
        <w:t xml:space="preserve">磋商声明书</w:t>
      </w:r>
      <w:r>
        <w:rPr>
          <w:rFonts w:hint="eastAsia" w:ascii="宋体" w:hAnsi="宋体" w:cs="宋体"/>
          <w:b/>
          <w:bCs/>
          <w:color w:val="000000"/>
          <w:spacing w:val="20"/>
          <w:sz w:val="24"/>
          <w:highlight w:val="none"/>
        </w:rPr>
      </w:r>
      <w:r/>
    </w:p>
    <w:p>
      <w:pPr>
        <w:pStyle w:val="899"/>
        <w:jc w:val="center"/>
        <w:spacing w:line="360" w:lineRule="auto"/>
        <w:rPr>
          <w:rFonts w:hint="eastAsia" w:ascii="宋体" w:hAnsi="宋体" w:cs="宋体"/>
          <w:b/>
          <w:bCs/>
          <w:color w:val="000000"/>
          <w:spacing w:val="20"/>
          <w:sz w:val="24"/>
          <w:highlight w:val="none"/>
        </w:rPr>
      </w:pPr>
      <w:r>
        <w:rPr>
          <w:rFonts w:hint="eastAsia" w:ascii="宋体" w:hAnsi="宋体" w:cs="宋体"/>
          <w:b/>
          <w:bCs/>
          <w:color w:val="000000"/>
          <w:spacing w:val="20"/>
          <w:sz w:val="24"/>
          <w:highlight w:val="none"/>
        </w:rPr>
        <w:t xml:space="preserve">磋商响应函</w:t>
      </w:r>
      <w:r>
        <w:rPr>
          <w:rFonts w:hint="eastAsia" w:ascii="宋体" w:hAnsi="宋体" w:cs="宋体"/>
          <w:b/>
          <w:bCs/>
          <w:color w:val="000000"/>
          <w:spacing w:val="20"/>
          <w:sz w:val="24"/>
          <w:highlight w:val="none"/>
        </w:rPr>
      </w:r>
      <w:r/>
    </w:p>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中招互连项目管理（苏州）有限公司</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99"/>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我们收到你们</w:t>
      </w:r>
      <w:r>
        <w:rPr>
          <w:rFonts w:hint="eastAsia" w:ascii="宋体" w:hAnsi="宋体" w:cs="宋体"/>
          <w:bCs/>
          <w:color w:val="000000"/>
          <w:sz w:val="24"/>
          <w:highlight w:val="none"/>
          <w:lang w:eastAsia="zh-CN"/>
        </w:rPr>
        <w:t xml:space="preserve">JSZC-320509-ZZHL-C2026-0015</w:t>
      </w:r>
      <w:r>
        <w:rPr>
          <w:rFonts w:hint="eastAsia" w:ascii="宋体" w:hAnsi="宋体" w:cs="宋体"/>
          <w:bCs/>
          <w:color w:val="000000"/>
          <w:sz w:val="24"/>
          <w:highlight w:val="none"/>
        </w:rPr>
        <w:t xml:space="preserve">号</w:t>
      </w:r>
      <w:r>
        <w:rPr>
          <w:rFonts w:hint="eastAsia" w:ascii="宋体" w:hAnsi="宋体" w:cs="宋体"/>
          <w:color w:val="000000"/>
          <w:sz w:val="24"/>
          <w:highlight w:val="none"/>
        </w:rPr>
        <w:t xml:space="preserve">磋商采购文件，经仔细阅读和研究，我们决定参加磋商。</w:t>
      </w:r>
      <w:r>
        <w:rPr>
          <w:rFonts w:hint="eastAsia" w:ascii="宋体" w:hAnsi="宋体" w:cs="宋体"/>
          <w:color w:val="000000"/>
          <w:sz w:val="24"/>
          <w:highlight w:val="none"/>
        </w:rPr>
      </w:r>
      <w:r/>
    </w:p>
    <w:p>
      <w:pPr>
        <w:pStyle w:val="899"/>
        <w:ind w:firstLine="4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rPr>
        <w:t xml:space="preserve">1.我们愿意按照采购文件的一切要求，提供本项目服务，磋商响应报价包含完成本项目服务所需全部费用。我们保证成交后不会对成交价格提出任何异议，更不会以任何理由要求采购单位针对成交范围的价款要求额外补偿。不会以不了解采购文件、合同文件为由或曲解、片面理解采购文件、合同文件或割裂采购文件、合同文件，断章取义，向采购单位提出任何补偿要求。</w:t>
      </w:r>
      <w:r>
        <w:rPr>
          <w:rFonts w:hint="eastAsia" w:ascii="宋体" w:hAnsi="宋体" w:cs="宋体"/>
          <w:color w:val="000000"/>
          <w:sz w:val="24"/>
          <w:highlight w:val="none"/>
          <w:lang w:val="zh-CN"/>
        </w:rPr>
      </w:r>
      <w:r/>
    </w:p>
    <w:p>
      <w:pPr>
        <w:pStyle w:val="899"/>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zh-CN"/>
        </w:rPr>
        <w:t xml:space="preserve">2.如果我们的</w:t>
      </w:r>
      <w:r>
        <w:rPr>
          <w:rFonts w:hint="eastAsia" w:ascii="宋体" w:hAnsi="宋体" w:cs="宋体"/>
          <w:color w:val="000000"/>
          <w:sz w:val="24"/>
          <w:highlight w:val="none"/>
          <w:lang w:val="en-US" w:eastAsia="zh-CN"/>
        </w:rPr>
        <w:t xml:space="preserve">响应</w:t>
      </w:r>
      <w:r>
        <w:rPr>
          <w:rFonts w:hint="eastAsia" w:ascii="宋体" w:hAnsi="宋体" w:cs="宋体"/>
          <w:color w:val="000000"/>
          <w:sz w:val="24"/>
          <w:highlight w:val="none"/>
          <w:lang w:val="zh-CN"/>
        </w:rPr>
        <w:t xml:space="preserve">被接受，我们将严格履行采购文件中规定的每一项要求，保证按期、按质、按量履行合同义务，完成</w:t>
      </w:r>
      <w:r>
        <w:rPr>
          <w:rFonts w:hint="eastAsia" w:ascii="宋体" w:hAnsi="宋体" w:cs="宋体"/>
          <w:color w:val="000000"/>
          <w:sz w:val="24"/>
          <w:highlight w:val="none"/>
        </w:rPr>
        <w:t xml:space="preserve">成交</w:t>
      </w:r>
      <w:r>
        <w:rPr>
          <w:rFonts w:hint="eastAsia" w:ascii="宋体" w:hAnsi="宋体" w:cs="宋体"/>
          <w:color w:val="000000"/>
          <w:sz w:val="24"/>
          <w:highlight w:val="none"/>
          <w:lang w:val="zh-CN"/>
        </w:rPr>
        <w:t xml:space="preserve">项目的全部服务工作</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99"/>
        <w:ind w:firstLine="4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3.我们同意按采购文件中的规定，本</w:t>
      </w:r>
      <w:r>
        <w:rPr>
          <w:rFonts w:hint="eastAsia" w:ascii="宋体" w:hAnsi="宋体" w:cs="宋体"/>
          <w:color w:val="000000"/>
          <w:sz w:val="24"/>
          <w:highlight w:val="none"/>
        </w:rPr>
        <w:t xml:space="preserve">响应文件</w:t>
      </w:r>
      <w:r>
        <w:rPr>
          <w:rFonts w:hint="eastAsia" w:ascii="宋体" w:hAnsi="宋体" w:cs="宋体"/>
          <w:color w:val="000000"/>
          <w:sz w:val="24"/>
          <w:highlight w:val="none"/>
          <w:lang w:val="zh-CN"/>
        </w:rPr>
        <w:t xml:space="preserve">的有效期限为开标后</w:t>
      </w:r>
      <w:r>
        <w:rPr>
          <w:rFonts w:hint="eastAsia" w:ascii="宋体" w:hAnsi="宋体" w:cs="宋体"/>
          <w:color w:val="000000"/>
          <w:sz w:val="24"/>
          <w:highlight w:val="none"/>
          <w:u w:val="single"/>
        </w:rPr>
        <w:t xml:space="preserve">90</w:t>
      </w:r>
      <w:r>
        <w:rPr>
          <w:rFonts w:hint="eastAsia" w:ascii="宋体" w:hAnsi="宋体" w:cs="宋体"/>
          <w:color w:val="000000"/>
          <w:sz w:val="24"/>
          <w:highlight w:val="none"/>
          <w:lang w:val="zh-CN"/>
        </w:rPr>
        <w:t xml:space="preserve">天。</w:t>
      </w:r>
      <w:r>
        <w:rPr>
          <w:rFonts w:hint="eastAsia" w:ascii="宋体" w:hAnsi="宋体" w:cs="宋体"/>
          <w:color w:val="000000"/>
          <w:sz w:val="24"/>
          <w:highlight w:val="none"/>
          <w:lang w:val="zh-CN"/>
        </w:rPr>
      </w:r>
      <w:r/>
    </w:p>
    <w:p>
      <w:pPr>
        <w:pStyle w:val="899"/>
        <w:ind w:firstLine="4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4.我们愿意提供</w:t>
      </w:r>
      <w:r>
        <w:rPr>
          <w:rFonts w:hint="eastAsia" w:ascii="宋体" w:hAnsi="宋体" w:cs="宋体"/>
          <w:color w:val="000000"/>
          <w:sz w:val="24"/>
          <w:highlight w:val="none"/>
        </w:rPr>
        <w:t xml:space="preserve">采购单位</w:t>
      </w:r>
      <w:r>
        <w:rPr>
          <w:rFonts w:hint="eastAsia" w:ascii="宋体" w:hAnsi="宋体" w:cs="宋体"/>
          <w:color w:val="000000"/>
          <w:sz w:val="24"/>
          <w:highlight w:val="none"/>
          <w:lang w:val="zh-CN"/>
        </w:rPr>
        <w:t xml:space="preserve">在采购文件中要求的所有资料，也同意向贵方提供贵方可能另外要求的与其</w:t>
      </w:r>
      <w:r>
        <w:rPr>
          <w:rFonts w:hint="eastAsia" w:ascii="宋体" w:hAnsi="宋体" w:cs="宋体"/>
          <w:color w:val="000000"/>
          <w:sz w:val="24"/>
          <w:highlight w:val="none"/>
          <w:lang w:val="en-US" w:eastAsia="zh-CN"/>
        </w:rPr>
        <w:t xml:space="preserve">响应文件</w:t>
      </w:r>
      <w:r>
        <w:rPr>
          <w:rFonts w:hint="eastAsia" w:ascii="宋体" w:hAnsi="宋体" w:cs="宋体"/>
          <w:color w:val="000000"/>
          <w:sz w:val="24"/>
          <w:highlight w:val="none"/>
          <w:lang w:val="zh-CN"/>
        </w:rPr>
        <w:t xml:space="preserve">有关的任何证据或资料。</w:t>
      </w:r>
      <w:r>
        <w:rPr>
          <w:rFonts w:hint="eastAsia" w:ascii="宋体" w:hAnsi="宋体" w:cs="宋体"/>
          <w:color w:val="000000"/>
          <w:sz w:val="24"/>
          <w:highlight w:val="none"/>
          <w:lang w:val="zh-CN"/>
        </w:rPr>
      </w:r>
      <w:r/>
    </w:p>
    <w:p>
      <w:pPr>
        <w:pStyle w:val="899"/>
        <w:ind w:firstLine="4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5.我们愿意遵守</w:t>
      </w:r>
      <w:r>
        <w:rPr>
          <w:rFonts w:hint="eastAsia" w:ascii="宋体" w:hAnsi="宋体" w:cs="宋体"/>
          <w:color w:val="000000"/>
          <w:sz w:val="24"/>
          <w:highlight w:val="none"/>
        </w:rPr>
        <w:t xml:space="preserve">采购公告</w:t>
      </w:r>
      <w:r>
        <w:rPr>
          <w:rFonts w:hint="eastAsia" w:ascii="宋体" w:hAnsi="宋体" w:cs="宋体"/>
          <w:color w:val="000000"/>
          <w:sz w:val="24"/>
          <w:highlight w:val="none"/>
          <w:lang w:val="zh-CN"/>
        </w:rPr>
        <w:t xml:space="preserve">及采购文件中所列的收费标准。</w:t>
      </w:r>
      <w:r>
        <w:rPr>
          <w:rFonts w:hint="eastAsia" w:ascii="宋体" w:hAnsi="宋体" w:cs="宋体"/>
          <w:color w:val="000000"/>
          <w:sz w:val="24"/>
          <w:highlight w:val="none"/>
          <w:lang w:val="zh-CN"/>
        </w:rPr>
      </w:r>
      <w:r/>
    </w:p>
    <w:p>
      <w:pPr>
        <w:pStyle w:val="899"/>
        <w:ind w:firstLine="4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6.我们承诺该项</w:t>
      </w:r>
      <w:r>
        <w:rPr>
          <w:rFonts w:hint="eastAsia" w:ascii="宋体" w:hAnsi="宋体" w:cs="宋体"/>
          <w:color w:val="000000"/>
          <w:sz w:val="24"/>
          <w:highlight w:val="none"/>
          <w:lang w:val="en-US" w:eastAsia="zh-CN"/>
        </w:rPr>
        <w:t xml:space="preserve">响应</w:t>
      </w:r>
      <w:r>
        <w:rPr>
          <w:rFonts w:hint="eastAsia" w:ascii="宋体" w:hAnsi="宋体" w:cs="宋体"/>
          <w:color w:val="000000"/>
          <w:sz w:val="24"/>
          <w:highlight w:val="none"/>
          <w:lang w:val="zh-CN"/>
        </w:rPr>
        <w:t xml:space="preserve">在开标后的全过程中保持有效，不作任何更改和变动。我们同意</w:t>
      </w:r>
      <w:r>
        <w:rPr>
          <w:rFonts w:hint="eastAsia" w:ascii="宋体" w:hAnsi="宋体" w:cs="宋体"/>
          <w:color w:val="000000"/>
          <w:sz w:val="24"/>
          <w:highlight w:val="none"/>
        </w:rPr>
        <w:t xml:space="preserve">成交</w:t>
      </w:r>
      <w:r>
        <w:rPr>
          <w:rFonts w:hint="eastAsia" w:ascii="宋体" w:hAnsi="宋体" w:cs="宋体"/>
          <w:color w:val="000000"/>
          <w:sz w:val="24"/>
          <w:highlight w:val="none"/>
          <w:lang w:val="zh-CN"/>
        </w:rPr>
        <w:t xml:space="preserve">后若不履行响应文件的内容要求和各项承诺及义务的即被视为违约，其</w:t>
      </w:r>
      <w:r>
        <w:rPr>
          <w:rFonts w:hint="eastAsia" w:ascii="宋体" w:hAnsi="宋体" w:cs="宋体"/>
          <w:color w:val="000000"/>
          <w:sz w:val="24"/>
          <w:highlight w:val="none"/>
        </w:rPr>
        <w:t xml:space="preserve">成交</w:t>
      </w:r>
      <w:r>
        <w:rPr>
          <w:rFonts w:hint="eastAsia" w:ascii="宋体" w:hAnsi="宋体" w:cs="宋体"/>
          <w:color w:val="000000"/>
          <w:sz w:val="24"/>
          <w:highlight w:val="none"/>
          <w:lang w:val="zh-CN"/>
        </w:rPr>
        <w:t xml:space="preserve">资格将被取消。</w:t>
      </w:r>
      <w:r>
        <w:rPr>
          <w:rFonts w:hint="eastAsia" w:ascii="宋体" w:hAnsi="宋体" w:cs="宋体"/>
          <w:color w:val="000000"/>
          <w:sz w:val="24"/>
          <w:highlight w:val="none"/>
          <w:lang w:val="zh-CN"/>
        </w:rPr>
      </w:r>
      <w:r/>
    </w:p>
    <w:p>
      <w:pPr>
        <w:pStyle w:val="899"/>
        <w:ind w:firstLine="4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7.我们同意</w:t>
      </w:r>
      <w:r>
        <w:rPr>
          <w:rFonts w:hint="eastAsia" w:ascii="宋体" w:hAnsi="宋体" w:cs="宋体"/>
          <w:color w:val="000000"/>
          <w:sz w:val="24"/>
          <w:highlight w:val="none"/>
        </w:rPr>
        <w:t xml:space="preserve">成交后</w:t>
      </w:r>
      <w:r>
        <w:rPr>
          <w:rFonts w:hint="eastAsia" w:ascii="宋体" w:hAnsi="宋体" w:cs="宋体"/>
          <w:color w:val="000000"/>
          <w:sz w:val="24"/>
          <w:highlight w:val="none"/>
          <w:lang w:val="zh-CN"/>
        </w:rPr>
        <w:t xml:space="preserve">若无法按约定条款履行义务等行为，采购单位有权取消我们的</w:t>
      </w:r>
      <w:r>
        <w:rPr>
          <w:rFonts w:hint="eastAsia" w:ascii="宋体" w:hAnsi="宋体" w:cs="宋体"/>
          <w:color w:val="000000"/>
          <w:sz w:val="24"/>
          <w:highlight w:val="none"/>
        </w:rPr>
        <w:t xml:space="preserve">成交</w:t>
      </w:r>
      <w:r>
        <w:rPr>
          <w:rFonts w:hint="eastAsia" w:ascii="宋体" w:hAnsi="宋体" w:cs="宋体"/>
          <w:color w:val="000000"/>
          <w:sz w:val="24"/>
          <w:highlight w:val="none"/>
          <w:lang w:val="zh-CN"/>
        </w:rPr>
        <w:t xml:space="preserve">资格，并可就因我方未能履约而导致采购方损失的向我方进行索赔。</w:t>
      </w:r>
      <w:r>
        <w:rPr>
          <w:rFonts w:hint="eastAsia" w:ascii="宋体" w:hAnsi="宋体" w:cs="宋体"/>
          <w:color w:val="000000"/>
          <w:sz w:val="24"/>
          <w:highlight w:val="none"/>
          <w:lang w:val="zh-CN"/>
        </w:rPr>
      </w:r>
      <w:r/>
    </w:p>
    <w:p>
      <w:pPr>
        <w:pStyle w:val="899"/>
        <w:ind w:firstLine="4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8.我们保证全部响应文件内容真实有效，若有虚假，我公司愿意承担与此相关的一切责任。</w:t>
      </w:r>
      <w:r>
        <w:rPr>
          <w:rFonts w:hint="eastAsia" w:ascii="宋体" w:hAnsi="宋体" w:cs="宋体"/>
          <w:color w:val="000000"/>
          <w:sz w:val="24"/>
          <w:highlight w:val="none"/>
          <w:lang w:val="zh-CN"/>
        </w:rPr>
      </w:r>
      <w:r/>
    </w:p>
    <w:p>
      <w:pPr>
        <w:pStyle w:val="899"/>
        <w:ind w:firstLine="4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9.如果我们</w:t>
      </w:r>
      <w:r>
        <w:rPr>
          <w:rFonts w:hint="eastAsia" w:ascii="宋体" w:hAnsi="宋体" w:cs="宋体"/>
          <w:color w:val="000000"/>
          <w:sz w:val="24"/>
          <w:highlight w:val="none"/>
        </w:rPr>
        <w:t xml:space="preserve">成交</w:t>
      </w:r>
      <w:r>
        <w:rPr>
          <w:rFonts w:hint="eastAsia" w:ascii="宋体" w:hAnsi="宋体" w:cs="宋体"/>
          <w:color w:val="000000"/>
          <w:sz w:val="24"/>
          <w:highlight w:val="none"/>
          <w:lang w:val="zh-CN"/>
        </w:rPr>
        <w:t xml:space="preserve">，我们愿意按</w:t>
      </w:r>
      <w:r>
        <w:rPr>
          <w:rFonts w:hint="eastAsia" w:ascii="宋体" w:hAnsi="宋体" w:cs="宋体"/>
          <w:color w:val="000000"/>
          <w:sz w:val="24"/>
          <w:highlight w:val="none"/>
        </w:rPr>
        <w:t xml:space="preserve">采购文件</w:t>
      </w:r>
      <w:r>
        <w:rPr>
          <w:rFonts w:hint="eastAsia" w:ascii="宋体" w:hAnsi="宋体" w:cs="宋体"/>
          <w:color w:val="000000"/>
          <w:sz w:val="24"/>
          <w:highlight w:val="none"/>
          <w:lang w:val="zh-CN"/>
        </w:rPr>
        <w:t xml:space="preserve">规定的收费标准支付</w:t>
      </w:r>
      <w:r>
        <w:rPr>
          <w:rFonts w:hint="eastAsia" w:ascii="宋体" w:hAnsi="宋体" w:cs="宋体"/>
          <w:color w:val="000000"/>
          <w:sz w:val="24"/>
          <w:highlight w:val="none"/>
        </w:rPr>
        <w:t xml:space="preserve">成交</w:t>
      </w:r>
      <w:r>
        <w:rPr>
          <w:rFonts w:hint="eastAsia" w:ascii="宋体" w:hAnsi="宋体" w:cs="宋体"/>
          <w:color w:val="000000"/>
          <w:sz w:val="24"/>
          <w:highlight w:val="none"/>
          <w:lang w:val="zh-CN"/>
        </w:rPr>
        <w:t xml:space="preserve">服务费，逾期按中国人民银行公布的同期人民币贷款最高利率计付利息；</w:t>
      </w:r>
      <w:r>
        <w:rPr>
          <w:rFonts w:hint="eastAsia" w:ascii="宋体" w:hAnsi="宋体" w:cs="宋体"/>
          <w:color w:val="000000"/>
          <w:sz w:val="24"/>
          <w:highlight w:val="none"/>
          <w:lang w:val="zh-CN"/>
        </w:rPr>
      </w:r>
      <w:r/>
    </w:p>
    <w:p>
      <w:pPr>
        <w:pStyle w:val="899"/>
        <w:ind w:firstLine="4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10.与本</w:t>
      </w:r>
      <w:r>
        <w:rPr>
          <w:rFonts w:hint="eastAsia" w:ascii="宋体" w:hAnsi="宋体" w:cs="宋体"/>
          <w:color w:val="000000"/>
          <w:sz w:val="24"/>
          <w:highlight w:val="none"/>
          <w:lang w:val="en-US" w:eastAsia="zh-CN"/>
        </w:rPr>
        <w:t xml:space="preserve">磋商</w:t>
      </w:r>
      <w:r>
        <w:rPr>
          <w:rFonts w:hint="eastAsia" w:ascii="宋体" w:hAnsi="宋体" w:cs="宋体"/>
          <w:color w:val="000000"/>
          <w:sz w:val="24"/>
          <w:highlight w:val="none"/>
          <w:lang w:val="zh-CN"/>
        </w:rPr>
        <w:t xml:space="preserve">有关的通讯地址：</w:t>
      </w:r>
      <w:r>
        <w:rPr>
          <w:rFonts w:hint="eastAsia" w:ascii="宋体" w:hAnsi="宋体" w:cs="宋体"/>
          <w:color w:val="000000"/>
          <w:sz w:val="24"/>
          <w:highlight w:val="none"/>
          <w:lang w:val="zh-CN"/>
        </w:rPr>
      </w:r>
      <w:r/>
    </w:p>
    <w:p>
      <w:pPr>
        <w:pStyle w:val="899"/>
        <w:ind w:firstLine="420"/>
        <w:spacing w:line="360" w:lineRule="auto"/>
        <w:rPr>
          <w:rFonts w:hint="eastAsia" w:ascii="宋体" w:hAnsi="宋体" w:cs="宋体"/>
          <w:color w:val="000000"/>
          <w:sz w:val="24"/>
          <w:highlight w:val="none"/>
          <w:u w:val="single"/>
          <w:lang w:val="zh-CN"/>
        </w:rPr>
      </w:pPr>
      <w:r>
        <w:rPr>
          <w:rFonts w:hint="eastAsia" w:ascii="宋体" w:hAnsi="宋体" w:cs="宋体"/>
          <w:color w:val="000000"/>
          <w:sz w:val="24"/>
          <w:highlight w:val="none"/>
          <w:lang w:val="zh-CN"/>
        </w:rPr>
        <w:t xml:space="preserve">单位： 联系人：</w:t>
      </w:r>
      <w:r>
        <w:rPr>
          <w:rFonts w:hint="eastAsia" w:ascii="宋体" w:hAnsi="宋体" w:cs="宋体"/>
          <w:color w:val="000000"/>
          <w:sz w:val="24"/>
          <w:highlight w:val="none"/>
          <w:u w:val="single"/>
          <w:lang w:val="zh-CN"/>
        </w:rPr>
      </w:r>
      <w:r/>
    </w:p>
    <w:p>
      <w:pPr>
        <w:pStyle w:val="899"/>
        <w:ind w:firstLine="420"/>
        <w:spacing w:line="360" w:lineRule="auto"/>
        <w:rPr>
          <w:rFonts w:hint="eastAsia" w:ascii="宋体" w:hAnsi="宋体" w:cs="宋体"/>
          <w:color w:val="000000"/>
          <w:sz w:val="24"/>
          <w:highlight w:val="none"/>
          <w:u w:val="single"/>
          <w:lang w:val="zh-CN"/>
        </w:rPr>
      </w:pPr>
      <w:r>
        <w:rPr>
          <w:rFonts w:hint="eastAsia" w:ascii="宋体" w:hAnsi="宋体" w:cs="宋体"/>
          <w:color w:val="000000"/>
          <w:sz w:val="24"/>
          <w:highlight w:val="none"/>
          <w:lang w:val="zh-CN"/>
        </w:rPr>
        <w:t xml:space="preserve">地址： 邮政编码：</w:t>
      </w:r>
      <w:r>
        <w:rPr>
          <w:rFonts w:hint="eastAsia" w:ascii="宋体" w:hAnsi="宋体" w:cs="宋体"/>
          <w:color w:val="000000"/>
          <w:sz w:val="24"/>
          <w:highlight w:val="none"/>
          <w:u w:val="single"/>
          <w:lang w:val="zh-CN"/>
        </w:rPr>
      </w:r>
      <w:r/>
    </w:p>
    <w:p>
      <w:pPr>
        <w:pStyle w:val="899"/>
        <w:ind w:firstLine="420"/>
        <w:spacing w:line="360" w:lineRule="auto"/>
        <w:rPr>
          <w:rFonts w:hint="eastAsia" w:ascii="宋体" w:hAnsi="宋体" w:cs="宋体"/>
          <w:color w:val="000000"/>
          <w:sz w:val="24"/>
          <w:highlight w:val="none"/>
          <w:u w:val="single"/>
          <w:lang w:val="zh-CN"/>
        </w:rPr>
      </w:pPr>
      <w:r>
        <w:rPr>
          <w:rFonts w:hint="eastAsia" w:ascii="宋体" w:hAnsi="宋体" w:cs="宋体"/>
          <w:color w:val="000000"/>
          <w:sz w:val="24"/>
          <w:highlight w:val="none"/>
          <w:lang w:val="zh-CN"/>
        </w:rPr>
        <w:t xml:space="preserve">联系电话： 传真：</w:t>
      </w:r>
      <w:r>
        <w:rPr>
          <w:rFonts w:hint="eastAsia" w:ascii="宋体" w:hAnsi="宋体" w:cs="宋体"/>
          <w:color w:val="000000"/>
          <w:sz w:val="24"/>
          <w:highlight w:val="none"/>
          <w:u w:val="single"/>
          <w:lang w:val="zh-CN"/>
        </w:rPr>
      </w:r>
      <w:r/>
    </w:p>
    <w:p>
      <w:pPr>
        <w:pStyle w:val="899"/>
        <w:ind w:firstLine="4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响应单位：（单位</w:t>
      </w:r>
      <w:r>
        <w:rPr>
          <w:rFonts w:hint="eastAsia" w:ascii="宋体" w:hAnsi="宋体" w:cs="宋体"/>
          <w:color w:val="000000"/>
          <w:sz w:val="24"/>
          <w:highlight w:val="none"/>
        </w:rPr>
        <w:t xml:space="preserve">签章</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lang w:val="zh-CN"/>
        </w:rPr>
      </w:r>
      <w:r/>
    </w:p>
    <w:p>
      <w:pPr>
        <w:pStyle w:val="899"/>
        <w:ind w:firstLine="4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年     月     日</w:t>
      </w:r>
      <w:r>
        <w:rPr>
          <w:rFonts w:hint="eastAsia" w:ascii="宋体" w:hAnsi="宋体" w:cs="宋体"/>
          <w:color w:val="000000"/>
          <w:sz w:val="24"/>
          <w:highlight w:val="none"/>
          <w:lang w:val="zh-CN"/>
        </w:rPr>
      </w:r>
      <w:r/>
    </w:p>
    <w:p>
      <w:pPr>
        <w:pStyle w:val="911"/>
        <w:ind w:firstLine="0"/>
        <w:pageBreakBefore/>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附件2：（磋商响应单位）法人授权委托书</w:t>
      </w:r>
      <w:r>
        <w:rPr>
          <w:rFonts w:hint="eastAsia" w:ascii="宋体" w:hAnsi="宋体" w:cs="宋体"/>
          <w:b/>
          <w:bCs/>
          <w:color w:val="000000"/>
          <w:sz w:val="24"/>
          <w:szCs w:val="24"/>
          <w:highlight w:val="none"/>
        </w:rPr>
      </w:r>
      <w:r/>
    </w:p>
    <w:p>
      <w:pPr>
        <w:pStyle w:val="911"/>
        <w:ind w:firstLine="0"/>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pStyle w:val="911"/>
        <w:jc w:val="center"/>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pStyle w:val="911"/>
        <w:jc w:val="center"/>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法人授权委托书</w:t>
      </w:r>
      <w:r>
        <w:rPr>
          <w:rFonts w:hint="eastAsia" w:ascii="宋体" w:hAnsi="宋体" w:cs="宋体"/>
          <w:b/>
          <w:bCs/>
          <w:color w:val="000000"/>
          <w:sz w:val="24"/>
          <w:szCs w:val="24"/>
          <w:highlight w:val="none"/>
        </w:rPr>
      </w:r>
      <w:r/>
    </w:p>
    <w:p>
      <w:pPr>
        <w:pStyle w:val="911"/>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899"/>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本授权书声明： </w:t>
      </w:r>
      <w:r>
        <w:rPr>
          <w:rFonts w:hint="eastAsia" w:ascii="宋体" w:hAnsi="宋体" w:cs="宋体"/>
          <w:color w:val="000000"/>
          <w:sz w:val="24"/>
          <w:highlight w:val="none"/>
          <w:u w:val="single"/>
        </w:rPr>
        <w:t xml:space="preserve">（供应商名称） </w:t>
      </w:r>
      <w:r>
        <w:rPr>
          <w:rFonts w:hint="eastAsia" w:ascii="宋体" w:hAnsi="宋体" w:cs="宋体"/>
          <w:color w:val="000000"/>
          <w:sz w:val="24"/>
          <w:highlight w:val="none"/>
        </w:rPr>
        <w:t xml:space="preserve">授权 </w:t>
      </w:r>
      <w:r>
        <w:rPr>
          <w:rFonts w:hint="eastAsia" w:ascii="宋体" w:hAnsi="宋体" w:cs="宋体"/>
          <w:color w:val="000000"/>
          <w:sz w:val="24"/>
          <w:highlight w:val="none"/>
          <w:u w:val="single"/>
        </w:rPr>
        <w:t xml:space="preserve">（被授权人的姓名）_</w:t>
      </w:r>
      <w:r>
        <w:rPr>
          <w:rFonts w:hint="eastAsia" w:ascii="宋体" w:hAnsi="宋体" w:cs="宋体"/>
          <w:color w:val="000000"/>
          <w:sz w:val="24"/>
          <w:highlight w:val="none"/>
        </w:rPr>
        <w:t xml:space="preserve">为我方授权代表（即代理人），参加</w:t>
      </w:r>
      <w:r>
        <w:rPr>
          <w:rFonts w:hint="eastAsia" w:ascii="宋体" w:hAnsi="宋体" w:cs="宋体"/>
          <w:color w:val="000000"/>
          <w:sz w:val="24"/>
          <w:highlight w:val="none"/>
          <w:u w:val="single"/>
          <w:lang w:eastAsia="zh-CN"/>
        </w:rPr>
        <w:t xml:space="preserve">中招互连项目管理（苏州）有限公司</w:t>
      </w:r>
      <w:r>
        <w:rPr>
          <w:rFonts w:hint="eastAsia" w:ascii="宋体" w:hAnsi="宋体" w:cs="宋体"/>
          <w:color w:val="000000"/>
          <w:sz w:val="24"/>
          <w:highlight w:val="none"/>
        </w:rPr>
        <w:t xml:space="preserve">组织实施的编号为</w:t>
      </w:r>
      <w:r>
        <w:rPr>
          <w:rFonts w:hint="eastAsia" w:ascii="宋体" w:hAnsi="宋体" w:cs="宋体"/>
          <w:color w:val="000000"/>
          <w:sz w:val="24"/>
          <w:highlight w:val="none"/>
          <w:u w:val="single"/>
        </w:rPr>
        <w:t xml:space="preserve">   （采购编号）   </w:t>
      </w:r>
      <w:r>
        <w:rPr>
          <w:rFonts w:hint="eastAsia" w:ascii="宋体" w:hAnsi="宋体" w:cs="宋体"/>
          <w:color w:val="000000"/>
          <w:sz w:val="24"/>
          <w:highlight w:val="none"/>
        </w:rPr>
        <w:t xml:space="preserve">的竞争性磋商采购。代理人在本次</w:t>
      </w:r>
      <w:r>
        <w:rPr>
          <w:rFonts w:hint="eastAsia" w:ascii="宋体" w:hAnsi="宋体" w:cs="宋体"/>
          <w:color w:val="000000"/>
          <w:sz w:val="24"/>
          <w:highlight w:val="none"/>
          <w:lang w:val="en-US" w:eastAsia="zh-CN"/>
        </w:rPr>
        <w:t xml:space="preserve">磋商</w:t>
      </w:r>
      <w:r>
        <w:rPr>
          <w:rFonts w:hint="eastAsia" w:ascii="宋体" w:hAnsi="宋体" w:cs="宋体"/>
          <w:color w:val="000000"/>
          <w:sz w:val="24"/>
          <w:highlight w:val="none"/>
        </w:rPr>
        <w:t xml:space="preserve">活动过程、合同签订及处理有关事宜所作出的全部意思表示（包括签署的全部文件），我司均予以承认并由我司承担相应法律后果。</w:t>
      </w:r>
      <w:r>
        <w:rPr>
          <w:rFonts w:hint="eastAsia" w:ascii="宋体" w:hAnsi="宋体" w:cs="宋体"/>
          <w:color w:val="000000"/>
          <w:sz w:val="24"/>
          <w:highlight w:val="none"/>
        </w:rPr>
      </w:r>
      <w:r/>
    </w:p>
    <w:p>
      <w:pPr>
        <w:pStyle w:val="899"/>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rPr>
          <w:rFonts w:hint="eastAsia" w:ascii="宋体" w:hAnsi="宋体" w:cs="宋体"/>
          <w:color w:val="000000"/>
          <w:sz w:val="24"/>
          <w:highlight w:val="none"/>
        </w:rPr>
      </w:r>
      <w:r/>
    </w:p>
    <w:p>
      <w:pPr>
        <w:pStyle w:val="899"/>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本授权委托书有效期自委托书作出之日起至本项目合同履行完毕之日止。</w:t>
      </w:r>
      <w:r>
        <w:rPr>
          <w:rFonts w:hint="eastAsia" w:ascii="宋体" w:hAnsi="宋体" w:cs="宋体"/>
          <w:color w:val="000000"/>
          <w:sz w:val="24"/>
          <w:highlight w:val="none"/>
        </w:rPr>
      </w:r>
      <w:r/>
    </w:p>
    <w:p>
      <w:pPr>
        <w:pStyle w:val="899"/>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代理人无转委托权。</w:t>
      </w:r>
      <w:r>
        <w:rPr>
          <w:rFonts w:hint="eastAsia" w:ascii="宋体" w:hAnsi="宋体" w:cs="宋体"/>
          <w:color w:val="000000"/>
          <w:sz w:val="24"/>
          <w:highlight w:val="none"/>
        </w:rPr>
      </w:r>
      <w:r/>
    </w:p>
    <w:p>
      <w:pPr>
        <w:pStyle w:val="899"/>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被授权人身份证号码： 。    </w:t>
      </w:r>
      <w:r>
        <w:rPr>
          <w:rFonts w:hint="eastAsia" w:ascii="宋体" w:hAnsi="宋体" w:cs="宋体"/>
          <w:color w:val="000000"/>
          <w:sz w:val="24"/>
          <w:highlight w:val="none"/>
        </w:rPr>
      </w:r>
      <w:r/>
    </w:p>
    <w:p>
      <w:pPr>
        <w:pStyle w:val="899"/>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被授权人联系电话：</w:t>
      </w:r>
      <w:r>
        <w:rPr>
          <w:rFonts w:hint="eastAsia" w:ascii="宋体" w:hAnsi="宋体" w:cs="宋体"/>
          <w:color w:val="000000"/>
          <w:sz w:val="24"/>
          <w:highlight w:val="none"/>
          <w:u w:val="single"/>
        </w:rPr>
        <w:t xml:space="preserve">（手机）                </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899"/>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899"/>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单位名称：（签章）                                    </w:t>
      </w:r>
      <w:r>
        <w:rPr>
          <w:rFonts w:hint="eastAsia" w:ascii="宋体" w:hAnsi="宋体" w:cs="宋体"/>
          <w:color w:val="000000"/>
          <w:sz w:val="24"/>
          <w:highlight w:val="none"/>
        </w:rPr>
      </w:r>
      <w:r/>
    </w:p>
    <w:p>
      <w:pPr>
        <w:pStyle w:val="911"/>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日期：　　　　年　　  月　　  日</w:t>
      </w:r>
      <w:r>
        <w:rPr>
          <w:rFonts w:hint="eastAsia" w:ascii="宋体" w:hAnsi="宋体" w:cs="宋体"/>
          <w:color w:val="000000"/>
          <w:sz w:val="24"/>
          <w:szCs w:val="24"/>
          <w:highlight w:val="none"/>
        </w:rPr>
      </w:r>
      <w:r/>
    </w:p>
    <w:p>
      <w:pPr>
        <w:pStyle w:val="899"/>
        <w:ind w:right="480"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911"/>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911"/>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附：法人代表、授权代表的身份证正反面复印件</w:t>
      </w:r>
      <w:r>
        <w:rPr>
          <w:rFonts w:hint="eastAsia" w:ascii="宋体" w:hAnsi="宋体" w:cs="宋体"/>
          <w:color w:val="000000"/>
          <w:sz w:val="24"/>
          <w:szCs w:val="24"/>
          <w:highlight w:val="none"/>
        </w:rPr>
      </w:r>
      <w:r/>
    </w:p>
    <w:tbl>
      <w:tblPr>
        <w:tblW w:w="0" w:type="auto"/>
        <w:jc w:val="center"/>
        <w:tblInd w:w="-10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5" w:type="dxa"/>
          <w:top w:w="0" w:type="dxa"/>
          <w:right w:w="105" w:type="dxa"/>
          <w:bottom w:w="0" w:type="dxa"/>
        </w:tblCellMar>
        <w:tblLook w:val="04A0" w:firstRow="1" w:lastRow="0" w:firstColumn="1" w:lastColumn="0" w:noHBand="0" w:noVBand="1"/>
      </w:tblPr>
      <w:tblGrid>
        <w:gridCol w:w="8565"/>
      </w:tblGrid>
      <w:tr>
        <w:trPr>
          <w:trHeight w:val="646"/>
        </w:trPr>
        <w:tc>
          <w:tcPr>
            <w:tcMar>
              <w:left w:w="105" w:type="dxa"/>
              <w:top w:w="0" w:type="dxa"/>
              <w:right w:w="105" w:type="dxa"/>
              <w:bottom w:w="0" w:type="dxa"/>
            </w:tcMar>
            <w:tcW w:w="8565" w:type="dxa"/>
            <w:vAlign w:val="center"/>
            <w:textDirection w:val="lrTb"/>
            <w:noWrap w:val="false"/>
          </w:tcPr>
          <w:p>
            <w:pPr>
              <w:pStyle w:val="925"/>
              <w:ind w:firstLine="422"/>
              <w:jc w:val="center"/>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 </w:t>
            </w:r>
            <w:r>
              <w:rPr>
                <w:rFonts w:hint="eastAsia" w:ascii="宋体" w:hAnsi="宋体" w:cs="宋体"/>
                <w:color w:val="000000"/>
                <w:highlight w:val="none"/>
              </w:rPr>
            </w:r>
            <w:r/>
          </w:p>
          <w:p>
            <w:pPr>
              <w:pStyle w:val="925"/>
              <w:jc w:val="center"/>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要求：真实、有效、清晰</w:t>
            </w:r>
            <w:r>
              <w:rPr>
                <w:rFonts w:hint="eastAsia" w:ascii="宋体" w:hAnsi="宋体" w:cs="宋体"/>
                <w:color w:val="000000"/>
                <w:highlight w:val="none"/>
              </w:rPr>
            </w:r>
            <w:r/>
          </w:p>
          <w:p>
            <w:pPr>
              <w:pStyle w:val="925"/>
              <w:jc w:val="center"/>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 </w:t>
            </w:r>
            <w:r>
              <w:rPr>
                <w:rFonts w:hint="eastAsia" w:ascii="宋体" w:hAnsi="宋体" w:cs="宋体"/>
                <w:color w:val="000000"/>
                <w:highlight w:val="none"/>
              </w:rPr>
            </w:r>
            <w:r/>
          </w:p>
        </w:tc>
      </w:tr>
    </w:tbl>
    <w:p>
      <w:pPr>
        <w:pStyle w:val="899"/>
        <w:ind w:right="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899"/>
        <w:ind w:right="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899"/>
        <w:ind w:right="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899"/>
        <w:ind w:right="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899"/>
        <w:ind w:right="480"/>
        <w:spacing w:line="360" w:lineRule="auto"/>
        <w:rPr>
          <w:rFonts w:hint="eastAsia" w:ascii="宋体" w:hAnsi="宋体" w:eastAsia="宋体" w:cs="宋体"/>
          <w:b/>
          <w:bCs/>
          <w:color w:val="000000"/>
          <w:sz w:val="24"/>
          <w:highlight w:val="none"/>
          <w:lang w:eastAsia="zh-CN"/>
        </w:rPr>
      </w:pPr>
      <w:r>
        <w:rPr>
          <w:rFonts w:hint="eastAsia" w:ascii="宋体" w:hAnsi="宋体" w:cs="宋体"/>
          <w:b/>
          <w:bCs/>
          <w:color w:val="000000"/>
          <w:sz w:val="24"/>
          <w:highlight w:val="none"/>
        </w:rPr>
        <w:t xml:space="preserve">附件3：</w:t>
      </w:r>
      <w:r>
        <w:rPr>
          <w:rFonts w:hint="eastAsia" w:ascii="宋体" w:hAnsi="宋体" w:cs="宋体"/>
          <w:b/>
          <w:bCs/>
          <w:color w:val="000000"/>
          <w:sz w:val="24"/>
          <w:highlight w:val="none"/>
          <w:lang w:eastAsia="zh-CN"/>
        </w:rPr>
        <w:t xml:space="preserve">磋商响应报价一览表</w:t>
      </w:r>
      <w:r>
        <w:rPr>
          <w:rFonts w:hint="eastAsia" w:ascii="宋体" w:hAnsi="宋体" w:eastAsia="宋体" w:cs="宋体"/>
          <w:b/>
          <w:bCs/>
          <w:color w:val="000000"/>
          <w:sz w:val="24"/>
          <w:highlight w:val="none"/>
          <w:lang w:eastAsia="zh-CN"/>
        </w:rPr>
      </w:r>
      <w:r/>
    </w:p>
    <w:p>
      <w:pPr>
        <w:pStyle w:val="899"/>
        <w:jc w:val="center"/>
        <w:spacing w:line="360" w:lineRule="auto"/>
        <w:rPr>
          <w:rFonts w:hint="eastAsia" w:ascii="宋体" w:hAnsi="宋体" w:cs="宋体"/>
          <w:b/>
          <w:bCs/>
          <w:color w:val="000000"/>
          <w:sz w:val="24"/>
          <w:highlight w:val="none"/>
        </w:rPr>
      </w:pPr>
      <w:r>
        <w:rPr>
          <w:rFonts w:hint="eastAsia" w:ascii="宋体" w:hAnsi="宋体" w:cs="宋体"/>
          <w:b/>
          <w:color w:val="000000"/>
          <w:sz w:val="24"/>
          <w:szCs w:val="24"/>
          <w:highlight w:val="none"/>
          <w:lang w:val="en-US" w:eastAsia="zh-CN"/>
        </w:rPr>
        <w:t xml:space="preserve">磋商响应报价</w:t>
      </w:r>
      <w:r>
        <w:rPr>
          <w:rFonts w:hint="eastAsia" w:ascii="宋体" w:hAnsi="宋体" w:cs="宋体"/>
          <w:b/>
          <w:color w:val="000000"/>
          <w:sz w:val="24"/>
          <w:szCs w:val="24"/>
          <w:highlight w:val="none"/>
        </w:rPr>
        <w:t xml:space="preserve">一览表</w:t>
      </w:r>
      <w:r>
        <w:rPr>
          <w:rFonts w:hint="eastAsia" w:ascii="宋体" w:hAnsi="宋体" w:cs="宋体"/>
          <w:b/>
          <w:bCs/>
          <w:color w:val="000000"/>
          <w:sz w:val="24"/>
          <w:highlight w:val="none"/>
        </w:rPr>
      </w:r>
      <w:r/>
    </w:p>
    <w:p>
      <w:pPr>
        <w:pStyle w:val="899"/>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899"/>
        <w:ind w:firstLine="560"/>
        <w:keepLines w:val="0"/>
        <w:keepNext w:val="0"/>
        <w:pageBreakBefore w:val="0"/>
        <w:spacing w:line="360" w:lineRule="auto"/>
        <w:widowControl w:val="off"/>
        <w:rPr>
          <w:rFonts w:hint="eastAsia" w:ascii="宋体" w:hAnsi="宋体" w:eastAsia="宋体" w:cs="宋体"/>
          <w:color w:val="000000"/>
          <w:spacing w:val="20"/>
          <w:sz w:val="24"/>
          <w:highlight w:val="none"/>
          <w:lang w:val="en-US" w:eastAsia="zh-CN"/>
        </w:rPr>
      </w:pPr>
      <w:r>
        <w:rPr>
          <w:rFonts w:hint="eastAsia" w:ascii="宋体" w:hAnsi="宋体" w:eastAsia="宋体" w:cs="宋体"/>
          <w:color w:val="000000"/>
          <w:spacing w:val="20"/>
          <w:sz w:val="24"/>
          <w:highlight w:val="none"/>
          <w:lang w:val="en-US" w:eastAsia="zh-CN"/>
        </w:rPr>
        <w:t xml:space="preserve">磋商项目名称：       磋商编号：JSZC-320509-ZZHL-C2026-0015号</w:t>
      </w:r>
      <w:r>
        <w:rPr>
          <w:rFonts w:hint="eastAsia" w:ascii="宋体" w:hAnsi="宋体" w:eastAsia="宋体" w:cs="宋体"/>
          <w:color w:val="000000"/>
          <w:spacing w:val="20"/>
          <w:sz w:val="24"/>
          <w:highlight w:val="none"/>
          <w:lang w:val="en-US" w:eastAsia="zh-CN"/>
        </w:rPr>
      </w:r>
      <w:r/>
    </w:p>
    <w:tbl>
      <w:tblPr>
        <w:tblW w:w="8880" w:type="dxa"/>
        <w:tblInd w:w="143"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71"/>
        <w:gridCol w:w="2194"/>
        <w:gridCol w:w="3046"/>
        <w:gridCol w:w="2769"/>
      </w:tblGrid>
      <w:tr>
        <w:trPr>
          <w:trHeight w:val="602"/>
        </w:trPr>
        <w:tc>
          <w:tcPr>
            <w:tcW w:w="871" w:type="dxa"/>
            <w:vAlign w:val="center"/>
            <w:textDirection w:val="lrTb"/>
            <w:noWrap w:val="false"/>
          </w:tcPr>
          <w:p>
            <w:pPr>
              <w:pStyle w:val="899"/>
              <w:jc w:val="center"/>
              <w:spacing w:line="360" w:lineRule="auto"/>
              <w:rPr>
                <w:rFonts w:hint="eastAsia" w:ascii="宋体" w:hAnsi="宋体" w:cs="宋体"/>
                <w:color w:val="000000"/>
                <w:spacing w:val="20"/>
                <w:sz w:val="24"/>
                <w:highlight w:val="none"/>
              </w:rPr>
            </w:pPr>
            <w:r>
              <w:rPr>
                <w:rFonts w:hint="eastAsia" w:ascii="宋体" w:hAnsi="宋体" w:cs="宋体"/>
                <w:color w:val="000000"/>
                <w:spacing w:val="20"/>
                <w:sz w:val="24"/>
                <w:highlight w:val="none"/>
                <w:lang w:val="zh-CN"/>
              </w:rPr>
              <w:t xml:space="preserve">序号</w:t>
            </w:r>
            <w:r>
              <w:rPr>
                <w:rFonts w:hint="eastAsia" w:ascii="宋体" w:hAnsi="宋体" w:cs="宋体"/>
                <w:color w:val="000000"/>
                <w:spacing w:val="20"/>
                <w:sz w:val="24"/>
                <w:highlight w:val="none"/>
              </w:rPr>
            </w:r>
            <w:r/>
          </w:p>
        </w:tc>
        <w:tc>
          <w:tcPr>
            <w:tcW w:w="2194" w:type="dxa"/>
            <w:vAlign w:val="center"/>
            <w:textDirection w:val="lrTb"/>
            <w:noWrap w:val="false"/>
          </w:tcPr>
          <w:p>
            <w:pPr>
              <w:pStyle w:val="899"/>
              <w:jc w:val="center"/>
              <w:spacing w:line="360" w:lineRule="auto"/>
              <w:rPr>
                <w:rFonts w:hint="eastAsia" w:ascii="宋体" w:hAnsi="宋体" w:cs="宋体"/>
                <w:color w:val="000000"/>
                <w:spacing w:val="20"/>
                <w:sz w:val="24"/>
                <w:highlight w:val="none"/>
              </w:rPr>
            </w:pPr>
            <w:r>
              <w:rPr>
                <w:rFonts w:hint="eastAsia" w:ascii="宋体" w:hAnsi="宋体" w:cs="宋体"/>
                <w:color w:val="000000"/>
                <w:spacing w:val="20"/>
                <w:sz w:val="24"/>
                <w:highlight w:val="none"/>
                <w:lang w:val="zh-CN"/>
              </w:rPr>
              <w:t xml:space="preserve">项目名称</w:t>
            </w:r>
            <w:r>
              <w:rPr>
                <w:rFonts w:hint="eastAsia" w:ascii="宋体" w:hAnsi="宋体" w:cs="宋体"/>
                <w:color w:val="000000"/>
                <w:spacing w:val="20"/>
                <w:sz w:val="24"/>
                <w:highlight w:val="none"/>
              </w:rPr>
            </w:r>
            <w:r/>
          </w:p>
        </w:tc>
        <w:tc>
          <w:tcPr>
            <w:tcW w:w="3046" w:type="dxa"/>
            <w:vAlign w:val="center"/>
            <w:textDirection w:val="lrTb"/>
            <w:noWrap w:val="false"/>
          </w:tcPr>
          <w:p>
            <w:pPr>
              <w:pStyle w:val="899"/>
              <w:jc w:val="center"/>
              <w:spacing w:line="360" w:lineRule="auto"/>
              <w:rPr>
                <w:rFonts w:hint="eastAsia" w:ascii="宋体" w:hAnsi="宋体" w:cs="宋体"/>
                <w:color w:val="000000"/>
                <w:spacing w:val="20"/>
                <w:sz w:val="24"/>
                <w:highlight w:val="none"/>
              </w:rPr>
            </w:pPr>
            <w:r>
              <w:rPr>
                <w:rFonts w:hint="eastAsia" w:ascii="宋体" w:hAnsi="宋体" w:cs="宋体"/>
                <w:color w:val="000000"/>
                <w:spacing w:val="20"/>
                <w:sz w:val="24"/>
                <w:highlight w:val="none"/>
              </w:rPr>
              <w:t xml:space="preserve">优惠率</w:t>
            </w:r>
            <w:r>
              <w:rPr>
                <w:rFonts w:hint="eastAsia" w:ascii="宋体" w:hAnsi="宋体" w:cs="宋体"/>
                <w:color w:val="000000"/>
                <w:spacing w:val="20"/>
                <w:sz w:val="24"/>
                <w:highlight w:val="none"/>
              </w:rPr>
            </w:r>
            <w:r/>
          </w:p>
        </w:tc>
        <w:tc>
          <w:tcPr>
            <w:tcW w:w="2769" w:type="dxa"/>
            <w:vAlign w:val="center"/>
            <w:textDirection w:val="lrTb"/>
            <w:noWrap w:val="false"/>
          </w:tcPr>
          <w:p>
            <w:pPr>
              <w:pStyle w:val="899"/>
              <w:jc w:val="center"/>
              <w:spacing w:line="360" w:lineRule="auto"/>
              <w:rPr>
                <w:rFonts w:hint="eastAsia" w:ascii="宋体" w:hAnsi="宋体" w:cs="宋体"/>
                <w:color w:val="000000"/>
                <w:spacing w:val="20"/>
                <w:sz w:val="24"/>
                <w:highlight w:val="none"/>
              </w:rPr>
            </w:pPr>
            <w:r>
              <w:rPr>
                <w:rFonts w:hint="eastAsia" w:ascii="宋体" w:hAnsi="宋体" w:cs="宋体"/>
                <w:color w:val="000000"/>
                <w:spacing w:val="20"/>
                <w:sz w:val="24"/>
                <w:highlight w:val="none"/>
              </w:rPr>
              <w:t xml:space="preserve">履约期限</w:t>
            </w:r>
            <w:r>
              <w:rPr>
                <w:rFonts w:hint="eastAsia" w:ascii="宋体" w:hAnsi="宋体" w:cs="宋体"/>
                <w:color w:val="000000"/>
                <w:spacing w:val="20"/>
                <w:sz w:val="24"/>
                <w:highlight w:val="none"/>
              </w:rPr>
            </w:r>
            <w:r/>
          </w:p>
        </w:tc>
      </w:tr>
      <w:tr>
        <w:trPr>
          <w:trHeight w:val="602"/>
        </w:trPr>
        <w:tc>
          <w:tcPr>
            <w:tcW w:w="871" w:type="dxa"/>
            <w:vAlign w:val="center"/>
            <w:textDirection w:val="lrTb"/>
            <w:noWrap w:val="false"/>
          </w:tcPr>
          <w:p>
            <w:pPr>
              <w:pStyle w:val="899"/>
              <w:jc w:val="center"/>
              <w:spacing w:line="360" w:lineRule="auto"/>
              <w:rPr>
                <w:rFonts w:hint="eastAsia" w:ascii="宋体" w:hAnsi="宋体" w:cs="宋体"/>
                <w:color w:val="000000"/>
                <w:spacing w:val="20"/>
                <w:sz w:val="24"/>
                <w:highlight w:val="none"/>
              </w:rPr>
            </w:pPr>
            <w:r>
              <w:rPr>
                <w:rFonts w:hint="eastAsia" w:ascii="宋体" w:hAnsi="宋体" w:cs="宋体"/>
                <w:color w:val="000000"/>
                <w:spacing w:val="20"/>
                <w:sz w:val="24"/>
                <w:highlight w:val="none"/>
              </w:rPr>
              <w:t xml:space="preserve">1</w:t>
            </w:r>
            <w:r>
              <w:rPr>
                <w:rFonts w:hint="eastAsia" w:ascii="宋体" w:hAnsi="宋体" w:cs="宋体"/>
                <w:color w:val="000000"/>
                <w:spacing w:val="20"/>
                <w:sz w:val="24"/>
                <w:highlight w:val="none"/>
              </w:rPr>
            </w:r>
            <w:r/>
          </w:p>
        </w:tc>
        <w:tc>
          <w:tcPr>
            <w:tcW w:w="2194" w:type="dxa"/>
            <w:vAlign w:val="center"/>
            <w:textDirection w:val="lrTb"/>
            <w:noWrap w:val="false"/>
          </w:tcPr>
          <w:p>
            <w:pPr>
              <w:pStyle w:val="899"/>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tc>
        <w:tc>
          <w:tcPr>
            <w:tcW w:w="3046" w:type="dxa"/>
            <w:vAlign w:val="center"/>
            <w:textDirection w:val="lrTb"/>
            <w:noWrap w:val="false"/>
          </w:tcPr>
          <w:p>
            <w:pPr>
              <w:pStyle w:val="899"/>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tc>
        <w:tc>
          <w:tcPr>
            <w:tcW w:w="2769" w:type="dxa"/>
            <w:vAlign w:val="top"/>
            <w:textDirection w:val="lrTb"/>
            <w:noWrap w:val="false"/>
          </w:tcPr>
          <w:p>
            <w:pPr>
              <w:pStyle w:val="899"/>
              <w:jc w:val="center"/>
              <w:spacing w:line="360" w:lineRule="auto"/>
              <w:rPr>
                <w:rFonts w:hint="eastAsia" w:ascii="宋体" w:hAnsi="宋体" w:cs="宋体"/>
                <w:color w:val="000000"/>
                <w:spacing w:val="20"/>
                <w:sz w:val="24"/>
                <w:highlight w:val="none"/>
              </w:rPr>
            </w:pPr>
            <w:r>
              <w:rPr>
                <w:rFonts w:hint="eastAsia" w:ascii="宋体" w:hAnsi="宋体" w:cs="宋体"/>
                <w:color w:val="000000"/>
                <w:spacing w:val="20"/>
                <w:sz w:val="24"/>
                <w:highlight w:val="none"/>
              </w:rPr>
            </w:r>
            <w:r/>
          </w:p>
        </w:tc>
      </w:tr>
    </w:tbl>
    <w:p>
      <w:pPr>
        <w:pStyle w:val="899"/>
        <w:ind w:firstLine="560"/>
        <w:keepLines w:val="0"/>
        <w:keepNext w:val="0"/>
        <w:pageBreakBefore w:val="0"/>
        <w:spacing w:line="360" w:lineRule="auto"/>
        <w:widowControl w:val="off"/>
        <w:rPr>
          <w:rFonts w:ascii="宋体" w:hAnsi="宋体" w:eastAsia="宋体" w:cs="宋体"/>
          <w:color w:val="000000"/>
          <w:spacing w:val="20"/>
          <w:sz w:val="24"/>
          <w:highlight w:val="none"/>
          <w:lang w:val="en-US" w:eastAsia="zh-CN"/>
        </w:rPr>
      </w:pPr>
      <w:r>
        <w:rPr>
          <w:rFonts w:hint="eastAsia" w:ascii="宋体" w:hAnsi="宋体" w:eastAsia="宋体" w:cs="宋体"/>
          <w:color w:val="000000"/>
          <w:spacing w:val="20"/>
          <w:sz w:val="24"/>
          <w:highlight w:val="none"/>
          <w:lang w:val="en-US" w:eastAsia="zh-CN"/>
        </w:rPr>
        <w:t xml:space="preserve">如本格式与“苏采云”格式冲突的，以苏采云格式为准。</w:t>
      </w:r>
      <w:r>
        <w:rPr>
          <w:rFonts w:ascii="宋体" w:hAnsi="宋体" w:eastAsia="宋体" w:cs="宋体"/>
          <w:color w:val="000000"/>
          <w:spacing w:val="20"/>
          <w:sz w:val="24"/>
          <w:highlight w:val="none"/>
          <w:lang w:val="en-US" w:eastAsia="zh-CN"/>
        </w:rPr>
      </w:r>
      <w:r/>
    </w:p>
    <w:p>
      <w:pPr>
        <w:pStyle w:val="911"/>
        <w:ind w:firstLine="480"/>
        <w:keepLines w:val="0"/>
        <w:keepNext w:val="0"/>
        <w:pageBreakBefore w:val="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899"/>
        <w:ind w:firstLine="560"/>
        <w:keepLines w:val="0"/>
        <w:keepNext w:val="0"/>
        <w:pageBreakBefore w:val="0"/>
        <w:spacing w:line="360" w:lineRule="auto"/>
        <w:widowControl w:val="off"/>
        <w:rPr>
          <w:rFonts w:hint="eastAsia" w:ascii="宋体" w:hAnsi="宋体" w:cs="宋体"/>
          <w:color w:val="000000"/>
          <w:spacing w:val="20"/>
          <w:sz w:val="24"/>
          <w:highlight w:val="none"/>
        </w:rPr>
      </w:pPr>
      <w:r>
        <w:rPr>
          <w:rFonts w:hint="eastAsia" w:ascii="宋体" w:hAnsi="宋体" w:cs="宋体"/>
          <w:color w:val="000000"/>
          <w:spacing w:val="20"/>
          <w:sz w:val="24"/>
          <w:highlight w:val="none"/>
        </w:rPr>
        <w:t xml:space="preserve">磋商响应单位（签章）： </w:t>
      </w:r>
      <w:r>
        <w:rPr>
          <w:rFonts w:hint="eastAsia" w:ascii="宋体" w:hAnsi="宋体" w:cs="宋体"/>
          <w:color w:val="000000"/>
          <w:spacing w:val="20"/>
          <w:sz w:val="24"/>
          <w:highlight w:val="none"/>
        </w:rPr>
      </w:r>
      <w:r/>
    </w:p>
    <w:p>
      <w:pPr>
        <w:pStyle w:val="899"/>
        <w:ind w:firstLine="560"/>
        <w:keepLines w:val="0"/>
        <w:keepNext w:val="0"/>
        <w:pageBreakBefore w:val="0"/>
        <w:spacing w:line="360" w:lineRule="auto"/>
        <w:widowControl w:val="off"/>
        <w:rPr>
          <w:rFonts w:hint="eastAsia" w:ascii="宋体" w:hAnsi="宋体" w:cs="宋体"/>
          <w:color w:val="000000"/>
          <w:spacing w:val="20"/>
          <w:sz w:val="24"/>
          <w:highlight w:val="none"/>
        </w:rPr>
      </w:pPr>
      <w:r>
        <w:rPr>
          <w:rFonts w:hint="eastAsia" w:ascii="宋体" w:hAnsi="宋体" w:cs="宋体"/>
          <w:color w:val="000000"/>
          <w:spacing w:val="20"/>
          <w:sz w:val="24"/>
          <w:highlight w:val="none"/>
        </w:rPr>
        <w:t xml:space="preserve">日期：</w:t>
      </w:r>
      <w:r>
        <w:rPr>
          <w:rFonts w:hint="eastAsia" w:ascii="宋体" w:hAnsi="宋体" w:cs="宋体"/>
          <w:color w:val="000000"/>
          <w:spacing w:val="20"/>
          <w:sz w:val="24"/>
          <w:highlight w:val="none"/>
        </w:rPr>
      </w:r>
      <w:r/>
    </w:p>
    <w:p>
      <w:pPr>
        <w:pStyle w:val="899"/>
        <w:jc w:val="center"/>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918"/>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918"/>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918"/>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918"/>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918"/>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918"/>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918"/>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918"/>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918"/>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918"/>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918"/>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918"/>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918"/>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900"/>
        <w:pageBreakBefore/>
        <w:spacing w:line="360" w:lineRule="auto"/>
        <w:tabs>
          <w:tab w:val="left" w:pos="405"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附件4：</w:t>
      </w:r>
      <w:r>
        <w:rPr>
          <w:rFonts w:hint="eastAsia" w:ascii="宋体" w:hAnsi="宋体" w:cs="宋体"/>
          <w:b/>
          <w:color w:val="000000"/>
          <w:sz w:val="24"/>
          <w:szCs w:val="24"/>
          <w:highlight w:val="none"/>
          <w:lang w:eastAsia="zh-CN"/>
        </w:rPr>
        <w:t xml:space="preserve">磋商报价分析表</w:t>
      </w:r>
      <w:r>
        <w:rPr>
          <w:rFonts w:hint="eastAsia" w:ascii="宋体" w:hAnsi="宋体" w:cs="宋体"/>
          <w:b/>
          <w:bCs/>
          <w:color w:val="000000"/>
          <w:sz w:val="24"/>
          <w:highlight w:val="none"/>
        </w:rPr>
      </w:r>
      <w:r/>
    </w:p>
    <w:p>
      <w:pPr>
        <w:pStyle w:val="899"/>
        <w:jc w:val="center"/>
        <w:rPr>
          <w:rFonts w:ascii="宋体" w:hAnsi="宋体" w:eastAsia="宋体" w:cs="宋体"/>
          <w:b/>
          <w:color w:val="000000"/>
          <w:sz w:val="24"/>
          <w:highlight w:val="none"/>
          <w:lang w:val="en-US" w:eastAsia="zh-CN"/>
        </w:rPr>
      </w:pPr>
      <w:r>
        <w:rPr>
          <w:rFonts w:hint="eastAsia" w:ascii="宋体" w:hAnsi="宋体" w:cs="宋体"/>
          <w:b/>
          <w:color w:val="000000"/>
          <w:sz w:val="24"/>
          <w:highlight w:val="none"/>
        </w:rPr>
        <w:t xml:space="preserve">磋商报价分析表</w:t>
      </w:r>
      <w:r>
        <w:rPr>
          <w:rFonts w:ascii="宋体" w:hAnsi="宋体" w:eastAsia="宋体" w:cs="宋体"/>
          <w:b/>
          <w:color w:val="000000"/>
          <w:sz w:val="24"/>
          <w:highlight w:val="none"/>
          <w:lang w:val="en-US" w:eastAsia="zh-CN"/>
        </w:rPr>
      </w:r>
      <w:r/>
    </w:p>
    <w:p>
      <w:pPr>
        <w:pStyle w:val="899"/>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采购编号：</w:t>
      </w:r>
      <w:r>
        <w:rPr>
          <w:rFonts w:hint="eastAsia" w:ascii="宋体" w:hAnsi="宋体" w:cs="宋体"/>
          <w:color w:val="000000"/>
          <w:sz w:val="24"/>
          <w:highlight w:val="none"/>
        </w:rPr>
      </w:r>
      <w:r/>
    </w:p>
    <w:tbl>
      <w:tblPr>
        <w:tblW w:w="5041"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0"/>
        <w:gridCol w:w="1856"/>
        <w:gridCol w:w="2813"/>
        <w:gridCol w:w="1005"/>
        <w:gridCol w:w="1501"/>
        <w:gridCol w:w="1251"/>
      </w:tblGrid>
      <w:tr>
        <w:trPr>
          <w:cantSplit/>
          <w:trHeight w:val="503"/>
        </w:trPr>
        <w:tc>
          <w:tcPr>
            <w:tcW w:w="940" w:type="dxa"/>
            <w:vAlign w:val="center"/>
            <w:textDirection w:val="lrTb"/>
            <w:noWrap/>
          </w:tcPr>
          <w:p>
            <w:pPr>
              <w:pStyle w:val="899"/>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序号</w:t>
            </w:r>
            <w:r>
              <w:rPr>
                <w:rFonts w:hint="eastAsia" w:ascii="宋体" w:hAnsi="宋体" w:cs="宋体"/>
                <w:color w:val="000000"/>
                <w:sz w:val="24"/>
                <w:highlight w:val="none"/>
              </w:rPr>
            </w:r>
            <w:r/>
          </w:p>
        </w:tc>
        <w:tc>
          <w:tcPr>
            <w:tcW w:w="1856" w:type="dxa"/>
            <w:vAlign w:val="center"/>
            <w:textDirection w:val="lrTb"/>
            <w:noWrap/>
          </w:tcPr>
          <w:p>
            <w:pPr>
              <w:pStyle w:val="899"/>
              <w:jc w:val="center"/>
              <w:spacing w:line="400" w:lineRule="exact"/>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名称</w:t>
            </w:r>
            <w:r>
              <w:rPr>
                <w:rFonts w:ascii="宋体" w:hAnsi="宋体" w:eastAsia="宋体" w:cs="宋体"/>
                <w:color w:val="000000"/>
                <w:sz w:val="24"/>
                <w:highlight w:val="none"/>
                <w:lang w:val="en-US" w:eastAsia="zh-CN"/>
              </w:rPr>
            </w:r>
            <w:r/>
          </w:p>
        </w:tc>
        <w:tc>
          <w:tcPr>
            <w:tcW w:w="2813" w:type="dxa"/>
            <w:vAlign w:val="center"/>
            <w:textDirection w:val="lrTb"/>
            <w:noWrap/>
          </w:tcPr>
          <w:p>
            <w:pPr>
              <w:pStyle w:val="899"/>
              <w:jc w:val="center"/>
              <w:spacing w:line="400" w:lineRule="exact"/>
              <w:rPr>
                <w:rFonts w:ascii="宋体" w:hAnsi="宋体" w:eastAsia="宋体" w:cs="宋体"/>
                <w:color w:val="000000"/>
                <w:sz w:val="24"/>
                <w:highlight w:val="none"/>
                <w:lang w:val="en-US" w:eastAsia="zh-CN"/>
              </w:rPr>
            </w:pPr>
            <w:r>
              <w:rPr>
                <w:rFonts w:hint="eastAsia" w:ascii="宋体" w:hAnsi="宋体" w:eastAsia="宋体" w:cs="宋体"/>
                <w:i w:val="0"/>
                <w:iCs w:val="0"/>
                <w:color w:val="000000"/>
                <w:sz w:val="24"/>
                <w:szCs w:val="24"/>
                <w:highlight w:val="none"/>
                <w:u w:val="none"/>
                <w:lang w:val="en-US" w:eastAsia="zh-CN" w:bidi="ar"/>
              </w:rPr>
              <w:t xml:space="preserve">单价最高限价</w:t>
            </w:r>
            <w:r>
              <w:rPr>
                <w:rFonts w:ascii="宋体" w:hAnsi="宋体" w:eastAsia="宋体" w:cs="宋体"/>
                <w:color w:val="000000"/>
                <w:sz w:val="24"/>
                <w:highlight w:val="none"/>
                <w:lang w:val="en-US" w:eastAsia="zh-CN"/>
              </w:rPr>
            </w:r>
            <w:r/>
          </w:p>
        </w:tc>
        <w:tc>
          <w:tcPr>
            <w:tcW w:w="1005" w:type="dxa"/>
            <w:vAlign w:val="center"/>
            <w:textDirection w:val="lrTb"/>
            <w:noWrap/>
          </w:tcPr>
          <w:p>
            <w:pPr>
              <w:pStyle w:val="899"/>
              <w:jc w:val="center"/>
              <w:spacing w:line="400" w:lineRule="exact"/>
              <w:rPr>
                <w:rFonts w:ascii="宋体" w:hAnsi="宋体" w:eastAsia="宋体" w:cs="宋体"/>
                <w:color w:val="000000"/>
                <w:sz w:val="24"/>
                <w:szCs w:val="24"/>
                <w:highlight w:val="none"/>
                <w:lang w:val="en-US" w:eastAsia="zh-CN" w:bidi="ar-SA"/>
              </w:rPr>
            </w:pPr>
            <w:r>
              <w:rPr>
                <w:rFonts w:hint="eastAsia" w:ascii="宋体" w:hAnsi="宋体" w:cs="宋体"/>
                <w:color w:val="000000"/>
                <w:sz w:val="24"/>
                <w:highlight w:val="none"/>
                <w:lang w:val="en-US" w:eastAsia="zh-CN"/>
              </w:rPr>
              <w:t xml:space="preserve">优惠率</w:t>
            </w:r>
            <w:r>
              <w:rPr>
                <w:rFonts w:ascii="宋体" w:hAnsi="宋体" w:eastAsia="宋体" w:cs="宋体"/>
                <w:color w:val="000000"/>
                <w:sz w:val="24"/>
                <w:szCs w:val="24"/>
                <w:highlight w:val="none"/>
                <w:lang w:val="en-US" w:eastAsia="zh-CN" w:bidi="ar-SA"/>
              </w:rPr>
            </w:r>
            <w:r/>
          </w:p>
        </w:tc>
        <w:tc>
          <w:tcPr>
            <w:tcW w:w="1501" w:type="dxa"/>
            <w:vAlign w:val="center"/>
            <w:textDirection w:val="lrTb"/>
            <w:noWrap/>
          </w:tcPr>
          <w:p>
            <w:pPr>
              <w:pStyle w:val="899"/>
              <w:jc w:val="center"/>
              <w:spacing w:line="400" w:lineRule="exact"/>
              <w:rPr>
                <w:rFonts w:ascii="宋体" w:hAnsi="宋体" w:cs="宋体"/>
                <w:color w:val="000000"/>
                <w:sz w:val="24"/>
                <w:highlight w:val="none"/>
                <w:lang w:val="en-US"/>
              </w:rPr>
            </w:pPr>
            <w:r>
              <w:rPr>
                <w:rFonts w:hint="eastAsia" w:ascii="宋体" w:hAnsi="宋体" w:eastAsia="宋体" w:cs="宋体"/>
                <w:i w:val="0"/>
                <w:iCs w:val="0"/>
                <w:color w:val="000000"/>
                <w:sz w:val="24"/>
                <w:szCs w:val="24"/>
                <w:highlight w:val="none"/>
                <w:u w:val="none"/>
                <w:lang w:val="en-US" w:eastAsia="zh-CN" w:bidi="ar"/>
              </w:rPr>
              <w:t xml:space="preserve">优惠后单价</w:t>
            </w:r>
            <w:r>
              <w:rPr>
                <w:rFonts w:ascii="宋体" w:hAnsi="宋体" w:cs="宋体"/>
                <w:color w:val="000000"/>
                <w:sz w:val="24"/>
                <w:highlight w:val="none"/>
                <w:lang w:val="en-US"/>
              </w:rPr>
            </w:r>
            <w:r/>
          </w:p>
        </w:tc>
        <w:tc>
          <w:tcPr>
            <w:tcW w:w="1251" w:type="dxa"/>
            <w:vAlign w:val="center"/>
            <w:textDirection w:val="lrTb"/>
            <w:noWrap/>
          </w:tcPr>
          <w:p>
            <w:pPr>
              <w:pStyle w:val="899"/>
              <w:jc w:val="center"/>
              <w:spacing w:line="400" w:lineRule="exact"/>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备注</w:t>
            </w:r>
            <w:r>
              <w:rPr>
                <w:rFonts w:ascii="宋体" w:hAnsi="宋体" w:eastAsia="宋体" w:cs="宋体"/>
                <w:color w:val="000000"/>
                <w:sz w:val="24"/>
                <w:highlight w:val="none"/>
                <w:lang w:val="en-US" w:eastAsia="zh-CN"/>
              </w:rPr>
            </w:r>
            <w:r/>
          </w:p>
        </w:tc>
      </w:tr>
      <w:tr>
        <w:trPr>
          <w:cantSplit/>
          <w:trHeight w:val="427"/>
        </w:trPr>
        <w:tc>
          <w:tcPr>
            <w:tcW w:w="940" w:type="dxa"/>
            <w:vAlign w:val="center"/>
            <w:textDirection w:val="lrTb"/>
            <w:noWrap/>
          </w:tcPr>
          <w:p>
            <w:pPr>
              <w:pStyle w:val="899"/>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1856" w:type="dxa"/>
            <w:vAlign w:val="center"/>
            <w:textDirection w:val="lrTb"/>
            <w:noWrap/>
          </w:tcPr>
          <w:p>
            <w:pPr>
              <w:pStyle w:val="899"/>
              <w:jc w:val="center"/>
              <w:spacing w:line="400"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r>
            <w:r/>
          </w:p>
        </w:tc>
        <w:tc>
          <w:tcPr>
            <w:tcW w:w="2813" w:type="dxa"/>
            <w:vAlign w:val="center"/>
            <w:textDirection w:val="lrTb"/>
            <w:noWrap/>
          </w:tcPr>
          <w:p>
            <w:pPr>
              <w:pStyle w:val="899"/>
              <w:jc w:val="center"/>
              <w:spacing w:line="400" w:lineRule="exact"/>
              <w:rPr>
                <w:rFonts w:ascii="宋体" w:hAnsi="宋体" w:eastAsia="宋体" w:cs="宋体"/>
                <w:color w:val="000000"/>
                <w:sz w:val="24"/>
                <w:highlight w:val="none"/>
                <w:lang w:val="en-US" w:eastAsia="zh-CN"/>
              </w:rPr>
            </w:pPr>
            <w:r>
              <w:rPr>
                <w:rFonts w:ascii="宋体" w:hAnsi="宋体" w:eastAsia="宋体" w:cs="宋体"/>
                <w:color w:val="000000"/>
                <w:sz w:val="24"/>
                <w:highlight w:val="none"/>
                <w:lang w:val="en-US" w:eastAsia="zh-CN"/>
              </w:rPr>
            </w:r>
            <w:r/>
          </w:p>
        </w:tc>
        <w:tc>
          <w:tcPr>
            <w:tcW w:w="1005" w:type="dxa"/>
            <w:vAlign w:val="center"/>
            <w:vMerge w:val="restart"/>
            <w:textDirection w:val="lrTb"/>
            <w:noWrap/>
          </w:tcPr>
          <w:p>
            <w:pPr>
              <w:pStyle w:val="899"/>
              <w:jc w:val="center"/>
              <w:spacing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501" w:type="dxa"/>
            <w:vAlign w:val="center"/>
            <w:textDirection w:val="lrTb"/>
            <w:noWrap/>
          </w:tcPr>
          <w:p>
            <w:pPr>
              <w:pStyle w:val="899"/>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251" w:type="dxa"/>
            <w:vAlign w:val="center"/>
            <w:textDirection w:val="lrTb"/>
            <w:noWrap/>
          </w:tcPr>
          <w:p>
            <w:pPr>
              <w:pStyle w:val="899"/>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393"/>
        </w:trPr>
        <w:tc>
          <w:tcPr>
            <w:tcW w:w="940" w:type="dxa"/>
            <w:vAlign w:val="center"/>
            <w:textDirection w:val="lrTb"/>
            <w:noWrap/>
          </w:tcPr>
          <w:p>
            <w:pPr>
              <w:pStyle w:val="899"/>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1856" w:type="dxa"/>
            <w:vAlign w:val="center"/>
            <w:textDirection w:val="lrTb"/>
            <w:noWrap/>
          </w:tcPr>
          <w:p>
            <w:pPr>
              <w:pStyle w:val="899"/>
              <w:jc w:val="center"/>
              <w:spacing w:line="400"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r>
            <w:r/>
          </w:p>
        </w:tc>
        <w:tc>
          <w:tcPr>
            <w:tcW w:w="2813" w:type="dxa"/>
            <w:vAlign w:val="center"/>
            <w:textDirection w:val="lrTb"/>
            <w:noWrap/>
          </w:tcPr>
          <w:p>
            <w:pPr>
              <w:pStyle w:val="899"/>
              <w:jc w:val="center"/>
              <w:spacing w:line="400" w:lineRule="exact"/>
              <w:rPr>
                <w:rFonts w:ascii="宋体" w:hAnsi="宋体" w:eastAsia="宋体" w:cs="宋体"/>
                <w:color w:val="000000"/>
                <w:sz w:val="24"/>
                <w:highlight w:val="none"/>
                <w:lang w:val="en-US" w:eastAsia="zh-CN"/>
              </w:rPr>
            </w:pPr>
            <w:r>
              <w:rPr>
                <w:rFonts w:ascii="宋体" w:hAnsi="宋体" w:eastAsia="宋体" w:cs="宋体"/>
                <w:color w:val="000000"/>
                <w:sz w:val="24"/>
                <w:highlight w:val="none"/>
                <w:lang w:val="en-US" w:eastAsia="zh-CN"/>
              </w:rPr>
            </w:r>
            <w:r/>
          </w:p>
        </w:tc>
        <w:tc>
          <w:tcPr>
            <w:tcW w:w="1005" w:type="dxa"/>
            <w:vAlign w:val="center"/>
            <w:vMerge w:val="continue"/>
            <w:textDirection w:val="lrTb"/>
            <w:noWrap/>
          </w:tcPr>
          <w:p>
            <w:pPr>
              <w:pStyle w:val="899"/>
              <w:jc w:val="center"/>
              <w:spacing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501" w:type="dxa"/>
            <w:vAlign w:val="center"/>
            <w:textDirection w:val="lrTb"/>
            <w:noWrap/>
          </w:tcPr>
          <w:p>
            <w:pPr>
              <w:pStyle w:val="899"/>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251" w:type="dxa"/>
            <w:vAlign w:val="center"/>
            <w:textDirection w:val="lrTb"/>
            <w:noWrap/>
          </w:tcPr>
          <w:p>
            <w:pPr>
              <w:pStyle w:val="899"/>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443"/>
        </w:trPr>
        <w:tc>
          <w:tcPr>
            <w:tcW w:w="940" w:type="dxa"/>
            <w:vAlign w:val="center"/>
            <w:textDirection w:val="lrTb"/>
            <w:noWrap/>
          </w:tcPr>
          <w:p>
            <w:pPr>
              <w:pStyle w:val="899"/>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W w:w="1856" w:type="dxa"/>
            <w:vAlign w:val="center"/>
            <w:textDirection w:val="lrTb"/>
            <w:noWrap/>
          </w:tcPr>
          <w:p>
            <w:pPr>
              <w:pStyle w:val="899"/>
              <w:jc w:val="center"/>
              <w:spacing w:line="400"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r>
            <w:r/>
          </w:p>
        </w:tc>
        <w:tc>
          <w:tcPr>
            <w:tcW w:w="2813" w:type="dxa"/>
            <w:vAlign w:val="center"/>
            <w:textDirection w:val="lrTb"/>
            <w:noWrap/>
          </w:tcPr>
          <w:p>
            <w:pPr>
              <w:pStyle w:val="899"/>
              <w:jc w:val="center"/>
              <w:spacing w:line="400" w:lineRule="exact"/>
              <w:rPr>
                <w:rFonts w:ascii="宋体" w:hAnsi="宋体" w:eastAsia="宋体" w:cs="宋体"/>
                <w:color w:val="000000"/>
                <w:sz w:val="24"/>
                <w:highlight w:val="none"/>
                <w:lang w:val="en-US" w:eastAsia="zh-CN"/>
              </w:rPr>
            </w:pPr>
            <w:r>
              <w:rPr>
                <w:rFonts w:ascii="宋体" w:hAnsi="宋体" w:eastAsia="宋体" w:cs="宋体"/>
                <w:color w:val="000000"/>
                <w:sz w:val="24"/>
                <w:highlight w:val="none"/>
                <w:lang w:val="en-US" w:eastAsia="zh-CN"/>
              </w:rPr>
            </w:r>
            <w:r/>
          </w:p>
        </w:tc>
        <w:tc>
          <w:tcPr>
            <w:tcW w:w="1005" w:type="dxa"/>
            <w:vAlign w:val="center"/>
            <w:vMerge w:val="continue"/>
            <w:textDirection w:val="lrTb"/>
            <w:noWrap/>
          </w:tcPr>
          <w:p>
            <w:pPr>
              <w:pStyle w:val="899"/>
              <w:jc w:val="center"/>
              <w:spacing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501" w:type="dxa"/>
            <w:vAlign w:val="center"/>
            <w:textDirection w:val="lrTb"/>
            <w:noWrap/>
          </w:tcPr>
          <w:p>
            <w:pPr>
              <w:pStyle w:val="899"/>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251" w:type="dxa"/>
            <w:vAlign w:val="center"/>
            <w:textDirection w:val="lrTb"/>
            <w:noWrap/>
          </w:tcPr>
          <w:p>
            <w:pPr>
              <w:pStyle w:val="899"/>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443"/>
        </w:trPr>
        <w:tc>
          <w:tcPr>
            <w:tcW w:w="940" w:type="dxa"/>
            <w:vAlign w:val="center"/>
            <w:textDirection w:val="lrTb"/>
            <w:noWrap/>
          </w:tcPr>
          <w:p>
            <w:pPr>
              <w:pStyle w:val="899"/>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color w:val="000000"/>
                <w:sz w:val="24"/>
                <w:highlight w:val="none"/>
              </w:rPr>
            </w:r>
            <w:r/>
          </w:p>
        </w:tc>
        <w:tc>
          <w:tcPr>
            <w:tcW w:w="1856" w:type="dxa"/>
            <w:vAlign w:val="center"/>
            <w:textDirection w:val="lrTb"/>
            <w:noWrap/>
          </w:tcPr>
          <w:p>
            <w:pPr>
              <w:pStyle w:val="899"/>
              <w:jc w:val="center"/>
              <w:spacing w:line="400" w:lineRule="exact"/>
              <w:rPr>
                <w:rFonts w:ascii="宋体" w:hAnsi="宋体" w:eastAsia="宋体" w:cs="宋体"/>
                <w:color w:val="000000"/>
                <w:sz w:val="24"/>
                <w:highlight w:val="none"/>
                <w:lang w:val="en-US" w:eastAsia="zh-CN"/>
              </w:rPr>
            </w:pPr>
            <w:r>
              <w:rPr>
                <w:rFonts w:ascii="宋体" w:hAnsi="宋体" w:eastAsia="宋体" w:cs="宋体"/>
                <w:color w:val="000000"/>
                <w:sz w:val="24"/>
                <w:highlight w:val="none"/>
                <w:lang w:val="en-US" w:eastAsia="zh-CN"/>
              </w:rPr>
            </w:r>
            <w:r/>
          </w:p>
        </w:tc>
        <w:tc>
          <w:tcPr>
            <w:tcW w:w="2813" w:type="dxa"/>
            <w:vAlign w:val="center"/>
            <w:textDirection w:val="lrTb"/>
            <w:noWrap/>
          </w:tcPr>
          <w:p>
            <w:pPr>
              <w:pStyle w:val="899"/>
              <w:jc w:val="center"/>
              <w:spacing w:line="400" w:lineRule="exact"/>
              <w:rPr>
                <w:rFonts w:ascii="宋体" w:hAnsi="宋体" w:cs="宋体"/>
                <w:color w:val="000000"/>
                <w:sz w:val="24"/>
                <w:highlight w:val="none"/>
              </w:rPr>
            </w:pPr>
            <w:r>
              <w:rPr>
                <w:rFonts w:ascii="宋体" w:hAnsi="宋体" w:cs="宋体"/>
                <w:color w:val="000000"/>
                <w:sz w:val="24"/>
                <w:highlight w:val="none"/>
              </w:rPr>
            </w:r>
            <w:r/>
          </w:p>
        </w:tc>
        <w:tc>
          <w:tcPr>
            <w:tcW w:w="1005" w:type="dxa"/>
            <w:vAlign w:val="center"/>
            <w:vMerge w:val="continue"/>
            <w:textDirection w:val="lrTb"/>
            <w:noWrap/>
          </w:tcPr>
          <w:p>
            <w:pPr>
              <w:pStyle w:val="899"/>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501" w:type="dxa"/>
            <w:vAlign w:val="center"/>
            <w:textDirection w:val="lrTb"/>
            <w:noWrap/>
          </w:tcPr>
          <w:p>
            <w:pPr>
              <w:pStyle w:val="899"/>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251" w:type="dxa"/>
            <w:vAlign w:val="center"/>
            <w:textDirection w:val="lrTb"/>
            <w:noWrap/>
          </w:tcPr>
          <w:p>
            <w:pPr>
              <w:pStyle w:val="899"/>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443"/>
        </w:trPr>
        <w:tc>
          <w:tcPr>
            <w:tcW w:w="940" w:type="dxa"/>
            <w:vAlign w:val="center"/>
            <w:textDirection w:val="lrTb"/>
            <w:noWrap/>
          </w:tcPr>
          <w:p>
            <w:pPr>
              <w:pStyle w:val="899"/>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5</w:t>
            </w:r>
            <w:r>
              <w:rPr>
                <w:rFonts w:hint="eastAsia" w:ascii="宋体" w:hAnsi="宋体" w:cs="宋体"/>
                <w:color w:val="000000"/>
                <w:sz w:val="24"/>
                <w:highlight w:val="none"/>
              </w:rPr>
            </w:r>
            <w:r/>
          </w:p>
        </w:tc>
        <w:tc>
          <w:tcPr>
            <w:tcW w:w="1856" w:type="dxa"/>
            <w:vAlign w:val="center"/>
            <w:textDirection w:val="lrTb"/>
            <w:noWrap/>
          </w:tcPr>
          <w:p>
            <w:pPr>
              <w:pStyle w:val="899"/>
              <w:jc w:val="center"/>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813" w:type="dxa"/>
            <w:vAlign w:val="center"/>
            <w:textDirection w:val="lrTb"/>
            <w:noWrap/>
          </w:tcPr>
          <w:p>
            <w:pPr>
              <w:pStyle w:val="899"/>
              <w:jc w:val="center"/>
              <w:spacing w:line="400" w:lineRule="exact"/>
              <w:rPr>
                <w:rFonts w:ascii="宋体" w:hAnsi="宋体" w:cs="宋体"/>
                <w:color w:val="000000"/>
                <w:sz w:val="24"/>
                <w:highlight w:val="none"/>
              </w:rPr>
            </w:pPr>
            <w:r>
              <w:rPr>
                <w:rFonts w:ascii="宋体" w:hAnsi="宋体" w:cs="宋体"/>
                <w:color w:val="000000"/>
                <w:sz w:val="24"/>
                <w:highlight w:val="none"/>
              </w:rPr>
            </w:r>
            <w:r/>
          </w:p>
        </w:tc>
        <w:tc>
          <w:tcPr>
            <w:tcW w:w="1005" w:type="dxa"/>
            <w:vAlign w:val="center"/>
            <w:vMerge w:val="continue"/>
            <w:textDirection w:val="lrTb"/>
            <w:noWrap/>
          </w:tcPr>
          <w:p>
            <w:pPr>
              <w:pStyle w:val="899"/>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501" w:type="dxa"/>
            <w:vAlign w:val="center"/>
            <w:textDirection w:val="lrTb"/>
            <w:noWrap/>
          </w:tcPr>
          <w:p>
            <w:pPr>
              <w:pStyle w:val="899"/>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251" w:type="dxa"/>
            <w:vAlign w:val="center"/>
            <w:textDirection w:val="lrTb"/>
            <w:noWrap/>
          </w:tcPr>
          <w:p>
            <w:pPr>
              <w:pStyle w:val="899"/>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518"/>
        </w:trPr>
        <w:tc>
          <w:tcPr>
            <w:gridSpan w:val="2"/>
            <w:tcW w:w="2796" w:type="dxa"/>
            <w:vAlign w:val="center"/>
            <w:textDirection w:val="lrTb"/>
            <w:noWrap/>
          </w:tcPr>
          <w:p>
            <w:pPr>
              <w:pStyle w:val="899"/>
              <w:jc w:val="center"/>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合计总报价</w:t>
            </w:r>
            <w:r>
              <w:rPr>
                <w:rFonts w:hint="eastAsia" w:ascii="宋体" w:hAnsi="宋体" w:cs="宋体"/>
                <w:color w:val="000000"/>
                <w:sz w:val="24"/>
                <w:highlight w:val="none"/>
              </w:rPr>
            </w:r>
            <w:r/>
          </w:p>
        </w:tc>
        <w:tc>
          <w:tcPr>
            <w:gridSpan w:val="4"/>
            <w:tcW w:w="6570" w:type="dxa"/>
            <w:vAlign w:val="center"/>
            <w:textDirection w:val="lrTb"/>
            <w:noWrap/>
          </w:tcPr>
          <w:p>
            <w:pPr>
              <w:pStyle w:val="899"/>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人民币（小写）       元</w:t>
            </w:r>
            <w:r>
              <w:rPr>
                <w:rFonts w:hint="eastAsia" w:ascii="宋体" w:hAnsi="宋体" w:cs="宋体"/>
                <w:color w:val="000000"/>
                <w:sz w:val="24"/>
                <w:highlight w:val="none"/>
              </w:rPr>
            </w:r>
            <w:r/>
          </w:p>
        </w:tc>
      </w:tr>
    </w:tbl>
    <w:p>
      <w:pPr>
        <w:pStyle w:val="899"/>
        <w:ind w:firstLine="482"/>
        <w:jc w:val="both"/>
        <w:keepLines w:val="0"/>
        <w:keepNext w:val="0"/>
        <w:pageBreakBefore w:val="0"/>
        <w:spacing w:line="360" w:lineRule="auto"/>
        <w:widowControl w:val="off"/>
        <w:rPr>
          <w:rFonts w:hint="eastAsia" w:ascii="宋体" w:hAnsi="宋体" w:eastAsia="宋体" w:cs="宋体"/>
          <w:b/>
          <w:bCs/>
          <w:color w:val="000000"/>
          <w:sz w:val="24"/>
          <w:szCs w:val="24"/>
          <w:highlight w:val="none"/>
        </w:rPr>
        <w:outlineLvl w:val="1"/>
      </w:pPr>
      <w:r>
        <w:rPr>
          <w:rFonts w:hint="eastAsia" w:ascii="宋体" w:hAnsi="宋体" w:eastAsia="宋体" w:cs="宋体"/>
          <w:b/>
          <w:bCs/>
          <w:color w:val="000000"/>
          <w:sz w:val="24"/>
          <w:szCs w:val="24"/>
          <w:highlight w:val="none"/>
        </w:rPr>
        <w:t xml:space="preserve">注：本次</w:t>
      </w:r>
      <w:r>
        <w:rPr>
          <w:rFonts w:hint="eastAsia" w:ascii="宋体" w:hAnsi="宋体" w:eastAsia="宋体" w:cs="宋体"/>
          <w:b/>
          <w:bCs/>
          <w:color w:val="000000"/>
          <w:sz w:val="24"/>
          <w:szCs w:val="24"/>
          <w:highlight w:val="none"/>
          <w:lang w:val="en-US" w:eastAsia="zh-CN"/>
        </w:rPr>
        <w:t xml:space="preserve">响应</w:t>
      </w:r>
      <w:r>
        <w:rPr>
          <w:rFonts w:hint="eastAsia" w:ascii="宋体" w:hAnsi="宋体" w:eastAsia="宋体" w:cs="宋体"/>
          <w:b/>
          <w:bCs/>
          <w:color w:val="000000"/>
          <w:sz w:val="24"/>
          <w:szCs w:val="24"/>
          <w:highlight w:val="none"/>
        </w:rPr>
        <w:t xml:space="preserve">报价须根据“</w:t>
      </w:r>
      <w:r>
        <w:rPr>
          <w:rFonts w:hint="eastAsia" w:ascii="宋体" w:hAnsi="宋体" w:eastAsia="宋体" w:cs="宋体"/>
          <w:b/>
          <w:bCs/>
          <w:color w:val="000000"/>
          <w:sz w:val="24"/>
          <w:szCs w:val="24"/>
          <w:highlight w:val="none"/>
          <w:lang w:val="en-US" w:eastAsia="zh-CN"/>
        </w:rPr>
        <w:t xml:space="preserve">设施名称及要求</w:t>
      </w:r>
      <w:r>
        <w:rPr>
          <w:rFonts w:hint="eastAsia" w:ascii="宋体" w:hAnsi="宋体" w:eastAsia="宋体" w:cs="宋体"/>
          <w:b/>
          <w:bCs/>
          <w:color w:val="000000"/>
          <w:sz w:val="24"/>
          <w:szCs w:val="24"/>
          <w:highlight w:val="none"/>
        </w:rPr>
        <w:t xml:space="preserve">”中的“</w:t>
      </w:r>
      <w:r>
        <w:rPr>
          <w:rFonts w:hint="eastAsia" w:ascii="宋体" w:hAnsi="宋体" w:eastAsia="宋体" w:cs="宋体"/>
          <w:b/>
          <w:bCs/>
          <w:color w:val="000000"/>
          <w:sz w:val="24"/>
          <w:szCs w:val="24"/>
          <w:highlight w:val="none"/>
          <w:lang w:val="en-US" w:eastAsia="zh-CN"/>
        </w:rPr>
        <w:t xml:space="preserve">单价最高限价</w:t>
      </w:r>
      <w:r>
        <w:rPr>
          <w:rFonts w:hint="eastAsia" w:ascii="宋体" w:hAnsi="宋体" w:eastAsia="宋体" w:cs="宋体"/>
          <w:b/>
          <w:bCs/>
          <w:color w:val="000000"/>
          <w:sz w:val="24"/>
          <w:szCs w:val="24"/>
          <w:highlight w:val="none"/>
        </w:rPr>
        <w:t xml:space="preserve">”基础上报统一的报</w:t>
      </w:r>
      <w:r>
        <w:rPr>
          <w:rFonts w:hint="eastAsia" w:ascii="宋体" w:hAnsi="宋体" w:eastAsia="宋体" w:cs="宋体"/>
          <w:b/>
          <w:bCs/>
          <w:color w:val="000000"/>
          <w:sz w:val="24"/>
          <w:szCs w:val="24"/>
          <w:highlight w:val="none"/>
          <w:lang w:val="en-US" w:eastAsia="zh-CN"/>
        </w:rPr>
        <w:t xml:space="preserve">优惠率【如最高限定服务单价为100元，优惠率10%，则最终结算单价为100×（1-10%）=90元】</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供应商应自行考虑项目实施期间的风险，具体费用根据成交单价及实际工作量结算。</w:t>
      </w:r>
      <w:r>
        <w:rPr>
          <w:rFonts w:hint="eastAsia" w:ascii="宋体" w:hAnsi="宋体" w:eastAsia="宋体" w:cs="宋体"/>
          <w:b/>
          <w:bCs/>
          <w:color w:val="000000"/>
          <w:sz w:val="24"/>
          <w:szCs w:val="24"/>
          <w:highlight w:val="none"/>
          <w:lang w:val="en-US" w:eastAsia="zh-CN"/>
        </w:rPr>
        <w:t xml:space="preserve">优惠率≥1%，取</w:t>
      </w:r>
      <w:r>
        <w:rPr>
          <w:rFonts w:hint="eastAsia" w:ascii="宋体" w:hAnsi="宋体" w:eastAsia="宋体" w:cs="宋体"/>
          <w:b/>
          <w:bCs/>
          <w:color w:val="000000"/>
          <w:sz w:val="24"/>
          <w:szCs w:val="24"/>
          <w:highlight w:val="none"/>
        </w:rPr>
        <w:t xml:space="preserve">整数</w:t>
      </w:r>
      <w:r>
        <w:rPr>
          <w:rFonts w:hint="eastAsia" w:ascii="宋体" w:hAnsi="宋体" w:eastAsia="宋体" w:cs="宋体"/>
          <w:b/>
          <w:bCs/>
          <w:color w:val="000000"/>
          <w:sz w:val="24"/>
          <w:szCs w:val="24"/>
          <w:highlight w:val="none"/>
          <w:lang w:val="en-US" w:eastAsia="zh-CN"/>
        </w:rPr>
        <w:t xml:space="preserve">填报</w:t>
      </w:r>
      <w:r>
        <w:rPr>
          <w:rFonts w:hint="eastAsia" w:ascii="宋体" w:hAnsi="宋体" w:eastAsia="宋体" w:cs="宋体"/>
          <w:b/>
          <w:bCs/>
          <w:color w:val="000000"/>
          <w:sz w:val="24"/>
          <w:szCs w:val="24"/>
          <w:highlight w:val="none"/>
        </w:rPr>
        <w:t xml:space="preserve">，不得出现小数</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否则为无效响应</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rPr>
      </w:r>
      <w:r/>
    </w:p>
    <w:p>
      <w:pPr>
        <w:pStyle w:val="911"/>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899"/>
        <w:ind w:firstLine="560"/>
        <w:keepLines w:val="0"/>
        <w:keepNext w:val="0"/>
        <w:pageBreakBefore w:val="0"/>
        <w:spacing w:line="360" w:lineRule="auto"/>
        <w:widowControl w:val="off"/>
        <w:rPr>
          <w:rFonts w:hint="eastAsia" w:ascii="宋体" w:hAnsi="宋体" w:eastAsia="宋体" w:cs="宋体"/>
          <w:color w:val="000000"/>
          <w:spacing w:val="20"/>
          <w:sz w:val="24"/>
          <w:highlight w:val="none"/>
          <w:lang w:val="en-US" w:eastAsia="zh-CN"/>
        </w:rPr>
      </w:pPr>
      <w:r>
        <w:rPr>
          <w:rFonts w:hint="eastAsia" w:ascii="宋体" w:hAnsi="宋体" w:eastAsia="宋体" w:cs="宋体"/>
          <w:color w:val="000000"/>
          <w:spacing w:val="20"/>
          <w:sz w:val="24"/>
          <w:highlight w:val="none"/>
          <w:lang w:val="en-US" w:eastAsia="zh-CN"/>
        </w:rPr>
        <w:t xml:space="preserve">磋商响应单位：（签章）</w:t>
      </w:r>
      <w:r>
        <w:rPr>
          <w:rFonts w:hint="eastAsia" w:ascii="宋体" w:hAnsi="宋体" w:eastAsia="宋体" w:cs="宋体"/>
          <w:color w:val="000000"/>
          <w:spacing w:val="20"/>
          <w:sz w:val="24"/>
          <w:highlight w:val="none"/>
          <w:lang w:val="en-US" w:eastAsia="zh-CN"/>
        </w:rPr>
      </w:r>
      <w:r/>
    </w:p>
    <w:p>
      <w:pPr>
        <w:pStyle w:val="899"/>
        <w:ind w:firstLine="560"/>
        <w:keepLines w:val="0"/>
        <w:keepNext w:val="0"/>
        <w:pageBreakBefore w:val="0"/>
        <w:spacing w:line="360" w:lineRule="auto"/>
        <w:widowControl w:val="off"/>
        <w:rPr>
          <w:rFonts w:hint="eastAsia" w:ascii="宋体" w:hAnsi="宋体" w:eastAsia="宋体" w:cs="宋体"/>
          <w:color w:val="000000"/>
          <w:spacing w:val="20"/>
          <w:sz w:val="24"/>
          <w:highlight w:val="none"/>
          <w:lang w:val="en-US" w:eastAsia="zh-CN"/>
        </w:rPr>
      </w:pPr>
      <w:r>
        <w:rPr>
          <w:rFonts w:hint="eastAsia" w:ascii="宋体" w:hAnsi="宋体" w:eastAsia="宋体" w:cs="宋体"/>
          <w:color w:val="000000"/>
          <w:spacing w:val="20"/>
          <w:sz w:val="24"/>
          <w:highlight w:val="none"/>
          <w:lang w:val="en-US" w:eastAsia="zh-CN"/>
        </w:rPr>
        <w:t xml:space="preserve">日期：        年    月    日</w:t>
      </w:r>
      <w:r>
        <w:rPr>
          <w:rFonts w:hint="eastAsia" w:ascii="宋体" w:hAnsi="宋体" w:eastAsia="宋体" w:cs="宋体"/>
          <w:color w:val="000000"/>
          <w:spacing w:val="20"/>
          <w:sz w:val="24"/>
          <w:highlight w:val="none"/>
          <w:lang w:val="en-US" w:eastAsia="zh-CN"/>
        </w:rPr>
      </w:r>
      <w:r/>
    </w:p>
    <w:p>
      <w:pPr>
        <w:pStyle w:val="918"/>
        <w:jc w:val="left"/>
        <w:spacing w:line="360" w:lineRule="auto"/>
        <w:widowControl/>
        <w:rPr>
          <w:rFonts w:hint="eastAsia" w:hAnsi="宋体" w:eastAsia="宋体" w:cs="宋体"/>
          <w:color w:val="000000"/>
          <w:sz w:val="24"/>
          <w:highlight w:val="none"/>
        </w:rPr>
      </w:pPr>
      <w:r>
        <w:rPr>
          <w:rFonts w:hint="eastAsia" w:hAnsi="宋体" w:eastAsia="宋体" w:cs="宋体"/>
          <w:color w:val="000000"/>
          <w:sz w:val="24"/>
          <w:highlight w:val="none"/>
        </w:rPr>
      </w:r>
      <w:r/>
    </w:p>
    <w:p>
      <w:pPr>
        <w:pStyle w:val="918"/>
        <w:jc w:val="left"/>
        <w:spacing w:line="360" w:lineRule="auto"/>
        <w:widowControl/>
        <w:rPr>
          <w:rFonts w:hint="eastAsia" w:hAnsi="宋体" w:eastAsia="宋体" w:cs="宋体"/>
          <w:color w:val="000000"/>
          <w:sz w:val="24"/>
          <w:highlight w:val="none"/>
        </w:rPr>
      </w:pPr>
      <w:r>
        <w:rPr>
          <w:rFonts w:hint="eastAsia" w:hAnsi="宋体" w:eastAsia="宋体" w:cs="宋体"/>
          <w:color w:val="000000"/>
          <w:sz w:val="24"/>
          <w:highlight w:val="none"/>
        </w:rPr>
      </w:r>
      <w:r/>
    </w:p>
    <w:p>
      <w:pPr>
        <w:pStyle w:val="918"/>
        <w:jc w:val="left"/>
        <w:spacing w:line="360" w:lineRule="auto"/>
        <w:widowControl/>
        <w:rPr>
          <w:rFonts w:hint="eastAsia" w:hAnsi="宋体" w:eastAsia="宋体" w:cs="宋体"/>
          <w:color w:val="000000"/>
          <w:sz w:val="24"/>
          <w:highlight w:val="none"/>
        </w:rPr>
      </w:pPr>
      <w:r>
        <w:rPr>
          <w:rFonts w:hint="eastAsia" w:hAnsi="宋体" w:eastAsia="宋体" w:cs="宋体"/>
          <w:color w:val="000000"/>
          <w:sz w:val="24"/>
          <w:highlight w:val="none"/>
        </w:rPr>
      </w:r>
      <w:r/>
    </w:p>
    <w:p>
      <w:pPr>
        <w:pStyle w:val="918"/>
        <w:jc w:val="left"/>
        <w:spacing w:line="360" w:lineRule="auto"/>
        <w:widowControl/>
        <w:rPr>
          <w:rFonts w:hint="eastAsia" w:hAnsi="宋体" w:eastAsia="宋体" w:cs="宋体"/>
          <w:color w:val="000000"/>
          <w:sz w:val="24"/>
          <w:highlight w:val="none"/>
        </w:rPr>
      </w:pPr>
      <w:r>
        <w:rPr>
          <w:rFonts w:hint="eastAsia" w:hAnsi="宋体" w:eastAsia="宋体" w:cs="宋体"/>
          <w:color w:val="000000"/>
          <w:sz w:val="24"/>
          <w:highlight w:val="none"/>
        </w:rPr>
      </w:r>
      <w:r/>
    </w:p>
    <w:p>
      <w:pPr>
        <w:pStyle w:val="918"/>
        <w:jc w:val="left"/>
        <w:spacing w:line="360" w:lineRule="auto"/>
        <w:widowControl/>
        <w:rPr>
          <w:rFonts w:hint="eastAsia" w:hAnsi="宋体" w:eastAsia="宋体" w:cs="宋体"/>
          <w:color w:val="000000"/>
          <w:sz w:val="24"/>
          <w:highlight w:val="none"/>
        </w:rPr>
      </w:pPr>
      <w:r>
        <w:rPr>
          <w:rFonts w:hint="eastAsia" w:hAnsi="宋体" w:eastAsia="宋体" w:cs="宋体"/>
          <w:color w:val="000000"/>
          <w:sz w:val="24"/>
          <w:highlight w:val="none"/>
        </w:rPr>
      </w:r>
      <w:r/>
    </w:p>
    <w:p>
      <w:pPr>
        <w:pStyle w:val="918"/>
        <w:jc w:val="left"/>
        <w:spacing w:line="360" w:lineRule="auto"/>
        <w:widowControl/>
        <w:rPr>
          <w:rFonts w:hint="eastAsia" w:hAnsi="宋体" w:eastAsia="宋体" w:cs="宋体"/>
          <w:color w:val="000000"/>
          <w:sz w:val="24"/>
          <w:highlight w:val="none"/>
        </w:rPr>
      </w:pPr>
      <w:r>
        <w:rPr>
          <w:rFonts w:hint="eastAsia" w:hAnsi="宋体" w:eastAsia="宋体" w:cs="宋体"/>
          <w:color w:val="000000"/>
          <w:sz w:val="24"/>
          <w:highlight w:val="none"/>
        </w:rPr>
      </w:r>
      <w:r/>
    </w:p>
    <w:p>
      <w:pPr>
        <w:pStyle w:val="918"/>
        <w:jc w:val="left"/>
        <w:spacing w:line="360" w:lineRule="auto"/>
        <w:widowControl/>
        <w:rPr>
          <w:rFonts w:hint="eastAsia" w:hAnsi="宋体" w:eastAsia="宋体" w:cs="宋体"/>
          <w:color w:val="000000"/>
          <w:sz w:val="24"/>
          <w:highlight w:val="none"/>
        </w:rPr>
      </w:pPr>
      <w:r>
        <w:rPr>
          <w:rFonts w:hint="eastAsia" w:hAnsi="宋体" w:eastAsia="宋体" w:cs="宋体"/>
          <w:color w:val="000000"/>
          <w:sz w:val="24"/>
          <w:highlight w:val="none"/>
        </w:rPr>
      </w:r>
      <w:r/>
    </w:p>
    <w:p>
      <w:pPr>
        <w:pStyle w:val="918"/>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918"/>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918"/>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918"/>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918"/>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918"/>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t xml:space="preserve">附件5：技术偏离表</w:t>
      </w:r>
      <w:r>
        <w:rPr>
          <w:rFonts w:hint="eastAsia" w:hAnsi="宋体" w:eastAsia="宋体" w:cs="宋体"/>
          <w:b/>
          <w:bCs/>
          <w:color w:val="000000"/>
          <w:sz w:val="24"/>
          <w:highlight w:val="none"/>
        </w:rPr>
      </w:r>
      <w:r/>
    </w:p>
    <w:p>
      <w:pPr>
        <w:pStyle w:val="899"/>
        <w:jc w:val="center"/>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899"/>
        <w:jc w:val="center"/>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技术偏离表</w:t>
      </w:r>
      <w:r>
        <w:rPr>
          <w:rFonts w:hint="eastAsia" w:ascii="宋体" w:hAnsi="宋体" w:cs="宋体"/>
          <w:b/>
          <w:bCs/>
          <w:color w:val="000000"/>
          <w:sz w:val="24"/>
          <w:highlight w:val="none"/>
        </w:rPr>
      </w:r>
      <w:r/>
    </w:p>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采购编号：                            </w:t>
      </w:r>
      <w:r>
        <w:rPr>
          <w:rFonts w:hint="eastAsia" w:ascii="宋体" w:hAnsi="宋体" w:cs="宋体"/>
          <w:color w:val="000000"/>
          <w:sz w:val="24"/>
          <w:highlight w:val="none"/>
        </w:rPr>
      </w:r>
      <w:r/>
    </w:p>
    <w:tbl>
      <w:tblPr>
        <w:tblW w:w="9144" w:type="dxa"/>
        <w:tblInd w:w="-1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800"/>
        <w:gridCol w:w="1620"/>
        <w:gridCol w:w="1440"/>
        <w:gridCol w:w="1699"/>
        <w:gridCol w:w="1757"/>
      </w:tblGrid>
      <w:tr>
        <w:trPr/>
        <w:tc>
          <w:tcPr>
            <w:tcW w:w="828"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序号</w:t>
            </w:r>
            <w:r>
              <w:rPr>
                <w:rFonts w:hint="eastAsia" w:ascii="宋体" w:hAnsi="宋体" w:cs="宋体"/>
                <w:color w:val="000000"/>
                <w:sz w:val="24"/>
                <w:highlight w:val="none"/>
              </w:rPr>
            </w:r>
            <w:r/>
          </w:p>
        </w:tc>
        <w:tc>
          <w:tcPr>
            <w:tcW w:w="1800"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服务内容</w:t>
            </w:r>
            <w:r>
              <w:rPr>
                <w:rFonts w:hint="eastAsia" w:ascii="宋体" w:hAnsi="宋体" w:cs="宋体"/>
                <w:color w:val="000000"/>
                <w:sz w:val="24"/>
                <w:highlight w:val="none"/>
              </w:rPr>
            </w:r>
            <w:r/>
          </w:p>
        </w:tc>
        <w:tc>
          <w:tcPr>
            <w:tcW w:w="1620"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采购要求</w:t>
            </w:r>
            <w:r>
              <w:rPr>
                <w:rFonts w:hint="eastAsia" w:ascii="宋体" w:hAnsi="宋体" w:cs="宋体"/>
                <w:color w:val="000000"/>
                <w:sz w:val="24"/>
                <w:highlight w:val="none"/>
              </w:rPr>
            </w:r>
            <w:r/>
          </w:p>
        </w:tc>
        <w:tc>
          <w:tcPr>
            <w:tcW w:w="1440" w:type="dxa"/>
            <w:vAlign w:val="center"/>
            <w:textDirection w:val="lrTb"/>
            <w:noWrap w:val="false"/>
          </w:tcPr>
          <w:p>
            <w:pPr>
              <w:pStyle w:val="899"/>
              <w:jc w:val="center"/>
              <w:spacing w:line="360" w:lineRule="auto"/>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响应内容</w:t>
            </w:r>
            <w:r>
              <w:rPr>
                <w:rFonts w:ascii="宋体" w:hAnsi="宋体" w:eastAsia="宋体" w:cs="宋体"/>
                <w:color w:val="000000"/>
                <w:sz w:val="24"/>
                <w:highlight w:val="none"/>
                <w:lang w:val="en-US" w:eastAsia="zh-CN"/>
              </w:rPr>
            </w:r>
            <w:r/>
          </w:p>
        </w:tc>
        <w:tc>
          <w:tcPr>
            <w:tcW w:w="1699"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偏离/响应</w:t>
            </w:r>
            <w:r>
              <w:rPr>
                <w:rFonts w:hint="eastAsia" w:ascii="宋体" w:hAnsi="宋体" w:cs="宋体"/>
                <w:color w:val="000000"/>
                <w:sz w:val="24"/>
                <w:highlight w:val="none"/>
              </w:rPr>
            </w:r>
            <w:r/>
          </w:p>
        </w:tc>
        <w:tc>
          <w:tcPr>
            <w:tcW w:w="1757"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说明</w:t>
            </w:r>
            <w:r>
              <w:rPr>
                <w:rFonts w:hint="eastAsia" w:ascii="宋体" w:hAnsi="宋体" w:cs="宋体"/>
                <w:color w:val="000000"/>
                <w:sz w:val="24"/>
                <w:highlight w:val="none"/>
              </w:rPr>
            </w:r>
            <w:r/>
          </w:p>
        </w:tc>
      </w:tr>
      <w:tr>
        <w:trPr/>
        <w:tc>
          <w:tcPr>
            <w:tcW w:w="828"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800"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20"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440"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9"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57"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828"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800"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20"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440"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9"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57"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828"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800"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20"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440"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9"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57"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828"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800"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20"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440"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9"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57"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828"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800"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20"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440"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9"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57"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828"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800"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20"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440"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9"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57"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828"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800"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20"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440"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9"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57"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828"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800"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20"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440"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9"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57"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828"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800"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20"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440"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9"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57"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828"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800"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20"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440"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9"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57"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bl>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注：1.磋商响应单位应对照采购文件</w:t>
      </w:r>
      <w:r>
        <w:rPr>
          <w:rFonts w:hint="eastAsia" w:ascii="宋体" w:hAnsi="宋体" w:cs="宋体"/>
          <w:color w:val="000000"/>
          <w:sz w:val="24"/>
          <w:highlight w:val="none"/>
          <w:lang w:val="en-US" w:eastAsia="zh-CN"/>
        </w:rPr>
        <w:t xml:space="preserve">服务</w:t>
      </w:r>
      <w:r>
        <w:rPr>
          <w:rFonts w:hint="eastAsia" w:ascii="宋体" w:hAnsi="宋体" w:cs="宋体"/>
          <w:color w:val="000000"/>
          <w:sz w:val="24"/>
          <w:highlight w:val="none"/>
        </w:rPr>
        <w:t xml:space="preserve">要求等要求，所</w:t>
      </w:r>
      <w:r>
        <w:rPr>
          <w:rFonts w:hint="eastAsia" w:ascii="宋体" w:hAnsi="宋体" w:cs="宋体"/>
          <w:color w:val="000000"/>
          <w:sz w:val="24"/>
          <w:highlight w:val="none"/>
          <w:lang w:val="en-US" w:eastAsia="zh-CN"/>
        </w:rPr>
        <w:t xml:space="preserve">响应</w:t>
      </w:r>
      <w:r>
        <w:rPr>
          <w:rFonts w:hint="eastAsia" w:ascii="宋体" w:hAnsi="宋体" w:cs="宋体"/>
          <w:color w:val="000000"/>
          <w:sz w:val="24"/>
          <w:highlight w:val="none"/>
        </w:rPr>
        <w:t xml:space="preserve">标的物（服务）与采购文件的规定有偏离的，应在此表中申明与</w:t>
      </w:r>
      <w:r>
        <w:rPr>
          <w:rFonts w:hint="eastAsia" w:ascii="宋体" w:hAnsi="宋体" w:cs="宋体"/>
          <w:color w:val="000000"/>
          <w:sz w:val="24"/>
          <w:highlight w:val="none"/>
          <w:lang w:val="en-US" w:eastAsia="zh-CN"/>
        </w:rPr>
        <w:t xml:space="preserve">服务</w:t>
      </w:r>
      <w:r>
        <w:rPr>
          <w:rFonts w:hint="eastAsia" w:ascii="宋体" w:hAnsi="宋体" w:cs="宋体"/>
          <w:color w:val="000000"/>
          <w:sz w:val="24"/>
          <w:highlight w:val="none"/>
        </w:rPr>
        <w:t xml:space="preserve">要求条文的偏差和例外。</w:t>
      </w:r>
      <w:r>
        <w:rPr>
          <w:rFonts w:hint="eastAsia" w:ascii="宋体" w:hAnsi="宋体" w:cs="宋体"/>
          <w:color w:val="000000"/>
          <w:sz w:val="24"/>
          <w:highlight w:val="none"/>
        </w:rPr>
      </w:r>
      <w:r/>
    </w:p>
    <w:p>
      <w:pPr>
        <w:pStyle w:val="899"/>
        <w:ind w:firstLine="315"/>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2.未在上表中说明的，如在响应文件其他内容中已有文字说明的，则以已有文字说明为准，否则，将被认为完全响应采购文件的规定。但该表不作为磋商响应单位对所</w:t>
      </w:r>
      <w:r>
        <w:rPr>
          <w:rFonts w:hint="eastAsia" w:ascii="宋体" w:hAnsi="宋体" w:cs="宋体"/>
          <w:color w:val="000000"/>
          <w:sz w:val="24"/>
          <w:highlight w:val="none"/>
          <w:lang w:val="en-US" w:eastAsia="zh-CN"/>
        </w:rPr>
        <w:t xml:space="preserve">响应</w:t>
      </w:r>
      <w:r>
        <w:rPr>
          <w:rFonts w:hint="eastAsia" w:ascii="宋体" w:hAnsi="宋体" w:cs="宋体"/>
          <w:color w:val="000000"/>
          <w:sz w:val="24"/>
          <w:highlight w:val="none"/>
        </w:rPr>
        <w:t xml:space="preserve">的物（服务）关于技术要求等详细描述和说明的替代。</w:t>
      </w:r>
      <w:r>
        <w:rPr>
          <w:rFonts w:hint="eastAsia" w:ascii="宋体" w:hAnsi="宋体" w:cs="宋体"/>
          <w:color w:val="000000"/>
          <w:sz w:val="24"/>
          <w:highlight w:val="none"/>
        </w:rPr>
      </w:r>
      <w:r/>
    </w:p>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磋商响应单位：（签章）</w:t>
      </w:r>
      <w:r>
        <w:rPr>
          <w:rFonts w:hint="eastAsia" w:ascii="宋体" w:hAnsi="宋体" w:cs="宋体"/>
          <w:color w:val="000000"/>
          <w:sz w:val="24"/>
          <w:highlight w:val="none"/>
        </w:rPr>
      </w:r>
      <w:r/>
    </w:p>
    <w:p>
      <w:pPr>
        <w:pStyle w:val="899"/>
        <w:spacing w:line="360" w:lineRule="auto"/>
        <w:rPr>
          <w:rFonts w:hint="eastAsia" w:ascii="宋体" w:hAnsi="宋体" w:cs="宋体"/>
          <w:b/>
          <w:bCs/>
          <w:color w:val="000000"/>
          <w:sz w:val="24"/>
          <w:highlight w:val="none"/>
        </w:rPr>
      </w:pPr>
      <w:r>
        <w:rPr>
          <w:rFonts w:hint="eastAsia" w:ascii="宋体" w:hAnsi="宋体" w:cs="宋体"/>
          <w:color w:val="000000"/>
          <w:sz w:val="24"/>
          <w:highlight w:val="none"/>
        </w:rPr>
        <w:t xml:space="preserve">日期：         年         月       日</w:t>
      </w:r>
      <w:r>
        <w:rPr>
          <w:rFonts w:hint="eastAsia" w:ascii="宋体" w:hAnsi="宋体" w:cs="宋体"/>
          <w:b/>
          <w:bCs/>
          <w:color w:val="000000"/>
          <w:sz w:val="24"/>
          <w:highlight w:val="none"/>
        </w:rPr>
        <w:br w:type="page" w:clear="all"/>
      </w:r>
      <w:r>
        <w:rPr>
          <w:rFonts w:hint="eastAsia" w:ascii="宋体" w:hAnsi="宋体" w:cs="宋体"/>
          <w:b/>
          <w:bCs/>
          <w:color w:val="000000"/>
          <w:sz w:val="24"/>
          <w:highlight w:val="none"/>
        </w:rPr>
        <w:t xml:space="preserve">附件6.商务偏离表</w:t>
      </w:r>
      <w:r>
        <w:rPr>
          <w:rFonts w:hint="eastAsia" w:ascii="宋体" w:hAnsi="宋体" w:cs="宋体"/>
          <w:b/>
          <w:bCs/>
          <w:color w:val="000000"/>
          <w:sz w:val="24"/>
          <w:highlight w:val="none"/>
        </w:rPr>
      </w:r>
      <w:r/>
    </w:p>
    <w:p>
      <w:pPr>
        <w:pStyle w:val="911"/>
        <w:ind w:firstLine="0"/>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pStyle w:val="899"/>
        <w:jc w:val="center"/>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商务偏离表</w:t>
      </w:r>
      <w:r>
        <w:rPr>
          <w:rFonts w:hint="eastAsia" w:ascii="宋体" w:hAnsi="宋体" w:cs="宋体"/>
          <w:b/>
          <w:bCs/>
          <w:color w:val="000000"/>
          <w:sz w:val="24"/>
          <w:highlight w:val="none"/>
        </w:rPr>
      </w:r>
      <w:r/>
    </w:p>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采购编号：                      </w:t>
      </w:r>
      <w:r>
        <w:rPr>
          <w:rFonts w:hint="eastAsia" w:ascii="宋体" w:hAnsi="宋体" w:cs="宋体"/>
          <w:color w:val="000000"/>
          <w:sz w:val="24"/>
          <w:highlight w:val="none"/>
        </w:rPr>
      </w:r>
      <w:r/>
    </w:p>
    <w:tbl>
      <w:tblPr>
        <w:tblW w:w="9144" w:type="dxa"/>
        <w:tblInd w:w="-1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8"/>
        <w:gridCol w:w="1920"/>
        <w:gridCol w:w="2400"/>
        <w:gridCol w:w="2400"/>
        <w:gridCol w:w="1716"/>
      </w:tblGrid>
      <w:tr>
        <w:trPr/>
        <w:tc>
          <w:tcPr>
            <w:tcW w:w="708" w:type="dxa"/>
            <w:vAlign w:val="center"/>
            <w:textDirection w:val="lrTb"/>
            <w:noWrap w:val="false"/>
          </w:tcPr>
          <w:p>
            <w:pPr>
              <w:pStyle w:val="899"/>
              <w:jc w:val="center"/>
              <w:rPr>
                <w:rFonts w:hint="eastAsia" w:ascii="宋体" w:hAnsi="宋体" w:cs="宋体"/>
                <w:color w:val="000000"/>
                <w:sz w:val="24"/>
                <w:highlight w:val="none"/>
              </w:rPr>
            </w:pPr>
            <w:r>
              <w:rPr>
                <w:rFonts w:hint="eastAsia" w:ascii="宋体" w:hAnsi="宋体" w:cs="宋体"/>
                <w:b/>
                <w:bCs/>
                <w:color w:val="000000"/>
                <w:sz w:val="24"/>
                <w:highlight w:val="none"/>
              </w:rPr>
              <w:t xml:space="preserve">序号</w:t>
            </w:r>
            <w:r>
              <w:rPr>
                <w:rFonts w:hint="eastAsia" w:ascii="宋体" w:hAnsi="宋体" w:cs="宋体"/>
                <w:color w:val="000000"/>
                <w:sz w:val="24"/>
                <w:highlight w:val="none"/>
              </w:rPr>
            </w:r>
            <w:r/>
          </w:p>
        </w:tc>
        <w:tc>
          <w:tcPr>
            <w:tcW w:w="1920" w:type="dxa"/>
            <w:vAlign w:val="center"/>
            <w:textDirection w:val="lrTb"/>
            <w:noWrap w:val="false"/>
          </w:tcPr>
          <w:p>
            <w:pPr>
              <w:pStyle w:val="899"/>
              <w:jc w:val="center"/>
              <w:rPr>
                <w:rFonts w:hint="eastAsia" w:ascii="宋体" w:hAnsi="宋体" w:cs="宋体"/>
                <w:color w:val="000000"/>
                <w:sz w:val="24"/>
                <w:highlight w:val="none"/>
              </w:rPr>
            </w:pPr>
            <w:r>
              <w:rPr>
                <w:rFonts w:hint="eastAsia" w:ascii="宋体" w:hAnsi="宋体" w:cs="宋体"/>
                <w:b/>
                <w:bCs/>
                <w:color w:val="000000"/>
                <w:sz w:val="24"/>
                <w:highlight w:val="none"/>
              </w:rPr>
              <w:t xml:space="preserve">名称</w:t>
            </w:r>
            <w:r>
              <w:rPr>
                <w:rFonts w:hint="eastAsia" w:ascii="宋体" w:hAnsi="宋体" w:cs="宋体"/>
                <w:color w:val="000000"/>
                <w:sz w:val="24"/>
                <w:highlight w:val="none"/>
              </w:rPr>
            </w:r>
            <w:r/>
          </w:p>
        </w:tc>
        <w:tc>
          <w:tcPr>
            <w:tcW w:w="2400" w:type="dxa"/>
            <w:vAlign w:val="center"/>
            <w:textDirection w:val="lrTb"/>
            <w:noWrap w:val="false"/>
          </w:tcPr>
          <w:p>
            <w:pPr>
              <w:pStyle w:val="899"/>
              <w:jc w:val="center"/>
              <w:rPr>
                <w:rFonts w:hint="eastAsia" w:ascii="宋体" w:hAnsi="宋体" w:cs="宋体"/>
                <w:color w:val="000000"/>
                <w:sz w:val="24"/>
                <w:highlight w:val="none"/>
              </w:rPr>
            </w:pPr>
            <w:r>
              <w:rPr>
                <w:rFonts w:hint="eastAsia" w:ascii="宋体" w:hAnsi="宋体" w:cs="宋体"/>
                <w:b/>
                <w:bCs/>
                <w:color w:val="000000"/>
                <w:sz w:val="24"/>
                <w:highlight w:val="none"/>
              </w:rPr>
              <w:t xml:space="preserve">磋商文件商务要求</w:t>
            </w:r>
            <w:r>
              <w:rPr>
                <w:rFonts w:hint="eastAsia" w:ascii="宋体" w:hAnsi="宋体" w:cs="宋体"/>
                <w:color w:val="000000"/>
                <w:sz w:val="24"/>
                <w:highlight w:val="none"/>
              </w:rPr>
            </w:r>
            <w:r/>
          </w:p>
        </w:tc>
        <w:tc>
          <w:tcPr>
            <w:tcW w:w="2400" w:type="dxa"/>
            <w:vAlign w:val="center"/>
            <w:textDirection w:val="lrTb"/>
            <w:noWrap w:val="false"/>
          </w:tcPr>
          <w:p>
            <w:pPr>
              <w:pStyle w:val="899"/>
              <w:jc w:val="center"/>
              <w:rPr>
                <w:rFonts w:hint="eastAsia" w:ascii="宋体" w:hAnsi="宋体" w:cs="宋体"/>
                <w:color w:val="000000"/>
                <w:sz w:val="24"/>
                <w:highlight w:val="none"/>
              </w:rPr>
            </w:pPr>
            <w:r>
              <w:rPr>
                <w:rFonts w:hint="eastAsia" w:ascii="宋体" w:hAnsi="宋体" w:cs="宋体"/>
                <w:b/>
                <w:bCs/>
                <w:color w:val="000000"/>
                <w:sz w:val="24"/>
                <w:highlight w:val="none"/>
              </w:rPr>
              <w:t xml:space="preserve">响应文件响应情况</w:t>
            </w:r>
            <w:r>
              <w:rPr>
                <w:rFonts w:hint="eastAsia" w:ascii="宋体" w:hAnsi="宋体" w:cs="宋体"/>
                <w:color w:val="000000"/>
                <w:sz w:val="24"/>
                <w:highlight w:val="none"/>
              </w:rPr>
            </w:r>
            <w:r/>
          </w:p>
        </w:tc>
        <w:tc>
          <w:tcPr>
            <w:tcW w:w="1716" w:type="dxa"/>
            <w:vAlign w:val="top"/>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说明</w:t>
            </w:r>
            <w:r>
              <w:rPr>
                <w:rFonts w:hint="eastAsia" w:ascii="宋体" w:hAnsi="宋体" w:cs="宋体"/>
                <w:color w:val="000000"/>
                <w:sz w:val="24"/>
                <w:highlight w:val="none"/>
              </w:rPr>
            </w:r>
            <w:r/>
          </w:p>
        </w:tc>
      </w:tr>
      <w:tr>
        <w:trPr/>
        <w:tc>
          <w:tcPr>
            <w:tcW w:w="708" w:type="dxa"/>
            <w:vAlign w:val="center"/>
            <w:textDirection w:val="lrTb"/>
            <w:noWrap w:val="false"/>
          </w:tcPr>
          <w:p>
            <w:pPr>
              <w:pStyle w:val="899"/>
              <w:jc w:val="center"/>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1920" w:type="dxa"/>
            <w:vAlign w:val="center"/>
            <w:textDirection w:val="lrTb"/>
            <w:noWrap w:val="false"/>
          </w:tcPr>
          <w:p>
            <w:pPr>
              <w:pStyle w:val="899"/>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center"/>
            <w:textDirection w:val="lrTb"/>
            <w:noWrap w:val="false"/>
          </w:tcPr>
          <w:p>
            <w:pPr>
              <w:pStyle w:val="899"/>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center"/>
            <w:textDirection w:val="lrTb"/>
            <w:noWrap w:val="false"/>
          </w:tcPr>
          <w:p>
            <w:pPr>
              <w:pStyle w:val="899"/>
              <w:rPr>
                <w:rFonts w:hint="eastAsia" w:ascii="宋体" w:hAnsi="宋体" w:cs="宋体"/>
                <w:color w:val="000000"/>
                <w:sz w:val="24"/>
                <w:highlight w:val="none"/>
              </w:rPr>
            </w:pPr>
            <w:r>
              <w:rPr>
                <w:rFonts w:hint="eastAsia" w:ascii="宋体" w:hAnsi="宋体" w:cs="宋体"/>
                <w:color w:val="000000"/>
                <w:sz w:val="24"/>
                <w:highlight w:val="none"/>
              </w:rPr>
            </w:r>
            <w:r/>
          </w:p>
        </w:tc>
        <w:tc>
          <w:tcPr>
            <w:tcW w:w="1716"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708" w:type="dxa"/>
            <w:vAlign w:val="center"/>
            <w:textDirection w:val="lrTb"/>
            <w:noWrap w:val="false"/>
          </w:tcPr>
          <w:p>
            <w:pPr>
              <w:pStyle w:val="899"/>
              <w:jc w:val="center"/>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1920" w:type="dxa"/>
            <w:vAlign w:val="center"/>
            <w:textDirection w:val="lrTb"/>
            <w:noWrap w:val="false"/>
          </w:tcPr>
          <w:p>
            <w:pPr>
              <w:pStyle w:val="899"/>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center"/>
            <w:textDirection w:val="lrTb"/>
            <w:noWrap w:val="false"/>
          </w:tcPr>
          <w:p>
            <w:pPr>
              <w:pStyle w:val="899"/>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center"/>
            <w:textDirection w:val="lrTb"/>
            <w:noWrap w:val="false"/>
          </w:tcPr>
          <w:p>
            <w:pPr>
              <w:pStyle w:val="899"/>
              <w:rPr>
                <w:rFonts w:hint="eastAsia" w:ascii="宋体" w:hAnsi="宋体" w:cs="宋体"/>
                <w:color w:val="000000"/>
                <w:sz w:val="24"/>
                <w:highlight w:val="none"/>
              </w:rPr>
            </w:pPr>
            <w:r>
              <w:rPr>
                <w:rFonts w:hint="eastAsia" w:ascii="宋体" w:hAnsi="宋体" w:cs="宋体"/>
                <w:color w:val="000000"/>
                <w:sz w:val="24"/>
                <w:highlight w:val="none"/>
              </w:rPr>
            </w:r>
            <w:r/>
          </w:p>
        </w:tc>
        <w:tc>
          <w:tcPr>
            <w:tcW w:w="1716"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708" w:type="dxa"/>
            <w:vAlign w:val="center"/>
            <w:textDirection w:val="lrTb"/>
            <w:noWrap w:val="false"/>
          </w:tcPr>
          <w:p>
            <w:pPr>
              <w:pStyle w:val="899"/>
              <w:jc w:val="center"/>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W w:w="1920" w:type="dxa"/>
            <w:vAlign w:val="center"/>
            <w:textDirection w:val="lrTb"/>
            <w:noWrap w:val="false"/>
          </w:tcPr>
          <w:p>
            <w:pPr>
              <w:pStyle w:val="899"/>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center"/>
            <w:textDirection w:val="lrTb"/>
            <w:noWrap w:val="false"/>
          </w:tcPr>
          <w:p>
            <w:pPr>
              <w:pStyle w:val="899"/>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center"/>
            <w:textDirection w:val="lrTb"/>
            <w:noWrap w:val="false"/>
          </w:tcPr>
          <w:p>
            <w:pPr>
              <w:pStyle w:val="899"/>
              <w:rPr>
                <w:rFonts w:hint="eastAsia" w:ascii="宋体" w:hAnsi="宋体" w:cs="宋体"/>
                <w:color w:val="000000"/>
                <w:sz w:val="24"/>
                <w:highlight w:val="none"/>
              </w:rPr>
            </w:pPr>
            <w:r>
              <w:rPr>
                <w:rFonts w:hint="eastAsia" w:ascii="宋体" w:hAnsi="宋体" w:cs="宋体"/>
                <w:color w:val="000000"/>
                <w:sz w:val="24"/>
                <w:highlight w:val="none"/>
              </w:rPr>
            </w:r>
            <w:r/>
          </w:p>
        </w:tc>
        <w:tc>
          <w:tcPr>
            <w:tcW w:w="1716"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708" w:type="dxa"/>
            <w:vAlign w:val="center"/>
            <w:textDirection w:val="lrTb"/>
            <w:noWrap w:val="false"/>
          </w:tcPr>
          <w:p>
            <w:pPr>
              <w:pStyle w:val="899"/>
              <w:jc w:val="center"/>
              <w:rPr>
                <w:rFonts w:hint="eastAsia"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c>
          <w:tcPr>
            <w:tcW w:w="1920" w:type="dxa"/>
            <w:vAlign w:val="center"/>
            <w:textDirection w:val="lrTb"/>
            <w:noWrap w:val="false"/>
          </w:tcPr>
          <w:p>
            <w:pPr>
              <w:pStyle w:val="899"/>
              <w:jc w:val="center"/>
              <w:rPr>
                <w:rFonts w:hint="eastAsia"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c>
          <w:tcPr>
            <w:tcW w:w="2400" w:type="dxa"/>
            <w:vAlign w:val="center"/>
            <w:textDirection w:val="lrTb"/>
            <w:noWrap w:val="false"/>
          </w:tcPr>
          <w:p>
            <w:pPr>
              <w:pStyle w:val="899"/>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center"/>
            <w:textDirection w:val="lrTb"/>
            <w:noWrap w:val="false"/>
          </w:tcPr>
          <w:p>
            <w:pPr>
              <w:pStyle w:val="899"/>
              <w:rPr>
                <w:rFonts w:hint="eastAsia" w:ascii="宋体" w:hAnsi="宋体" w:cs="宋体"/>
                <w:color w:val="000000"/>
                <w:sz w:val="24"/>
                <w:highlight w:val="none"/>
              </w:rPr>
            </w:pPr>
            <w:r>
              <w:rPr>
                <w:rFonts w:hint="eastAsia" w:ascii="宋体" w:hAnsi="宋体" w:cs="宋体"/>
                <w:color w:val="000000"/>
                <w:sz w:val="24"/>
                <w:highlight w:val="none"/>
              </w:rPr>
            </w:r>
            <w:r/>
          </w:p>
        </w:tc>
        <w:tc>
          <w:tcPr>
            <w:tcW w:w="1716"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708" w:type="dxa"/>
            <w:vAlign w:val="center"/>
            <w:textDirection w:val="lrTb"/>
            <w:noWrap w:val="false"/>
          </w:tcPr>
          <w:p>
            <w:pPr>
              <w:pStyle w:val="899"/>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920" w:type="dxa"/>
            <w:vAlign w:val="center"/>
            <w:textDirection w:val="lrTb"/>
            <w:noWrap w:val="false"/>
          </w:tcPr>
          <w:p>
            <w:pPr>
              <w:pStyle w:val="899"/>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center"/>
            <w:textDirection w:val="lrTb"/>
            <w:noWrap w:val="false"/>
          </w:tcPr>
          <w:p>
            <w:pPr>
              <w:pStyle w:val="899"/>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center"/>
            <w:textDirection w:val="lrTb"/>
            <w:noWrap w:val="false"/>
          </w:tcPr>
          <w:p>
            <w:pPr>
              <w:pStyle w:val="899"/>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716"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708"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920"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16"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708"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920"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16"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708"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920"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16"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708"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920"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16"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708"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920"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16"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bl>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注：磋商响应单位的响应文件（除服务要求部分）与采购文件规定的有偏离的，应在此表中说明。未在上表中说明的，如在响应文件其他内容中已有文字说明的，则以已有文字说明为准，否则，将被认为完全响应采购文件的规定。但该表不作为磋商响应单位对所</w:t>
      </w:r>
      <w:r>
        <w:rPr>
          <w:rFonts w:hint="eastAsia" w:ascii="宋体" w:hAnsi="宋体" w:cs="宋体"/>
          <w:color w:val="000000"/>
          <w:sz w:val="24"/>
          <w:highlight w:val="none"/>
          <w:lang w:val="en-US" w:eastAsia="zh-CN"/>
        </w:rPr>
        <w:t xml:space="preserve">响应</w:t>
      </w:r>
      <w:r>
        <w:rPr>
          <w:rFonts w:hint="eastAsia" w:ascii="宋体" w:hAnsi="宋体" w:cs="宋体"/>
          <w:color w:val="000000"/>
          <w:sz w:val="24"/>
          <w:highlight w:val="none"/>
        </w:rPr>
        <w:t xml:space="preserve">服务关于商务条款等详细描述和说明的替代。</w:t>
      </w:r>
      <w:r>
        <w:rPr>
          <w:rFonts w:hint="eastAsia" w:ascii="宋体" w:hAnsi="宋体" w:cs="宋体"/>
          <w:color w:val="000000"/>
          <w:sz w:val="24"/>
          <w:highlight w:val="none"/>
        </w:rPr>
      </w:r>
      <w:r/>
    </w:p>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磋商响应单位：（签章）</w:t>
      </w:r>
      <w:r>
        <w:rPr>
          <w:rFonts w:hint="eastAsia" w:ascii="宋体" w:hAnsi="宋体" w:cs="宋体"/>
          <w:color w:val="000000"/>
          <w:sz w:val="24"/>
          <w:highlight w:val="none"/>
        </w:rPr>
      </w:r>
      <w:r/>
    </w:p>
    <w:p>
      <w:pPr>
        <w:pStyle w:val="911"/>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日期：         年         月       日</w:t>
      </w:r>
      <w:r>
        <w:rPr>
          <w:rFonts w:hint="eastAsia" w:ascii="宋体" w:hAnsi="宋体" w:cs="宋体"/>
          <w:color w:val="000000"/>
          <w:sz w:val="24"/>
          <w:szCs w:val="24"/>
          <w:highlight w:val="none"/>
        </w:rPr>
      </w:r>
      <w:r/>
    </w:p>
    <w:p>
      <w:pPr>
        <w:pStyle w:val="899"/>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899"/>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899"/>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918"/>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918"/>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918"/>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918"/>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918"/>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t xml:space="preserve">附件7.针对本项目的人员配置表</w:t>
      </w:r>
      <w:r>
        <w:rPr>
          <w:rFonts w:hint="eastAsia" w:hAnsi="宋体" w:eastAsia="宋体" w:cs="宋体"/>
          <w:b/>
          <w:bCs/>
          <w:color w:val="000000"/>
          <w:sz w:val="24"/>
          <w:highlight w:val="none"/>
        </w:rPr>
      </w:r>
      <w:r/>
    </w:p>
    <w:p>
      <w:pPr>
        <w:pStyle w:val="899"/>
        <w:jc w:val="center"/>
        <w:spacing w:line="360" w:lineRule="auto"/>
        <w:rPr>
          <w:rFonts w:hint="eastAsia" w:ascii="宋体" w:hAnsi="宋体" w:cs="宋体"/>
          <w:b/>
          <w:bCs/>
          <w:color w:val="000000"/>
          <w:spacing w:val="20"/>
          <w:sz w:val="24"/>
          <w:highlight w:val="none"/>
        </w:rPr>
      </w:pPr>
      <w:r>
        <w:rPr>
          <w:rFonts w:hint="eastAsia" w:ascii="宋体" w:hAnsi="宋体" w:cs="宋体"/>
          <w:b/>
          <w:bCs/>
          <w:color w:val="000000"/>
          <w:spacing w:val="20"/>
          <w:sz w:val="24"/>
          <w:highlight w:val="none"/>
        </w:rPr>
        <w:t xml:space="preserve">针对本项目的人员配置表</w:t>
      </w:r>
      <w:r>
        <w:rPr>
          <w:rFonts w:hint="eastAsia" w:ascii="宋体" w:hAnsi="宋体" w:cs="宋体"/>
          <w:b/>
          <w:bCs/>
          <w:color w:val="000000"/>
          <w:spacing w:val="20"/>
          <w:sz w:val="24"/>
          <w:highlight w:val="none"/>
        </w:rPr>
      </w:r>
      <w:r/>
    </w:p>
    <w:p>
      <w:pPr>
        <w:pStyle w:val="899"/>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磋商项目名称：                  磋商编号： </w:t>
      </w:r>
      <w:r>
        <w:rPr>
          <w:rFonts w:hint="eastAsia" w:ascii="宋体" w:hAnsi="宋体" w:cs="宋体"/>
          <w:bCs/>
          <w:color w:val="000000"/>
          <w:sz w:val="24"/>
          <w:highlight w:val="none"/>
          <w:lang w:eastAsia="zh-CN"/>
        </w:rPr>
        <w:t xml:space="preserve">JSZC-320509-ZZHL-C2026-0015</w:t>
      </w:r>
      <w:r>
        <w:rPr>
          <w:rFonts w:hint="eastAsia" w:ascii="宋体" w:hAnsi="宋体" w:cs="宋体"/>
          <w:bCs/>
          <w:color w:val="000000"/>
          <w:sz w:val="24"/>
          <w:highlight w:val="none"/>
        </w:rPr>
        <w:t xml:space="preserve">号</w:t>
      </w:r>
      <w:r>
        <w:rPr>
          <w:rFonts w:hint="eastAsia" w:ascii="宋体" w:hAnsi="宋体" w:cs="宋体"/>
          <w:color w:val="000000"/>
          <w:sz w:val="24"/>
          <w:highlight w:val="none"/>
        </w:rPr>
      </w:r>
      <w:r/>
    </w:p>
    <w:tbl>
      <w:tblPr>
        <w:tblW w:w="943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9"/>
        <w:gridCol w:w="1748"/>
        <w:gridCol w:w="850"/>
        <w:gridCol w:w="922"/>
        <w:gridCol w:w="967"/>
        <w:gridCol w:w="698"/>
        <w:gridCol w:w="862"/>
        <w:gridCol w:w="1654"/>
        <w:gridCol w:w="1087"/>
      </w:tblGrid>
      <w:tr>
        <w:trPr>
          <w:trHeight w:val="405"/>
        </w:trPr>
        <w:tc>
          <w:tcPr>
            <w:tcW w:w="649" w:type="dxa"/>
            <w:vAlign w:val="center"/>
            <w:textDirection w:val="lrTb"/>
            <w:noWrap/>
          </w:tcPr>
          <w:p>
            <w:pPr>
              <w:pStyle w:val="912"/>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序号</w:t>
            </w:r>
            <w:r>
              <w:rPr>
                <w:rFonts w:hint="eastAsia" w:ascii="宋体" w:hAnsi="宋体" w:cs="宋体"/>
                <w:color w:val="000000"/>
                <w:sz w:val="24"/>
                <w:highlight w:val="none"/>
              </w:rPr>
            </w:r>
            <w:r/>
          </w:p>
        </w:tc>
        <w:tc>
          <w:tcPr>
            <w:tcW w:w="1748" w:type="dxa"/>
            <w:vAlign w:val="center"/>
            <w:textDirection w:val="lrTb"/>
            <w:noWrap/>
          </w:tcPr>
          <w:p>
            <w:pPr>
              <w:pStyle w:val="919"/>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项目组所任职务</w:t>
            </w:r>
            <w:r>
              <w:rPr>
                <w:rFonts w:hint="eastAsia" w:ascii="宋体" w:hAnsi="宋体" w:cs="宋体"/>
                <w:color w:val="000000"/>
                <w:sz w:val="24"/>
                <w:szCs w:val="24"/>
                <w:highlight w:val="none"/>
              </w:rPr>
            </w:r>
            <w:r/>
          </w:p>
        </w:tc>
        <w:tc>
          <w:tcPr>
            <w:tcW w:w="850" w:type="dxa"/>
            <w:vAlign w:val="center"/>
            <w:textDirection w:val="lrTb"/>
            <w:noWrap/>
          </w:tcPr>
          <w:p>
            <w:pPr>
              <w:pStyle w:val="919"/>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姓名</w:t>
            </w:r>
            <w:r>
              <w:rPr>
                <w:rFonts w:hint="eastAsia" w:ascii="宋体" w:hAnsi="宋体" w:cs="宋体"/>
                <w:color w:val="000000"/>
                <w:sz w:val="24"/>
                <w:szCs w:val="24"/>
                <w:highlight w:val="none"/>
              </w:rPr>
            </w:r>
            <w:r/>
          </w:p>
        </w:tc>
        <w:tc>
          <w:tcPr>
            <w:tcW w:w="922" w:type="dxa"/>
            <w:vAlign w:val="center"/>
            <w:textDirection w:val="lrTb"/>
            <w:noWrap/>
          </w:tcPr>
          <w:p>
            <w:pPr>
              <w:pStyle w:val="919"/>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年龄</w:t>
            </w:r>
            <w:r>
              <w:rPr>
                <w:rFonts w:hint="eastAsia" w:ascii="宋体" w:hAnsi="宋体" w:cs="宋体"/>
                <w:color w:val="000000"/>
                <w:sz w:val="24"/>
                <w:szCs w:val="24"/>
                <w:highlight w:val="none"/>
              </w:rPr>
            </w:r>
            <w:r/>
          </w:p>
        </w:tc>
        <w:tc>
          <w:tcPr>
            <w:tcW w:w="967" w:type="dxa"/>
            <w:vAlign w:val="center"/>
            <w:textDirection w:val="lrTb"/>
            <w:noWrap/>
          </w:tcPr>
          <w:p>
            <w:pPr>
              <w:pStyle w:val="919"/>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职称</w:t>
            </w:r>
            <w:r>
              <w:rPr>
                <w:rFonts w:hint="eastAsia" w:ascii="宋体" w:hAnsi="宋体" w:cs="宋体"/>
                <w:color w:val="000000"/>
                <w:sz w:val="24"/>
                <w:szCs w:val="24"/>
                <w:highlight w:val="none"/>
              </w:rPr>
            </w:r>
            <w:r/>
          </w:p>
        </w:tc>
        <w:tc>
          <w:tcPr>
            <w:tcW w:w="698" w:type="dxa"/>
            <w:vAlign w:val="center"/>
            <w:textDirection w:val="lrTb"/>
            <w:noWrap/>
          </w:tcPr>
          <w:p>
            <w:pPr>
              <w:pStyle w:val="919"/>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专业</w:t>
            </w:r>
            <w:r>
              <w:rPr>
                <w:rFonts w:hint="eastAsia" w:ascii="宋体" w:hAnsi="宋体" w:cs="宋体"/>
                <w:color w:val="000000"/>
                <w:sz w:val="24"/>
                <w:szCs w:val="24"/>
                <w:highlight w:val="none"/>
              </w:rPr>
            </w:r>
            <w:r/>
          </w:p>
        </w:tc>
        <w:tc>
          <w:tcPr>
            <w:tcW w:w="862" w:type="dxa"/>
            <w:vAlign w:val="center"/>
            <w:textDirection w:val="lrTb"/>
            <w:noWrap/>
          </w:tcPr>
          <w:p>
            <w:pPr>
              <w:pStyle w:val="919"/>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学历</w:t>
            </w:r>
            <w:r>
              <w:rPr>
                <w:rFonts w:hint="eastAsia" w:ascii="宋体" w:hAnsi="宋体" w:cs="宋体"/>
                <w:color w:val="000000"/>
                <w:sz w:val="24"/>
                <w:szCs w:val="24"/>
                <w:highlight w:val="none"/>
              </w:rPr>
            </w:r>
            <w:r/>
          </w:p>
        </w:tc>
        <w:tc>
          <w:tcPr>
            <w:tcW w:w="1654" w:type="dxa"/>
            <w:vAlign w:val="center"/>
            <w:textDirection w:val="lrTb"/>
            <w:noWrap/>
          </w:tcPr>
          <w:p>
            <w:pPr>
              <w:pStyle w:val="919"/>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证书情况</w:t>
            </w:r>
            <w:r>
              <w:rPr>
                <w:rFonts w:hint="eastAsia" w:ascii="宋体" w:hAnsi="宋体" w:cs="宋体"/>
                <w:color w:val="000000"/>
                <w:sz w:val="24"/>
                <w:szCs w:val="24"/>
                <w:highlight w:val="none"/>
              </w:rPr>
            </w:r>
            <w:r/>
          </w:p>
        </w:tc>
        <w:tc>
          <w:tcPr>
            <w:tcW w:w="1087" w:type="dxa"/>
            <w:vAlign w:val="center"/>
            <w:textDirection w:val="lrTb"/>
            <w:noWrap/>
          </w:tcPr>
          <w:p>
            <w:pPr>
              <w:pStyle w:val="912"/>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备  注</w:t>
            </w:r>
            <w:r>
              <w:rPr>
                <w:rFonts w:hint="eastAsia" w:ascii="宋体" w:hAnsi="宋体" w:cs="宋体"/>
                <w:color w:val="000000"/>
                <w:sz w:val="24"/>
                <w:highlight w:val="none"/>
              </w:rPr>
            </w:r>
            <w:r/>
          </w:p>
        </w:tc>
      </w:tr>
      <w:tr>
        <w:trPr>
          <w:trHeight w:val="680"/>
        </w:trPr>
        <w:tc>
          <w:tcPr>
            <w:tcW w:w="649" w:type="dxa"/>
            <w:vAlign w:val="center"/>
            <w:textDirection w:val="lrTb"/>
            <w:noWrap/>
          </w:tcPr>
          <w:p>
            <w:pPr>
              <w:pStyle w:val="912"/>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1748" w:type="dxa"/>
            <w:vAlign w:val="center"/>
            <w:textDirection w:val="lrTb"/>
            <w:noWrap/>
          </w:tcPr>
          <w:p>
            <w:pPr>
              <w:pStyle w:val="912"/>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850" w:type="dxa"/>
            <w:vAlign w:val="center"/>
            <w:textDirection w:val="lrTb"/>
            <w:noWrap/>
          </w:tcPr>
          <w:p>
            <w:pPr>
              <w:pStyle w:val="912"/>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22" w:type="dxa"/>
            <w:vAlign w:val="center"/>
            <w:textDirection w:val="lrTb"/>
            <w:noWrap/>
          </w:tcPr>
          <w:p>
            <w:pPr>
              <w:pStyle w:val="912"/>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67" w:type="dxa"/>
            <w:vAlign w:val="center"/>
            <w:textDirection w:val="lrTb"/>
            <w:noWrap/>
          </w:tcPr>
          <w:p>
            <w:pPr>
              <w:pStyle w:val="912"/>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698" w:type="dxa"/>
            <w:vAlign w:val="center"/>
            <w:textDirection w:val="lrTb"/>
            <w:noWrap/>
          </w:tcPr>
          <w:p>
            <w:pPr>
              <w:pStyle w:val="912"/>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862" w:type="dxa"/>
            <w:vAlign w:val="center"/>
            <w:textDirection w:val="lrTb"/>
            <w:noWrap/>
          </w:tcPr>
          <w:p>
            <w:pPr>
              <w:pStyle w:val="912"/>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654" w:type="dxa"/>
            <w:vAlign w:val="center"/>
            <w:textDirection w:val="lrTb"/>
            <w:noWrap/>
          </w:tcPr>
          <w:p>
            <w:pPr>
              <w:pStyle w:val="912"/>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087" w:type="dxa"/>
            <w:vAlign w:val="center"/>
            <w:textDirection w:val="lrTb"/>
            <w:noWrap/>
          </w:tcPr>
          <w:p>
            <w:pPr>
              <w:pStyle w:val="912"/>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680"/>
        </w:trPr>
        <w:tc>
          <w:tcPr>
            <w:tcW w:w="649" w:type="dxa"/>
            <w:vAlign w:val="center"/>
            <w:textDirection w:val="lrTb"/>
            <w:noWrap/>
          </w:tcPr>
          <w:p>
            <w:pPr>
              <w:pStyle w:val="912"/>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1748" w:type="dxa"/>
            <w:vAlign w:val="center"/>
            <w:textDirection w:val="lrTb"/>
            <w:noWrap/>
          </w:tcPr>
          <w:p>
            <w:pPr>
              <w:pStyle w:val="912"/>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850" w:type="dxa"/>
            <w:vAlign w:val="center"/>
            <w:textDirection w:val="lrTb"/>
            <w:noWrap/>
          </w:tcPr>
          <w:p>
            <w:pPr>
              <w:pStyle w:val="912"/>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22" w:type="dxa"/>
            <w:vAlign w:val="center"/>
            <w:textDirection w:val="lrTb"/>
            <w:noWrap/>
          </w:tcPr>
          <w:p>
            <w:pPr>
              <w:pStyle w:val="912"/>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67" w:type="dxa"/>
            <w:vAlign w:val="center"/>
            <w:textDirection w:val="lrTb"/>
            <w:noWrap/>
          </w:tcPr>
          <w:p>
            <w:pPr>
              <w:pStyle w:val="912"/>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698" w:type="dxa"/>
            <w:vAlign w:val="center"/>
            <w:textDirection w:val="lrTb"/>
            <w:noWrap/>
          </w:tcPr>
          <w:p>
            <w:pPr>
              <w:pStyle w:val="912"/>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862" w:type="dxa"/>
            <w:vAlign w:val="center"/>
            <w:textDirection w:val="lrTb"/>
            <w:noWrap/>
          </w:tcPr>
          <w:p>
            <w:pPr>
              <w:pStyle w:val="912"/>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654" w:type="dxa"/>
            <w:vAlign w:val="center"/>
            <w:textDirection w:val="lrTb"/>
            <w:noWrap/>
          </w:tcPr>
          <w:p>
            <w:pPr>
              <w:pStyle w:val="912"/>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087" w:type="dxa"/>
            <w:vAlign w:val="center"/>
            <w:textDirection w:val="lrTb"/>
            <w:noWrap/>
          </w:tcPr>
          <w:p>
            <w:pPr>
              <w:pStyle w:val="912"/>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680"/>
        </w:trPr>
        <w:tc>
          <w:tcPr>
            <w:tcW w:w="649" w:type="dxa"/>
            <w:vAlign w:val="center"/>
            <w:textDirection w:val="lrTb"/>
            <w:noWrap/>
          </w:tcPr>
          <w:p>
            <w:pPr>
              <w:pStyle w:val="912"/>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W w:w="1748" w:type="dxa"/>
            <w:vAlign w:val="center"/>
            <w:textDirection w:val="lrTb"/>
            <w:noWrap/>
          </w:tcPr>
          <w:p>
            <w:pPr>
              <w:pStyle w:val="912"/>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850" w:type="dxa"/>
            <w:vAlign w:val="center"/>
            <w:textDirection w:val="lrTb"/>
            <w:noWrap/>
          </w:tcPr>
          <w:p>
            <w:pPr>
              <w:pStyle w:val="912"/>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22" w:type="dxa"/>
            <w:vAlign w:val="center"/>
            <w:textDirection w:val="lrTb"/>
            <w:noWrap/>
          </w:tcPr>
          <w:p>
            <w:pPr>
              <w:pStyle w:val="912"/>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67" w:type="dxa"/>
            <w:vAlign w:val="center"/>
            <w:textDirection w:val="lrTb"/>
            <w:noWrap/>
          </w:tcPr>
          <w:p>
            <w:pPr>
              <w:pStyle w:val="912"/>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698" w:type="dxa"/>
            <w:vAlign w:val="center"/>
            <w:textDirection w:val="lrTb"/>
            <w:noWrap/>
          </w:tcPr>
          <w:p>
            <w:pPr>
              <w:pStyle w:val="912"/>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862" w:type="dxa"/>
            <w:vAlign w:val="center"/>
            <w:textDirection w:val="lrTb"/>
            <w:noWrap/>
          </w:tcPr>
          <w:p>
            <w:pPr>
              <w:pStyle w:val="912"/>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654" w:type="dxa"/>
            <w:vAlign w:val="center"/>
            <w:textDirection w:val="lrTb"/>
            <w:noWrap/>
          </w:tcPr>
          <w:p>
            <w:pPr>
              <w:pStyle w:val="912"/>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087" w:type="dxa"/>
            <w:vAlign w:val="center"/>
            <w:textDirection w:val="lrTb"/>
            <w:noWrap/>
          </w:tcPr>
          <w:p>
            <w:pPr>
              <w:pStyle w:val="912"/>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680"/>
        </w:trPr>
        <w:tc>
          <w:tcPr>
            <w:tcW w:w="649" w:type="dxa"/>
            <w:vAlign w:val="center"/>
            <w:textDirection w:val="lrTb"/>
            <w:noWrap/>
          </w:tcPr>
          <w:p>
            <w:pPr>
              <w:pStyle w:val="912"/>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color w:val="000000"/>
                <w:sz w:val="24"/>
                <w:highlight w:val="none"/>
              </w:rPr>
            </w:r>
            <w:r/>
          </w:p>
        </w:tc>
        <w:tc>
          <w:tcPr>
            <w:tcW w:w="1748" w:type="dxa"/>
            <w:vAlign w:val="center"/>
            <w:textDirection w:val="lrTb"/>
            <w:noWrap/>
          </w:tcPr>
          <w:p>
            <w:pPr>
              <w:pStyle w:val="912"/>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850" w:type="dxa"/>
            <w:vAlign w:val="center"/>
            <w:textDirection w:val="lrTb"/>
            <w:noWrap/>
          </w:tcPr>
          <w:p>
            <w:pPr>
              <w:pStyle w:val="912"/>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22" w:type="dxa"/>
            <w:vAlign w:val="center"/>
            <w:textDirection w:val="lrTb"/>
            <w:noWrap/>
          </w:tcPr>
          <w:p>
            <w:pPr>
              <w:pStyle w:val="912"/>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67" w:type="dxa"/>
            <w:vAlign w:val="center"/>
            <w:textDirection w:val="lrTb"/>
            <w:noWrap/>
          </w:tcPr>
          <w:p>
            <w:pPr>
              <w:pStyle w:val="912"/>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698" w:type="dxa"/>
            <w:vAlign w:val="center"/>
            <w:textDirection w:val="lrTb"/>
            <w:noWrap/>
          </w:tcPr>
          <w:p>
            <w:pPr>
              <w:pStyle w:val="912"/>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862" w:type="dxa"/>
            <w:vAlign w:val="center"/>
            <w:textDirection w:val="lrTb"/>
            <w:noWrap/>
          </w:tcPr>
          <w:p>
            <w:pPr>
              <w:pStyle w:val="912"/>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654" w:type="dxa"/>
            <w:vAlign w:val="center"/>
            <w:textDirection w:val="lrTb"/>
            <w:noWrap/>
          </w:tcPr>
          <w:p>
            <w:pPr>
              <w:pStyle w:val="912"/>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087" w:type="dxa"/>
            <w:vAlign w:val="center"/>
            <w:textDirection w:val="lrTb"/>
            <w:noWrap/>
          </w:tcPr>
          <w:p>
            <w:pPr>
              <w:pStyle w:val="912"/>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680"/>
        </w:trPr>
        <w:tc>
          <w:tcPr>
            <w:tcW w:w="649" w:type="dxa"/>
            <w:vAlign w:val="center"/>
            <w:textDirection w:val="lrTb"/>
            <w:noWrap/>
          </w:tcPr>
          <w:p>
            <w:pPr>
              <w:pStyle w:val="912"/>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748" w:type="dxa"/>
            <w:vAlign w:val="center"/>
            <w:textDirection w:val="lrTb"/>
            <w:noWrap/>
          </w:tcPr>
          <w:p>
            <w:pPr>
              <w:pStyle w:val="912"/>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850" w:type="dxa"/>
            <w:vAlign w:val="center"/>
            <w:textDirection w:val="lrTb"/>
            <w:noWrap/>
          </w:tcPr>
          <w:p>
            <w:pPr>
              <w:pStyle w:val="912"/>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22" w:type="dxa"/>
            <w:vAlign w:val="center"/>
            <w:textDirection w:val="lrTb"/>
            <w:noWrap/>
          </w:tcPr>
          <w:p>
            <w:pPr>
              <w:pStyle w:val="912"/>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67" w:type="dxa"/>
            <w:vAlign w:val="center"/>
            <w:textDirection w:val="lrTb"/>
            <w:noWrap/>
          </w:tcPr>
          <w:p>
            <w:pPr>
              <w:pStyle w:val="912"/>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698" w:type="dxa"/>
            <w:vAlign w:val="center"/>
            <w:textDirection w:val="lrTb"/>
            <w:noWrap/>
          </w:tcPr>
          <w:p>
            <w:pPr>
              <w:pStyle w:val="912"/>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862" w:type="dxa"/>
            <w:vAlign w:val="center"/>
            <w:textDirection w:val="lrTb"/>
            <w:noWrap/>
          </w:tcPr>
          <w:p>
            <w:pPr>
              <w:pStyle w:val="912"/>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654" w:type="dxa"/>
            <w:vAlign w:val="center"/>
            <w:textDirection w:val="lrTb"/>
            <w:noWrap/>
          </w:tcPr>
          <w:p>
            <w:pPr>
              <w:pStyle w:val="912"/>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087" w:type="dxa"/>
            <w:vAlign w:val="center"/>
            <w:textDirection w:val="lrTb"/>
            <w:noWrap/>
          </w:tcPr>
          <w:p>
            <w:pPr>
              <w:pStyle w:val="912"/>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680"/>
        </w:trPr>
        <w:tc>
          <w:tcPr>
            <w:tcW w:w="649" w:type="dxa"/>
            <w:vAlign w:val="center"/>
            <w:textDirection w:val="lrTb"/>
            <w:noWrap/>
          </w:tcPr>
          <w:p>
            <w:pPr>
              <w:pStyle w:val="912"/>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748" w:type="dxa"/>
            <w:vAlign w:val="center"/>
            <w:textDirection w:val="lrTb"/>
            <w:noWrap/>
          </w:tcPr>
          <w:p>
            <w:pPr>
              <w:pStyle w:val="912"/>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850" w:type="dxa"/>
            <w:vAlign w:val="center"/>
            <w:textDirection w:val="lrTb"/>
            <w:noWrap/>
          </w:tcPr>
          <w:p>
            <w:pPr>
              <w:pStyle w:val="912"/>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22" w:type="dxa"/>
            <w:vAlign w:val="center"/>
            <w:textDirection w:val="lrTb"/>
            <w:noWrap/>
          </w:tcPr>
          <w:p>
            <w:pPr>
              <w:pStyle w:val="912"/>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67" w:type="dxa"/>
            <w:vAlign w:val="center"/>
            <w:textDirection w:val="lrTb"/>
            <w:noWrap/>
          </w:tcPr>
          <w:p>
            <w:pPr>
              <w:pStyle w:val="912"/>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698" w:type="dxa"/>
            <w:vAlign w:val="center"/>
            <w:textDirection w:val="lrTb"/>
            <w:noWrap/>
          </w:tcPr>
          <w:p>
            <w:pPr>
              <w:pStyle w:val="912"/>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862" w:type="dxa"/>
            <w:vAlign w:val="center"/>
            <w:textDirection w:val="lrTb"/>
            <w:noWrap/>
          </w:tcPr>
          <w:p>
            <w:pPr>
              <w:pStyle w:val="912"/>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654" w:type="dxa"/>
            <w:vAlign w:val="center"/>
            <w:textDirection w:val="lrTb"/>
            <w:noWrap/>
          </w:tcPr>
          <w:p>
            <w:pPr>
              <w:pStyle w:val="912"/>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087" w:type="dxa"/>
            <w:vAlign w:val="center"/>
            <w:textDirection w:val="lrTb"/>
            <w:noWrap/>
          </w:tcPr>
          <w:p>
            <w:pPr>
              <w:pStyle w:val="912"/>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680"/>
        </w:trPr>
        <w:tc>
          <w:tcPr>
            <w:tcW w:w="649" w:type="dxa"/>
            <w:vAlign w:val="center"/>
            <w:textDirection w:val="lrTb"/>
            <w:noWrap/>
          </w:tcPr>
          <w:p>
            <w:pPr>
              <w:pStyle w:val="912"/>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748" w:type="dxa"/>
            <w:vAlign w:val="center"/>
            <w:textDirection w:val="lrTb"/>
            <w:noWrap/>
          </w:tcPr>
          <w:p>
            <w:pPr>
              <w:pStyle w:val="912"/>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850" w:type="dxa"/>
            <w:vAlign w:val="center"/>
            <w:textDirection w:val="lrTb"/>
            <w:noWrap/>
          </w:tcPr>
          <w:p>
            <w:pPr>
              <w:pStyle w:val="912"/>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22" w:type="dxa"/>
            <w:vAlign w:val="center"/>
            <w:textDirection w:val="lrTb"/>
            <w:noWrap/>
          </w:tcPr>
          <w:p>
            <w:pPr>
              <w:pStyle w:val="912"/>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67" w:type="dxa"/>
            <w:vAlign w:val="center"/>
            <w:textDirection w:val="lrTb"/>
            <w:noWrap/>
          </w:tcPr>
          <w:p>
            <w:pPr>
              <w:pStyle w:val="912"/>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698" w:type="dxa"/>
            <w:vAlign w:val="center"/>
            <w:textDirection w:val="lrTb"/>
            <w:noWrap/>
          </w:tcPr>
          <w:p>
            <w:pPr>
              <w:pStyle w:val="912"/>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862" w:type="dxa"/>
            <w:vAlign w:val="center"/>
            <w:textDirection w:val="lrTb"/>
            <w:noWrap/>
          </w:tcPr>
          <w:p>
            <w:pPr>
              <w:pStyle w:val="912"/>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654" w:type="dxa"/>
            <w:vAlign w:val="center"/>
            <w:textDirection w:val="lrTb"/>
            <w:noWrap/>
          </w:tcPr>
          <w:p>
            <w:pPr>
              <w:pStyle w:val="912"/>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087" w:type="dxa"/>
            <w:vAlign w:val="center"/>
            <w:textDirection w:val="lrTb"/>
            <w:noWrap/>
          </w:tcPr>
          <w:p>
            <w:pPr>
              <w:pStyle w:val="912"/>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680"/>
        </w:trPr>
        <w:tc>
          <w:tcPr>
            <w:tcW w:w="649" w:type="dxa"/>
            <w:vAlign w:val="center"/>
            <w:textDirection w:val="lrTb"/>
            <w:noWrap/>
          </w:tcPr>
          <w:p>
            <w:pPr>
              <w:pStyle w:val="912"/>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c>
          <w:tcPr>
            <w:tcW w:w="1748" w:type="dxa"/>
            <w:vAlign w:val="center"/>
            <w:textDirection w:val="lrTb"/>
            <w:noWrap/>
          </w:tcPr>
          <w:p>
            <w:pPr>
              <w:pStyle w:val="912"/>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850" w:type="dxa"/>
            <w:vAlign w:val="center"/>
            <w:textDirection w:val="lrTb"/>
            <w:noWrap/>
          </w:tcPr>
          <w:p>
            <w:pPr>
              <w:pStyle w:val="912"/>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22" w:type="dxa"/>
            <w:vAlign w:val="center"/>
            <w:textDirection w:val="lrTb"/>
            <w:noWrap/>
          </w:tcPr>
          <w:p>
            <w:pPr>
              <w:pStyle w:val="912"/>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67" w:type="dxa"/>
            <w:vAlign w:val="center"/>
            <w:textDirection w:val="lrTb"/>
            <w:noWrap/>
          </w:tcPr>
          <w:p>
            <w:pPr>
              <w:pStyle w:val="912"/>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698" w:type="dxa"/>
            <w:vAlign w:val="center"/>
            <w:textDirection w:val="lrTb"/>
            <w:noWrap/>
          </w:tcPr>
          <w:p>
            <w:pPr>
              <w:pStyle w:val="912"/>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862" w:type="dxa"/>
            <w:vAlign w:val="center"/>
            <w:textDirection w:val="lrTb"/>
            <w:noWrap/>
          </w:tcPr>
          <w:p>
            <w:pPr>
              <w:pStyle w:val="912"/>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654" w:type="dxa"/>
            <w:vAlign w:val="center"/>
            <w:textDirection w:val="lrTb"/>
            <w:noWrap/>
          </w:tcPr>
          <w:p>
            <w:pPr>
              <w:pStyle w:val="912"/>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087" w:type="dxa"/>
            <w:vAlign w:val="center"/>
            <w:textDirection w:val="lrTb"/>
            <w:noWrap/>
          </w:tcPr>
          <w:p>
            <w:pPr>
              <w:pStyle w:val="912"/>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bl>
    <w:p>
      <w:pPr>
        <w:pStyle w:val="899"/>
        <w:spacing w:line="360" w:lineRule="auto"/>
        <w:rPr>
          <w:rFonts w:hint="eastAsia" w:ascii="宋体" w:hAnsi="宋体" w:cs="宋体"/>
          <w:color w:val="000000"/>
          <w:spacing w:val="20"/>
          <w:sz w:val="24"/>
          <w:highlight w:val="none"/>
        </w:rPr>
      </w:pPr>
      <w:r>
        <w:rPr>
          <w:rFonts w:hint="eastAsia" w:ascii="宋体" w:hAnsi="宋体" w:cs="宋体"/>
          <w:color w:val="000000"/>
          <w:spacing w:val="20"/>
          <w:sz w:val="24"/>
          <w:highlight w:val="none"/>
        </w:rPr>
      </w:r>
      <w:r/>
    </w:p>
    <w:p>
      <w:pPr>
        <w:pStyle w:val="899"/>
        <w:spacing w:line="360" w:lineRule="auto"/>
        <w:rPr>
          <w:rFonts w:hint="eastAsia" w:ascii="宋体" w:hAnsi="宋体" w:cs="宋体"/>
          <w:color w:val="000000"/>
          <w:spacing w:val="20"/>
          <w:sz w:val="24"/>
          <w:highlight w:val="none"/>
        </w:rPr>
      </w:pPr>
      <w:r>
        <w:rPr>
          <w:rFonts w:hint="eastAsia" w:ascii="宋体" w:hAnsi="宋体" w:cs="宋体"/>
          <w:color w:val="000000"/>
          <w:spacing w:val="20"/>
          <w:sz w:val="24"/>
          <w:highlight w:val="none"/>
        </w:rPr>
      </w:r>
      <w:r/>
    </w:p>
    <w:p>
      <w:pPr>
        <w:pStyle w:val="899"/>
        <w:spacing w:line="360" w:lineRule="auto"/>
        <w:rPr>
          <w:rFonts w:hint="eastAsia" w:ascii="宋体" w:hAnsi="宋体" w:cs="宋体"/>
          <w:color w:val="000000"/>
          <w:spacing w:val="20"/>
          <w:sz w:val="24"/>
          <w:highlight w:val="none"/>
        </w:rPr>
      </w:pPr>
      <w:r>
        <w:rPr>
          <w:rFonts w:hint="eastAsia" w:ascii="宋体" w:hAnsi="宋体" w:cs="宋体"/>
          <w:color w:val="000000"/>
          <w:spacing w:val="20"/>
          <w:sz w:val="24"/>
          <w:highlight w:val="none"/>
        </w:rPr>
        <w:t xml:space="preserve">磋商响应单位：（签章）</w:t>
      </w:r>
      <w:r>
        <w:rPr>
          <w:rFonts w:hint="eastAsia" w:ascii="宋体" w:hAnsi="宋体" w:cs="宋体"/>
          <w:color w:val="000000"/>
          <w:spacing w:val="20"/>
          <w:sz w:val="24"/>
          <w:highlight w:val="none"/>
        </w:rPr>
      </w:r>
      <w:r/>
    </w:p>
    <w:p>
      <w:pPr>
        <w:pStyle w:val="922"/>
        <w:jc w:val="left"/>
        <w:spacing w:before="0" w:after="0" w:line="360" w:lineRule="auto"/>
        <w:rPr>
          <w:rFonts w:hint="eastAsia" w:hAnsi="宋体" w:eastAsia="宋体" w:cs="宋体"/>
          <w:color w:val="000000"/>
          <w:spacing w:val="20"/>
          <w:sz w:val="24"/>
          <w:highlight w:val="none"/>
        </w:rPr>
      </w:pPr>
      <w:r>
        <w:rPr>
          <w:rFonts w:hint="eastAsia" w:hAnsi="宋体" w:eastAsia="宋体" w:cs="宋体"/>
          <w:color w:val="000000"/>
          <w:spacing w:val="20"/>
          <w:sz w:val="24"/>
          <w:highlight w:val="none"/>
        </w:rPr>
        <w:t xml:space="preserve">日期：</w:t>
      </w:r>
      <w:r>
        <w:rPr>
          <w:rFonts w:hint="eastAsia" w:hAnsi="宋体" w:eastAsia="宋体" w:cs="宋体"/>
          <w:color w:val="000000"/>
          <w:spacing w:val="20"/>
          <w:sz w:val="24"/>
          <w:highlight w:val="none"/>
        </w:rPr>
      </w:r>
      <w:r/>
    </w:p>
    <w:p>
      <w:pPr>
        <w:pStyle w:val="922"/>
        <w:spacing w:before="0" w:after="0" w:line="360" w:lineRule="auto"/>
        <w:rPr>
          <w:rFonts w:hint="eastAsia" w:hAnsi="宋体" w:eastAsia="宋体" w:cs="宋体"/>
          <w:color w:val="000000"/>
          <w:spacing w:val="20"/>
          <w:sz w:val="24"/>
          <w:highlight w:val="none"/>
        </w:rPr>
      </w:pPr>
      <w:r>
        <w:rPr>
          <w:rFonts w:hint="eastAsia" w:hAnsi="宋体" w:eastAsia="宋体" w:cs="宋体"/>
          <w:color w:val="000000"/>
          <w:spacing w:val="20"/>
          <w:sz w:val="24"/>
          <w:highlight w:val="none"/>
        </w:rPr>
      </w:r>
      <w:r/>
    </w:p>
    <w:p>
      <w:pPr>
        <w:pStyle w:val="922"/>
        <w:spacing w:before="0" w:after="0" w:line="360" w:lineRule="auto"/>
        <w:rPr>
          <w:rFonts w:hint="eastAsia" w:hAnsi="宋体" w:eastAsia="宋体" w:cs="宋体"/>
          <w:color w:val="000000"/>
          <w:spacing w:val="20"/>
          <w:sz w:val="24"/>
          <w:highlight w:val="none"/>
        </w:rPr>
      </w:pPr>
      <w:r>
        <w:rPr>
          <w:rFonts w:hint="eastAsia" w:hAnsi="宋体" w:eastAsia="宋体" w:cs="宋体"/>
          <w:color w:val="000000"/>
          <w:spacing w:val="20"/>
          <w:sz w:val="24"/>
          <w:highlight w:val="none"/>
        </w:rPr>
      </w:r>
      <w:r/>
    </w:p>
    <w:p>
      <w:pPr>
        <w:pStyle w:val="922"/>
        <w:spacing w:before="0" w:after="0" w:line="360" w:lineRule="auto"/>
        <w:rPr>
          <w:rFonts w:hint="eastAsia" w:hAnsi="宋体" w:eastAsia="宋体" w:cs="宋体"/>
          <w:color w:val="000000"/>
          <w:spacing w:val="20"/>
          <w:sz w:val="24"/>
          <w:highlight w:val="none"/>
        </w:rPr>
      </w:pPr>
      <w:r>
        <w:rPr>
          <w:rFonts w:hint="eastAsia" w:hAnsi="宋体" w:eastAsia="宋体" w:cs="宋体"/>
          <w:color w:val="000000"/>
          <w:spacing w:val="20"/>
          <w:sz w:val="24"/>
          <w:highlight w:val="none"/>
        </w:rPr>
      </w:r>
      <w:r/>
    </w:p>
    <w:p>
      <w:pPr>
        <w:pStyle w:val="922"/>
        <w:spacing w:before="0" w:after="0" w:line="360" w:lineRule="auto"/>
        <w:rPr>
          <w:rFonts w:hint="eastAsia" w:hAnsi="宋体" w:eastAsia="宋体" w:cs="宋体"/>
          <w:color w:val="000000"/>
          <w:spacing w:val="20"/>
          <w:sz w:val="24"/>
          <w:highlight w:val="none"/>
        </w:rPr>
      </w:pPr>
      <w:r>
        <w:rPr>
          <w:rFonts w:hint="eastAsia" w:hAnsi="宋体" w:eastAsia="宋体" w:cs="宋体"/>
          <w:color w:val="000000"/>
          <w:spacing w:val="20"/>
          <w:sz w:val="24"/>
          <w:highlight w:val="none"/>
        </w:rPr>
      </w:r>
      <w:r/>
    </w:p>
    <w:p>
      <w:pPr>
        <w:pStyle w:val="922"/>
        <w:spacing w:before="0" w:after="0" w:line="360" w:lineRule="auto"/>
        <w:rPr>
          <w:rFonts w:hint="eastAsia" w:hAnsi="宋体" w:eastAsia="宋体" w:cs="宋体"/>
          <w:color w:val="000000"/>
          <w:spacing w:val="20"/>
          <w:sz w:val="24"/>
          <w:highlight w:val="none"/>
        </w:rPr>
      </w:pPr>
      <w:r>
        <w:rPr>
          <w:rFonts w:hint="eastAsia" w:hAnsi="宋体" w:eastAsia="宋体" w:cs="宋体"/>
          <w:color w:val="000000"/>
          <w:spacing w:val="20"/>
          <w:sz w:val="24"/>
          <w:highlight w:val="none"/>
        </w:rPr>
      </w:r>
      <w:r/>
    </w:p>
    <w:p>
      <w:pPr>
        <w:pStyle w:val="922"/>
        <w:spacing w:before="0" w:after="0" w:line="360" w:lineRule="auto"/>
        <w:rPr>
          <w:rFonts w:hint="eastAsia" w:hAnsi="宋体" w:eastAsia="宋体" w:cs="宋体"/>
          <w:color w:val="000000"/>
          <w:spacing w:val="20"/>
          <w:sz w:val="24"/>
          <w:highlight w:val="none"/>
        </w:rPr>
      </w:pPr>
      <w:r>
        <w:rPr>
          <w:rFonts w:hint="eastAsia" w:hAnsi="宋体" w:eastAsia="宋体" w:cs="宋体"/>
          <w:color w:val="000000"/>
          <w:spacing w:val="20"/>
          <w:sz w:val="24"/>
          <w:highlight w:val="none"/>
        </w:rPr>
      </w:r>
      <w:r/>
    </w:p>
    <w:p>
      <w:pPr>
        <w:pStyle w:val="922"/>
        <w:spacing w:before="0" w:after="0" w:line="360" w:lineRule="auto"/>
        <w:rPr>
          <w:rFonts w:hint="eastAsia" w:hAnsi="宋体" w:eastAsia="宋体" w:cs="宋体"/>
          <w:color w:val="000000"/>
          <w:spacing w:val="20"/>
          <w:sz w:val="24"/>
          <w:highlight w:val="none"/>
        </w:rPr>
      </w:pPr>
      <w:r>
        <w:rPr>
          <w:rFonts w:hint="eastAsia" w:hAnsi="宋体" w:eastAsia="宋体" w:cs="宋体"/>
          <w:color w:val="000000"/>
          <w:spacing w:val="20"/>
          <w:sz w:val="24"/>
          <w:highlight w:val="none"/>
        </w:rPr>
      </w:r>
      <w:r/>
    </w:p>
    <w:p>
      <w:pPr>
        <w:pStyle w:val="899"/>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p>
      <w:pPr>
        <w:pStyle w:val="899"/>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p>
      <w:pPr>
        <w:pStyle w:val="899"/>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p>
      <w:pPr>
        <w:pStyle w:val="899"/>
        <w:rPr>
          <w:rFonts w:hint="eastAsia" w:ascii="宋体" w:hAnsi="宋体" w:cs="宋体"/>
          <w:b/>
          <w:bCs/>
          <w:color w:val="000000"/>
          <w:sz w:val="24"/>
          <w:highlight w:val="none"/>
        </w:rPr>
      </w:pPr>
      <w:r>
        <w:rPr>
          <w:rFonts w:hint="eastAsia" w:ascii="宋体" w:hAnsi="宋体" w:cs="宋体"/>
          <w:b/>
          <w:bCs/>
          <w:color w:val="000000"/>
          <w:sz w:val="24"/>
          <w:highlight w:val="none"/>
          <w:lang w:val="zh-CN"/>
        </w:rPr>
        <w:t xml:space="preserve">附件</w:t>
      </w:r>
      <w:r>
        <w:rPr>
          <w:rFonts w:hint="eastAsia" w:ascii="宋体" w:hAnsi="宋体" w:cs="宋体"/>
          <w:b/>
          <w:bCs/>
          <w:color w:val="000000"/>
          <w:sz w:val="24"/>
          <w:highlight w:val="none"/>
        </w:rPr>
        <w:t xml:space="preserve">8.</w:t>
      </w:r>
      <w:r>
        <w:rPr>
          <w:rFonts w:hint="eastAsia" w:ascii="宋体" w:hAnsi="宋体" w:cs="宋体"/>
          <w:b/>
          <w:bCs/>
          <w:color w:val="000000"/>
          <w:sz w:val="24"/>
          <w:highlight w:val="none"/>
          <w:lang w:val="en-US" w:eastAsia="zh-CN"/>
        </w:rPr>
        <w:t xml:space="preserve">拟</w:t>
      </w:r>
      <w:r>
        <w:rPr>
          <w:rFonts w:hint="eastAsia" w:ascii="宋体" w:hAnsi="宋体" w:cs="宋体"/>
          <w:b/>
          <w:bCs/>
          <w:color w:val="000000"/>
          <w:sz w:val="24"/>
          <w:highlight w:val="none"/>
        </w:rPr>
        <w:fldChar w:fldCharType="begin"/>
      </w:r>
      <w:r>
        <w:rPr>
          <w:rFonts w:hint="eastAsia" w:ascii="宋体" w:hAnsi="宋体" w:cs="宋体"/>
          <w:b/>
          <w:bCs/>
          <w:color w:val="000000"/>
          <w:sz w:val="24"/>
          <w:highlight w:val="none"/>
        </w:rPr>
        <w:instrText xml:space="preserve"> HYPERLINK "http://www.zfcg.suzhou.gov.cn/szzfcg/Upfiles/Fi</w:instrText>
      </w:r>
      <w:r>
        <w:rPr>
          <w:rFonts w:hint="eastAsia" w:ascii="宋体" w:hAnsi="宋体" w:cs="宋体"/>
          <w:b/>
          <w:bCs/>
          <w:color w:val="000000"/>
          <w:sz w:val="24"/>
          <w:highlight w:val="none"/>
        </w:rPr>
        <w:instrText xml:space="preserve">leAttach/cb06e59a-8da9-452b-ab98-e0e2239bb996/szch2011-n-g-006保洁招标文件c乔.doc" \l "_第三章_投标文件格式#_第三章_投标文件格式" \o "http://www.zfcg.suzhou.gov.cn/szzfcg/Upfiles/FileAttach/cb06e59a-8da9-452b-ab98-e0e2239bb996/szch2011-n-g-006保洁招标文件c乔.doc#_第三章_投标文件格式#_第三章_投标文件格式" </w:instrText>
      </w:r>
      <w:r>
        <w:rPr>
          <w:rFonts w:hint="eastAsia" w:ascii="宋体" w:hAnsi="宋体" w:cs="宋体"/>
          <w:b/>
          <w:bCs/>
          <w:color w:val="000000"/>
          <w:sz w:val="24"/>
          <w:highlight w:val="none"/>
        </w:rPr>
        <w:fldChar w:fldCharType="separate"/>
      </w:r>
      <w:r>
        <w:rPr>
          <w:rFonts w:hint="eastAsia" w:ascii="宋体" w:hAnsi="宋体" w:cs="宋体"/>
          <w:b/>
          <w:bCs/>
          <w:color w:val="000000"/>
          <w:sz w:val="24"/>
          <w:highlight w:val="none"/>
          <w:lang w:eastAsia="zh-CN"/>
        </w:rPr>
        <w:t xml:space="preserve">设备设施清单表</w:t>
      </w:r>
      <w:r>
        <w:rPr>
          <w:rFonts w:hint="eastAsia" w:ascii="宋体" w:hAnsi="宋体" w:cs="宋体"/>
          <w:b/>
          <w:bCs/>
          <w:color w:val="000000"/>
          <w:sz w:val="24"/>
          <w:highlight w:val="none"/>
        </w:rPr>
        <w:fldChar w:fldCharType="end"/>
      </w:r>
      <w:r>
        <w:rPr>
          <w:rFonts w:hint="eastAsia" w:ascii="宋体" w:hAnsi="宋体" w:cs="宋体"/>
          <w:b/>
          <w:bCs/>
          <w:color w:val="000000"/>
          <w:sz w:val="24"/>
          <w:highlight w:val="none"/>
        </w:rPr>
      </w:r>
      <w:r/>
    </w:p>
    <w:p>
      <w:pPr>
        <w:pStyle w:val="899"/>
        <w:jc w:val="center"/>
        <w:spacing w:line="360" w:lineRule="auto"/>
        <w:rPr>
          <w:rFonts w:ascii="宋体" w:hAnsi="宋体" w:eastAsia="宋体" w:cs="宋体"/>
          <w:b/>
          <w:color w:val="000000"/>
          <w:sz w:val="24"/>
          <w:highlight w:val="none"/>
          <w:lang w:val="en-US" w:eastAsia="zh-CN"/>
        </w:rPr>
      </w:pPr>
      <w:r>
        <w:rPr>
          <w:rFonts w:hint="eastAsia" w:ascii="宋体" w:hAnsi="宋体" w:cs="宋体"/>
          <w:b/>
          <w:color w:val="000000"/>
          <w:sz w:val="24"/>
          <w:highlight w:val="none"/>
          <w:lang w:val="en-US" w:eastAsia="zh-CN"/>
        </w:rPr>
        <w:t xml:space="preserve">拟</w:t>
      </w:r>
      <w:r>
        <w:rPr>
          <w:rFonts w:hint="eastAsia" w:ascii="宋体" w:hAnsi="宋体" w:cs="宋体"/>
          <w:b/>
          <w:color w:val="000000"/>
          <w:sz w:val="24"/>
          <w:highlight w:val="none"/>
          <w:lang w:val="en-US" w:eastAsia="zh-CN"/>
        </w:rPr>
        <w:t xml:space="preserve">投入设备设施清单表</w:t>
      </w:r>
      <w:r>
        <w:rPr>
          <w:rFonts w:ascii="宋体" w:hAnsi="宋体" w:eastAsia="宋体" w:cs="宋体"/>
          <w:b/>
          <w:color w:val="000000"/>
          <w:sz w:val="24"/>
          <w:highlight w:val="none"/>
          <w:lang w:val="en-US" w:eastAsia="zh-CN"/>
        </w:rPr>
      </w:r>
      <w:r/>
    </w:p>
    <w:p>
      <w:pPr>
        <w:pStyle w:val="899"/>
        <w:jc w:val="left"/>
        <w:spacing w:line="360" w:lineRule="auto"/>
        <w:rPr>
          <w:rFonts w:hint="eastAsia" w:ascii="宋体" w:hAnsi="宋体" w:cs="宋体"/>
          <w:bCs/>
          <w:color w:val="000000"/>
          <w:sz w:val="24"/>
          <w:highlight w:val="none"/>
        </w:rPr>
      </w:pPr>
      <w:r>
        <w:rPr>
          <w:rFonts w:hint="eastAsia" w:ascii="宋体" w:hAnsi="宋体" w:cs="宋体"/>
          <w:color w:val="000000"/>
          <w:sz w:val="24"/>
          <w:highlight w:val="none"/>
        </w:rPr>
        <w:t xml:space="preserve">磋商项目名称：       </w:t>
      </w:r>
      <w:r>
        <w:rPr>
          <w:rFonts w:hint="eastAsia" w:ascii="宋体" w:hAnsi="宋体" w:cs="宋体"/>
          <w:color w:val="000000"/>
          <w:sz w:val="24"/>
          <w:highlight w:val="none"/>
          <w:lang w:val="en-US" w:eastAsia="zh-CN"/>
        </w:rPr>
        <w:t xml:space="preserve">          </w:t>
      </w:r>
      <w:r>
        <w:rPr>
          <w:rFonts w:hint="eastAsia" w:ascii="宋体" w:hAnsi="宋体" w:cs="宋体"/>
          <w:color w:val="000000"/>
          <w:sz w:val="24"/>
          <w:highlight w:val="none"/>
        </w:rPr>
        <w:t xml:space="preserve">  磋商编号： </w:t>
      </w:r>
      <w:r>
        <w:rPr>
          <w:rFonts w:hint="eastAsia" w:ascii="宋体" w:hAnsi="宋体" w:cs="宋体"/>
          <w:color w:val="000000"/>
          <w:sz w:val="24"/>
          <w:highlight w:val="none"/>
          <w:lang w:eastAsia="zh-CN"/>
        </w:rPr>
        <w:t xml:space="preserve">JSZC-320509-ZZHL-C2026-0015</w:t>
      </w:r>
      <w:r>
        <w:rPr>
          <w:rFonts w:hint="eastAsia" w:ascii="宋体" w:hAnsi="宋体" w:cs="宋体"/>
          <w:bCs/>
          <w:color w:val="000000"/>
          <w:sz w:val="24"/>
          <w:highlight w:val="none"/>
        </w:rPr>
        <w:t xml:space="preserve">号</w:t>
      </w:r>
      <w:r>
        <w:rPr>
          <w:rFonts w:hint="eastAsia" w:ascii="宋体" w:hAnsi="宋体" w:cs="宋体"/>
          <w:bCs/>
          <w:color w:val="000000"/>
          <w:sz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8"/>
        <w:gridCol w:w="1833"/>
        <w:gridCol w:w="1698"/>
        <w:gridCol w:w="1054"/>
        <w:gridCol w:w="970"/>
        <w:gridCol w:w="2489"/>
        <w:gridCol w:w="900"/>
      </w:tblGrid>
      <w:tr>
        <w:trPr>
          <w:trHeight w:val="754"/>
        </w:trPr>
        <w:tc>
          <w:tcPr>
            <w:tcW w:w="688"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序号</w:t>
            </w:r>
            <w:r>
              <w:rPr>
                <w:rFonts w:hint="eastAsia" w:ascii="宋体" w:hAnsi="宋体" w:cs="宋体"/>
                <w:color w:val="000000"/>
                <w:sz w:val="24"/>
                <w:highlight w:val="none"/>
              </w:rPr>
            </w:r>
            <w:r/>
          </w:p>
        </w:tc>
        <w:tc>
          <w:tcPr>
            <w:tcW w:w="1833"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设备名称</w:t>
            </w:r>
            <w:r>
              <w:rPr>
                <w:rFonts w:hint="eastAsia" w:ascii="宋体" w:hAnsi="宋体" w:cs="宋体"/>
                <w:color w:val="000000"/>
                <w:sz w:val="24"/>
                <w:highlight w:val="none"/>
              </w:rPr>
            </w:r>
            <w:r/>
          </w:p>
        </w:tc>
        <w:tc>
          <w:tcPr>
            <w:tcW w:w="1698"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品牌、型号</w:t>
            </w:r>
            <w:r>
              <w:rPr>
                <w:rFonts w:hint="eastAsia" w:ascii="宋体" w:hAnsi="宋体" w:cs="宋体"/>
                <w:color w:val="000000"/>
                <w:sz w:val="24"/>
                <w:highlight w:val="none"/>
              </w:rPr>
            </w:r>
            <w:r/>
          </w:p>
        </w:tc>
        <w:tc>
          <w:tcPr>
            <w:tcW w:w="1054"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单位</w:t>
            </w:r>
            <w:r>
              <w:rPr>
                <w:rFonts w:hint="eastAsia" w:ascii="宋体" w:hAnsi="宋体" w:cs="宋体"/>
                <w:color w:val="000000"/>
                <w:sz w:val="24"/>
                <w:highlight w:val="none"/>
              </w:rPr>
            </w:r>
            <w:r/>
          </w:p>
        </w:tc>
        <w:tc>
          <w:tcPr>
            <w:tcW w:w="970"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数量</w:t>
            </w:r>
            <w:r>
              <w:rPr>
                <w:rFonts w:hint="eastAsia" w:ascii="宋体" w:hAnsi="宋体" w:cs="宋体"/>
                <w:color w:val="000000"/>
                <w:sz w:val="24"/>
                <w:highlight w:val="none"/>
              </w:rPr>
            </w:r>
            <w:r/>
          </w:p>
        </w:tc>
        <w:tc>
          <w:tcPr>
            <w:tcW w:w="2489" w:type="dxa"/>
            <w:vAlign w:val="center"/>
            <w:textDirection w:val="lrTb"/>
            <w:noWrap w:val="false"/>
          </w:tcPr>
          <w:p>
            <w:pPr>
              <w:pStyle w:val="899"/>
              <w:jc w:val="center"/>
              <w:spacing w:line="360" w:lineRule="auto"/>
              <w:rPr>
                <w:rFonts w:hint="eastAsia" w:ascii="宋体" w:hAnsi="宋体" w:cs="宋体"/>
                <w:color w:val="000000"/>
                <w:spacing w:val="-20"/>
                <w:sz w:val="24"/>
                <w:highlight w:val="none"/>
              </w:rPr>
            </w:pPr>
            <w:r>
              <w:rPr>
                <w:rFonts w:hint="eastAsia" w:ascii="宋体" w:hAnsi="宋体" w:cs="宋体"/>
                <w:color w:val="000000"/>
                <w:sz w:val="24"/>
                <w:highlight w:val="none"/>
              </w:rPr>
              <w:t xml:space="preserve">设备性质（自有/租赁/承诺）</w:t>
            </w:r>
            <w:r>
              <w:rPr>
                <w:rFonts w:hint="eastAsia" w:ascii="宋体" w:hAnsi="宋体" w:cs="宋体"/>
                <w:color w:val="000000"/>
                <w:spacing w:val="-20"/>
                <w:sz w:val="24"/>
                <w:highlight w:val="none"/>
              </w:rPr>
            </w:r>
            <w:r/>
          </w:p>
        </w:tc>
        <w:tc>
          <w:tcPr>
            <w:tcW w:w="900"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备注</w:t>
            </w:r>
            <w:r>
              <w:rPr>
                <w:rFonts w:hint="eastAsia" w:ascii="宋体" w:hAnsi="宋体" w:cs="宋体"/>
                <w:color w:val="000000"/>
                <w:sz w:val="24"/>
                <w:highlight w:val="none"/>
              </w:rPr>
            </w:r>
            <w:r/>
          </w:p>
        </w:tc>
      </w:tr>
      <w:tr>
        <w:trPr>
          <w:trHeight w:val="570"/>
        </w:trPr>
        <w:tc>
          <w:tcPr>
            <w:tcW w:w="688"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1833"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8"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54"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70"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89"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00"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70"/>
        </w:trPr>
        <w:tc>
          <w:tcPr>
            <w:tcW w:w="688"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1833"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8"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54"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70"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89"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00"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70"/>
        </w:trPr>
        <w:tc>
          <w:tcPr>
            <w:tcW w:w="688"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W w:w="1833"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8"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54"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70"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89"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00"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70"/>
        </w:trPr>
        <w:tc>
          <w:tcPr>
            <w:tcW w:w="688"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color w:val="000000"/>
                <w:sz w:val="24"/>
                <w:highlight w:val="none"/>
              </w:rPr>
            </w:r>
            <w:r/>
          </w:p>
        </w:tc>
        <w:tc>
          <w:tcPr>
            <w:tcW w:w="1833"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8"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54"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70"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89"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00"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70"/>
        </w:trPr>
        <w:tc>
          <w:tcPr>
            <w:tcW w:w="688"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w:t>
            </w:r>
            <w:r>
              <w:rPr>
                <w:rFonts w:hint="eastAsia" w:ascii="宋体" w:hAnsi="宋体" w:cs="宋体"/>
                <w:color w:val="000000"/>
                <w:sz w:val="24"/>
                <w:highlight w:val="none"/>
              </w:rPr>
            </w:r>
            <w:r/>
          </w:p>
        </w:tc>
        <w:tc>
          <w:tcPr>
            <w:tcW w:w="1833"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8"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54"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70"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89"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00"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70"/>
        </w:trPr>
        <w:tc>
          <w:tcPr>
            <w:tcW w:w="688"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w:t>
            </w:r>
            <w:r>
              <w:rPr>
                <w:rFonts w:hint="eastAsia" w:ascii="宋体" w:hAnsi="宋体" w:cs="宋体"/>
                <w:color w:val="000000"/>
                <w:sz w:val="24"/>
                <w:highlight w:val="none"/>
              </w:rPr>
            </w:r>
            <w:r/>
          </w:p>
        </w:tc>
        <w:tc>
          <w:tcPr>
            <w:tcW w:w="1833"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8"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54"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70"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89"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00"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70"/>
        </w:trPr>
        <w:tc>
          <w:tcPr>
            <w:tcW w:w="688"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833"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8"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54"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70"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89"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00"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70"/>
        </w:trPr>
        <w:tc>
          <w:tcPr>
            <w:tcW w:w="688"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833"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8"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54"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70"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89"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00"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70"/>
        </w:trPr>
        <w:tc>
          <w:tcPr>
            <w:tcW w:w="688"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833"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8"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54"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70"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89"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00"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bl>
    <w:p>
      <w:pPr>
        <w:pStyle w:val="899"/>
        <w:spacing w:line="360" w:lineRule="auto"/>
        <w:rPr>
          <w:rFonts w:hint="eastAsia" w:ascii="宋体" w:hAnsi="宋体" w:cs="宋体"/>
          <w:color w:val="000000"/>
          <w:spacing w:val="20"/>
          <w:sz w:val="24"/>
          <w:highlight w:val="none"/>
        </w:rPr>
      </w:pPr>
      <w:r>
        <w:rPr>
          <w:rFonts w:hint="eastAsia" w:ascii="宋体" w:hAnsi="宋体" w:cs="宋体"/>
          <w:color w:val="000000"/>
          <w:spacing w:val="20"/>
          <w:sz w:val="24"/>
          <w:highlight w:val="none"/>
        </w:rPr>
      </w:r>
      <w:r/>
    </w:p>
    <w:p>
      <w:pPr>
        <w:pStyle w:val="899"/>
        <w:spacing w:line="360" w:lineRule="auto"/>
        <w:rPr>
          <w:rFonts w:hint="eastAsia" w:ascii="宋体" w:hAnsi="宋体" w:cs="宋体"/>
          <w:color w:val="000000"/>
          <w:spacing w:val="20"/>
          <w:sz w:val="24"/>
          <w:highlight w:val="none"/>
        </w:rPr>
      </w:pPr>
      <w:r>
        <w:rPr>
          <w:rFonts w:hint="eastAsia" w:ascii="宋体" w:hAnsi="宋体" w:cs="宋体"/>
          <w:color w:val="000000"/>
          <w:spacing w:val="20"/>
          <w:sz w:val="24"/>
          <w:highlight w:val="none"/>
        </w:rPr>
        <w:t xml:space="preserve">法定代表人或委托代理人：（签字或盖章）</w:t>
      </w:r>
      <w:r>
        <w:rPr>
          <w:rFonts w:hint="eastAsia" w:ascii="宋体" w:hAnsi="宋体" w:cs="宋体"/>
          <w:color w:val="000000"/>
          <w:spacing w:val="20"/>
          <w:sz w:val="24"/>
          <w:highlight w:val="none"/>
        </w:rPr>
      </w:r>
      <w:r/>
    </w:p>
    <w:p>
      <w:pPr>
        <w:pStyle w:val="899"/>
        <w:spacing w:line="360" w:lineRule="auto"/>
        <w:rPr>
          <w:rFonts w:hint="eastAsia" w:ascii="宋体" w:hAnsi="宋体" w:cs="宋体"/>
          <w:color w:val="000000"/>
          <w:sz w:val="24"/>
          <w:highlight w:val="none"/>
        </w:rPr>
      </w:pPr>
      <w:r>
        <w:rPr>
          <w:rFonts w:hint="eastAsia" w:ascii="宋体" w:hAnsi="宋体" w:cs="宋体"/>
          <w:color w:val="000000"/>
          <w:spacing w:val="20"/>
          <w:sz w:val="24"/>
          <w:highlight w:val="none"/>
        </w:rPr>
        <w:t xml:space="preserve">日期：</w:t>
      </w:r>
      <w:r>
        <w:rPr>
          <w:rFonts w:hint="eastAsia" w:ascii="宋体" w:hAnsi="宋体" w:cs="宋体"/>
          <w:color w:val="000000"/>
          <w:sz w:val="24"/>
          <w:highlight w:val="none"/>
        </w:rPr>
      </w:r>
      <w:r/>
    </w:p>
    <w:p>
      <w:pPr>
        <w:pStyle w:val="899"/>
        <w:jc w:val="left"/>
        <w:spacing w:line="360"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r>
      <w:r/>
    </w:p>
    <w:p>
      <w:pPr>
        <w:pStyle w:val="899"/>
        <w:jc w:val="left"/>
        <w:spacing w:line="360"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r>
      <w:r/>
    </w:p>
    <w:p>
      <w:pPr>
        <w:pStyle w:val="899"/>
        <w:jc w:val="left"/>
        <w:spacing w:line="360"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r>
      <w:r/>
    </w:p>
    <w:p>
      <w:pPr>
        <w:pStyle w:val="899"/>
        <w:jc w:val="left"/>
        <w:spacing w:line="360"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r>
      <w:r/>
    </w:p>
    <w:p>
      <w:pPr>
        <w:pStyle w:val="899"/>
        <w:jc w:val="left"/>
        <w:spacing w:line="360"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r>
      <w:r/>
    </w:p>
    <w:p>
      <w:pPr>
        <w:pStyle w:val="899"/>
        <w:jc w:val="left"/>
        <w:spacing w:line="360"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r>
      <w:r/>
    </w:p>
    <w:p>
      <w:pPr>
        <w:pStyle w:val="899"/>
        <w:jc w:val="left"/>
        <w:spacing w:line="360"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r>
      <w:r/>
    </w:p>
    <w:p>
      <w:pPr>
        <w:pStyle w:val="924"/>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r>
      <w:r/>
    </w:p>
    <w:p>
      <w:pPr>
        <w:pStyle w:val="924"/>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r>
      <w:r/>
    </w:p>
    <w:p>
      <w:pPr>
        <w:pStyle w:val="899"/>
        <w:jc w:val="left"/>
        <w:spacing w:line="360"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r>
      <w:r/>
    </w:p>
    <w:p>
      <w:pPr>
        <w:pStyle w:val="899"/>
        <w:jc w:val="left"/>
        <w:spacing w:line="360"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r>
      <w:r/>
    </w:p>
    <w:p>
      <w:pPr>
        <w:pStyle w:val="899"/>
        <w:spacing w:line="360" w:lineRule="auto"/>
        <w:rPr>
          <w:rFonts w:hint="eastAsia" w:ascii="宋体" w:hAnsi="宋体" w:eastAsia="宋体" w:cs="宋体"/>
          <w:b/>
          <w:color w:val="000000"/>
          <w:sz w:val="24"/>
          <w:szCs w:val="24"/>
          <w:highlight w:val="none"/>
          <w:lang w:val="en-US" w:eastAsia="zh-CN"/>
        </w:rPr>
      </w:pPr>
      <w:r>
        <w:rPr>
          <w:rFonts w:hint="eastAsia" w:ascii="宋体" w:hAnsi="宋体" w:cs="宋体"/>
          <w:b/>
          <w:bCs/>
          <w:color w:val="000000"/>
          <w:sz w:val="24"/>
          <w:highlight w:val="none"/>
        </w:rPr>
        <w:t xml:space="preserve">附件9.类似项目</w:t>
      </w:r>
      <w:r>
        <w:rPr>
          <w:rFonts w:hint="eastAsia" w:ascii="宋体" w:hAnsi="宋体" w:cs="宋体"/>
          <w:b/>
          <w:bCs/>
          <w:color w:val="000000"/>
          <w:sz w:val="24"/>
          <w:highlight w:val="none"/>
          <w:lang w:val="zh-CN"/>
        </w:rPr>
        <w:t xml:space="preserve">业绩一览表</w:t>
      </w:r>
      <w:r>
        <w:rPr>
          <w:rFonts w:hint="eastAsia" w:ascii="宋体" w:hAnsi="宋体" w:eastAsia="宋体" w:cs="宋体"/>
          <w:b/>
          <w:color w:val="000000"/>
          <w:sz w:val="24"/>
          <w:szCs w:val="24"/>
          <w:highlight w:val="none"/>
          <w:lang w:val="en-US" w:eastAsia="zh-CN"/>
        </w:rPr>
      </w:r>
      <w:r/>
    </w:p>
    <w:p>
      <w:pPr>
        <w:pStyle w:val="899"/>
        <w:jc w:val="center"/>
        <w:rPr>
          <w:rFonts w:hint="eastAsia" w:ascii="宋体" w:hAnsi="宋体" w:eastAsia="宋体" w:cs="Times New Roman"/>
          <w:b/>
          <w:bCs/>
          <w:color w:val="000000"/>
          <w:sz w:val="24"/>
          <w:szCs w:val="24"/>
          <w:highlight w:val="none"/>
          <w:lang w:val="en-US" w:eastAsia="zh-CN" w:bidi="ar-SA"/>
        </w:rPr>
      </w:pPr>
      <w:r>
        <w:rPr>
          <w:rFonts w:hint="eastAsia" w:ascii="宋体" w:hAnsi="宋体" w:eastAsia="宋体" w:cs="Times New Roman"/>
          <w:b/>
          <w:bCs/>
          <w:color w:val="000000"/>
          <w:sz w:val="24"/>
          <w:szCs w:val="24"/>
          <w:highlight w:val="none"/>
          <w:lang w:val="en-US" w:eastAsia="zh-CN" w:bidi="ar-SA"/>
        </w:rPr>
      </w:r>
      <w:r/>
    </w:p>
    <w:p>
      <w:pPr>
        <w:pStyle w:val="899"/>
        <w:jc w:val="center"/>
        <w:spacing w:line="360" w:lineRule="auto"/>
        <w:rPr>
          <w:rFonts w:hint="eastAsia" w:ascii="宋体" w:hAnsi="宋体" w:eastAsia="宋体" w:cs="宋体"/>
          <w:b/>
          <w:bCs w:val="0"/>
          <w:color w:val="000000"/>
          <w:sz w:val="24"/>
          <w:szCs w:val="24"/>
          <w:highlight w:val="none"/>
          <w:lang w:val="zh-CN"/>
        </w:rPr>
      </w:pPr>
      <w:r>
        <w:rPr>
          <w:rFonts w:hint="eastAsia" w:ascii="宋体" w:hAnsi="宋体" w:eastAsia="宋体" w:cs="宋体"/>
          <w:b/>
          <w:bCs w:val="0"/>
          <w:color w:val="000000"/>
          <w:sz w:val="24"/>
          <w:szCs w:val="24"/>
          <w:highlight w:val="none"/>
        </w:rPr>
        <w:t xml:space="preserve">类似项目</w:t>
      </w:r>
      <w:r>
        <w:rPr>
          <w:rFonts w:hint="eastAsia" w:ascii="宋体" w:hAnsi="宋体" w:eastAsia="宋体" w:cs="宋体"/>
          <w:b/>
          <w:bCs w:val="0"/>
          <w:color w:val="000000"/>
          <w:sz w:val="24"/>
          <w:szCs w:val="24"/>
          <w:highlight w:val="none"/>
          <w:lang w:val="zh-CN"/>
        </w:rPr>
        <w:t xml:space="preserve">业绩一览表</w:t>
      </w:r>
      <w:r>
        <w:rPr>
          <w:rFonts w:hint="eastAsia" w:ascii="宋体" w:hAnsi="宋体" w:eastAsia="宋体" w:cs="宋体"/>
          <w:b/>
          <w:bCs w:val="0"/>
          <w:color w:val="000000"/>
          <w:sz w:val="24"/>
          <w:szCs w:val="24"/>
          <w:highlight w:val="none"/>
          <w:lang w:val="zh-CN"/>
        </w:rPr>
      </w:r>
      <w:r/>
    </w:p>
    <w:p>
      <w:pPr>
        <w:pStyle w:val="899"/>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项目编号：</w:t>
      </w:r>
      <w:r>
        <w:rPr>
          <w:rFonts w:hint="eastAsia" w:ascii="宋体" w:hAnsi="宋体" w:eastAsia="宋体" w:cs="宋体"/>
          <w:bCs/>
          <w:color w:val="000000"/>
          <w:sz w:val="24"/>
          <w:szCs w:val="24"/>
          <w:highlight w:val="none"/>
        </w:rPr>
      </w:r>
      <w:r/>
    </w:p>
    <w:p>
      <w:pPr>
        <w:pStyle w:val="899"/>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项目名称：</w:t>
      </w:r>
      <w:r>
        <w:rPr>
          <w:rFonts w:hint="eastAsia" w:ascii="宋体" w:hAnsi="宋体" w:eastAsia="宋体" w:cs="宋体"/>
          <w:bCs/>
          <w:color w:val="000000"/>
          <w:sz w:val="24"/>
          <w:szCs w:val="24"/>
          <w:highlight w:val="none"/>
        </w:rPr>
      </w:r>
      <w:r/>
    </w:p>
    <w:tbl>
      <w:tblPr>
        <w:tblW w:w="910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1494"/>
        <w:gridCol w:w="1618"/>
        <w:gridCol w:w="1636"/>
        <w:gridCol w:w="2113"/>
        <w:gridCol w:w="1506"/>
      </w:tblGrid>
      <w:tr>
        <w:trPr/>
        <w:tc>
          <w:tcPr>
            <w:tcW w:w="735"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1494"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rPr>
            </w:r>
            <w:r/>
          </w:p>
        </w:tc>
        <w:tc>
          <w:tcPr>
            <w:tcW w:w="1618"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合同期</w:t>
            </w:r>
            <w:r>
              <w:rPr>
                <w:rFonts w:hint="eastAsia" w:ascii="宋体" w:hAnsi="宋体" w:eastAsia="宋体" w:cs="宋体"/>
                <w:color w:val="000000"/>
                <w:sz w:val="24"/>
                <w:szCs w:val="24"/>
                <w:highlight w:val="none"/>
              </w:rPr>
            </w:r>
            <w:r/>
          </w:p>
        </w:tc>
        <w:tc>
          <w:tcPr>
            <w:tcW w:w="1636"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项目服务内容</w:t>
            </w:r>
            <w:r>
              <w:rPr>
                <w:rFonts w:hint="eastAsia" w:ascii="宋体" w:hAnsi="宋体" w:eastAsia="宋体" w:cs="宋体"/>
                <w:color w:val="000000"/>
                <w:sz w:val="24"/>
                <w:szCs w:val="24"/>
                <w:highlight w:val="none"/>
              </w:rPr>
            </w:r>
            <w:r/>
          </w:p>
        </w:tc>
        <w:tc>
          <w:tcPr>
            <w:tcW w:w="2113"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合同签订日期</w:t>
            </w:r>
            <w:r>
              <w:rPr>
                <w:rFonts w:hint="eastAsia" w:ascii="宋体" w:hAnsi="宋体" w:eastAsia="宋体" w:cs="宋体"/>
                <w:color w:val="000000"/>
                <w:sz w:val="24"/>
                <w:szCs w:val="24"/>
                <w:highlight w:val="none"/>
              </w:rPr>
            </w:r>
            <w:r/>
          </w:p>
        </w:tc>
        <w:tc>
          <w:tcPr>
            <w:tcW w:w="1506"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w:t>
            </w:r>
            <w:r>
              <w:rPr>
                <w:rFonts w:hint="eastAsia" w:ascii="宋体" w:hAnsi="宋体" w:eastAsia="宋体" w:cs="宋体"/>
                <w:color w:val="000000"/>
                <w:sz w:val="24"/>
                <w:szCs w:val="24"/>
                <w:highlight w:val="none"/>
              </w:rPr>
            </w:r>
            <w:r/>
          </w:p>
        </w:tc>
      </w:tr>
      <w:tr>
        <w:trPr>
          <w:trHeight w:val="567" w:hRule="exact"/>
        </w:trPr>
        <w:tc>
          <w:tcPr>
            <w:tcW w:w="735"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1494"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18"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36"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13"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06"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hRule="exact"/>
        </w:trPr>
        <w:tc>
          <w:tcPr>
            <w:tcW w:w="735"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1494"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18"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36"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13"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06"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hRule="exact"/>
        </w:trPr>
        <w:tc>
          <w:tcPr>
            <w:tcW w:w="735"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1494"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18"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36"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13"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06"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hRule="exact"/>
        </w:trPr>
        <w:tc>
          <w:tcPr>
            <w:tcW w:w="735"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1494"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18"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36"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13"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06"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hRule="exact"/>
        </w:trPr>
        <w:tc>
          <w:tcPr>
            <w:tcW w:w="735"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1494"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18"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36"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13"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06"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hRule="exact"/>
        </w:trPr>
        <w:tc>
          <w:tcPr>
            <w:tcW w:w="735"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rPr>
            </w:r>
            <w:r/>
          </w:p>
        </w:tc>
        <w:tc>
          <w:tcPr>
            <w:tcW w:w="1494"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18"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36"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13"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06"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hRule="exact"/>
        </w:trPr>
        <w:tc>
          <w:tcPr>
            <w:tcW w:w="735"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c>
          <w:tcPr>
            <w:tcW w:w="1494"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18"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36"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13"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06"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hRule="exact"/>
        </w:trPr>
        <w:tc>
          <w:tcPr>
            <w:tcW w:w="735"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94"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18"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36"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13"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06"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hRule="exact"/>
        </w:trPr>
        <w:tc>
          <w:tcPr>
            <w:tcW w:w="735"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94"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18"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36"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13"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06"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899"/>
        <w:ind w:firstLine="480"/>
        <w:jc w:val="left"/>
        <w:spacing w:line="400" w:lineRule="exact"/>
        <w:widowControl/>
        <w:tabs>
          <w:tab w:val="left" w:pos="324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99"/>
        <w:ind w:firstLine="480"/>
        <w:keepLines w:val="0"/>
        <w:keepNext w:val="0"/>
        <w:pageBreakBefore w:val="0"/>
        <w:spacing w:line="360" w:lineRule="auto"/>
        <w:tabs>
          <w:tab w:val="left" w:pos="1320"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899"/>
        <w:ind w:firstLine="480"/>
        <w:keepLines w:val="0"/>
        <w:keepNext w:val="0"/>
        <w:pageBreakBefore w:val="0"/>
        <w:spacing w:line="360" w:lineRule="auto"/>
        <w:tabs>
          <w:tab w:val="left" w:pos="1320" w:leader="none"/>
        </w:tabs>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bCs/>
          <w:color w:val="000000"/>
          <w:sz w:val="24"/>
          <w:szCs w:val="24"/>
          <w:highlight w:val="none"/>
        </w:rPr>
        <w:t xml:space="preserve">：（单位盖章）</w:t>
      </w:r>
      <w:r>
        <w:rPr>
          <w:rFonts w:hint="eastAsia" w:ascii="宋体" w:hAnsi="宋体" w:eastAsia="宋体" w:cs="宋体"/>
          <w:bCs/>
          <w:color w:val="000000"/>
          <w:sz w:val="24"/>
          <w:szCs w:val="24"/>
          <w:highlight w:val="none"/>
        </w:rPr>
      </w:r>
      <w:r/>
    </w:p>
    <w:p>
      <w:pPr>
        <w:pStyle w:val="899"/>
        <w:ind w:firstLine="480"/>
        <w:keepLines w:val="0"/>
        <w:keepNext w:val="0"/>
        <w:pageBreakBefore w:val="0"/>
        <w:spacing w:line="360" w:lineRule="auto"/>
        <w:tabs>
          <w:tab w:val="left" w:pos="132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法定代表人或代理人：（签字或盖章）</w:t>
      </w:r>
      <w:r>
        <w:rPr>
          <w:rFonts w:hint="eastAsia" w:ascii="宋体" w:hAnsi="宋体" w:eastAsia="宋体" w:cs="宋体"/>
          <w:bCs/>
          <w:color w:val="000000"/>
          <w:sz w:val="24"/>
          <w:szCs w:val="24"/>
          <w:highlight w:val="none"/>
        </w:rPr>
      </w:r>
      <w:r/>
    </w:p>
    <w:p>
      <w:pPr>
        <w:pStyle w:val="899"/>
        <w:ind w:firstLine="480"/>
        <w:keepLines w:val="0"/>
        <w:keepNext w:val="0"/>
        <w:pageBreakBefore w:val="0"/>
        <w:spacing w:line="360" w:lineRule="auto"/>
        <w:tabs>
          <w:tab w:val="left" w:pos="132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年  月  日</w:t>
      </w:r>
      <w:r>
        <w:rPr>
          <w:rFonts w:hint="eastAsia" w:ascii="宋体" w:hAnsi="宋体" w:eastAsia="宋体" w:cs="宋体"/>
          <w:bCs/>
          <w:color w:val="000000"/>
          <w:sz w:val="24"/>
          <w:szCs w:val="24"/>
          <w:highlight w:val="none"/>
        </w:rPr>
      </w:r>
      <w:r/>
    </w:p>
    <w:p>
      <w:pPr>
        <w:pStyle w:val="899"/>
        <w:jc w:val="left"/>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899"/>
        <w:jc w:val="left"/>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899"/>
        <w:jc w:val="left"/>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932"/>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899"/>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932"/>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899"/>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932"/>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899"/>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899"/>
        <w:jc w:val="left"/>
        <w:spacing w:line="360"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rPr>
        <w:t xml:space="preserve">附件</w:t>
      </w:r>
      <w:r>
        <w:rPr>
          <w:rFonts w:hint="eastAsia" w:ascii="宋体" w:hAnsi="宋体" w:cs="宋体"/>
          <w:b/>
          <w:bCs/>
          <w:color w:val="000000"/>
          <w:sz w:val="24"/>
          <w:highlight w:val="none"/>
          <w:lang w:val="en-US" w:eastAsia="zh-CN"/>
        </w:rPr>
        <w:t xml:space="preserve">10</w:t>
      </w:r>
      <w:r>
        <w:rPr>
          <w:rFonts w:hint="eastAsia" w:ascii="宋体" w:hAnsi="宋体" w:cs="宋体"/>
          <w:b/>
          <w:bCs/>
          <w:color w:val="000000"/>
          <w:sz w:val="24"/>
          <w:highlight w:val="none"/>
        </w:rPr>
        <w:t xml:space="preserve">.</w:t>
      </w:r>
      <w:r>
        <w:rPr>
          <w:rFonts w:hint="eastAsia" w:ascii="宋体" w:hAnsi="宋体" w:cs="宋体"/>
          <w:b/>
          <w:bCs/>
          <w:color w:val="000000"/>
          <w:sz w:val="24"/>
          <w:highlight w:val="none"/>
          <w:lang w:val="zh-CN"/>
        </w:rPr>
        <w:t xml:space="preserve">关于资格文件的声明函</w:t>
      </w:r>
      <w:r>
        <w:rPr>
          <w:rFonts w:hint="eastAsia" w:ascii="宋体" w:hAnsi="宋体" w:cs="宋体"/>
          <w:b/>
          <w:bCs/>
          <w:color w:val="000000"/>
          <w:sz w:val="24"/>
          <w:highlight w:val="none"/>
          <w:lang w:val="zh-CN"/>
        </w:rPr>
      </w:r>
      <w:r/>
    </w:p>
    <w:p>
      <w:pPr>
        <w:pStyle w:val="899"/>
        <w:jc w:val="left"/>
        <w:spacing w:line="360"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r>
      <w:r/>
    </w:p>
    <w:p>
      <w:pPr>
        <w:pStyle w:val="899"/>
        <w:jc w:val="center"/>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关于资格文件的声明函</w:t>
      </w:r>
      <w:r>
        <w:rPr>
          <w:rFonts w:hint="eastAsia" w:ascii="宋体" w:hAnsi="宋体" w:cs="宋体"/>
          <w:color w:val="000000"/>
          <w:sz w:val="24"/>
          <w:highlight w:val="none"/>
          <w:lang w:val="zh-CN"/>
        </w:rPr>
      </w:r>
      <w:r/>
    </w:p>
    <w:p>
      <w:pPr>
        <w:pStyle w:val="899"/>
        <w:ind w:firstLine="420"/>
        <w:jc w:val="center"/>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p>
      <w:pPr>
        <w:pStyle w:val="899"/>
        <w:jc w:val="left"/>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w:t>
      </w:r>
      <w:r>
        <w:rPr>
          <w:rFonts w:hint="eastAsia" w:ascii="宋体" w:hAnsi="宋体" w:cs="宋体"/>
          <w:color w:val="000000"/>
          <w:sz w:val="24"/>
          <w:highlight w:val="none"/>
          <w:lang w:val="zh-CN"/>
        </w:rPr>
      </w:r>
      <w:r/>
    </w:p>
    <w:p>
      <w:pPr>
        <w:pStyle w:val="911"/>
        <w:ind w:firstLine="66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本公司愿就由贵公司组织实施的编号为</w:t>
      </w:r>
      <w:r>
        <w:rPr>
          <w:rFonts w:hint="eastAsia" w:ascii="宋体" w:hAnsi="宋体" w:cs="宋体"/>
          <w:color w:val="000000"/>
          <w:sz w:val="24"/>
          <w:szCs w:val="24"/>
          <w:highlight w:val="none"/>
          <w:u w:val="single"/>
          <w:lang w:val="en-US" w:eastAsia="zh-CN"/>
        </w:rPr>
        <w:t xml:space="preserve">                </w:t>
      </w:r>
      <w:r>
        <w:rPr>
          <w:rFonts w:hint="eastAsia" w:ascii="宋体" w:hAnsi="宋体" w:cs="宋体"/>
          <w:color w:val="000000"/>
          <w:sz w:val="24"/>
          <w:szCs w:val="24"/>
          <w:highlight w:val="none"/>
        </w:rPr>
        <w:t xml:space="preserve">号的</w:t>
      </w:r>
      <w:r>
        <w:rPr>
          <w:rFonts w:hint="eastAsia" w:ascii="宋体" w:hAnsi="宋体" w:cs="宋体"/>
          <w:color w:val="000000"/>
          <w:sz w:val="24"/>
          <w:szCs w:val="24"/>
          <w:highlight w:val="none"/>
          <w:lang w:eastAsia="zh-CN"/>
        </w:rPr>
        <w:t xml:space="preserve">采购活动</w:t>
      </w:r>
      <w:r>
        <w:rPr>
          <w:rFonts w:hint="eastAsia" w:ascii="宋体" w:hAnsi="宋体" w:cs="宋体"/>
          <w:color w:val="000000"/>
          <w:sz w:val="24"/>
          <w:szCs w:val="24"/>
          <w:highlight w:val="none"/>
        </w:rPr>
        <w:t xml:space="preserve">进行</w:t>
      </w:r>
      <w:r>
        <w:rPr>
          <w:rFonts w:hint="eastAsia" w:ascii="宋体" w:hAnsi="宋体" w:cs="宋体"/>
          <w:color w:val="000000"/>
          <w:sz w:val="24"/>
          <w:szCs w:val="24"/>
          <w:highlight w:val="none"/>
          <w:lang w:val="en-US" w:eastAsia="zh-CN"/>
        </w:rPr>
        <w:t xml:space="preserve">响应</w:t>
      </w:r>
      <w:r>
        <w:rPr>
          <w:rFonts w:hint="eastAsia" w:ascii="宋体" w:hAnsi="宋体" w:cs="宋体"/>
          <w:color w:val="000000"/>
          <w:sz w:val="24"/>
          <w:szCs w:val="24"/>
          <w:highlight w:val="none"/>
        </w:rPr>
        <w:t xml:space="preserve">。本公司所提交的响应文件中所有关于</w:t>
      </w:r>
      <w:r>
        <w:rPr>
          <w:rFonts w:hint="eastAsia" w:ascii="宋体" w:hAnsi="宋体" w:cs="宋体"/>
          <w:color w:val="000000"/>
          <w:sz w:val="24"/>
          <w:szCs w:val="24"/>
          <w:highlight w:val="none"/>
          <w:lang w:val="en-US" w:eastAsia="zh-CN"/>
        </w:rPr>
        <w:t xml:space="preserve">磋商</w:t>
      </w:r>
      <w:r>
        <w:rPr>
          <w:rFonts w:hint="eastAsia" w:ascii="宋体" w:hAnsi="宋体" w:cs="宋体"/>
          <w:color w:val="000000"/>
          <w:sz w:val="24"/>
          <w:szCs w:val="24"/>
          <w:highlight w:val="none"/>
        </w:rPr>
        <w:t xml:space="preserve">资格的文件、证明和陈述均是真实的、准确的、有效的。本公司愿意提供采购文件中要求的所有资料，本公司承诺我单位符合采购文件响应单位须知要求中“合格响应单位的一般条件”的资格要求。若与真实情况不符，本公司愿意承担由此而产生的一切后果。</w:t>
      </w:r>
      <w:r>
        <w:rPr>
          <w:rFonts w:hint="eastAsia" w:ascii="宋体" w:hAnsi="宋体" w:cs="宋体"/>
          <w:color w:val="000000"/>
          <w:sz w:val="24"/>
          <w:szCs w:val="24"/>
          <w:highlight w:val="none"/>
        </w:rPr>
      </w:r>
      <w:r/>
    </w:p>
    <w:p>
      <w:pPr>
        <w:pStyle w:val="911"/>
        <w:spacing w:line="360" w:lineRule="auto"/>
        <w:tabs>
          <w:tab w:val="left" w:pos="324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911"/>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ab/>
      </w:r>
      <w:r>
        <w:rPr>
          <w:rFonts w:hint="eastAsia" w:ascii="宋体" w:hAnsi="宋体" w:cs="宋体"/>
          <w:color w:val="000000"/>
          <w:sz w:val="24"/>
          <w:szCs w:val="24"/>
          <w:highlight w:val="none"/>
        </w:rPr>
        <w:tab/>
      </w:r>
      <w:r>
        <w:rPr>
          <w:rFonts w:hint="eastAsia" w:ascii="宋体" w:hAnsi="宋体" w:cs="宋体"/>
          <w:color w:val="000000"/>
          <w:sz w:val="24"/>
          <w:szCs w:val="24"/>
          <w:highlight w:val="none"/>
        </w:rPr>
        <w:tab/>
      </w:r>
      <w:r>
        <w:rPr>
          <w:rFonts w:hint="eastAsia" w:ascii="宋体" w:hAnsi="宋体" w:cs="宋体"/>
          <w:color w:val="000000"/>
          <w:sz w:val="24"/>
          <w:szCs w:val="24"/>
          <w:highlight w:val="none"/>
        </w:rPr>
        <w:tab/>
      </w:r>
      <w:r>
        <w:rPr>
          <w:rFonts w:hint="eastAsia" w:ascii="宋体" w:hAnsi="宋体" w:cs="宋体"/>
          <w:color w:val="000000"/>
          <w:sz w:val="24"/>
          <w:szCs w:val="24"/>
          <w:highlight w:val="none"/>
        </w:rPr>
      </w:r>
      <w:r/>
    </w:p>
    <w:p>
      <w:pPr>
        <w:pStyle w:val="911"/>
        <w:ind w:left="1700" w:firstLine="425"/>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响应单位：（签章）</w:t>
      </w:r>
      <w:r>
        <w:rPr>
          <w:rFonts w:hint="eastAsia" w:ascii="宋体" w:hAnsi="宋体" w:cs="宋体"/>
          <w:color w:val="000000"/>
          <w:sz w:val="24"/>
          <w:szCs w:val="24"/>
          <w:highlight w:val="none"/>
        </w:rPr>
      </w:r>
      <w:r/>
    </w:p>
    <w:p>
      <w:pPr>
        <w:pStyle w:val="911"/>
        <w:ind w:left="2940"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日期：      年</w:t>
      </w:r>
      <w:r>
        <w:rPr>
          <w:rFonts w:hint="eastAsia" w:ascii="宋体" w:hAnsi="宋体" w:cs="宋体"/>
          <w:color w:val="000000"/>
          <w:sz w:val="24"/>
          <w:szCs w:val="24"/>
          <w:highlight w:val="none"/>
        </w:rPr>
        <w:tab/>
      </w:r>
      <w:r>
        <w:rPr>
          <w:rFonts w:hint="eastAsia" w:ascii="宋体" w:hAnsi="宋体" w:cs="宋体"/>
          <w:color w:val="000000"/>
          <w:sz w:val="24"/>
          <w:szCs w:val="24"/>
          <w:highlight w:val="none"/>
        </w:rPr>
        <w:t xml:space="preserve"> 月 </w:t>
      </w:r>
      <w:r>
        <w:rPr>
          <w:rFonts w:hint="eastAsia" w:ascii="宋体" w:hAnsi="宋体" w:cs="宋体"/>
          <w:color w:val="000000"/>
          <w:sz w:val="24"/>
          <w:szCs w:val="24"/>
          <w:highlight w:val="none"/>
        </w:rPr>
        <w:tab/>
      </w:r>
      <w:r>
        <w:rPr>
          <w:rFonts w:hint="eastAsia" w:ascii="宋体" w:hAnsi="宋体" w:cs="宋体"/>
          <w:color w:val="000000"/>
          <w:sz w:val="24"/>
          <w:szCs w:val="24"/>
          <w:highlight w:val="none"/>
        </w:rPr>
        <w:t xml:space="preserve">日</w:t>
      </w:r>
      <w:r>
        <w:rPr>
          <w:rFonts w:hint="eastAsia" w:ascii="宋体" w:hAnsi="宋体" w:cs="宋体"/>
          <w:color w:val="000000"/>
          <w:sz w:val="24"/>
          <w:szCs w:val="24"/>
          <w:highlight w:val="none"/>
        </w:rPr>
      </w:r>
      <w:r/>
    </w:p>
    <w:p>
      <w:pPr>
        <w:pStyle w:val="899"/>
        <w:jc w:val="left"/>
        <w:spacing w:line="360" w:lineRule="auto"/>
        <w:rPr>
          <w:rFonts w:hint="eastAsia" w:ascii="宋体" w:hAnsi="宋体" w:cs="宋体"/>
          <w:b/>
          <w:bCs/>
          <w:color w:val="000000"/>
          <w:sz w:val="24"/>
          <w:highlight w:val="none"/>
          <w:lang w:val="zh-CN"/>
        </w:rPr>
      </w:pPr>
      <w:r>
        <w:rPr>
          <w:rFonts w:hint="eastAsia" w:ascii="宋体" w:hAnsi="宋体" w:cs="宋体"/>
          <w:color w:val="000000"/>
          <w:sz w:val="24"/>
          <w:highlight w:val="none"/>
          <w:lang w:val="zh-CN"/>
        </w:rPr>
        <w:br w:type="page" w:clear="all"/>
      </w:r>
      <w:r>
        <w:rPr>
          <w:rFonts w:hint="eastAsia" w:ascii="宋体" w:hAnsi="宋体" w:cs="宋体"/>
          <w:b/>
          <w:bCs/>
          <w:color w:val="000000"/>
          <w:sz w:val="24"/>
          <w:highlight w:val="none"/>
        </w:rPr>
        <w:t xml:space="preserve">附件1</w:t>
      </w:r>
      <w:r>
        <w:rPr>
          <w:rFonts w:hint="eastAsia" w:ascii="宋体" w:hAnsi="宋体" w:cs="宋体"/>
          <w:b/>
          <w:bCs/>
          <w:color w:val="000000"/>
          <w:sz w:val="24"/>
          <w:highlight w:val="none"/>
          <w:lang w:val="en-US" w:eastAsia="zh-CN"/>
        </w:rPr>
        <w:t xml:space="preserve">1</w:t>
      </w:r>
      <w:r>
        <w:rPr>
          <w:rFonts w:hint="eastAsia" w:ascii="宋体" w:hAnsi="宋体" w:cs="宋体"/>
          <w:b/>
          <w:bCs/>
          <w:color w:val="000000"/>
          <w:sz w:val="24"/>
          <w:highlight w:val="none"/>
          <w:lang w:val="zh-CN"/>
        </w:rPr>
        <w:t xml:space="preserve">.磋商响应单位基本情况表</w:t>
      </w:r>
      <w:r>
        <w:rPr>
          <w:rFonts w:hint="eastAsia" w:ascii="宋体" w:hAnsi="宋体" w:cs="宋体"/>
          <w:b/>
          <w:bCs/>
          <w:color w:val="000000"/>
          <w:sz w:val="24"/>
          <w:highlight w:val="none"/>
          <w:lang w:val="zh-CN"/>
        </w:rPr>
      </w:r>
      <w:r/>
    </w:p>
    <w:p>
      <w:pPr>
        <w:pStyle w:val="899"/>
        <w:jc w:val="center"/>
        <w:spacing w:line="360"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t xml:space="preserve">磋商响应单位基本情况表</w:t>
      </w:r>
      <w:r>
        <w:rPr>
          <w:rFonts w:hint="eastAsia" w:ascii="宋体" w:hAnsi="宋体" w:cs="宋体"/>
          <w:b/>
          <w:bCs/>
          <w:color w:val="000000"/>
          <w:sz w:val="24"/>
          <w:highlight w:val="none"/>
          <w:lang w:val="zh-CN"/>
        </w:rPr>
      </w:r>
      <w:r/>
    </w:p>
    <w:p>
      <w:pPr>
        <w:pStyle w:val="899"/>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响应单位：（</w:t>
      </w:r>
      <w:r>
        <w:rPr>
          <w:rFonts w:hint="eastAsia" w:ascii="宋体" w:hAnsi="宋体" w:cs="宋体"/>
          <w:color w:val="000000"/>
          <w:sz w:val="24"/>
          <w:highlight w:val="none"/>
        </w:rPr>
        <w:t xml:space="preserve">签章</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lang w:val="zh-CN"/>
        </w:rPr>
      </w:r>
      <w:r/>
    </w:p>
    <w:tbl>
      <w:tblPr>
        <w:tblW w:w="9319" w:type="dxa"/>
        <w:tblInd w:w="-51"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3137"/>
        <w:gridCol w:w="1597"/>
        <w:gridCol w:w="1403"/>
        <w:gridCol w:w="2077"/>
        <w:gridCol w:w="1105"/>
      </w:tblGrid>
      <w:tr>
        <w:trPr>
          <w:cantSplit/>
        </w:trPr>
        <w:tc>
          <w:tcPr>
            <w:tcW w:w="3137" w:type="dxa"/>
            <w:vAlign w:val="top"/>
            <w:textDirection w:val="lrTb"/>
            <w:noWrap/>
          </w:tcPr>
          <w:p>
            <w:pPr>
              <w:pStyle w:val="911"/>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法定代表人</w:t>
            </w:r>
            <w:r>
              <w:rPr>
                <w:rFonts w:hint="eastAsia" w:ascii="宋体" w:hAnsi="宋体" w:cs="宋体"/>
                <w:color w:val="000000"/>
                <w:sz w:val="24"/>
                <w:szCs w:val="24"/>
                <w:highlight w:val="none"/>
              </w:rPr>
            </w:r>
            <w:r/>
          </w:p>
        </w:tc>
        <w:tc>
          <w:tcPr>
            <w:tcW w:w="1597" w:type="dxa"/>
            <w:vAlign w:val="top"/>
            <w:textDirection w:val="lrTb"/>
            <w:noWrap/>
          </w:tcPr>
          <w:p>
            <w:pPr>
              <w:pStyle w:val="911"/>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403" w:type="dxa"/>
            <w:vAlign w:val="top"/>
            <w:textDirection w:val="lrTb"/>
            <w:noWrap/>
          </w:tcPr>
          <w:p>
            <w:pPr>
              <w:pStyle w:val="911"/>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成立日期</w:t>
            </w:r>
            <w:r>
              <w:rPr>
                <w:rFonts w:hint="eastAsia" w:ascii="宋体" w:hAnsi="宋体" w:cs="宋体"/>
                <w:color w:val="000000"/>
                <w:sz w:val="24"/>
                <w:szCs w:val="24"/>
                <w:highlight w:val="none"/>
              </w:rPr>
            </w:r>
            <w:r/>
          </w:p>
        </w:tc>
        <w:tc>
          <w:tcPr>
            <w:gridSpan w:val="2"/>
            <w:tcW w:w="3182" w:type="dxa"/>
            <w:vAlign w:val="top"/>
            <w:textDirection w:val="lrTb"/>
            <w:noWrap/>
          </w:tcPr>
          <w:p>
            <w:pPr>
              <w:pStyle w:val="911"/>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Pr>
        <w:tc>
          <w:tcPr>
            <w:tcW w:w="3137" w:type="dxa"/>
            <w:vAlign w:val="top"/>
            <w:textDirection w:val="lrTb"/>
            <w:noWrap/>
          </w:tcPr>
          <w:p>
            <w:pPr>
              <w:pStyle w:val="911"/>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企业地址</w:t>
            </w:r>
            <w:r>
              <w:rPr>
                <w:rFonts w:hint="eastAsia" w:ascii="宋体" w:hAnsi="宋体" w:cs="宋体"/>
                <w:color w:val="000000"/>
                <w:sz w:val="24"/>
                <w:szCs w:val="24"/>
                <w:highlight w:val="none"/>
              </w:rPr>
            </w:r>
            <w:r/>
          </w:p>
        </w:tc>
        <w:tc>
          <w:tcPr>
            <w:tcW w:w="1597" w:type="dxa"/>
            <w:vAlign w:val="top"/>
            <w:textDirection w:val="lrTb"/>
            <w:noWrap/>
          </w:tcPr>
          <w:p>
            <w:pPr>
              <w:pStyle w:val="911"/>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403" w:type="dxa"/>
            <w:vAlign w:val="top"/>
            <w:textDirection w:val="lrTb"/>
            <w:noWrap/>
          </w:tcPr>
          <w:p>
            <w:pPr>
              <w:pStyle w:val="911"/>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注册资本</w:t>
            </w:r>
            <w:r>
              <w:rPr>
                <w:rFonts w:hint="eastAsia" w:ascii="宋体" w:hAnsi="宋体" w:cs="宋体"/>
                <w:color w:val="000000"/>
                <w:sz w:val="24"/>
                <w:szCs w:val="24"/>
                <w:highlight w:val="none"/>
              </w:rPr>
            </w:r>
            <w:r/>
          </w:p>
        </w:tc>
        <w:tc>
          <w:tcPr>
            <w:gridSpan w:val="2"/>
            <w:tcW w:w="3182" w:type="dxa"/>
            <w:vAlign w:val="top"/>
            <w:textDirection w:val="lrTb"/>
            <w:noWrap/>
          </w:tcPr>
          <w:p>
            <w:pPr>
              <w:pStyle w:val="911"/>
              <w:ind w:firstLine="216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万元</w:t>
            </w:r>
            <w:r>
              <w:rPr>
                <w:rFonts w:hint="eastAsia" w:ascii="宋体" w:hAnsi="宋体" w:cs="宋体"/>
                <w:color w:val="000000"/>
                <w:sz w:val="24"/>
                <w:szCs w:val="24"/>
                <w:highlight w:val="none"/>
              </w:rPr>
            </w:r>
            <w:r/>
          </w:p>
        </w:tc>
      </w:tr>
      <w:tr>
        <w:trPr>
          <w:cantSplit/>
        </w:trPr>
        <w:tc>
          <w:tcPr>
            <w:tcW w:w="3137" w:type="dxa"/>
            <w:vAlign w:val="top"/>
            <w:textDirection w:val="lrTb"/>
            <w:noWrap/>
          </w:tcPr>
          <w:p>
            <w:pPr>
              <w:pStyle w:val="911"/>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经营范围</w:t>
            </w:r>
            <w:r>
              <w:rPr>
                <w:rFonts w:hint="eastAsia" w:ascii="宋体" w:hAnsi="宋体" w:cs="宋体"/>
                <w:color w:val="000000"/>
                <w:sz w:val="24"/>
                <w:szCs w:val="24"/>
                <w:highlight w:val="none"/>
              </w:rPr>
            </w:r>
            <w:r/>
          </w:p>
        </w:tc>
        <w:tc>
          <w:tcPr>
            <w:gridSpan w:val="4"/>
            <w:tcW w:w="6182" w:type="dxa"/>
            <w:vAlign w:val="top"/>
            <w:textDirection w:val="lrTb"/>
            <w:noWrap/>
          </w:tcPr>
          <w:p>
            <w:pPr>
              <w:pStyle w:val="911"/>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Pr>
        <w:tc>
          <w:tcPr>
            <w:tcW w:w="3137" w:type="dxa"/>
            <w:vAlign w:val="top"/>
            <w:textDirection w:val="lrTb"/>
            <w:noWrap/>
          </w:tcPr>
          <w:p>
            <w:pPr>
              <w:pStyle w:val="911"/>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职工人数</w:t>
            </w:r>
            <w:r>
              <w:rPr>
                <w:rFonts w:hint="eastAsia" w:ascii="宋体" w:hAnsi="宋体" w:cs="宋体"/>
                <w:color w:val="000000"/>
                <w:sz w:val="24"/>
                <w:szCs w:val="24"/>
                <w:highlight w:val="none"/>
              </w:rPr>
            </w:r>
            <w:r/>
          </w:p>
        </w:tc>
        <w:tc>
          <w:tcPr>
            <w:tcW w:w="1597" w:type="dxa"/>
            <w:vAlign w:val="top"/>
            <w:textDirection w:val="lrTb"/>
            <w:noWrap/>
          </w:tcPr>
          <w:p>
            <w:pPr>
              <w:pStyle w:val="911"/>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gridSpan w:val="2"/>
            <w:tcW w:w="3480" w:type="dxa"/>
            <w:vAlign w:val="top"/>
            <w:textDirection w:val="lrTb"/>
            <w:noWrap/>
          </w:tcPr>
          <w:p>
            <w:pPr>
              <w:pStyle w:val="911"/>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其中：有中高级以上职称的人数</w:t>
            </w:r>
            <w:r>
              <w:rPr>
                <w:rFonts w:hint="eastAsia" w:ascii="宋体" w:hAnsi="宋体" w:cs="宋体"/>
                <w:color w:val="000000"/>
                <w:sz w:val="24"/>
                <w:szCs w:val="24"/>
                <w:highlight w:val="none"/>
              </w:rPr>
            </w:r>
            <w:r/>
          </w:p>
        </w:tc>
        <w:tc>
          <w:tcPr>
            <w:tcW w:w="1105" w:type="dxa"/>
            <w:vAlign w:val="top"/>
            <w:textDirection w:val="lrTb"/>
            <w:noWrap/>
          </w:tcPr>
          <w:p>
            <w:pPr>
              <w:pStyle w:val="911"/>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Pr>
        <w:tc>
          <w:tcPr>
            <w:tcW w:w="3137" w:type="dxa"/>
            <w:vAlign w:val="center"/>
            <w:textDirection w:val="lrTb"/>
            <w:noWrap/>
          </w:tcPr>
          <w:p>
            <w:pPr>
              <w:pStyle w:val="911"/>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资产总计</w:t>
            </w:r>
            <w:r>
              <w:rPr>
                <w:rFonts w:hint="eastAsia" w:ascii="宋体" w:hAnsi="宋体" w:cs="宋体"/>
                <w:color w:val="000000"/>
                <w:sz w:val="24"/>
                <w:szCs w:val="24"/>
                <w:highlight w:val="none"/>
              </w:rPr>
            </w:r>
            <w:r/>
          </w:p>
        </w:tc>
        <w:tc>
          <w:tcPr>
            <w:tcW w:w="1597" w:type="dxa"/>
            <w:vAlign w:val="center"/>
            <w:textDirection w:val="lrTb"/>
            <w:noWrap/>
          </w:tcPr>
          <w:p>
            <w:pPr>
              <w:pStyle w:val="911"/>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万元</w:t>
            </w:r>
            <w:r>
              <w:rPr>
                <w:rFonts w:hint="eastAsia" w:ascii="宋体" w:hAnsi="宋体" w:cs="宋体"/>
                <w:color w:val="000000"/>
                <w:sz w:val="24"/>
                <w:szCs w:val="24"/>
                <w:highlight w:val="none"/>
              </w:rPr>
            </w:r>
            <w:r/>
          </w:p>
        </w:tc>
        <w:tc>
          <w:tcPr>
            <w:tcW w:w="1403" w:type="dxa"/>
            <w:vAlign w:val="center"/>
            <w:textDirection w:val="lrTb"/>
            <w:noWrap/>
          </w:tcPr>
          <w:p>
            <w:pPr>
              <w:pStyle w:val="911"/>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净资产</w:t>
            </w:r>
            <w:r>
              <w:rPr>
                <w:rFonts w:hint="eastAsia" w:ascii="宋体" w:hAnsi="宋体" w:cs="宋体"/>
                <w:color w:val="000000"/>
                <w:sz w:val="24"/>
                <w:szCs w:val="24"/>
                <w:highlight w:val="none"/>
              </w:rPr>
            </w:r>
            <w:r/>
          </w:p>
        </w:tc>
        <w:tc>
          <w:tcPr>
            <w:gridSpan w:val="2"/>
            <w:tcW w:w="3182" w:type="dxa"/>
            <w:vAlign w:val="center"/>
            <w:textDirection w:val="lrTb"/>
            <w:noWrap/>
          </w:tcPr>
          <w:p>
            <w:pPr>
              <w:pStyle w:val="911"/>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万元</w:t>
            </w:r>
            <w:r>
              <w:rPr>
                <w:rFonts w:hint="eastAsia" w:ascii="宋体" w:hAnsi="宋体" w:cs="宋体"/>
                <w:color w:val="000000"/>
                <w:sz w:val="24"/>
                <w:szCs w:val="24"/>
                <w:highlight w:val="none"/>
              </w:rPr>
            </w:r>
            <w:r/>
          </w:p>
        </w:tc>
      </w:tr>
      <w:tr>
        <w:trPr>
          <w:cantSplit/>
        </w:trPr>
        <w:tc>
          <w:tcPr>
            <w:tcW w:w="3137" w:type="dxa"/>
            <w:vAlign w:val="center"/>
            <w:textDirection w:val="lrTb"/>
            <w:noWrap/>
          </w:tcPr>
          <w:p>
            <w:pPr>
              <w:pStyle w:val="911"/>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股东权益</w:t>
            </w:r>
            <w:r>
              <w:rPr>
                <w:rFonts w:hint="eastAsia" w:ascii="宋体" w:hAnsi="宋体" w:cs="宋体"/>
                <w:color w:val="000000"/>
                <w:sz w:val="24"/>
                <w:szCs w:val="24"/>
                <w:highlight w:val="none"/>
              </w:rPr>
            </w:r>
            <w:r/>
          </w:p>
        </w:tc>
        <w:tc>
          <w:tcPr>
            <w:tcW w:w="1597" w:type="dxa"/>
            <w:vAlign w:val="center"/>
            <w:textDirection w:val="lrTb"/>
            <w:noWrap/>
          </w:tcPr>
          <w:p>
            <w:pPr>
              <w:pStyle w:val="911"/>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万元</w:t>
            </w:r>
            <w:r>
              <w:rPr>
                <w:rFonts w:hint="eastAsia" w:ascii="宋体" w:hAnsi="宋体" w:cs="宋体"/>
                <w:color w:val="000000"/>
                <w:sz w:val="24"/>
                <w:szCs w:val="24"/>
                <w:highlight w:val="none"/>
              </w:rPr>
            </w:r>
            <w:r/>
          </w:p>
        </w:tc>
        <w:tc>
          <w:tcPr>
            <w:tcW w:w="1403" w:type="dxa"/>
            <w:vAlign w:val="center"/>
            <w:textDirection w:val="lrTb"/>
            <w:noWrap/>
          </w:tcPr>
          <w:p>
            <w:pPr>
              <w:pStyle w:val="911"/>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营业收入</w:t>
            </w:r>
            <w:r>
              <w:rPr>
                <w:rFonts w:hint="eastAsia" w:ascii="宋体" w:hAnsi="宋体" w:cs="宋体"/>
                <w:color w:val="000000"/>
                <w:sz w:val="24"/>
                <w:szCs w:val="24"/>
                <w:highlight w:val="none"/>
              </w:rPr>
            </w:r>
            <w:r/>
          </w:p>
        </w:tc>
        <w:tc>
          <w:tcPr>
            <w:gridSpan w:val="2"/>
            <w:tcW w:w="3182" w:type="dxa"/>
            <w:vAlign w:val="center"/>
            <w:textDirection w:val="lrTb"/>
            <w:noWrap/>
          </w:tcPr>
          <w:p>
            <w:pPr>
              <w:pStyle w:val="911"/>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202</w:t>
            </w: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年          万元</w:t>
            </w:r>
            <w:r>
              <w:rPr>
                <w:rFonts w:hint="eastAsia" w:ascii="宋体" w:hAnsi="宋体" w:cs="宋体"/>
                <w:color w:val="000000"/>
                <w:sz w:val="24"/>
                <w:szCs w:val="24"/>
                <w:highlight w:val="none"/>
              </w:rPr>
            </w:r>
            <w:r/>
          </w:p>
        </w:tc>
      </w:tr>
      <w:tr>
        <w:trPr>
          <w:cantSplit/>
        </w:trPr>
        <w:tc>
          <w:tcPr>
            <w:tcW w:w="3137" w:type="dxa"/>
            <w:vAlign w:val="top"/>
            <w:textDirection w:val="lrTb"/>
            <w:noWrap/>
          </w:tcPr>
          <w:p>
            <w:pPr>
              <w:pStyle w:val="911"/>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实现利润</w:t>
            </w:r>
            <w:r>
              <w:rPr>
                <w:rFonts w:hint="eastAsia" w:ascii="宋体" w:hAnsi="宋体" w:cs="宋体"/>
                <w:color w:val="000000"/>
                <w:sz w:val="24"/>
                <w:szCs w:val="24"/>
                <w:highlight w:val="none"/>
              </w:rPr>
            </w:r>
            <w:r/>
          </w:p>
        </w:tc>
        <w:tc>
          <w:tcPr>
            <w:tcW w:w="1597" w:type="dxa"/>
            <w:vAlign w:val="top"/>
            <w:textDirection w:val="lrTb"/>
            <w:noWrap/>
          </w:tcPr>
          <w:p>
            <w:pPr>
              <w:pStyle w:val="911"/>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202</w:t>
            </w: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年 万元</w:t>
            </w:r>
            <w:r>
              <w:rPr>
                <w:rFonts w:hint="eastAsia" w:ascii="宋体" w:hAnsi="宋体" w:cs="宋体"/>
                <w:color w:val="000000"/>
                <w:sz w:val="24"/>
                <w:szCs w:val="24"/>
                <w:highlight w:val="none"/>
              </w:rPr>
            </w:r>
            <w:r/>
          </w:p>
        </w:tc>
        <w:tc>
          <w:tcPr>
            <w:tcW w:w="1403" w:type="dxa"/>
            <w:vAlign w:val="top"/>
            <w:textDirection w:val="lrTb"/>
            <w:noWrap/>
          </w:tcPr>
          <w:p>
            <w:pPr>
              <w:pStyle w:val="911"/>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gridSpan w:val="2"/>
            <w:tcW w:w="3182" w:type="dxa"/>
            <w:vAlign w:val="top"/>
            <w:textDirection w:val="lrTb"/>
            <w:noWrap/>
          </w:tcPr>
          <w:p>
            <w:pPr>
              <w:pStyle w:val="911"/>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Pr>
        <w:tc>
          <w:tcPr>
            <w:tcW w:w="3137" w:type="dxa"/>
            <w:vAlign w:val="center"/>
            <w:textDirection w:val="lrTb"/>
            <w:noWrap/>
          </w:tcPr>
          <w:p>
            <w:pPr>
              <w:pStyle w:val="911"/>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营业面积（含厂房面积）</w:t>
            </w:r>
            <w:r>
              <w:rPr>
                <w:rFonts w:hint="eastAsia" w:ascii="宋体" w:hAnsi="宋体" w:cs="宋体"/>
                <w:color w:val="000000"/>
                <w:sz w:val="24"/>
                <w:szCs w:val="24"/>
                <w:highlight w:val="none"/>
              </w:rPr>
            </w:r>
            <w:r/>
          </w:p>
        </w:tc>
        <w:tc>
          <w:tcPr>
            <w:tcW w:w="1597" w:type="dxa"/>
            <w:vAlign w:val="center"/>
            <w:textDirection w:val="lrTb"/>
            <w:noWrap/>
          </w:tcPr>
          <w:p>
            <w:pPr>
              <w:pStyle w:val="911"/>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平方米</w:t>
            </w:r>
            <w:r>
              <w:rPr>
                <w:rFonts w:hint="eastAsia" w:ascii="宋体" w:hAnsi="宋体" w:cs="宋体"/>
                <w:color w:val="000000"/>
                <w:sz w:val="24"/>
                <w:szCs w:val="24"/>
                <w:highlight w:val="none"/>
              </w:rPr>
            </w:r>
            <w:r/>
          </w:p>
        </w:tc>
        <w:tc>
          <w:tcPr>
            <w:tcW w:w="1403" w:type="dxa"/>
            <w:vAlign w:val="top"/>
            <w:textDirection w:val="lrTb"/>
            <w:noWrap/>
          </w:tcPr>
          <w:p>
            <w:pPr>
              <w:pStyle w:val="911"/>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其中：</w:t>
            </w:r>
            <w:r>
              <w:rPr>
                <w:rFonts w:hint="eastAsia" w:ascii="宋体" w:hAnsi="宋体" w:cs="宋体"/>
                <w:color w:val="000000"/>
                <w:sz w:val="24"/>
                <w:szCs w:val="24"/>
                <w:highlight w:val="none"/>
              </w:rPr>
            </w:r>
            <w:r/>
          </w:p>
        </w:tc>
        <w:tc>
          <w:tcPr>
            <w:gridSpan w:val="2"/>
            <w:tcW w:w="3182" w:type="dxa"/>
            <w:vAlign w:val="top"/>
            <w:textDirection w:val="lrTb"/>
            <w:noWrap/>
          </w:tcPr>
          <w:p>
            <w:pPr>
              <w:pStyle w:val="911"/>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自有面积         平方米</w:t>
            </w:r>
            <w:r>
              <w:rPr>
                <w:rFonts w:hint="eastAsia" w:ascii="宋体" w:hAnsi="宋体" w:cs="宋体"/>
                <w:color w:val="000000"/>
                <w:sz w:val="24"/>
                <w:szCs w:val="24"/>
                <w:highlight w:val="none"/>
              </w:rPr>
            </w:r>
            <w:r/>
          </w:p>
          <w:p>
            <w:pPr>
              <w:pStyle w:val="911"/>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承租面积         平方米</w:t>
            </w:r>
            <w:r>
              <w:rPr>
                <w:rFonts w:hint="eastAsia" w:ascii="宋体" w:hAnsi="宋体" w:cs="宋体"/>
                <w:color w:val="000000"/>
                <w:sz w:val="24"/>
                <w:szCs w:val="24"/>
                <w:highlight w:val="none"/>
              </w:rPr>
            </w:r>
            <w:r/>
          </w:p>
        </w:tc>
      </w:tr>
      <w:tr>
        <w:trPr>
          <w:cantSplit/>
        </w:trPr>
        <w:tc>
          <w:tcPr>
            <w:tcW w:w="3137" w:type="dxa"/>
            <w:vAlign w:val="center"/>
            <w:textDirection w:val="lrTb"/>
            <w:noWrap/>
          </w:tcPr>
          <w:p>
            <w:pPr>
              <w:pStyle w:val="911"/>
              <w:ind w:firstLine="0"/>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开户行</w:t>
            </w:r>
            <w:r>
              <w:rPr>
                <w:rFonts w:hint="eastAsia" w:ascii="宋体" w:hAnsi="宋体" w:eastAsia="宋体" w:cs="宋体"/>
                <w:color w:val="000000"/>
                <w:sz w:val="24"/>
                <w:szCs w:val="24"/>
                <w:highlight w:val="none"/>
                <w:lang w:val="en-US" w:eastAsia="zh-CN"/>
              </w:rPr>
            </w:r>
            <w:r/>
          </w:p>
        </w:tc>
        <w:tc>
          <w:tcPr>
            <w:tcW w:w="1597" w:type="dxa"/>
            <w:vAlign w:val="center"/>
            <w:textDirection w:val="lrTb"/>
            <w:noWrap/>
          </w:tcPr>
          <w:p>
            <w:pPr>
              <w:pStyle w:val="911"/>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403" w:type="dxa"/>
            <w:vAlign w:val="top"/>
            <w:textDirection w:val="lrTb"/>
            <w:noWrap/>
          </w:tcPr>
          <w:p>
            <w:pPr>
              <w:pStyle w:val="911"/>
              <w:ind w:firstLine="0"/>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账号</w:t>
            </w:r>
            <w:r>
              <w:rPr>
                <w:rFonts w:hint="eastAsia" w:ascii="宋体" w:hAnsi="宋体" w:eastAsia="宋体" w:cs="宋体"/>
                <w:color w:val="000000"/>
                <w:sz w:val="24"/>
                <w:szCs w:val="24"/>
                <w:highlight w:val="none"/>
                <w:lang w:val="en-US" w:eastAsia="zh-CN"/>
              </w:rPr>
            </w:r>
            <w:r/>
          </w:p>
        </w:tc>
        <w:tc>
          <w:tcPr>
            <w:gridSpan w:val="2"/>
            <w:tcW w:w="3182" w:type="dxa"/>
            <w:vAlign w:val="top"/>
            <w:textDirection w:val="lrTb"/>
            <w:noWrap/>
          </w:tcPr>
          <w:p>
            <w:pPr>
              <w:pStyle w:val="911"/>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Pr>
        <w:tc>
          <w:tcPr>
            <w:tcW w:w="3137" w:type="dxa"/>
            <w:vAlign w:val="center"/>
            <w:textDirection w:val="lrTb"/>
            <w:noWrap/>
          </w:tcPr>
          <w:p>
            <w:pPr>
              <w:pStyle w:val="911"/>
              <w:ind w:firstLine="0"/>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联系人</w:t>
            </w:r>
            <w:r>
              <w:rPr>
                <w:rFonts w:hint="eastAsia" w:ascii="宋体" w:hAnsi="宋体" w:eastAsia="宋体" w:cs="宋体"/>
                <w:color w:val="000000"/>
                <w:sz w:val="24"/>
                <w:szCs w:val="24"/>
                <w:highlight w:val="none"/>
                <w:lang w:val="en-US" w:eastAsia="zh-CN"/>
              </w:rPr>
            </w:r>
            <w:r/>
          </w:p>
        </w:tc>
        <w:tc>
          <w:tcPr>
            <w:tcW w:w="1597" w:type="dxa"/>
            <w:vAlign w:val="center"/>
            <w:textDirection w:val="lrTb"/>
            <w:noWrap/>
          </w:tcPr>
          <w:p>
            <w:pPr>
              <w:pStyle w:val="911"/>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403" w:type="dxa"/>
            <w:vAlign w:val="top"/>
            <w:textDirection w:val="lrTb"/>
            <w:noWrap/>
          </w:tcPr>
          <w:p>
            <w:pPr>
              <w:pStyle w:val="911"/>
              <w:ind w:firstLine="0"/>
              <w:jc w:val="center"/>
              <w:spacing w:line="360" w:lineRule="auto"/>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详细电话</w:t>
            </w:r>
            <w:r>
              <w:rPr>
                <w:rFonts w:ascii="宋体" w:hAnsi="宋体" w:eastAsia="宋体" w:cs="宋体"/>
                <w:color w:val="000000"/>
                <w:sz w:val="24"/>
                <w:szCs w:val="24"/>
                <w:highlight w:val="none"/>
                <w:lang w:val="en-US" w:eastAsia="zh-CN"/>
              </w:rPr>
            </w:r>
            <w:r/>
          </w:p>
        </w:tc>
        <w:tc>
          <w:tcPr>
            <w:gridSpan w:val="2"/>
            <w:tcW w:w="3182" w:type="dxa"/>
            <w:vAlign w:val="top"/>
            <w:textDirection w:val="lrTb"/>
            <w:noWrap/>
          </w:tcPr>
          <w:p>
            <w:pPr>
              <w:pStyle w:val="911"/>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Pr>
        <w:tc>
          <w:tcPr>
            <w:tcW w:w="3137" w:type="dxa"/>
            <w:vAlign w:val="top"/>
            <w:textDirection w:val="lrTb"/>
            <w:noWrap/>
          </w:tcPr>
          <w:p>
            <w:pPr>
              <w:pStyle w:val="911"/>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单位简历及内设机构情况</w:t>
            </w:r>
            <w:r>
              <w:rPr>
                <w:rFonts w:hint="eastAsia" w:ascii="宋体" w:hAnsi="宋体" w:cs="宋体"/>
                <w:color w:val="000000"/>
                <w:sz w:val="24"/>
                <w:szCs w:val="24"/>
                <w:highlight w:val="none"/>
              </w:rPr>
            </w:r>
            <w:r/>
          </w:p>
        </w:tc>
        <w:tc>
          <w:tcPr>
            <w:gridSpan w:val="4"/>
            <w:tcW w:w="6182" w:type="dxa"/>
            <w:vAlign w:val="top"/>
            <w:textDirection w:val="lrTb"/>
            <w:noWrap/>
          </w:tcPr>
          <w:p>
            <w:pPr>
              <w:pStyle w:val="911"/>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Pr>
        <w:tc>
          <w:tcPr>
            <w:tcW w:w="3137" w:type="dxa"/>
            <w:vAlign w:val="top"/>
            <w:textDirection w:val="lrTb"/>
            <w:noWrap/>
          </w:tcPr>
          <w:p>
            <w:pPr>
              <w:pStyle w:val="911"/>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单位优势及特长</w:t>
            </w:r>
            <w:r>
              <w:rPr>
                <w:rFonts w:hint="eastAsia" w:ascii="宋体" w:hAnsi="宋体" w:cs="宋体"/>
                <w:color w:val="000000"/>
                <w:sz w:val="24"/>
                <w:szCs w:val="24"/>
                <w:highlight w:val="none"/>
              </w:rPr>
            </w:r>
            <w:r/>
          </w:p>
        </w:tc>
        <w:tc>
          <w:tcPr>
            <w:gridSpan w:val="4"/>
            <w:tcW w:w="6182" w:type="dxa"/>
            <w:vAlign w:val="top"/>
            <w:textDirection w:val="lrTb"/>
            <w:noWrap/>
          </w:tcPr>
          <w:p>
            <w:pPr>
              <w:pStyle w:val="911"/>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Pr>
        <w:tc>
          <w:tcPr>
            <w:tcW w:w="3137" w:type="dxa"/>
            <w:vAlign w:val="top"/>
            <w:textDirection w:val="lrTb"/>
            <w:noWrap/>
          </w:tcPr>
          <w:p>
            <w:pPr>
              <w:pStyle w:val="911"/>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近三年来完成或正在履行的重大合同情况</w:t>
            </w:r>
            <w:r>
              <w:rPr>
                <w:rFonts w:hint="eastAsia" w:ascii="宋体" w:hAnsi="宋体" w:cs="宋体"/>
                <w:color w:val="000000"/>
                <w:sz w:val="24"/>
                <w:szCs w:val="24"/>
                <w:highlight w:val="none"/>
              </w:rPr>
            </w:r>
            <w:r/>
          </w:p>
        </w:tc>
        <w:tc>
          <w:tcPr>
            <w:gridSpan w:val="4"/>
            <w:tcW w:w="6182" w:type="dxa"/>
            <w:vAlign w:val="top"/>
            <w:textDirection w:val="lrTb"/>
            <w:noWrap/>
          </w:tcPr>
          <w:p>
            <w:pPr>
              <w:pStyle w:val="911"/>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Pr>
        <w:tc>
          <w:tcPr>
            <w:tcW w:w="3137" w:type="dxa"/>
            <w:vAlign w:val="top"/>
            <w:textDirection w:val="lrTb"/>
            <w:noWrap/>
          </w:tcPr>
          <w:p>
            <w:pPr>
              <w:pStyle w:val="911"/>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最近2年内在经营过程中受到何种奖励或处分</w:t>
            </w:r>
            <w:r>
              <w:rPr>
                <w:rFonts w:hint="eastAsia" w:ascii="宋体" w:hAnsi="宋体" w:cs="宋体"/>
                <w:color w:val="000000"/>
                <w:sz w:val="24"/>
                <w:szCs w:val="24"/>
                <w:highlight w:val="none"/>
              </w:rPr>
            </w:r>
            <w:r/>
          </w:p>
        </w:tc>
        <w:tc>
          <w:tcPr>
            <w:gridSpan w:val="4"/>
            <w:tcW w:w="6182" w:type="dxa"/>
            <w:vAlign w:val="top"/>
            <w:textDirection w:val="lrTb"/>
            <w:noWrap/>
          </w:tcPr>
          <w:p>
            <w:pPr>
              <w:pStyle w:val="911"/>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（包括财政、工商、税务、物价、技监部门稽查情况和结果）</w:t>
            </w:r>
            <w:r>
              <w:rPr>
                <w:rFonts w:hint="eastAsia" w:ascii="宋体" w:hAnsi="宋体" w:cs="宋体"/>
                <w:color w:val="000000"/>
                <w:sz w:val="24"/>
                <w:szCs w:val="24"/>
                <w:highlight w:val="none"/>
              </w:rPr>
            </w:r>
            <w:r/>
          </w:p>
        </w:tc>
      </w:tr>
      <w:tr>
        <w:trPr>
          <w:cantSplit/>
        </w:trPr>
        <w:tc>
          <w:tcPr>
            <w:tcW w:w="3137" w:type="dxa"/>
            <w:vAlign w:val="top"/>
            <w:textDirection w:val="lrTb"/>
            <w:noWrap/>
          </w:tcPr>
          <w:p>
            <w:pPr>
              <w:pStyle w:val="911"/>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最近3年内有无因售假、售劣或是其他原因被消费者投诉或起诉的情况及说明</w:t>
            </w:r>
            <w:r>
              <w:rPr>
                <w:rFonts w:hint="eastAsia" w:ascii="宋体" w:hAnsi="宋体" w:cs="宋体"/>
                <w:color w:val="000000"/>
                <w:sz w:val="24"/>
                <w:szCs w:val="24"/>
                <w:highlight w:val="none"/>
              </w:rPr>
            </w:r>
            <w:r/>
          </w:p>
        </w:tc>
        <w:tc>
          <w:tcPr>
            <w:gridSpan w:val="4"/>
            <w:tcW w:w="6182" w:type="dxa"/>
            <w:vAlign w:val="top"/>
            <w:textDirection w:val="lrTb"/>
            <w:noWrap/>
          </w:tcPr>
          <w:p>
            <w:pPr>
              <w:pStyle w:val="911"/>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（包括解决方式和结果）</w:t>
            </w:r>
            <w:r>
              <w:rPr>
                <w:rFonts w:hint="eastAsia" w:ascii="宋体" w:hAnsi="宋体" w:cs="宋体"/>
                <w:color w:val="000000"/>
                <w:sz w:val="24"/>
                <w:szCs w:val="24"/>
                <w:highlight w:val="none"/>
              </w:rPr>
            </w:r>
            <w:r/>
          </w:p>
        </w:tc>
      </w:tr>
      <w:tr>
        <w:trPr>
          <w:cantSplit/>
        </w:trPr>
        <w:tc>
          <w:tcPr>
            <w:tcW w:w="3137" w:type="dxa"/>
            <w:vAlign w:val="top"/>
            <w:textDirection w:val="lrTb"/>
            <w:noWrap/>
          </w:tcPr>
          <w:p>
            <w:pPr>
              <w:pStyle w:val="911"/>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参加政府采购活动前三年内，在经营活动中有无重大违法记录情况及说明</w:t>
            </w:r>
            <w:r>
              <w:rPr>
                <w:rFonts w:hint="eastAsia" w:ascii="宋体" w:hAnsi="宋体" w:cs="宋体"/>
                <w:color w:val="000000"/>
                <w:sz w:val="24"/>
                <w:szCs w:val="24"/>
                <w:highlight w:val="none"/>
              </w:rPr>
            </w:r>
            <w:r/>
          </w:p>
        </w:tc>
        <w:tc>
          <w:tcPr>
            <w:gridSpan w:val="4"/>
            <w:tcW w:w="6182" w:type="dxa"/>
            <w:vAlign w:val="top"/>
            <w:textDirection w:val="lrTb"/>
            <w:noWrap/>
          </w:tcPr>
          <w:p>
            <w:pPr>
              <w:pStyle w:val="911"/>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Pr>
        <w:tc>
          <w:tcPr>
            <w:tcW w:w="3137" w:type="dxa"/>
            <w:vAlign w:val="top"/>
            <w:textDirection w:val="lrTb"/>
            <w:noWrap/>
          </w:tcPr>
          <w:p>
            <w:pPr>
              <w:pStyle w:val="911"/>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获得技术认证的工程师及简介</w:t>
            </w:r>
            <w:r>
              <w:rPr>
                <w:rFonts w:hint="eastAsia" w:ascii="宋体" w:hAnsi="宋体" w:cs="宋体"/>
                <w:color w:val="000000"/>
                <w:sz w:val="24"/>
                <w:szCs w:val="24"/>
                <w:highlight w:val="none"/>
              </w:rPr>
            </w:r>
            <w:r/>
          </w:p>
        </w:tc>
        <w:tc>
          <w:tcPr>
            <w:gridSpan w:val="4"/>
            <w:tcW w:w="6182" w:type="dxa"/>
            <w:vAlign w:val="top"/>
            <w:textDirection w:val="lrTb"/>
            <w:noWrap/>
          </w:tcPr>
          <w:p>
            <w:pPr>
              <w:pStyle w:val="911"/>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Height w:val="560"/>
        </w:trPr>
        <w:tc>
          <w:tcPr>
            <w:tcW w:w="3137" w:type="dxa"/>
            <w:vAlign w:val="top"/>
            <w:textDirection w:val="lrTb"/>
            <w:noWrap/>
          </w:tcPr>
          <w:p>
            <w:pPr>
              <w:pStyle w:val="911"/>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其他需要说明的情况</w:t>
            </w:r>
            <w:r>
              <w:rPr>
                <w:rFonts w:hint="eastAsia" w:ascii="宋体" w:hAnsi="宋体" w:cs="宋体"/>
                <w:color w:val="000000"/>
                <w:sz w:val="24"/>
                <w:szCs w:val="24"/>
                <w:highlight w:val="none"/>
              </w:rPr>
            </w:r>
            <w:r/>
          </w:p>
        </w:tc>
        <w:tc>
          <w:tcPr>
            <w:gridSpan w:val="4"/>
            <w:tcW w:w="6182" w:type="dxa"/>
            <w:vAlign w:val="top"/>
            <w:textDirection w:val="lrTb"/>
            <w:noWrap/>
          </w:tcPr>
          <w:p>
            <w:pPr>
              <w:pStyle w:val="911"/>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bl>
    <w:p>
      <w:pPr>
        <w:pStyle w:val="899"/>
        <w:jc w:val="left"/>
        <w:spacing w:line="360" w:lineRule="auto"/>
        <w:rPr>
          <w:rFonts w:hint="eastAsia" w:ascii="宋体" w:hAnsi="宋体" w:cs="宋体"/>
          <w:b/>
          <w:color w:val="000000"/>
          <w:sz w:val="24"/>
          <w:highlight w:val="none"/>
          <w:lang w:val="zh-CN"/>
        </w:rPr>
      </w:pPr>
      <w:r>
        <w:rPr>
          <w:rFonts w:hint="eastAsia" w:ascii="宋体" w:hAnsi="宋体" w:cs="宋体"/>
          <w:b/>
          <w:bCs/>
          <w:color w:val="000000"/>
          <w:sz w:val="24"/>
          <w:highlight w:val="none"/>
        </w:rPr>
        <w:t xml:space="preserve">附件1</w:t>
      </w:r>
      <w:r>
        <w:rPr>
          <w:rFonts w:hint="eastAsia" w:ascii="宋体" w:hAnsi="宋体" w:cs="宋体"/>
          <w:b/>
          <w:bCs/>
          <w:color w:val="000000"/>
          <w:sz w:val="24"/>
          <w:highlight w:val="none"/>
          <w:lang w:val="en-US" w:eastAsia="zh-CN"/>
        </w:rPr>
        <w:t xml:space="preserve">2</w:t>
      </w:r>
      <w:r>
        <w:rPr>
          <w:rFonts w:hint="eastAsia" w:ascii="宋体" w:hAnsi="宋体" w:cs="宋体"/>
          <w:b/>
          <w:bCs/>
          <w:color w:val="000000"/>
          <w:sz w:val="24"/>
          <w:highlight w:val="none"/>
          <w:lang w:val="zh-CN"/>
        </w:rPr>
        <w:t xml:space="preserve">.</w:t>
      </w:r>
      <w:r>
        <w:rPr>
          <w:rFonts w:hint="eastAsia" w:ascii="宋体" w:hAnsi="宋体" w:cs="宋体"/>
          <w:b/>
          <w:color w:val="000000"/>
          <w:sz w:val="24"/>
          <w:highlight w:val="none"/>
          <w:lang w:val="zh-CN"/>
        </w:rPr>
        <w:t xml:space="preserve">响应单位资格承诺书</w:t>
      </w:r>
      <w:r>
        <w:rPr>
          <w:rFonts w:hint="eastAsia" w:ascii="宋体" w:hAnsi="宋体" w:cs="宋体"/>
          <w:b/>
          <w:color w:val="000000"/>
          <w:sz w:val="24"/>
          <w:highlight w:val="none"/>
          <w:lang w:val="zh-CN"/>
        </w:rPr>
      </w:r>
      <w:r/>
    </w:p>
    <w:p>
      <w:pPr>
        <w:pStyle w:val="899"/>
        <w:jc w:val="center"/>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响应单位资格承诺书</w:t>
      </w:r>
      <w:r>
        <w:rPr>
          <w:rFonts w:hint="eastAsia" w:ascii="宋体" w:hAnsi="宋体" w:cs="宋体"/>
          <w:color w:val="000000"/>
          <w:sz w:val="24"/>
          <w:highlight w:val="none"/>
          <w:lang w:val="zh-CN"/>
        </w:rPr>
      </w:r>
      <w:r/>
    </w:p>
    <w:p>
      <w:pPr>
        <w:pStyle w:val="899"/>
        <w:ind w:firstLine="315"/>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rPr>
        <w:t xml:space="preserve">采购编号：             号</w:t>
      </w:r>
      <w:r>
        <w:rPr>
          <w:rFonts w:hint="eastAsia" w:ascii="宋体" w:hAnsi="宋体" w:cs="宋体"/>
          <w:color w:val="000000"/>
          <w:sz w:val="24"/>
          <w:highlight w:val="none"/>
          <w:lang w:val="zh-CN"/>
        </w:rPr>
      </w:r>
      <w:r/>
    </w:p>
    <w:tbl>
      <w:tblPr>
        <w:tblW w:w="8952" w:type="dxa"/>
        <w:jc w:val="center"/>
        <w:tblInd w:w="-17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5"/>
        <w:gridCol w:w="3137"/>
        <w:gridCol w:w="953"/>
        <w:gridCol w:w="4107"/>
      </w:tblGrid>
      <w:tr>
        <w:trPr>
          <w:trHeight w:val="696"/>
        </w:trPr>
        <w:tc>
          <w:tcPr>
            <w:tcW w:w="755" w:type="dxa"/>
            <w:vAlign w:val="center"/>
            <w:textDirection w:val="lrTb"/>
            <w:noWrap w:val="false"/>
          </w:tcPr>
          <w:p>
            <w:pPr>
              <w:pStyle w:val="899"/>
              <w:jc w:val="center"/>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序号</w:t>
            </w:r>
            <w:r>
              <w:rPr>
                <w:rFonts w:hint="eastAsia" w:ascii="宋体" w:hAnsi="宋体" w:cs="宋体"/>
                <w:color w:val="000000"/>
                <w:sz w:val="24"/>
                <w:highlight w:val="none"/>
                <w:lang w:val="zh-CN"/>
              </w:rPr>
            </w:r>
            <w:r/>
          </w:p>
        </w:tc>
        <w:tc>
          <w:tcPr>
            <w:tcW w:w="3137" w:type="dxa"/>
            <w:vAlign w:val="center"/>
            <w:textDirection w:val="lrTb"/>
            <w:noWrap w:val="false"/>
          </w:tcPr>
          <w:p>
            <w:pPr>
              <w:pStyle w:val="899"/>
              <w:jc w:val="center"/>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响应单位部分资格要求</w:t>
            </w:r>
            <w:r>
              <w:rPr>
                <w:rFonts w:hint="eastAsia" w:ascii="宋体" w:hAnsi="宋体" w:cs="宋体"/>
                <w:color w:val="000000"/>
                <w:sz w:val="24"/>
                <w:highlight w:val="none"/>
                <w:lang w:val="zh-CN"/>
              </w:rPr>
            </w:r>
            <w:r/>
          </w:p>
        </w:tc>
        <w:tc>
          <w:tcPr>
            <w:tcW w:w="953" w:type="dxa"/>
            <w:vAlign w:val="center"/>
            <w:textDirection w:val="lrTb"/>
            <w:noWrap w:val="false"/>
          </w:tcPr>
          <w:p>
            <w:pPr>
              <w:pStyle w:val="899"/>
              <w:jc w:val="center"/>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是否完全满足</w:t>
            </w:r>
            <w:r>
              <w:rPr>
                <w:rFonts w:hint="eastAsia" w:ascii="宋体" w:hAnsi="宋体" w:cs="宋体"/>
                <w:color w:val="000000"/>
                <w:sz w:val="24"/>
                <w:highlight w:val="none"/>
                <w:lang w:val="zh-CN"/>
              </w:rPr>
            </w:r>
            <w:r/>
          </w:p>
        </w:tc>
        <w:tc>
          <w:tcPr>
            <w:tcW w:w="4107" w:type="dxa"/>
            <w:vAlign w:val="center"/>
            <w:textDirection w:val="lrTb"/>
            <w:noWrap w:val="false"/>
          </w:tcPr>
          <w:p>
            <w:pPr>
              <w:pStyle w:val="899"/>
              <w:jc w:val="center"/>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备注</w:t>
            </w:r>
            <w:r>
              <w:rPr>
                <w:rFonts w:hint="eastAsia" w:ascii="宋体" w:hAnsi="宋体" w:cs="宋体"/>
                <w:color w:val="000000"/>
                <w:sz w:val="24"/>
                <w:highlight w:val="none"/>
                <w:lang w:val="zh-CN"/>
              </w:rPr>
            </w:r>
            <w:r/>
          </w:p>
        </w:tc>
      </w:tr>
      <w:tr>
        <w:trPr>
          <w:trHeight w:val="660"/>
        </w:trPr>
        <w:tc>
          <w:tcPr>
            <w:tcW w:w="755"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3137" w:type="dxa"/>
            <w:vAlign w:val="center"/>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具有独立承担民事责任的能力；</w:t>
            </w:r>
            <w:r>
              <w:rPr>
                <w:rFonts w:hint="eastAsia" w:ascii="宋体" w:hAnsi="宋体" w:cs="宋体"/>
                <w:color w:val="000000"/>
                <w:sz w:val="24"/>
                <w:highlight w:val="none"/>
              </w:rPr>
            </w:r>
            <w:r/>
          </w:p>
        </w:tc>
        <w:tc>
          <w:tcPr>
            <w:tcW w:w="953"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4107" w:type="dxa"/>
            <w:vAlign w:val="center"/>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提供包括法人或者其他组织的营业执照等证明文件，自然人的身份证明</w:t>
            </w:r>
            <w:r>
              <w:rPr>
                <w:rFonts w:hint="eastAsia" w:ascii="宋体" w:hAnsi="宋体" w:cs="宋体"/>
                <w:color w:val="000000"/>
                <w:sz w:val="24"/>
                <w:highlight w:val="none"/>
              </w:rPr>
            </w:r>
            <w:r/>
          </w:p>
        </w:tc>
      </w:tr>
      <w:tr>
        <w:trPr>
          <w:trHeight w:val="660"/>
        </w:trPr>
        <w:tc>
          <w:tcPr>
            <w:tcW w:w="755"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3137" w:type="dxa"/>
            <w:vAlign w:val="center"/>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具有良好的商业信誉和健全的财务会计制度；</w:t>
            </w:r>
            <w:r>
              <w:rPr>
                <w:rFonts w:hint="eastAsia" w:ascii="宋体" w:hAnsi="宋体" w:cs="宋体"/>
                <w:color w:val="000000"/>
                <w:sz w:val="24"/>
                <w:highlight w:val="none"/>
              </w:rPr>
            </w:r>
            <w:r/>
          </w:p>
        </w:tc>
        <w:tc>
          <w:tcPr>
            <w:tcW w:w="953"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4107" w:type="dxa"/>
            <w:vAlign w:val="center"/>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bCs/>
                <w:color w:val="000000"/>
                <w:sz w:val="24"/>
                <w:szCs w:val="24"/>
                <w:highlight w:val="none"/>
              </w:rPr>
              <w:t xml:space="preserve">提供最近一期（</w:t>
            </w:r>
            <w:r>
              <w:rPr>
                <w:rFonts w:hint="eastAsia" w:ascii="宋体" w:hAnsi="宋体" w:cs="宋体"/>
                <w:bCs/>
                <w:color w:val="000000"/>
                <w:sz w:val="24"/>
                <w:szCs w:val="24"/>
                <w:highlight w:val="none"/>
                <w:lang w:eastAsia="zh-CN"/>
              </w:rPr>
              <w:t xml:space="preserve">2024年度或2025年度</w:t>
            </w:r>
            <w:r>
              <w:rPr>
                <w:rFonts w:hint="eastAsia" w:ascii="宋体" w:hAnsi="宋体" w:cs="宋体"/>
                <w:bCs/>
                <w:color w:val="000000"/>
                <w:sz w:val="24"/>
                <w:szCs w:val="24"/>
                <w:highlight w:val="none"/>
              </w:rPr>
              <w:t xml:space="preserve">）经审计的财务报告或最近一期（</w:t>
            </w:r>
            <w:r>
              <w:rPr>
                <w:rFonts w:hint="eastAsia" w:ascii="宋体" w:hAnsi="宋体" w:cs="宋体"/>
                <w:bCs/>
                <w:color w:val="000000"/>
                <w:sz w:val="24"/>
                <w:szCs w:val="24"/>
                <w:highlight w:val="none"/>
                <w:lang w:eastAsia="zh-CN"/>
              </w:rPr>
              <w:t xml:space="preserve">磋商截止日期前三个月内任意一期</w:t>
            </w:r>
            <w:r>
              <w:rPr>
                <w:rFonts w:hint="eastAsia" w:ascii="宋体" w:hAnsi="宋体" w:cs="宋体"/>
                <w:bCs/>
                <w:color w:val="000000"/>
                <w:sz w:val="24"/>
                <w:szCs w:val="24"/>
                <w:highlight w:val="none"/>
              </w:rPr>
              <w:t xml:space="preserve">）的财务报表，或银行出具的资信证明，或财政部门认可的政府采购专业担保机构出具的</w:t>
            </w:r>
            <w:r>
              <w:rPr>
                <w:rFonts w:hint="eastAsia" w:ascii="宋体" w:hAnsi="宋体" w:cs="宋体"/>
                <w:bCs/>
                <w:color w:val="000000"/>
                <w:sz w:val="24"/>
                <w:szCs w:val="24"/>
                <w:highlight w:val="none"/>
                <w:lang w:eastAsia="zh-CN"/>
              </w:rPr>
              <w:t xml:space="preserve">投标（响应）担保函</w:t>
            </w:r>
            <w:r>
              <w:rPr>
                <w:rFonts w:hint="eastAsia" w:ascii="宋体" w:hAnsi="宋体" w:cs="宋体"/>
                <w:bCs/>
                <w:color w:val="000000"/>
                <w:sz w:val="24"/>
                <w:szCs w:val="24"/>
                <w:highlight w:val="none"/>
              </w:rPr>
              <w:t xml:space="preserve">；</w:t>
            </w:r>
            <w:r>
              <w:rPr>
                <w:rFonts w:hint="eastAsia" w:ascii="宋体" w:hAnsi="宋体" w:cs="宋体"/>
                <w:color w:val="000000"/>
                <w:sz w:val="24"/>
                <w:highlight w:val="none"/>
              </w:rPr>
            </w:r>
            <w:r/>
          </w:p>
        </w:tc>
      </w:tr>
      <w:tr>
        <w:trPr>
          <w:trHeight w:val="660"/>
        </w:trPr>
        <w:tc>
          <w:tcPr>
            <w:tcW w:w="755"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W w:w="3137" w:type="dxa"/>
            <w:vAlign w:val="center"/>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具有履行合同所必需的设备和专业技术能力；</w:t>
            </w:r>
            <w:r>
              <w:rPr>
                <w:rFonts w:hint="eastAsia" w:ascii="宋体" w:hAnsi="宋体" w:cs="宋体"/>
                <w:color w:val="000000"/>
                <w:sz w:val="24"/>
                <w:highlight w:val="none"/>
              </w:rPr>
            </w:r>
            <w:r/>
          </w:p>
        </w:tc>
        <w:tc>
          <w:tcPr>
            <w:tcW w:w="953"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4107" w:type="dxa"/>
            <w:vAlign w:val="center"/>
            <w:textDirection w:val="lrTb"/>
            <w:noWrap w:val="false"/>
          </w:tcPr>
          <w:p>
            <w:pPr>
              <w:pStyle w:val="911"/>
              <w:ind w:left="0" w:firstLine="0"/>
              <w:spacing w:line="360" w:lineRule="auto"/>
              <w:rPr>
                <w:rFonts w:hint="eastAsia" w:ascii="宋体" w:hAnsi="宋体" w:cs="宋体"/>
                <w:color w:val="000000"/>
                <w:sz w:val="24"/>
                <w:highlight w:val="none"/>
              </w:rPr>
            </w:pPr>
            <w:r>
              <w:rPr>
                <w:rFonts w:hint="eastAsia" w:ascii="宋体" w:hAnsi="宋体" w:cs="宋体"/>
                <w:bCs/>
                <w:color w:val="000000"/>
                <w:sz w:val="24"/>
                <w:szCs w:val="24"/>
                <w:highlight w:val="none"/>
              </w:rPr>
              <w:t xml:space="preserve">提供具有履行合同所必需的设备和专业技术能力的证明材料（设备购置发票、产品证明或人员团队用工证明材料）或承诺书。</w:t>
            </w:r>
            <w:r>
              <w:rPr>
                <w:rFonts w:hint="eastAsia" w:ascii="宋体" w:hAnsi="宋体" w:cs="宋体"/>
                <w:color w:val="000000"/>
                <w:sz w:val="24"/>
                <w:highlight w:val="none"/>
              </w:rPr>
            </w:r>
            <w:r/>
          </w:p>
        </w:tc>
      </w:tr>
      <w:tr>
        <w:trPr>
          <w:trHeight w:val="660"/>
        </w:trPr>
        <w:tc>
          <w:tcPr>
            <w:tcW w:w="755"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color w:val="000000"/>
                <w:sz w:val="24"/>
                <w:highlight w:val="none"/>
              </w:rPr>
            </w:r>
            <w:r/>
          </w:p>
        </w:tc>
        <w:tc>
          <w:tcPr>
            <w:tcW w:w="3137" w:type="dxa"/>
            <w:vAlign w:val="center"/>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有依法缴纳税收和社会保障资金的良好记录；</w:t>
            </w:r>
            <w:r>
              <w:rPr>
                <w:rFonts w:hint="eastAsia" w:ascii="宋体" w:hAnsi="宋体" w:cs="宋体"/>
                <w:color w:val="000000"/>
                <w:sz w:val="24"/>
                <w:highlight w:val="none"/>
              </w:rPr>
            </w:r>
            <w:r/>
          </w:p>
        </w:tc>
        <w:tc>
          <w:tcPr>
            <w:tcW w:w="953"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4107" w:type="dxa"/>
            <w:vAlign w:val="center"/>
            <w:textDirection w:val="lrTb"/>
            <w:noWrap w:val="false"/>
          </w:tcPr>
          <w:p>
            <w:pPr>
              <w:pStyle w:val="911"/>
              <w:ind w:left="0" w:firstLine="0"/>
              <w:spacing w:line="360" w:lineRule="auto"/>
              <w:rPr>
                <w:rFonts w:hint="eastAsia" w:ascii="宋体" w:hAnsi="宋体" w:cs="宋体"/>
                <w:color w:val="000000"/>
                <w:sz w:val="24"/>
                <w:highlight w:val="none"/>
              </w:rPr>
            </w:pPr>
            <w:r>
              <w:rPr>
                <w:rFonts w:hint="eastAsia" w:ascii="宋体" w:hAnsi="宋体" w:cs="宋体"/>
                <w:bCs/>
                <w:color w:val="000000"/>
                <w:sz w:val="24"/>
                <w:szCs w:val="24"/>
                <w:highlight w:val="none"/>
              </w:rPr>
              <w:t xml:space="preserve">供应商参加本次政府采购活动前半年（至少一个月）依法缴纳税收和社会保险的凭据；依法免税或不需要缴纳社会保障资金的供应商，应提供相应证明资料证明其依法免税或不需要缴纳社会保障资金，否则不予认可；</w:t>
            </w:r>
            <w:r>
              <w:rPr>
                <w:rFonts w:hint="eastAsia" w:ascii="宋体" w:hAnsi="宋体" w:cs="宋体"/>
                <w:color w:val="000000"/>
                <w:sz w:val="24"/>
                <w:highlight w:val="none"/>
              </w:rPr>
            </w:r>
            <w:r/>
          </w:p>
        </w:tc>
      </w:tr>
      <w:tr>
        <w:trPr>
          <w:trHeight w:val="660"/>
        </w:trPr>
        <w:tc>
          <w:tcPr>
            <w:tcW w:w="755"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w:t>
            </w:r>
            <w:r>
              <w:rPr>
                <w:rFonts w:hint="eastAsia" w:ascii="宋体" w:hAnsi="宋体" w:cs="宋体"/>
                <w:color w:val="000000"/>
                <w:sz w:val="24"/>
                <w:highlight w:val="none"/>
              </w:rPr>
            </w:r>
            <w:r/>
          </w:p>
        </w:tc>
        <w:tc>
          <w:tcPr>
            <w:tcW w:w="3137" w:type="dxa"/>
            <w:vAlign w:val="center"/>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参加政府采购活动前三年内，在经营活动中没有重大违法记录。</w:t>
            </w:r>
            <w:r>
              <w:rPr>
                <w:rFonts w:hint="eastAsia" w:ascii="宋体" w:hAnsi="宋体" w:cs="宋体"/>
                <w:color w:val="000000"/>
                <w:sz w:val="24"/>
                <w:highlight w:val="none"/>
              </w:rPr>
            </w:r>
            <w:r/>
          </w:p>
        </w:tc>
        <w:tc>
          <w:tcPr>
            <w:tcW w:w="953"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4107" w:type="dxa"/>
            <w:vAlign w:val="center"/>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提供参加政府采购活动前三年内，在经营活动中没有重大违法记录</w:t>
            </w:r>
            <w:r>
              <w:rPr>
                <w:rFonts w:hint="eastAsia" w:ascii="宋体" w:hAnsi="宋体" w:cs="宋体"/>
                <w:color w:val="000000"/>
                <w:sz w:val="24"/>
                <w:highlight w:val="none"/>
                <w:lang w:val="en-US" w:eastAsia="zh-CN"/>
              </w:rPr>
              <w:t xml:space="preserve">的</w:t>
            </w:r>
            <w:r>
              <w:rPr>
                <w:rFonts w:hint="eastAsia" w:ascii="宋体" w:hAnsi="宋体" w:cs="宋体"/>
                <w:color w:val="000000"/>
                <w:sz w:val="24"/>
                <w:highlight w:val="none"/>
              </w:rPr>
              <w:t xml:space="preserve">书面声明函</w:t>
            </w:r>
            <w:r>
              <w:rPr>
                <w:rFonts w:hint="eastAsia" w:ascii="宋体" w:hAnsi="宋体" w:cs="宋体"/>
                <w:color w:val="000000"/>
                <w:sz w:val="24"/>
                <w:highlight w:val="none"/>
              </w:rPr>
            </w:r>
            <w:r/>
          </w:p>
        </w:tc>
      </w:tr>
      <w:tr>
        <w:trPr>
          <w:trHeight w:val="660"/>
        </w:trPr>
        <w:tc>
          <w:tcPr>
            <w:tcW w:w="755" w:type="dxa"/>
            <w:vAlign w:val="center"/>
            <w:textDirection w:val="lrTb"/>
            <w:noWrap w:val="false"/>
          </w:tcPr>
          <w:p>
            <w:pPr>
              <w:pStyle w:val="899"/>
              <w:ind w:firstLine="21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w:t>
            </w:r>
            <w:r>
              <w:rPr>
                <w:rFonts w:hint="eastAsia" w:ascii="宋体" w:hAnsi="宋体" w:cs="宋体"/>
                <w:color w:val="000000"/>
                <w:sz w:val="24"/>
                <w:highlight w:val="none"/>
              </w:rPr>
            </w:r>
            <w:r/>
          </w:p>
        </w:tc>
        <w:tc>
          <w:tcPr>
            <w:tcW w:w="3137" w:type="dxa"/>
            <w:vAlign w:val="center"/>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法律、行政法规规定的其他条件；</w:t>
            </w:r>
            <w:r>
              <w:rPr>
                <w:rFonts w:hint="eastAsia" w:ascii="宋体" w:hAnsi="宋体" w:cs="宋体"/>
                <w:color w:val="000000"/>
                <w:sz w:val="24"/>
                <w:highlight w:val="none"/>
              </w:rPr>
            </w:r>
            <w:r/>
          </w:p>
        </w:tc>
        <w:tc>
          <w:tcPr>
            <w:tcW w:w="953"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4107" w:type="dxa"/>
            <w:vAlign w:val="center"/>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提供</w:t>
            </w:r>
            <w:r>
              <w:rPr>
                <w:rFonts w:hint="eastAsia" w:ascii="宋体" w:hAnsi="宋体" w:cs="宋体"/>
                <w:color w:val="000000"/>
                <w:sz w:val="24"/>
                <w:highlight w:val="none"/>
                <w:lang w:val="en-US" w:eastAsia="zh-CN"/>
              </w:rPr>
              <w:t xml:space="preserve">具备</w:t>
            </w:r>
            <w:r>
              <w:rPr>
                <w:rFonts w:hint="eastAsia" w:ascii="宋体" w:hAnsi="宋体" w:cs="宋体"/>
                <w:color w:val="000000"/>
                <w:sz w:val="24"/>
                <w:highlight w:val="none"/>
              </w:rPr>
              <w:t xml:space="preserve">法律、行政法规规定的其他条件</w:t>
            </w:r>
            <w:r>
              <w:rPr>
                <w:rFonts w:hint="eastAsia" w:ascii="宋体" w:hAnsi="宋体" w:cs="宋体"/>
                <w:color w:val="000000"/>
                <w:sz w:val="24"/>
                <w:highlight w:val="none"/>
                <w:lang w:val="en-US" w:eastAsia="zh-CN"/>
              </w:rPr>
              <w:t xml:space="preserve">的</w:t>
            </w:r>
            <w:r>
              <w:rPr>
                <w:rFonts w:hint="eastAsia" w:ascii="宋体" w:hAnsi="宋体" w:cs="宋体"/>
                <w:color w:val="000000"/>
                <w:sz w:val="24"/>
                <w:highlight w:val="none"/>
              </w:rPr>
              <w:t xml:space="preserve">书面声明函</w:t>
            </w:r>
            <w:r>
              <w:rPr>
                <w:rFonts w:hint="eastAsia" w:ascii="宋体" w:hAnsi="宋体" w:cs="宋体"/>
                <w:color w:val="000000"/>
                <w:sz w:val="24"/>
                <w:highlight w:val="none"/>
              </w:rPr>
            </w:r>
            <w:r/>
          </w:p>
        </w:tc>
      </w:tr>
      <w:tr>
        <w:trPr>
          <w:trHeight w:val="660"/>
        </w:trPr>
        <w:tc>
          <w:tcPr>
            <w:tcW w:w="755" w:type="dxa"/>
            <w:vAlign w:val="center"/>
            <w:textDirection w:val="lrTb"/>
            <w:noWrap w:val="false"/>
          </w:tcPr>
          <w:p>
            <w:pPr>
              <w:pStyle w:val="899"/>
              <w:ind w:firstLine="210"/>
              <w:spacing w:line="360" w:lineRule="auto"/>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7</w:t>
            </w:r>
            <w:r>
              <w:rPr>
                <w:rFonts w:hint="eastAsia" w:ascii="宋体" w:hAnsi="宋体" w:eastAsia="宋体" w:cs="宋体"/>
                <w:color w:val="000000"/>
                <w:sz w:val="24"/>
                <w:highlight w:val="none"/>
                <w:lang w:val="en-US" w:eastAsia="zh-CN"/>
              </w:rPr>
            </w:r>
            <w:r/>
          </w:p>
        </w:tc>
        <w:tc>
          <w:tcPr>
            <w:tcW w:w="3137" w:type="dxa"/>
            <w:vAlign w:val="center"/>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落实政府采购政策需满足的资格要求（如有，按采购公告要求）</w:t>
            </w:r>
            <w:r>
              <w:rPr>
                <w:rFonts w:hint="eastAsia" w:ascii="宋体" w:hAnsi="宋体" w:cs="宋体"/>
                <w:color w:val="000000"/>
                <w:sz w:val="24"/>
                <w:highlight w:val="none"/>
              </w:rPr>
            </w:r>
            <w:r/>
          </w:p>
        </w:tc>
        <w:tc>
          <w:tcPr>
            <w:tcW w:w="953"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4107" w:type="dxa"/>
            <w:vAlign w:val="center"/>
            <w:textDirection w:val="lrTb"/>
            <w:noWrap w:val="false"/>
          </w:tcPr>
          <w:p>
            <w:pPr>
              <w:pStyle w:val="899"/>
              <w:spacing w:line="360" w:lineRule="auto"/>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如为中小微企业，</w:t>
            </w:r>
            <w:r>
              <w:rPr>
                <w:rFonts w:hint="eastAsia" w:ascii="宋体" w:hAnsi="宋体" w:eastAsia="宋体" w:cs="宋体"/>
                <w:color w:val="000000"/>
                <w:sz w:val="24"/>
                <w:highlight w:val="none"/>
              </w:rPr>
              <w:t xml:space="preserve">提供</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中小企业声明函</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或《</w:t>
            </w:r>
            <w:r>
              <w:rPr>
                <w:rFonts w:hint="eastAsia" w:ascii="宋体" w:hAnsi="宋体" w:eastAsia="宋体" w:cs="宋体"/>
                <w:color w:val="000000"/>
                <w:sz w:val="24"/>
                <w:highlight w:val="none"/>
              </w:rPr>
              <w:t xml:space="preserve">残疾人福利性单位声明函</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或监狱企业证明材料</w:t>
            </w:r>
            <w:r>
              <w:rPr>
                <w:rFonts w:ascii="宋体" w:hAnsi="宋体" w:eastAsia="宋体" w:cs="宋体"/>
                <w:color w:val="000000"/>
                <w:sz w:val="24"/>
                <w:highlight w:val="none"/>
                <w:lang w:val="en-US" w:eastAsia="zh-CN"/>
              </w:rPr>
            </w:r>
            <w:r/>
          </w:p>
        </w:tc>
      </w:tr>
      <w:tr>
        <w:trPr>
          <w:trHeight w:val="660"/>
        </w:trPr>
        <w:tc>
          <w:tcPr>
            <w:tcW w:w="755" w:type="dxa"/>
            <w:vAlign w:val="center"/>
            <w:textDirection w:val="lrTb"/>
            <w:noWrap w:val="false"/>
          </w:tcPr>
          <w:p>
            <w:pPr>
              <w:pStyle w:val="899"/>
              <w:jc w:val="center"/>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 xml:space="preserve">7</w:t>
            </w:r>
            <w:r>
              <w:rPr>
                <w:rFonts w:hint="eastAsia" w:ascii="宋体" w:hAnsi="宋体" w:eastAsia="宋体" w:cs="宋体"/>
                <w:color w:val="000000"/>
                <w:sz w:val="24"/>
                <w:highlight w:val="none"/>
                <w:lang w:eastAsia="zh-CN"/>
              </w:rPr>
            </w:r>
            <w:r/>
          </w:p>
        </w:tc>
        <w:tc>
          <w:tcPr>
            <w:tcW w:w="3137" w:type="dxa"/>
            <w:vAlign w:val="center"/>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本项目的特定资格要求（如有，按采购公告要求）</w:t>
            </w:r>
            <w:r>
              <w:rPr>
                <w:rFonts w:hint="eastAsia" w:ascii="宋体" w:hAnsi="宋体" w:cs="宋体"/>
                <w:color w:val="000000"/>
                <w:sz w:val="24"/>
                <w:highlight w:val="none"/>
              </w:rPr>
            </w:r>
            <w:r/>
          </w:p>
        </w:tc>
        <w:tc>
          <w:tcPr>
            <w:tcW w:w="953"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4107" w:type="dxa"/>
            <w:vAlign w:val="center"/>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提供证明材料</w:t>
            </w:r>
            <w:r>
              <w:rPr>
                <w:rFonts w:hint="eastAsia" w:ascii="宋体" w:hAnsi="宋体" w:cs="宋体"/>
                <w:color w:val="000000"/>
                <w:sz w:val="24"/>
                <w:highlight w:val="none"/>
              </w:rPr>
            </w:r>
            <w:r/>
          </w:p>
        </w:tc>
      </w:tr>
    </w:tbl>
    <w:p>
      <w:pPr>
        <w:pStyle w:val="925"/>
        <w:ind w:firstLine="630"/>
        <w:spacing w:beforeAutospacing="0" w:afterAutospacing="0" w:line="360" w:lineRule="auto"/>
        <w:rPr>
          <w:rFonts w:ascii="宋体" w:hAnsi="宋体" w:eastAsia="宋体" w:cs="宋体"/>
          <w:color w:val="000000"/>
          <w:highlight w:val="none"/>
          <w:lang w:val="en-US" w:eastAsia="zh-CN"/>
        </w:rPr>
      </w:pPr>
      <w:r>
        <w:rPr>
          <w:rFonts w:hint="eastAsia" w:ascii="宋体" w:hAnsi="宋体" w:cs="宋体"/>
          <w:color w:val="000000"/>
          <w:highlight w:val="none"/>
          <w:lang w:val="en-US" w:eastAsia="zh-CN"/>
        </w:rPr>
        <w:t xml:space="preserve">注：响应文件中须提供相应证明材料。</w:t>
      </w:r>
      <w:r>
        <w:rPr>
          <w:rFonts w:ascii="宋体" w:hAnsi="宋体" w:eastAsia="宋体" w:cs="宋体"/>
          <w:color w:val="000000"/>
          <w:highlight w:val="none"/>
          <w:lang w:val="en-US" w:eastAsia="zh-CN"/>
        </w:rPr>
      </w:r>
      <w:r/>
    </w:p>
    <w:p>
      <w:pPr>
        <w:pStyle w:val="925"/>
        <w:ind w:firstLine="630"/>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响应单位（公章）：</w:t>
      </w:r>
      <w:r>
        <w:rPr>
          <w:rFonts w:hint="eastAsia" w:ascii="宋体" w:hAnsi="宋体" w:cs="宋体"/>
          <w:color w:val="000000"/>
          <w:highlight w:val="none"/>
        </w:rPr>
      </w:r>
      <w:r/>
    </w:p>
    <w:p>
      <w:pPr>
        <w:pStyle w:val="899"/>
        <w:ind w:firstLine="63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日期：      年     月     日</w:t>
      </w:r>
      <w:r>
        <w:rPr>
          <w:rFonts w:hint="eastAsia" w:ascii="宋体" w:hAnsi="宋体" w:cs="宋体"/>
          <w:color w:val="000000"/>
          <w:sz w:val="24"/>
          <w:highlight w:val="none"/>
        </w:rPr>
      </w:r>
      <w:r/>
    </w:p>
    <w:p>
      <w:pPr>
        <w:pStyle w:val="911"/>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911"/>
        <w:ind w:firstLine="0"/>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911"/>
        <w:ind w:firstLine="0"/>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899"/>
        <w:pageBreakBefore/>
        <w:spacing w:line="360" w:lineRule="auto"/>
        <w:rPr>
          <w:rFonts w:hint="eastAsia" w:ascii="宋体" w:hAnsi="宋体" w:cs="宋体"/>
          <w:b/>
          <w:bCs/>
          <w:color w:val="000000"/>
          <w:sz w:val="24"/>
          <w:highlight w:val="none"/>
          <w:lang w:val="zh-CN"/>
        </w:rPr>
      </w:pPr>
      <w:r>
        <w:rPr>
          <w:rFonts w:hint="eastAsia" w:ascii="宋体" w:hAnsi="宋体" w:cs="宋体"/>
          <w:b/>
          <w:color w:val="000000"/>
          <w:sz w:val="24"/>
          <w:highlight w:val="none"/>
        </w:rPr>
        <w:t xml:space="preserve">附件1</w:t>
      </w:r>
      <w:r>
        <w:rPr>
          <w:rFonts w:hint="eastAsia" w:ascii="宋体" w:hAnsi="宋体" w:cs="宋体"/>
          <w:b/>
          <w:color w:val="000000"/>
          <w:sz w:val="24"/>
          <w:highlight w:val="none"/>
          <w:lang w:val="en-US" w:eastAsia="zh-CN"/>
        </w:rPr>
        <w:t xml:space="preserve">3</w:t>
      </w:r>
      <w:r>
        <w:rPr>
          <w:rFonts w:hint="eastAsia" w:ascii="宋体" w:hAnsi="宋体" w:cs="宋体"/>
          <w:b/>
          <w:color w:val="000000"/>
          <w:sz w:val="24"/>
          <w:highlight w:val="none"/>
        </w:rPr>
        <w:t xml:space="preserve">.</w:t>
      </w:r>
      <w:r>
        <w:rPr>
          <w:rFonts w:hint="eastAsia" w:ascii="宋体" w:hAnsi="宋体" w:cs="宋体"/>
          <w:b/>
          <w:bCs/>
          <w:color w:val="000000"/>
          <w:sz w:val="24"/>
          <w:highlight w:val="none"/>
          <w:lang w:val="zh-CN"/>
        </w:rPr>
        <w:t xml:space="preserve">中小企业声明资料</w:t>
      </w:r>
      <w:r>
        <w:rPr>
          <w:rFonts w:hint="eastAsia" w:ascii="宋体" w:hAnsi="宋体" w:cs="宋体"/>
          <w:b/>
          <w:bCs/>
          <w:color w:val="000000"/>
          <w:sz w:val="24"/>
          <w:highlight w:val="none"/>
          <w:lang w:val="zh-CN"/>
        </w:rPr>
      </w:r>
      <w:r/>
    </w:p>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中小企业声明函（服务） </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本公司（或联合体）郑重声明，根据《政府采购促进中小企业发展管理办法》（财库﹝2020﹞46 号）的规定，本公司 （或联合体）参加</w:t>
      </w:r>
      <w:r>
        <w:rPr>
          <w:rFonts w:hint="eastAsia" w:ascii="宋体" w:hAnsi="宋体" w:cs="宋体"/>
          <w:color w:val="000000"/>
          <w:sz w:val="24"/>
          <w:highlight w:val="none"/>
          <w:u w:val="single"/>
        </w:rPr>
        <w:t xml:space="preserve">（单位名称）</w:t>
      </w:r>
      <w:r>
        <w:rPr>
          <w:rFonts w:hint="eastAsia" w:ascii="宋体" w:hAnsi="宋体" w:cs="宋体"/>
          <w:color w:val="000000"/>
          <w:sz w:val="24"/>
          <w:highlight w:val="none"/>
        </w:rPr>
        <w:t xml:space="preserve">的</w:t>
      </w:r>
      <w:r>
        <w:rPr>
          <w:rFonts w:hint="eastAsia" w:ascii="宋体" w:hAnsi="宋体" w:cs="宋体"/>
          <w:color w:val="000000"/>
          <w:sz w:val="24"/>
          <w:highlight w:val="none"/>
          <w:u w:val="single"/>
        </w:rPr>
        <w:t xml:space="preserve">（项目名称）</w:t>
      </w:r>
      <w:r>
        <w:rPr>
          <w:rFonts w:hint="eastAsia" w:ascii="宋体" w:hAnsi="宋体" w:cs="宋体"/>
          <w:color w:val="000000"/>
          <w:sz w:val="24"/>
          <w:highlight w:val="none"/>
        </w:rPr>
        <w:t xml:space="preserve">采购活动，服务全部由符合政策要求的中小企业承接。相关企业（含联合体中的中小企业、签订分包意向协议的中小企业）的具体情 况如下： </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 </w:t>
      </w:r>
      <w:r>
        <w:rPr>
          <w:rFonts w:hint="eastAsia" w:ascii="宋体" w:hAnsi="宋体" w:cs="宋体"/>
          <w:color w:val="000000"/>
          <w:sz w:val="24"/>
          <w:highlight w:val="none"/>
          <w:u w:val="single"/>
        </w:rPr>
        <w:t xml:space="preserve">（标的名称） </w:t>
      </w:r>
      <w:r>
        <w:rPr>
          <w:rFonts w:hint="eastAsia" w:ascii="宋体" w:hAnsi="宋体" w:cs="宋体"/>
          <w:color w:val="000000"/>
          <w:sz w:val="24"/>
          <w:highlight w:val="none"/>
        </w:rPr>
        <w:t xml:space="preserve">，属于</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u w:val="single"/>
          <w:lang w:val="en-US" w:eastAsia="zh-CN"/>
        </w:rPr>
        <w:t xml:space="preserve">其他未列明行业</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 承建（承接）企业为</w:t>
      </w:r>
      <w:r>
        <w:rPr>
          <w:rFonts w:hint="eastAsia" w:ascii="宋体" w:hAnsi="宋体" w:cs="宋体"/>
          <w:color w:val="000000"/>
          <w:sz w:val="24"/>
          <w:highlight w:val="none"/>
          <w:u w:val="single"/>
        </w:rPr>
        <w:t xml:space="preserve">（企业名称）</w:t>
      </w:r>
      <w:r>
        <w:rPr>
          <w:rFonts w:hint="eastAsia" w:ascii="宋体" w:hAnsi="宋体" w:cs="宋体"/>
          <w:color w:val="000000"/>
          <w:sz w:val="24"/>
          <w:highlight w:val="none"/>
        </w:rPr>
        <w:t xml:space="preserve">，从业人员人，营业收入为万元，资产总额为万元</w:t>
      </w:r>
      <w:r>
        <w:rPr>
          <w:rFonts w:hint="eastAsia" w:ascii="宋体" w:hAnsi="宋体" w:cs="宋体"/>
          <w:color w:val="000000"/>
          <w:sz w:val="24"/>
          <w:highlight w:val="none"/>
          <w:vertAlign w:val="superscript"/>
        </w:rPr>
        <w:t xml:space="preserve">1</w:t>
      </w:r>
      <w:r>
        <w:rPr>
          <w:rFonts w:hint="eastAsia" w:ascii="宋体" w:hAnsi="宋体" w:cs="宋体"/>
          <w:color w:val="000000"/>
          <w:sz w:val="24"/>
          <w:highlight w:val="none"/>
        </w:rPr>
        <w:t xml:space="preserve">，属于</w:t>
      </w:r>
      <w:r>
        <w:rPr>
          <w:rFonts w:hint="eastAsia" w:ascii="宋体" w:hAnsi="宋体" w:cs="宋体"/>
          <w:color w:val="000000"/>
          <w:sz w:val="24"/>
          <w:highlight w:val="none"/>
          <w:u w:val="single"/>
        </w:rPr>
        <w:t xml:space="preserve">（中型企业、 小型企业、微型企业）</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 </w:t>
      </w:r>
      <w:r>
        <w:rPr>
          <w:rFonts w:hint="eastAsia" w:ascii="宋体" w:hAnsi="宋体" w:cs="宋体"/>
          <w:color w:val="000000"/>
          <w:sz w:val="24"/>
          <w:highlight w:val="none"/>
          <w:u w:val="single"/>
        </w:rPr>
        <w:t xml:space="preserve">（标的名称） </w:t>
      </w:r>
      <w:r>
        <w:rPr>
          <w:rFonts w:hint="eastAsia" w:ascii="宋体" w:hAnsi="宋体" w:cs="宋体"/>
          <w:color w:val="000000"/>
          <w:sz w:val="24"/>
          <w:highlight w:val="none"/>
        </w:rPr>
        <w:t xml:space="preserve">，属于</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u w:val="single"/>
          <w:lang w:val="en-US" w:eastAsia="zh-CN"/>
        </w:rPr>
        <w:t xml:space="preserve">其他未列明行业</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 承建（承接）企业为</w:t>
      </w:r>
      <w:r>
        <w:rPr>
          <w:rFonts w:hint="eastAsia" w:ascii="宋体" w:hAnsi="宋体" w:cs="宋体"/>
          <w:color w:val="000000"/>
          <w:sz w:val="24"/>
          <w:highlight w:val="none"/>
          <w:u w:val="single"/>
        </w:rPr>
        <w:t xml:space="preserve">（企业名称）</w:t>
      </w:r>
      <w:r>
        <w:rPr>
          <w:rFonts w:hint="eastAsia" w:ascii="宋体" w:hAnsi="宋体" w:cs="宋体"/>
          <w:color w:val="000000"/>
          <w:sz w:val="24"/>
          <w:highlight w:val="none"/>
        </w:rPr>
        <w:t xml:space="preserve">，从业人员人，营业收入为万元，资产总额为万元</w:t>
      </w:r>
      <w:r>
        <w:rPr>
          <w:rFonts w:hint="eastAsia" w:ascii="宋体" w:hAnsi="宋体" w:cs="宋体"/>
          <w:color w:val="000000"/>
          <w:sz w:val="24"/>
          <w:highlight w:val="none"/>
          <w:vertAlign w:val="superscript"/>
        </w:rPr>
        <w:t xml:space="preserve">1</w:t>
      </w:r>
      <w:r>
        <w:rPr>
          <w:rFonts w:hint="eastAsia" w:ascii="宋体" w:hAnsi="宋体" w:cs="宋体"/>
          <w:color w:val="000000"/>
          <w:sz w:val="24"/>
          <w:highlight w:val="none"/>
        </w:rPr>
        <w:t xml:space="preserve">，属于</w:t>
      </w:r>
      <w:r>
        <w:rPr>
          <w:rFonts w:hint="eastAsia" w:ascii="宋体" w:hAnsi="宋体" w:cs="宋体"/>
          <w:color w:val="000000"/>
          <w:sz w:val="24"/>
          <w:highlight w:val="none"/>
          <w:u w:val="single"/>
        </w:rPr>
        <w:t xml:space="preserve">（中型企业、 小型企业、微型企业）</w:t>
      </w:r>
      <w:r>
        <w:rPr>
          <w:rFonts w:hint="eastAsia" w:ascii="宋体" w:hAnsi="宋体" w:cs="宋体"/>
          <w:color w:val="000000"/>
          <w:sz w:val="24"/>
          <w:highlight w:val="none"/>
        </w:rPr>
        <w:t xml:space="preserve">； …… </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以上企业，不属于大企业的分支机构，不存在控股股东为大企业的情形，也不存在与大企业的负责人为同一人的情形。 本企业对上述声明内容的真实性负责。如有虚假，将依法承担相应责任。 </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企业名称（盖章）：</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日 期：</w:t>
      </w:r>
      <w:r>
        <w:rPr>
          <w:rFonts w:hint="eastAsia" w:ascii="宋体" w:hAnsi="宋体" w:cs="宋体"/>
          <w:color w:val="000000"/>
          <w:sz w:val="24"/>
          <w:highlight w:val="none"/>
        </w:rPr>
      </w:r>
      <w:r/>
    </w:p>
    <w:p>
      <w:pPr>
        <w:pStyle w:val="899"/>
        <w:ind w:firstLine="482"/>
        <w:spacing w:line="360" w:lineRule="auto"/>
        <w:rPr>
          <w:rFonts w:hint="eastAsia" w:ascii="宋体" w:hAnsi="宋体" w:cs="宋体"/>
          <w:color w:val="000000"/>
          <w:sz w:val="24"/>
          <w:highlight w:val="none"/>
        </w:rPr>
      </w:pPr>
      <w:r>
        <w:rPr>
          <w:rFonts w:hint="eastAsia" w:ascii="宋体" w:hAnsi="宋体" w:cs="宋体"/>
          <w:b/>
          <w:bCs/>
          <w:color w:val="000000"/>
          <w:sz w:val="24"/>
          <w:highlight w:val="none"/>
        </w:rPr>
        <w:t xml:space="preserve">备注：</w:t>
      </w:r>
      <w:r>
        <w:rPr>
          <w:rFonts w:hint="eastAsia" w:ascii="宋体" w:hAnsi="宋体" w:cs="宋体"/>
          <w:color w:val="000000"/>
          <w:sz w:val="24"/>
          <w:highlight w:val="none"/>
        </w:rPr>
        <w:t xml:space="preserve">1.从业人员、营业收入、资产总额填报上一年度数据，无上一年度数据的新成立企业可不填报。</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2.在服务采购项目中，服务由中小企业承接，即提供服务的人员为中小企业依照《中华人民共和国劳动合同法》订立劳动合同的从业人员。服务类项目中供应商若使用退休人员，将不享受相应扶持政策。</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3.《中小企业声明函》中所填的行业应与本采购标的对应的中小企业划分标准所属行业一致，不一致的不可享受相应政策优惠。本采购标的对应的中小企业划分标准所属行业，以采购文件中具体规定为准。</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4.如未对（中型企业、小型企业、微型企业）进行勾选，视同非中小微企业，不可享受相应扶持政策。</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rPr>
        <w:t xml:space="preserve">5.成交单位为中小企业的，《中小企业声明函》将随成交结果同时公告</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lang w:val="zh-CN"/>
        </w:rPr>
      </w:r>
      <w:r/>
    </w:p>
    <w:p>
      <w:pPr>
        <w:pStyle w:val="941"/>
        <w:ind w:left="840" w:firstLine="480"/>
        <w:spacing w:line="360" w:lineRule="auto"/>
        <w:rPr>
          <w:rFonts w:hint="eastAsia" w:hAnsi="宋体" w:eastAsia="宋体" w:cs="宋体"/>
          <w:color w:val="000000"/>
          <w:sz w:val="24"/>
          <w:highlight w:val="none"/>
          <w:lang w:val="zh-CN"/>
        </w:rPr>
      </w:pPr>
      <w:r>
        <w:rPr>
          <w:rFonts w:hint="eastAsia" w:hAnsi="宋体" w:eastAsia="宋体" w:cs="宋体"/>
          <w:color w:val="000000"/>
          <w:sz w:val="24"/>
          <w:highlight w:val="none"/>
          <w:lang w:val="zh-CN"/>
        </w:rPr>
      </w:r>
      <w:r/>
    </w:p>
    <w:p>
      <w:pPr>
        <w:pStyle w:val="941"/>
        <w:ind w:left="840" w:firstLine="480"/>
        <w:spacing w:line="360" w:lineRule="auto"/>
        <w:rPr>
          <w:rFonts w:hint="eastAsia" w:hAnsi="宋体" w:eastAsia="宋体" w:cs="宋体"/>
          <w:color w:val="000000"/>
          <w:sz w:val="24"/>
          <w:highlight w:val="none"/>
          <w:lang w:val="zh-CN"/>
        </w:rPr>
      </w:pPr>
      <w:r>
        <w:rPr>
          <w:rFonts w:hint="eastAsia" w:hAnsi="宋体" w:eastAsia="宋体" w:cs="宋体"/>
          <w:color w:val="000000"/>
          <w:sz w:val="24"/>
          <w:highlight w:val="none"/>
          <w:lang w:val="zh-CN"/>
        </w:rPr>
      </w:r>
      <w:r/>
    </w:p>
    <w:p>
      <w:pPr>
        <w:pStyle w:val="899"/>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附：中小企业划型标准规定</w:t>
      </w:r>
      <w:r>
        <w:rPr>
          <w:rFonts w:hint="eastAsia" w:ascii="宋体" w:hAnsi="宋体" w:cs="宋体"/>
          <w:b/>
          <w:color w:val="000000"/>
          <w:sz w:val="24"/>
          <w:highlight w:val="none"/>
        </w:rPr>
      </w:r>
      <w:r/>
    </w:p>
    <w:p>
      <w:pPr>
        <w:pStyle w:val="899"/>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（一）农、林、牧、渔业。</w:t>
      </w:r>
      <w:r>
        <w:rPr>
          <w:rFonts w:hint="eastAsia" w:ascii="宋体" w:hAnsi="宋体" w:cs="宋体"/>
          <w:color w:val="000000"/>
          <w:sz w:val="24"/>
          <w:highlight w:val="none"/>
        </w:rPr>
        <w:t xml:space="preserve">营业收入20000万元以下的为中小微型企业。其中，营业收入500万元及以上的为中型企业，营业收入50万元及以上的为小型企业，营业收入50万元以下的为微型企业。</w:t>
      </w:r>
      <w:r>
        <w:rPr>
          <w:rFonts w:hint="eastAsia" w:ascii="宋体" w:hAnsi="宋体" w:cs="宋体"/>
          <w:color w:val="000000"/>
          <w:sz w:val="24"/>
          <w:highlight w:val="none"/>
        </w:rPr>
      </w:r>
      <w:r/>
    </w:p>
    <w:p>
      <w:pPr>
        <w:pStyle w:val="899"/>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（二）工业。</w:t>
      </w:r>
      <w:r>
        <w:rPr>
          <w:rFonts w:hint="eastAsia" w:ascii="宋体" w:hAnsi="宋体" w:cs="宋体"/>
          <w:color w:val="000000"/>
          <w:sz w:val="24"/>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cs="宋体"/>
          <w:color w:val="000000"/>
          <w:sz w:val="24"/>
          <w:highlight w:val="none"/>
        </w:rPr>
      </w:r>
      <w:r/>
    </w:p>
    <w:p>
      <w:pPr>
        <w:pStyle w:val="899"/>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（三）建筑业。</w:t>
      </w:r>
      <w:r>
        <w:rPr>
          <w:rFonts w:hint="eastAsia" w:ascii="宋体" w:hAnsi="宋体" w:cs="宋体"/>
          <w:color w:val="000000"/>
          <w:sz w:val="24"/>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宋体" w:hAnsi="宋体" w:cs="宋体"/>
          <w:color w:val="000000"/>
          <w:sz w:val="24"/>
          <w:highlight w:val="none"/>
        </w:rPr>
      </w:r>
      <w:r/>
    </w:p>
    <w:p>
      <w:pPr>
        <w:pStyle w:val="899"/>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（四）批发业。</w:t>
      </w:r>
      <w:r>
        <w:rPr>
          <w:rFonts w:hint="eastAsia" w:ascii="宋体" w:hAnsi="宋体" w:cs="宋体"/>
          <w:color w:val="000000"/>
          <w:sz w:val="24"/>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宋体" w:hAnsi="宋体" w:cs="宋体"/>
          <w:color w:val="000000"/>
          <w:sz w:val="24"/>
          <w:highlight w:val="none"/>
        </w:rPr>
      </w:r>
      <w:r/>
    </w:p>
    <w:p>
      <w:pPr>
        <w:pStyle w:val="899"/>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（五）零售业。</w:t>
      </w:r>
      <w:r>
        <w:rPr>
          <w:rFonts w:hint="eastAsia" w:ascii="宋体" w:hAnsi="宋体" w:cs="宋体"/>
          <w:color w:val="000000"/>
          <w:sz w:val="24"/>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宋体" w:hAnsi="宋体" w:cs="宋体"/>
          <w:color w:val="000000"/>
          <w:sz w:val="24"/>
          <w:highlight w:val="none"/>
        </w:rPr>
      </w:r>
      <w:r/>
    </w:p>
    <w:p>
      <w:pPr>
        <w:pStyle w:val="899"/>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（六）交通运输业。</w:t>
      </w:r>
      <w:r>
        <w:rPr>
          <w:rFonts w:hint="eastAsia" w:ascii="宋体" w:hAnsi="宋体" w:cs="宋体"/>
          <w:color w:val="000000"/>
          <w:sz w:val="24"/>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宋体" w:hAnsi="宋体" w:cs="宋体"/>
          <w:color w:val="000000"/>
          <w:sz w:val="24"/>
          <w:highlight w:val="none"/>
        </w:rPr>
      </w:r>
      <w:r/>
    </w:p>
    <w:p>
      <w:pPr>
        <w:pStyle w:val="899"/>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（七）仓储业。</w:t>
      </w:r>
      <w:r>
        <w:rPr>
          <w:rFonts w:hint="eastAsia" w:ascii="宋体" w:hAnsi="宋体" w:cs="宋体"/>
          <w:color w:val="000000"/>
          <w:sz w:val="24"/>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宋体" w:hAnsi="宋体" w:cs="宋体"/>
          <w:color w:val="000000"/>
          <w:sz w:val="24"/>
          <w:highlight w:val="none"/>
        </w:rPr>
      </w:r>
      <w:r/>
    </w:p>
    <w:p>
      <w:pPr>
        <w:pStyle w:val="899"/>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（八）邮政业。</w:t>
      </w:r>
      <w:r>
        <w:rPr>
          <w:rFonts w:hint="eastAsia" w:ascii="宋体" w:hAnsi="宋体" w:cs="宋体"/>
          <w:color w:val="000000"/>
          <w:sz w:val="24"/>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宋体" w:hAnsi="宋体" w:cs="宋体"/>
          <w:color w:val="000000"/>
          <w:sz w:val="24"/>
          <w:highlight w:val="none"/>
        </w:rPr>
      </w:r>
      <w:r/>
    </w:p>
    <w:p>
      <w:pPr>
        <w:pStyle w:val="899"/>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（九）住宿业。</w:t>
      </w:r>
      <w:r>
        <w:rPr>
          <w:rFonts w:hint="eastAsia" w:ascii="宋体" w:hAnsi="宋体" w:cs="宋体"/>
          <w:color w:val="000000"/>
          <w:sz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cs="宋体"/>
          <w:color w:val="000000"/>
          <w:sz w:val="24"/>
          <w:highlight w:val="none"/>
        </w:rPr>
      </w:r>
      <w:r/>
    </w:p>
    <w:p>
      <w:pPr>
        <w:pStyle w:val="899"/>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（十）餐饮业。</w:t>
      </w:r>
      <w:r>
        <w:rPr>
          <w:rFonts w:hint="eastAsia" w:ascii="宋体" w:hAnsi="宋体" w:cs="宋体"/>
          <w:color w:val="000000"/>
          <w:sz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cs="宋体"/>
          <w:color w:val="000000"/>
          <w:sz w:val="24"/>
          <w:highlight w:val="none"/>
        </w:rPr>
      </w:r>
      <w:r/>
    </w:p>
    <w:p>
      <w:pPr>
        <w:pStyle w:val="899"/>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（十一）信息传输业。</w:t>
      </w:r>
      <w:r>
        <w:rPr>
          <w:rFonts w:hint="eastAsia" w:ascii="宋体" w:hAnsi="宋体" w:cs="宋体"/>
          <w:color w:val="000000"/>
          <w:sz w:val="24"/>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宋体" w:hAnsi="宋体" w:cs="宋体"/>
          <w:color w:val="000000"/>
          <w:sz w:val="24"/>
          <w:highlight w:val="none"/>
        </w:rPr>
      </w:r>
      <w:r/>
    </w:p>
    <w:p>
      <w:pPr>
        <w:pStyle w:val="899"/>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（十二）软件和信息技术服务业。</w:t>
      </w:r>
      <w:r>
        <w:rPr>
          <w:rFonts w:hint="eastAsia" w:ascii="宋体" w:hAnsi="宋体" w:cs="宋体"/>
          <w:color w:val="000000"/>
          <w:sz w:val="24"/>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宋体" w:hAnsi="宋体" w:cs="宋体"/>
          <w:color w:val="000000"/>
          <w:sz w:val="24"/>
          <w:highlight w:val="none"/>
        </w:rPr>
      </w:r>
      <w:r/>
    </w:p>
    <w:p>
      <w:pPr>
        <w:pStyle w:val="899"/>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（十三）房地产开发经营。</w:t>
      </w:r>
      <w:r>
        <w:rPr>
          <w:rFonts w:hint="eastAsia" w:ascii="宋体" w:hAnsi="宋体" w:cs="宋体"/>
          <w:color w:val="000000"/>
          <w:sz w:val="24"/>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宋体" w:hAnsi="宋体" w:cs="宋体"/>
          <w:color w:val="000000"/>
          <w:sz w:val="24"/>
          <w:highlight w:val="none"/>
        </w:rPr>
      </w:r>
      <w:r/>
    </w:p>
    <w:p>
      <w:pPr>
        <w:pStyle w:val="899"/>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（十四）物业管理。</w:t>
      </w:r>
      <w:r>
        <w:rPr>
          <w:rFonts w:hint="eastAsia" w:ascii="宋体" w:hAnsi="宋体" w:cs="宋体"/>
          <w:color w:val="000000"/>
          <w:sz w:val="24"/>
          <w:highlight w:val="none"/>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ascii="宋体" w:hAnsi="宋体" w:cs="宋体"/>
          <w:color w:val="000000"/>
          <w:sz w:val="24"/>
          <w:highlight w:val="none"/>
        </w:rPr>
      </w:r>
      <w:r/>
    </w:p>
    <w:p>
      <w:pPr>
        <w:pStyle w:val="899"/>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（十五）租赁和商务服务业。</w:t>
      </w:r>
      <w:r>
        <w:rPr>
          <w:rFonts w:hint="eastAsia" w:ascii="宋体" w:hAnsi="宋体" w:cs="宋体"/>
          <w:color w:val="000000"/>
          <w:sz w:val="24"/>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宋体" w:hAnsi="宋体" w:cs="宋体"/>
          <w:color w:val="000000"/>
          <w:sz w:val="24"/>
          <w:highlight w:val="none"/>
        </w:rPr>
      </w:r>
      <w:r/>
    </w:p>
    <w:p>
      <w:pPr>
        <w:pStyle w:val="937"/>
        <w:ind w:firstLine="482"/>
        <w:jc w:val="both"/>
        <w:rPr>
          <w:rFonts w:hint="eastAsia" w:cs="宋体"/>
          <w:color w:val="000000"/>
          <w:highlight w:val="none"/>
        </w:rPr>
      </w:pPr>
      <w:r>
        <w:rPr>
          <w:rFonts w:hint="eastAsia" w:cs="宋体"/>
          <w:b/>
          <w:color w:val="000000"/>
          <w:highlight w:val="none"/>
        </w:rPr>
        <w:t xml:space="preserve">（十六）</w:t>
      </w:r>
      <w:r>
        <w:rPr>
          <w:rFonts w:hint="eastAsia" w:ascii="宋体" w:hAnsi="宋体" w:eastAsia="宋体" w:cs="宋体"/>
          <w:b/>
          <w:bCs/>
          <w:color w:val="000000"/>
          <w:sz w:val="24"/>
          <w:szCs w:val="24"/>
          <w:highlight w:val="none"/>
          <w:lang w:eastAsia="zh-CN"/>
        </w:rPr>
        <w:t xml:space="preserve">其他未列明行业</w:t>
      </w:r>
      <w:r>
        <w:rPr>
          <w:rFonts w:hint="eastAsia" w:cs="宋体"/>
          <w:b/>
          <w:color w:val="000000"/>
          <w:highlight w:val="none"/>
        </w:rPr>
        <w:t xml:space="preserve">。</w:t>
      </w:r>
      <w:r>
        <w:rPr>
          <w:rFonts w:hint="eastAsia" w:cs="宋体"/>
          <w:color w:val="000000"/>
          <w:highlight w:val="none"/>
        </w:rPr>
        <w:t xml:space="preserve">从业人员300人以下的为中小微型企业。其中，从业人员100人及以上的为中型企业；从业人员10人及以上的为小型企业；从业人员10人以下的为微型企业。</w:t>
      </w:r>
      <w:r>
        <w:rPr>
          <w:rFonts w:hint="eastAsia" w:cs="宋体"/>
          <w:color w:val="000000"/>
          <w:highlight w:val="none"/>
        </w:rPr>
      </w:r>
      <w:r/>
    </w:p>
    <w:p>
      <w:pPr>
        <w:pStyle w:val="899"/>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899"/>
        <w:jc w:val="center"/>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p>
      <w:pPr>
        <w:pStyle w:val="899"/>
        <w:jc w:val="right"/>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912"/>
        <w:spacing w:line="360" w:lineRule="auto"/>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912"/>
        <w:spacing w:line="360" w:lineRule="auto"/>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912"/>
        <w:spacing w:line="360" w:lineRule="auto"/>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912"/>
        <w:spacing w:line="360" w:lineRule="auto"/>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912"/>
        <w:spacing w:line="360" w:lineRule="auto"/>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912"/>
        <w:spacing w:line="360" w:lineRule="auto"/>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899"/>
        <w:ind w:right="-4"/>
        <w:pageBreakBefore/>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附件1</w:t>
      </w:r>
      <w:r>
        <w:rPr>
          <w:rFonts w:hint="eastAsia" w:ascii="宋体" w:hAnsi="宋体" w:cs="宋体"/>
          <w:b/>
          <w:color w:val="000000"/>
          <w:sz w:val="24"/>
          <w:highlight w:val="none"/>
          <w:lang w:val="en-US" w:eastAsia="zh-CN"/>
        </w:rPr>
        <w:t xml:space="preserve">4</w:t>
      </w:r>
      <w:r>
        <w:rPr>
          <w:rFonts w:hint="eastAsia" w:ascii="宋体" w:hAnsi="宋体" w:cs="宋体"/>
          <w:b/>
          <w:color w:val="000000"/>
          <w:sz w:val="24"/>
          <w:highlight w:val="none"/>
        </w:rPr>
        <w:t xml:space="preserve">.</w:t>
      </w:r>
      <w:bookmarkStart w:id="138" w:name="OLE_LINK14"/>
      <w:r/>
      <w:bookmarkStart w:id="139" w:name="OLE_LINK13"/>
      <w:r>
        <w:rPr>
          <w:rFonts w:hint="eastAsia" w:ascii="宋体" w:hAnsi="宋体" w:cs="宋体"/>
          <w:b/>
          <w:color w:val="000000"/>
          <w:sz w:val="24"/>
          <w:highlight w:val="none"/>
        </w:rPr>
        <w:t xml:space="preserve"> 残疾人福利性单位声明函</w:t>
      </w:r>
      <w:r>
        <w:rPr>
          <w:rFonts w:hint="eastAsia" w:ascii="宋体" w:hAnsi="宋体" w:cs="宋体"/>
          <w:b/>
          <w:color w:val="000000"/>
          <w:sz w:val="24"/>
          <w:highlight w:val="none"/>
        </w:rPr>
      </w:r>
      <w:r/>
    </w:p>
    <w:p>
      <w:pPr>
        <w:pStyle w:val="899"/>
        <w:jc w:val="center"/>
        <w:spacing w:line="360" w:lineRule="auto"/>
        <w:rPr>
          <w:rFonts w:hint="eastAsia" w:ascii="宋体" w:hAnsi="宋体" w:cs="宋体"/>
          <w:b/>
          <w:color w:val="000000"/>
          <w:spacing w:val="6"/>
          <w:sz w:val="24"/>
          <w:highlight w:val="none"/>
        </w:rPr>
      </w:pPr>
      <w:r>
        <w:rPr>
          <w:rFonts w:hint="eastAsia" w:ascii="宋体" w:hAnsi="宋体" w:cs="宋体"/>
          <w:b/>
          <w:color w:val="000000"/>
          <w:spacing w:val="6"/>
          <w:sz w:val="24"/>
          <w:highlight w:val="none"/>
        </w:rPr>
        <w:t xml:space="preserve">残疾人福利性单位声明函</w:t>
      </w:r>
      <w:bookmarkEnd w:id="138"/>
      <w:r/>
      <w:bookmarkEnd w:id="139"/>
      <w:r>
        <w:rPr>
          <w:rFonts w:hint="eastAsia" w:ascii="宋体" w:hAnsi="宋体" w:cs="宋体"/>
          <w:b/>
          <w:color w:val="000000"/>
          <w:spacing w:val="6"/>
          <w:sz w:val="24"/>
          <w:highlight w:val="none"/>
        </w:rPr>
      </w:r>
      <w:r/>
    </w:p>
    <w:p>
      <w:pPr>
        <w:pStyle w:val="899"/>
        <w:spacing w:line="360" w:lineRule="auto"/>
        <w:rPr>
          <w:rFonts w:hint="eastAsia" w:ascii="宋体" w:hAnsi="宋体" w:cs="宋体"/>
          <w:b/>
          <w:color w:val="000000"/>
          <w:spacing w:val="6"/>
          <w:sz w:val="24"/>
          <w:highlight w:val="none"/>
        </w:rPr>
      </w:pPr>
      <w:r>
        <w:rPr>
          <w:rFonts w:hint="eastAsia" w:ascii="宋体" w:hAnsi="宋体" w:cs="宋体"/>
          <w:b/>
          <w:color w:val="000000"/>
          <w:spacing w:val="6"/>
          <w:sz w:val="24"/>
          <w:highlight w:val="none"/>
        </w:rPr>
      </w:r>
      <w:r/>
    </w:p>
    <w:p>
      <w:pPr>
        <w:pStyle w:val="899"/>
        <w:ind w:firstLine="444"/>
        <w:spacing w:line="360" w:lineRule="auto"/>
        <w:rPr>
          <w:rFonts w:hint="eastAsia" w:ascii="宋体" w:hAnsi="宋体" w:cs="宋体"/>
          <w:color w:val="000000"/>
          <w:spacing w:val="6"/>
          <w:sz w:val="24"/>
          <w:highlight w:val="none"/>
        </w:rPr>
      </w:pPr>
      <w:r>
        <w:rPr>
          <w:rFonts w:hint="eastAsia" w:ascii="宋体" w:hAnsi="宋体" w:cs="宋体"/>
          <w:color w:val="000000"/>
          <w:spacing w:val="6"/>
          <w:sz w:val="24"/>
          <w:highlight w:val="none"/>
        </w:rPr>
        <w:t xml:space="preserve">本单位郑重声明，根据《财政部  民政部  中国残疾人联合会关于促进残疾人就业政府采购政策的通知》（财库</w:t>
      </w:r>
      <w:r>
        <w:rPr>
          <w:rFonts w:hint="eastAsia" w:ascii="宋体" w:hAnsi="宋体" w:cs="宋体"/>
          <w:color w:val="000000"/>
          <w:sz w:val="24"/>
          <w:highlight w:val="none"/>
        </w:rPr>
        <w:t xml:space="preserve">〔2017〕141</w:t>
      </w:r>
      <w:r>
        <w:rPr>
          <w:rFonts w:hint="eastAsia" w:ascii="宋体" w:hAnsi="宋体" w:cs="宋体"/>
          <w:color w:val="000000"/>
          <w:spacing w:val="6"/>
          <w:sz w:val="24"/>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cs="宋体"/>
          <w:color w:val="000000"/>
          <w:spacing w:val="6"/>
          <w:sz w:val="24"/>
          <w:highlight w:val="none"/>
        </w:rPr>
      </w:r>
      <w:r/>
    </w:p>
    <w:p>
      <w:pPr>
        <w:pStyle w:val="899"/>
        <w:ind w:firstLine="444"/>
        <w:spacing w:line="360" w:lineRule="auto"/>
        <w:rPr>
          <w:rFonts w:hint="eastAsia" w:ascii="宋体" w:hAnsi="宋体" w:cs="宋体"/>
          <w:color w:val="000000"/>
          <w:spacing w:val="6"/>
          <w:sz w:val="24"/>
          <w:highlight w:val="none"/>
        </w:rPr>
      </w:pPr>
      <w:r>
        <w:rPr>
          <w:rFonts w:hint="eastAsia" w:ascii="宋体" w:hAnsi="宋体" w:cs="宋体"/>
          <w:color w:val="000000"/>
          <w:spacing w:val="6"/>
          <w:sz w:val="24"/>
          <w:highlight w:val="none"/>
        </w:rPr>
        <w:t xml:space="preserve">本单位对上述声明的真实性负责。如有虚假，将依法承担相应责任。</w:t>
      </w:r>
      <w:r>
        <w:rPr>
          <w:rFonts w:hint="eastAsia" w:ascii="宋体" w:hAnsi="宋体" w:cs="宋体"/>
          <w:color w:val="000000"/>
          <w:spacing w:val="6"/>
          <w:sz w:val="24"/>
          <w:highlight w:val="none"/>
        </w:rPr>
      </w:r>
      <w:r/>
    </w:p>
    <w:p>
      <w:pPr>
        <w:pStyle w:val="899"/>
        <w:ind w:firstLine="444"/>
        <w:spacing w:line="360" w:lineRule="auto"/>
        <w:rPr>
          <w:rFonts w:hint="eastAsia" w:ascii="宋体" w:hAnsi="宋体" w:cs="宋体"/>
          <w:color w:val="000000"/>
          <w:spacing w:val="6"/>
          <w:sz w:val="24"/>
          <w:highlight w:val="none"/>
        </w:rPr>
      </w:pPr>
      <w:r>
        <w:rPr>
          <w:rFonts w:hint="eastAsia" w:ascii="宋体" w:hAnsi="宋体" w:cs="宋体"/>
          <w:color w:val="000000"/>
          <w:spacing w:val="6"/>
          <w:sz w:val="24"/>
          <w:highlight w:val="none"/>
        </w:rPr>
      </w:r>
      <w:r/>
    </w:p>
    <w:p>
      <w:pPr>
        <w:pStyle w:val="899"/>
        <w:ind w:firstLine="444"/>
        <w:spacing w:line="360" w:lineRule="auto"/>
        <w:rPr>
          <w:rFonts w:hint="eastAsia" w:ascii="宋体" w:hAnsi="宋体" w:cs="宋体"/>
          <w:color w:val="000000"/>
          <w:spacing w:val="6"/>
          <w:sz w:val="24"/>
          <w:highlight w:val="none"/>
        </w:rPr>
      </w:pPr>
      <w:r>
        <w:rPr>
          <w:rFonts w:hint="eastAsia" w:ascii="宋体" w:hAnsi="宋体" w:cs="宋体"/>
          <w:color w:val="000000"/>
          <w:spacing w:val="6"/>
          <w:sz w:val="24"/>
          <w:highlight w:val="none"/>
        </w:rPr>
      </w:r>
      <w:r/>
    </w:p>
    <w:p>
      <w:pPr>
        <w:pStyle w:val="899"/>
        <w:ind w:right="1560" w:firstLine="444"/>
        <w:jc w:val="center"/>
        <w:spacing w:line="360" w:lineRule="auto"/>
        <w:tabs>
          <w:tab w:val="left" w:pos="4860" w:leader="none"/>
        </w:tabs>
        <w:rPr>
          <w:rFonts w:hint="eastAsia" w:ascii="宋体" w:hAnsi="宋体" w:cs="宋体"/>
          <w:color w:val="000000"/>
          <w:spacing w:val="6"/>
          <w:sz w:val="24"/>
          <w:highlight w:val="none"/>
        </w:rPr>
      </w:pPr>
      <w:r>
        <w:rPr>
          <w:rFonts w:hint="eastAsia" w:ascii="宋体" w:hAnsi="宋体" w:cs="宋体"/>
          <w:color w:val="000000"/>
          <w:spacing w:val="6"/>
          <w:sz w:val="24"/>
          <w:highlight w:val="none"/>
        </w:rPr>
        <w:t xml:space="preserve">                                  单位名称（盖章）：</w:t>
      </w:r>
      <w:r>
        <w:rPr>
          <w:rFonts w:hint="eastAsia" w:ascii="宋体" w:hAnsi="宋体" w:cs="宋体"/>
          <w:color w:val="000000"/>
          <w:spacing w:val="6"/>
          <w:sz w:val="24"/>
          <w:highlight w:val="none"/>
        </w:rPr>
      </w:r>
      <w:r/>
    </w:p>
    <w:p>
      <w:pPr>
        <w:pStyle w:val="899"/>
        <w:ind w:right="1560" w:firstLine="444"/>
        <w:jc w:val="center"/>
        <w:spacing w:line="360" w:lineRule="auto"/>
        <w:tabs>
          <w:tab w:val="left" w:pos="4860" w:leader="none"/>
        </w:tabs>
        <w:rPr>
          <w:rFonts w:hint="eastAsia" w:ascii="宋体" w:hAnsi="宋体" w:cs="宋体"/>
          <w:color w:val="000000"/>
          <w:spacing w:val="6"/>
          <w:sz w:val="24"/>
          <w:highlight w:val="none"/>
        </w:rPr>
      </w:pPr>
      <w:r>
        <w:rPr>
          <w:rFonts w:hint="eastAsia" w:ascii="宋体" w:hAnsi="宋体" w:cs="宋体"/>
          <w:color w:val="000000"/>
          <w:spacing w:val="6"/>
          <w:sz w:val="24"/>
          <w:highlight w:val="none"/>
        </w:rPr>
        <w:t xml:space="preserve">                          日  期：</w:t>
      </w:r>
      <w:r>
        <w:rPr>
          <w:rFonts w:hint="eastAsia" w:ascii="宋体" w:hAnsi="宋体" w:cs="宋体"/>
          <w:color w:val="000000"/>
          <w:spacing w:val="6"/>
          <w:sz w:val="24"/>
          <w:highlight w:val="none"/>
        </w:rPr>
      </w:r>
      <w:r/>
    </w:p>
    <w:p>
      <w:pPr>
        <w:pStyle w:val="899"/>
        <w:ind w:firstLine="444"/>
        <w:spacing w:line="360" w:lineRule="auto"/>
        <w:rPr>
          <w:rFonts w:hint="eastAsia" w:ascii="宋体" w:hAnsi="宋体" w:eastAsia="宋体" w:cs="宋体"/>
          <w:color w:val="000000"/>
          <w:spacing w:val="6"/>
          <w:sz w:val="24"/>
          <w:highlight w:val="none"/>
        </w:rPr>
      </w:pPr>
      <w:r>
        <w:rPr>
          <w:rFonts w:hint="eastAsia" w:ascii="宋体" w:hAnsi="宋体" w:eastAsia="宋体" w:cs="宋体"/>
          <w:color w:val="000000"/>
          <w:spacing w:val="6"/>
          <w:sz w:val="24"/>
          <w:highlight w:val="none"/>
        </w:rPr>
        <w:t xml:space="preserve">备注：</w:t>
      </w:r>
      <w:r>
        <w:rPr>
          <w:rFonts w:hint="eastAsia" w:ascii="宋体" w:hAnsi="宋体" w:eastAsia="宋体" w:cs="宋体"/>
          <w:color w:val="000000"/>
          <w:spacing w:val="6"/>
          <w:sz w:val="24"/>
          <w:highlight w:val="none"/>
        </w:rPr>
        <w:t xml:space="preserve">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中标、成交供应商为残疾人福利性单位的，采购人或者其委托的采购代理机构应当随中标、成交结果同时公告其《残疾人福利性单位声明函》，接受社会监督。</w:t>
      </w:r>
      <w:r>
        <w:rPr>
          <w:rFonts w:hint="eastAsia" w:ascii="宋体" w:hAnsi="宋体" w:eastAsia="宋体" w:cs="宋体"/>
          <w:color w:val="000000"/>
          <w:spacing w:val="6"/>
          <w:sz w:val="24"/>
          <w:highlight w:val="none"/>
        </w:rPr>
      </w:r>
      <w:r/>
    </w:p>
    <w:p>
      <w:pPr>
        <w:pStyle w:val="899"/>
        <w:ind w:firstLine="35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899"/>
        <w:ind w:right="492" w:firstLine="389"/>
        <w:spacing w:line="360" w:lineRule="auto"/>
        <w:rPr>
          <w:rFonts w:hint="eastAsia" w:ascii="宋体" w:hAnsi="宋体" w:cs="宋体"/>
          <w:color w:val="000000"/>
          <w:spacing w:val="6"/>
          <w:sz w:val="24"/>
          <w:highlight w:val="none"/>
        </w:rPr>
      </w:pPr>
      <w:r>
        <w:rPr>
          <w:rFonts w:hint="eastAsia" w:ascii="宋体" w:hAnsi="宋体" w:cs="宋体"/>
          <w:color w:val="000000"/>
          <w:spacing w:val="6"/>
          <w:sz w:val="24"/>
          <w:highlight w:val="none"/>
        </w:rPr>
      </w:r>
      <w:r/>
    </w:p>
    <w:p>
      <w:pPr>
        <w:pStyle w:val="899"/>
        <w:ind w:right="492" w:firstLine="389"/>
        <w:jc w:val="center"/>
        <w:spacing w:line="360" w:lineRule="auto"/>
        <w:rPr>
          <w:rFonts w:hint="eastAsia" w:ascii="宋体" w:hAnsi="宋体" w:cs="宋体"/>
          <w:color w:val="000000"/>
          <w:spacing w:val="6"/>
          <w:sz w:val="24"/>
          <w:highlight w:val="none"/>
        </w:rPr>
      </w:pPr>
      <w:r>
        <w:rPr>
          <w:rFonts w:hint="eastAsia" w:ascii="宋体" w:hAnsi="宋体" w:cs="宋体"/>
          <w:color w:val="000000"/>
          <w:spacing w:val="6"/>
          <w:sz w:val="24"/>
          <w:highlight w:val="none"/>
        </w:rPr>
      </w:r>
      <w:r/>
    </w:p>
    <w:p>
      <w:pPr>
        <w:pStyle w:val="899"/>
        <w:ind w:right="492" w:firstLine="389"/>
        <w:jc w:val="center"/>
        <w:spacing w:line="360" w:lineRule="auto"/>
        <w:rPr>
          <w:rFonts w:hint="eastAsia" w:ascii="宋体" w:hAnsi="宋体" w:cs="宋体"/>
          <w:color w:val="000000"/>
          <w:spacing w:val="6"/>
          <w:sz w:val="24"/>
          <w:highlight w:val="none"/>
        </w:rPr>
      </w:pPr>
      <w:r>
        <w:rPr>
          <w:rFonts w:hint="eastAsia" w:ascii="宋体" w:hAnsi="宋体" w:cs="宋体"/>
          <w:color w:val="000000"/>
          <w:spacing w:val="6"/>
          <w:sz w:val="24"/>
          <w:highlight w:val="none"/>
        </w:rPr>
      </w:r>
      <w:r/>
    </w:p>
    <w:p>
      <w:pPr>
        <w:pStyle w:val="899"/>
        <w:jc w:val="left"/>
        <w:spacing w:line="360"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r>
      <w:r/>
    </w:p>
    <w:p>
      <w:pPr>
        <w:pStyle w:val="915"/>
        <w:rPr>
          <w:rFonts w:hint="eastAsia"/>
          <w:color w:val="000000"/>
          <w:highlight w:val="none"/>
          <w:lang w:val="zh-CN"/>
        </w:rPr>
      </w:pPr>
      <w:r>
        <w:rPr>
          <w:rFonts w:hint="eastAsia"/>
          <w:color w:val="000000"/>
          <w:highlight w:val="none"/>
          <w:lang w:val="zh-CN"/>
        </w:rPr>
      </w:r>
      <w:r/>
    </w:p>
    <w:p>
      <w:pPr>
        <w:pStyle w:val="899"/>
        <w:ind w:firstLine="422"/>
        <w:jc w:val="center"/>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899"/>
        <w:ind w:firstLine="422"/>
        <w:jc w:val="center"/>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899"/>
        <w:ind w:firstLine="422"/>
        <w:jc w:val="center"/>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899"/>
        <w:spacing w:line="360" w:lineRule="auto"/>
        <w:widowControl/>
        <w:rPr>
          <w:rFonts w:hint="eastAsia" w:ascii="宋体" w:hAnsi="宋体" w:cs="宋体"/>
          <w:color w:val="000000"/>
          <w:sz w:val="24"/>
          <w:highlight w:val="none"/>
        </w:rPr>
      </w:pPr>
      <w:r>
        <w:rPr>
          <w:rFonts w:hint="eastAsia" w:ascii="宋体" w:hAnsi="宋体" w:cs="宋体"/>
          <w:b/>
          <w:bCs/>
          <w:color w:val="000000"/>
          <w:sz w:val="24"/>
          <w:highlight w:val="none"/>
        </w:rPr>
        <w:t xml:space="preserve">附件1</w:t>
      </w:r>
      <w:r>
        <w:rPr>
          <w:rFonts w:hint="eastAsia" w:ascii="宋体" w:hAnsi="宋体" w:cs="宋体"/>
          <w:b/>
          <w:bCs/>
          <w:color w:val="000000"/>
          <w:sz w:val="24"/>
          <w:highlight w:val="none"/>
          <w:lang w:val="en-US" w:eastAsia="zh-CN"/>
        </w:rPr>
        <w:t xml:space="preserve">5</w:t>
      </w:r>
      <w:r>
        <w:rPr>
          <w:rFonts w:hint="eastAsia" w:ascii="宋体" w:hAnsi="宋体" w:cs="宋体"/>
          <w:b/>
          <w:bCs/>
          <w:color w:val="000000"/>
          <w:sz w:val="24"/>
          <w:highlight w:val="none"/>
        </w:rPr>
        <w:t xml:space="preserve">.投标（响应）保证承诺书</w:t>
      </w:r>
      <w:r>
        <w:rPr>
          <w:rFonts w:hint="eastAsia" w:ascii="宋体" w:hAnsi="宋体" w:cs="宋体"/>
          <w:color w:val="000000"/>
          <w:sz w:val="24"/>
          <w:highlight w:val="none"/>
        </w:rPr>
      </w:r>
      <w:r/>
    </w:p>
    <w:p>
      <w:pPr>
        <w:pStyle w:val="912"/>
        <w:jc w:val="center"/>
        <w:spacing w:line="360" w:lineRule="auto"/>
        <w:tabs>
          <w:tab w:val="left" w:pos="5250"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投标（响应）保证承诺书</w:t>
      </w:r>
      <w:r>
        <w:rPr>
          <w:rFonts w:hint="eastAsia" w:ascii="宋体" w:hAnsi="宋体" w:cs="宋体"/>
          <w:b/>
          <w:bCs/>
          <w:color w:val="000000"/>
          <w:sz w:val="24"/>
          <w:highlight w:val="none"/>
        </w:rPr>
      </w:r>
      <w:r/>
    </w:p>
    <w:p>
      <w:pPr>
        <w:pStyle w:val="899"/>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899"/>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致：</w:t>
      </w:r>
      <w:r>
        <w:rPr>
          <w:rFonts w:hint="eastAsia" w:ascii="宋体" w:hAnsi="宋体" w:cs="宋体"/>
          <w:color w:val="000000"/>
          <w:sz w:val="24"/>
          <w:highlight w:val="none"/>
          <w:u w:val="single"/>
        </w:rPr>
        <w:t xml:space="preserve">         （采购代理机构名称）</w:t>
      </w:r>
      <w:r>
        <w:rPr>
          <w:rFonts w:hint="eastAsia" w:ascii="宋体" w:hAnsi="宋体" w:cs="宋体"/>
          <w:color w:val="000000"/>
          <w:sz w:val="24"/>
          <w:highlight w:val="none"/>
        </w:rPr>
      </w:r>
      <w:r/>
    </w:p>
    <w:p>
      <w:pPr>
        <w:pStyle w:val="899"/>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我（单位/本人，以下统称我单位）自愿参加</w:t>
      </w:r>
      <w:r>
        <w:rPr>
          <w:rFonts w:hint="eastAsia" w:ascii="宋体" w:hAnsi="宋体" w:cs="宋体"/>
          <w:color w:val="000000"/>
          <w:sz w:val="24"/>
          <w:highlight w:val="none"/>
          <w:u w:val="single"/>
        </w:rPr>
        <w:t xml:space="preserve">              （项目名称和采购编号）</w:t>
      </w:r>
      <w:r>
        <w:rPr>
          <w:rFonts w:hint="eastAsia" w:ascii="宋体" w:hAnsi="宋体" w:cs="宋体"/>
          <w:color w:val="000000"/>
          <w:sz w:val="24"/>
          <w:highlight w:val="none"/>
        </w:rPr>
        <w:t xml:space="preserve">的投标（响应）,并做出如下承诺：</w:t>
      </w:r>
      <w:r>
        <w:rPr>
          <w:rFonts w:hint="eastAsia" w:ascii="宋体" w:hAnsi="宋体" w:cs="宋体"/>
          <w:color w:val="000000"/>
          <w:sz w:val="24"/>
          <w:highlight w:val="none"/>
        </w:rPr>
      </w:r>
      <w:r/>
    </w:p>
    <w:p>
      <w:pPr>
        <w:pStyle w:val="899"/>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一、除不可抗力外，我单位如果发生以下行为，将在行为发生的10个工作日内，向贵方</w:t>
      </w:r>
      <w:r>
        <w:rPr>
          <w:rFonts w:hint="eastAsia" w:ascii="宋体" w:hAnsi="宋体" w:cs="宋体"/>
          <w:color w:val="000000"/>
          <w:sz w:val="24"/>
          <w:highlight w:val="none"/>
          <w:u w:val="single"/>
        </w:rPr>
        <w:t xml:space="preserve">（或采购人）</w:t>
      </w:r>
      <w:r>
        <w:rPr>
          <w:rFonts w:hint="eastAsia" w:ascii="宋体" w:hAnsi="宋体" w:cs="宋体"/>
          <w:color w:val="000000"/>
          <w:sz w:val="24"/>
          <w:highlight w:val="none"/>
        </w:rPr>
        <w:t xml:space="preserve">支付本采购文件公布的预算金额（或最高限价）的2%作为违约赔偿金（数量不确定的单价采购须约定具体金额）。</w:t>
      </w:r>
      <w:r>
        <w:rPr>
          <w:rFonts w:hint="eastAsia" w:ascii="宋体" w:hAnsi="宋体" w:cs="宋体"/>
          <w:color w:val="000000"/>
          <w:sz w:val="24"/>
          <w:highlight w:val="none"/>
        </w:rPr>
      </w:r>
      <w:r/>
    </w:p>
    <w:p>
      <w:pPr>
        <w:pStyle w:val="899"/>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1.自投标（响应）截止时间至本项目发布中标（成交）公告为止，撤销投标（响应）；</w:t>
      </w:r>
      <w:r>
        <w:rPr>
          <w:rFonts w:hint="eastAsia" w:ascii="宋体" w:hAnsi="宋体" w:cs="宋体"/>
          <w:color w:val="000000"/>
          <w:sz w:val="24"/>
          <w:highlight w:val="none"/>
        </w:rPr>
      </w:r>
      <w:r/>
    </w:p>
    <w:p>
      <w:pPr>
        <w:pStyle w:val="899"/>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2.中标（成交）后不依法与采购人签订合同；</w:t>
      </w:r>
      <w:r>
        <w:rPr>
          <w:rFonts w:hint="eastAsia" w:ascii="宋体" w:hAnsi="宋体" w:cs="宋体"/>
          <w:color w:val="000000"/>
          <w:sz w:val="24"/>
          <w:highlight w:val="none"/>
        </w:rPr>
      </w:r>
      <w:r/>
    </w:p>
    <w:p>
      <w:pPr>
        <w:pStyle w:val="899"/>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3.中标（成交）后不按本采购文件规定向采购人提交履约保证金</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如有</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99"/>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4.中标（成交）后不按本采购文件规定向贵方缴纳采购代理费。</w:t>
      </w:r>
      <w:r>
        <w:rPr>
          <w:rFonts w:hint="eastAsia" w:ascii="宋体" w:hAnsi="宋体" w:cs="宋体"/>
          <w:color w:val="000000"/>
          <w:sz w:val="24"/>
          <w:highlight w:val="none"/>
        </w:rPr>
      </w:r>
      <w:r/>
    </w:p>
    <w:p>
      <w:pPr>
        <w:pStyle w:val="899"/>
        <w:ind w:firstLine="480"/>
        <w:spacing w:line="360" w:lineRule="auto"/>
        <w:widowControl/>
        <w:rPr>
          <w:rFonts w:hint="eastAsia" w:ascii="宋体" w:hAnsi="宋体" w:cs="宋体"/>
          <w:color w:val="000000"/>
          <w:spacing w:val="6"/>
          <w:sz w:val="24"/>
          <w:highlight w:val="none"/>
        </w:rPr>
      </w:pPr>
      <w:r>
        <w:rPr>
          <w:rFonts w:hint="eastAsia" w:ascii="宋体" w:hAnsi="宋体" w:cs="宋体"/>
          <w:color w:val="000000"/>
          <w:sz w:val="24"/>
          <w:highlight w:val="none"/>
        </w:rPr>
        <w:t xml:space="preserve">二</w:t>
      </w:r>
      <w:r>
        <w:rPr>
          <w:rFonts w:hint="eastAsia" w:ascii="宋体" w:hAnsi="宋体" w:cs="宋体"/>
          <w:color w:val="000000"/>
          <w:spacing w:val="6"/>
          <w:sz w:val="24"/>
          <w:highlight w:val="none"/>
        </w:rPr>
        <w:t xml:space="preserve">、我单位知晓上述行为的法律后果，承认本承诺书作为贵方（或采购人）要求我单位履行违约赔偿义务的依据作用。</w:t>
      </w:r>
      <w:r>
        <w:rPr>
          <w:rFonts w:hint="eastAsia" w:ascii="宋体" w:hAnsi="宋体" w:cs="宋体"/>
          <w:color w:val="000000"/>
          <w:spacing w:val="6"/>
          <w:sz w:val="24"/>
          <w:highlight w:val="none"/>
        </w:rPr>
      </w:r>
      <w:r/>
    </w:p>
    <w:p>
      <w:pPr>
        <w:pStyle w:val="899"/>
        <w:ind w:firstLine="48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899"/>
        <w:ind w:firstLine="48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投标（响应）人（盖公章）：                      </w:t>
      </w:r>
      <w:r>
        <w:rPr>
          <w:rFonts w:hint="eastAsia" w:ascii="宋体" w:hAnsi="宋体" w:eastAsia="宋体" w:cs="宋体"/>
          <w:color w:val="000000"/>
          <w:sz w:val="24"/>
          <w:highlight w:val="none"/>
        </w:rPr>
      </w:r>
      <w:r/>
    </w:p>
    <w:p>
      <w:pPr>
        <w:pStyle w:val="899"/>
        <w:ind w:firstLine="48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地址：                        </w:t>
      </w:r>
      <w:r>
        <w:rPr>
          <w:rFonts w:hint="eastAsia" w:ascii="宋体" w:hAnsi="宋体" w:eastAsia="宋体" w:cs="宋体"/>
          <w:color w:val="000000"/>
          <w:sz w:val="24"/>
          <w:highlight w:val="none"/>
        </w:rPr>
      </w:r>
      <w:r/>
    </w:p>
    <w:p>
      <w:pPr>
        <w:pStyle w:val="899"/>
        <w:ind w:firstLine="48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电话：                          </w:t>
      </w:r>
      <w:r>
        <w:rPr>
          <w:rFonts w:hint="eastAsia" w:ascii="宋体" w:hAnsi="宋体" w:eastAsia="宋体" w:cs="宋体"/>
          <w:color w:val="000000"/>
          <w:sz w:val="24"/>
          <w:highlight w:val="none"/>
        </w:rPr>
      </w:r>
      <w:r/>
    </w:p>
    <w:p>
      <w:pPr>
        <w:pStyle w:val="899"/>
        <w:ind w:firstLine="48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传真：                         </w:t>
      </w:r>
      <w:r>
        <w:rPr>
          <w:rFonts w:hint="eastAsia" w:ascii="宋体" w:hAnsi="宋体" w:eastAsia="宋体" w:cs="宋体"/>
          <w:color w:val="000000"/>
          <w:sz w:val="24"/>
          <w:highlight w:val="none"/>
        </w:rPr>
      </w:r>
      <w:r/>
    </w:p>
    <w:p>
      <w:pPr>
        <w:pStyle w:val="899"/>
        <w:ind w:firstLine="48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电子邮件：                                   </w:t>
      </w:r>
      <w:r>
        <w:rPr>
          <w:rFonts w:hint="eastAsia" w:ascii="宋体" w:hAnsi="宋体" w:eastAsia="宋体" w:cs="宋体"/>
          <w:color w:val="000000"/>
          <w:sz w:val="24"/>
          <w:highlight w:val="none"/>
        </w:rPr>
      </w:r>
      <w:r/>
    </w:p>
    <w:p>
      <w:pPr>
        <w:pStyle w:val="899"/>
        <w:ind w:firstLine="48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邮编：                      </w:t>
      </w:r>
      <w:r>
        <w:rPr>
          <w:rFonts w:hint="eastAsia" w:ascii="宋体" w:hAnsi="宋体" w:eastAsia="宋体" w:cs="宋体"/>
          <w:color w:val="000000"/>
          <w:sz w:val="24"/>
          <w:highlight w:val="none"/>
        </w:rPr>
      </w:r>
      <w:r/>
    </w:p>
    <w:p>
      <w:pPr>
        <w:pStyle w:val="899"/>
        <w:ind w:firstLine="48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日期：                      </w:t>
      </w:r>
      <w:r>
        <w:rPr>
          <w:rFonts w:hint="eastAsia" w:ascii="宋体" w:hAnsi="宋体" w:eastAsia="宋体" w:cs="宋体"/>
          <w:color w:val="000000"/>
          <w:sz w:val="24"/>
          <w:highlight w:val="none"/>
        </w:rPr>
      </w:r>
      <w:r/>
    </w:p>
    <w:p>
      <w:pPr>
        <w:pStyle w:val="899"/>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899"/>
        <w:jc w:val="right"/>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（全文完）</w:t>
      </w:r>
      <w:r>
        <w:rPr>
          <w:rFonts w:hint="eastAsia" w:ascii="宋体" w:hAnsi="宋体" w:cs="宋体"/>
          <w:b/>
          <w:color w:val="000000"/>
          <w:sz w:val="24"/>
          <w:highlight w:val="none"/>
        </w:rPr>
      </w:r>
      <w:r/>
    </w:p>
    <w:sectPr>
      <w:footerReference w:type="default" r:id="rId10"/>
      <w:footerReference w:type="first" r:id="rId11"/>
      <w:footnotePr/>
      <w:endnotePr/>
      <w:type w:val="nextPage"/>
      <w:pgSz w:w="11906" w:h="16838" w:orient="portrait"/>
      <w:pgMar w:top="1383" w:right="1417" w:bottom="1327" w:left="1417"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Courier New">
    <w:panose1 w:val="02070309020205020404"/>
  </w:font>
  <w:font w:name="楷体_GB2312">
    <w:panose1 w:val="02010609060101010101"/>
  </w:font>
  <w:font w:name="黑体">
    <w:panose1 w:val="02010609060101010101"/>
  </w:font>
  <w:font w:name="Calibri">
    <w:panose1 w:val="020F0502020204030204"/>
  </w:font>
  <w:font w:name="Arial">
    <w:panose1 w:val="020B0604020202020204"/>
  </w:font>
  <w:font w:name="宋体">
    <w:panose1 w:val="02010600030101010101"/>
  </w:font>
  <w:font w:name="KaiTi_GB2312">
    <w:panose1 w:val="0201060906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1"/>
      <w:jc w:val="center"/>
    </w:pPr>
    <w:fldSimple w:instr="PAGE \* MERGEFORMAT">
      <w:r>
        <w:t xml:space="preserve">1</w:t>
      </w:r>
    </w:fldSimple>
    <w:r/>
    <w:r/>
  </w:p>
  <w:p>
    <w:pPr>
      <w:pStyle w:val="75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0"/>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2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99"/>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2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99"/>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jc w:val="left"/>
      <w:tabs>
        <w:tab w:val="center" w:pos="4153" w:leader="none"/>
        <w:tab w:val="right" w:pos="8306" w:leader="none"/>
      </w:tabs>
      <w:rPr>
        <w:rFonts w:hint="eastAsia" w:eastAsia="宋体"/>
        <w:lang w:eastAsia="zh-CN"/>
      </w:rPr>
    </w:pPr>
    <w:r>
      <w:rPr>
        <w:rFonts w:hint="eastAsia" w:eastAsia="宋体"/>
        <w:lang w:eastAsia="zh-CN"/>
      </w:rPr>
      <mc:AlternateContent>
        <mc:Choice Requires="wpg">
          <w:drawing>
            <wp:inline xmlns:wp="http://schemas.openxmlformats.org/drawingml/2006/wordprocessingDrawing" distT="0" distB="0" distL="0" distR="0">
              <wp:extent cx="135260" cy="125100"/>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35260" cy="1251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7pt;height:9.9pt;mso-wrap-distance-left:0.0pt;mso-wrap-distance-top:0.0pt;mso-wrap-distance-right:0.0pt;mso-wrap-distance-bottom:0.0pt;" stroked="f">
              <v:path textboxrect="0,0,0,0"/>
              <v:imagedata r:id="rId1" o:title=""/>
            </v:shape>
          </w:pict>
        </mc:Fallback>
      </mc:AlternateContent>
    </w:r>
    <w:r>
      <w:rPr>
        <w:rFonts w:hint="eastAsia"/>
        <w:u w:val="single"/>
        <w:lang w:eastAsia="zh-CN"/>
      </w:rPr>
      <w:t xml:space="preserve">中招互连项目管理（苏州）有限公司</w:t>
    </w:r>
    <w:r>
      <w:rPr>
        <w:rFonts w:hint="eastAsia"/>
        <w:u w:val="single"/>
      </w:rPr>
      <w:t xml:space="preserve"> </w:t>
    </w:r>
    <w:r>
      <w:rPr>
        <w:u w:val="single"/>
      </w:rPr>
      <w:t xml:space="preserve">                            </w:t>
    </w:r>
    <w:r>
      <w:rPr>
        <w:rFonts w:hint="eastAsia"/>
        <w:u w:val="single"/>
      </w:rPr>
      <w:t xml:space="preserve"> 采购编号： </w:t>
    </w:r>
    <w:r>
      <w:rPr>
        <w:rFonts w:hint="eastAsia"/>
        <w:u w:val="single"/>
        <w:lang w:eastAsia="zh-CN"/>
      </w:rPr>
      <w:t xml:space="preserve">JSZC-320509-ZZHL-C2026-0015</w:t>
    </w:r>
    <w:r>
      <w:rPr>
        <w:rFonts w:hint="eastAsia" w:eastAsia="宋体"/>
        <w:lang w:eastAsia="zh-CN"/>
      </w:rPr>
    </w:r>
    <w:r/>
  </w:p>
  <w:p>
    <w:pPr>
      <w:pStyle w:val="921"/>
      <w:jc w:val="both"/>
      <w:tabs>
        <w:tab w:val="center" w:pos="4153" w:leader="none"/>
        <w:tab w:val="right" w:pos="8306" w:leader="none"/>
      </w:tabs>
      <w:rPr>
        <w:rFonts w:ascii="宋体" w:hAnsi="宋体" w:cs="宋体"/>
        <w:sz w:val="21"/>
        <w:szCs w:val="21"/>
      </w:rPr>
    </w:pPr>
    <w:r>
      <w:rPr>
        <w:rFonts w:ascii="宋体" w:hAnsi="宋体" w:cs="宋体"/>
        <w:sz w:val="21"/>
        <w:szCs w:val="21"/>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第%1章"/>
      <w:lvlJc w:val="left"/>
      <w:pPr>
        <w:pStyle w:val="899"/>
        <w:ind w:left="432" w:hanging="432"/>
        <w:tabs>
          <w:tab w:val="num" w:pos="432" w:leader="none"/>
        </w:tabs>
      </w:pPr>
      <w:rPr>
        <w:rFonts w:hint="eastAsia" w:ascii="宋体" w:hAnsi="宋体" w:eastAsia="宋体"/>
        <w:b/>
        <w:i w:val="0"/>
        <w:sz w:val="28"/>
        <w:szCs w:val="28"/>
      </w:rPr>
    </w:lvl>
    <w:lvl w:ilvl="1">
      <w:start w:val="1"/>
      <w:numFmt w:val="decimal"/>
      <w:pStyle w:val="901"/>
      <w:isLgl w:val="false"/>
      <w:suff w:val="tab"/>
      <w:lvlText w:val="%1.%2"/>
      <w:lvlJc w:val="left"/>
      <w:pPr>
        <w:pStyle w:val="899"/>
        <w:ind w:left="576" w:hanging="576"/>
        <w:tabs>
          <w:tab w:val="num" w:pos="576" w:leader="none"/>
        </w:tabs>
      </w:pPr>
      <w:rPr>
        <w:rFonts w:hint="eastAsia" w:ascii="宋体" w:hAnsi="宋体" w:eastAsia="宋体"/>
        <w:b/>
        <w:i w:val="0"/>
        <w:sz w:val="28"/>
        <w:szCs w:val="28"/>
      </w:rPr>
    </w:lvl>
    <w:lvl w:ilvl="2">
      <w:start w:val="1"/>
      <w:numFmt w:val="decimal"/>
      <w:isLgl w:val="false"/>
      <w:suff w:val="tab"/>
      <w:lvlText w:val="%1.%2.%3"/>
      <w:lvlJc w:val="left"/>
      <w:pPr>
        <w:pStyle w:val="899"/>
        <w:ind w:left="720" w:hanging="720"/>
        <w:tabs>
          <w:tab w:val="num" w:pos="720" w:leader="none"/>
        </w:tabs>
      </w:pPr>
      <w:rPr>
        <w:rFonts w:hint="eastAsia" w:ascii="宋体" w:hAnsi="宋体" w:eastAsia="宋体"/>
        <w:b/>
        <w:i w:val="0"/>
        <w:sz w:val="28"/>
        <w:szCs w:val="28"/>
      </w:rPr>
    </w:lvl>
    <w:lvl w:ilvl="3">
      <w:start w:val="1"/>
      <w:numFmt w:val="decimal"/>
      <w:isLgl w:val="false"/>
      <w:suff w:val="tab"/>
      <w:lvlText w:val="%1.%2.%3.%4"/>
      <w:lvlJc w:val="left"/>
      <w:pPr>
        <w:pStyle w:val="899"/>
        <w:ind w:left="864" w:hanging="864"/>
        <w:tabs>
          <w:tab w:val="num" w:pos="864" w:leader="none"/>
        </w:tabs>
      </w:pPr>
      <w:rPr>
        <w:rFonts w:hint="eastAsia" w:ascii="宋体" w:hAnsi="宋体" w:eastAsia="宋体"/>
        <w:b/>
        <w:i w:val="0"/>
        <w:sz w:val="28"/>
        <w:szCs w:val="28"/>
      </w:rPr>
    </w:lvl>
    <w:lvl w:ilvl="4">
      <w:start w:val="1"/>
      <w:numFmt w:val="decimal"/>
      <w:isLgl w:val="false"/>
      <w:suff w:val="tab"/>
      <w:lvlText w:val="%1.%2.%3.%4.%5"/>
      <w:lvlJc w:val="left"/>
      <w:pPr>
        <w:pStyle w:val="899"/>
        <w:ind w:left="1008" w:hanging="1008"/>
        <w:tabs>
          <w:tab w:val="num" w:pos="1008" w:leader="none"/>
        </w:tabs>
      </w:pPr>
      <w:rPr>
        <w:rFonts w:hint="eastAsia" w:ascii="宋体" w:hAnsi="宋体" w:eastAsia="宋体"/>
        <w:b/>
        <w:i w:val="0"/>
        <w:sz w:val="28"/>
        <w:szCs w:val="28"/>
      </w:rPr>
    </w:lvl>
    <w:lvl w:ilvl="5">
      <w:start w:val="1"/>
      <w:numFmt w:val="decimal"/>
      <w:isLgl w:val="false"/>
      <w:suff w:val="tab"/>
      <w:lvlText w:val="%1.%2.%3.%4.%5.%6"/>
      <w:lvlJc w:val="left"/>
      <w:pPr>
        <w:pStyle w:val="899"/>
        <w:ind w:left="1152" w:hanging="1152"/>
        <w:tabs>
          <w:tab w:val="num" w:pos="1152" w:leader="none"/>
        </w:tabs>
      </w:pPr>
      <w:rPr>
        <w:rFonts w:hint="eastAsia" w:ascii="宋体" w:hAnsi="宋体" w:eastAsia="宋体"/>
      </w:rPr>
    </w:lvl>
    <w:lvl w:ilvl="6">
      <w:start w:val="1"/>
      <w:numFmt w:val="decimal"/>
      <w:isLgl w:val="false"/>
      <w:suff w:val="tab"/>
      <w:lvlText w:val="%1.%2.%3.%4.%5.%6.%7"/>
      <w:lvlJc w:val="left"/>
      <w:pPr>
        <w:pStyle w:val="899"/>
        <w:ind w:left="1296" w:hanging="1296"/>
        <w:tabs>
          <w:tab w:val="num" w:pos="1296" w:leader="none"/>
        </w:tabs>
      </w:pPr>
      <w:rPr>
        <w:rFonts w:hint="eastAsia" w:ascii="宋体" w:hAnsi="宋体" w:eastAsia="宋体"/>
        <w:sz w:val="28"/>
        <w:szCs w:val="28"/>
      </w:rPr>
    </w:lvl>
    <w:lvl w:ilvl="7">
      <w:start w:val="1"/>
      <w:numFmt w:val="decimal"/>
      <w:isLgl w:val="false"/>
      <w:suff w:val="tab"/>
      <w:lvlText w:val="%1.%2.%3.%4.%5.%6.%7.%8"/>
      <w:lvlJc w:val="left"/>
      <w:pPr>
        <w:pStyle w:val="899"/>
        <w:ind w:left="1440" w:hanging="1440"/>
        <w:tabs>
          <w:tab w:val="num" w:pos="1440" w:leader="none"/>
        </w:tabs>
      </w:pPr>
      <w:rPr>
        <w:rFonts w:hint="eastAsia" w:ascii="宋体" w:hAnsi="宋体" w:eastAsia="宋体"/>
        <w:b/>
        <w:sz w:val="28"/>
        <w:szCs w:val="28"/>
      </w:rPr>
    </w:lvl>
    <w:lvl w:ilvl="8">
      <w:start w:val="1"/>
      <w:numFmt w:val="decimal"/>
      <w:isLgl w:val="false"/>
      <w:suff w:val="tab"/>
      <w:lvlText w:val="%1.%2.%3.%4.%5.%6.%7.%8.%9"/>
      <w:lvlJc w:val="left"/>
      <w:pPr>
        <w:pStyle w:val="899"/>
        <w:ind w:left="3744" w:hanging="1584"/>
        <w:tabs>
          <w:tab w:val="num" w:pos="3744" w:leader="none"/>
        </w:tabs>
      </w:pPr>
      <w:rPr>
        <w:rFonts w:hint="eastAsia" w:ascii="宋体" w:hAnsi="宋体" w:eastAsia="宋体"/>
        <w:b/>
        <w:sz w:val="28"/>
        <w:szCs w:val="28"/>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1">
    <w:name w:val="Heading 1"/>
    <w:basedOn w:val="899"/>
    <w:next w:val="899"/>
    <w:link w:val="722"/>
    <w:uiPriority w:val="9"/>
    <w:qFormat/>
    <w:pPr>
      <w:keepLines/>
      <w:keepNext/>
      <w:spacing w:before="480" w:after="200"/>
      <w:outlineLvl w:val="0"/>
    </w:pPr>
    <w:rPr>
      <w:rFonts w:ascii="Arial" w:hAnsi="Arial" w:eastAsia="Arial" w:cs="Arial"/>
      <w:sz w:val="40"/>
      <w:szCs w:val="40"/>
    </w:rPr>
  </w:style>
  <w:style w:type="character" w:styleId="722">
    <w:name w:val="Heading 1 Char"/>
    <w:link w:val="721"/>
    <w:uiPriority w:val="9"/>
    <w:rPr>
      <w:rFonts w:ascii="Arial" w:hAnsi="Arial" w:eastAsia="Arial" w:cs="Arial"/>
      <w:sz w:val="40"/>
      <w:szCs w:val="40"/>
    </w:rPr>
  </w:style>
  <w:style w:type="paragraph" w:styleId="723">
    <w:name w:val="Heading 2"/>
    <w:basedOn w:val="899"/>
    <w:next w:val="899"/>
    <w:link w:val="724"/>
    <w:uiPriority w:val="9"/>
    <w:unhideWhenUsed/>
    <w:qFormat/>
    <w:pPr>
      <w:keepLines/>
      <w:keepNext/>
      <w:spacing w:before="360" w:after="200"/>
      <w:outlineLvl w:val="1"/>
    </w:pPr>
    <w:rPr>
      <w:rFonts w:ascii="Arial" w:hAnsi="Arial" w:eastAsia="Arial" w:cs="Arial"/>
      <w:sz w:val="34"/>
    </w:rPr>
  </w:style>
  <w:style w:type="character" w:styleId="724">
    <w:name w:val="Heading 2 Char"/>
    <w:link w:val="723"/>
    <w:uiPriority w:val="9"/>
    <w:rPr>
      <w:rFonts w:ascii="Arial" w:hAnsi="Arial" w:eastAsia="Arial" w:cs="Arial"/>
      <w:sz w:val="34"/>
    </w:rPr>
  </w:style>
  <w:style w:type="paragraph" w:styleId="725">
    <w:name w:val="Heading 3"/>
    <w:basedOn w:val="899"/>
    <w:next w:val="899"/>
    <w:link w:val="726"/>
    <w:uiPriority w:val="9"/>
    <w:unhideWhenUsed/>
    <w:qFormat/>
    <w:pPr>
      <w:keepLines/>
      <w:keepNext/>
      <w:spacing w:before="320" w:after="200"/>
      <w:outlineLvl w:val="2"/>
    </w:pPr>
    <w:rPr>
      <w:rFonts w:ascii="Arial" w:hAnsi="Arial" w:eastAsia="Arial" w:cs="Arial"/>
      <w:sz w:val="30"/>
      <w:szCs w:val="30"/>
    </w:rPr>
  </w:style>
  <w:style w:type="character" w:styleId="726">
    <w:name w:val="Heading 3 Char"/>
    <w:link w:val="725"/>
    <w:uiPriority w:val="9"/>
    <w:rPr>
      <w:rFonts w:ascii="Arial" w:hAnsi="Arial" w:eastAsia="Arial" w:cs="Arial"/>
      <w:sz w:val="30"/>
      <w:szCs w:val="30"/>
    </w:rPr>
  </w:style>
  <w:style w:type="paragraph" w:styleId="727">
    <w:name w:val="Heading 4"/>
    <w:basedOn w:val="899"/>
    <w:next w:val="899"/>
    <w:link w:val="728"/>
    <w:uiPriority w:val="9"/>
    <w:unhideWhenUsed/>
    <w:qFormat/>
    <w:pPr>
      <w:keepLines/>
      <w:keepNext/>
      <w:spacing w:before="320" w:after="200"/>
      <w:outlineLvl w:val="3"/>
    </w:pPr>
    <w:rPr>
      <w:rFonts w:ascii="Arial" w:hAnsi="Arial" w:eastAsia="Arial" w:cs="Arial"/>
      <w:b/>
      <w:bCs/>
      <w:sz w:val="26"/>
      <w:szCs w:val="26"/>
    </w:rPr>
  </w:style>
  <w:style w:type="character" w:styleId="728">
    <w:name w:val="Heading 4 Char"/>
    <w:link w:val="727"/>
    <w:uiPriority w:val="9"/>
    <w:rPr>
      <w:rFonts w:ascii="Arial" w:hAnsi="Arial" w:eastAsia="Arial" w:cs="Arial"/>
      <w:b/>
      <w:bCs/>
      <w:sz w:val="26"/>
      <w:szCs w:val="26"/>
    </w:rPr>
  </w:style>
  <w:style w:type="paragraph" w:styleId="729">
    <w:name w:val="Heading 5"/>
    <w:basedOn w:val="899"/>
    <w:next w:val="899"/>
    <w:link w:val="730"/>
    <w:uiPriority w:val="9"/>
    <w:unhideWhenUsed/>
    <w:qFormat/>
    <w:pPr>
      <w:keepLines/>
      <w:keepNext/>
      <w:spacing w:before="320" w:after="200"/>
      <w:outlineLvl w:val="4"/>
    </w:pPr>
    <w:rPr>
      <w:rFonts w:ascii="Arial" w:hAnsi="Arial" w:eastAsia="Arial" w:cs="Arial"/>
      <w:b/>
      <w:bCs/>
      <w:sz w:val="24"/>
      <w:szCs w:val="24"/>
    </w:rPr>
  </w:style>
  <w:style w:type="character" w:styleId="730">
    <w:name w:val="Heading 5 Char"/>
    <w:link w:val="729"/>
    <w:uiPriority w:val="9"/>
    <w:rPr>
      <w:rFonts w:ascii="Arial" w:hAnsi="Arial" w:eastAsia="Arial" w:cs="Arial"/>
      <w:b/>
      <w:bCs/>
      <w:sz w:val="24"/>
      <w:szCs w:val="24"/>
    </w:rPr>
  </w:style>
  <w:style w:type="paragraph" w:styleId="731">
    <w:name w:val="Heading 6"/>
    <w:basedOn w:val="899"/>
    <w:next w:val="899"/>
    <w:link w:val="732"/>
    <w:uiPriority w:val="9"/>
    <w:unhideWhenUsed/>
    <w:qFormat/>
    <w:pPr>
      <w:keepLines/>
      <w:keepNext/>
      <w:spacing w:before="320" w:after="200"/>
      <w:outlineLvl w:val="5"/>
    </w:pPr>
    <w:rPr>
      <w:rFonts w:ascii="Arial" w:hAnsi="Arial" w:eastAsia="Arial" w:cs="Arial"/>
      <w:b/>
      <w:bCs/>
      <w:sz w:val="22"/>
      <w:szCs w:val="22"/>
    </w:rPr>
  </w:style>
  <w:style w:type="character" w:styleId="732">
    <w:name w:val="Heading 6 Char"/>
    <w:link w:val="731"/>
    <w:uiPriority w:val="9"/>
    <w:rPr>
      <w:rFonts w:ascii="Arial" w:hAnsi="Arial" w:eastAsia="Arial" w:cs="Arial"/>
      <w:b/>
      <w:bCs/>
      <w:sz w:val="22"/>
      <w:szCs w:val="22"/>
    </w:rPr>
  </w:style>
  <w:style w:type="paragraph" w:styleId="733">
    <w:name w:val="Heading 7"/>
    <w:basedOn w:val="899"/>
    <w:next w:val="899"/>
    <w:link w:val="734"/>
    <w:uiPriority w:val="9"/>
    <w:unhideWhenUsed/>
    <w:qFormat/>
    <w:pPr>
      <w:keepLines/>
      <w:keepNext/>
      <w:spacing w:before="320" w:after="200"/>
      <w:outlineLvl w:val="6"/>
    </w:pPr>
    <w:rPr>
      <w:rFonts w:ascii="Arial" w:hAnsi="Arial" w:eastAsia="Arial" w:cs="Arial"/>
      <w:b/>
      <w:bCs/>
      <w:i/>
      <w:iCs/>
      <w:sz w:val="22"/>
      <w:szCs w:val="22"/>
    </w:rPr>
  </w:style>
  <w:style w:type="character" w:styleId="734">
    <w:name w:val="Heading 7 Char"/>
    <w:link w:val="733"/>
    <w:uiPriority w:val="9"/>
    <w:rPr>
      <w:rFonts w:ascii="Arial" w:hAnsi="Arial" w:eastAsia="Arial" w:cs="Arial"/>
      <w:b/>
      <w:bCs/>
      <w:i/>
      <w:iCs/>
      <w:sz w:val="22"/>
      <w:szCs w:val="22"/>
    </w:rPr>
  </w:style>
  <w:style w:type="paragraph" w:styleId="735">
    <w:name w:val="Heading 8"/>
    <w:basedOn w:val="899"/>
    <w:next w:val="899"/>
    <w:link w:val="736"/>
    <w:uiPriority w:val="9"/>
    <w:unhideWhenUsed/>
    <w:qFormat/>
    <w:pPr>
      <w:keepLines/>
      <w:keepNext/>
      <w:spacing w:before="320" w:after="200"/>
      <w:outlineLvl w:val="7"/>
    </w:pPr>
    <w:rPr>
      <w:rFonts w:ascii="Arial" w:hAnsi="Arial" w:eastAsia="Arial" w:cs="Arial"/>
      <w:i/>
      <w:iCs/>
      <w:sz w:val="22"/>
      <w:szCs w:val="22"/>
    </w:rPr>
  </w:style>
  <w:style w:type="character" w:styleId="736">
    <w:name w:val="Heading 8 Char"/>
    <w:link w:val="735"/>
    <w:uiPriority w:val="9"/>
    <w:rPr>
      <w:rFonts w:ascii="Arial" w:hAnsi="Arial" w:eastAsia="Arial" w:cs="Arial"/>
      <w:i/>
      <w:iCs/>
      <w:sz w:val="22"/>
      <w:szCs w:val="22"/>
    </w:rPr>
  </w:style>
  <w:style w:type="paragraph" w:styleId="737">
    <w:name w:val="Heading 9"/>
    <w:basedOn w:val="899"/>
    <w:next w:val="899"/>
    <w:link w:val="738"/>
    <w:uiPriority w:val="9"/>
    <w:unhideWhenUsed/>
    <w:qFormat/>
    <w:pPr>
      <w:keepLines/>
      <w:keepNext/>
      <w:spacing w:before="320" w:after="200"/>
      <w:outlineLvl w:val="8"/>
    </w:pPr>
    <w:rPr>
      <w:rFonts w:ascii="Arial" w:hAnsi="Arial" w:eastAsia="Arial" w:cs="Arial"/>
      <w:i/>
      <w:iCs/>
      <w:sz w:val="21"/>
      <w:szCs w:val="21"/>
    </w:rPr>
  </w:style>
  <w:style w:type="character" w:styleId="738">
    <w:name w:val="Heading 9 Char"/>
    <w:link w:val="737"/>
    <w:uiPriority w:val="9"/>
    <w:rPr>
      <w:rFonts w:ascii="Arial" w:hAnsi="Arial" w:eastAsia="Arial" w:cs="Arial"/>
      <w:i/>
      <w:iCs/>
      <w:sz w:val="21"/>
      <w:szCs w:val="21"/>
    </w:rPr>
  </w:style>
  <w:style w:type="paragraph" w:styleId="739">
    <w:name w:val="List Paragraph"/>
    <w:basedOn w:val="899"/>
    <w:uiPriority w:val="34"/>
    <w:qFormat/>
    <w:pPr>
      <w:contextualSpacing/>
      <w:ind w:left="720"/>
    </w:pPr>
  </w:style>
  <w:style w:type="paragraph" w:styleId="740">
    <w:name w:val="No Spacing"/>
    <w:uiPriority w:val="1"/>
    <w:qFormat/>
    <w:pPr>
      <w:spacing w:before="0" w:after="0" w:line="240" w:lineRule="auto"/>
    </w:pPr>
  </w:style>
  <w:style w:type="paragraph" w:styleId="741">
    <w:name w:val="Title"/>
    <w:basedOn w:val="899"/>
    <w:next w:val="899"/>
    <w:link w:val="742"/>
    <w:uiPriority w:val="10"/>
    <w:qFormat/>
    <w:pPr>
      <w:contextualSpacing/>
      <w:spacing w:before="300" w:after="200"/>
    </w:pPr>
    <w:rPr>
      <w:sz w:val="48"/>
      <w:szCs w:val="48"/>
    </w:rPr>
  </w:style>
  <w:style w:type="character" w:styleId="742">
    <w:name w:val="Title Char"/>
    <w:link w:val="741"/>
    <w:uiPriority w:val="10"/>
    <w:rPr>
      <w:sz w:val="48"/>
      <w:szCs w:val="48"/>
    </w:rPr>
  </w:style>
  <w:style w:type="paragraph" w:styleId="743">
    <w:name w:val="Subtitle"/>
    <w:basedOn w:val="899"/>
    <w:next w:val="899"/>
    <w:link w:val="744"/>
    <w:uiPriority w:val="11"/>
    <w:qFormat/>
    <w:pPr>
      <w:spacing w:before="200" w:after="200"/>
    </w:pPr>
    <w:rPr>
      <w:sz w:val="24"/>
      <w:szCs w:val="24"/>
    </w:rPr>
  </w:style>
  <w:style w:type="character" w:styleId="744">
    <w:name w:val="Subtitle Char"/>
    <w:link w:val="743"/>
    <w:uiPriority w:val="11"/>
    <w:rPr>
      <w:sz w:val="24"/>
      <w:szCs w:val="24"/>
    </w:rPr>
  </w:style>
  <w:style w:type="paragraph" w:styleId="745">
    <w:name w:val="Quote"/>
    <w:basedOn w:val="899"/>
    <w:next w:val="899"/>
    <w:link w:val="746"/>
    <w:uiPriority w:val="29"/>
    <w:qFormat/>
    <w:pPr>
      <w:ind w:left="720" w:right="720"/>
    </w:pPr>
    <w:rPr>
      <w:i/>
    </w:rPr>
  </w:style>
  <w:style w:type="character" w:styleId="746">
    <w:name w:val="Quote Char"/>
    <w:link w:val="745"/>
    <w:uiPriority w:val="29"/>
    <w:rPr>
      <w:i/>
    </w:rPr>
  </w:style>
  <w:style w:type="paragraph" w:styleId="747">
    <w:name w:val="Intense Quote"/>
    <w:basedOn w:val="899"/>
    <w:next w:val="899"/>
    <w:link w:val="74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8">
    <w:name w:val="Intense Quote Char"/>
    <w:link w:val="747"/>
    <w:uiPriority w:val="30"/>
    <w:rPr>
      <w:i/>
    </w:rPr>
  </w:style>
  <w:style w:type="paragraph" w:styleId="749">
    <w:name w:val="Header"/>
    <w:basedOn w:val="899"/>
    <w:link w:val="750"/>
    <w:uiPriority w:val="99"/>
    <w:unhideWhenUsed/>
    <w:pPr>
      <w:spacing w:after="0" w:line="240" w:lineRule="auto"/>
      <w:tabs>
        <w:tab w:val="center" w:pos="7143" w:leader="none"/>
        <w:tab w:val="right" w:pos="14287" w:leader="none"/>
      </w:tabs>
    </w:pPr>
  </w:style>
  <w:style w:type="character" w:styleId="750">
    <w:name w:val="Header Char"/>
    <w:link w:val="749"/>
    <w:uiPriority w:val="99"/>
  </w:style>
  <w:style w:type="paragraph" w:styleId="751">
    <w:name w:val="Footer"/>
    <w:basedOn w:val="899"/>
    <w:link w:val="754"/>
    <w:uiPriority w:val="99"/>
    <w:unhideWhenUsed/>
    <w:pPr>
      <w:spacing w:after="0" w:line="240" w:lineRule="auto"/>
      <w:tabs>
        <w:tab w:val="center" w:pos="7143" w:leader="none"/>
        <w:tab w:val="right" w:pos="14287" w:leader="none"/>
      </w:tabs>
    </w:pPr>
  </w:style>
  <w:style w:type="character" w:styleId="752">
    <w:name w:val="Footer Char"/>
    <w:link w:val="751"/>
    <w:uiPriority w:val="99"/>
  </w:style>
  <w:style w:type="paragraph" w:styleId="753">
    <w:name w:val="Caption"/>
    <w:basedOn w:val="899"/>
    <w:next w:val="899"/>
    <w:uiPriority w:val="35"/>
    <w:semiHidden/>
    <w:unhideWhenUsed/>
    <w:qFormat/>
    <w:pPr>
      <w:spacing w:line="276" w:lineRule="auto"/>
    </w:pPr>
    <w:rPr>
      <w:b/>
      <w:bCs/>
      <w:color w:val="4f81bd" w:themeColor="accent1"/>
      <w:sz w:val="18"/>
      <w:szCs w:val="18"/>
    </w:rPr>
  </w:style>
  <w:style w:type="character" w:styleId="754">
    <w:name w:val="Caption Char"/>
    <w:basedOn w:val="753"/>
    <w:link w:val="751"/>
    <w:uiPriority w:val="99"/>
  </w:style>
  <w:style w:type="table" w:styleId="75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5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9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9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9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9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9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9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0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0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0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3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3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3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3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3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3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5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5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5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5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5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5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5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6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81">
    <w:name w:val="Hyperlink"/>
    <w:uiPriority w:val="99"/>
    <w:unhideWhenUsed/>
    <w:rPr>
      <w:color w:val="0000ff" w:themeColor="hyperlink"/>
      <w:u w:val="single"/>
    </w:rPr>
  </w:style>
  <w:style w:type="paragraph" w:styleId="882">
    <w:name w:val="footnote text"/>
    <w:basedOn w:val="899"/>
    <w:link w:val="883"/>
    <w:uiPriority w:val="99"/>
    <w:semiHidden/>
    <w:unhideWhenUsed/>
    <w:pPr>
      <w:spacing w:after="40" w:line="240" w:lineRule="auto"/>
    </w:pPr>
    <w:rPr>
      <w:sz w:val="18"/>
    </w:rPr>
  </w:style>
  <w:style w:type="character" w:styleId="883">
    <w:name w:val="Footnote Text Char"/>
    <w:link w:val="882"/>
    <w:uiPriority w:val="99"/>
    <w:rPr>
      <w:sz w:val="18"/>
    </w:rPr>
  </w:style>
  <w:style w:type="character" w:styleId="884">
    <w:name w:val="footnote reference"/>
    <w:uiPriority w:val="99"/>
    <w:unhideWhenUsed/>
    <w:rPr>
      <w:vertAlign w:val="superscript"/>
    </w:rPr>
  </w:style>
  <w:style w:type="paragraph" w:styleId="885">
    <w:name w:val="endnote text"/>
    <w:basedOn w:val="899"/>
    <w:link w:val="886"/>
    <w:uiPriority w:val="99"/>
    <w:semiHidden/>
    <w:unhideWhenUsed/>
    <w:pPr>
      <w:spacing w:after="0" w:line="240" w:lineRule="auto"/>
    </w:pPr>
    <w:rPr>
      <w:sz w:val="20"/>
    </w:rPr>
  </w:style>
  <w:style w:type="character" w:styleId="886">
    <w:name w:val="Endnote Text Char"/>
    <w:link w:val="885"/>
    <w:uiPriority w:val="99"/>
    <w:rPr>
      <w:sz w:val="20"/>
    </w:rPr>
  </w:style>
  <w:style w:type="character" w:styleId="887">
    <w:name w:val="endnote reference"/>
    <w:uiPriority w:val="99"/>
    <w:semiHidden/>
    <w:unhideWhenUsed/>
    <w:rPr>
      <w:vertAlign w:val="superscript"/>
    </w:rPr>
  </w:style>
  <w:style w:type="paragraph" w:styleId="888">
    <w:name w:val="toc 1"/>
    <w:basedOn w:val="899"/>
    <w:next w:val="899"/>
    <w:uiPriority w:val="39"/>
    <w:unhideWhenUsed/>
    <w:pPr>
      <w:ind w:left="0" w:right="0" w:firstLine="0"/>
      <w:spacing w:after="57"/>
    </w:pPr>
  </w:style>
  <w:style w:type="paragraph" w:styleId="889">
    <w:name w:val="toc 2"/>
    <w:basedOn w:val="899"/>
    <w:next w:val="899"/>
    <w:uiPriority w:val="39"/>
    <w:unhideWhenUsed/>
    <w:pPr>
      <w:ind w:left="283" w:right="0" w:firstLine="0"/>
      <w:spacing w:after="57"/>
    </w:pPr>
  </w:style>
  <w:style w:type="paragraph" w:styleId="890">
    <w:name w:val="toc 3"/>
    <w:basedOn w:val="899"/>
    <w:next w:val="899"/>
    <w:uiPriority w:val="39"/>
    <w:unhideWhenUsed/>
    <w:pPr>
      <w:ind w:left="567" w:right="0" w:firstLine="0"/>
      <w:spacing w:after="57"/>
    </w:pPr>
  </w:style>
  <w:style w:type="paragraph" w:styleId="891">
    <w:name w:val="toc 4"/>
    <w:basedOn w:val="899"/>
    <w:next w:val="899"/>
    <w:uiPriority w:val="39"/>
    <w:unhideWhenUsed/>
    <w:pPr>
      <w:ind w:left="850" w:right="0" w:firstLine="0"/>
      <w:spacing w:after="57"/>
    </w:pPr>
  </w:style>
  <w:style w:type="paragraph" w:styleId="892">
    <w:name w:val="toc 5"/>
    <w:basedOn w:val="899"/>
    <w:next w:val="899"/>
    <w:uiPriority w:val="39"/>
    <w:unhideWhenUsed/>
    <w:pPr>
      <w:ind w:left="1134" w:right="0" w:firstLine="0"/>
      <w:spacing w:after="57"/>
    </w:pPr>
  </w:style>
  <w:style w:type="paragraph" w:styleId="893">
    <w:name w:val="toc 6"/>
    <w:basedOn w:val="899"/>
    <w:next w:val="899"/>
    <w:uiPriority w:val="39"/>
    <w:unhideWhenUsed/>
    <w:pPr>
      <w:ind w:left="1417" w:right="0" w:firstLine="0"/>
      <w:spacing w:after="57"/>
    </w:pPr>
  </w:style>
  <w:style w:type="paragraph" w:styleId="894">
    <w:name w:val="toc 7"/>
    <w:basedOn w:val="899"/>
    <w:next w:val="899"/>
    <w:uiPriority w:val="39"/>
    <w:unhideWhenUsed/>
    <w:pPr>
      <w:ind w:left="1701" w:right="0" w:firstLine="0"/>
      <w:spacing w:after="57"/>
    </w:pPr>
  </w:style>
  <w:style w:type="paragraph" w:styleId="895">
    <w:name w:val="toc 8"/>
    <w:basedOn w:val="899"/>
    <w:next w:val="899"/>
    <w:uiPriority w:val="39"/>
    <w:unhideWhenUsed/>
    <w:pPr>
      <w:ind w:left="1984" w:right="0" w:firstLine="0"/>
      <w:spacing w:after="57"/>
    </w:pPr>
  </w:style>
  <w:style w:type="paragraph" w:styleId="896">
    <w:name w:val="toc 9"/>
    <w:basedOn w:val="899"/>
    <w:next w:val="899"/>
    <w:uiPriority w:val="39"/>
    <w:unhideWhenUsed/>
    <w:pPr>
      <w:ind w:left="2268" w:right="0" w:firstLine="0"/>
      <w:spacing w:after="57"/>
    </w:pPr>
  </w:style>
  <w:style w:type="paragraph" w:styleId="897">
    <w:name w:val="TOC Heading"/>
    <w:uiPriority w:val="39"/>
    <w:unhideWhenUsed/>
  </w:style>
  <w:style w:type="paragraph" w:styleId="898">
    <w:name w:val="table of figures"/>
    <w:basedOn w:val="899"/>
    <w:next w:val="899"/>
    <w:uiPriority w:val="99"/>
    <w:unhideWhenUsed/>
    <w:pPr>
      <w:spacing w:after="0" w:afterAutospacing="0"/>
    </w:pPr>
  </w:style>
  <w:style w:type="paragraph" w:styleId="899" w:default="1">
    <w:name w:val="Normal"/>
    <w:next w:val="905"/>
    <w:link w:val="899"/>
    <w:qFormat/>
    <w:pPr>
      <w:jc w:val="both"/>
      <w:widowControl w:val="off"/>
    </w:pPr>
    <w:rPr>
      <w:rFonts w:ascii="Calibri" w:hAnsi="Calibri" w:cs="Calibri"/>
      <w:sz w:val="21"/>
      <w:szCs w:val="24"/>
      <w:lang w:val="en-US" w:eastAsia="zh-CN" w:bidi="ar-SA"/>
    </w:rPr>
  </w:style>
  <w:style w:type="paragraph" w:styleId="900">
    <w:name w:val="标题 1"/>
    <w:basedOn w:val="899"/>
    <w:next w:val="899"/>
    <w:link w:val="899"/>
    <w:qFormat/>
    <w:pPr>
      <w:ind w:left="405" w:hanging="405"/>
      <w:jc w:val="left"/>
      <w:keepNext/>
      <w:spacing w:line="300" w:lineRule="auto"/>
      <w:tabs>
        <w:tab w:val="left" w:pos="405" w:leader="none"/>
      </w:tabs>
      <w:outlineLvl w:val="0"/>
    </w:pPr>
    <w:rPr>
      <w:sz w:val="28"/>
    </w:rPr>
  </w:style>
  <w:style w:type="paragraph" w:styleId="901">
    <w:name w:val="标题 2"/>
    <w:basedOn w:val="899"/>
    <w:next w:val="899"/>
    <w:link w:val="899"/>
    <w:qFormat/>
    <w:pPr>
      <w:numPr>
        <w:ilvl w:val="1"/>
        <w:numId w:val="1"/>
      </w:numPr>
      <w:keepLines/>
      <w:keepNext/>
      <w:spacing w:before="260" w:after="260" w:line="416" w:lineRule="auto"/>
      <w:tabs>
        <w:tab w:val="left" w:pos="576" w:leader="none"/>
      </w:tabs>
      <w:outlineLvl w:val="1"/>
    </w:pPr>
    <w:rPr>
      <w:rFonts w:ascii="Arial" w:hAnsi="Arial" w:eastAsia="黑体"/>
      <w:b/>
      <w:bCs/>
      <w:sz w:val="32"/>
      <w:szCs w:val="32"/>
    </w:rPr>
  </w:style>
  <w:style w:type="paragraph" w:styleId="902">
    <w:name w:val="标题 3"/>
    <w:basedOn w:val="899"/>
    <w:next w:val="899"/>
    <w:link w:val="899"/>
    <w:qFormat/>
    <w:pPr>
      <w:keepLines/>
      <w:keepNext/>
      <w:spacing w:before="260" w:after="260" w:line="413" w:lineRule="auto"/>
      <w:outlineLvl w:val="2"/>
    </w:pPr>
    <w:rPr>
      <w:b/>
      <w:sz w:val="32"/>
    </w:rPr>
  </w:style>
  <w:style w:type="character" w:styleId="903">
    <w:name w:val="默认段落字体"/>
    <w:next w:val="903"/>
    <w:link w:val="899"/>
    <w:semiHidden/>
    <w:qFormat/>
  </w:style>
  <w:style w:type="table" w:styleId="904">
    <w:name w:val="普通表格"/>
    <w:next w:val="904"/>
    <w:link w:val="899"/>
    <w:semiHidden/>
    <w:tblPr/>
  </w:style>
  <w:style w:type="paragraph" w:styleId="905">
    <w:name w:val="正文首行缩进 211"/>
    <w:basedOn w:val="906"/>
    <w:next w:val="908"/>
    <w:link w:val="899"/>
    <w:qFormat/>
    <w:pPr>
      <w:ind w:left="420" w:firstLine="420"/>
      <w:spacing w:after="120" w:line="240" w:lineRule="auto"/>
    </w:pPr>
    <w:rPr>
      <w:b w:val="0"/>
      <w:szCs w:val="24"/>
    </w:rPr>
  </w:style>
  <w:style w:type="paragraph" w:styleId="906">
    <w:name w:val="正文文本缩进11"/>
    <w:basedOn w:val="899"/>
    <w:next w:val="907"/>
    <w:link w:val="899"/>
    <w:qFormat/>
    <w:pPr>
      <w:ind w:left="315" w:firstLine="632"/>
      <w:spacing w:line="360" w:lineRule="auto"/>
    </w:pPr>
    <w:rPr>
      <w:b/>
    </w:rPr>
  </w:style>
  <w:style w:type="paragraph" w:styleId="907">
    <w:name w:val="寄信人地址111"/>
    <w:basedOn w:val="899"/>
    <w:next w:val="907"/>
    <w:link w:val="899"/>
    <w:qFormat/>
    <w:rPr>
      <w:rFonts w:ascii="Arial" w:hAnsi="Arial" w:eastAsia="楷体_GB2312"/>
      <w:sz w:val="26"/>
    </w:rPr>
  </w:style>
  <w:style w:type="paragraph" w:styleId="908">
    <w:name w:val="正文文本缩进 21"/>
    <w:basedOn w:val="899"/>
    <w:next w:val="909"/>
    <w:link w:val="899"/>
    <w:qFormat/>
    <w:pPr>
      <w:ind w:firstLine="420"/>
      <w:spacing w:line="360" w:lineRule="auto"/>
    </w:pPr>
    <w:rPr>
      <w:rFonts w:ascii="宋体" w:hAnsi="宋体"/>
    </w:rPr>
  </w:style>
  <w:style w:type="paragraph" w:styleId="909">
    <w:name w:val="索引 91"/>
    <w:basedOn w:val="899"/>
    <w:next w:val="899"/>
    <w:link w:val="899"/>
    <w:qFormat/>
    <w:pPr>
      <w:ind w:left="1600"/>
    </w:pPr>
    <w:rPr>
      <w:szCs w:val="24"/>
    </w:rPr>
  </w:style>
  <w:style w:type="paragraph" w:styleId="910">
    <w:name w:val="目录 7"/>
    <w:basedOn w:val="899"/>
    <w:next w:val="899"/>
    <w:link w:val="899"/>
    <w:uiPriority w:val="39"/>
    <w:unhideWhenUsed/>
    <w:qFormat/>
    <w:pPr>
      <w:ind w:left="1260"/>
      <w:jc w:val="left"/>
    </w:pPr>
    <w:rPr>
      <w:sz w:val="18"/>
      <w:szCs w:val="18"/>
    </w:rPr>
  </w:style>
  <w:style w:type="paragraph" w:styleId="911">
    <w:name w:val="正文缩进"/>
    <w:basedOn w:val="899"/>
    <w:next w:val="912"/>
    <w:link w:val="899"/>
    <w:qFormat/>
    <w:pPr>
      <w:ind w:firstLine="420"/>
    </w:pPr>
    <w:rPr>
      <w:szCs w:val="20"/>
    </w:rPr>
  </w:style>
  <w:style w:type="paragraph" w:styleId="912">
    <w:name w:val="正文文本"/>
    <w:basedOn w:val="899"/>
    <w:next w:val="912"/>
    <w:link w:val="899"/>
    <w:qFormat/>
    <w:pPr>
      <w:tabs>
        <w:tab w:val="left" w:pos="5250" w:leader="none"/>
      </w:tabs>
    </w:pPr>
    <w:rPr>
      <w:sz w:val="28"/>
    </w:rPr>
  </w:style>
  <w:style w:type="paragraph" w:styleId="913">
    <w:name w:val="批注文字"/>
    <w:basedOn w:val="899"/>
    <w:next w:val="913"/>
    <w:link w:val="914"/>
    <w:qFormat/>
    <w:pPr>
      <w:jc w:val="left"/>
    </w:pPr>
  </w:style>
  <w:style w:type="character" w:styleId="914">
    <w:name w:val="批注文字 字符"/>
    <w:next w:val="914"/>
    <w:link w:val="913"/>
    <w:rPr>
      <w:rFonts w:ascii="Calibri" w:hAnsi="Calibri" w:cs="Calibri"/>
      <w:sz w:val="21"/>
      <w:szCs w:val="24"/>
    </w:rPr>
  </w:style>
  <w:style w:type="paragraph" w:styleId="915">
    <w:name w:val="正文文本缩进"/>
    <w:basedOn w:val="899"/>
    <w:next w:val="916"/>
    <w:link w:val="899"/>
    <w:qFormat/>
    <w:pPr>
      <w:ind w:left="420"/>
      <w:spacing w:after="120"/>
    </w:pPr>
  </w:style>
  <w:style w:type="paragraph" w:styleId="916">
    <w:name w:val="寄信人地址"/>
    <w:basedOn w:val="899"/>
    <w:next w:val="916"/>
    <w:link w:val="899"/>
    <w:qFormat/>
    <w:rPr>
      <w:rFonts w:ascii="Arial" w:hAnsi="Arial" w:eastAsia="楷体_GB2312"/>
      <w:sz w:val="26"/>
      <w:szCs w:val="20"/>
    </w:rPr>
  </w:style>
  <w:style w:type="paragraph" w:styleId="917">
    <w:name w:val="文本块"/>
    <w:basedOn w:val="900"/>
    <w:next w:val="899"/>
    <w:link w:val="899"/>
    <w:qFormat/>
    <w:pPr>
      <w:ind w:left="420" w:right="-294"/>
      <w:spacing w:line="320" w:lineRule="exact"/>
      <w:tabs>
        <w:tab w:val="left" w:pos="405" w:leader="none"/>
      </w:tabs>
    </w:pPr>
    <w:rPr>
      <w:rFonts w:ascii="宋体"/>
      <w:sz w:val="24"/>
    </w:rPr>
  </w:style>
  <w:style w:type="paragraph" w:styleId="918">
    <w:name w:val="纯文本"/>
    <w:basedOn w:val="899"/>
    <w:next w:val="918"/>
    <w:link w:val="899"/>
    <w:qFormat/>
    <w:rPr>
      <w:rFonts w:ascii="宋体" w:hAnsi="Courier New" w:eastAsia="楷体_GB2312"/>
      <w:sz w:val="28"/>
    </w:rPr>
  </w:style>
  <w:style w:type="paragraph" w:styleId="919">
    <w:name w:val="批注框文本"/>
    <w:basedOn w:val="899"/>
    <w:next w:val="919"/>
    <w:link w:val="899"/>
    <w:qFormat/>
    <w:rPr>
      <w:sz w:val="18"/>
      <w:szCs w:val="18"/>
    </w:rPr>
  </w:style>
  <w:style w:type="paragraph" w:styleId="920">
    <w:name w:val="页脚"/>
    <w:basedOn w:val="899"/>
    <w:next w:val="920"/>
    <w:link w:val="899"/>
    <w:uiPriority w:val="99"/>
    <w:qFormat/>
    <w:pPr>
      <w:jc w:val="left"/>
      <w:tabs>
        <w:tab w:val="center" w:pos="4153" w:leader="none"/>
        <w:tab w:val="right" w:pos="8306" w:leader="none"/>
      </w:tabs>
    </w:pPr>
    <w:rPr>
      <w:sz w:val="18"/>
      <w:szCs w:val="18"/>
    </w:rPr>
  </w:style>
  <w:style w:type="paragraph" w:styleId="921">
    <w:name w:val="页眉"/>
    <w:basedOn w:val="899"/>
    <w:next w:val="921"/>
    <w:link w:val="899"/>
    <w:uiPriority w:val="99"/>
    <w:qFormat/>
    <w:pPr>
      <w:jc w:val="center"/>
      <w:tabs>
        <w:tab w:val="center" w:pos="4153" w:leader="none"/>
        <w:tab w:val="right" w:pos="8306" w:leader="none"/>
      </w:tabs>
      <w:pBdr>
        <w:bottom w:val="none" w:color="000000" w:sz="0" w:space="1"/>
      </w:pBdr>
    </w:pPr>
    <w:rPr>
      <w:sz w:val="18"/>
      <w:szCs w:val="18"/>
    </w:rPr>
  </w:style>
  <w:style w:type="paragraph" w:styleId="922">
    <w:name w:val="副标题"/>
    <w:basedOn w:val="899"/>
    <w:next w:val="899"/>
    <w:link w:val="899"/>
    <w:qFormat/>
    <w:pPr>
      <w:jc w:val="center"/>
      <w:spacing w:before="240" w:after="60" w:line="312" w:lineRule="auto"/>
      <w:outlineLvl w:val="1"/>
    </w:pPr>
    <w:rPr>
      <w:rFonts w:ascii="宋体" w:hAnsi="Courier New" w:eastAsia="楷体_GB2312"/>
      <w:sz w:val="26"/>
    </w:rPr>
  </w:style>
  <w:style w:type="paragraph" w:styleId="923">
    <w:name w:val="脚注文本"/>
    <w:basedOn w:val="900"/>
    <w:next w:val="917"/>
    <w:link w:val="899"/>
    <w:qFormat/>
    <w:pPr>
      <w:ind w:firstLine="3584"/>
      <w:spacing w:line="360" w:lineRule="auto"/>
      <w:tabs>
        <w:tab w:val="left" w:pos="405" w:leader="none"/>
      </w:tabs>
    </w:pPr>
  </w:style>
  <w:style w:type="paragraph" w:styleId="924">
    <w:name w:val="正文文本 2"/>
    <w:basedOn w:val="899"/>
    <w:next w:val="924"/>
    <w:link w:val="899"/>
    <w:qFormat/>
    <w:pPr>
      <w:spacing w:line="360" w:lineRule="auto"/>
    </w:pPr>
    <w:rPr>
      <w:color w:val="ff0000"/>
    </w:rPr>
  </w:style>
  <w:style w:type="paragraph" w:styleId="925">
    <w:name w:val="普通(网站)"/>
    <w:basedOn w:val="899"/>
    <w:next w:val="925"/>
    <w:link w:val="899"/>
    <w:uiPriority w:val="99"/>
    <w:qFormat/>
    <w:pPr>
      <w:jc w:val="left"/>
      <w:spacing w:beforeAutospacing="1" w:afterAutospacing="1"/>
    </w:pPr>
    <w:rPr>
      <w:rFonts w:cs="Times New Roman"/>
      <w:sz w:val="24"/>
    </w:rPr>
  </w:style>
  <w:style w:type="paragraph" w:styleId="926">
    <w:name w:val="批注主题"/>
    <w:basedOn w:val="913"/>
    <w:next w:val="913"/>
    <w:link w:val="927"/>
    <w:rPr>
      <w:b/>
      <w:bCs/>
    </w:rPr>
  </w:style>
  <w:style w:type="character" w:styleId="927">
    <w:name w:val="批注主题 字符"/>
    <w:next w:val="927"/>
    <w:link w:val="926"/>
    <w:rPr>
      <w:rFonts w:ascii="Calibri" w:hAnsi="Calibri" w:cs="Calibri"/>
      <w:b/>
      <w:bCs/>
      <w:sz w:val="21"/>
      <w:szCs w:val="24"/>
    </w:rPr>
  </w:style>
  <w:style w:type="paragraph" w:styleId="928">
    <w:name w:val="正文首行缩进 2"/>
    <w:basedOn w:val="915"/>
    <w:next w:val="928"/>
    <w:link w:val="899"/>
    <w:uiPriority w:val="99"/>
    <w:unhideWhenUsed/>
    <w:qFormat/>
    <w:pPr>
      <w:ind w:firstLine="420"/>
    </w:pPr>
  </w:style>
  <w:style w:type="table" w:styleId="929">
    <w:name w:val="网格型"/>
    <w:basedOn w:val="904"/>
    <w:next w:val="929"/>
    <w:link w:val="899"/>
    <w:qFormat/>
    <w:tblPr/>
  </w:style>
  <w:style w:type="character" w:styleId="930">
    <w:name w:val="页码"/>
    <w:next w:val="930"/>
    <w:link w:val="899"/>
    <w:qFormat/>
  </w:style>
  <w:style w:type="character" w:styleId="931">
    <w:name w:val="批注引用"/>
    <w:next w:val="931"/>
    <w:link w:val="899"/>
    <w:rPr>
      <w:sz w:val="21"/>
      <w:szCs w:val="21"/>
    </w:rPr>
  </w:style>
  <w:style w:type="paragraph" w:styleId="932">
    <w:name w:val="段"/>
    <w:next w:val="899"/>
    <w:link w:val="899"/>
    <w:qFormat/>
    <w:pPr>
      <w:ind w:firstLine="200"/>
      <w:jc w:val="both"/>
    </w:pPr>
    <w:rPr>
      <w:rFonts w:ascii="宋体" w:hAnsi="Calibri"/>
      <w:sz w:val="21"/>
      <w:lang w:val="en-US" w:eastAsia="zh-CN" w:bidi="ar-SA"/>
    </w:rPr>
  </w:style>
  <w:style w:type="paragraph" w:styleId="933">
    <w:name w:val="PlainText1"/>
    <w:basedOn w:val="899"/>
    <w:next w:val="933"/>
    <w:link w:val="899"/>
    <w:uiPriority w:val="99"/>
    <w:qFormat/>
    <w:rPr>
      <w:rFonts w:ascii="宋体" w:hAnsi="Courier New" w:eastAsia="楷体_GB2312"/>
      <w:sz w:val="28"/>
      <w:szCs w:val="20"/>
    </w:rPr>
  </w:style>
  <w:style w:type="paragraph" w:styleId="934">
    <w:name w:val="目录 51"/>
    <w:next w:val="899"/>
    <w:link w:val="899"/>
    <w:qFormat/>
    <w:pPr>
      <w:ind w:left="1275"/>
      <w:jc w:val="both"/>
    </w:pPr>
    <w:rPr>
      <w:rFonts w:ascii="Calibri" w:hAnsi="Calibri" w:eastAsia="宋体" w:cs="Times New Roman"/>
      <w:sz w:val="21"/>
      <w:lang w:val="en-US" w:eastAsia="zh-CN" w:bidi="ar-SA"/>
    </w:rPr>
  </w:style>
  <w:style w:type="paragraph" w:styleId="935">
    <w:name w:val="列表段落"/>
    <w:basedOn w:val="899"/>
    <w:next w:val="935"/>
    <w:link w:val="899"/>
    <w:uiPriority w:val="34"/>
    <w:qFormat/>
    <w:pPr>
      <w:ind w:firstLine="420"/>
    </w:pPr>
  </w:style>
  <w:style w:type="paragraph" w:styleId="936">
    <w:name w:val="正文缩进1"/>
    <w:basedOn w:val="899"/>
    <w:next w:val="899"/>
    <w:link w:val="899"/>
    <w:qFormat/>
    <w:pPr>
      <w:ind w:firstLine="420"/>
      <w:jc w:val="left"/>
    </w:pPr>
    <w:rPr>
      <w:rFonts w:eastAsia="楷体_GB2312"/>
      <w:sz w:val="24"/>
      <w:szCs w:val="20"/>
    </w:rPr>
  </w:style>
  <w:style w:type="paragraph" w:styleId="937">
    <w:name w:val="首行缩进"/>
    <w:basedOn w:val="899"/>
    <w:next w:val="937"/>
    <w:link w:val="899"/>
    <w:qFormat/>
    <w:pPr>
      <w:ind w:firstLine="480"/>
      <w:jc w:val="left"/>
      <w:spacing w:line="360" w:lineRule="auto"/>
    </w:pPr>
    <w:rPr>
      <w:rFonts w:ascii="宋体" w:hAnsi="宋体"/>
      <w:sz w:val="24"/>
    </w:rPr>
  </w:style>
  <w:style w:type="character" w:styleId="938">
    <w:name w:val="NormalCharacter1"/>
    <w:next w:val="938"/>
    <w:link w:val="899"/>
    <w:qFormat/>
  </w:style>
  <w:style w:type="paragraph" w:styleId="939">
    <w:name w:val="+标题1"/>
    <w:basedOn w:val="900"/>
    <w:next w:val="939"/>
    <w:link w:val="899"/>
    <w:qFormat/>
    <w:pPr>
      <w:ind w:left="0" w:firstLine="0"/>
      <w:jc w:val="center"/>
      <w:keepNext w:val="0"/>
      <w:pageBreakBefore/>
      <w:spacing w:before="240" w:after="240" w:line="240" w:lineRule="auto"/>
      <w:tabs>
        <w:tab w:val="clear" w:pos="405" w:leader="none"/>
      </w:tabs>
    </w:pPr>
    <w:rPr>
      <w:rFonts w:ascii="宋体" w:hAnsi="宋体"/>
      <w:color w:val="000000"/>
      <w:sz w:val="36"/>
    </w:rPr>
  </w:style>
  <w:style w:type="paragraph" w:styleId="940">
    <w:name w:val="纯文本13"/>
    <w:basedOn w:val="899"/>
    <w:next w:val="940"/>
    <w:link w:val="899"/>
    <w:qFormat/>
    <w:pPr>
      <w:jc w:val="left"/>
      <w:widowControl/>
    </w:pPr>
    <w:rPr>
      <w:rFonts w:ascii="宋体" w:hAnsi="Courier New" w:eastAsia="楷体_GB2312"/>
      <w:sz w:val="26"/>
      <w:lang w:eastAsia="en-US"/>
    </w:rPr>
  </w:style>
  <w:style w:type="paragraph" w:styleId="941">
    <w:name w:val="纯文本1"/>
    <w:basedOn w:val="899"/>
    <w:next w:val="941"/>
    <w:link w:val="899"/>
    <w:qFormat/>
    <w:rPr>
      <w:rFonts w:ascii="宋体" w:hAnsi="Courier New" w:eastAsia="楷体_GB2312"/>
      <w:sz w:val="26"/>
    </w:rPr>
  </w:style>
  <w:style w:type="character" w:styleId="942">
    <w:name w:val="font11"/>
    <w:basedOn w:val="903"/>
    <w:next w:val="942"/>
    <w:link w:val="899"/>
    <w:rPr>
      <w:rFonts w:hint="eastAsia" w:ascii="宋体" w:hAnsi="宋体" w:eastAsia="宋体" w:cs="宋体"/>
      <w:i w:val="0"/>
      <w:iCs w:val="0"/>
      <w:color w:val="000000"/>
      <w:sz w:val="22"/>
      <w:szCs w:val="22"/>
      <w:u w:val="none"/>
    </w:rPr>
  </w:style>
  <w:style w:type="character" w:styleId="943">
    <w:name w:val="font61"/>
    <w:basedOn w:val="903"/>
    <w:next w:val="943"/>
    <w:link w:val="899"/>
    <w:rPr>
      <w:rFonts w:ascii="Arial" w:hAnsi="Arial" w:cs="Arial"/>
      <w:i w:val="0"/>
      <w:iCs w:val="0"/>
      <w:color w:val="000000"/>
      <w:sz w:val="22"/>
      <w:szCs w:val="22"/>
      <w:u w:val="none"/>
    </w:rPr>
  </w:style>
  <w:style w:type="character" w:styleId="944">
    <w:name w:val="font71"/>
    <w:basedOn w:val="903"/>
    <w:next w:val="944"/>
    <w:link w:val="899"/>
    <w:rPr>
      <w:rFonts w:hint="eastAsia" w:ascii="宋体" w:hAnsi="宋体" w:eastAsia="宋体" w:cs="宋体"/>
      <w:i w:val="0"/>
      <w:iCs w:val="0"/>
      <w:color w:val="ff0000"/>
      <w:sz w:val="22"/>
      <w:szCs w:val="22"/>
      <w:u w:val="none"/>
    </w:rPr>
  </w:style>
  <w:style w:type="character" w:styleId="945">
    <w:name w:val="font81"/>
    <w:basedOn w:val="903"/>
    <w:next w:val="945"/>
    <w:link w:val="899"/>
    <w:rPr>
      <w:rFonts w:ascii="Calibri" w:hAnsi="Calibri" w:cs="Calibri"/>
      <w:i w:val="0"/>
      <w:iCs w:val="0"/>
      <w:color w:val="000000"/>
      <w:sz w:val="22"/>
      <w:szCs w:val="22"/>
      <w:u w:val="none"/>
    </w:rPr>
  </w:style>
  <w:style w:type="paragraph" w:styleId="946">
    <w:name w:val="p0"/>
    <w:basedOn w:val="899"/>
    <w:next w:val="946"/>
    <w:link w:val="899"/>
    <w:qFormat/>
    <w:rPr>
      <w:rFonts w:ascii="Times New Roman" w:hAnsi="Times New Roman"/>
      <w:szCs w:val="24"/>
    </w:rPr>
  </w:style>
  <w:style w:type="paragraph" w:styleId="947">
    <w:name w:val="纯文本3"/>
    <w:basedOn w:val="899"/>
    <w:next w:val="947"/>
    <w:link w:val="899"/>
    <w:qFormat/>
    <w:rPr>
      <w:rFonts w:ascii="宋体" w:hAnsi="Courier New" w:eastAsia="KaiTi_GB2312"/>
      <w:sz w:val="28"/>
      <w:szCs w:val="20"/>
    </w:rPr>
  </w:style>
  <w:style w:type="paragraph" w:styleId="948">
    <w:name w:val="纯文本11"/>
    <w:basedOn w:val="899"/>
    <w:next w:val="948"/>
    <w:link w:val="899"/>
    <w:qFormat/>
    <w:rPr>
      <w:rFonts w:ascii="宋体" w:hAnsi="Courier New" w:eastAsia="楷体_GB2312"/>
      <w:sz w:val="28"/>
      <w:szCs w:val="20"/>
    </w:rPr>
  </w:style>
  <w:style w:type="paragraph" w:styleId="949">
    <w:name w:val="正文文本缩进 311"/>
    <w:basedOn w:val="899"/>
    <w:next w:val="949"/>
    <w:link w:val="899"/>
    <w:uiPriority w:val="99"/>
    <w:qFormat/>
    <w:pPr>
      <w:ind w:firstLine="480"/>
      <w:spacing w:line="360" w:lineRule="auto"/>
      <w:widowControl/>
    </w:pPr>
    <w:rPr>
      <w:sz w:val="24"/>
    </w:rPr>
  </w:style>
  <w:style w:type="paragraph" w:styleId="950">
    <w:name w:val="标题 21"/>
    <w:basedOn w:val="899"/>
    <w:next w:val="899"/>
    <w:link w:val="899"/>
    <w:qFormat/>
    <w:pPr>
      <w:keepLines/>
      <w:keepNext/>
      <w:spacing w:before="260" w:after="260" w:line="413" w:lineRule="auto"/>
      <w:outlineLvl w:val="1"/>
    </w:pPr>
    <w:rPr>
      <w:rFonts w:ascii="Arial" w:hAnsi="Arial" w:eastAsia="黑体"/>
      <w:b/>
      <w:bCs/>
      <w:sz w:val="32"/>
      <w:szCs w:val="32"/>
    </w:rPr>
  </w:style>
  <w:style w:type="table" w:styleId="951">
    <w:name w:val="网格型2"/>
    <w:basedOn w:val="904"/>
    <w:next w:val="951"/>
    <w:link w:val="899"/>
    <w:uiPriority w:val="99"/>
    <w:qFormat/>
    <w:pPr>
      <w:jc w:val="both"/>
      <w:widowControl w:val="off"/>
    </w:pPr>
    <w:tblPr/>
  </w:style>
  <w:style w:type="paragraph" w:styleId="952">
    <w:name w:val="正文-标"/>
    <w:basedOn w:val="899"/>
    <w:next w:val="952"/>
    <w:link w:val="899"/>
    <w:qFormat/>
    <w:pPr>
      <w:ind w:firstLine="200"/>
      <w:spacing w:line="360" w:lineRule="auto"/>
    </w:pPr>
  </w:style>
  <w:style w:type="paragraph" w:styleId="953">
    <w:name w:val="正文文本缩进1"/>
    <w:basedOn w:val="899"/>
    <w:next w:val="954"/>
    <w:link w:val="899"/>
    <w:qFormat/>
    <w:pPr>
      <w:ind w:firstLine="560"/>
      <w:spacing w:line="300" w:lineRule="auto"/>
    </w:pPr>
    <w:rPr>
      <w:sz w:val="28"/>
    </w:rPr>
  </w:style>
  <w:style w:type="paragraph" w:styleId="954">
    <w:name w:val="寄信人地址1"/>
    <w:basedOn w:val="899"/>
    <w:next w:val="954"/>
    <w:link w:val="899"/>
    <w:qFormat/>
    <w:rPr>
      <w:rFonts w:ascii="Arial" w:hAnsi="Arial"/>
    </w:rPr>
  </w:style>
  <w:style w:type="paragraph" w:styleId="955">
    <w:name w:val="Table Text"/>
    <w:basedOn w:val="899"/>
    <w:next w:val="955"/>
    <w:link w:val="899"/>
    <w:semiHidden/>
    <w:qFormat/>
    <w:rPr>
      <w:rFonts w:ascii="宋体" w:hAnsi="宋体" w:eastAsia="宋体" w:cs="宋体"/>
      <w:sz w:val="15"/>
      <w:szCs w:val="15"/>
      <w:lang w:val="en-US" w:eastAsia="en-US" w:bidi="ar-SA"/>
    </w:rPr>
  </w:style>
  <w:style w:type="table" w:styleId="956">
    <w:name w:val="Table Normal"/>
    <w:next w:val="956"/>
    <w:link w:val="899"/>
    <w:unhideWhenUsed/>
    <w:qFormat/>
    <w:tblPr/>
  </w:style>
  <w:style w:type="paragraph" w:styleId="957">
    <w:name w:val="正文文本1"/>
    <w:basedOn w:val="899"/>
    <w:next w:val="899"/>
    <w:link w:val="899"/>
    <w:qFormat/>
    <w:pPr>
      <w:spacing w:after="120"/>
    </w:pPr>
  </w:style>
  <w:style w:type="paragraph" w:styleId="958">
    <w:name w:val="正文文本 21"/>
    <w:basedOn w:val="899"/>
    <w:next w:val="958"/>
    <w:link w:val="899"/>
    <w:qFormat/>
    <w:pPr>
      <w:spacing w:after="120" w:line="480" w:lineRule="auto"/>
    </w:pPr>
  </w:style>
  <w:style w:type="paragraph" w:styleId="959">
    <w:name w:val="页脚1"/>
    <w:basedOn w:val="899"/>
    <w:next w:val="959"/>
    <w:link w:val="899"/>
    <w:qFormat/>
    <w:pPr>
      <w:jc w:val="left"/>
      <w:tabs>
        <w:tab w:val="center" w:pos="4153" w:leader="none"/>
        <w:tab w:val="right" w:pos="8306" w:leader="none"/>
      </w:tabs>
    </w:pPr>
    <w:rPr>
      <w:sz w:val="18"/>
      <w:szCs w:val="18"/>
    </w:rPr>
  </w:style>
  <w:style w:type="character" w:styleId="960">
    <w:name w:val="font31"/>
    <w:basedOn w:val="903"/>
    <w:next w:val="960"/>
    <w:link w:val="899"/>
    <w:qFormat/>
    <w:rPr>
      <w:rFonts w:ascii="等线" w:hAnsi="等线" w:eastAsia="等线" w:cs="等线"/>
      <w:color w:val="000000"/>
      <w:sz w:val="21"/>
      <w:szCs w:val="21"/>
      <w:u w:val="none"/>
    </w:rPr>
  </w:style>
  <w:style w:type="paragraph" w:styleId="961">
    <w:name w:val="正文文本11"/>
    <w:basedOn w:val="899"/>
    <w:next w:val="962"/>
    <w:link w:val="899"/>
    <w:uiPriority w:val="99"/>
    <w:qFormat/>
    <w:pPr>
      <w:spacing w:after="120"/>
    </w:pPr>
    <w:rPr>
      <w:rFonts w:ascii="Times New Roman" w:hAnsi="Times New Roman"/>
      <w:sz w:val="20"/>
      <w:szCs w:val="20"/>
    </w:rPr>
  </w:style>
  <w:style w:type="paragraph" w:styleId="962">
    <w:name w:val="正文缩进111"/>
    <w:basedOn w:val="899"/>
    <w:next w:val="899"/>
    <w:link w:val="899"/>
    <w:qFormat/>
    <w:pPr>
      <w:ind w:firstLine="420"/>
      <w:jc w:val="left"/>
    </w:pPr>
    <w:rPr>
      <w:rFonts w:ascii="Times New Roman" w:hAnsi="Times New Roman" w:eastAsia="楷体_GB2312"/>
      <w:sz w:val="24"/>
      <w:szCs w:val="20"/>
    </w:rPr>
  </w:style>
  <w:style w:type="character" w:styleId="963">
    <w:name w:val="font41"/>
    <w:basedOn w:val="903"/>
    <w:next w:val="963"/>
    <w:link w:val="899"/>
    <w:rPr>
      <w:rFonts w:hint="eastAsia" w:ascii="宋体" w:hAnsi="宋体" w:eastAsia="宋体" w:cs="宋体"/>
      <w:b/>
      <w:bCs/>
      <w:i w:val="0"/>
      <w:iCs w:val="0"/>
      <w:color w:val="ff0000"/>
      <w:sz w:val="32"/>
      <w:szCs w:val="32"/>
      <w:u w:val="none"/>
    </w:rPr>
  </w:style>
  <w:style w:type="character" w:styleId="964" w:default="1">
    <w:name w:val="Default Paragraph Font"/>
    <w:uiPriority w:val="1"/>
    <w:semiHidden/>
    <w:unhideWhenUsed/>
  </w:style>
  <w:style w:type="numbering" w:styleId="965" w:default="1">
    <w:name w:val="No List"/>
    <w:uiPriority w:val="99"/>
    <w:semiHidden/>
    <w:unhideWhenUsed/>
  </w:style>
  <w:style w:type="table" w:styleId="96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丁</dc:creator>
  <cp:lastModifiedBy>王琤</cp:lastModifiedBy>
  <cp:revision>5</cp:revision>
  <dcterms:created xsi:type="dcterms:W3CDTF">2025-05-19T08:19:00Z</dcterms:created>
  <dcterms:modified xsi:type="dcterms:W3CDTF">2026-04-10T07:28:43Z</dcterms:modified>
</cp:coreProperties>
</file>