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仿宋" w:hAnsi="仿宋" w:eastAsia="仿宋" w:cs="仿宋"/>
          <w:b/>
          <w:i/>
          <w:color w:val="auto"/>
          <w:sz w:val="21"/>
          <w:szCs w:val="21"/>
          <w:highlight w:val="none"/>
        </w:rPr>
      </w:pPr>
      <w:r>
        <w:rPr>
          <w:rFonts w:hint="eastAsia" w:ascii="仿宋" w:hAnsi="仿宋" w:eastAsia="仿宋" w:cs="仿宋"/>
          <w:b/>
          <w:color w:val="auto"/>
          <w:sz w:val="72"/>
          <w:highlight w:val="none"/>
        </w:rPr>
        <w:tab/>
      </w:r>
      <w:r/>
    </w:p>
    <w:p>
      <w:pPr>
        <w:jc w:val="center"/>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jc w:val="center"/>
        <w:spacing w:line="360" w:lineRule="auto"/>
        <w:rPr>
          <w:rFonts w:hint="eastAsia" w:ascii="仿宋" w:hAnsi="仿宋" w:eastAsia="仿宋" w:cs="仿宋"/>
          <w:bCs/>
          <w:color w:val="auto"/>
          <w:spacing w:val="20"/>
          <w:sz w:val="72"/>
          <w:szCs w:val="72"/>
          <w:highlight w:val="none"/>
        </w:rPr>
      </w:pPr>
      <w:r>
        <w:rPr>
          <w:rFonts w:hint="eastAsia" w:ascii="仿宋" w:hAnsi="仿宋" w:eastAsia="仿宋" w:cs="仿宋"/>
          <w:bCs/>
          <w:color w:val="auto"/>
          <w:spacing w:val="20"/>
          <w:sz w:val="72"/>
          <w:szCs w:val="72"/>
          <w:highlight w:val="none"/>
        </w:rPr>
        <w:t xml:space="preserve">泰州市政府采购</w:t>
      </w:r>
      <w:r/>
    </w:p>
    <w:p>
      <w:pPr>
        <w:jc w:val="center"/>
        <w:spacing w:line="360" w:lineRule="auto"/>
        <w:rPr>
          <w:rFonts w:hint="eastAsia" w:ascii="仿宋" w:hAnsi="仿宋" w:eastAsia="仿宋" w:cs="仿宋"/>
          <w:bCs/>
          <w:color w:val="auto"/>
          <w:spacing w:val="20"/>
          <w:sz w:val="52"/>
          <w:szCs w:val="52"/>
          <w:highlight w:val="none"/>
        </w:rPr>
      </w:pPr>
      <w:r>
        <w:rPr>
          <w:rFonts w:hint="eastAsia" w:ascii="仿宋" w:hAnsi="仿宋" w:eastAsia="仿宋" w:cs="仿宋"/>
          <w:bCs/>
          <w:color w:val="auto"/>
          <w:spacing w:val="20"/>
          <w:sz w:val="52"/>
          <w:szCs w:val="52"/>
          <w:highlight w:val="none"/>
        </w:rPr>
        <w:t xml:space="preserve">公开</w: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1"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0.0pt;mso-wrap-distance-top:0.0pt;mso-wrap-distance-right:0.0pt;mso-wrap-distance-bottom:0.0pt;visibility:visible;" from="-8.9pt,15.6pt" to="-8.9pt,15.6pt" filled="f" strokecolor="#000000" strokeweight="0.75pt">
                <v:stroke dashstyle="solid"/>
              </v:line>
            </w:pict>
          </mc:Fallback>
        </mc:AlternateContent>
      </w:r>
      <w:r>
        <w:rPr>
          <w:rFonts w:hint="eastAsia" w:ascii="仿宋" w:hAnsi="仿宋" w:eastAsia="仿宋" w:cs="仿宋"/>
          <w:bCs/>
          <w:color w:val="auto"/>
          <w:spacing w:val="20"/>
          <w:sz w:val="52"/>
          <w:szCs w:val="52"/>
          <w:highlight w:val="none"/>
        </w:rPr>
        <w:t xml:space="preserve">招标文件</w:t>
      </w:r>
      <w:r/>
    </w:p>
    <w:p>
      <w:pPr>
        <w:jc w:val="center"/>
        <w:rPr>
          <w:rFonts w:hint="eastAsia" w:ascii="仿宋" w:hAnsi="仿宋" w:eastAsia="仿宋" w:cs="仿宋"/>
          <w:b/>
          <w:color w:val="auto"/>
          <w:sz w:val="72"/>
          <w:szCs w:val="72"/>
          <w:highlight w:val="none"/>
        </w:rPr>
      </w:pPr>
      <w:r>
        <w:rPr>
          <w:rFonts w:hint="eastAsia" w:ascii="仿宋" w:hAnsi="仿宋" w:eastAsia="仿宋" w:cs="仿宋"/>
          <w:bCs/>
          <w:color w:val="auto"/>
          <w:sz w:val="30"/>
          <w:highlight w:val="none"/>
        </w:rPr>
        <w:t xml:space="preserve">（全流程电子化不见面开标）</w:t>
      </w:r>
      <w:r/>
    </w:p>
    <w:p>
      <w:pPr>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pStyle w:val="623"/>
        <w:ind w:firstLine="568"/>
        <w:rPr>
          <w:rFonts w:hint="eastAsia" w:ascii="仿宋" w:hAnsi="仿宋" w:eastAsia="仿宋" w:cs="仿宋"/>
          <w:color w:val="auto"/>
          <w:highlight w:val="none"/>
        </w:rPr>
      </w:pPr>
      <w:r>
        <w:rPr>
          <w:rFonts w:hint="eastAsia" w:ascii="仿宋" w:hAnsi="仿宋" w:eastAsia="仿宋" w:cs="仿宋"/>
          <w:color w:val="auto"/>
          <w:highlight w:val="none"/>
        </w:rPr>
      </w:r>
      <w:r/>
    </w:p>
    <w:p>
      <w:pPr>
        <w:pStyle w:val="623"/>
        <w:ind w:firstLine="568"/>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19"/>
        <w:spacing w:line="360" w:lineRule="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 xml:space="preserve">项目编号：JSZC-321204-HCSS-G2026-0001</w:t>
      </w:r>
      <w:r/>
    </w:p>
    <w:p>
      <w:pPr>
        <w:ind w:left="1960" w:hanging="1541"/>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项目名称：</w:t>
      </w:r>
      <w:r>
        <w:rPr>
          <w:rFonts w:hint="eastAsia" w:ascii="仿宋" w:hAnsi="仿宋" w:eastAsia="仿宋" w:cs="仿宋"/>
          <w:color w:val="auto"/>
          <w:sz w:val="28"/>
          <w:szCs w:val="28"/>
          <w:highlight w:val="none"/>
          <w:lang w:val="en-US" w:eastAsia="zh-CN"/>
        </w:rPr>
        <w:t xml:space="preserve">政府购买居家养老上门服务采购项目</w:t>
      </w:r>
      <w:r/>
    </w:p>
    <w:p>
      <w:pPr>
        <w:ind w:firstLine="419"/>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19"/>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19"/>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19"/>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19"/>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   购   人：</w:t>
      </w:r>
      <w:r>
        <w:rPr>
          <w:rFonts w:hint="eastAsia" w:ascii="仿宋" w:hAnsi="仿宋" w:eastAsia="仿宋" w:cs="仿宋"/>
          <w:b/>
          <w:bCs w:val="0"/>
          <w:color w:val="auto"/>
          <w:sz w:val="28"/>
          <w:szCs w:val="28"/>
          <w:highlight w:val="none"/>
          <w:lang w:val="en-US" w:eastAsia="zh-CN"/>
        </w:rPr>
        <w:t xml:space="preserve">泰州市姜堰区民政局</w:t>
      </w:r>
      <w:r/>
    </w:p>
    <w:p>
      <w:pPr>
        <w:pStyle w:val="62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19"/>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采购代理机构：江苏汇成工程项目管理有限公司</w:t>
      </w:r>
      <w:r/>
    </w:p>
    <w:p>
      <w:pPr>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202</w:t>
      </w:r>
      <w:r>
        <w:rPr>
          <w:rFonts w:hint="eastAsia" w:ascii="仿宋" w:hAnsi="仿宋" w:eastAsia="仿宋" w:cs="仿宋"/>
          <w:b/>
          <w:color w:val="auto"/>
          <w:sz w:val="28"/>
          <w:szCs w:val="28"/>
          <w:highlight w:val="none"/>
          <w:lang w:val="en-US" w:eastAsia="zh-CN"/>
        </w:rPr>
        <w:t xml:space="preserve">6</w:t>
      </w:r>
      <w:r>
        <w:rPr>
          <w:rFonts w:hint="eastAsia" w:ascii="仿宋" w:hAnsi="仿宋" w:eastAsia="仿宋" w:cs="仿宋"/>
          <w:b/>
          <w:color w:val="auto"/>
          <w:sz w:val="28"/>
          <w:szCs w:val="28"/>
          <w:highlight w:val="none"/>
        </w:rPr>
        <w:t xml:space="preserve">年</w:t>
      </w:r>
      <w:r>
        <w:rPr>
          <w:rFonts w:hint="eastAsia" w:ascii="仿宋" w:hAnsi="仿宋" w:eastAsia="仿宋" w:cs="仿宋"/>
          <w:b/>
          <w:color w:val="auto"/>
          <w:sz w:val="28"/>
          <w:szCs w:val="28"/>
          <w:highlight w:val="none"/>
          <w:lang w:val="en-US" w:eastAsia="zh-CN"/>
        </w:rPr>
        <w:t xml:space="preserve">03</w:t>
      </w:r>
      <w:r>
        <w:rPr>
          <w:rFonts w:hint="eastAsia" w:ascii="仿宋" w:hAnsi="仿宋" w:eastAsia="仿宋" w:cs="仿宋"/>
          <w:b/>
          <w:color w:val="auto"/>
          <w:sz w:val="28"/>
          <w:szCs w:val="28"/>
          <w:highlight w:val="none"/>
        </w:rPr>
        <w:t xml:space="preserve">月</w:t>
      </w:r>
      <w:r/>
    </w:p>
    <w:p>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p>
    <w:p>
      <w:pPr>
        <w:jc w:val="center"/>
        <w:spacing w:line="520" w:lineRule="exact"/>
        <w:rPr>
          <w:rFonts w:hint="eastAsia" w:ascii="仿宋" w:hAnsi="仿宋" w:eastAsia="仿宋" w:cs="仿宋"/>
          <w:b/>
          <w:bCs/>
          <w:color w:val="auto"/>
          <w:spacing w:val="-3"/>
          <w:sz w:val="32"/>
          <w:szCs w:val="32"/>
          <w:highlight w:val="none"/>
        </w:rPr>
      </w:pPr>
      <w:r>
        <w:rPr>
          <w:rFonts w:hint="eastAsia" w:ascii="仿宋" w:hAnsi="仿宋" w:eastAsia="仿宋" w:cs="仿宋"/>
          <w:b/>
          <w:bCs/>
          <w:color w:val="auto"/>
          <w:sz w:val="32"/>
          <w:szCs w:val="32"/>
          <w:highlight w:val="none"/>
        </w:rPr>
        <w:t xml:space="preserve">政府采购线上合同信用融资功能告知提醒</w:t>
      </w:r>
      <w:r/>
    </w:p>
    <w:p>
      <w:pPr>
        <w:pStyle w:val="625"/>
        <w:ind w:left="640"/>
        <w:jc w:val="both"/>
        <w:spacing w:before="0" w:beforeAutospacing="0" w:after="0" w:afterAutospacing="0" w:line="4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一、政府采购线上合同信用融资功能告知提醒</w:t>
      </w:r>
      <w:r/>
    </w:p>
    <w:p>
      <w:pPr>
        <w:ind w:firstLine="564"/>
        <w:spacing w:line="400" w:lineRule="exact"/>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我区已正式启用“苏采云”系统，目前已全面开</w:t>
      </w:r>
      <w:r>
        <w:rPr>
          <w:rFonts w:hint="eastAsia" w:ascii="仿宋" w:hAnsi="仿宋" w:eastAsia="仿宋" w:cs="仿宋"/>
          <w:color w:val="auto"/>
          <w:spacing w:val="11"/>
          <w:sz w:val="24"/>
          <w:szCs w:val="24"/>
          <w:highlight w:val="none"/>
        </w:rPr>
        <w:t xml:space="preserve">通</w:t>
      </w:r>
      <w:r>
        <w:rPr>
          <w:rFonts w:hint="eastAsia" w:ascii="仿宋" w:hAnsi="仿宋" w:eastAsia="仿宋" w:cs="仿宋"/>
          <w:color w:val="auto"/>
          <w:spacing w:val="1"/>
          <w:sz w:val="24"/>
          <w:szCs w:val="24"/>
          <w:highlight w:val="none"/>
        </w:rPr>
        <w:t xml:space="preserve">政府采购线上合同信用融资（以下简称“政采贷”）功能。成交供应商可凭政府采购合同在中征平台发起贷款申请贷款。</w:t>
      </w:r>
      <w:r/>
    </w:p>
    <w:p>
      <w:pPr>
        <w:pStyle w:val="625"/>
        <w:ind w:left="640"/>
        <w:jc w:val="both"/>
        <w:spacing w:before="0" w:beforeAutospacing="0" w:after="0" w:afterAutospacing="0" w:line="4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1.“政采贷”业务流程</w:t>
      </w:r>
      <w:r/>
    </w:p>
    <w:p>
      <w:pPr>
        <w:pStyle w:val="625"/>
        <w:jc w:val="both"/>
        <w:spacing w:before="0" w:beforeAutospacing="0" w:after="0" w:afterAutospacing="0" w:line="400" w:lineRule="exact"/>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2" name="图片 2"/>
                <wp:cNvGraphicFramePr/>
                <a:graphic xmlns:a="http://schemas.openxmlformats.org/drawingml/2006/main">
                  <a:graphicData uri="http://schemas.openxmlformats.org/drawingml/2006/picture">
                    <pic:pic xmlns:pic="http://schemas.openxmlformats.org/drawingml/2006/picture">
                      <pic:nvPicPr>
                        <pic:cNvPr id="1027" name="图片 2"/>
                        <pic:cNvPicPr/>
                        <pic:nvPr/>
                      </pic:nvPicPr>
                      <pic:blipFill>
                        <a:blip r:embed="rId10"/>
                        <a:stretch/>
                      </pic:blipFill>
                      <pic:spPr bwMode="auto">
                        <a:xfrm>
                          <a:off x="0" y="0"/>
                          <a:ext cx="5267325" cy="1553845"/>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9.8pt;mso-position-horizontal:absolute;mso-position-vertical-relative:text;margin-top:0.7pt;mso-position-vertical:absolute;width:414.8pt;height:122.3pt;mso-wrap-distance-left:0.0pt;mso-wrap-distance-top:0.0pt;mso-wrap-distance-right:0.0pt;mso-wrap-distance-bottom:0.0pt;" stroked="f">
                <v:path textboxrect="0,0,0,0"/>
                <v:imagedata r:id="rId10" o:title=""/>
              </v:shape>
            </w:pict>
          </mc:Fallback>
        </mc:AlternateContent>
      </w:r>
      <w:r/>
    </w:p>
    <w:p>
      <w:pPr>
        <w:pStyle w:val="625"/>
        <w:ind w:left="640"/>
        <w:jc w:val="both"/>
        <w:spacing w:before="0" w:beforeAutospacing="0" w:after="0" w:afterAutospacing="0" w:line="4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625"/>
        <w:ind w:left="640"/>
        <w:jc w:val="both"/>
        <w:spacing w:before="0" w:beforeAutospacing="0" w:after="0" w:afterAutospacing="0" w:line="4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625"/>
        <w:ind w:left="640"/>
        <w:jc w:val="both"/>
        <w:spacing w:before="0" w:beforeAutospacing="0" w:after="0" w:afterAutospacing="0" w:line="4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625"/>
        <w:ind w:left="640"/>
        <w:jc w:val="both"/>
        <w:spacing w:before="0" w:beforeAutospacing="0" w:after="0" w:afterAutospacing="0" w:line="4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625"/>
        <w:ind w:left="640"/>
        <w:jc w:val="both"/>
        <w:spacing w:before="0" w:beforeAutospacing="0" w:after="0" w:afterAutospacing="0" w:line="4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625"/>
        <w:ind w:left="640"/>
        <w:jc w:val="both"/>
        <w:spacing w:before="0" w:beforeAutospacing="0" w:after="0" w:afterAutospacing="0" w:line="35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2.操作流程</w:t>
      </w:r>
      <w:r/>
    </w:p>
    <w:p>
      <w:pPr>
        <w:pStyle w:val="625"/>
        <w:ind w:firstLine="480"/>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625"/>
        <w:ind w:left="640"/>
        <w:jc w:val="both"/>
        <w:spacing w:before="0" w:beforeAutospacing="0" w:after="0" w:afterAutospacing="0" w:line="35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3.常见问题</w:t>
      </w:r>
      <w:r/>
    </w:p>
    <w:p>
      <w:pPr>
        <w:pStyle w:val="625"/>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Q1：哪些企业能申请“政采贷”？</w:t>
      </w:r>
      <w:r/>
    </w:p>
    <w:p>
      <w:pPr>
        <w:pStyle w:val="625"/>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答：江苏省内采用国库集中支付的政府采购项目的中标供应商，可凭政府采购合同申请"政采贷"。</w:t>
      </w:r>
      <w:r/>
    </w:p>
    <w:p>
      <w:pPr>
        <w:pStyle w:val="625"/>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Q2：供应商在哪里申请“政采贷”？</w:t>
      </w:r>
      <w:r/>
    </w:p>
    <w:p>
      <w:pPr>
        <w:pStyle w:val="625"/>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答：中标供应商在“中征应收账款融资服务平台”（简称“中征平台”）上向意向银行发起融资申请</w:t>
      </w:r>
      <w:r/>
    </w:p>
    <w:p>
      <w:pPr>
        <w:pStyle w:val="625"/>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Q3：中标供应商要注意什么？</w:t>
      </w:r>
      <w:r/>
    </w:p>
    <w:p>
      <w:pPr>
        <w:pStyle w:val="625"/>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答：中标供应商要加强和采购单位的沟通协调，尽早确定融资需求。需要“政采贷”融资的，政府采购合同付款账号应当空置。</w:t>
      </w:r>
      <w:r/>
    </w:p>
    <w:p>
      <w:pPr>
        <w:pStyle w:val="625"/>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Q4：采购单位要做什么？</w:t>
      </w:r>
      <w:r/>
    </w:p>
    <w:p>
      <w:pPr>
        <w:pStyle w:val="625"/>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625"/>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Q5：“政采贷”融资失败怎么办？</w:t>
      </w:r>
      <w:r/>
    </w:p>
    <w:p>
      <w:pPr>
        <w:pStyle w:val="625"/>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625"/>
        <w:ind w:left="640"/>
        <w:jc w:val="both"/>
        <w:spacing w:before="0" w:beforeAutospacing="0" w:after="0" w:afterAutospacing="0" w:line="35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4</w:t>
      </w:r>
      <w:r>
        <w:rPr>
          <w:rFonts w:hint="eastAsia" w:ascii="仿宋" w:hAnsi="仿宋" w:eastAsia="仿宋" w:cs="仿宋"/>
          <w:b/>
          <w:bCs/>
          <w:color w:val="auto"/>
          <w:highlight w:val="none"/>
        </w:rPr>
        <w:t xml:space="preserve">.网址及联系方式</w:t>
      </w:r>
      <w:r/>
    </w:p>
    <w:p>
      <w:pPr>
        <w:jc w:val="left"/>
        <w:spacing w:line="350" w:lineRule="exact"/>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政采贷：</w:t>
      </w:r>
      <w:r>
        <w:rPr>
          <w:rFonts w:hint="eastAsia" w:ascii="仿宋" w:hAnsi="仿宋" w:eastAsia="仿宋" w:cs="仿宋"/>
          <w:color w:val="auto"/>
          <w:spacing w:val="1"/>
          <w:sz w:val="24"/>
          <w:szCs w:val="24"/>
          <w:highlight w:val="none"/>
        </w:rPr>
        <w:fldChar w:fldCharType="begin"/>
      </w:r>
      <w:r>
        <w:rPr>
          <w:rFonts w:hint="eastAsia" w:ascii="仿宋" w:hAnsi="仿宋" w:eastAsia="仿宋" w:cs="仿宋"/>
          <w:color w:val="auto"/>
          <w:spacing w:val="1"/>
          <w:sz w:val="24"/>
          <w:szCs w:val="24"/>
          <w:highlight w:val="none"/>
        </w:rPr>
        <w:instrText xml:space="preserve"> HYPERLINK "http://www.ccgp-jiangsu.gov.cn/jiangsu/paying.html" </w:instrText>
      </w:r>
      <w:r>
        <w:rPr>
          <w:rFonts w:hint="eastAsia" w:ascii="仿宋" w:hAnsi="仿宋" w:eastAsia="仿宋" w:cs="仿宋"/>
          <w:color w:val="auto"/>
          <w:spacing w:val="1"/>
          <w:sz w:val="24"/>
          <w:szCs w:val="24"/>
          <w:highlight w:val="none"/>
        </w:rPr>
        <w:fldChar w:fldCharType="separate"/>
      </w:r>
      <w:r>
        <w:rPr>
          <w:rStyle w:val="626"/>
          <w:rFonts w:hint="eastAsia" w:ascii="仿宋" w:hAnsi="仿宋" w:eastAsia="仿宋" w:cs="仿宋"/>
          <w:color w:val="auto"/>
          <w:spacing w:val="1"/>
          <w:sz w:val="24"/>
          <w:szCs w:val="24"/>
          <w:highlight w:val="none"/>
        </w:rPr>
        <w:t xml:space="preserve">http://www.ccgp-jiangsu.gov.cn/jiangsu/paying.html</w:t>
      </w:r>
      <w:r>
        <w:rPr>
          <w:rFonts w:hint="eastAsia" w:ascii="仿宋" w:hAnsi="仿宋" w:eastAsia="仿宋" w:cs="仿宋"/>
          <w:color w:val="auto"/>
          <w:spacing w:val="1"/>
          <w:sz w:val="24"/>
          <w:szCs w:val="24"/>
          <w:highlight w:val="none"/>
        </w:rPr>
        <w:fldChar w:fldCharType="end"/>
      </w:r>
      <w:r/>
    </w:p>
    <w:p>
      <w:pPr>
        <w:jc w:val="left"/>
        <w:spacing w:line="350" w:lineRule="exact"/>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中征平台：</w:t>
      </w:r>
      <w:r>
        <w:rPr>
          <w:rFonts w:hint="eastAsia" w:ascii="仿宋" w:hAnsi="仿宋" w:eastAsia="仿宋" w:cs="仿宋"/>
          <w:color w:val="auto"/>
          <w:spacing w:val="1"/>
          <w:sz w:val="24"/>
          <w:szCs w:val="24"/>
          <w:highlight w:val="none"/>
        </w:rPr>
        <w:fldChar w:fldCharType="begin"/>
      </w:r>
      <w:r>
        <w:rPr>
          <w:rFonts w:hint="eastAsia" w:ascii="仿宋" w:hAnsi="仿宋" w:eastAsia="仿宋" w:cs="仿宋"/>
          <w:color w:val="auto"/>
          <w:spacing w:val="1"/>
          <w:sz w:val="24"/>
          <w:szCs w:val="24"/>
          <w:highlight w:val="none"/>
        </w:rPr>
        <w:instrText xml:space="preserve"> HYPERLINK "https://www.crcrfsp.com/" </w:instrText>
      </w:r>
      <w:r>
        <w:rPr>
          <w:rFonts w:hint="eastAsia" w:ascii="仿宋" w:hAnsi="仿宋" w:eastAsia="仿宋" w:cs="仿宋"/>
          <w:color w:val="auto"/>
          <w:spacing w:val="1"/>
          <w:sz w:val="24"/>
          <w:szCs w:val="24"/>
          <w:highlight w:val="none"/>
        </w:rPr>
        <w:fldChar w:fldCharType="separate"/>
      </w:r>
      <w:r>
        <w:rPr>
          <w:rStyle w:val="626"/>
          <w:rFonts w:hint="eastAsia" w:ascii="仿宋" w:hAnsi="仿宋" w:eastAsia="仿宋" w:cs="仿宋"/>
          <w:color w:val="auto"/>
          <w:spacing w:val="1"/>
          <w:sz w:val="24"/>
          <w:szCs w:val="24"/>
          <w:highlight w:val="none"/>
        </w:rPr>
        <w:t xml:space="preserve">https://www.crcrfsp.com/</w:t>
      </w:r>
      <w:r>
        <w:rPr>
          <w:rFonts w:hint="eastAsia" w:ascii="仿宋" w:hAnsi="仿宋" w:eastAsia="仿宋" w:cs="仿宋"/>
          <w:color w:val="auto"/>
          <w:spacing w:val="1"/>
          <w:sz w:val="24"/>
          <w:szCs w:val="24"/>
          <w:highlight w:val="none"/>
        </w:rPr>
        <w:fldChar w:fldCharType="end"/>
      </w:r>
      <w:r/>
    </w:p>
    <w:p>
      <w:pPr>
        <w:jc w:val="left"/>
        <w:spacing w:line="350" w:lineRule="exact"/>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联系人：翟先生           联系电话：0523-88816349</w:t>
      </w:r>
      <w:r/>
    </w:p>
    <w:p>
      <w:pPr>
        <w:jc w:val="left"/>
        <w:spacing w:line="520" w:lineRule="exact"/>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p>
      <w:pPr>
        <w:ind w:firstLine="520"/>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、供应商相关法律责任提醒</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政府采购不见面交易实现了供应商在</w:t>
      </w:r>
      <w:r>
        <w:rPr>
          <w:rFonts w:hint="eastAsia" w:ascii="仿宋" w:hAnsi="仿宋" w:eastAsia="仿宋" w:cs="仿宋"/>
          <w:color w:val="auto"/>
          <w:sz w:val="24"/>
          <w:szCs w:val="24"/>
          <w:highlight w:val="none"/>
          <w:lang w:val="en-US" w:eastAsia="zh-CN"/>
        </w:rPr>
        <w:t xml:space="preserve">线</w:t>
      </w:r>
      <w:r>
        <w:rPr>
          <w:rFonts w:hint="eastAsia" w:ascii="仿宋" w:hAnsi="仿宋" w:eastAsia="仿宋" w:cs="仿宋"/>
          <w:color w:val="auto"/>
          <w:sz w:val="24"/>
          <w:szCs w:val="24"/>
          <w:highlight w:val="none"/>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相关法律法规：</w:t>
      </w:r>
      <w:r/>
    </w:p>
    <w:p>
      <w:pPr>
        <w:ind w:firstLine="520"/>
        <w:spacing w:line="52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《政府采购法》</w:t>
      </w:r>
      <w:r>
        <w:rPr>
          <w:rFonts w:hint="eastAsia" w:ascii="仿宋" w:hAnsi="仿宋" w:eastAsia="仿宋" w:cs="仿宋"/>
          <w:color w:val="auto"/>
          <w:sz w:val="24"/>
          <w:szCs w:val="24"/>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（一）提供虚假材料谋取中标、成交的；</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（二）采取不正当手段诋毁、排挤其他供应商的；</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（三）与采购人、其他供应商或者采购代理机构恶意串通的；</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（四）向采购人、采购代理机构行贿或者提供其他不正当利益的；</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（五）在招标采购过程中与采购人进行协商谈判的；</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（六）拒绝有关部门监督检查或者提供虚假情况的。</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供应商有前款第（一）至（五）项情形之一的，中标、成交无效。</w:t>
      </w:r>
      <w:r/>
    </w:p>
    <w:p>
      <w:pPr>
        <w:ind w:firstLine="520"/>
        <w:spacing w:line="52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《政府采购法实施条例》</w:t>
      </w:r>
      <w:r>
        <w:rPr>
          <w:rFonts w:hint="eastAsia" w:ascii="仿宋" w:hAnsi="仿宋" w:eastAsia="仿宋" w:cs="仿宋"/>
          <w:color w:val="auto"/>
          <w:sz w:val="24"/>
          <w:szCs w:val="24"/>
          <w:highlight w:val="none"/>
        </w:rPr>
        <w:t xml:space="preserve">第七十二条　供应商有下列情形之一的，依照政府采购法第七十七条第一款的规定追究法律责任：</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（一）向评标委员会成员行贿或者提供其他不正当利益；</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（二）中标或者成交后无正当理由拒不与采购人签订政府采购合同；</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（三）未按照采购文件确定的事项签订政府采购合同；</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（四）将政府采购合同转包；</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（五）提供假冒伪劣产品；</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（六）擅自变更、中止或者终止政府采购合同。</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left="0" w:right="0" w:firstLine="520"/>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三、政府采购政策（包括但不限于下列具体政策要求）</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1、政府采购政策</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1.1中小企业、监狱企业及残疾人福利性单位</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1.1.1中小企业定义：</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1.1.1.1中小企业是</w:t>
      </w:r>
      <w:r>
        <w:rPr>
          <w:rFonts w:hint="eastAsia" w:ascii="仿宋" w:hAnsi="仿宋" w:eastAsia="仿宋" w:cs="仿宋"/>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1.1.1.2投标人提供的货物、工程或者服务符合下列情形的，享受中小企业扶持政策：</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（1）在货物采购项目中，货物由中小企业制造，即货物由中小企业生产且使用该中小企业商号或者注册商标；</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（2）在工程采购项目中，工程由中小企业承建，即工程施工单位为中小企业；</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（3）在服务采购项目中，服务由中小企业承接，即提供服务的人员为中小企业依照《中华人民共和国劳动合同法》订立劳动合同的从业人员。</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1.1.1.3在货物采购项目中，投标人提供的货物既有中小企业制造货物，也有大型企业制造货物的，不享受中小企业扶持政策。</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1.1.1.4以联合体形式参加政府采购活动，联合体各方均为中小企业的，联合体视同中小企业。其中，联合体各方均为小微企业的，联合体视同小微企业。</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1.1.3残疾人福利单位定义：享受政府采购支持政策的残疾人福利性单位应当同时满足以下条件：</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（1）安置的残疾人占本单位在职职工人数的比例不低于25%（含25%），并且安置的残疾人人数不少于10 人（含10 人）；</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（2）依法与安置的每位残疾人签订了一年以上（含一年）的劳动合同或服务协议；</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（3）为安置的每位残疾人按月足额缴纳了基本养老保险、基本医疗保险、失业保险、工伤保险和生育保险等社会保险费；</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（4）通过银行等金融机构向安置的每位残疾人，按月支付了不低于单位所在区县适用的经省级人民政府批准的月最低工资标准的工资；</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（5）提供本单位制造的货物、承担的工程或者服务（以下简称产品），或者提供其他残疾人福利性单位制造的货物（不包括使用非残疾人福利性单位注册商标的货物）；</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1.1.4小微企业价格评审优惠的政策调整：见《评标方法与评标标准》（如涉及）。</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2、政府采购节能产品、环境标志产品</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2.3如本项目采购产品属于实施政府强制采购品目清单范围的节能产品，则投标人所报产品必须获得国家确定的认证机构出具的、处于有效期之内的节能产品认证证书，否则投标无效；</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2.4非政府强制采购的节能产品或环境标志产品，依据品目清单和认证证书实施政府优先采购。优先采购的具体规定见第五章《评标方法与评标标准》（如涉及）。</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3、商品包装、快递包装</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4、绿色数据中心</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根据财政部 生态环境部 工业和信息化部关于印发《绿色数据中心政府采购需求标准（试行）》的通知（ 财库〔2023〕7号）要求，</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4.1采购人采购数据中心相关设备、运维服务，应当有利于节约能源、环境保护和资源循环利用，按照《需求标准》实施相关采购活动。</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4.2采购人应当加强采购需求管理，根据《需求标准》提出的指标编制数据中心相关设备、运维服务政府采购项目的采购文件，并在合同中明确对相关指标的验收方式和违约责任。</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4.3采购人在项目的投标、响应环节，原则上不对数据中心相关设备、服务进行检测、认证，也不要求供应商提供检测报告、认证报告，供应商出具符合相关要求的承诺函可视为符合规定。</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4.5对于供应商未按合同约定提供设备或服务的，采购人应当依法追究其违约责任。对于供应商提供虚假材料谋取中标、成交的，依法予以处理。</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5、信息安全产品</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5.1依据《关于信息安全产品实施政府采购的通知》（财库〔2010〕48 号），所投产品属于《关于调整信息安全产品强制性认证实施要求的公告》（2009 年第33 号）范围的，应采用经国家认证的信息安全产品，否则投标无效。</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5.2未按要求提供相关材料的，不享受相关政策。</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p>
    <w:p>
      <w:pPr>
        <w:jc w:val="center"/>
        <w:spacing w:line="360" w:lineRule="auto"/>
        <w:widowControl/>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目  录</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624"/>
        <w:spacing w:line="480" w:lineRule="auto"/>
        <w:tabs>
          <w:tab w:val="right" w:pos="9344" w:leader="dot"/>
        </w:tabs>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fldChar w:fldCharType="begin"/>
      </w:r>
      <w:r>
        <w:rPr>
          <w:rFonts w:hint="eastAsia" w:ascii="仿宋" w:hAnsi="仿宋" w:eastAsia="仿宋" w:cs="仿宋"/>
          <w:b/>
          <w:color w:val="auto"/>
          <w:sz w:val="28"/>
          <w:szCs w:val="21"/>
          <w:highlight w:val="none"/>
        </w:rPr>
        <w:instrText xml:space="preserve">TOC  \* MERGEFORMAT</w:instrText>
      </w:r>
      <w:r>
        <w:rPr>
          <w:rFonts w:hint="eastAsia" w:ascii="仿宋" w:hAnsi="仿宋" w:eastAsia="仿宋" w:cs="仿宋"/>
          <w:b/>
          <w:color w:val="auto"/>
          <w:sz w:val="28"/>
          <w:szCs w:val="21"/>
          <w:highlight w:val="none"/>
        </w:rPr>
        <w:fldChar w:fldCharType="separate"/>
      </w:r>
      <w:r>
        <w:rPr>
          <w:rFonts w:hint="eastAsia" w:ascii="仿宋" w:hAnsi="仿宋" w:eastAsia="仿宋" w:cs="仿宋"/>
          <w:b/>
          <w:color w:val="auto"/>
          <w:sz w:val="28"/>
          <w:szCs w:val="21"/>
          <w:highlight w:val="none"/>
        </w:rPr>
        <w:t xml:space="preserve">第一章 招标公告</w:t>
      </w:r>
      <w:r/>
    </w:p>
    <w:p>
      <w:pPr>
        <w:pStyle w:val="624"/>
        <w:spacing w:line="480" w:lineRule="auto"/>
        <w:tabs>
          <w:tab w:val="right" w:pos="9344" w:leader="dot"/>
        </w:tabs>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t xml:space="preserve">第二章 投标人须知</w:t>
      </w:r>
      <w:r/>
    </w:p>
    <w:p>
      <w:pPr>
        <w:pStyle w:val="624"/>
        <w:spacing w:line="480" w:lineRule="auto"/>
        <w:tabs>
          <w:tab w:val="right" w:pos="9344" w:leader="dot"/>
        </w:tabs>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t xml:space="preserve">第三章 采购需求</w:t>
      </w:r>
      <w:r/>
    </w:p>
    <w:p>
      <w:pPr>
        <w:pStyle w:val="624"/>
        <w:spacing w:line="480" w:lineRule="auto"/>
        <w:tabs>
          <w:tab w:val="right" w:pos="9344" w:leader="dot"/>
        </w:tabs>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t xml:space="preserve">第四章 评标办法及标准</w:t>
      </w:r>
      <w:r/>
    </w:p>
    <w:p>
      <w:pPr>
        <w:pStyle w:val="624"/>
        <w:spacing w:line="480" w:lineRule="auto"/>
        <w:tabs>
          <w:tab w:val="right" w:pos="9344" w:leader="dot"/>
        </w:tabs>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t xml:space="preserve">第五章 合同条款</w:t>
      </w:r>
      <w:r/>
    </w:p>
    <w:p>
      <w:pPr>
        <w:pStyle w:val="624"/>
        <w:spacing w:line="480" w:lineRule="auto"/>
        <w:tabs>
          <w:tab w:val="right" w:pos="9344" w:leader="dot"/>
        </w:tabs>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fldChar w:fldCharType="end"/>
      </w:r>
      <w:r>
        <w:rPr>
          <w:rFonts w:hint="eastAsia" w:ascii="仿宋" w:hAnsi="仿宋" w:eastAsia="仿宋" w:cs="仿宋"/>
          <w:b/>
          <w:color w:val="auto"/>
          <w:sz w:val="28"/>
          <w:szCs w:val="21"/>
          <w:highlight w:val="none"/>
        </w:rPr>
        <w:t xml:space="preserve">第六章 投标文件格式</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jc w:val="center"/>
        <w:spacing w:line="360" w:lineRule="auto"/>
        <w:widowControl/>
        <w:rPr>
          <w:rFonts w:hint="eastAsia" w:ascii="仿宋" w:hAnsi="仿宋" w:eastAsia="仿宋" w:cs="仿宋"/>
          <w:b/>
          <w:color w:val="auto"/>
          <w:spacing w:val="15"/>
          <w:sz w:val="32"/>
          <w:szCs w:val="32"/>
          <w:highlight w:val="none"/>
        </w:rPr>
      </w:pPr>
      <w:r>
        <w:rPr>
          <w:rFonts w:hint="eastAsia" w:ascii="仿宋" w:hAnsi="仿宋" w:eastAsia="仿宋" w:cs="仿宋"/>
          <w:color w:val="auto"/>
          <w:sz w:val="21"/>
          <w:szCs w:val="21"/>
          <w:highlight w:val="none"/>
        </w:rPr>
        <w:br w:type="page" w:clear="all"/>
      </w:r>
      <w:r>
        <w:rPr>
          <w:rFonts w:hint="eastAsia" w:ascii="仿宋" w:hAnsi="仿宋" w:eastAsia="仿宋" w:cs="仿宋"/>
          <w:b/>
          <w:color w:val="auto"/>
          <w:spacing w:val="15"/>
          <w:sz w:val="32"/>
          <w:szCs w:val="32"/>
          <w:highlight w:val="none"/>
        </w:rPr>
        <w:t xml:space="preserve">第一章</w:t>
      </w:r>
      <w:r>
        <w:rPr>
          <w:rFonts w:hint="eastAsia" w:ascii="仿宋" w:hAnsi="仿宋" w:eastAsia="仿宋" w:cs="仿宋"/>
          <w:color w:val="auto"/>
          <w:sz w:val="32"/>
          <w:szCs w:val="32"/>
          <w:highlight w:val="none"/>
        </w:rPr>
        <w:t xml:space="preserve"> </w:t>
      </w:r>
      <w:bookmarkStart w:id="0" w:name="_Toc228679947"/>
      <w:r/>
      <w:bookmarkEnd w:id="0"/>
      <w:r/>
      <w:bookmarkStart w:id="1" w:name="_Toc258329824"/>
      <w:r/>
      <w:bookmarkEnd w:id="1"/>
      <w:r/>
      <w:bookmarkStart w:id="2" w:name="_Toc417477665"/>
      <w:r/>
      <w:bookmarkEnd w:id="2"/>
      <w:r>
        <w:rPr>
          <w:rFonts w:hint="eastAsia" w:ascii="仿宋" w:hAnsi="仿宋" w:eastAsia="仿宋" w:cs="仿宋"/>
          <w:b/>
          <w:color w:val="auto"/>
          <w:spacing w:val="15"/>
          <w:sz w:val="32"/>
          <w:szCs w:val="32"/>
          <w:highlight w:val="none"/>
        </w:rPr>
        <w:t xml:space="preserve">招标公告</w:t>
      </w:r>
      <w:r/>
    </w:p>
    <w:p>
      <w:pPr>
        <w:spacing w:line="360" w:lineRule="auto"/>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488"/>
        <w:spacing w:line="360" w:lineRule="auto"/>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u w:val="single"/>
          <w:lang w:eastAsia="zh-CN"/>
        </w:rPr>
        <w:t xml:space="preserve">政府购买居家养老上门服务采购项目</w:t>
      </w:r>
      <w:r>
        <w:rPr>
          <w:rFonts w:hint="eastAsia" w:ascii="仿宋" w:hAnsi="仿宋" w:eastAsia="仿宋" w:cs="仿宋"/>
          <w:color w:val="auto"/>
          <w:sz w:val="24"/>
          <w:szCs w:val="24"/>
          <w:highlight w:val="none"/>
        </w:rPr>
        <w:t xml:space="preserve">招标项目的潜在投标人可在“江苏政府采购网</w:t>
      </w:r>
      <w:r>
        <w:rPr>
          <w:rFonts w:hint="eastAsia" w:ascii="仿宋" w:hAnsi="仿宋" w:eastAsia="仿宋" w:cs="仿宋"/>
          <w:color w:val="auto"/>
          <w:sz w:val="24"/>
          <w:szCs w:val="24"/>
          <w:highlight w:val="none"/>
          <w:u w:val="single"/>
        </w:rPr>
        <w:t xml:space="preserve">-苏</w:t>
      </w:r>
      <w:r>
        <w:rPr>
          <w:rFonts w:hint="eastAsia" w:ascii="仿宋" w:hAnsi="仿宋" w:eastAsia="仿宋" w:cs="仿宋"/>
          <w:color w:val="auto"/>
          <w:sz w:val="24"/>
          <w:szCs w:val="24"/>
          <w:highlight w:val="none"/>
          <w:u w:val="single"/>
          <w:lang w:val="en-US" w:eastAsia="zh-CN"/>
        </w:rPr>
        <w:t xml:space="preserve">采</w:t>
      </w:r>
      <w:r>
        <w:rPr>
          <w:rFonts w:hint="eastAsia" w:ascii="仿宋" w:hAnsi="仿宋" w:eastAsia="仿宋" w:cs="仿宋"/>
          <w:color w:val="auto"/>
          <w:sz w:val="24"/>
          <w:szCs w:val="24"/>
          <w:highlight w:val="none"/>
          <w:u w:val="single"/>
        </w:rPr>
        <w:t xml:space="preserve">云”系统</w:t>
      </w:r>
      <w:r>
        <w:rPr>
          <w:rFonts w:hint="eastAsia" w:ascii="仿宋" w:hAnsi="仿宋" w:eastAsia="仿宋" w:cs="仿宋"/>
          <w:color w:val="auto"/>
          <w:sz w:val="24"/>
          <w:szCs w:val="24"/>
          <w:highlight w:val="none"/>
        </w:rPr>
        <w:t xml:space="preserve">自行下载招标文件 </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"http://jszfcg.jsczt.cn/）获取招标文件，并于2023年11月" \o "http://jszfcg.jsczt.cn/）获取招标文件，并于2023年11月" </w:instrText>
      </w:r>
      <w:r>
        <w:rPr>
          <w:rFonts w:hint="eastAsia" w:ascii="仿宋" w:hAnsi="仿宋" w:eastAsia="仿宋" w:cs="仿宋"/>
          <w:color w:val="auto"/>
          <w:highlight w:val="none"/>
        </w:rPr>
        <w:fldChar w:fldCharType="separate"/>
      </w:r>
      <w:r>
        <w:rPr>
          <w:rStyle w:val="622"/>
          <w:rFonts w:hint="eastAsia" w:ascii="仿宋" w:hAnsi="仿宋" w:eastAsia="仿宋" w:cs="仿宋"/>
          <w:color w:val="auto"/>
          <w:sz w:val="24"/>
          <w:szCs w:val="24"/>
          <w:highlight w:val="none"/>
          <w:u w:val="none"/>
        </w:rPr>
        <w:t xml:space="preserve">，并于</w:t>
      </w:r>
      <w:r>
        <w:rPr>
          <w:rStyle w:val="622"/>
          <w:rFonts w:hint="eastAsia" w:ascii="仿宋" w:hAnsi="仿宋" w:eastAsia="仿宋" w:cs="仿宋"/>
          <w:color w:val="auto"/>
          <w:sz w:val="24"/>
          <w:szCs w:val="24"/>
          <w:highlight w:val="none"/>
        </w:rPr>
        <w:t xml:space="preserve">202</w:t>
      </w:r>
      <w:r>
        <w:rPr>
          <w:rStyle w:val="622"/>
          <w:rFonts w:hint="eastAsia" w:ascii="仿宋" w:hAnsi="仿宋" w:eastAsia="仿宋" w:cs="仿宋"/>
          <w:color w:val="auto"/>
          <w:sz w:val="24"/>
          <w:szCs w:val="24"/>
          <w:highlight w:val="none"/>
          <w:lang w:val="en-US" w:eastAsia="zh-CN"/>
        </w:rPr>
        <w:t xml:space="preserve">6</w:t>
      </w:r>
      <w:r>
        <w:rPr>
          <w:rStyle w:val="622"/>
          <w:rFonts w:hint="eastAsia" w:ascii="仿宋" w:hAnsi="仿宋" w:eastAsia="仿宋" w:cs="仿宋"/>
          <w:color w:val="auto"/>
          <w:sz w:val="24"/>
          <w:szCs w:val="24"/>
          <w:highlight w:val="none"/>
        </w:rPr>
        <w:t xml:space="preserve">年</w:t>
      </w:r>
      <w:r>
        <w:rPr>
          <w:rStyle w:val="622"/>
          <w:rFonts w:hint="eastAsia" w:ascii="仿宋" w:hAnsi="仿宋" w:eastAsia="仿宋" w:cs="仿宋"/>
          <w:color w:val="auto"/>
          <w:sz w:val="24"/>
          <w:szCs w:val="24"/>
          <w:highlight w:val="none"/>
          <w:lang w:val="en-US" w:eastAsia="zh-CN"/>
        </w:rPr>
        <w:t xml:space="preserve">04</w:t>
      </w:r>
      <w:r>
        <w:rPr>
          <w:rStyle w:val="622"/>
          <w:rFonts w:hint="eastAsia" w:ascii="仿宋" w:hAnsi="仿宋" w:eastAsia="仿宋" w:cs="仿宋"/>
          <w:color w:val="auto"/>
          <w:sz w:val="24"/>
          <w:szCs w:val="24"/>
          <w:highlight w:val="none"/>
        </w:rPr>
        <w:t xml:space="preserve">月</w:t>
      </w:r>
      <w:r>
        <w:rPr>
          <w:rStyle w:val="622"/>
          <w:rFonts w:hint="eastAsia" w:ascii="仿宋" w:hAnsi="仿宋" w:eastAsia="仿宋" w:cs="仿宋"/>
          <w:color w:val="auto"/>
          <w:sz w:val="24"/>
          <w:szCs w:val="24"/>
          <w:highlight w:val="none"/>
        </w:rPr>
        <w:fldChar w:fldCharType="end"/>
      </w:r>
      <w:r>
        <w:rPr>
          <w:rStyle w:val="622"/>
          <w:rFonts w:hint="eastAsia" w:ascii="仿宋" w:hAnsi="仿宋" w:eastAsia="仿宋" w:cs="仿宋"/>
          <w:color w:val="ff0000"/>
          <w:sz w:val="24"/>
          <w:szCs w:val="24"/>
          <w:highlight w:val="none"/>
          <w:lang w:val="en-US" w:eastAsia="zh-CN"/>
        </w:rPr>
        <w:t xml:space="preserve">24</w:t>
      </w:r>
      <w:r>
        <w:rPr>
          <w:rFonts w:hint="eastAsia" w:ascii="仿宋" w:hAnsi="仿宋" w:eastAsia="仿宋" w:cs="仿宋"/>
          <w:color w:val="ff0000"/>
          <w:sz w:val="24"/>
          <w:szCs w:val="24"/>
          <w:highlight w:val="none"/>
          <w:u w:val="single"/>
        </w:rPr>
        <w:t xml:space="preserve">日</w:t>
      </w:r>
      <w:r>
        <w:rPr>
          <w:rFonts w:hint="eastAsia" w:ascii="仿宋" w:hAnsi="仿宋" w:eastAsia="仿宋" w:cs="仿宋"/>
          <w:color w:val="auto"/>
          <w:sz w:val="24"/>
          <w:szCs w:val="24"/>
          <w:highlight w:val="none"/>
          <w:u w:val="single"/>
          <w:lang w:val="en-US" w:eastAsia="zh-CN"/>
        </w:rPr>
        <w:t xml:space="preserve">09</w:t>
      </w:r>
      <w:r>
        <w:rPr>
          <w:rFonts w:hint="eastAsia" w:ascii="仿宋" w:hAnsi="仿宋" w:eastAsia="仿宋" w:cs="仿宋"/>
          <w:color w:val="auto"/>
          <w:sz w:val="24"/>
          <w:szCs w:val="24"/>
          <w:highlight w:val="none"/>
          <w:u w:val="single"/>
        </w:rPr>
        <w:t xml:space="preserve">时</w:t>
      </w:r>
      <w:r>
        <w:rPr>
          <w:rFonts w:hint="eastAsia" w:ascii="仿宋" w:hAnsi="仿宋" w:eastAsia="仿宋" w:cs="仿宋"/>
          <w:color w:val="auto"/>
          <w:sz w:val="24"/>
          <w:szCs w:val="24"/>
          <w:highlight w:val="none"/>
          <w:u w:val="single"/>
          <w:lang w:val="en-US" w:eastAsia="zh-CN"/>
        </w:rPr>
        <w:t xml:space="preserve">00</w:t>
      </w:r>
      <w:r>
        <w:rPr>
          <w:rFonts w:hint="eastAsia" w:ascii="仿宋" w:hAnsi="仿宋" w:eastAsia="仿宋" w:cs="仿宋"/>
          <w:color w:val="auto"/>
          <w:sz w:val="24"/>
          <w:szCs w:val="24"/>
          <w:highlight w:val="none"/>
          <w:u w:val="single"/>
        </w:rPr>
        <w:t xml:space="preserve">分</w:t>
      </w:r>
      <w:r>
        <w:rPr>
          <w:rFonts w:hint="eastAsia" w:ascii="仿宋" w:hAnsi="仿宋" w:eastAsia="仿宋" w:cs="仿宋"/>
          <w:bCs/>
          <w:color w:val="auto"/>
          <w:sz w:val="24"/>
          <w:szCs w:val="24"/>
          <w:highlight w:val="none"/>
        </w:rPr>
        <w:t xml:space="preserve">（北京时间）前上传投标文件</w:t>
      </w:r>
      <w:r>
        <w:rPr>
          <w:rFonts w:hint="eastAsia" w:ascii="仿宋" w:hAnsi="仿宋" w:eastAsia="仿宋" w:cs="仿宋"/>
          <w:color w:val="auto"/>
          <w:sz w:val="24"/>
          <w:szCs w:val="24"/>
          <w:highlight w:val="none"/>
        </w:rPr>
        <w:t xml:space="preserve">。</w:t>
      </w:r>
      <w:r/>
    </w:p>
    <w:p>
      <w:pPr>
        <w:pStyle w:val="628"/>
        <w:spacing w:before="0" w:after="0" w:line="500" w:lineRule="exact"/>
        <w:rPr>
          <w:rFonts w:hint="eastAsia" w:ascii="仿宋" w:hAnsi="仿宋" w:eastAsia="仿宋" w:cs="仿宋"/>
          <w:bCs w:val="0"/>
          <w:color w:val="auto"/>
          <w:sz w:val="24"/>
          <w:szCs w:val="24"/>
          <w:highlight w:val="none"/>
        </w:rPr>
      </w:pPr>
      <w:r/>
      <w:bookmarkStart w:id="3" w:name="_Toc35393790"/>
      <w:r/>
      <w:bookmarkStart w:id="4" w:name="_Toc28359002"/>
      <w:r/>
      <w:bookmarkStart w:id="5" w:name="_Toc28359079"/>
      <w:r/>
      <w:bookmarkStart w:id="6" w:name="_Toc35393621"/>
      <w:r/>
      <w:bookmarkStart w:id="7" w:name="_Hlk24379207"/>
      <w:r>
        <w:rPr>
          <w:rFonts w:hint="eastAsia" w:ascii="仿宋" w:hAnsi="仿宋" w:eastAsia="仿宋" w:cs="仿宋"/>
          <w:bCs w:val="0"/>
          <w:color w:val="auto"/>
          <w:sz w:val="24"/>
          <w:szCs w:val="24"/>
          <w:highlight w:val="none"/>
        </w:rPr>
        <w:t xml:space="preserve">一、项目基本情况</w:t>
      </w:r>
      <w:bookmarkEnd w:id="3"/>
      <w:r/>
      <w:bookmarkEnd w:id="4"/>
      <w:r/>
      <w:bookmarkEnd w:id="5"/>
      <w:r/>
      <w:bookmarkEnd w:id="6"/>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项目编号：JSZC-321204-HCSS-G2026-0001</w:t>
      </w:r>
      <w:r>
        <w:rPr>
          <w:rFonts w:hint="eastAsia" w:ascii="仿宋" w:hAnsi="仿宋" w:eastAsia="仿宋" w:cs="仿宋"/>
          <w:color w:val="auto"/>
          <w:sz w:val="24"/>
          <w:szCs w:val="24"/>
          <w:highlight w:val="none"/>
          <w:lang w:val="en-US" w:eastAsia="zh-CN"/>
        </w:rPr>
        <w:t xml:space="preserve"> </w:t>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bookmarkEnd w:id="7"/>
      <w:r>
        <w:rPr>
          <w:rFonts w:hint="eastAsia" w:ascii="仿宋" w:hAnsi="仿宋" w:eastAsia="仿宋" w:cs="仿宋"/>
          <w:color w:val="auto"/>
          <w:sz w:val="24"/>
          <w:szCs w:val="24"/>
          <w:highlight w:val="none"/>
          <w:lang w:eastAsia="zh-CN"/>
        </w:rPr>
        <w:t xml:space="preserve">政府购买居家养老上门服务采购项目</w:t>
      </w:r>
      <w:r/>
    </w:p>
    <w:p>
      <w:pPr>
        <w:ind w:firstLine="48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预算金额：一分包：</w:t>
      </w:r>
      <w:r>
        <w:rPr>
          <w:rFonts w:hint="eastAsia" w:ascii="仿宋" w:hAnsi="仿宋" w:eastAsia="仿宋" w:cs="仿宋"/>
          <w:color w:val="auto"/>
          <w:sz w:val="24"/>
          <w:szCs w:val="24"/>
          <w:highlight w:val="none"/>
          <w:lang w:val="en-US" w:eastAsia="zh-CN"/>
        </w:rPr>
        <w:t xml:space="preserve">72</w:t>
      </w:r>
      <w:r>
        <w:rPr>
          <w:rFonts w:hint="eastAsia" w:ascii="仿宋" w:hAnsi="仿宋" w:eastAsia="仿宋" w:cs="仿宋"/>
          <w:color w:val="auto"/>
          <w:sz w:val="24"/>
          <w:szCs w:val="24"/>
          <w:highlight w:val="none"/>
        </w:rPr>
        <w:t xml:space="preserve">0万元；二分包：</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00万元；三分包：</w:t>
      </w:r>
      <w:r>
        <w:rPr>
          <w:rFonts w:hint="eastAsia" w:ascii="仿宋" w:hAnsi="仿宋" w:eastAsia="仿宋" w:cs="仿宋"/>
          <w:color w:val="auto"/>
          <w:sz w:val="24"/>
          <w:szCs w:val="24"/>
          <w:highlight w:val="none"/>
          <w:lang w:val="en-US" w:eastAsia="zh-CN"/>
        </w:rPr>
        <w:t xml:space="preserve">52</w:t>
      </w:r>
      <w:r>
        <w:rPr>
          <w:rFonts w:hint="eastAsia" w:ascii="仿宋" w:hAnsi="仿宋" w:eastAsia="仿宋" w:cs="仿宋"/>
          <w:color w:val="auto"/>
          <w:sz w:val="24"/>
          <w:szCs w:val="24"/>
          <w:highlight w:val="none"/>
        </w:rPr>
        <w:t xml:space="preserve">0万元</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分包：</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0万元</w:t>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最高限价：一分包：</w:t>
      </w:r>
      <w:r>
        <w:rPr>
          <w:rFonts w:hint="eastAsia" w:ascii="仿宋" w:hAnsi="仿宋" w:eastAsia="仿宋" w:cs="仿宋"/>
          <w:color w:val="auto"/>
          <w:sz w:val="24"/>
          <w:szCs w:val="24"/>
          <w:highlight w:val="none"/>
          <w:lang w:val="en-US" w:eastAsia="zh-CN"/>
        </w:rPr>
        <w:t xml:space="preserve">72</w:t>
      </w:r>
      <w:r>
        <w:rPr>
          <w:rFonts w:hint="eastAsia" w:ascii="仿宋" w:hAnsi="仿宋" w:eastAsia="仿宋" w:cs="仿宋"/>
          <w:color w:val="auto"/>
          <w:sz w:val="24"/>
          <w:szCs w:val="24"/>
          <w:highlight w:val="none"/>
        </w:rPr>
        <w:t xml:space="preserve">0万元；二分包：</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00万元；三分包：</w:t>
      </w:r>
      <w:r>
        <w:rPr>
          <w:rFonts w:hint="eastAsia" w:ascii="仿宋" w:hAnsi="仿宋" w:eastAsia="仿宋" w:cs="仿宋"/>
          <w:color w:val="auto"/>
          <w:sz w:val="24"/>
          <w:szCs w:val="24"/>
          <w:highlight w:val="none"/>
          <w:lang w:val="en-US" w:eastAsia="zh-CN"/>
        </w:rPr>
        <w:t xml:space="preserve">52</w:t>
      </w:r>
      <w:r>
        <w:rPr>
          <w:rFonts w:hint="eastAsia" w:ascii="仿宋" w:hAnsi="仿宋" w:eastAsia="仿宋" w:cs="仿宋"/>
          <w:color w:val="auto"/>
          <w:sz w:val="24"/>
          <w:szCs w:val="24"/>
          <w:highlight w:val="none"/>
        </w:rPr>
        <w:t xml:space="preserve">0万元</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分包：</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0万元</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采购需求：详见招标文件第三章采购需求。</w:t>
      </w:r>
      <w:r/>
    </w:p>
    <w:p>
      <w:pPr>
        <w:pStyle w:val="629"/>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合同履行期限：1年，以合同签订时间为准。</w:t>
      </w:r>
      <w:r/>
    </w:p>
    <w:p>
      <w:pPr>
        <w:pStyle w:val="629"/>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本项目接受联合体投标。</w:t>
      </w:r>
      <w:r/>
    </w:p>
    <w:p>
      <w:pPr>
        <w:pStyle w:val="628"/>
        <w:spacing w:before="0" w:after="0" w:line="500" w:lineRule="exact"/>
        <w:rPr>
          <w:rFonts w:hint="eastAsia" w:ascii="仿宋" w:hAnsi="仿宋" w:eastAsia="仿宋" w:cs="仿宋"/>
          <w:bCs w:val="0"/>
          <w:color w:val="auto"/>
          <w:sz w:val="24"/>
          <w:szCs w:val="24"/>
          <w:highlight w:val="none"/>
        </w:rPr>
      </w:pPr>
      <w:r/>
      <w:bookmarkStart w:id="8" w:name="_Toc35393622"/>
      <w:r/>
      <w:bookmarkStart w:id="9" w:name="_Toc28359003"/>
      <w:r/>
      <w:bookmarkStart w:id="10" w:name="_Toc28359080"/>
      <w:r/>
      <w:bookmarkStart w:id="11" w:name="_Toc35393791"/>
      <w:r>
        <w:rPr>
          <w:rFonts w:hint="eastAsia" w:ascii="仿宋" w:hAnsi="仿宋" w:eastAsia="仿宋" w:cs="仿宋"/>
          <w:bCs w:val="0"/>
          <w:color w:val="auto"/>
          <w:sz w:val="24"/>
          <w:szCs w:val="24"/>
          <w:highlight w:val="none"/>
        </w:rPr>
        <w:t xml:space="preserve">二、申请人的资格要求：</w:t>
      </w:r>
      <w:bookmarkEnd w:id="8"/>
      <w:r/>
      <w:bookmarkEnd w:id="9"/>
      <w:r/>
      <w:bookmarkEnd w:id="10"/>
      <w:r/>
      <w:bookmarkEnd w:id="11"/>
      <w:r/>
      <w:r/>
    </w:p>
    <w:p>
      <w:pPr>
        <w:ind w:firstLine="480"/>
        <w:spacing w:line="500" w:lineRule="exact"/>
        <w:rPr>
          <w:rFonts w:hint="eastAsia" w:ascii="仿宋" w:hAnsi="仿宋" w:eastAsia="仿宋" w:cs="仿宋"/>
          <w:color w:val="auto"/>
          <w:sz w:val="24"/>
          <w:szCs w:val="24"/>
          <w:highlight w:val="none"/>
        </w:rPr>
      </w:pPr>
      <w:r/>
      <w:bookmarkStart w:id="12" w:name="_Toc28359004"/>
      <w:r/>
      <w:bookmarkStart w:id="13" w:name="_Toc28359081"/>
      <w:r>
        <w:rPr>
          <w:rFonts w:hint="eastAsia" w:ascii="仿宋" w:hAnsi="仿宋" w:eastAsia="仿宋" w:cs="仿宋"/>
          <w:color w:val="auto"/>
          <w:sz w:val="24"/>
          <w:szCs w:val="24"/>
          <w:highlight w:val="none"/>
        </w:rPr>
        <w:t xml:space="preserve">1、满足《中华人民共和国政府采购法》第二十二条规定。</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具有独立承担民事责任的能力</w:t>
      </w:r>
      <w:r>
        <w:rPr>
          <w:rFonts w:hint="eastAsia" w:ascii="仿宋" w:hAnsi="仿宋" w:eastAsia="仿宋" w:cs="仿宋"/>
          <w:color w:val="auto"/>
          <w:sz w:val="24"/>
          <w:szCs w:val="24"/>
          <w:highlight w:val="none"/>
        </w:rPr>
        <w:t xml:space="preserve">；</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（2）具有良好的商业信誉和健全的财务会计制度；</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（3）具有履行合同所必须的设备和专业技术能力；</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（4）有依法缴纳税收和社会保障资金的良好记录；</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（5）参加政府采购活动前三年内，在经营活动中没有重大违法记录；</w:t>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（6）法律、行政法规规定的其他条件</w:t>
      </w:r>
      <w:r>
        <w:rPr>
          <w:rFonts w:hint="eastAsia" w:ascii="仿宋" w:hAnsi="仿宋" w:eastAsia="仿宋" w:cs="仿宋"/>
          <w:color w:val="auto"/>
          <w:sz w:val="24"/>
          <w:szCs w:val="24"/>
          <w:highlight w:val="none"/>
          <w:lang w:eastAsia="zh-CN"/>
        </w:rPr>
        <w:t xml:space="preserve">。</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2、落实政府采购政策需满足的资格要求：</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采购包1、采购包4：专门面向中小微企业采购,供应商应为中小微企业、监狱企业、残疾人福利性单位。</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采购包2、采购包3：不专门面向中小微企业采购。</w:t>
      </w:r>
      <w:r/>
    </w:p>
    <w:p>
      <w:pPr>
        <w:numPr>
          <w:ilvl w:val="0"/>
          <w:numId w:val="1"/>
        </w:num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本项目的特定资格要求：</w:t>
      </w:r>
      <w:r/>
    </w:p>
    <w:p>
      <w:pPr>
        <w:ind w:firstLine="480"/>
        <w:spacing w:line="5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采购包1、采购包2、采购包3、采购包4</w:t>
      </w:r>
      <w:r/>
    </w:p>
    <w:p>
      <w:pPr>
        <w:numPr>
          <w:ilvl w:val="0"/>
          <w:numId w:val="0"/>
        </w:num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经民政部门注册登记，可直接提供养老服务或运营的社会组织；</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经市场监督管理局或行政审批局</w:t>
      </w:r>
      <w:r>
        <w:rPr>
          <w:rFonts w:hint="eastAsia" w:ascii="仿宋" w:hAnsi="仿宋" w:eastAsia="仿宋" w:cs="仿宋"/>
          <w:color w:val="auto"/>
          <w:sz w:val="24"/>
          <w:szCs w:val="24"/>
          <w:highlight w:val="none"/>
          <w:lang w:val="en-US" w:eastAsia="zh-CN"/>
        </w:rPr>
        <w:t xml:space="preserve">或数据局</w:t>
      </w:r>
      <w:r>
        <w:rPr>
          <w:rFonts w:hint="eastAsia" w:ascii="仿宋" w:hAnsi="仿宋" w:eastAsia="仿宋" w:cs="仿宋"/>
          <w:color w:val="auto"/>
          <w:sz w:val="24"/>
          <w:szCs w:val="24"/>
          <w:highlight w:val="none"/>
        </w:rPr>
        <w:t xml:space="preserve">注册登记，可直接提供养老服务或运营的企业和机构。</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两项条件，满足其中之一即可。</w:t>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本项目接受联合体投标，具体要求为:</w:t>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仿宋"/>
          <w:color w:val="auto"/>
          <w:sz w:val="24"/>
          <w:szCs w:val="24"/>
          <w:highlight w:val="none"/>
          <w:lang w:eastAsia="zh-CN"/>
        </w:rPr>
        <w:t xml:space="preserve">投标供应商可以组成一个联合体</w:t>
      </w:r>
      <w:r>
        <w:rPr>
          <w:rFonts w:hint="eastAsia" w:ascii="仿宋" w:hAnsi="仿宋" w:eastAsia="仿宋" w:cs="仿宋"/>
          <w:color w:val="auto"/>
          <w:sz w:val="24"/>
          <w:szCs w:val="24"/>
          <w:highlight w:val="none"/>
          <w:lang w:val="en-US" w:eastAsia="zh-CN"/>
        </w:rPr>
        <w:t xml:space="preserve">（联合体所有成员数量不超过两家）</w:t>
      </w:r>
      <w:r>
        <w:rPr>
          <w:rFonts w:hint="eastAsia" w:ascii="仿宋" w:hAnsi="仿宋" w:eastAsia="仿宋" w:cs="仿宋"/>
          <w:color w:val="auto"/>
          <w:sz w:val="24"/>
          <w:szCs w:val="24"/>
          <w:highlight w:val="none"/>
          <w:lang w:eastAsia="zh-CN"/>
        </w:rPr>
        <w:t xml:space="preserve">，以一个投标供应商的身份投标。以联合体形式参加投标的，联合体各方均应当符合《中华人民共和国政府采购法》、《中华人民共和国政府采购法实施条例》规定的条件。联合体各方均应符合采购人规定的资格要求。</w:t>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②</w:t>
      </w:r>
      <w:r>
        <w:rPr>
          <w:rFonts w:hint="eastAsia" w:ascii="仿宋" w:hAnsi="仿宋" w:eastAsia="仿宋" w:cs="仿宋"/>
          <w:color w:val="auto"/>
          <w:sz w:val="24"/>
          <w:szCs w:val="24"/>
          <w:highlight w:val="none"/>
          <w:lang w:eastAsia="zh-CN"/>
        </w:rPr>
        <w:t xml:space="preserve">联合体各方应按</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lang w:eastAsia="zh-CN"/>
        </w:rPr>
        <w:t xml:space="preserve">文件提供的格式签订联合体协议书，明确联合体牵头人和各方权利义务。联合体牵头人代表联合体各成员，负责参加投标的所有事务，并承担投标、签约、履约中应承担的全部责任与义务。本项目政府采购活动中，联合体牵头人及其授权代表签署的文件视作联合体所有各方共同签署的文件，</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lang w:eastAsia="zh-CN"/>
        </w:rPr>
        <w:t xml:space="preserve">文件另有规定或联合体</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lang w:eastAsia="zh-CN"/>
        </w:rPr>
        <w:t xml:space="preserve">文件另有约定并经采购人同意的除外。</w:t>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③</w:t>
      </w:r>
      <w:r>
        <w:rPr>
          <w:rFonts w:hint="eastAsia" w:ascii="仿宋" w:hAnsi="仿宋" w:eastAsia="仿宋" w:cs="仿宋"/>
          <w:color w:val="auto"/>
          <w:sz w:val="24"/>
          <w:szCs w:val="24"/>
          <w:highlight w:val="none"/>
          <w:lang w:eastAsia="zh-CN"/>
        </w:rPr>
        <w:t xml:space="preserve">如联合体成交后，联合体牵头人代表联合体各成员负责与采购人进行合同的对接、洽谈和项目的推动工作，并在后期的项目开展运行中承担全部责任，应按照</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lang w:eastAsia="zh-CN"/>
        </w:rPr>
        <w:t xml:space="preserve">文件要求无条件响应采购人的需求，对项目运行管理中出现的问题和难点应及时主动予以解决，不得以任何理由推诿、推脱，如有违反，采购人有权予以处罚并解除合同。联合体各方</w:t>
      </w:r>
      <w:r>
        <w:rPr>
          <w:rFonts w:hint="eastAsia" w:ascii="仿宋" w:hAnsi="仿宋" w:eastAsia="仿宋" w:cs="仿宋"/>
          <w:color w:val="auto"/>
          <w:sz w:val="24"/>
          <w:szCs w:val="24"/>
          <w:highlight w:val="none"/>
          <w:lang w:val="en-US" w:eastAsia="zh-CN"/>
        </w:rPr>
        <w:t xml:space="preserve">应当</w:t>
      </w:r>
      <w:r>
        <w:rPr>
          <w:rFonts w:hint="eastAsia" w:ascii="仿宋" w:hAnsi="仿宋" w:eastAsia="仿宋" w:cs="仿宋"/>
          <w:color w:val="auto"/>
          <w:sz w:val="24"/>
          <w:szCs w:val="24"/>
          <w:highlight w:val="none"/>
          <w:lang w:eastAsia="zh-CN"/>
        </w:rPr>
        <w:t xml:space="preserve">共同与采购人签订采购合同，就采购合同约定的事项对采购人承担连带责任。</w:t>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④</w:t>
      </w:r>
      <w:r>
        <w:rPr>
          <w:rFonts w:hint="eastAsia" w:ascii="仿宋" w:hAnsi="仿宋" w:eastAsia="仿宋" w:cs="仿宋"/>
          <w:color w:val="auto"/>
          <w:sz w:val="24"/>
          <w:szCs w:val="24"/>
          <w:highlight w:val="none"/>
          <w:lang w:eastAsia="zh-CN"/>
        </w:rPr>
        <w:t xml:space="preserve">参加联合的各成员单位对本项目不得再以自己名义单独投标，也不得组成新的联合体参加本项目的投标。如果违反，与此有关的联合体的投标将被拒绝。</w:t>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单位负责人为同一人或者存在直接控股、管理关系的不同投标人，不得同时参加本项目的采购活动。为采购项目提供整体设计、规范编制或者项目管理、监理、检测等服务的投标人，不得再参加本项目的采购活动；</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未被列入失信被执行人、重大税收违法案件当事人名单、政府采购严重违法失信行为记录名单，查询渠道“信用中国”网站（www.creditchina.gov.cn）、中国政府采购网（www.ccgp.gov.cn）。</w:t>
      </w:r>
      <w:r/>
    </w:p>
    <w:p>
      <w:pPr>
        <w:pStyle w:val="628"/>
        <w:spacing w:before="0" w:after="0" w:line="500" w:lineRule="exact"/>
        <w:rPr>
          <w:rFonts w:hint="eastAsia" w:ascii="仿宋" w:hAnsi="仿宋" w:eastAsia="仿宋" w:cs="仿宋"/>
          <w:bCs w:val="0"/>
          <w:color w:val="auto"/>
          <w:sz w:val="24"/>
          <w:szCs w:val="24"/>
          <w:highlight w:val="none"/>
        </w:rPr>
      </w:pPr>
      <w:r/>
      <w:bookmarkStart w:id="14" w:name="_Toc35393623"/>
      <w:r/>
      <w:bookmarkStart w:id="15" w:name="_Toc35393792"/>
      <w:r>
        <w:rPr>
          <w:rFonts w:hint="eastAsia" w:ascii="仿宋" w:hAnsi="仿宋" w:eastAsia="仿宋" w:cs="仿宋"/>
          <w:bCs w:val="0"/>
          <w:color w:val="auto"/>
          <w:sz w:val="24"/>
          <w:szCs w:val="24"/>
          <w:highlight w:val="none"/>
        </w:rPr>
        <w:t xml:space="preserve">三、获取招标文件</w:t>
      </w:r>
      <w:bookmarkEnd w:id="12"/>
      <w:r/>
      <w:bookmarkEnd w:id="13"/>
      <w:r/>
      <w:bookmarkEnd w:id="14"/>
      <w:r/>
      <w:bookmarkEnd w:id="15"/>
      <w:r>
        <w:rPr>
          <w:rFonts w:hint="eastAsia" w:ascii="仿宋" w:hAnsi="仿宋" w:eastAsia="仿宋" w:cs="仿宋"/>
          <w:bCs w:val="0"/>
          <w:color w:val="auto"/>
          <w:sz w:val="24"/>
          <w:szCs w:val="24"/>
          <w:highlight w:val="none"/>
        </w:rPr>
        <w:t xml:space="preserve">：</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时间：自招标文件公告发布之日起5个工作日。</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地点：投标人完成注册并办理CA证书后登录“江苏政府采购‘苏采云’系统”下载本项目招标文件。</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方式：登录江苏政府采购“苏采云”系统免费下载。</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售价：免费。</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注意事项：</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本项目采用网上注册登记方式。</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1.潜在投标人访问电子招标投标交易平台的网络地址和方法：</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（1）登录 http://jszfcg.jsczt.cn/，点击“苏采云”进入系统。</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2.采购代理机构将数据电文形式的招标文件加载至电子招标投标交易平台，供潜在投标人下载或者查阅。</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3.如潜在投标人未按上述要求操作，将自行承担所产生的风险。</w:t>
      </w:r>
      <w:r/>
    </w:p>
    <w:p>
      <w:pPr>
        <w:pStyle w:val="628"/>
        <w:spacing w:before="0" w:after="0" w:line="500" w:lineRule="exact"/>
        <w:rPr>
          <w:rFonts w:hint="eastAsia" w:ascii="仿宋" w:hAnsi="仿宋" w:eastAsia="仿宋" w:cs="仿宋"/>
          <w:bCs w:val="0"/>
          <w:color w:val="auto"/>
          <w:sz w:val="24"/>
          <w:szCs w:val="24"/>
          <w:highlight w:val="none"/>
        </w:rPr>
      </w:pPr>
      <w:r/>
      <w:bookmarkStart w:id="16" w:name="_Toc28359082"/>
      <w:r/>
      <w:bookmarkStart w:id="17" w:name="_Toc28359005"/>
      <w:r/>
      <w:bookmarkStart w:id="18" w:name="_Toc35393793"/>
      <w:r/>
      <w:bookmarkStart w:id="19" w:name="_Toc35393624"/>
      <w:r>
        <w:rPr>
          <w:rFonts w:hint="eastAsia" w:ascii="仿宋" w:hAnsi="仿宋" w:eastAsia="仿宋" w:cs="仿宋"/>
          <w:bCs w:val="0"/>
          <w:color w:val="auto"/>
          <w:sz w:val="24"/>
          <w:szCs w:val="24"/>
          <w:highlight w:val="none"/>
        </w:rPr>
        <w:t xml:space="preserve">四、提交投标文件</w:t>
      </w:r>
      <w:bookmarkEnd w:id="16"/>
      <w:r/>
      <w:bookmarkEnd w:id="17"/>
      <w:r>
        <w:rPr>
          <w:rFonts w:hint="eastAsia" w:ascii="仿宋" w:hAnsi="仿宋" w:eastAsia="仿宋" w:cs="仿宋"/>
          <w:bCs w:val="0"/>
          <w:color w:val="auto"/>
          <w:sz w:val="24"/>
          <w:szCs w:val="24"/>
          <w:highlight w:val="none"/>
        </w:rPr>
        <w:t xml:space="preserve">截止时间、开标时间和地点</w:t>
      </w:r>
      <w:bookmarkEnd w:id="18"/>
      <w:r/>
      <w:bookmarkEnd w:id="19"/>
      <w:r/>
      <w:r/>
    </w:p>
    <w:p>
      <w:pPr>
        <w:ind w:firstLine="488"/>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color w:val="ff0000"/>
          <w:sz w:val="24"/>
          <w:szCs w:val="24"/>
          <w:highlight w:val="none"/>
        </w:rPr>
        <w:t xml:space="preserve">202</w:t>
      </w:r>
      <w:r>
        <w:rPr>
          <w:rFonts w:hint="eastAsia" w:ascii="仿宋" w:hAnsi="仿宋" w:eastAsia="仿宋" w:cs="仿宋"/>
          <w:color w:val="ff0000"/>
          <w:sz w:val="24"/>
          <w:szCs w:val="24"/>
          <w:highlight w:val="none"/>
          <w:lang w:val="en-US" w:eastAsia="zh-CN"/>
        </w:rPr>
        <w:t xml:space="preserve">6</w:t>
      </w:r>
      <w:r>
        <w:rPr>
          <w:rFonts w:hint="eastAsia" w:ascii="仿宋" w:hAnsi="仿宋" w:eastAsia="仿宋" w:cs="仿宋"/>
          <w:color w:val="ff0000"/>
          <w:sz w:val="24"/>
          <w:szCs w:val="24"/>
          <w:highlight w:val="none"/>
        </w:rPr>
        <w:t xml:space="preserve">年</w:t>
      </w:r>
      <w:r>
        <w:rPr>
          <w:rFonts w:hint="eastAsia" w:ascii="仿宋" w:hAnsi="仿宋" w:eastAsia="仿宋" w:cs="仿宋"/>
          <w:color w:val="ff0000"/>
          <w:sz w:val="24"/>
          <w:szCs w:val="24"/>
          <w:highlight w:val="none"/>
          <w:lang w:val="en-US" w:eastAsia="zh-CN"/>
        </w:rPr>
        <w:t xml:space="preserve">04</w:t>
      </w:r>
      <w:r>
        <w:rPr>
          <w:rFonts w:hint="eastAsia" w:ascii="仿宋" w:hAnsi="仿宋" w:eastAsia="仿宋" w:cs="仿宋"/>
          <w:color w:val="ff0000"/>
          <w:sz w:val="24"/>
          <w:szCs w:val="24"/>
          <w:highlight w:val="none"/>
        </w:rPr>
        <w:t xml:space="preserve">月</w:t>
      </w:r>
      <w:r>
        <w:rPr>
          <w:rFonts w:hint="eastAsia" w:ascii="仿宋" w:hAnsi="仿宋" w:eastAsia="仿宋" w:cs="仿宋"/>
          <w:color w:val="ff0000"/>
          <w:sz w:val="24"/>
          <w:szCs w:val="24"/>
          <w:highlight w:val="none"/>
          <w:lang w:val="en-US" w:eastAsia="zh-CN"/>
        </w:rPr>
        <w:t xml:space="preserve">24</w:t>
      </w:r>
      <w:r>
        <w:rPr>
          <w:rFonts w:hint="eastAsia" w:ascii="仿宋" w:hAnsi="仿宋" w:eastAsia="仿宋" w:cs="仿宋"/>
          <w:color w:val="ff0000"/>
          <w:sz w:val="24"/>
          <w:szCs w:val="24"/>
          <w:highlight w:val="none"/>
        </w:rPr>
        <w:t xml:space="preserve">日</w:t>
      </w:r>
      <w:r>
        <w:rPr>
          <w:rFonts w:hint="eastAsia" w:ascii="仿宋" w:hAnsi="仿宋" w:eastAsia="仿宋" w:cs="仿宋"/>
          <w:color w:val="ff0000"/>
          <w:sz w:val="24"/>
          <w:szCs w:val="24"/>
          <w:highlight w:val="none"/>
          <w:lang w:val="en-US" w:eastAsia="zh-CN"/>
        </w:rPr>
        <w:t xml:space="preserve">09</w:t>
      </w:r>
      <w:r>
        <w:rPr>
          <w:rFonts w:hint="eastAsia" w:ascii="仿宋" w:hAnsi="仿宋" w:eastAsia="仿宋" w:cs="仿宋"/>
          <w:color w:val="ff0000"/>
          <w:sz w:val="24"/>
          <w:szCs w:val="24"/>
          <w:highlight w:val="none"/>
        </w:rPr>
        <w:t xml:space="preserve">时</w:t>
      </w:r>
      <w:r>
        <w:rPr>
          <w:rFonts w:hint="eastAsia" w:ascii="仿宋" w:hAnsi="仿宋" w:eastAsia="仿宋" w:cs="仿宋"/>
          <w:color w:val="ff0000"/>
          <w:sz w:val="24"/>
          <w:szCs w:val="24"/>
          <w:highlight w:val="none"/>
          <w:lang w:val="en-US" w:eastAsia="zh-CN"/>
        </w:rPr>
        <w:t xml:space="preserve">00</w:t>
      </w:r>
      <w:r>
        <w:rPr>
          <w:rFonts w:hint="eastAsia" w:ascii="仿宋" w:hAnsi="仿宋" w:eastAsia="仿宋" w:cs="仿宋"/>
          <w:color w:val="ff0000"/>
          <w:sz w:val="24"/>
          <w:szCs w:val="24"/>
          <w:highlight w:val="none"/>
        </w:rPr>
        <w:t xml:space="preserve">分</w:t>
      </w:r>
      <w:r>
        <w:rPr>
          <w:rFonts w:hint="eastAsia" w:ascii="仿宋" w:hAnsi="仿宋" w:eastAsia="仿宋" w:cs="仿宋"/>
          <w:color w:val="auto"/>
          <w:sz w:val="24"/>
          <w:szCs w:val="24"/>
          <w:highlight w:val="none"/>
        </w:rPr>
        <w:t xml:space="preserve">（北京时间）</w:t>
      </w:r>
      <w:r/>
    </w:p>
    <w:p>
      <w:pPr>
        <w:ind w:firstLine="54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地点：江苏政府采购“苏采云”系统不见面开标大厅</w:t>
      </w:r>
      <w:r/>
    </w:p>
    <w:p>
      <w:pPr>
        <w:pStyle w:val="628"/>
        <w:spacing w:before="0" w:after="0" w:line="500" w:lineRule="exact"/>
        <w:rPr>
          <w:rFonts w:hint="eastAsia" w:ascii="仿宋" w:hAnsi="仿宋" w:eastAsia="仿宋" w:cs="仿宋"/>
          <w:bCs w:val="0"/>
          <w:color w:val="auto"/>
          <w:sz w:val="24"/>
          <w:szCs w:val="24"/>
          <w:highlight w:val="none"/>
        </w:rPr>
      </w:pPr>
      <w:r/>
      <w:bookmarkStart w:id="20" w:name="_Toc35393625"/>
      <w:r/>
      <w:bookmarkStart w:id="21" w:name="_Toc35393794"/>
      <w:r/>
      <w:bookmarkStart w:id="22" w:name="_Toc28359007"/>
      <w:r/>
      <w:bookmarkStart w:id="23" w:name="_Toc28359084"/>
      <w:r>
        <w:rPr>
          <w:rFonts w:hint="eastAsia" w:ascii="仿宋" w:hAnsi="仿宋" w:eastAsia="仿宋" w:cs="仿宋"/>
          <w:bCs w:val="0"/>
          <w:color w:val="auto"/>
          <w:sz w:val="24"/>
          <w:szCs w:val="24"/>
          <w:highlight w:val="none"/>
        </w:rPr>
        <w:t xml:space="preserve">五、公告期限</w:t>
      </w:r>
      <w:bookmarkEnd w:id="20"/>
      <w:r/>
      <w:bookmarkEnd w:id="21"/>
      <w:r/>
      <w:bookmarkEnd w:id="22"/>
      <w:r/>
      <w:bookmarkEnd w:id="23"/>
      <w:r/>
      <w:r/>
    </w:p>
    <w:p>
      <w:pPr>
        <w:ind w:firstLine="488"/>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自本公告发布之日起5个工作日。</w:t>
      </w:r>
      <w:r/>
    </w:p>
    <w:p>
      <w:pPr>
        <w:pStyle w:val="628"/>
        <w:spacing w:before="0" w:after="0" w:line="500" w:lineRule="exact"/>
        <w:rPr>
          <w:rFonts w:hint="eastAsia" w:ascii="仿宋" w:hAnsi="仿宋" w:eastAsia="仿宋" w:cs="仿宋"/>
          <w:bCs w:val="0"/>
          <w:color w:val="auto"/>
          <w:sz w:val="24"/>
          <w:szCs w:val="24"/>
          <w:highlight w:val="none"/>
        </w:rPr>
      </w:pPr>
      <w:r/>
      <w:bookmarkStart w:id="24" w:name="_Toc35393626"/>
      <w:r/>
      <w:bookmarkStart w:id="25" w:name="_Toc35393795"/>
      <w:r>
        <w:rPr>
          <w:rFonts w:hint="eastAsia" w:ascii="仿宋" w:hAnsi="仿宋" w:eastAsia="仿宋" w:cs="仿宋"/>
          <w:bCs w:val="0"/>
          <w:color w:val="auto"/>
          <w:sz w:val="24"/>
          <w:szCs w:val="24"/>
          <w:highlight w:val="none"/>
        </w:rPr>
        <w:t xml:space="preserve">六、其他补充事宜</w:t>
      </w:r>
      <w:bookmarkEnd w:id="24"/>
      <w:r/>
      <w:bookmarkEnd w:id="25"/>
      <w:r/>
      <w:r/>
    </w:p>
    <w:p>
      <w:pPr>
        <w:pStyle w:val="628"/>
        <w:ind w:firstLine="480"/>
        <w:keepLines w:val="0"/>
        <w:keepNext w:val="0"/>
        <w:spacing w:before="0" w:after="0" w:line="500" w:lineRule="exact"/>
        <w:rPr>
          <w:rFonts w:hint="eastAsia" w:ascii="仿宋" w:hAnsi="仿宋" w:eastAsia="仿宋" w:cs="仿宋"/>
          <w:b w:val="0"/>
          <w:bCs w:val="0"/>
          <w:color w:val="auto"/>
          <w:sz w:val="24"/>
          <w:szCs w:val="24"/>
          <w:highlight w:val="none"/>
          <w:lang w:eastAsia="zh-CN"/>
        </w:rPr>
      </w:pPr>
      <w:r/>
      <w:bookmarkStart w:id="26" w:name="_Toc35393796"/>
      <w:r/>
      <w:bookmarkStart w:id="27" w:name="_Toc28359008"/>
      <w:r/>
      <w:bookmarkStart w:id="28" w:name="_Toc28359085"/>
      <w:r/>
      <w:bookmarkStart w:id="29" w:name="_Toc35393627"/>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）本次项目共分</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eastAsia="zh-CN"/>
        </w:rPr>
        <w:t xml:space="preserve">个采购包，同一</w:t>
      </w:r>
      <w:r>
        <w:rPr>
          <w:rFonts w:hint="eastAsia" w:ascii="仿宋" w:hAnsi="仿宋" w:eastAsia="仿宋" w:cs="仿宋"/>
          <w:b w:val="0"/>
          <w:bCs w:val="0"/>
          <w:color w:val="auto"/>
          <w:sz w:val="24"/>
          <w:szCs w:val="24"/>
          <w:highlight w:val="none"/>
          <w:lang w:val="en-US" w:eastAsia="zh-CN"/>
        </w:rPr>
        <w:t xml:space="preserve">投标人</w:t>
      </w:r>
      <w:r>
        <w:rPr>
          <w:rFonts w:hint="eastAsia" w:ascii="仿宋" w:hAnsi="仿宋" w:eastAsia="仿宋" w:cs="仿宋"/>
          <w:b w:val="0"/>
          <w:bCs w:val="0"/>
          <w:color w:val="auto"/>
          <w:sz w:val="24"/>
          <w:szCs w:val="24"/>
          <w:highlight w:val="none"/>
          <w:lang w:eastAsia="zh-CN"/>
        </w:rPr>
        <w:t xml:space="preserve">可同时参与本项目所有采购包的投标竞争</w:t>
      </w:r>
      <w:r>
        <w:rPr>
          <w:rFonts w:hint="eastAsia" w:ascii="仿宋" w:hAnsi="仿宋" w:eastAsia="仿宋" w:cs="仿宋"/>
          <w:b w:val="0"/>
          <w:bCs w:val="0"/>
          <w:color w:val="auto"/>
          <w:sz w:val="24"/>
          <w:szCs w:val="24"/>
          <w:highlight w:val="none"/>
          <w:lang w:val="en-US" w:eastAsia="zh-CN"/>
        </w:rPr>
        <w:t xml:space="preserve">，但只能中其中的一个采购包。</w:t>
      </w:r>
      <w:r>
        <w:rPr>
          <w:rFonts w:hint="eastAsia" w:ascii="仿宋" w:hAnsi="仿宋" w:eastAsia="仿宋" w:cs="仿宋"/>
          <w:b w:val="0"/>
          <w:bCs w:val="0"/>
          <w:color w:val="auto"/>
          <w:sz w:val="24"/>
          <w:szCs w:val="24"/>
          <w:highlight w:val="none"/>
          <w:lang w:eastAsia="zh-CN"/>
        </w:rPr>
        <w:t xml:space="preserve">开、评标顺序为:</w:t>
      </w:r>
      <w:r>
        <w:rPr>
          <w:rFonts w:hint="eastAsia" w:ascii="仿宋" w:hAnsi="仿宋" w:eastAsia="仿宋" w:cs="仿宋"/>
          <w:b w:val="0"/>
          <w:bCs w:val="0"/>
          <w:color w:val="auto"/>
          <w:sz w:val="24"/>
          <w:szCs w:val="24"/>
          <w:highlight w:val="none"/>
          <w:lang w:val="en-US" w:eastAsia="zh-CN"/>
        </w:rPr>
        <w:t xml:space="preserve">采购包1→采购包2→采购包3→采购包4</w:t>
      </w:r>
      <w:r>
        <w:rPr>
          <w:rFonts w:hint="eastAsia" w:ascii="仿宋" w:hAnsi="仿宋" w:eastAsia="仿宋" w:cs="仿宋"/>
          <w:b w:val="0"/>
          <w:bCs w:val="0"/>
          <w:color w:val="auto"/>
          <w:sz w:val="24"/>
          <w:szCs w:val="24"/>
          <w:highlight w:val="none"/>
          <w:lang w:eastAsia="zh-CN"/>
        </w:rPr>
        <w:t xml:space="preserve">;若某单位</w:t>
      </w:r>
      <w:r>
        <w:rPr>
          <w:rFonts w:hint="eastAsia" w:ascii="仿宋" w:hAnsi="仿宋" w:eastAsia="仿宋" w:cs="仿宋"/>
          <w:b w:val="0"/>
          <w:bCs w:val="0"/>
          <w:color w:val="auto"/>
          <w:sz w:val="24"/>
          <w:szCs w:val="24"/>
          <w:highlight w:val="none"/>
          <w:lang w:val="en-US" w:eastAsia="zh-CN"/>
        </w:rPr>
        <w:t xml:space="preserve">参与</w:t>
      </w:r>
      <w:r>
        <w:rPr>
          <w:rFonts w:hint="eastAsia" w:ascii="仿宋" w:hAnsi="仿宋" w:eastAsia="仿宋" w:cs="仿宋"/>
          <w:b w:val="0"/>
          <w:bCs w:val="0"/>
          <w:color w:val="auto"/>
          <w:sz w:val="24"/>
          <w:szCs w:val="24"/>
          <w:highlight w:val="none"/>
          <w:lang w:eastAsia="zh-CN"/>
        </w:rPr>
        <w:t xml:space="preserve">本项目的多个分包并在先开的分包中已作为第一中标候选人且在后开的分包中仍排名第一，则在后开分包的第二名作为该分包的第一中标候选人，依此类推。</w:t>
      </w:r>
      <w:r/>
    </w:p>
    <w:p>
      <w:pPr>
        <w:pStyle w:val="628"/>
        <w:ind w:firstLine="480"/>
        <w:keepLines w:val="0"/>
        <w:keepNext w:val="0"/>
        <w:spacing w:before="0" w:after="0"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）投标保证金</w:t>
      </w:r>
      <w:r/>
    </w:p>
    <w:p>
      <w:pPr>
        <w:pStyle w:val="628"/>
        <w:ind w:firstLine="480"/>
        <w:keepLines w:val="0"/>
        <w:keepNext w:val="0"/>
        <w:spacing w:before="0" w:after="0"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本项目不收取投标保证金。</w:t>
      </w:r>
      <w:r/>
    </w:p>
    <w:p>
      <w:pPr>
        <w:pStyle w:val="628"/>
        <w:ind w:firstLine="480"/>
        <w:keepLines w:val="0"/>
        <w:keepNext w:val="0"/>
        <w:spacing w:before="0" w:after="0"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）现场踏勘：投标人自行踏勘。（请各投标人对项目</w:t>
      </w:r>
      <w:r>
        <w:rPr>
          <w:rFonts w:hint="eastAsia" w:ascii="仿宋" w:hAnsi="仿宋" w:eastAsia="仿宋" w:cs="仿宋"/>
          <w:b w:val="0"/>
          <w:bCs w:val="0"/>
          <w:color w:val="auto"/>
          <w:sz w:val="24"/>
          <w:szCs w:val="24"/>
          <w:highlight w:val="none"/>
          <w:lang w:val="en-US" w:eastAsia="zh-CN"/>
        </w:rPr>
        <w:t xml:space="preserve">各服务区域</w:t>
      </w:r>
      <w:r>
        <w:rPr>
          <w:rFonts w:hint="eastAsia" w:ascii="仿宋" w:hAnsi="仿宋" w:eastAsia="仿宋" w:cs="仿宋"/>
          <w:b w:val="0"/>
          <w:bCs w:val="0"/>
          <w:color w:val="auto"/>
          <w:sz w:val="24"/>
          <w:szCs w:val="24"/>
          <w:highlight w:val="none"/>
        </w:rPr>
        <w:t xml:space="preserve">进行自主踏勘，未现场踏勘和未提出疑义的投标人被视为已踏勘，认同采购项目要求的内容，要求务必认真、仔细阅读</w:t>
      </w:r>
      <w:r>
        <w:rPr>
          <w:rFonts w:hint="eastAsia" w:ascii="仿宋" w:hAnsi="仿宋" w:eastAsia="仿宋" w:cs="仿宋"/>
          <w:b w:val="0"/>
          <w:bCs w:val="0"/>
          <w:color w:val="auto"/>
          <w:sz w:val="24"/>
          <w:szCs w:val="24"/>
          <w:highlight w:val="none"/>
          <w:lang w:val="en-US" w:eastAsia="zh-CN"/>
        </w:rPr>
        <w:t xml:space="preserve">招标文件、</w:t>
      </w:r>
      <w:r>
        <w:rPr>
          <w:rFonts w:hint="eastAsia" w:ascii="仿宋" w:hAnsi="仿宋" w:eastAsia="仿宋" w:cs="仿宋"/>
          <w:b w:val="0"/>
          <w:bCs w:val="0"/>
          <w:color w:val="auto"/>
          <w:sz w:val="24"/>
          <w:szCs w:val="24"/>
          <w:highlight w:val="none"/>
        </w:rPr>
        <w:t xml:space="preserve">合同条款，一经中标，采购人将严格按照合同条款执行</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由此造成的后果由投标人负责）。</w:t>
      </w:r>
      <w:r/>
    </w:p>
    <w:p>
      <w:pPr>
        <w:pStyle w:val="628"/>
        <w:ind w:firstLine="480"/>
        <w:spacing w:before="0" w:after="0" w:line="500" w:lineRule="exact"/>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）在评标结束前，各投标人授权代表应保持手机畅通，以便及时澄清答疑。</w:t>
      </w:r>
      <w:r/>
    </w:p>
    <w:p>
      <w:pPr>
        <w:pStyle w:val="628"/>
        <w:spacing w:before="0" w:after="0"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七、对本次招标提出询问，请按以下方式联系。</w:t>
      </w:r>
      <w:bookmarkEnd w:id="26"/>
      <w:r/>
      <w:bookmarkEnd w:id="27"/>
      <w:r/>
      <w:bookmarkEnd w:id="28"/>
      <w:r/>
      <w:bookmarkEnd w:id="29"/>
      <w:r/>
      <w:r/>
    </w:p>
    <w:p>
      <w:pPr>
        <w:jc w:val="left"/>
        <w:spacing w:line="5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1.采购人信息</w:t>
      </w:r>
      <w:r/>
    </w:p>
    <w:p>
      <w:pPr>
        <w:ind w:firstLine="480"/>
        <w:jc w:val="left"/>
        <w:spacing w:line="500" w:lineRule="exact"/>
        <w:rPr>
          <w:rFonts w:hint="eastAsia" w:ascii="仿宋" w:hAnsi="仿宋" w:eastAsia="仿宋" w:cs="仿宋"/>
          <w:color w:val="auto"/>
          <w:sz w:val="24"/>
          <w:szCs w:val="24"/>
          <w:highlight w:val="none"/>
        </w:rPr>
      </w:pPr>
      <w:r/>
      <w:bookmarkStart w:id="30" w:name="_Toc28359009"/>
      <w:r/>
      <w:bookmarkStart w:id="31" w:name="_Toc28359086"/>
      <w:r>
        <w:rPr>
          <w:rFonts w:hint="eastAsia" w:ascii="仿宋" w:hAnsi="仿宋" w:eastAsia="仿宋" w:cs="仿宋"/>
          <w:color w:val="auto"/>
          <w:sz w:val="24"/>
          <w:szCs w:val="24"/>
          <w:highlight w:val="none"/>
        </w:rPr>
        <w:t xml:space="preserve">名 称：泰州市姜堰区民政局</w:t>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地址：泰州市姜堰区南环西路1001号科技大厦8层</w:t>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val="en-US" w:eastAsia="zh-CN"/>
        </w:rPr>
        <w:t xml:space="preserve">程</w:t>
      </w:r>
      <w:r>
        <w:rPr>
          <w:rFonts w:hint="eastAsia" w:ascii="仿宋" w:hAnsi="仿宋" w:eastAsia="仿宋" w:cs="仿宋"/>
          <w:color w:val="auto"/>
          <w:sz w:val="24"/>
          <w:szCs w:val="24"/>
          <w:highlight w:val="none"/>
        </w:rPr>
        <w:t xml:space="preserve">先生0523-88212850   </w:t>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bookmarkEnd w:id="30"/>
      <w:r/>
      <w:bookmarkEnd w:id="31"/>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称：江苏汇成工程项目管理有限公司</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址：泰州市姜堰区陈庄东路1号启拓大厦4楼</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w:t>
      </w:r>
      <w:bookmarkStart w:id="32" w:name="_Toc28359010"/>
      <w:r/>
      <w:bookmarkStart w:id="33" w:name="_Toc28359087"/>
      <w:r>
        <w:rPr>
          <w:rFonts w:hint="eastAsia" w:ascii="仿宋" w:hAnsi="仿宋" w:eastAsia="仿宋" w:cs="仿宋"/>
          <w:color w:val="auto"/>
          <w:sz w:val="24"/>
          <w:szCs w:val="24"/>
          <w:highlight w:val="none"/>
        </w:rPr>
        <w:t xml:space="preserve">陈女士18362318568/0523-88200777　</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w:t>
      </w:r>
      <w:bookmarkEnd w:id="32"/>
      <w:r/>
      <w:bookmarkEnd w:id="33"/>
      <w:r/>
      <w:r/>
    </w:p>
    <w:p>
      <w:pPr>
        <w:pStyle w:val="630"/>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项目联系人：陈女士</w:t>
      </w:r>
      <w:r/>
    </w:p>
    <w:p>
      <w:pPr>
        <w:pStyle w:val="630"/>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话：18362318568/0523-88200777</w:t>
      </w:r>
      <w:r/>
    </w:p>
    <w:p>
      <w:pPr>
        <w:pStyle w:val="630"/>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4.项目公平竞争审查工作联系方式</w:t>
      </w:r>
      <w:r/>
    </w:p>
    <w:p>
      <w:pPr>
        <w:pStyle w:val="630"/>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项目联系人：程</w:t>
      </w:r>
      <w:r>
        <w:rPr>
          <w:rFonts w:hint="eastAsia" w:ascii="仿宋" w:hAnsi="仿宋" w:eastAsia="仿宋" w:cs="仿宋"/>
          <w:color w:val="auto"/>
          <w:sz w:val="24"/>
          <w:szCs w:val="24"/>
          <w:highlight w:val="none"/>
        </w:rPr>
        <w:t xml:space="preserve">先生</w:t>
      </w:r>
      <w:r>
        <w:rPr>
          <w:rFonts w:hint="eastAsia" w:ascii="仿宋" w:hAnsi="仿宋" w:eastAsia="仿宋" w:cs="仿宋"/>
          <w:color w:val="auto"/>
          <w:sz w:val="24"/>
          <w:szCs w:val="24"/>
          <w:highlight w:val="none"/>
          <w:lang w:val="en-US" w:eastAsia="zh-CN"/>
        </w:rPr>
        <w:t xml:space="preserve"> </w:t>
      </w:r>
      <w:r/>
    </w:p>
    <w:p>
      <w:pPr>
        <w:pStyle w:val="630"/>
        <w:ind w:firstLine="480"/>
        <w:spacing w:line="500" w:lineRule="exact"/>
        <w:rPr>
          <w:rFonts w:hint="eastAsia" w:ascii="仿宋" w:hAnsi="仿宋" w:eastAsia="仿宋" w:cs="仿宋"/>
          <w:b/>
          <w:color w:val="auto"/>
          <w:szCs w:val="22"/>
          <w:highlight w:val="none"/>
        </w:rPr>
      </w:pPr>
      <w:r>
        <w:rPr>
          <w:rFonts w:hint="eastAsia" w:ascii="仿宋" w:hAnsi="仿宋" w:eastAsia="仿宋" w:cs="仿宋"/>
          <w:color w:val="auto"/>
          <w:sz w:val="24"/>
          <w:szCs w:val="24"/>
          <w:highlight w:val="none"/>
          <w:lang w:val="en-US" w:eastAsia="zh-CN"/>
        </w:rPr>
        <w:t xml:space="preserve">电话：</w:t>
      </w:r>
      <w:r>
        <w:rPr>
          <w:rFonts w:hint="eastAsia" w:ascii="仿宋" w:hAnsi="仿宋" w:eastAsia="仿宋" w:cs="仿宋"/>
          <w:color w:val="auto"/>
          <w:sz w:val="24"/>
          <w:szCs w:val="24"/>
          <w:highlight w:val="none"/>
        </w:rPr>
        <w:t xml:space="preserve">0523-88212850</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p>
    <w:p>
      <w:pPr>
        <w:ind w:firstLine="527"/>
        <w:jc w:val="right"/>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202</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eastAsia="zh-CN"/>
        </w:rPr>
        <w:t xml:space="preserve">03</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eastAsia="zh-CN"/>
        </w:rPr>
        <w:t xml:space="preserve">19</w:t>
      </w:r>
      <w:r>
        <w:rPr>
          <w:rFonts w:hint="eastAsia" w:ascii="仿宋" w:hAnsi="仿宋" w:eastAsia="仿宋" w:cs="仿宋"/>
          <w:bCs/>
          <w:color w:val="auto"/>
          <w:sz w:val="24"/>
          <w:szCs w:val="24"/>
          <w:highlight w:val="none"/>
        </w:rPr>
        <w:t xml:space="preserve">日</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clear="all"/>
      </w:r>
      <w:r/>
    </w:p>
    <w:p>
      <w:pPr>
        <w:ind w:firstLine="530"/>
        <w:jc w:val="center"/>
        <w:spacing w:line="50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第二章 投标人须知</w:t>
      </w:r>
      <w:r/>
    </w:p>
    <w:p>
      <w:pPr>
        <w:jc w:val="center"/>
        <w:spacing w:line="50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投标人须知前附表</w:t>
      </w:r>
      <w:r/>
    </w:p>
    <w:tbl>
      <w:tblPr>
        <w:tblStyle w:val="608"/>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647"/>
        <w:gridCol w:w="6890"/>
      </w:tblGrid>
      <w:tr>
        <w:trPr>
          <w:jc w:val="center"/>
          <w:trHeight w:val="558"/>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w:t>
            </w:r>
            <w:r/>
          </w:p>
        </w:tc>
        <w:tc>
          <w:tcPr>
            <w:tcW w:w="371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w:t>
            </w:r>
            <w:r/>
          </w:p>
        </w:tc>
      </w:tr>
      <w:tr>
        <w:trPr>
          <w:jc w:val="center"/>
          <w:trHeight w:val="557"/>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3710" w:type="pct"/>
            <w:vAlign w:val="center"/>
            <w:textDirection w:val="lrTb"/>
            <w:noWrap w:val="false"/>
          </w:tcPr>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政府购买居家养老上门服务采购项目</w:t>
            </w:r>
            <w:r/>
          </w:p>
        </w:tc>
      </w:tr>
      <w:tr>
        <w:trPr>
          <w:jc w:val="center"/>
          <w:trHeight w:val="543"/>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招标内容</w:t>
            </w:r>
            <w:r/>
          </w:p>
        </w:tc>
        <w:tc>
          <w:tcPr>
            <w:tcW w:w="3710" w:type="pct"/>
            <w:vAlign w:val="center"/>
            <w:textDirection w:val="lrTb"/>
            <w:noWrap w:val="false"/>
          </w:tcPr>
          <w:p>
            <w:pPr>
              <w:rPr>
                <w:rFonts w:hint="eastAsia" w:ascii="仿宋" w:hAnsi="仿宋" w:eastAsia="仿宋" w:cs="仿宋"/>
                <w:color w:val="auto"/>
                <w:szCs w:val="21"/>
                <w:highlight w:val="none"/>
                <w:lang w:eastAsia="zh-CN"/>
              </w:rPr>
            </w:pPr>
            <w:r>
              <w:rPr>
                <w:rFonts w:hint="eastAsia" w:ascii="仿宋" w:hAnsi="仿宋" w:eastAsia="仿宋" w:cs="仿宋"/>
                <w:color w:val="auto"/>
                <w:sz w:val="24"/>
                <w:szCs w:val="24"/>
                <w:highlight w:val="none"/>
                <w:lang w:eastAsia="zh-CN"/>
              </w:rPr>
              <w:t xml:space="preserve">政府购买居家养老上门服务采购项目</w:t>
            </w:r>
            <w:r/>
          </w:p>
        </w:tc>
      </w:tr>
      <w:tr>
        <w:trPr>
          <w:jc w:val="center"/>
          <w:trHeight w:val="744"/>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服务期及服务地点</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服务期：</w:t>
            </w:r>
            <w:r>
              <w:rPr>
                <w:rFonts w:hint="eastAsia" w:ascii="仿宋" w:hAnsi="仿宋" w:eastAsia="仿宋" w:cs="仿宋"/>
                <w:color w:val="auto"/>
                <w:highlight w:val="none"/>
              </w:rPr>
              <w:t xml:space="preserve">1年，以合同签订时间为准。</w:t>
            </w:r>
            <w:r>
              <w:rPr>
                <w:rFonts w:hint="eastAsia" w:ascii="仿宋" w:hAnsi="仿宋" w:eastAsia="仿宋" w:cs="仿宋"/>
                <w:color w:val="auto"/>
                <w:sz w:val="24"/>
                <w:szCs w:val="24"/>
                <w:highlight w:val="none"/>
              </w:rPr>
              <w:t xml:space="preserve"> </w:t>
            </w:r>
            <w:r/>
          </w:p>
          <w:p>
            <w:pP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服务地点：</w:t>
            </w:r>
            <w:r>
              <w:rPr>
                <w:rFonts w:hint="eastAsia" w:ascii="仿宋" w:hAnsi="仿宋" w:eastAsia="仿宋" w:cs="仿宋"/>
                <w:color w:val="auto"/>
                <w:sz w:val="24"/>
                <w:szCs w:val="24"/>
                <w:highlight w:val="none"/>
                <w:lang w:val="en-US" w:eastAsia="zh-CN"/>
              </w:rPr>
              <w:t xml:space="preserve">以具体承接包的服务地区为准</w:t>
            </w:r>
            <w:r/>
          </w:p>
        </w:tc>
      </w:tr>
      <w:tr>
        <w:trPr>
          <w:jc w:val="center"/>
          <w:trHeight w:val="732"/>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最高投标限价</w:t>
            </w:r>
            <w:r/>
          </w:p>
        </w:tc>
        <w:tc>
          <w:tcPr>
            <w:tcW w:w="6318" w:type="dxa"/>
            <w:vAlign w:val="center"/>
            <w:textDirection w:val="lrTb"/>
            <w:noWrap w:val="false"/>
          </w:tcPr>
          <w:p>
            <w:pPr>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预算金额：</w:t>
            </w:r>
            <w:r>
              <w:rPr>
                <w:rFonts w:hint="eastAsia" w:ascii="仿宋" w:hAnsi="仿宋" w:eastAsia="仿宋" w:cs="仿宋"/>
                <w:color w:val="auto"/>
                <w:sz w:val="24"/>
                <w:szCs w:val="24"/>
                <w:highlight w:val="none"/>
              </w:rPr>
              <w:t xml:space="preserve">一分包：</w:t>
            </w:r>
            <w:r>
              <w:rPr>
                <w:rFonts w:hint="eastAsia" w:ascii="仿宋" w:hAnsi="仿宋" w:eastAsia="仿宋" w:cs="仿宋"/>
                <w:color w:val="auto"/>
                <w:sz w:val="24"/>
                <w:szCs w:val="24"/>
                <w:highlight w:val="none"/>
                <w:lang w:val="en-US" w:eastAsia="zh-CN"/>
              </w:rPr>
              <w:t xml:space="preserve">72</w:t>
            </w:r>
            <w:r>
              <w:rPr>
                <w:rFonts w:hint="eastAsia" w:ascii="仿宋" w:hAnsi="仿宋" w:eastAsia="仿宋" w:cs="仿宋"/>
                <w:color w:val="auto"/>
                <w:sz w:val="24"/>
                <w:szCs w:val="24"/>
                <w:highlight w:val="none"/>
              </w:rPr>
              <w:t xml:space="preserve">0万元；二分包：</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00万元；三分包：</w:t>
            </w:r>
            <w:r>
              <w:rPr>
                <w:rFonts w:hint="eastAsia" w:ascii="仿宋" w:hAnsi="仿宋" w:eastAsia="仿宋" w:cs="仿宋"/>
                <w:color w:val="auto"/>
                <w:sz w:val="24"/>
                <w:szCs w:val="24"/>
                <w:highlight w:val="none"/>
                <w:lang w:val="en-US" w:eastAsia="zh-CN"/>
              </w:rPr>
              <w:t xml:space="preserve">52</w:t>
            </w:r>
            <w:r>
              <w:rPr>
                <w:rFonts w:hint="eastAsia" w:ascii="仿宋" w:hAnsi="仿宋" w:eastAsia="仿宋" w:cs="仿宋"/>
                <w:color w:val="auto"/>
                <w:sz w:val="24"/>
                <w:szCs w:val="24"/>
                <w:highlight w:val="none"/>
              </w:rPr>
              <w:t xml:space="preserve">0万元</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分包：</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0万元</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最高限价：</w:t>
            </w:r>
            <w:r>
              <w:rPr>
                <w:rFonts w:hint="eastAsia" w:ascii="仿宋" w:hAnsi="仿宋" w:eastAsia="仿宋" w:cs="仿宋"/>
                <w:color w:val="auto"/>
                <w:sz w:val="24"/>
                <w:szCs w:val="24"/>
                <w:highlight w:val="none"/>
              </w:rPr>
              <w:t xml:space="preserve">一分包：</w:t>
            </w:r>
            <w:r>
              <w:rPr>
                <w:rFonts w:hint="eastAsia" w:ascii="仿宋" w:hAnsi="仿宋" w:eastAsia="仿宋" w:cs="仿宋"/>
                <w:color w:val="auto"/>
                <w:sz w:val="24"/>
                <w:szCs w:val="24"/>
                <w:highlight w:val="none"/>
                <w:lang w:val="en-US" w:eastAsia="zh-CN"/>
              </w:rPr>
              <w:t xml:space="preserve">72</w:t>
            </w:r>
            <w:r>
              <w:rPr>
                <w:rFonts w:hint="eastAsia" w:ascii="仿宋" w:hAnsi="仿宋" w:eastAsia="仿宋" w:cs="仿宋"/>
                <w:color w:val="auto"/>
                <w:sz w:val="24"/>
                <w:szCs w:val="24"/>
                <w:highlight w:val="none"/>
              </w:rPr>
              <w:t xml:space="preserve">0万元；二分包：</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00万元；三分包：</w:t>
            </w:r>
            <w:r>
              <w:rPr>
                <w:rFonts w:hint="eastAsia" w:ascii="仿宋" w:hAnsi="仿宋" w:eastAsia="仿宋" w:cs="仿宋"/>
                <w:color w:val="auto"/>
                <w:sz w:val="24"/>
                <w:szCs w:val="24"/>
                <w:highlight w:val="none"/>
                <w:lang w:val="en-US" w:eastAsia="zh-CN"/>
              </w:rPr>
              <w:t xml:space="preserve">52</w:t>
            </w:r>
            <w:r>
              <w:rPr>
                <w:rFonts w:hint="eastAsia" w:ascii="仿宋" w:hAnsi="仿宋" w:eastAsia="仿宋" w:cs="仿宋"/>
                <w:color w:val="auto"/>
                <w:sz w:val="24"/>
                <w:szCs w:val="24"/>
                <w:highlight w:val="none"/>
              </w:rPr>
              <w:t xml:space="preserve">0万元</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分包：</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0万元</w:t>
            </w:r>
            <w:r/>
          </w:p>
        </w:tc>
      </w:tr>
      <w:tr>
        <w:trPr>
          <w:jc w:val="center"/>
          <w:trHeight w:val="672"/>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合格投标人资格要求</w:t>
            </w:r>
            <w:r/>
          </w:p>
        </w:tc>
        <w:tc>
          <w:tcPr>
            <w:tcW w:w="3710" w:type="pct"/>
            <w:vAlign w:val="center"/>
            <w:textDirection w:val="lrTb"/>
            <w:noWrap w:val="false"/>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详见招标公告</w:t>
            </w:r>
            <w:r/>
          </w:p>
        </w:tc>
      </w:tr>
      <w:tr>
        <w:trPr>
          <w:jc w:val="center"/>
          <w:trHeight w:val="834"/>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联合体投标</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ascii="Wingdings 2" w:hAnsi="Wingdings 2" w:eastAsia="Wingdings 2" w:cs="Wingdings 2"/>
                <w:color w:val="auto"/>
                <w:highlight w:val="none"/>
              </w:rPr>
              <w:t xml:space="preserve">£</w:t>
            </w:r>
            <w:r>
              <w:rPr>
                <w:rFonts w:hint="eastAsia" w:ascii="仿宋" w:hAnsi="仿宋" w:eastAsia="仿宋" w:cs="仿宋"/>
                <w:color w:val="auto"/>
                <w:sz w:val="24"/>
                <w:szCs w:val="24"/>
                <w:highlight w:val="none"/>
              </w:rPr>
              <w:t xml:space="preserve">不接受，招标文件中有关联合体规定均不适用。</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接受 </w:t>
            </w:r>
            <w:r/>
          </w:p>
        </w:tc>
      </w:tr>
      <w:tr>
        <w:trPr>
          <w:jc w:val="center"/>
          <w:trHeight w:val="1385"/>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现场勘察</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ascii="Wingdings 2" w:hAnsi="Wingdings 2" w:eastAsia="Wingdings 2" w:cs="Wingdings 2"/>
                <w:color w:val="auto"/>
                <w:highlight w:val="none"/>
              </w:rPr>
              <w:t xml:space="preserve">R</w:t>
            </w:r>
            <w:r>
              <w:rPr>
                <w:rFonts w:hint="eastAsia" w:ascii="仿宋" w:hAnsi="仿宋" w:eastAsia="仿宋" w:cs="仿宋"/>
                <w:color w:val="auto"/>
                <w:sz w:val="24"/>
                <w:szCs w:val="24"/>
                <w:highlight w:val="none"/>
              </w:rPr>
              <w:t xml:space="preserve">不组织，自行勘察;如投标人需自行勘察,费用自理。</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□组织，勘察时间： 年月日时</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集合地点：</w:t>
            </w:r>
            <w:r/>
          </w:p>
          <w:p>
            <w:pPr>
              <w:ind w:firstLine="9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联系人：联系电话：</w:t>
            </w:r>
            <w:r/>
          </w:p>
        </w:tc>
      </w:tr>
      <w:tr>
        <w:trPr>
          <w:jc w:val="center"/>
          <w:trHeight w:val="1067"/>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投标答疑会</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ascii="Wingdings 2" w:hAnsi="Wingdings 2" w:eastAsia="Wingdings 2" w:cs="Wingdings 2"/>
                <w:color w:val="auto"/>
                <w:highlight w:val="none"/>
              </w:rPr>
              <w:t xml:space="preserve">R</w:t>
            </w:r>
            <w:r>
              <w:rPr>
                <w:rFonts w:hint="eastAsia" w:ascii="仿宋" w:hAnsi="仿宋" w:eastAsia="仿宋" w:cs="仿宋"/>
                <w:color w:val="auto"/>
                <w:sz w:val="24"/>
                <w:szCs w:val="24"/>
                <w:highlight w:val="none"/>
              </w:rPr>
              <w:t xml:space="preserve">不召开</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口召开，召开时间：年月日时</w:t>
            </w:r>
            <w:r/>
          </w:p>
          <w:p>
            <w:pPr>
              <w:ind w:firstLine="9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召开地点：</w:t>
            </w:r>
            <w:r/>
          </w:p>
        </w:tc>
      </w:tr>
      <w:tr>
        <w:trPr>
          <w:jc w:val="center"/>
          <w:trHeight w:val="420"/>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投标货币</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w:t>
            </w:r>
            <w:r/>
          </w:p>
        </w:tc>
      </w:tr>
      <w:tr>
        <w:trPr>
          <w:jc w:val="center"/>
          <w:trHeight w:val="768"/>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W w:w="151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合同方式</w:t>
            </w:r>
            <w:r/>
          </w:p>
        </w:tc>
        <w:tc>
          <w:tcPr>
            <w:tcW w:w="6318" w:type="dxa"/>
            <w:vAlign w:val="center"/>
            <w:textDirection w:val="lrTb"/>
            <w:noWrap w:val="false"/>
          </w:tcPr>
          <w:p>
            <w:pPr>
              <w:jc w:val="left"/>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☑固定单价合同</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□固定总价合同  □其他：</w:t>
            </w:r>
            <w:r/>
          </w:p>
        </w:tc>
      </w:tr>
      <w:tr>
        <w:trPr>
          <w:jc w:val="center"/>
          <w:trHeight w:val="604"/>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投标保证金</w:t>
            </w:r>
            <w:r/>
          </w:p>
        </w:tc>
        <w:tc>
          <w:tcPr>
            <w:tcW w:w="371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依据苏财购〔2020〕52号文件精神，本项目免收投标保证金。</w:t>
            </w:r>
            <w:r/>
          </w:p>
        </w:tc>
      </w:tr>
      <w:tr>
        <w:trPr>
          <w:jc w:val="center"/>
          <w:trHeight w:val="429"/>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投标文件有效期</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日历天（从投标截止之日算起）</w:t>
            </w:r>
            <w:r/>
          </w:p>
        </w:tc>
      </w:tr>
      <w:tr>
        <w:trPr>
          <w:cantSplit/>
          <w:jc w:val="center"/>
          <w:trHeight w:val="406"/>
        </w:trPr>
        <w:tc>
          <w:tcPr>
            <w:tcW w:w="401" w:type="pct"/>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投标截止时间</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color w:val="ff0000"/>
                <w:sz w:val="24"/>
                <w:szCs w:val="24"/>
                <w:highlight w:val="none"/>
                <w:u w:val="single"/>
              </w:rPr>
              <w:t xml:space="preserve"> 202</w:t>
            </w:r>
            <w:r>
              <w:rPr>
                <w:rFonts w:hint="eastAsia" w:ascii="仿宋" w:hAnsi="仿宋" w:eastAsia="仿宋" w:cs="仿宋"/>
                <w:color w:val="ff0000"/>
                <w:sz w:val="24"/>
                <w:szCs w:val="24"/>
                <w:highlight w:val="none"/>
                <w:u w:val="single"/>
                <w:lang w:val="en-US" w:eastAsia="zh-CN"/>
              </w:rPr>
              <w:t xml:space="preserve">6 </w:t>
            </w:r>
            <w:r>
              <w:rPr>
                <w:rFonts w:hint="eastAsia" w:ascii="仿宋" w:hAnsi="仿宋" w:eastAsia="仿宋" w:cs="仿宋"/>
                <w:color w:val="ff0000"/>
                <w:sz w:val="24"/>
                <w:szCs w:val="24"/>
                <w:highlight w:val="none"/>
              </w:rPr>
              <w:t xml:space="preserve">年</w:t>
            </w:r>
            <w:r>
              <w:rPr>
                <w:rFonts w:hint="eastAsia" w:ascii="仿宋" w:hAnsi="仿宋" w:eastAsia="仿宋" w:cs="仿宋"/>
                <w:color w:val="ff0000"/>
                <w:sz w:val="24"/>
                <w:szCs w:val="24"/>
                <w:highlight w:val="none"/>
                <w:u w:val="single"/>
                <w:lang w:val="en-US" w:eastAsia="zh-CN"/>
              </w:rPr>
              <w:t xml:space="preserve">04</w:t>
            </w:r>
            <w:r>
              <w:rPr>
                <w:rFonts w:hint="eastAsia" w:ascii="仿宋" w:hAnsi="仿宋" w:eastAsia="仿宋" w:cs="仿宋"/>
                <w:color w:val="ff0000"/>
                <w:sz w:val="24"/>
                <w:szCs w:val="24"/>
                <w:highlight w:val="none"/>
              </w:rPr>
              <w:t xml:space="preserve">月</w:t>
            </w:r>
            <w:r>
              <w:rPr>
                <w:rFonts w:hint="eastAsia" w:ascii="仿宋" w:hAnsi="仿宋" w:eastAsia="仿宋" w:cs="仿宋"/>
                <w:color w:val="ff0000"/>
                <w:sz w:val="24"/>
                <w:szCs w:val="24"/>
                <w:highlight w:val="none"/>
                <w:u w:val="single"/>
                <w:lang w:val="en-US" w:eastAsia="zh-CN"/>
              </w:rPr>
              <w:t xml:space="preserve">24</w:t>
            </w:r>
            <w:r>
              <w:rPr>
                <w:rFonts w:hint="eastAsia" w:ascii="仿宋" w:hAnsi="仿宋" w:eastAsia="仿宋" w:cs="仿宋"/>
                <w:color w:val="ff0000"/>
                <w:sz w:val="24"/>
                <w:szCs w:val="24"/>
                <w:highlight w:val="none"/>
              </w:rPr>
              <w:t xml:space="preserve">日</w:t>
            </w:r>
            <w:r>
              <w:rPr>
                <w:rFonts w:hint="eastAsia" w:ascii="仿宋" w:hAnsi="仿宋" w:eastAsia="仿宋" w:cs="仿宋"/>
                <w:color w:val="ff0000"/>
                <w:sz w:val="24"/>
                <w:szCs w:val="24"/>
                <w:highlight w:val="none"/>
                <w:u w:val="single"/>
                <w:lang w:val="en-US" w:eastAsia="zh-CN"/>
              </w:rPr>
              <w:t xml:space="preserve">09</w:t>
            </w:r>
            <w:r>
              <w:rPr>
                <w:rFonts w:hint="eastAsia" w:ascii="仿宋" w:hAnsi="仿宋" w:eastAsia="仿宋" w:cs="仿宋"/>
                <w:color w:val="ff0000"/>
                <w:sz w:val="24"/>
                <w:szCs w:val="24"/>
                <w:highlight w:val="none"/>
              </w:rPr>
              <w:t xml:space="preserve">时</w:t>
            </w:r>
            <w:r>
              <w:rPr>
                <w:rFonts w:hint="eastAsia" w:ascii="仿宋" w:hAnsi="仿宋" w:eastAsia="仿宋" w:cs="仿宋"/>
                <w:color w:val="ff0000"/>
                <w:sz w:val="24"/>
                <w:szCs w:val="24"/>
                <w:highlight w:val="none"/>
                <w:u w:val="single"/>
                <w:lang w:val="en-US" w:eastAsia="zh-CN"/>
              </w:rPr>
              <w:t xml:space="preserve">00</w:t>
            </w:r>
            <w:r>
              <w:rPr>
                <w:rFonts w:hint="eastAsia" w:ascii="仿宋" w:hAnsi="仿宋" w:eastAsia="仿宋" w:cs="仿宋"/>
                <w:color w:val="ff0000"/>
                <w:sz w:val="24"/>
                <w:szCs w:val="24"/>
                <w:highlight w:val="none"/>
              </w:rPr>
              <w:t xml:space="preserve">分</w:t>
            </w:r>
            <w:r/>
          </w:p>
        </w:tc>
      </w:tr>
      <w:tr>
        <w:trPr>
          <w:cantSplit/>
          <w:jc w:val="center"/>
          <w:trHeight w:val="535"/>
        </w:trPr>
        <w:tc>
          <w:tcPr>
            <w:tcW w:w="401" w:type="pct"/>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7"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投标地点</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地点：江苏政府采购“苏采云”系统不见面开标大厅 </w:t>
            </w:r>
            <w:r/>
          </w:p>
        </w:tc>
      </w:tr>
      <w:tr>
        <w:trPr>
          <w:jc w:val="center"/>
          <w:trHeight w:val="752"/>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开标时间和地点</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color w:val="ff0000"/>
                <w:sz w:val="24"/>
                <w:szCs w:val="24"/>
                <w:highlight w:val="none"/>
                <w:u w:val="single"/>
              </w:rPr>
              <w:t xml:space="preserve"> 202</w:t>
            </w:r>
            <w:r>
              <w:rPr>
                <w:rFonts w:hint="eastAsia" w:ascii="仿宋" w:hAnsi="仿宋" w:eastAsia="仿宋" w:cs="仿宋"/>
                <w:color w:val="ff0000"/>
                <w:sz w:val="24"/>
                <w:szCs w:val="24"/>
                <w:highlight w:val="none"/>
                <w:u w:val="single"/>
                <w:lang w:val="en-US" w:eastAsia="zh-CN"/>
              </w:rPr>
              <w:t xml:space="preserve">6 </w:t>
            </w:r>
            <w:r>
              <w:rPr>
                <w:rFonts w:hint="eastAsia" w:ascii="仿宋" w:hAnsi="仿宋" w:eastAsia="仿宋" w:cs="仿宋"/>
                <w:color w:val="ff0000"/>
                <w:sz w:val="24"/>
                <w:szCs w:val="24"/>
                <w:highlight w:val="none"/>
              </w:rPr>
              <w:t xml:space="preserve">年</w:t>
            </w:r>
            <w:r>
              <w:rPr>
                <w:rFonts w:hint="eastAsia" w:ascii="仿宋" w:hAnsi="仿宋" w:eastAsia="仿宋" w:cs="仿宋"/>
                <w:color w:val="ff0000"/>
                <w:sz w:val="24"/>
                <w:szCs w:val="24"/>
                <w:highlight w:val="none"/>
                <w:u w:val="single"/>
                <w:lang w:val="en-US" w:eastAsia="zh-CN"/>
              </w:rPr>
              <w:t xml:space="preserve">04</w:t>
            </w:r>
            <w:r>
              <w:rPr>
                <w:rFonts w:hint="eastAsia" w:ascii="仿宋" w:hAnsi="仿宋" w:eastAsia="仿宋" w:cs="仿宋"/>
                <w:color w:val="ff0000"/>
                <w:sz w:val="24"/>
                <w:szCs w:val="24"/>
                <w:highlight w:val="none"/>
              </w:rPr>
              <w:t xml:space="preserve">月</w:t>
            </w:r>
            <w:r>
              <w:rPr>
                <w:rFonts w:hint="eastAsia" w:ascii="仿宋" w:hAnsi="仿宋" w:eastAsia="仿宋" w:cs="仿宋"/>
                <w:color w:val="ff0000"/>
                <w:sz w:val="24"/>
                <w:szCs w:val="24"/>
                <w:highlight w:val="none"/>
                <w:u w:val="single"/>
                <w:lang w:val="en-US" w:eastAsia="zh-CN"/>
              </w:rPr>
              <w:t xml:space="preserve">24</w:t>
            </w:r>
            <w:r>
              <w:rPr>
                <w:rFonts w:hint="eastAsia" w:ascii="仿宋" w:hAnsi="仿宋" w:eastAsia="仿宋" w:cs="仿宋"/>
                <w:color w:val="ff0000"/>
                <w:sz w:val="24"/>
                <w:szCs w:val="24"/>
                <w:highlight w:val="none"/>
              </w:rPr>
              <w:t xml:space="preserve">日</w:t>
            </w:r>
            <w:r>
              <w:rPr>
                <w:rFonts w:hint="eastAsia" w:ascii="仿宋" w:hAnsi="仿宋" w:eastAsia="仿宋" w:cs="仿宋"/>
                <w:color w:val="ff0000"/>
                <w:sz w:val="24"/>
                <w:szCs w:val="24"/>
                <w:highlight w:val="none"/>
                <w:u w:val="single"/>
                <w:lang w:val="en-US" w:eastAsia="zh-CN"/>
              </w:rPr>
              <w:t xml:space="preserve">09</w:t>
            </w:r>
            <w:r>
              <w:rPr>
                <w:rFonts w:hint="eastAsia" w:ascii="仿宋" w:hAnsi="仿宋" w:eastAsia="仿宋" w:cs="仿宋"/>
                <w:color w:val="ff0000"/>
                <w:sz w:val="24"/>
                <w:szCs w:val="24"/>
                <w:highlight w:val="none"/>
              </w:rPr>
              <w:t xml:space="preserve">时</w:t>
            </w:r>
            <w:r>
              <w:rPr>
                <w:rFonts w:hint="eastAsia" w:ascii="仿宋" w:hAnsi="仿宋" w:eastAsia="仿宋" w:cs="仿宋"/>
                <w:color w:val="ff0000"/>
                <w:sz w:val="24"/>
                <w:szCs w:val="24"/>
                <w:highlight w:val="none"/>
                <w:u w:val="single"/>
                <w:lang w:val="en-US" w:eastAsia="zh-CN"/>
              </w:rPr>
              <w:t xml:space="preserve">00</w:t>
            </w:r>
            <w:r>
              <w:rPr>
                <w:rFonts w:hint="eastAsia" w:ascii="仿宋" w:hAnsi="仿宋" w:eastAsia="仿宋" w:cs="仿宋"/>
                <w:color w:val="ff0000"/>
                <w:sz w:val="24"/>
                <w:szCs w:val="24"/>
                <w:highlight w:val="none"/>
              </w:rPr>
              <w:t xml:space="preserve">分</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地点：江苏政府采购“苏采云”系统不见面开标大厅 </w:t>
            </w:r>
            <w:r/>
          </w:p>
        </w:tc>
      </w:tr>
      <w:tr>
        <w:trPr>
          <w:jc w:val="center"/>
          <w:trHeight w:val="539"/>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评标办法</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ascii="Wingdings 2" w:hAnsi="Wingdings 2" w:eastAsia="Wingdings 2" w:cs="Wingdings 2"/>
                <w:color w:val="auto"/>
                <w:sz w:val="24"/>
                <w:szCs w:val="24"/>
                <w:highlight w:val="none"/>
              </w:rPr>
              <w:t xml:space="preserve">R</w:t>
            </w:r>
            <w:r>
              <w:rPr>
                <w:rFonts w:hint="eastAsia" w:ascii="仿宋" w:hAnsi="仿宋" w:eastAsia="仿宋" w:cs="仿宋"/>
                <w:color w:val="auto"/>
                <w:sz w:val="24"/>
                <w:szCs w:val="24"/>
                <w:highlight w:val="none"/>
              </w:rPr>
              <w:t xml:space="preserve">综合评分法</w:t>
            </w:r>
            <w:r>
              <w:rPr>
                <w:rFonts w:ascii="Wingdings 2" w:hAnsi="Wingdings 2" w:eastAsia="Wingdings 2" w:cs="Wingdings 2"/>
                <w:color w:val="auto"/>
                <w:sz w:val="24"/>
                <w:szCs w:val="24"/>
                <w:highlight w:val="none"/>
              </w:rPr>
              <w:t xml:space="preserve">£</w:t>
            </w:r>
            <w:r>
              <w:rPr>
                <w:rFonts w:hint="eastAsia" w:ascii="仿宋" w:hAnsi="仿宋" w:eastAsia="仿宋" w:cs="仿宋"/>
                <w:color w:val="auto"/>
                <w:sz w:val="24"/>
                <w:szCs w:val="24"/>
                <w:highlight w:val="none"/>
              </w:rPr>
              <w:t xml:space="preserve">最低评标价法  </w:t>
            </w:r>
            <w:r/>
          </w:p>
        </w:tc>
      </w:tr>
      <w:tr>
        <w:trPr>
          <w:jc w:val="center"/>
          <w:trHeight w:val="539"/>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定标办法</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采购人根据评标委员会推荐的中标候选供应商顺序确定中标人。</w:t>
            </w:r>
            <w:r/>
          </w:p>
        </w:tc>
      </w:tr>
      <w:tr>
        <w:trPr>
          <w:jc w:val="center"/>
          <w:trHeight w:val="2065"/>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□不提交，招标文件中有关履约保证金的规定均不适用</w:t>
            </w:r>
            <w:r/>
          </w:p>
          <w:p>
            <w:pPr>
              <w:rPr>
                <w:rFonts w:hint="eastAsia" w:ascii="仿宋" w:hAnsi="仿宋" w:eastAsia="仿宋" w:cs="仿宋"/>
                <w:color w:val="auto"/>
                <w:sz w:val="24"/>
                <w:szCs w:val="24"/>
                <w:highlight w:val="none"/>
              </w:rPr>
            </w:pPr>
            <w:r>
              <w:rPr>
                <w:rFonts w:ascii="Wingdings 2" w:hAnsi="Wingdings 2" w:eastAsia="Wingdings 2" w:cs="Wingdings 2"/>
                <w:color w:val="auto"/>
                <w:highlight w:val="none"/>
              </w:rPr>
              <w:t xml:space="preserve">R</w:t>
            </w:r>
            <w:r>
              <w:rPr>
                <w:rFonts w:hint="eastAsia" w:ascii="仿宋" w:hAnsi="仿宋" w:eastAsia="仿宋" w:cs="仿宋"/>
                <w:color w:val="auto"/>
                <w:sz w:val="24"/>
                <w:szCs w:val="24"/>
                <w:highlight w:val="none"/>
              </w:rPr>
              <w:t xml:space="preserve">提交</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金额：中标价的5% </w:t>
            </w:r>
            <w:r/>
          </w:p>
          <w:p>
            <w:pPr>
              <w:pStyle w:val="631"/>
              <w:ind w:firstLine="0"/>
              <w:rPr>
                <w:rFonts w:hint="eastAsia" w:ascii="仿宋" w:hAnsi="仿宋" w:eastAsia="仿宋" w:cs="仿宋"/>
                <w:color w:val="auto"/>
                <w:highlight w:val="none"/>
              </w:rPr>
            </w:pPr>
            <w:r>
              <w:rPr>
                <w:rFonts w:hint="eastAsia" w:ascii="仿宋" w:hAnsi="仿宋" w:eastAsia="仿宋" w:cs="仿宋"/>
                <w:color w:val="auto"/>
                <w:szCs w:val="24"/>
                <w:highlight w:val="none"/>
              </w:rPr>
              <w:t xml:space="preserve">形式：保证保险、保函、电汇、转账、汇票、支票、本票等非现金形式</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提交时间：收到中标通知书后签订合同前。</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退还时间：服务期满且经验收合格后无息退还。</w:t>
            </w:r>
            <w:r/>
          </w:p>
        </w:tc>
      </w:tr>
      <w:tr>
        <w:trPr>
          <w:jc w:val="center"/>
          <w:trHeight w:val="792"/>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签订合同</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中标通知书发出之日起</w:t>
            </w:r>
            <w:r>
              <w:rPr>
                <w:rFonts w:hint="eastAsia" w:ascii="仿宋" w:hAnsi="仿宋" w:eastAsia="仿宋" w:cs="仿宋"/>
                <w:color w:val="auto"/>
                <w:sz w:val="24"/>
                <w:szCs w:val="24"/>
                <w:highlight w:val="none"/>
                <w:u w:val="single"/>
              </w:rPr>
              <w:t xml:space="preserve"> 30 </w:t>
            </w:r>
            <w:r>
              <w:rPr>
                <w:rFonts w:hint="eastAsia" w:ascii="仿宋" w:hAnsi="仿宋" w:eastAsia="仿宋" w:cs="仿宋"/>
                <w:color w:val="auto"/>
                <w:sz w:val="24"/>
                <w:szCs w:val="24"/>
                <w:highlight w:val="none"/>
              </w:rPr>
              <w:t xml:space="preserve">日内</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签订合同地点：</w:t>
            </w:r>
            <w:r>
              <w:rPr>
                <w:rFonts w:hint="eastAsia" w:ascii="仿宋" w:hAnsi="仿宋" w:eastAsia="仿宋" w:cs="仿宋"/>
                <w:color w:val="auto"/>
                <w:sz w:val="24"/>
                <w:szCs w:val="24"/>
                <w:highlight w:val="none"/>
                <w:lang w:val="en-US" w:eastAsia="zh-CN"/>
              </w:rPr>
              <w:t xml:space="preserve">泰州市姜堰区民政局</w:t>
            </w:r>
            <w:r>
              <w:rPr>
                <w:rFonts w:hint="eastAsia" w:ascii="仿宋" w:hAnsi="仿宋" w:eastAsia="仿宋" w:cs="仿宋"/>
                <w:color w:val="auto"/>
                <w:sz w:val="24"/>
                <w:szCs w:val="24"/>
                <w:highlight w:val="none"/>
              </w:rPr>
              <w:t xml:space="preserve"> </w:t>
            </w:r>
            <w:r/>
          </w:p>
        </w:tc>
      </w:tr>
      <w:tr>
        <w:trPr>
          <w:jc w:val="center"/>
          <w:trHeight w:val="1079"/>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付款方式</w:t>
            </w:r>
            <w:r/>
          </w:p>
        </w:tc>
        <w:tc>
          <w:tcPr>
            <w:tcW w:w="3710" w:type="pct"/>
            <w:vAlign w:val="center"/>
            <w:textDirection w:val="lrTb"/>
            <w:noWrap w:val="false"/>
          </w:tcPr>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以</w:t>
            </w:r>
            <w:r>
              <w:rPr>
                <w:rFonts w:hint="eastAsia" w:ascii="仿宋" w:hAnsi="仿宋" w:eastAsia="仿宋" w:cs="仿宋"/>
                <w:color w:val="auto"/>
                <w:sz w:val="24"/>
                <w:szCs w:val="24"/>
                <w:highlight w:val="none"/>
                <w:lang w:eastAsia="zh-CN"/>
              </w:rPr>
              <w:t xml:space="preserve">第三方</w:t>
            </w:r>
            <w:r>
              <w:rPr>
                <w:rFonts w:hint="eastAsia" w:ascii="仿宋" w:hAnsi="仿宋" w:eastAsia="仿宋" w:cs="仿宋"/>
                <w:color w:val="auto"/>
                <w:sz w:val="24"/>
                <w:szCs w:val="24"/>
                <w:highlight w:val="none"/>
              </w:rPr>
              <w:t xml:space="preserve">监管</w:t>
            </w:r>
            <w:r>
              <w:rPr>
                <w:rFonts w:hint="eastAsia" w:ascii="仿宋" w:hAnsi="仿宋" w:eastAsia="仿宋" w:cs="仿宋"/>
                <w:color w:val="auto"/>
                <w:sz w:val="24"/>
                <w:szCs w:val="24"/>
                <w:highlight w:val="none"/>
                <w:lang w:eastAsia="zh-CN"/>
              </w:rPr>
              <w:t xml:space="preserve">公司出具</w:t>
            </w:r>
            <w:r>
              <w:rPr>
                <w:rFonts w:hint="eastAsia" w:ascii="仿宋" w:hAnsi="仿宋" w:eastAsia="仿宋" w:cs="仿宋"/>
                <w:color w:val="auto"/>
                <w:sz w:val="24"/>
                <w:szCs w:val="24"/>
                <w:highlight w:val="none"/>
              </w:rPr>
              <w:t xml:space="preserve">的居家养老上门服务结算表为</w:t>
            </w:r>
            <w:r>
              <w:rPr>
                <w:rFonts w:hint="eastAsia" w:ascii="仿宋" w:hAnsi="仿宋" w:eastAsia="仿宋" w:cs="仿宋"/>
                <w:color w:val="auto"/>
                <w:sz w:val="24"/>
                <w:szCs w:val="24"/>
                <w:highlight w:val="none"/>
                <w:lang w:eastAsia="zh-CN"/>
              </w:rPr>
              <w:t xml:space="preserve">依据</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按照综合考核情况进行测算，</w:t>
            </w:r>
            <w:r>
              <w:rPr>
                <w:rFonts w:hint="eastAsia" w:ascii="仿宋" w:hAnsi="仿宋" w:eastAsia="仿宋" w:cs="仿宋"/>
                <w:color w:val="auto"/>
                <w:sz w:val="24"/>
                <w:szCs w:val="24"/>
                <w:highlight w:val="none"/>
                <w:lang w:val="en-US" w:eastAsia="zh-CN"/>
              </w:rPr>
              <w:t xml:space="preserve">按月度结算</w:t>
            </w:r>
            <w:r>
              <w:rPr>
                <w:rFonts w:hint="eastAsia" w:ascii="仿宋" w:hAnsi="仿宋" w:eastAsia="仿宋" w:cs="仿宋"/>
                <w:color w:val="auto"/>
                <w:sz w:val="24"/>
                <w:szCs w:val="24"/>
                <w:highlight w:val="none"/>
              </w:rPr>
              <w:t xml:space="preserve">相应</w:t>
            </w:r>
            <w:r>
              <w:rPr>
                <w:rFonts w:hint="eastAsia" w:ascii="仿宋" w:hAnsi="仿宋" w:eastAsia="仿宋" w:cs="仿宋"/>
                <w:color w:val="auto"/>
                <w:sz w:val="24"/>
                <w:szCs w:val="24"/>
                <w:highlight w:val="none"/>
                <w:lang w:eastAsia="zh-CN"/>
              </w:rPr>
              <w:t xml:space="preserve">上门</w:t>
            </w:r>
            <w:r>
              <w:rPr>
                <w:rFonts w:hint="eastAsia" w:ascii="仿宋" w:hAnsi="仿宋" w:eastAsia="仿宋" w:cs="仿宋"/>
                <w:color w:val="auto"/>
                <w:sz w:val="24"/>
                <w:szCs w:val="24"/>
                <w:highlight w:val="none"/>
              </w:rPr>
              <w:t xml:space="preserve">服务费用</w:t>
            </w:r>
            <w:r>
              <w:rPr>
                <w:rFonts w:hint="eastAsia" w:ascii="仿宋" w:hAnsi="仿宋" w:eastAsia="仿宋" w:cs="仿宋"/>
                <w:color w:val="auto"/>
                <w:sz w:val="24"/>
                <w:szCs w:val="24"/>
                <w:highlight w:val="none"/>
                <w:lang w:val="en-US" w:eastAsia="zh-CN"/>
              </w:rPr>
              <w:t xml:space="preserve">。</w:t>
            </w:r>
            <w:r/>
          </w:p>
        </w:tc>
      </w:tr>
      <w:tr>
        <w:trPr>
          <w:jc w:val="center"/>
          <w:trHeight w:val="1355"/>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特别说明</w:t>
            </w:r>
            <w:r/>
          </w:p>
        </w:tc>
        <w:tc>
          <w:tcPr>
            <w:tcW w:w="3710" w:type="pct"/>
            <w:vAlign w:val="center"/>
            <w:textDirection w:val="lrTb"/>
            <w:noWrap w:val="false"/>
          </w:tcPr>
          <w:p>
            <w:pPr>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1、本项目采购限标价为：</w:t>
            </w:r>
            <w:r>
              <w:rPr>
                <w:rFonts w:hint="eastAsia" w:ascii="仿宋" w:hAnsi="仿宋" w:eastAsia="仿宋" w:cs="仿宋"/>
                <w:color w:val="auto"/>
                <w:sz w:val="24"/>
                <w:szCs w:val="24"/>
                <w:highlight w:val="none"/>
              </w:rPr>
              <w:t xml:space="preserve">一分包：</w:t>
            </w:r>
            <w:r>
              <w:rPr>
                <w:rFonts w:hint="eastAsia" w:ascii="仿宋" w:hAnsi="仿宋" w:eastAsia="仿宋" w:cs="仿宋"/>
                <w:color w:val="auto"/>
                <w:sz w:val="24"/>
                <w:szCs w:val="24"/>
                <w:highlight w:val="none"/>
                <w:lang w:val="en-US" w:eastAsia="zh-CN"/>
              </w:rPr>
              <w:t xml:space="preserve">72</w:t>
            </w:r>
            <w:r>
              <w:rPr>
                <w:rFonts w:hint="eastAsia" w:ascii="仿宋" w:hAnsi="仿宋" w:eastAsia="仿宋" w:cs="仿宋"/>
                <w:color w:val="auto"/>
                <w:sz w:val="24"/>
                <w:szCs w:val="24"/>
                <w:highlight w:val="none"/>
              </w:rPr>
              <w:t xml:space="preserve">0万元；二分包：</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00万元；三分包：</w:t>
            </w:r>
            <w:r>
              <w:rPr>
                <w:rFonts w:hint="eastAsia" w:ascii="仿宋" w:hAnsi="仿宋" w:eastAsia="仿宋" w:cs="仿宋"/>
                <w:color w:val="auto"/>
                <w:sz w:val="24"/>
                <w:szCs w:val="24"/>
                <w:highlight w:val="none"/>
                <w:lang w:val="en-US" w:eastAsia="zh-CN"/>
              </w:rPr>
              <w:t xml:space="preserve">52</w:t>
            </w:r>
            <w:r>
              <w:rPr>
                <w:rFonts w:hint="eastAsia" w:ascii="仿宋" w:hAnsi="仿宋" w:eastAsia="仿宋" w:cs="仿宋"/>
                <w:color w:val="auto"/>
                <w:sz w:val="24"/>
                <w:szCs w:val="24"/>
                <w:highlight w:val="none"/>
              </w:rPr>
              <w:t xml:space="preserve">0万元</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分包：</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0万元</w:t>
            </w:r>
            <w:r>
              <w:rPr>
                <w:rFonts w:hint="eastAsia" w:ascii="仿宋" w:hAnsi="仿宋" w:eastAsia="仿宋" w:cs="仿宋"/>
                <w:color w:val="auto"/>
                <w:sz w:val="24"/>
                <w:szCs w:val="24"/>
                <w:highlight w:val="none"/>
                <w:lang w:val="en-US" w:eastAsia="zh-CN"/>
              </w:rPr>
              <w:t xml:space="preserve">。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2、项目期限：自合同签订之日起一年。</w:t>
            </w:r>
            <w:r/>
          </w:p>
        </w:tc>
      </w:tr>
      <w:tr>
        <w:trPr>
          <w:jc w:val="center"/>
          <w:trHeight w:val="2398"/>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中标服务费</w:t>
            </w:r>
            <w:r/>
          </w:p>
        </w:tc>
        <w:tc>
          <w:tcPr>
            <w:tcW w:w="3710" w:type="pct"/>
            <w:textDirection w:val="lrTb"/>
            <w:noWrap w:val="false"/>
          </w:tcPr>
          <w:p>
            <w:pPr>
              <w:pStyle w:val="631"/>
              <w:ind w:firstLine="240"/>
              <w:jc w:val="both"/>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本项目招标代理服务费参照“《江苏省政府采购代理服务收费指导意见》的通知（苏政采协【2024】20号）”文件收费标准收取（差额累进），由成交供应商在领取成交通知书</w:t>
            </w:r>
            <w:r>
              <w:rPr>
                <w:rFonts w:hint="eastAsia" w:ascii="仿宋" w:hAnsi="仿宋" w:eastAsia="仿宋" w:cs="仿宋"/>
                <w:color w:val="auto"/>
                <w:szCs w:val="24"/>
                <w:highlight w:val="none"/>
                <w:lang w:val="en-US" w:eastAsia="zh-CN"/>
              </w:rPr>
              <w:t xml:space="preserve">前</w:t>
            </w:r>
            <w:r>
              <w:rPr>
                <w:rFonts w:hint="eastAsia" w:ascii="仿宋" w:hAnsi="仿宋" w:eastAsia="仿宋" w:cs="仿宋"/>
                <w:color w:val="auto"/>
                <w:szCs w:val="24"/>
                <w:highlight w:val="none"/>
              </w:rPr>
              <w:t xml:space="preserve">向本公司缴纳。</w:t>
            </w:r>
            <w:r/>
          </w:p>
          <w:tbl>
            <w:tblPr>
              <w:tblStyle w:val="6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02"/>
              <w:gridCol w:w="2737"/>
            </w:tblGrid>
            <w:tr>
              <w:trPr>
                <w:trHeight w:val="284"/>
              </w:trPr>
              <w:tc>
                <w:tcPr>
                  <w:tcW w:w="3902" w:type="dxa"/>
                  <w:vAlign w:val="center"/>
                  <w:textDirection w:val="lrTb"/>
                  <w:noWrap w:val="false"/>
                </w:tcPr>
                <w:p>
                  <w:pPr>
                    <w:jc w:val="center"/>
                    <w:spacing w:line="300" w:lineRule="exact"/>
                    <w:rPr>
                      <w:rFonts w:hint="eastAsia" w:ascii="仿宋" w:hAnsi="仿宋" w:eastAsia="仿宋" w:cs="仿宋"/>
                      <w:color w:val="auto"/>
                      <w:szCs w:val="24"/>
                      <w:highlight w:val="none"/>
                      <w:vertAlign w:val="baseline"/>
                    </w:rPr>
                  </w:pPr>
                  <w:r>
                    <w:rPr>
                      <w:rFonts w:hint="eastAsia" w:ascii="仿宋" w:hAnsi="仿宋" w:eastAsia="仿宋" w:cs="宋体"/>
                      <w:color w:val="auto"/>
                      <w:sz w:val="24"/>
                      <w:highlight w:val="none"/>
                    </w:rPr>
                    <w:t xml:space="preserve">中标或者成交金额</w:t>
                  </w:r>
                  <w:r/>
                </w:p>
              </w:tc>
              <w:tc>
                <w:tcPr>
                  <w:tcW w:w="2737" w:type="dxa"/>
                  <w:vAlign w:val="center"/>
                  <w:textDirection w:val="lrTb"/>
                  <w:noWrap w:val="false"/>
                </w:tcPr>
                <w:p>
                  <w:pPr>
                    <w:jc w:val="center"/>
                    <w:spacing w:line="300" w:lineRule="exact"/>
                    <w:rPr>
                      <w:rFonts w:hint="eastAsia" w:ascii="仿宋" w:hAnsi="仿宋" w:eastAsia="仿宋" w:cs="仿宋"/>
                      <w:color w:val="auto"/>
                      <w:szCs w:val="24"/>
                      <w:highlight w:val="none"/>
                      <w:vertAlign w:val="baseline"/>
                    </w:rPr>
                  </w:pPr>
                  <w:r>
                    <w:rPr>
                      <w:rFonts w:hint="eastAsia" w:ascii="仿宋" w:hAnsi="仿宋" w:eastAsia="仿宋" w:cs="宋体"/>
                      <w:color w:val="auto"/>
                      <w:sz w:val="24"/>
                      <w:highlight w:val="none"/>
                    </w:rPr>
                    <w:t xml:space="preserve">费率</w:t>
                  </w:r>
                  <w:r/>
                </w:p>
              </w:tc>
            </w:tr>
            <w:tr>
              <w:trPr>
                <w:trHeight w:val="284"/>
              </w:trPr>
              <w:tc>
                <w:tcPr>
                  <w:tcW w:w="3902" w:type="dxa"/>
                  <w:vAlign w:val="center"/>
                  <w:textDirection w:val="lrTb"/>
                  <w:noWrap w:val="false"/>
                </w:tcPr>
                <w:p>
                  <w:pPr>
                    <w:jc w:val="center"/>
                    <w:spacing w:line="300" w:lineRule="exact"/>
                    <w:rPr>
                      <w:rFonts w:hint="eastAsia" w:ascii="仿宋" w:hAnsi="仿宋" w:eastAsia="仿宋" w:cs="仿宋"/>
                      <w:color w:val="auto"/>
                      <w:sz w:val="24"/>
                      <w:highlight w:val="none"/>
                      <w:vertAlign w:val="baseline"/>
                      <w:lang w:val="en-US" w:eastAsia="zh-CN"/>
                    </w:rPr>
                  </w:pPr>
                  <w:r>
                    <w:rPr>
                      <w:rFonts w:hint="eastAsia" w:ascii="仿宋" w:hAnsi="仿宋" w:eastAsia="仿宋" w:cs="宋体"/>
                      <w:color w:val="auto"/>
                      <w:sz w:val="24"/>
                      <w:highlight w:val="none"/>
                    </w:rPr>
                    <w:t xml:space="preserve">最低收费金额（每个委托项目）</w:t>
                  </w:r>
                  <w:r/>
                </w:p>
              </w:tc>
              <w:tc>
                <w:tcPr>
                  <w:tcW w:w="2737" w:type="dxa"/>
                  <w:vAlign w:val="center"/>
                  <w:textDirection w:val="lrTb"/>
                  <w:noWrap w:val="false"/>
                </w:tcPr>
                <w:p>
                  <w:pPr>
                    <w:jc w:val="center"/>
                    <w:spacing w:line="300" w:lineRule="exact"/>
                    <w:rPr>
                      <w:rFonts w:hint="eastAsia" w:ascii="仿宋" w:hAnsi="仿宋" w:eastAsia="仿宋" w:cs="仿宋"/>
                      <w:color w:val="auto"/>
                      <w:sz w:val="24"/>
                      <w:highlight w:val="none"/>
                      <w:vertAlign w:val="baseline"/>
                      <w:lang w:val="en-US" w:eastAsia="zh-CN"/>
                    </w:rPr>
                  </w:pPr>
                  <w:r>
                    <w:rPr>
                      <w:rFonts w:hint="eastAsia" w:ascii="仿宋" w:hAnsi="仿宋" w:eastAsia="仿宋" w:cs="宋体"/>
                      <w:color w:val="auto"/>
                      <w:sz w:val="24"/>
                      <w:highlight w:val="none"/>
                    </w:rPr>
                    <w:t xml:space="preserve">5000元</w:t>
                  </w:r>
                  <w:r/>
                </w:p>
              </w:tc>
            </w:tr>
            <w:tr>
              <w:trPr>
                <w:trHeight w:val="284"/>
              </w:trPr>
              <w:tc>
                <w:tcPr>
                  <w:tcW w:w="3902" w:type="dxa"/>
                  <w:vAlign w:val="center"/>
                  <w:textDirection w:val="lrTb"/>
                  <w:noWrap w:val="false"/>
                </w:tcPr>
                <w:p>
                  <w:pPr>
                    <w:jc w:val="center"/>
                    <w:spacing w:line="300" w:lineRule="exact"/>
                    <w:rPr>
                      <w:rFonts w:hint="eastAsia" w:ascii="仿宋" w:hAnsi="仿宋" w:eastAsia="仿宋" w:cs="仿宋"/>
                      <w:color w:val="auto"/>
                      <w:sz w:val="24"/>
                      <w:highlight w:val="none"/>
                      <w:vertAlign w:val="baseline"/>
                      <w:lang w:val="en-US" w:eastAsia="zh-CN"/>
                    </w:rPr>
                  </w:pPr>
                  <w:r>
                    <w:rPr>
                      <w:rFonts w:hint="eastAsia" w:ascii="仿宋" w:hAnsi="仿宋" w:eastAsia="仿宋" w:cs="宋体"/>
                      <w:color w:val="auto"/>
                      <w:sz w:val="24"/>
                      <w:highlight w:val="none"/>
                    </w:rPr>
                    <w:t xml:space="preserve">50万元以下（含50万元）</w:t>
                  </w:r>
                  <w:r/>
                </w:p>
              </w:tc>
              <w:tc>
                <w:tcPr>
                  <w:tcW w:w="2737" w:type="dxa"/>
                  <w:vAlign w:val="center"/>
                  <w:textDirection w:val="lrTb"/>
                  <w:noWrap w:val="false"/>
                </w:tcPr>
                <w:p>
                  <w:pPr>
                    <w:jc w:val="center"/>
                    <w:spacing w:line="300" w:lineRule="exact"/>
                    <w:rPr>
                      <w:rFonts w:hint="eastAsia" w:ascii="仿宋" w:hAnsi="仿宋" w:eastAsia="仿宋" w:cs="仿宋"/>
                      <w:color w:val="auto"/>
                      <w:sz w:val="24"/>
                      <w:highlight w:val="none"/>
                      <w:vertAlign w:val="baseline"/>
                      <w:lang w:val="en-US" w:eastAsia="zh-CN"/>
                    </w:rPr>
                  </w:pPr>
                  <w:r>
                    <w:rPr>
                      <w:rFonts w:hint="eastAsia" w:ascii="仿宋" w:hAnsi="仿宋" w:eastAsia="仿宋" w:cs="宋体"/>
                      <w:color w:val="auto"/>
                      <w:sz w:val="24"/>
                      <w:highlight w:val="none"/>
                    </w:rPr>
                    <w:t xml:space="preserve">1.6%</w:t>
                  </w:r>
                  <w:r/>
                </w:p>
              </w:tc>
            </w:tr>
            <w:tr>
              <w:trPr>
                <w:trHeight w:val="284"/>
              </w:trPr>
              <w:tc>
                <w:tcPr>
                  <w:tcW w:w="3902" w:type="dxa"/>
                  <w:vAlign w:val="center"/>
                  <w:textDirection w:val="lrTb"/>
                  <w:noWrap w:val="false"/>
                </w:tcPr>
                <w:p>
                  <w:pPr>
                    <w:jc w:val="center"/>
                    <w:spacing w:line="300" w:lineRule="exact"/>
                    <w:rPr>
                      <w:rFonts w:hint="eastAsia" w:ascii="仿宋" w:hAnsi="仿宋" w:eastAsia="仿宋" w:cs="仿宋"/>
                      <w:color w:val="auto"/>
                      <w:sz w:val="24"/>
                      <w:highlight w:val="none"/>
                      <w:vertAlign w:val="baseline"/>
                      <w:lang w:val="en-US" w:eastAsia="zh-CN"/>
                    </w:rPr>
                  </w:pPr>
                  <w:r>
                    <w:rPr>
                      <w:rFonts w:hint="eastAsia" w:ascii="仿宋" w:hAnsi="仿宋" w:eastAsia="仿宋" w:cs="宋体"/>
                      <w:color w:val="auto"/>
                      <w:sz w:val="24"/>
                      <w:highlight w:val="none"/>
                    </w:rPr>
                    <w:t xml:space="preserve">50</w:t>
                  </w:r>
                  <w:r>
                    <w:rPr>
                      <w:rFonts w:hint="eastAsia" w:ascii="仿宋" w:hAnsi="仿宋" w:eastAsia="仿宋" w:cs="Arial"/>
                      <w:color w:val="auto"/>
                      <w:sz w:val="24"/>
                      <w:highlight w:val="none"/>
                    </w:rPr>
                    <w:t xml:space="preserve">-</w:t>
                  </w:r>
                  <w:r>
                    <w:rPr>
                      <w:rFonts w:hint="eastAsia" w:ascii="仿宋" w:hAnsi="仿宋" w:eastAsia="仿宋" w:cs="宋体"/>
                      <w:color w:val="auto"/>
                      <w:sz w:val="24"/>
                      <w:highlight w:val="none"/>
                    </w:rPr>
                    <w:t xml:space="preserve">400万元（含400万元）</w:t>
                  </w:r>
                  <w:r/>
                </w:p>
              </w:tc>
              <w:tc>
                <w:tcPr>
                  <w:tcW w:w="2737" w:type="dxa"/>
                  <w:vAlign w:val="center"/>
                  <w:textDirection w:val="lrTb"/>
                  <w:noWrap w:val="false"/>
                </w:tcPr>
                <w:p>
                  <w:pPr>
                    <w:jc w:val="center"/>
                    <w:spacing w:line="300" w:lineRule="exact"/>
                    <w:rPr>
                      <w:rFonts w:hint="eastAsia" w:ascii="仿宋" w:hAnsi="仿宋" w:eastAsia="仿宋" w:cs="仿宋"/>
                      <w:color w:val="auto"/>
                      <w:sz w:val="24"/>
                      <w:highlight w:val="none"/>
                      <w:vertAlign w:val="baseline"/>
                      <w:lang w:val="en-US" w:eastAsia="zh-CN"/>
                    </w:rPr>
                  </w:pPr>
                  <w:r>
                    <w:rPr>
                      <w:rFonts w:hint="eastAsia" w:ascii="仿宋" w:hAnsi="仿宋" w:eastAsia="仿宋" w:cs="宋体"/>
                      <w:color w:val="auto"/>
                      <w:sz w:val="24"/>
                      <w:highlight w:val="none"/>
                    </w:rPr>
                    <w:t xml:space="preserve">1.5%</w:t>
                  </w:r>
                  <w:r/>
                </w:p>
              </w:tc>
            </w:tr>
            <w:tr>
              <w:trPr>
                <w:trHeight w:val="284"/>
              </w:trPr>
              <w:tc>
                <w:tcPr>
                  <w:tcW w:w="3902" w:type="dxa"/>
                  <w:vAlign w:val="center"/>
                  <w:textDirection w:val="lrTb"/>
                  <w:noWrap w:val="false"/>
                </w:tcPr>
                <w:p>
                  <w:pPr>
                    <w:jc w:val="center"/>
                    <w:spacing w:line="300" w:lineRule="exact"/>
                    <w:rPr>
                      <w:rFonts w:hint="default" w:ascii="仿宋" w:hAnsi="仿宋" w:eastAsia="仿宋" w:cs="仿宋"/>
                      <w:color w:val="auto"/>
                      <w:sz w:val="24"/>
                      <w:highlight w:val="none"/>
                      <w:vertAlign w:val="baseline"/>
                      <w:lang w:val="en-US" w:eastAsia="zh-CN"/>
                    </w:rPr>
                  </w:pPr>
                  <w:r>
                    <w:rPr>
                      <w:rFonts w:hint="eastAsia" w:ascii="仿宋" w:hAnsi="仿宋" w:eastAsia="仿宋" w:cs="仿宋"/>
                      <w:color w:val="auto"/>
                      <w:sz w:val="24"/>
                      <w:highlight w:val="none"/>
                      <w:vertAlign w:val="baseline"/>
                      <w:lang w:val="en-US" w:eastAsia="zh-CN"/>
                    </w:rPr>
                    <w:t xml:space="preserve">400-1000万元（含1000万元）</w:t>
                  </w:r>
                  <w:r/>
                </w:p>
              </w:tc>
              <w:tc>
                <w:tcPr>
                  <w:tcW w:w="2737" w:type="dxa"/>
                  <w:vAlign w:val="center"/>
                  <w:textDirection w:val="lrTb"/>
                  <w:noWrap w:val="false"/>
                </w:tcPr>
                <w:p>
                  <w:pPr>
                    <w:jc w:val="center"/>
                    <w:spacing w:line="300" w:lineRule="exact"/>
                    <w:rPr>
                      <w:rFonts w:hint="default" w:ascii="仿宋" w:hAnsi="仿宋" w:eastAsia="仿宋" w:cs="仿宋"/>
                      <w:color w:val="auto"/>
                      <w:sz w:val="24"/>
                      <w:highlight w:val="none"/>
                      <w:vertAlign w:val="baseline"/>
                      <w:lang w:val="en-US" w:eastAsia="zh-CN"/>
                    </w:rPr>
                  </w:pPr>
                  <w:r>
                    <w:rPr>
                      <w:rFonts w:hint="eastAsia" w:ascii="仿宋" w:hAnsi="仿宋" w:eastAsia="仿宋" w:cs="仿宋"/>
                      <w:color w:val="auto"/>
                      <w:sz w:val="24"/>
                      <w:highlight w:val="none"/>
                      <w:vertAlign w:val="baseline"/>
                      <w:lang w:val="en-US" w:eastAsia="zh-CN"/>
                    </w:rPr>
                    <w:t xml:space="preserve">1.1%</w:t>
                  </w:r>
                  <w:r/>
                </w:p>
              </w:tc>
            </w:tr>
            <w:tr>
              <w:trPr>
                <w:trHeight w:val="589"/>
              </w:trPr>
              <w:tc>
                <w:tcPr>
                  <w:gridSpan w:val="2"/>
                  <w:tcW w:w="6639" w:type="dxa"/>
                  <w:textDirection w:val="lrTb"/>
                  <w:noWrap w:val="false"/>
                </w:tcPr>
                <w:p>
                  <w:pPr>
                    <w:pStyle w:val="631"/>
                    <w:ind w:left="0" w:firstLine="0"/>
                    <w:jc w:val="both"/>
                    <w:rPr>
                      <w:rFonts w:hint="eastAsia" w:ascii="仿宋" w:hAnsi="仿宋" w:eastAsia="仿宋" w:cs="仿宋"/>
                      <w:color w:val="auto"/>
                      <w:szCs w:val="24"/>
                      <w:highlight w:val="none"/>
                      <w:vertAlign w:val="baseline"/>
                    </w:rPr>
                  </w:pPr>
                  <w:r>
                    <w:rPr>
                      <w:rFonts w:hint="eastAsia" w:ascii="仿宋" w:hAnsi="仿宋" w:eastAsia="仿宋" w:cs="仿宋"/>
                      <w:color w:val="auto"/>
                      <w:szCs w:val="24"/>
                      <w:highlight w:val="none"/>
                      <w:vertAlign w:val="baseline"/>
                    </w:rPr>
                    <w:t xml:space="preserve">注：招标代理服务收费按差额定率分档累进法计算，收费标准的计算基数为中标金额。</w:t>
                  </w:r>
                  <w:r/>
                </w:p>
              </w:tc>
            </w:tr>
          </w:tbl>
          <w:p>
            <w:pPr>
              <w:pStyle w:val="631"/>
              <w:ind w:firstLine="240"/>
              <w:jc w:val="both"/>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tc>
      </w:tr>
      <w:tr>
        <w:trPr>
          <w:jc w:val="center"/>
          <w:trHeight w:val="1090"/>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w:t>
            </w:r>
            <w:r/>
          </w:p>
        </w:tc>
        <w:tc>
          <w:tcPr>
            <w:tcW w:w="3710" w:type="pct"/>
            <w:vAlign w:val="center"/>
            <w:textDirection w:val="lrTb"/>
            <w:noWrap w:val="false"/>
          </w:tcPr>
          <w:p>
            <w:pPr>
              <w:pStyle w:val="631"/>
              <w:ind w:firstLine="0"/>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投标文件的制作要求</w:t>
            </w:r>
            <w:r/>
          </w:p>
          <w:p>
            <w:pPr>
              <w:pStyle w:val="631"/>
              <w:ind w:firstLine="24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本次采购采用“苏采云”系统进行政府采购活动。</w:t>
            </w:r>
            <w:r/>
          </w:p>
          <w:p>
            <w:pPr>
              <w:pStyle w:val="631"/>
              <w:ind w:firstLine="24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投标人如确定参加投标，可自行下载招标文件及有关资料，按</w:t>
            </w:r>
            <w:r>
              <w:rPr>
                <w:rFonts w:hint="eastAsia" w:ascii="仿宋" w:hAnsi="仿宋" w:eastAsia="仿宋" w:cs="仿宋"/>
                <w:color w:val="auto"/>
                <w:szCs w:val="24"/>
                <w:highlight w:val="none"/>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一、说明和释义</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1.说明  </w:t>
      </w:r>
      <w:r/>
    </w:p>
    <w:p>
      <w:pPr>
        <w:pStyle w:val="631"/>
        <w:ind w:firstLine="480"/>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1.1本招标文件仅适用于本采购项目的招标、投标、评审、确定中标单位、验收、合同履约、付款等（法律、法规另有规定的，从其规定）。</w:t>
      </w:r>
      <w:r/>
    </w:p>
    <w:p>
      <w:pPr>
        <w:pStyle w:val="631"/>
        <w:ind w:firstLine="480"/>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1.2本次招标活动及因本次招标产生的合同受中国法律制约和保护。</w:t>
      </w:r>
      <w:r/>
    </w:p>
    <w:p>
      <w:pPr>
        <w:pStyle w:val="631"/>
        <w:ind w:firstLine="480"/>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1.3本招标文件的解释权属于采购人（代理机构）。</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2.词语释义</w:t>
      </w:r>
      <w:r/>
    </w:p>
    <w:p>
      <w:pPr>
        <w:pStyle w:val="631"/>
        <w:ind w:firstLine="480"/>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2.1采购人：指依法进行采购的国家机关、事业单位、团体组织。</w:t>
      </w:r>
      <w:r/>
    </w:p>
    <w:p>
      <w:pPr>
        <w:pStyle w:val="631"/>
        <w:ind w:firstLine="480"/>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2.2 供应商、投标人：指向采购人提供货物、工程或服务的法人、其他组织或者自然人，不包括其分公司。</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2.3采购代理机构：指依法接受采购人委托，从事货物、工程和服务等采购招标代理业务的社会中介机构。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2.4招标采购单位：采购人及采购代理机构的统称。</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2.6响应：投标人根据采购人或采购代理机构发售的招标文件，编制投标文件并按规定投标的行为。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2.7知识产权：指专利权、商标权、著作权等无形财产专有权的统称。</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2.8天：日历天。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2.9服务地点：合同中明确约定的乙方履行服务的最终地点。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2.10不可抗力：不能预见、不能避免并且不能克服的客观情况。</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 实质性响应：满足有关本次采购标的、数量、质量、价款或者报酬、履行期限、履行地点和方式、违约责任和解决争议方法等要求。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2.12书面形式：指书面文字、合同书、信件等可以有形地表现所载内容的形式。</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二、投标人</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3.合格投标人资格要求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3.1详见投标人须知前附表规定。</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4.</w:t>
      </w:r>
      <w:r>
        <w:rPr>
          <w:rFonts w:hint="eastAsia" w:ascii="仿宋" w:hAnsi="仿宋" w:eastAsia="仿宋" w:cs="仿宋"/>
          <w:bCs/>
          <w:color w:val="auto"/>
          <w:sz w:val="24"/>
          <w:szCs w:val="24"/>
          <w:highlight w:val="none"/>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5.投标人代表</w:t>
      </w:r>
      <w:r/>
    </w:p>
    <w:p>
      <w:pPr>
        <w:ind w:firstLine="36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5.1指全权代表投标人参加投标活动并签署投标文件的人，如果投标人代表不是法人代表，须具有《法人代表授权委托书》（详见统一格式）。</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6.接受联合体投标。</w:t>
      </w:r>
      <w:r/>
    </w:p>
    <w:p>
      <w:pPr>
        <w:jc w:val="left"/>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7.投标人有下列情形之一的不能参加本次投标：</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（1）因重大经济问题正在接受国家有关部门审查的；</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（2）正在被其他企业兼并（或收购）或因重大经济纠纷正在进行诉讼或仲裁的；</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（3）因腐败和欺诈行为而被有关部门处理的。</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（4）被责令停业的；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（5）被暂停或取消投标资格的；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（6）财产被接管或冻结的；</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（7）在最近三年内有骗取中标或严重违约或重大工程质量问题的；</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（8）在投标过程中弄虚作假、行贿或有其他违法违规行为的；</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（9）违反法律法规相关规定的。</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三、招标文件说明</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8.招标文件</w:t>
      </w:r>
      <w:r/>
    </w:p>
    <w:p>
      <w:pPr>
        <w:ind w:firstLine="50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9.现场勘察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9.1投标人应按</w:t>
      </w:r>
      <w:r>
        <w:rPr>
          <w:rFonts w:hint="eastAsia" w:ascii="仿宋" w:hAnsi="仿宋" w:eastAsia="仿宋" w:cs="仿宋"/>
          <w:bCs/>
          <w:color w:val="auto"/>
          <w:sz w:val="24"/>
          <w:szCs w:val="24"/>
          <w:highlight w:val="none"/>
        </w:rPr>
        <w:t xml:space="preserve">招标文件中所述时间</w:t>
      </w:r>
      <w:r>
        <w:rPr>
          <w:rFonts w:hint="eastAsia" w:ascii="仿宋" w:hAnsi="仿宋" w:eastAsia="仿宋" w:cs="仿宋"/>
          <w:color w:val="auto"/>
          <w:sz w:val="24"/>
          <w:szCs w:val="24"/>
          <w:highlight w:val="none"/>
        </w:rPr>
        <w:t xml:space="preserve">对有关现场和周围环境进行勘察，以获取编制投标文件和签署合同所需的信息。勘察现场所发生的费用由投标人自己承担。</w:t>
      </w:r>
      <w:r/>
    </w:p>
    <w:p>
      <w:pPr>
        <w:pStyle w:val="631"/>
        <w:ind w:firstLine="480"/>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631"/>
        <w:ind w:firstLine="480"/>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631"/>
        <w:ind w:firstLine="480"/>
        <w:jc w:val="both"/>
        <w:spacing w:line="360" w:lineRule="auto"/>
        <w:rPr>
          <w:rFonts w:hint="eastAsia" w:ascii="仿宋" w:hAnsi="仿宋" w:eastAsia="仿宋" w:cs="仿宋"/>
          <w:b/>
          <w:color w:val="auto"/>
          <w:szCs w:val="24"/>
          <w:highlight w:val="none"/>
        </w:rPr>
      </w:pPr>
      <w:r>
        <w:rPr>
          <w:rFonts w:hint="eastAsia" w:ascii="仿宋" w:hAnsi="仿宋" w:eastAsia="仿宋" w:cs="仿宋"/>
          <w:color w:val="auto"/>
          <w:szCs w:val="24"/>
          <w:highlight w:val="none"/>
        </w:rPr>
        <w:t xml:space="preserve">9.4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10.招标文件的澄清和修改</w:t>
      </w:r>
      <w:r/>
    </w:p>
    <w:p>
      <w:pPr>
        <w:ind w:firstLine="488"/>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10.1 投标人应认真阅读本招标文件，发现其中有误或有不合理要求的，投标人应当于收到招标文件之日或者招标文件公告期限届满之日</w:t>
      </w:r>
      <w:r>
        <w:rPr>
          <w:rFonts w:hint="eastAsia" w:ascii="仿宋" w:hAnsi="仿宋" w:eastAsia="仿宋" w:cs="仿宋"/>
          <w:bCs/>
          <w:color w:val="auto"/>
          <w:sz w:val="24"/>
          <w:szCs w:val="24"/>
          <w:highlight w:val="none"/>
          <w:lang w:val="en-US" w:eastAsia="zh-CN"/>
        </w:rPr>
        <w:t xml:space="preserve">起</w:t>
      </w:r>
      <w:r>
        <w:rPr>
          <w:rFonts w:hint="eastAsia" w:ascii="仿宋" w:hAnsi="仿宋" w:eastAsia="仿宋" w:cs="仿宋"/>
          <w:bCs/>
          <w:color w:val="auto"/>
          <w:sz w:val="24"/>
          <w:szCs w:val="24"/>
          <w:highlight w:val="none"/>
        </w:rPr>
        <w:t xml:space="preserve">7个工作日内以书面形式要求招标人或代理机构澄清。</w:t>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10.3招标文件澄清、答复、修改、补充的内容为本文件的组成部分。当招标文件与招标文件的答复、澄清、修改、补充通知就同一内容的表述不一致时，以最后发出的文件为准。</w:t>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10.5为使投标人有足够的时间按招标文件的修改要求考虑修正投标文件，或出于其他原因，招标采购单位有权推迟投标截止日期和开标日期，将此变更通知所有招标文件的收受人。</w:t>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10.6招标文件的更正（含澄清、修改等）内容与原招标文件在同一内容上表述不一致时，以发出日期最接近开标时间的公告为准。</w:t>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10.7招标文件的更正（含澄清、修改等）内容将作为招标文件的组成部分，对投标人起约束作用。</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四、投标文件说明</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11.投标文件计量单位和使用文字</w:t>
      </w:r>
      <w:r/>
    </w:p>
    <w:p>
      <w:pPr>
        <w:pStyle w:val="631"/>
        <w:ind w:firstLine="509"/>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11.1投标文件中所使用的计量单位，除招标文件中有特殊要求外，均应使用中华人民共和国法定计量单位。</w:t>
      </w:r>
      <w:r/>
    </w:p>
    <w:p>
      <w:pPr>
        <w:ind w:firstLine="50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630"/>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11.3投标人应当同时凭CA数字证书登录“江苏政府采购“苏采云”系统”，并在投标截止时间前上传电子投标文件。</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w:t>
      </w:r>
      <w:bookmarkStart w:id="34" w:name="_Toc217446047"/>
      <w:r>
        <w:rPr>
          <w:rFonts w:hint="eastAsia" w:ascii="仿宋" w:hAnsi="仿宋" w:eastAsia="仿宋" w:cs="仿宋"/>
          <w:b/>
          <w:color w:val="auto"/>
          <w:sz w:val="24"/>
          <w:szCs w:val="24"/>
          <w:highlight w:val="none"/>
        </w:rPr>
        <w:t xml:space="preserve">2.知识产权</w:t>
      </w:r>
      <w:bookmarkEnd w:id="34"/>
      <w:r/>
      <w:r/>
    </w:p>
    <w:p>
      <w:pPr>
        <w:pStyle w:val="631"/>
        <w:ind w:firstLine="509"/>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13.投标文件的组成</w:t>
      </w:r>
      <w:r/>
    </w:p>
    <w:p>
      <w:pPr>
        <w:numPr>
          <w:ilvl w:val="0"/>
          <w:numId w:val="2"/>
        </w:numPr>
        <w:ind w:left="1" w:firstLine="531"/>
        <w:spacing w:line="360" w:lineRule="auto"/>
        <w:tabs>
          <w:tab w:val="left" w:pos="525" w:leader="none"/>
          <w:tab w:val="left" w:pos="94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投标函（格式见附件）</w:t>
      </w:r>
      <w:r/>
    </w:p>
    <w:p>
      <w:pPr>
        <w:numPr>
          <w:ilvl w:val="0"/>
          <w:numId w:val="2"/>
        </w:numPr>
        <w:ind w:left="1" w:firstLine="531"/>
        <w:spacing w:line="360" w:lineRule="auto"/>
        <w:tabs>
          <w:tab w:val="left" w:pos="525" w:leader="none"/>
          <w:tab w:val="left" w:pos="94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资格、资信证明文件：</w:t>
      </w:r>
      <w:r/>
    </w:p>
    <w:p>
      <w:pPr>
        <w:pStyle w:val="632"/>
        <w:numPr>
          <w:ilvl w:val="1"/>
          <w:numId w:val="2"/>
        </w:numPr>
        <w:ind w:left="0" w:firstLine="567"/>
        <w:spacing w:line="360" w:lineRule="auto"/>
        <w:tabs>
          <w:tab w:val="left" w:pos="12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近三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投标人三个月中任意一个月份(不含投标文件递交当月)的依法缴纳税收的相关材料（提供相关主管部门证明或银行代扣证明）（依法免缴或缓缴的供应商，应提供相应文件证明其依法免税的证明材料）；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近近三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具备履行合同所必需的专业技术能力的证明材料扫描件</w:t>
      </w:r>
      <w:r>
        <w:rPr>
          <w:rFonts w:hint="eastAsia" w:ascii="仿宋" w:hAnsi="仿宋" w:eastAsia="仿宋" w:cs="仿宋"/>
          <w:color w:val="auto"/>
          <w:sz w:val="24"/>
          <w:szCs w:val="24"/>
          <w:highlight w:val="none"/>
          <w:lang w:eastAsia="zh-CN"/>
        </w:rPr>
        <w:t xml:space="preserve">；</w:t>
      </w:r>
      <w:r/>
    </w:p>
    <w:p>
      <w:pPr>
        <w:numPr>
          <w:ilvl w:val="1"/>
          <w:numId w:val="2"/>
        </w:numPr>
        <w:ind w:left="0" w:firstLine="531"/>
        <w:spacing w:line="360" w:lineRule="auto"/>
        <w:tabs>
          <w:tab w:val="left" w:pos="945" w:leader="none"/>
          <w:tab w:val="left" w:pos="12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供应商参加政府采购活动前3年内在经营活动中没有重大违法记录的书面声明</w:t>
      </w:r>
      <w:r/>
    </w:p>
    <w:p>
      <w:pPr>
        <w:numPr>
          <w:ilvl w:val="1"/>
          <w:numId w:val="2"/>
        </w:numPr>
        <w:ind w:left="0" w:firstLine="531"/>
        <w:spacing w:line="360" w:lineRule="auto"/>
        <w:tabs>
          <w:tab w:val="left" w:pos="945" w:leader="none"/>
          <w:tab w:val="left" w:pos="12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承诺书（格式见附件）；</w:t>
      </w:r>
      <w:r/>
    </w:p>
    <w:p>
      <w:pPr>
        <w:numPr>
          <w:ilvl w:val="1"/>
          <w:numId w:val="2"/>
        </w:numPr>
        <w:ind w:left="0" w:firstLine="531"/>
        <w:spacing w:line="360" w:lineRule="auto"/>
        <w:tabs>
          <w:tab w:val="left" w:pos="945" w:leader="none"/>
          <w:tab w:val="left" w:pos="12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采购人要求的特定资质证明（详见“采购公告”-“本项目特定资格要求”之3中要求）。</w:t>
      </w:r>
      <w:r/>
    </w:p>
    <w:p>
      <w:pPr>
        <w:pStyle w:val="633"/>
        <w:numPr>
          <w:ilvl w:val="1"/>
          <w:numId w:val="2"/>
        </w:numPr>
        <w:ind w:left="0" w:firstLine="531"/>
        <w:rPr>
          <w:rFonts w:hint="eastAsia" w:ascii="仿宋" w:hAnsi="仿宋" w:eastAsia="仿宋" w:cs="仿宋"/>
          <w:color w:val="auto"/>
          <w:highlight w:val="none"/>
        </w:rPr>
      </w:pPr>
      <w:r>
        <w:rPr>
          <w:rFonts w:hint="eastAsia" w:ascii="仿宋" w:hAnsi="仿宋" w:eastAsia="仿宋" w:cs="仿宋"/>
          <w:color w:val="auto"/>
          <w:highlight w:val="none"/>
        </w:rPr>
        <w:t xml:space="preserve">未被列入“信用中国”网站(www.creditchina.gov.cn)失信被执行人名单、重大税收违法案件当事人名单和中国政府采购网(www.ccgp.gov.cn)政府采购严重违法失信行为记录名单（网页截图）。</w:t>
      </w:r>
      <w:r/>
    </w:p>
    <w:p>
      <w:pPr>
        <w:pStyle w:val="633"/>
        <w:numPr>
          <w:ilvl w:val="1"/>
          <w:numId w:val="2"/>
        </w:numPr>
        <w:ind w:left="0" w:firstLine="531"/>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联合体协议书（如有）。</w:t>
      </w:r>
      <w:r/>
    </w:p>
    <w:p>
      <w:pPr>
        <w:pStyle w:val="633"/>
        <w:numPr>
          <w:ilvl w:val="0"/>
          <w:numId w:val="0"/>
        </w:numPr>
        <w:ind w:left="531"/>
        <w:rPr>
          <w:rFonts w:hint="eastAsia" w:ascii="仿宋" w:hAnsi="仿宋" w:eastAsia="仿宋" w:cs="仿宋"/>
          <w:color w:val="auto"/>
          <w:highlight w:val="none"/>
        </w:rPr>
      </w:pPr>
      <w:r>
        <w:rPr>
          <w:rFonts w:hint="eastAsia" w:ascii="宋体" w:hAnsi="宋体" w:eastAsia="宋体" w:cs="宋体"/>
          <w:b/>
          <w:bCs/>
          <w:color w:val="auto"/>
          <w:sz w:val="24"/>
          <w:szCs w:val="24"/>
          <w:highlight w:val="none"/>
          <w:lang w:val="en-US" w:eastAsia="zh-CN"/>
        </w:rPr>
        <w:t xml:space="preserve">注：联合体参与投标的，上述资格、资信等证明文件联合体各成员单位均需提供。</w:t>
      </w:r>
      <w:r/>
    </w:p>
    <w:p>
      <w:pPr>
        <w:numPr>
          <w:ilvl w:val="0"/>
          <w:numId w:val="2"/>
        </w:numPr>
        <w:ind w:left="1" w:firstLine="531"/>
        <w:spacing w:line="360" w:lineRule="auto"/>
        <w:tabs>
          <w:tab w:val="left" w:pos="525" w:leader="none"/>
          <w:tab w:val="left" w:pos="94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开标一览表</w:t>
      </w:r>
      <w:r/>
    </w:p>
    <w:p>
      <w:pPr>
        <w:numPr>
          <w:ilvl w:val="0"/>
          <w:numId w:val="2"/>
        </w:numPr>
        <w:ind w:left="1" w:firstLine="531"/>
        <w:spacing w:line="360" w:lineRule="auto"/>
        <w:tabs>
          <w:tab w:val="left" w:pos="525" w:leader="none"/>
          <w:tab w:val="left" w:pos="94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ascii="仿宋" w:hAnsi="仿宋" w:eastAsia="仿宋" w:cs="仿宋"/>
          <w:b/>
          <w:color w:val="auto"/>
          <w:sz w:val="24"/>
          <w:highlight w:val="none"/>
          <w:u w:val="single"/>
        </w:rPr>
      </w:pPr>
      <w:r>
        <w:rPr>
          <w:rFonts w:hint="eastAsia" w:ascii="仿宋" w:hAnsi="仿宋" w:eastAsia="仿宋" w:cs="仿宋"/>
          <w:color w:val="auto"/>
          <w:sz w:val="24"/>
          <w:szCs w:val="24"/>
          <w:highlight w:val="none"/>
        </w:rPr>
        <w:t xml:space="preserve">上述</w:t>
      </w:r>
      <w:r>
        <w:rPr>
          <w:rFonts w:hint="eastAsia" w:ascii="仿宋" w:hAnsi="仿宋" w:eastAsia="仿宋" w:cs="仿宋"/>
          <w:color w:val="auto"/>
          <w:sz w:val="24"/>
          <w:szCs w:val="24"/>
          <w:highlight w:val="none"/>
          <w:lang w:val="en-US" w:eastAsia="zh-CN"/>
        </w:rPr>
        <w:t xml:space="preserve">2.（1）</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2.（11）</w:t>
      </w:r>
      <w:r>
        <w:rPr>
          <w:rFonts w:hint="eastAsia" w:ascii="仿宋" w:hAnsi="仿宋" w:eastAsia="仿宋" w:cs="仿宋"/>
          <w:color w:val="auto"/>
          <w:sz w:val="24"/>
          <w:szCs w:val="24"/>
          <w:highlight w:val="none"/>
        </w:rPr>
        <w:t xml:space="preserve">项投标人必须按要求全部提供，否则投标文件无效。如上述资格证明文件遇年检、换证，则必须提供法定年检、换证单位出具的有效证明复印件。如上述资格证明文件第（</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14.投标文件编制及递交要求</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14.1所有文件、往来函件均应使用</w:t>
      </w:r>
      <w:r>
        <w:rPr>
          <w:rFonts w:hint="eastAsia" w:ascii="仿宋" w:hAnsi="仿宋" w:eastAsia="仿宋" w:cs="仿宋"/>
          <w:b/>
          <w:bCs/>
          <w:color w:val="auto"/>
          <w:sz w:val="24"/>
          <w:szCs w:val="24"/>
          <w:highlight w:val="none"/>
        </w:rPr>
        <w:t xml:space="preserve">简体中文</w:t>
      </w:r>
      <w:r>
        <w:rPr>
          <w:rFonts w:hint="eastAsia" w:ascii="仿宋" w:hAnsi="仿宋" w:eastAsia="仿宋" w:cs="仿宋"/>
          <w:color w:val="auto"/>
          <w:sz w:val="24"/>
          <w:szCs w:val="24"/>
          <w:highlight w:val="none"/>
        </w:rPr>
        <w:t xml:space="preserve">（规格、型号辅助符号例外）。</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14.3如无特别说明，投标人报价一律以人民币为投标结算货币,结算单位为“元”。</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14.5投标费用自理。</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14.6投标人应当同时凭CA数字证书登录“江苏政府采购“苏采云”系统”，并在投标截止时间前上传电子投标文件。</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15.投标报价（编制）要求的说明</w:t>
      </w:r>
      <w:r/>
    </w:p>
    <w:p>
      <w:pPr>
        <w:pStyle w:val="631"/>
        <w:ind w:firstLine="505"/>
        <w:jc w:val="both"/>
        <w:spacing w:line="360" w:lineRule="auto"/>
        <w:rPr>
          <w:rFonts w:hint="eastAsia" w:ascii="仿宋" w:hAnsi="仿宋" w:eastAsia="仿宋" w:cs="仿宋"/>
          <w:b/>
          <w:bCs/>
          <w:color w:val="auto"/>
          <w:szCs w:val="24"/>
          <w:highlight w:val="none"/>
        </w:rPr>
      </w:pPr>
      <w:r>
        <w:rPr>
          <w:rFonts w:hint="eastAsia" w:ascii="仿宋" w:hAnsi="仿宋" w:eastAsia="仿宋" w:cs="仿宋"/>
          <w:color w:val="auto"/>
          <w:szCs w:val="24"/>
          <w:highlight w:val="none"/>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631"/>
        <w:ind w:firstLine="505"/>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投标人要认真阅读清单，慎重报价。采购人不再支付报价以外的任何费用。</w:t>
      </w:r>
      <w:r/>
    </w:p>
    <w:p>
      <w:pPr>
        <w:pStyle w:val="631"/>
        <w:ind w:firstLine="505"/>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15.2投标人应对招标文件内所要采购的全部内容进行报价，只投其中部分内容者，其标书将被拒绝。</w:t>
      </w:r>
      <w:r/>
    </w:p>
    <w:p>
      <w:pPr>
        <w:pStyle w:val="631"/>
        <w:ind w:firstLine="505"/>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15.3一项投标内容只允许一个报价，招标采购单位不接受任何有选择性的投标报价。</w:t>
      </w:r>
      <w:r/>
    </w:p>
    <w:p>
      <w:pPr>
        <w:pStyle w:val="631"/>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15.4投标文件报价中的单价和总价全部采用人民币表示，除非合同的特殊条款另有规定。</w:t>
      </w:r>
      <w:r/>
    </w:p>
    <w:p>
      <w:pPr>
        <w:pStyle w:val="631"/>
        <w:ind w:firstLine="502"/>
        <w:jc w:val="both"/>
        <w:spacing w:line="360" w:lineRule="auto"/>
        <w:rPr>
          <w:rFonts w:hint="default" w:ascii="仿宋" w:hAnsi="仿宋" w:eastAsia="仿宋" w:cs="仿宋"/>
          <w:b/>
          <w:bCs/>
          <w:color w:val="auto"/>
          <w:szCs w:val="24"/>
          <w:highlight w:val="none"/>
        </w:rPr>
      </w:pPr>
      <w:r>
        <w:rPr>
          <w:rFonts w:hint="eastAsia" w:ascii="仿宋" w:hAnsi="仿宋" w:eastAsia="仿宋" w:cs="仿宋"/>
          <w:b/>
          <w:bCs/>
          <w:color w:val="auto"/>
          <w:szCs w:val="24"/>
          <w:highlight w:val="none"/>
          <w:lang w:val="en-US" w:eastAsia="zh-CN"/>
        </w:rPr>
        <w:t xml:space="preserve">15.5本项目不需要报价，投标人如果在制作标书或投标系统里面需要填写报价，一律按报价: 一分包：720万元；二分包：600万元；三分包：520万元；四分包：160万元填写。</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16.投标保证金</w:t>
      </w:r>
      <w:r/>
    </w:p>
    <w:p>
      <w:pPr>
        <w:pStyle w:val="609"/>
        <w:ind w:firstLine="480"/>
        <w:keepLines w:val="0"/>
        <w:keepNext w:val="0"/>
        <w:spacing w:before="0"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根据苏财购〔2020〕52号文件，本项目不收取投标保证金。 </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17.投标文件的有效期</w:t>
      </w:r>
      <w:r/>
    </w:p>
    <w:p>
      <w:pPr>
        <w:ind w:firstLine="50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18.投标文件的拒收</w:t>
      </w:r>
      <w:r/>
    </w:p>
    <w:p>
      <w:pPr>
        <w:pStyle w:val="631"/>
        <w:ind w:firstLine="431"/>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采购人拒绝接收在其规定的投标截止时间后上传的任何投标文件。</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五、投标文件的递交</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19.投标文件的递交</w:t>
      </w:r>
      <w:r/>
    </w:p>
    <w:p>
      <w:pPr>
        <w:ind w:firstLine="42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19.1电子投标文件的递交</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20.投标截止日期</w:t>
      </w:r>
      <w:r/>
    </w:p>
    <w:p>
      <w:pPr>
        <w:ind w:firstLine="42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21.投标文件的修改和撤回</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21.1投标文件的撤回</w:t>
      </w:r>
      <w:r/>
    </w:p>
    <w:p>
      <w:pPr>
        <w:ind w:firstLine="42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 投标文件的修改</w:t>
      </w:r>
      <w:r/>
    </w:p>
    <w:p>
      <w:pPr>
        <w:ind w:firstLine="42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21.3在投标截止时间之后，投标人不得对其电子投标文件作任何修改。</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六、开标和评标</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22.开标</w:t>
      </w:r>
      <w:r/>
    </w:p>
    <w:p>
      <w:pPr>
        <w:ind w:firstLine="488"/>
        <w:spacing w:line="360" w:lineRule="auto"/>
        <w:tabs>
          <w:tab w:val="center" w:pos="447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22.6投标人未参加开标的，视同认可开标结果。</w:t>
      </w:r>
      <w:r/>
    </w:p>
    <w:p>
      <w:pPr>
        <w:spacing w:line="360" w:lineRule="auto"/>
        <w:tabs>
          <w:tab w:val="center" w:pos="4479"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23.评标委员会</w:t>
      </w:r>
      <w:r>
        <w:rPr>
          <w:rFonts w:hint="eastAsia" w:ascii="仿宋" w:hAnsi="仿宋" w:eastAsia="仿宋" w:cs="仿宋"/>
          <w:b/>
          <w:color w:val="auto"/>
          <w:sz w:val="24"/>
          <w:szCs w:val="24"/>
          <w:highlight w:val="none"/>
        </w:rPr>
        <w:tab/>
      </w:r>
      <w:r/>
    </w:p>
    <w:p>
      <w:pPr>
        <w:pStyle w:val="631"/>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23.1评标委员会由招标采购单位依法组建，负责本项目的评标事务。</w:t>
      </w:r>
      <w:r/>
    </w:p>
    <w:p>
      <w:pPr>
        <w:pStyle w:val="631"/>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23.2评标委员会独立履行下列职责：</w:t>
      </w:r>
      <w:r/>
    </w:p>
    <w:p>
      <w:pPr>
        <w:pStyle w:val="631"/>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23.2.1审查投标文件是否符合招标文件的要求，并作出评价；</w:t>
      </w:r>
      <w:r/>
    </w:p>
    <w:p>
      <w:pPr>
        <w:pStyle w:val="631"/>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23.2.2可以要求投标供应商对投标文件有关事项作出解释或澄清；</w:t>
      </w:r>
      <w:r/>
    </w:p>
    <w:p>
      <w:pPr>
        <w:pStyle w:val="631"/>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23.2.3推荐中标候选供应商名单，或者受采购人委托按照事先确定的办法直接确定中标供应商；</w:t>
      </w:r>
      <w:r/>
    </w:p>
    <w:p>
      <w:pPr>
        <w:pStyle w:val="631"/>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23.2.4向招标采购单位或者有关部门报告非法干预评标工作的行为。</w:t>
      </w:r>
      <w:r/>
    </w:p>
    <w:p>
      <w:pPr>
        <w:pStyle w:val="631"/>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23.3评标委员会成员应当履行下列义务：</w:t>
      </w:r>
      <w:r/>
    </w:p>
    <w:p>
      <w:pPr>
        <w:pStyle w:val="631"/>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23.3.1遵纪守法，客观、公正、廉洁地履行职责；</w:t>
      </w:r>
      <w:r/>
    </w:p>
    <w:p>
      <w:pPr>
        <w:pStyle w:val="631"/>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23.3.2按照招标文件规定的评标办法和评标标准进行评标，对评审意见承担个人责任；</w:t>
      </w:r>
      <w:r/>
    </w:p>
    <w:p>
      <w:pPr>
        <w:pStyle w:val="631"/>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23.3.3对评标过程和结果，以及投标人的商业秘密保密；</w:t>
      </w:r>
      <w:r/>
    </w:p>
    <w:p>
      <w:pPr>
        <w:pStyle w:val="631"/>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23.3.4参与评标报告的起草；</w:t>
      </w:r>
      <w:r/>
    </w:p>
    <w:p>
      <w:pPr>
        <w:pStyle w:val="631"/>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23.3.5配合相关部门的投诉处理工作；</w:t>
      </w:r>
      <w:r/>
    </w:p>
    <w:p>
      <w:pPr>
        <w:pStyle w:val="631"/>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23.3.6配合招标采购单位答复投标供应商提出的质疑。</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24.评标内容的保密</w:t>
      </w:r>
      <w:r/>
    </w:p>
    <w:p>
      <w:pPr>
        <w:pStyle w:val="631"/>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24.1公开开标后，直到宣布授予中标人合同为止，凡属于审查、澄清、评价和比较投标的所有资料，有关授予合同的信息都不应向投标人或与评标无关的其他人泄露。</w:t>
      </w:r>
      <w:r/>
    </w:p>
    <w:p>
      <w:pPr>
        <w:pStyle w:val="631"/>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24.2 在投标文件的审查、澄清、评价和比较以及授予合同的过程中，投标人对招标采购单位和评标委员会成员施加影响的任何行为，都将取消其投标资格。</w:t>
      </w:r>
      <w:r/>
    </w:p>
    <w:p>
      <w:pPr>
        <w:pStyle w:val="631"/>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24.3在评标期间，招标采购单位将通过指定联络人与投标人进行联系。</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25.对投标文件初审</w:t>
      </w:r>
      <w:r/>
    </w:p>
    <w:p>
      <w:pPr>
        <w:pStyle w:val="631"/>
        <w:ind w:firstLine="488"/>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25.1投标文件初审分为资格性检查和符合性检查。</w:t>
      </w:r>
      <w:r/>
    </w:p>
    <w:p>
      <w:pPr>
        <w:pStyle w:val="631"/>
        <w:ind w:firstLine="488"/>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投标人有下列情况之一者，投标文件无效：</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1）投标人未在规定时间内成功解密电子投标文件的；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2）投标人未按照招标文件要求上传电子投标文件的；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3）投标文件未按照招标文件要求加盖电子签章；</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4）招标人的法定代表人授权代表，无法定代表人授权委托书的；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5）不具备招标文件中规定的资格要求或未按招标文件规定的要求提供资格、资信证明文件的；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7）投标文件未按招标文件规定的内容和要求填写的；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8）投标文件中有招标文件未允许提供的选择性内容；</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9）不同投标人的投标文件由同一单位或者个人编制的；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10）不同投标人委托同一单位或者个人办理投标事宜的；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11）不同投标人的投标文件载明的项目管理成员为同一人的；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12）不同投标人的投标文件异常一致或者投标报价呈规律性差异的；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13）不同投标人的单位负责人为同一人或者存在直接控股、管理关系的；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14）项目（标段）投标总价或单价超过本项目（标段）预算或最高限价的；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15）提供虚假材料的（包括工商营业执照、财务报表、资格证明文件等）；</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16）投标文件含有采购人不能接受的附加条件的；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18）除单一来源采购项目外，为采购项目提供整体设计、规范编制或者项目管理、监理、检测等服务的；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19）投标文件内容不全或不符合招标文件中规定的其它实质性要求的；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20）法律法规和招标文件规定的其它无效情形；</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21）改变招标文件清单给出的名称、实施范围、工作内容、计量单位、工程量、养护标准等。</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25.5招标采购单位对投标文件的判定，只依据投标内容本身，不依靠开标后的任何外来证明。</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25.6招标采购单位将拒绝被确定为非实质性响应的投标，投标人不能通过修正或撤销不符之处而使其投标成为实质性响应的投标。</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26.投标的澄清</w:t>
      </w:r>
      <w:r/>
    </w:p>
    <w:p>
      <w:pPr>
        <w:pStyle w:val="631"/>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26.1对投标文件中含义不明确</w:t>
      </w:r>
      <w:r>
        <w:rPr>
          <w:rFonts w:hint="eastAsia" w:ascii="仿宋" w:hAnsi="仿宋" w:eastAsia="仿宋" w:cs="仿宋"/>
          <w:color w:val="auto"/>
          <w:szCs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27.废标</w:t>
      </w:r>
      <w:r/>
    </w:p>
    <w:p>
      <w:pPr>
        <w:ind w:firstLine="57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 在招标采购中，出现下列情形之一的，应予废标：</w:t>
      </w:r>
      <w:r/>
    </w:p>
    <w:p>
      <w:pPr>
        <w:ind w:firstLine="57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1．符合专业条件的投标人或者对招标文件作出实质性响应的投标人不足三家；</w:t>
      </w:r>
      <w:r/>
    </w:p>
    <w:p>
      <w:pPr>
        <w:ind w:firstLine="57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2．出现影响采购公正的违法、违规行为；</w:t>
      </w:r>
      <w:r/>
    </w:p>
    <w:p>
      <w:pPr>
        <w:ind w:firstLine="57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3．投标人的报价均超过采购预算，采购人不能支付的；</w:t>
      </w:r>
      <w:r/>
    </w:p>
    <w:p>
      <w:pPr>
        <w:ind w:firstLine="57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4．因重大变故，采购任务取消。</w:t>
      </w:r>
      <w:r/>
    </w:p>
    <w:p>
      <w:pPr>
        <w:ind w:left="485" w:firstLine="8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5．因“江苏政府采购“苏采云”系统”系统重大故障原因无法继续开评标的。</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28.投标文件的评价和比较</w:t>
      </w:r>
      <w:r/>
    </w:p>
    <w:p>
      <w:pPr>
        <w:pStyle w:val="631"/>
        <w:ind w:firstLine="609"/>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28.1评标委员会按招标文件规定的评标方法和标准，对符合性检查合格的投标文件进行商务和技术评估，综合比较与评价。</w:t>
      </w:r>
      <w:r/>
    </w:p>
    <w:p>
      <w:pPr>
        <w:pStyle w:val="631"/>
        <w:ind w:firstLine="609"/>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28.2最低的投标报价或最高的折扣比例是中标的重要条件，但不是唯一条件。</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七、授予合同</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29.中标人的确认</w:t>
      </w:r>
      <w:r/>
    </w:p>
    <w:p>
      <w:pPr>
        <w:pStyle w:val="631"/>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29.1评标委员会按招标文件规定的评标方法和标准进行详细评审后，按招标采购单位的委托向招标采购单位推荐中标候选单位或根据采购人授权直接确定中标供应商。</w:t>
      </w:r>
      <w:r/>
    </w:p>
    <w:p>
      <w:pPr>
        <w:pStyle w:val="631"/>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29.2中标无效的确认：</w:t>
      </w:r>
      <w:r/>
    </w:p>
    <w:p>
      <w:pPr>
        <w:pStyle w:val="631"/>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（1）提供虚假材料谋取中标的；</w:t>
      </w:r>
      <w:r/>
    </w:p>
    <w:p>
      <w:pPr>
        <w:pStyle w:val="631"/>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（2）采取不正当手段诋毁、排挤其他投标人的；</w:t>
      </w:r>
      <w:r/>
    </w:p>
    <w:p>
      <w:pPr>
        <w:pStyle w:val="631"/>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（3）与招标采购单位、其他投标人恶意串通的；</w:t>
      </w:r>
      <w:r/>
    </w:p>
    <w:p>
      <w:pPr>
        <w:pStyle w:val="631"/>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（4）向招标采购单位行贿或者提供其他不正当利益的；</w:t>
      </w:r>
      <w:r/>
    </w:p>
    <w:p>
      <w:pPr>
        <w:pStyle w:val="631"/>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631"/>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（6）拒绝有关部门监督检查或者提供虚假情况的。</w:t>
      </w:r>
      <w:r/>
    </w:p>
    <w:p>
      <w:pPr>
        <w:pStyle w:val="631"/>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631"/>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29.3经评标委员</w:t>
      </w:r>
      <w:r>
        <w:rPr>
          <w:rFonts w:hint="eastAsia" w:ascii="仿宋" w:hAnsi="仿宋" w:eastAsia="仿宋" w:cs="仿宋"/>
          <w:color w:val="auto"/>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以下情形的质疑不予受理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（1）质疑主体和内容不符合《政府采购质疑和投诉办法》第十一条、第十二条规定的；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（2）供应商超过法定质疑期提出质疑的；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（3）供应商以传真、电子邮件等方式递交的非原件形式的；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（4）供应商组成联合体参加投标（响应）的，联合体中任何一方或多方未按要求签字、盖章、加盖公章的；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（5）供应商对自身提出质疑的。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30.合同授予标准</w:t>
      </w:r>
      <w:r/>
    </w:p>
    <w:p>
      <w:pPr>
        <w:ind w:firstLine="50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30.1招标采购单位将把合同授予其投标文件在实质上响应招标文件要求且综合评分得分最高的投标人。</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31.中标通知书</w:t>
      </w:r>
      <w:r/>
    </w:p>
    <w:p>
      <w:pPr>
        <w:pStyle w:val="631"/>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631"/>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31.2中标通知书将成为合同的组成部分。</w:t>
      </w:r>
      <w:r/>
    </w:p>
    <w:p>
      <w:pPr>
        <w:pStyle w:val="631"/>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31.3招标采购单位对未中标供应商不承担解释未中标原因的义务。</w:t>
      </w:r>
      <w:r/>
    </w:p>
    <w:p>
      <w:pPr>
        <w:spacing w:line="360" w:lineRule="auto"/>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t xml:space="preserve">32.履约保证金</w:t>
      </w:r>
      <w:r/>
    </w:p>
    <w:p>
      <w:pPr>
        <w:pStyle w:val="631"/>
        <w:ind w:firstLine="431"/>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32.1中标人应按规定提交履约保证金。</w:t>
      </w:r>
      <w:r/>
    </w:p>
    <w:p>
      <w:pPr>
        <w:pStyle w:val="631"/>
        <w:ind w:firstLine="431"/>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32.2中标人必须在合同签订前按规定将履约保证金交至采购人指定账户。中标人未按上述要求提交履约保证金的,采购人可取消其中标资格。</w:t>
      </w:r>
      <w:r/>
    </w:p>
    <w:p>
      <w:pPr>
        <w:pStyle w:val="631"/>
        <w:ind w:firstLine="431"/>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32.3履约保证金用以约束供应商在合同履行中的行为，弥补合同执行中由于自身行为可能给采购人带来的各种损失。</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33.合同的签订</w:t>
      </w:r>
      <w:r/>
    </w:p>
    <w:p>
      <w:pPr>
        <w:pStyle w:val="631"/>
        <w:ind w:firstLine="431"/>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33.1中标人应按中标通知书中规定的时间和地点，由法定代表人或委托代理人与采购人代表签订合同。</w:t>
      </w:r>
      <w:r/>
    </w:p>
    <w:p>
      <w:pPr>
        <w:pStyle w:val="631"/>
        <w:ind w:firstLine="431"/>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33.2签订合同及合同条款应以招标文件和中标人的投标文件及其澄清文件为依据。</w:t>
      </w:r>
      <w:r/>
    </w:p>
    <w:p>
      <w:pPr>
        <w:ind w:firstLine="431"/>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34.特别提醒</w:t>
      </w:r>
      <w:r/>
    </w:p>
    <w:p>
      <w:pPr>
        <w:pStyle w:val="631"/>
        <w:ind w:firstLine="431"/>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34.1投标单位如有提供不实评审材料，弄虚作假者，一律作废标处理，该不良行为将予以公示。</w:t>
      </w:r>
      <w:r/>
    </w:p>
    <w:p>
      <w:pPr>
        <w:pStyle w:val="631"/>
        <w:ind w:firstLine="431"/>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631"/>
        <w:numPr>
          <w:ilvl w:val="0"/>
          <w:numId w:val="3"/>
        </w:numPr>
        <w:ind w:firstLine="431"/>
        <w:jc w:val="both"/>
        <w:spacing w:line="360" w:lineRule="auto"/>
        <w:rPr>
          <w:rFonts w:hint="eastAsia" w:ascii="仿宋" w:hAnsi="仿宋" w:eastAsia="仿宋" w:cs="仿宋"/>
          <w:b/>
          <w:color w:val="auto"/>
          <w:szCs w:val="24"/>
          <w:highlight w:val="none"/>
        </w:rPr>
      </w:pPr>
      <w:r/>
      <w:bookmarkStart w:id="35" w:name="_Toc409438818"/>
      <w:r>
        <w:rPr>
          <w:rFonts w:hint="eastAsia" w:ascii="仿宋" w:hAnsi="仿宋" w:eastAsia="仿宋" w:cs="仿宋"/>
          <w:b/>
          <w:color w:val="auto"/>
          <w:szCs w:val="24"/>
          <w:highlight w:val="none"/>
          <w:lang w:val="en-US" w:eastAsia="zh-CN"/>
        </w:rPr>
        <w:t xml:space="preserve">合同标的</w:t>
      </w:r>
      <w:r>
        <w:rPr>
          <w:rFonts w:hint="eastAsia" w:ascii="仿宋" w:hAnsi="仿宋" w:eastAsia="仿宋" w:cs="仿宋"/>
          <w:b/>
          <w:color w:val="auto"/>
          <w:szCs w:val="24"/>
          <w:highlight w:val="none"/>
        </w:rPr>
        <w:t xml:space="preserve">的追加</w:t>
      </w:r>
      <w:r/>
    </w:p>
    <w:p>
      <w:pPr>
        <w:pStyle w:val="631"/>
        <w:ind w:firstLine="431"/>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rPr>
          <w:rFonts w:hint="eastAsia" w:ascii="仿宋" w:hAnsi="仿宋" w:eastAsia="仿宋" w:cs="仿宋"/>
          <w:color w:val="auto"/>
          <w:szCs w:val="24"/>
          <w:highlight w:val="none"/>
        </w:rPr>
      </w:pPr>
      <w:r>
        <w:rPr>
          <w:rFonts w:hint="eastAsia" w:ascii="仿宋" w:hAnsi="仿宋" w:eastAsia="仿宋" w:cs="仿宋"/>
          <w:color w:val="auto"/>
          <w:szCs w:val="24"/>
          <w:highlight w:val="none"/>
        </w:rPr>
        <w:br w:type="page" w:clear="all"/>
      </w:r>
      <w:r/>
    </w:p>
    <w:p>
      <w:pPr>
        <w:ind w:firstLine="530"/>
        <w:jc w:val="center"/>
        <w:spacing w:line="500" w:lineRule="exact"/>
        <w:widowControl/>
        <w:rPr>
          <w:rFonts w:hint="default"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 xml:space="preserve">第三章 采购需求</w:t>
      </w:r>
      <w:r/>
    </w:p>
    <w:p>
      <w:pPr>
        <w:ind w:left="0" w:right="0" w:firstLine="608"/>
        <w:jc w:val="both"/>
        <w:keepLines w:val="0"/>
        <w:keepNext w:val="0"/>
        <w:spacing w:before="0" w:beforeAutospacing="0" w:after="0" w:afterAutospacing="0" w:line="479" w:lineRule="atLeast"/>
        <w:widowControl/>
        <w:tabs>
          <w:tab w:val="left" w:pos="1260" w:leader="none"/>
        </w:tabs>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0"/>
          <w:szCs w:val="30"/>
          <w:highlight w:val="none"/>
          <w:lang w:val="en-US" w:eastAsia="zh-CN"/>
        </w:rPr>
        <w:t xml:space="preserve">注：投标人必须满足或高于以下服务要求及标准，低于作无效标处理。</w:t>
      </w:r>
      <w:r/>
    </w:p>
    <w:p>
      <w:pPr>
        <w:pStyle w:val="631"/>
        <w:ind w:firstLine="431"/>
        <w:jc w:val="both"/>
        <w:spacing w:line="360" w:lineRule="auto"/>
        <w:rPr>
          <w:rFonts w:hint="default" w:ascii="仿宋" w:hAnsi="仿宋" w:eastAsia="仿宋" w:cs="仿宋"/>
          <w:b/>
          <w:bCs/>
          <w:color w:val="auto"/>
          <w:szCs w:val="24"/>
          <w:highlight w:val="none"/>
        </w:rPr>
      </w:pPr>
      <w:r>
        <w:rPr>
          <w:rFonts w:hint="eastAsia" w:ascii="仿宋" w:hAnsi="仿宋" w:eastAsia="仿宋" w:cs="仿宋"/>
          <w:b/>
          <w:bCs/>
          <w:color w:val="auto"/>
          <w:szCs w:val="24"/>
          <w:highlight w:val="none"/>
          <w:lang w:val="en-US" w:eastAsia="zh-CN"/>
        </w:rPr>
        <w:t xml:space="preserve">一、项目概况</w:t>
      </w:r>
      <w:r/>
    </w:p>
    <w:p>
      <w:pPr>
        <w:pStyle w:val="631"/>
        <w:ind w:firstLine="431"/>
        <w:jc w:val="both"/>
        <w:spacing w:line="360" w:lineRule="auto"/>
        <w:rPr>
          <w:rFonts w:hint="eastAsia" w:ascii="仿宋" w:hAnsi="仿宋" w:eastAsia="仿宋" w:cs="仿宋"/>
          <w:color w:val="ff0000"/>
          <w:szCs w:val="24"/>
          <w:highlight w:val="none"/>
          <w:lang w:val="en-US" w:eastAsia="zh-CN"/>
        </w:rPr>
      </w:pPr>
      <w:r>
        <w:rPr>
          <w:rFonts w:hint="eastAsia" w:ascii="仿宋" w:hAnsi="仿宋" w:eastAsia="仿宋" w:cs="仿宋"/>
          <w:color w:val="ff0000"/>
          <w:szCs w:val="24"/>
          <w:highlight w:val="none"/>
          <w:lang w:val="en-US" w:eastAsia="zh-CN"/>
        </w:rPr>
        <w:t xml:space="preserve">《中共中央国务院关于深化养老服务改革发展的意见》提出“加快健全养老服务网络，优化居家为基础、社区为依托、机构为专业支撑、医养相结合的养老服务供给格局，强化以失能老年人照护为重点的基本养老服务”，为规范居家养老上门服务，提高养老服务质量，</w:t>
      </w:r>
      <w:r>
        <w:rPr>
          <w:rFonts w:hint="default" w:ascii="仿宋" w:hAnsi="仿宋" w:eastAsia="仿宋" w:cs="仿宋"/>
          <w:color w:val="ff0000"/>
          <w:szCs w:val="24"/>
          <w:highlight w:val="none"/>
          <w:lang w:val="en-US" w:eastAsia="zh-CN"/>
        </w:rPr>
        <w:t xml:space="preserve">“15分钟养老服务圈”和“一网三层五级”服务体系</w:t>
      </w:r>
      <w:r>
        <w:rPr>
          <w:rFonts w:hint="eastAsia" w:ascii="仿宋" w:hAnsi="仿宋" w:eastAsia="仿宋" w:cs="仿宋"/>
          <w:color w:val="ff0000"/>
          <w:szCs w:val="24"/>
          <w:highlight w:val="none"/>
          <w:lang w:val="en-US" w:eastAsia="zh-CN"/>
        </w:rPr>
        <w:t xml:space="preserve">，根据《泰州市区政府购买居家养老上门服务实施办法（试行）》《泰州市居家养老上门服务项目指导标准（试行）》《关于提升居家养老上门服务质量的实施意见》、《区政府办公室关于印发&lt;姜堰区“提升养老服务水平 助力康养名城建设”三年行动方案（2024-2026）&gt;的通知》，向具有</w:t>
      </w:r>
      <w:r>
        <w:rPr>
          <w:rFonts w:hint="default" w:ascii="仿宋" w:hAnsi="仿宋" w:eastAsia="仿宋" w:cs="仿宋"/>
          <w:color w:val="ff0000"/>
          <w:szCs w:val="24"/>
          <w:highlight w:val="none"/>
          <w:lang w:val="en-US" w:eastAsia="zh-CN"/>
        </w:rPr>
        <w:t xml:space="preserve">专业化、连锁化、品牌化</w:t>
      </w:r>
      <w:r>
        <w:rPr>
          <w:rFonts w:hint="eastAsia" w:ascii="仿宋" w:hAnsi="仿宋" w:eastAsia="仿宋" w:cs="仿宋"/>
          <w:color w:val="ff0000"/>
          <w:szCs w:val="24"/>
          <w:highlight w:val="none"/>
          <w:lang w:val="en-US" w:eastAsia="zh-CN"/>
        </w:rPr>
        <w:t xml:space="preserve">的社会组织和企业等购买养老服务,</w:t>
      </w:r>
      <w:r>
        <w:rPr>
          <w:rFonts w:hint="default" w:ascii="仿宋" w:hAnsi="仿宋" w:eastAsia="仿宋" w:cs="仿宋"/>
          <w:color w:val="ff0000"/>
          <w:szCs w:val="24"/>
          <w:highlight w:val="none"/>
          <w:lang w:val="en-US" w:eastAsia="zh-CN"/>
        </w:rPr>
        <w:t xml:space="preserve">构建“居家—社区—机构”协同的服务网络</w:t>
      </w:r>
      <w:r>
        <w:rPr>
          <w:rFonts w:hint="eastAsia" w:ascii="仿宋" w:hAnsi="仿宋" w:eastAsia="仿宋" w:cs="仿宋"/>
          <w:color w:val="ff0000"/>
          <w:szCs w:val="24"/>
          <w:highlight w:val="none"/>
          <w:lang w:val="en-US" w:eastAsia="zh-CN"/>
        </w:rPr>
        <w:t xml:space="preserve">，提升医养结合及智慧养老服务水平，为高龄、失能老年人等提供居家养老上门服务和照料护理服务，不断满足服务对象多样化养老服务需求，</w:t>
      </w:r>
      <w:r>
        <w:rPr>
          <w:rFonts w:hint="default" w:ascii="仿宋" w:hAnsi="仿宋" w:eastAsia="仿宋" w:cs="仿宋"/>
          <w:color w:val="ff0000"/>
          <w:szCs w:val="24"/>
          <w:highlight w:val="none"/>
          <w:lang w:val="en-US" w:eastAsia="zh-CN"/>
        </w:rPr>
        <w:t xml:space="preserve">提高养老服务供给质量与效率，增强服务可及性与普惠性，加速推动形成“15分钟养老服务圈”，让姜堰老年人在家门口就能享受优质照护服务</w:t>
      </w:r>
      <w:r>
        <w:rPr>
          <w:rFonts w:hint="eastAsia" w:ascii="仿宋" w:hAnsi="仿宋" w:eastAsia="仿宋" w:cs="仿宋"/>
          <w:color w:val="ff0000"/>
          <w:szCs w:val="24"/>
          <w:highlight w:val="none"/>
          <w:lang w:val="en-US" w:eastAsia="zh-CN"/>
        </w:rPr>
        <w:t xml:space="preserve">，</w:t>
      </w:r>
      <w:r>
        <w:rPr>
          <w:rFonts w:hint="default" w:ascii="仿宋" w:hAnsi="仿宋" w:eastAsia="仿宋" w:cs="仿宋"/>
          <w:color w:val="ff0000"/>
          <w:szCs w:val="24"/>
          <w:highlight w:val="none"/>
          <w:lang w:val="en-US" w:eastAsia="zh-CN"/>
        </w:rPr>
        <w:t xml:space="preserve">推动养老服务从“保基本”向“高品质”跃升。</w:t>
      </w:r>
      <w:r/>
    </w:p>
    <w:p>
      <w:pPr>
        <w:pStyle w:val="631"/>
        <w:ind w:firstLine="431"/>
        <w:jc w:val="both"/>
        <w:spacing w:line="360" w:lineRule="auto"/>
        <w:rPr>
          <w:rFonts w:hint="default" w:ascii="仿宋" w:hAnsi="仿宋" w:eastAsia="仿宋" w:cs="仿宋"/>
          <w:b/>
          <w:bCs/>
          <w:color w:val="auto"/>
          <w:szCs w:val="24"/>
          <w:highlight w:val="none"/>
        </w:rPr>
      </w:pPr>
      <w:r>
        <w:rPr>
          <w:rFonts w:hint="eastAsia" w:ascii="仿宋" w:hAnsi="仿宋" w:eastAsia="仿宋" w:cs="仿宋"/>
          <w:b/>
          <w:bCs/>
          <w:color w:val="auto"/>
          <w:szCs w:val="24"/>
          <w:highlight w:val="none"/>
          <w:lang w:val="en-US" w:eastAsia="zh-CN"/>
        </w:rPr>
        <w:t xml:space="preserve">二、项目分包</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政府购买居家养老上门服务采购项目分四个分包进行招标，其中：</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一分包：罗塘街道、白米镇、娄庄镇、大伦镇、顾高镇</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二分包：梁徐街道、张甸镇、蒋垛镇</w:t>
      </w:r>
      <w:r/>
    </w:p>
    <w:p>
      <w:pPr>
        <w:pStyle w:val="631"/>
        <w:ind w:firstLine="431"/>
        <w:jc w:val="both"/>
        <w:spacing w:line="360" w:lineRule="auto"/>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三分包：溱潼镇、俞垛镇、淤溪镇</w:t>
      </w:r>
      <w:r/>
    </w:p>
    <w:p>
      <w:pPr>
        <w:pStyle w:val="631"/>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四分包：三水街道</w:t>
      </w:r>
      <w:r/>
    </w:p>
    <w:p>
      <w:pPr>
        <w:pStyle w:val="631"/>
        <w:ind w:firstLine="431"/>
        <w:jc w:val="both"/>
        <w:spacing w:line="360" w:lineRule="auto"/>
        <w:rPr>
          <w:rFonts w:hint="default" w:ascii="仿宋" w:hAnsi="仿宋" w:eastAsia="仿宋" w:cs="仿宋"/>
          <w:b/>
          <w:bCs/>
          <w:color w:val="auto"/>
          <w:szCs w:val="24"/>
          <w:highlight w:val="none"/>
        </w:rPr>
      </w:pPr>
      <w:r>
        <w:rPr>
          <w:rFonts w:hint="eastAsia" w:ascii="仿宋" w:hAnsi="仿宋" w:eastAsia="仿宋" w:cs="仿宋"/>
          <w:b/>
          <w:bCs/>
          <w:color w:val="auto"/>
          <w:szCs w:val="24"/>
          <w:highlight w:val="none"/>
          <w:lang w:val="en-US" w:eastAsia="zh-CN"/>
        </w:rPr>
        <w:t xml:space="preserve">三、政府购买居家养老上门服务的对象</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（一）补贴对象</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具有泰州市姜堰区户籍、居住在姜堰区范围内符合下列条件之一的60周岁及以上的失能半失能老年人或70周岁及以上的自理老年人：</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1.特困人员；</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2.城乡低保对象；</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3.重点优抚对象；</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4.计划生育扶助对象。</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（二）普惠对象</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具有泰州市姜堰区户籍、居住在姜堰区范围内、80周岁及以上的老年人。</w:t>
      </w:r>
      <w:r/>
    </w:p>
    <w:p>
      <w:pPr>
        <w:pStyle w:val="631"/>
        <w:ind w:firstLine="431"/>
        <w:jc w:val="both"/>
        <w:spacing w:line="360" w:lineRule="auto"/>
        <w:rPr>
          <w:rFonts w:hint="default" w:ascii="仿宋" w:hAnsi="仿宋" w:eastAsia="仿宋" w:cs="仿宋"/>
          <w:b/>
          <w:bCs/>
          <w:color w:val="auto"/>
          <w:szCs w:val="24"/>
          <w:highlight w:val="none"/>
        </w:rPr>
      </w:pPr>
      <w:r>
        <w:rPr>
          <w:rFonts w:hint="eastAsia" w:ascii="仿宋" w:hAnsi="仿宋" w:eastAsia="仿宋" w:cs="仿宋"/>
          <w:b/>
          <w:bCs/>
          <w:color w:val="auto"/>
          <w:szCs w:val="24"/>
          <w:highlight w:val="none"/>
          <w:lang w:val="en-US" w:eastAsia="zh-CN"/>
        </w:rPr>
        <w:t xml:space="preserve">四、政府补贴标准</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（一）补贴对象</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自理老人享受每人每月100元居家养老上门服务；</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半失能老人享受每人每月250元居家养老上门服务；</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失能老人享受每人每月500元居家养老上门服务。</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（二）普惠对象</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80周岁及以上老人享受每人每年360元居家养老上门服务（每人每月上门服务不少于1次）。</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分散供养特困人员照料护理服务补贴对象及标准按照区民政局有关规定执行。自理、半失能和失能老人评定标准按照《老年人能力评估规范》(GB/T42195-2022)执行。</w:t>
      </w:r>
      <w:r/>
    </w:p>
    <w:p>
      <w:pPr>
        <w:pStyle w:val="631"/>
        <w:ind w:firstLine="431"/>
        <w:jc w:val="both"/>
        <w:spacing w:line="360" w:lineRule="auto"/>
        <w:rPr>
          <w:rFonts w:hint="default" w:ascii="仿宋" w:hAnsi="仿宋" w:eastAsia="仿宋" w:cs="仿宋"/>
          <w:b/>
          <w:bCs/>
          <w:color w:val="auto"/>
          <w:szCs w:val="24"/>
          <w:highlight w:val="none"/>
        </w:rPr>
      </w:pPr>
      <w:r>
        <w:rPr>
          <w:rFonts w:hint="eastAsia" w:ascii="仿宋" w:hAnsi="仿宋" w:eastAsia="仿宋" w:cs="仿宋"/>
          <w:b/>
          <w:bCs/>
          <w:color w:val="auto"/>
          <w:szCs w:val="24"/>
          <w:highlight w:val="none"/>
          <w:lang w:val="en-US" w:eastAsia="zh-CN"/>
        </w:rPr>
        <w:t xml:space="preserve">五、服务要求</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1.基本要求</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（1）自愿服务：服务必须依据老人意愿开展，不得强制服务。</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（2）不得替代：不得以现金或货物等形式替代服务。</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（3）不可转包。不得以任何形式进行转包。</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（4）中标供应商承诺助老员年龄18周岁以上、60周岁以下，持有健康证明。助老员上岗前，中标人须为助老员的人身意外伤害保险进行投保。</w:t>
      </w:r>
      <w:r/>
    </w:p>
    <w:p>
      <w:pPr>
        <w:pStyle w:val="631"/>
        <w:ind w:firstLine="431"/>
        <w:jc w:val="both"/>
        <w:spacing w:line="360" w:lineRule="auto"/>
        <w:rPr>
          <w:rFonts w:hint="default" w:ascii="仿宋" w:hAnsi="仿宋" w:eastAsia="仿宋" w:cs="仿宋"/>
          <w:color w:val="ff0000"/>
          <w:szCs w:val="24"/>
          <w:highlight w:val="none"/>
        </w:rPr>
      </w:pPr>
      <w:r>
        <w:rPr>
          <w:rFonts w:hint="eastAsia" w:ascii="仿宋" w:hAnsi="仿宋" w:eastAsia="仿宋" w:cs="仿宋"/>
          <w:color w:val="ff0000"/>
          <w:szCs w:val="24"/>
          <w:highlight w:val="none"/>
          <w:lang w:val="en-US" w:eastAsia="zh-CN"/>
        </w:rPr>
        <w:t xml:space="preserve">（5）中标供应商承诺服务统一纳入姜堰区养老服务指导中心平台，服务管理使用姜堰区养老服务指导中心的居家养老服务信息化系统，实现从“接单”到“服务”再到“评价”的全流程闭环管理，中标供应商发挥建设或运营智慧养老服务平台的能力，将优秀的解决方案和成熟经验融入到我区养老服务指导中心平台，为完善和提升平台能力提供技术支持。</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（6）中标供应商应当严格执行江苏省、泰州市及姜堰区居家养老上门服务相关政策，设立专门质量督查或客服岗位，开展服务质量抽查工作，并建立档案。</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7）中标供应商承诺中标后必须为所有一线服务人员购买团体意外险，并留底备查。中标供应商工作人员在岗履行职责期间（包括上下班途中），发生自身的人身伤害、伤亡，均由中标供应商负责处理并承担经济和道义上的责任，采购方不承担任何责任。</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2.市场化及“医养”专业化服务要求</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（1）市场化拓展服务</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中标供应商承诺在开展居家养老上门服务的基础上，通过专业化团队或链接专业化服务资源，拓展市场化服务工单，每个月市场化服务不低于30人。</w:t>
      </w:r>
      <w:r/>
    </w:p>
    <w:p>
      <w:pPr>
        <w:pStyle w:val="631"/>
        <w:ind w:firstLine="431"/>
        <w:jc w:val="both"/>
        <w:spacing w:line="360" w:lineRule="auto"/>
        <w:rPr>
          <w:rFonts w:hint="default" w:ascii="仿宋" w:hAnsi="仿宋" w:eastAsia="仿宋" w:cs="仿宋"/>
          <w:color w:val="ff0000"/>
          <w:szCs w:val="24"/>
          <w:highlight w:val="none"/>
        </w:rPr>
      </w:pPr>
      <w:r>
        <w:rPr>
          <w:rFonts w:hint="eastAsia" w:ascii="仿宋" w:hAnsi="仿宋" w:eastAsia="仿宋" w:cs="仿宋"/>
          <w:color w:val="ff0000"/>
          <w:szCs w:val="24"/>
          <w:highlight w:val="none"/>
          <w:lang w:val="en-US" w:eastAsia="zh-CN"/>
        </w:rPr>
        <w:t xml:space="preserve">（2）“医养”专业化服务</w:t>
      </w:r>
      <w:r/>
    </w:p>
    <w:p>
      <w:pPr>
        <w:pStyle w:val="631"/>
        <w:ind w:firstLine="431"/>
        <w:jc w:val="both"/>
        <w:spacing w:line="360" w:lineRule="auto"/>
        <w:rPr>
          <w:rFonts w:hint="default" w:ascii="仿宋" w:hAnsi="仿宋" w:eastAsia="仿宋" w:cs="仿宋"/>
          <w:color w:val="ff0000"/>
          <w:szCs w:val="24"/>
          <w:highlight w:val="none"/>
        </w:rPr>
      </w:pPr>
      <w:r>
        <w:rPr>
          <w:rFonts w:hint="eastAsia" w:ascii="仿宋" w:hAnsi="仿宋" w:eastAsia="仿宋" w:cs="仿宋"/>
          <w:color w:val="ff0000"/>
          <w:szCs w:val="24"/>
          <w:highlight w:val="none"/>
          <w:lang w:val="en-US" w:eastAsia="zh-CN"/>
        </w:rPr>
        <w:t xml:space="preserve">按照《中共中央国务院关于深化养老服务改革发展的意见》精神，中标供应商承诺在开展居家养老上门服务中，加强养老服务机构和医疗卫生服务机构协同，</w:t>
      </w:r>
      <w:r>
        <w:rPr>
          <w:rFonts w:hint="eastAsia" w:ascii="仿宋" w:hAnsi="仿宋" w:eastAsia="仿宋" w:cs="仿宋"/>
          <w:b/>
          <w:bCs/>
          <w:color w:val="ff0000"/>
          <w:szCs w:val="24"/>
          <w:highlight w:val="none"/>
          <w:lang w:val="en-US" w:eastAsia="zh-CN"/>
        </w:rPr>
        <w:t xml:space="preserve">发挥自身医养实力</w:t>
      </w:r>
      <w:r>
        <w:rPr>
          <w:rFonts w:hint="eastAsia" w:ascii="仿宋" w:hAnsi="仿宋" w:eastAsia="仿宋" w:cs="仿宋"/>
          <w:color w:val="ff0000"/>
          <w:szCs w:val="24"/>
          <w:highlight w:val="none"/>
          <w:lang w:val="en-US" w:eastAsia="zh-CN"/>
        </w:rPr>
        <w:t xml:space="preserve">，强化整合照护，为失能高危人群早期识别和失能预防，开展健康指导和综合干预。针对中度以上失能老人居家养老服务需求，由医护、康复等专业人员提供专业医养服务，推动医养融合发展，满足老年人健康养老需要，每个月专业化服务工单不低于30单。</w:t>
      </w:r>
      <w:r/>
    </w:p>
    <w:p>
      <w:pPr>
        <w:pStyle w:val="631"/>
        <w:ind w:firstLine="431"/>
        <w:jc w:val="both"/>
        <w:spacing w:line="360" w:lineRule="auto"/>
        <w:rPr>
          <w:rFonts w:hint="default" w:ascii="仿宋" w:hAnsi="仿宋" w:eastAsia="仿宋" w:cs="仿宋"/>
          <w:color w:val="ff0000"/>
          <w:szCs w:val="24"/>
          <w:highlight w:val="none"/>
        </w:rPr>
      </w:pPr>
      <w:r>
        <w:rPr>
          <w:rFonts w:hint="eastAsia" w:ascii="仿宋" w:hAnsi="仿宋" w:eastAsia="仿宋" w:cs="仿宋"/>
          <w:color w:val="ff0000"/>
          <w:szCs w:val="24"/>
          <w:highlight w:val="none"/>
          <w:lang w:val="en-US" w:eastAsia="zh-CN"/>
        </w:rPr>
        <w:t xml:space="preserve">如中标供应商不能按质按量完成上述市场化及专业化服务工单，采购方有权扣除采购人相关服务费用，按照缺口工单数量的10倍、30元/单标准扣除结算费用。</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3.人员配备要求</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（1）项目负责人必须有成功运营政府采购居家养老上门服务项目的经历，且获得过往执行项目采购方的认可。</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（2）中标供应商承诺拟委派的项目负责人必须主导项目运营，每个月在本项目上工作时间不得少于7天。</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3）项目管理团队必须具有相应的组织架构和配备相应人员，本次投标单位中标后配备的管理团队人员数量与助老员数量配比例为1：16，服务人员数量(不包含管理团队)与被服务人数配比不高于1：170，社会工作、康复护理、护士、心理慰藉等特殊工种服务人员须有国家规定的职业资格证书或相应的培训资历证明。</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4.管理要求</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（1）流程要求</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中标供应商需按照泰州市、姜堰区居家养老上门服务等文件要求及姜堰区养老服务指导中心信息化系统管理要求规范服务人员上门服务流程，并严格按照标准进行服务。</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（2）培训要求</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中标供应商开展服务前，所有一线服务人员必须经过养老护理员上岗培训，并取得相应证书，持证上岗率须达到100%。</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中标供应商每个月必须开展岗中培训，培训相关资料留底备查。</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（3）日常管理</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中标供应商负责居家养老服务人员的招募、培训等工作以及服务人员的出勤、考核、监督、奖惩、报酬发放等日常管理工作。</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（4）应急处置</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中标供应商需加强对服务人员的安全应急处置管理，完善安全管理应急处置制度和流程。</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（5）中标方需配备开展服务项目所需工具设备，服务人员必须统一着装，服装须符合采购人要求。</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（6）工资不得以现金形式发放，必须通过打卡形式发放。</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（7）信息维护：中标供应商要对服务对象等数据进行动态维护，并安排专人负责。</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（8）数据保密：中标供应商不得违反法律规定及采购人管理要求擅自处理系统中的老年人数据信息。</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5.服务保障要求</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（1）公司办公地点：中标方中标后，需在姜堰区有固定的办公场所且面积不得少于80平方米，按照姜堰区民政局要求满足开展居家养老上门服务项目的日常管理的工作。</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（2）项目服务站点：中标供应商应该在中标片区的每个街道(乡镇)设立一个服务站点。</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6.服务监管</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根据《姜堰区居家养老上门服务综合监管办法(试行）》，中标供应商接受采购方、第三方监管公司、镇（街道）慈善社工站、相关部门和社会的监督检查。按照要求定期提供服务清单、服务人员和工资发放明细等管理服务资料，中标供应商按时递交项目业务活动情况报告。采购方的考评结果实行告知制度，对考评分数和名次有异议的服务机构，可在规定时间内提出申诉。</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本项目实行退出机制，中标供应商因违反法律法规、合同约定，发生安全责任事故、存在欺老虐老行为、向老年人推销保健品、涉嫌向老年人开展非法集资、泄露老年人隐私信息等情况，严重损害老年人权益的，或按照相关规定中标供应商季度或综合考评不合格的，采购人有权解除合同，该标段后续服务由本轮中标的其它供应商按中标名次依次承接。</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7.责任追究</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服务机构在提供服务期限内，采取虚报、隐瞒、伪造等手段，骗取政府专项资金的，由民政部门责令退回非法获取的资金，并按照有关规定进行严肃处理。</w:t>
      </w:r>
      <w:r/>
    </w:p>
    <w:p>
      <w:pPr>
        <w:pStyle w:val="631"/>
        <w:ind w:firstLine="431"/>
        <w:jc w:val="both"/>
        <w:spacing w:line="360" w:lineRule="auto"/>
        <w:rPr>
          <w:rFonts w:hint="default" w:ascii="仿宋" w:hAnsi="仿宋" w:eastAsia="仿宋" w:cs="仿宋"/>
          <w:color w:val="ff0000"/>
          <w:szCs w:val="24"/>
          <w:highlight w:val="none"/>
        </w:rPr>
      </w:pPr>
      <w:r>
        <w:rPr>
          <w:rFonts w:hint="eastAsia" w:ascii="仿宋" w:hAnsi="仿宋" w:eastAsia="仿宋" w:cs="仿宋"/>
          <w:color w:val="ff0000"/>
          <w:szCs w:val="24"/>
          <w:highlight w:val="none"/>
          <w:lang w:val="en-US" w:eastAsia="zh-CN"/>
        </w:rPr>
        <w:t xml:space="preserve">六、链式养老运营和服务</w:t>
      </w:r>
      <w:r/>
    </w:p>
    <w:p>
      <w:pPr>
        <w:pStyle w:val="631"/>
        <w:ind w:firstLine="431"/>
        <w:jc w:val="both"/>
        <w:spacing w:line="360" w:lineRule="auto"/>
        <w:rPr>
          <w:rFonts w:hint="eastAsia" w:ascii="仿宋" w:hAnsi="仿宋" w:eastAsia="仿宋" w:cs="仿宋"/>
          <w:color w:val="ff0000"/>
          <w:szCs w:val="24"/>
          <w:highlight w:val="none"/>
          <w:lang w:val="en-US" w:eastAsia="zh-CN"/>
        </w:rPr>
      </w:pPr>
      <w:r>
        <w:rPr>
          <w:rFonts w:hint="eastAsia" w:ascii="仿宋" w:hAnsi="仿宋" w:eastAsia="仿宋" w:cs="仿宋"/>
          <w:color w:val="ff0000"/>
          <w:szCs w:val="24"/>
          <w:highlight w:val="none"/>
          <w:lang w:val="en-US" w:eastAsia="zh-CN"/>
        </w:rPr>
        <w:t xml:space="preserve">按照《中共中央国务院关于深化养老服务改革发展的意见》《关于印发泰州市“祥泰链养”品牌建设行动方案（实行）的通知》的精神，鼓励中标供应商按采购方的要求，构建“机构+站点+居家”全城覆盖的链式养老，推动“机构为支撑、社区为依托、居家为基础”的一体化业态融合，以街道（乡镇）综合性养老服务中心为枢纽，让居家老人也能享受专业的日间照料、助餐、助浴、助医、康复护理、适老化改造、家庭养老照护床位服务，以及为中度以上失能老人提供居家社区养老服务，积极开展公益活动及做好“孝心卡”的宣传和服务，完善服务对象的相关信息。</w:t>
      </w:r>
      <w:r/>
    </w:p>
    <w:p>
      <w:pPr>
        <w:pStyle w:val="631"/>
        <w:numPr>
          <w:ilvl w:val="0"/>
          <w:numId w:val="4"/>
        </w:numPr>
        <w:ind w:firstLine="431"/>
        <w:jc w:val="both"/>
        <w:spacing w:line="360" w:lineRule="auto"/>
        <w:rPr>
          <w:rFonts w:hint="eastAsia" w:ascii="仿宋" w:hAnsi="仿宋" w:eastAsia="仿宋" w:cs="仿宋"/>
          <w:color w:val="ff0000"/>
          <w:szCs w:val="24"/>
          <w:highlight w:val="none"/>
          <w:lang w:val="en-US" w:eastAsia="zh-CN"/>
        </w:rPr>
      </w:pPr>
      <w:r>
        <w:rPr>
          <w:rFonts w:hint="eastAsia" w:ascii="仿宋" w:hAnsi="仿宋" w:eastAsia="仿宋" w:cs="仿宋"/>
          <w:color w:val="ff0000"/>
          <w:szCs w:val="24"/>
          <w:highlight w:val="none"/>
          <w:lang w:val="en-US" w:eastAsia="zh-CN"/>
        </w:rPr>
        <w:t xml:space="preserve">优化机构养老专业支撑</w:t>
      </w:r>
      <w:r/>
    </w:p>
    <w:p>
      <w:pPr>
        <w:pStyle w:val="631"/>
        <w:ind w:firstLine="431"/>
        <w:jc w:val="both"/>
        <w:spacing w:line="360" w:lineRule="auto"/>
        <w:rPr>
          <w:rFonts w:hint="default" w:ascii="仿宋" w:hAnsi="仿宋" w:eastAsia="仿宋" w:cs="仿宋"/>
          <w:color w:val="ff0000"/>
          <w:szCs w:val="24"/>
          <w:highlight w:val="none"/>
          <w:lang w:val="en-US" w:eastAsia="zh-CN"/>
        </w:rPr>
      </w:pPr>
      <w:r>
        <w:rPr>
          <w:rFonts w:hint="eastAsia" w:ascii="仿宋" w:hAnsi="仿宋" w:eastAsia="仿宋" w:cs="仿宋"/>
          <w:color w:val="ff0000"/>
          <w:szCs w:val="24"/>
          <w:highlight w:val="none"/>
          <w:lang w:val="en-US" w:eastAsia="zh-CN"/>
        </w:rPr>
        <w:t xml:space="preserve">按照《中共中央国务院关于深化养老服务改革发展的意见》的精神，推动养老机构专业化服务向居家和社区延伸，发挥自身等级养老机构在运营管理和服务能力方面的实力，提供专业化、规范化的上门服务。</w:t>
      </w:r>
      <w:r/>
    </w:p>
    <w:p>
      <w:pPr>
        <w:pStyle w:val="631"/>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八、采购标的所属行业</w:t>
      </w:r>
      <w:r/>
    </w:p>
    <w:p>
      <w:pPr>
        <w:pStyle w:val="631"/>
        <w:ind w:firstLine="431"/>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参照《关于印发中小企业划型标准规定的通知》（工信部联企业〔2011〕300号）文件，本项目采购标的所属行业为</w:t>
      </w:r>
      <w:r>
        <w:rPr>
          <w:rFonts w:hint="eastAsia" w:ascii="仿宋" w:hAnsi="仿宋" w:eastAsia="仿宋" w:cs="仿宋"/>
          <w:color w:val="auto"/>
          <w:szCs w:val="24"/>
          <w:highlight w:val="none"/>
          <w:u w:val="single"/>
          <w:lang w:val="en-US" w:eastAsia="zh-CN"/>
        </w:rPr>
        <w:t xml:space="preserve">其他未列明行业</w:t>
      </w:r>
      <w:r>
        <w:rPr>
          <w:rFonts w:hint="eastAsia" w:ascii="仿宋" w:hAnsi="仿宋" w:eastAsia="仿宋" w:cs="仿宋"/>
          <w:color w:val="auto"/>
          <w:szCs w:val="24"/>
          <w:highlight w:val="none"/>
          <w:lang w:val="en-US" w:eastAsia="zh-CN"/>
        </w:rPr>
        <w:t xml:space="preserve">。</w:t>
      </w:r>
      <w:r/>
    </w:p>
    <w:p>
      <w:pPr>
        <w:pStyle w:val="631"/>
        <w:ind w:firstLine="431"/>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br w:type="page" w:clear="all"/>
      </w:r>
      <w:bookmarkEnd w:id="35"/>
      <w:r/>
    </w:p>
    <w:p>
      <w:pPr>
        <w:ind w:firstLine="530"/>
        <w:jc w:val="center"/>
        <w:spacing w:line="500" w:lineRule="exact"/>
        <w:widowControl/>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 xml:space="preserve">第四章 评标办法及标准</w:t>
      </w:r>
      <w:r/>
    </w:p>
    <w:p>
      <w:pPr>
        <w:pStyle w:val="631"/>
        <w:ind w:firstLine="431"/>
        <w:jc w:val="both"/>
        <w:spacing w:line="360" w:lineRule="auto"/>
        <w:rPr>
          <w:rFonts w:hint="default"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一、评标办法：</w:t>
      </w:r>
      <w:r/>
    </w:p>
    <w:p>
      <w:pPr>
        <w:pStyle w:val="631"/>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本项目评标采用综合评分法，总分为100分。合格投标人的综合得分为各评分项目汇总得分，最终得分为各评委所评定综合得分分值的平均值，并按高低顺序排列。得分相同的并列。投标文件满足招标文件全部实质性要求，且按照评审因素的量化指标评审得分最高的投标人为中标候选人。评分过程中采用“四舍五入”法，并保留小数2位。</w:t>
      </w:r>
      <w:r/>
    </w:p>
    <w:p>
      <w:pPr>
        <w:pStyle w:val="631"/>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本次项目共分4个采购包，同一投标人可同时参与本项目所有采购包的投标竞争，但只能中其中的一个采购包。开、评标顺序为:采购包1→采购包2→采购包3→采购包4;若某单位参与本项目的多个分包并在先开的分包中已作为第一中标候选人且在后开的分包中仍排名第一，则在后开分包的第二名作为该分包的第一中标候选人，依此类推。</w:t>
      </w:r>
      <w:r/>
    </w:p>
    <w:p>
      <w:pPr>
        <w:pStyle w:val="631"/>
        <w:ind w:firstLine="431"/>
        <w:jc w:val="both"/>
        <w:spacing w:line="360" w:lineRule="auto"/>
        <w:rPr>
          <w:rFonts w:hint="default"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二、政府采购政策功能落实：</w:t>
      </w:r>
      <w:r/>
    </w:p>
    <w:p>
      <w:pPr>
        <w:pStyle w:val="631"/>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1、小微型企业价格扣除 </w:t>
      </w:r>
      <w:r/>
    </w:p>
    <w:p>
      <w:pPr>
        <w:pStyle w:val="631"/>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（1）本项目对小型和微型企业产品给予 10%的扣除价格，用扣除后的价格参与评审。 </w:t>
      </w:r>
      <w:r/>
    </w:p>
    <w:p>
      <w:pPr>
        <w:pStyle w:val="631"/>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（2）供应商需按照采购文件的要求提供相应的《中小企业声明函》。 </w:t>
      </w:r>
      <w:r/>
    </w:p>
    <w:p>
      <w:pPr>
        <w:pStyle w:val="631"/>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（3）企业标准请参照《关于印发中小企业划型标准规定的通知》（工信部联企业[2011]300 号）文件规定自行填写。 </w:t>
      </w:r>
      <w:r/>
    </w:p>
    <w:p>
      <w:pPr>
        <w:pStyle w:val="631"/>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2、残疾人福利单位价格扣除 </w:t>
      </w:r>
      <w:r/>
    </w:p>
    <w:p>
      <w:pPr>
        <w:pStyle w:val="631"/>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（1）本项目对残疾人福利性单位视同小型、微型企业，给予 10%的价格扣除，用扣除后的价格参与评审。 </w:t>
      </w:r>
      <w:r/>
    </w:p>
    <w:p>
      <w:pPr>
        <w:pStyle w:val="631"/>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（2）残疾人福利单位需按照采购文件的要求提供《残疾人福利性单位声明函》。 </w:t>
      </w:r>
      <w:r/>
    </w:p>
    <w:p>
      <w:pPr>
        <w:pStyle w:val="631"/>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（3）残疾人福利单位标准请参照《关于促进残疾人就业政府采购政策的通知》（财库〔2017〕141 号）。 </w:t>
      </w:r>
      <w:r/>
    </w:p>
    <w:p>
      <w:pPr>
        <w:pStyle w:val="631"/>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3、监狱和戒毒企业价格扣除 </w:t>
      </w:r>
      <w:r/>
    </w:p>
    <w:p>
      <w:pPr>
        <w:pStyle w:val="631"/>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（1）本项目对监狱和戒毒企业（简称监狱企业）视同小型、微型企业，给予 10%的价格扣除，用扣除后的价格参与评审。 </w:t>
      </w:r>
      <w:r/>
    </w:p>
    <w:p>
      <w:pPr>
        <w:pStyle w:val="631"/>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 </w:t>
      </w:r>
      <w:r/>
    </w:p>
    <w:p>
      <w:pPr>
        <w:pStyle w:val="631"/>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（3）监狱企业标准请参照《关于政府采购支持监狱企业发展有关问题的通知》（财库[2014]68 号）。 </w:t>
      </w:r>
      <w:r/>
    </w:p>
    <w:p>
      <w:pPr>
        <w:pStyle w:val="631"/>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4、残疾人福利单位、监狱企业属于小型、微型企业的，不重复享受政策。 </w:t>
      </w:r>
      <w:r/>
    </w:p>
    <w:p>
      <w:pPr>
        <w:pStyle w:val="631"/>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 30%以上的，给予联合体或者大中型企业 2%的价格扣除，用扣除后的价格参与评审。 </w:t>
      </w:r>
      <w:r/>
    </w:p>
    <w:p>
      <w:pPr>
        <w:pStyle w:val="631"/>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6、联合体各方均为小型、微型企业（残疾人福利单位、监狱企业）的，联合体享受 10%价格扣除，用扣除后的价格参与评审。 </w:t>
      </w:r>
      <w:r/>
    </w:p>
    <w:p>
      <w:pPr>
        <w:pStyle w:val="631"/>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7、专门面向中小企业采购的项目，小微企业不再享受价格扣除优惠政策。</w:t>
      </w:r>
      <w:r/>
    </w:p>
    <w:p>
      <w:pPr>
        <w:pStyle w:val="631"/>
        <w:ind w:firstLine="431"/>
        <w:jc w:val="both"/>
        <w:spacing w:line="360" w:lineRule="auto"/>
        <w:rPr>
          <w:rFonts w:hint="default"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三、技术、商务、价格评分应分别考虑下列因素：</w:t>
      </w:r>
      <w:r/>
    </w:p>
    <w:tbl>
      <w:tblPr>
        <w:tblStyle w:val="62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8"/>
        <w:gridCol w:w="850"/>
        <w:gridCol w:w="6595"/>
      </w:tblGrid>
      <w:tr>
        <w:trPr>
          <w:jc w:val="center"/>
          <w:trHeight w:val="455"/>
        </w:trPr>
        <w:tc>
          <w:tcPr>
            <w:tcBorders>
              <w:top w:val="single" w:color="000000" w:sz="8"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b/>
                <w:bCs w:val="0"/>
                <w:color w:val="auto"/>
                <w:sz w:val="21"/>
                <w:szCs w:val="21"/>
                <w:highlight w:val="none"/>
                <w:lang w:val="en-US" w:eastAsia="zh-CN"/>
              </w:rPr>
              <w:t xml:space="preserve">评审项目</w:t>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b/>
                <w:bCs w:val="0"/>
                <w:color w:val="auto"/>
                <w:sz w:val="21"/>
                <w:szCs w:val="21"/>
                <w:highlight w:val="none"/>
                <w:lang w:val="en-US" w:eastAsia="zh-CN"/>
              </w:rPr>
              <w:t xml:space="preserve">分值</w:t>
            </w:r>
            <w:r/>
          </w:p>
        </w:tc>
        <w:tc>
          <w:tcPr>
            <w:tcBorders>
              <w:top w:val="single" w:color="000000" w:sz="8" w:space="0"/>
              <w:left w:val="none" w:color="000000" w:sz="4" w:space="0"/>
              <w:bottom w:val="single" w:color="000000" w:sz="8" w:space="0"/>
              <w:right w:val="single" w:color="000000" w:sz="8" w:space="0"/>
            </w:tcBorders>
            <w:tcW w:w="6595"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b/>
                <w:bCs w:val="0"/>
                <w:color w:val="auto"/>
                <w:sz w:val="21"/>
                <w:szCs w:val="21"/>
                <w:highlight w:val="none"/>
                <w:lang w:val="en-US" w:eastAsia="zh-CN"/>
              </w:rPr>
              <w:t xml:space="preserve">评分标准</w:t>
            </w:r>
            <w:r/>
          </w:p>
        </w:tc>
      </w:tr>
      <w:tr>
        <w:trPr>
          <w:jc w:val="center"/>
          <w:trHeight w:val="447"/>
        </w:trPr>
        <w:tc>
          <w:tcPr>
            <w:gridSpan w:val="3"/>
            <w:tcBorders>
              <w:top w:val="none" w:color="000000" w:sz="4" w:space="0"/>
              <w:left w:val="single" w:color="000000" w:sz="8" w:space="0"/>
              <w:bottom w:val="single" w:color="000000" w:sz="8" w:space="0"/>
              <w:right w:val="single" w:color="000000" w:sz="8" w:space="0"/>
            </w:tcBorders>
            <w:tcW w:w="9003"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b/>
                <w:bCs w:val="0"/>
                <w:color w:val="auto"/>
                <w:sz w:val="21"/>
                <w:szCs w:val="21"/>
                <w:highlight w:val="none"/>
                <w:lang w:val="en-US" w:eastAsia="zh-CN"/>
              </w:rPr>
              <w:t xml:space="preserve">商务和技术部分</w:t>
            </w:r>
            <w:r>
              <w:rPr>
                <w:rFonts w:hint="eastAsia" w:ascii="仿宋" w:hAnsi="仿宋" w:eastAsia="仿宋" w:cs="仿宋"/>
                <w:b/>
                <w:bCs w:val="0"/>
                <w:color w:val="auto"/>
                <w:sz w:val="22"/>
                <w:szCs w:val="22"/>
                <w:highlight w:val="none"/>
                <w:lang w:val="en-US" w:eastAsia="zh-CN"/>
              </w:rPr>
              <w:t xml:space="preserve">100</w:t>
            </w:r>
            <w:r>
              <w:rPr>
                <w:rFonts w:hint="eastAsia" w:ascii="仿宋" w:hAnsi="仿宋" w:eastAsia="仿宋" w:cs="仿宋"/>
                <w:b/>
                <w:bCs w:val="0"/>
                <w:color w:val="auto"/>
                <w:sz w:val="21"/>
                <w:szCs w:val="21"/>
                <w:highlight w:val="none"/>
                <w:lang w:val="en-US" w:eastAsia="zh-CN"/>
              </w:rPr>
              <w:t xml:space="preserve">分</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类似业绩</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8</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投标人自</w:t>
            </w:r>
            <w:r>
              <w:rPr>
                <w:rFonts w:hint="eastAsia" w:ascii="仿宋" w:hAnsi="仿宋" w:eastAsia="仿宋" w:cs="仿宋"/>
                <w:color w:val="ff0000"/>
                <w:sz w:val="22"/>
                <w:szCs w:val="22"/>
                <w:highlight w:val="none"/>
                <w:lang w:val="en-US" w:eastAsia="zh-CN"/>
              </w:rPr>
              <w:t xml:space="preserve">2023</w:t>
            </w:r>
            <w:r>
              <w:rPr>
                <w:rFonts w:hint="eastAsia" w:ascii="仿宋" w:hAnsi="仿宋" w:eastAsia="仿宋" w:cs="仿宋"/>
                <w:color w:val="ff0000"/>
                <w:sz w:val="21"/>
                <w:szCs w:val="21"/>
                <w:highlight w:val="none"/>
                <w:lang w:val="en-US" w:eastAsia="zh-CN"/>
              </w:rPr>
              <w:t xml:space="preserve">年</w:t>
            </w:r>
            <w:r>
              <w:rPr>
                <w:rFonts w:hint="eastAsia" w:ascii="仿宋" w:hAnsi="仿宋" w:eastAsia="仿宋" w:cs="仿宋"/>
                <w:color w:val="ff0000"/>
                <w:sz w:val="22"/>
                <w:szCs w:val="22"/>
                <w:highlight w:val="none"/>
                <w:lang w:val="en-US" w:eastAsia="zh-CN"/>
              </w:rPr>
              <w:t xml:space="preserve">1</w:t>
            </w:r>
            <w:r>
              <w:rPr>
                <w:rFonts w:hint="eastAsia" w:ascii="仿宋" w:hAnsi="仿宋" w:eastAsia="仿宋" w:cs="仿宋"/>
                <w:color w:val="ff0000"/>
                <w:sz w:val="21"/>
                <w:szCs w:val="21"/>
                <w:highlight w:val="none"/>
                <w:lang w:val="en-US" w:eastAsia="zh-CN"/>
              </w:rPr>
              <w:t xml:space="preserve">月</w:t>
            </w:r>
            <w:r>
              <w:rPr>
                <w:rFonts w:hint="eastAsia" w:ascii="仿宋" w:hAnsi="仿宋" w:eastAsia="仿宋" w:cs="仿宋"/>
                <w:color w:val="ff0000"/>
                <w:sz w:val="22"/>
                <w:szCs w:val="22"/>
                <w:highlight w:val="none"/>
                <w:lang w:val="en-US" w:eastAsia="zh-CN"/>
              </w:rPr>
              <w:t xml:space="preserve">1</w:t>
            </w:r>
            <w:r>
              <w:rPr>
                <w:rFonts w:hint="eastAsia" w:ascii="仿宋" w:hAnsi="仿宋" w:eastAsia="仿宋" w:cs="仿宋"/>
                <w:color w:val="ff0000"/>
                <w:sz w:val="21"/>
                <w:szCs w:val="21"/>
                <w:highlight w:val="none"/>
                <w:lang w:val="en-US" w:eastAsia="zh-CN"/>
              </w:rPr>
              <w:t xml:space="preserve">日（以合同签订时间为准）以来，承担过镇（街）级及以上居家养老上门服务项目的，每提供一个业绩证明得</w:t>
            </w:r>
            <w:r>
              <w:rPr>
                <w:rFonts w:hint="eastAsia" w:ascii="仿宋" w:hAnsi="仿宋" w:eastAsia="仿宋" w:cs="仿宋"/>
                <w:color w:val="ff0000"/>
                <w:sz w:val="22"/>
                <w:szCs w:val="22"/>
                <w:highlight w:val="none"/>
                <w:lang w:val="en-US" w:eastAsia="zh-CN"/>
              </w:rPr>
              <w:t xml:space="preserve">2</w:t>
            </w:r>
            <w:r>
              <w:rPr>
                <w:rFonts w:hint="eastAsia" w:ascii="仿宋" w:hAnsi="仿宋" w:eastAsia="仿宋" w:cs="仿宋"/>
                <w:color w:val="ff0000"/>
                <w:sz w:val="21"/>
                <w:szCs w:val="21"/>
                <w:highlight w:val="none"/>
                <w:lang w:val="en-US" w:eastAsia="zh-CN"/>
              </w:rPr>
              <w:t xml:space="preserve">分，最高得</w:t>
            </w:r>
            <w:r>
              <w:rPr>
                <w:rFonts w:hint="eastAsia" w:ascii="仿宋" w:hAnsi="仿宋" w:eastAsia="仿宋" w:cs="仿宋"/>
                <w:color w:val="ff0000"/>
                <w:sz w:val="22"/>
                <w:szCs w:val="22"/>
                <w:highlight w:val="none"/>
                <w:lang w:val="en-US" w:eastAsia="zh-CN"/>
              </w:rPr>
              <w:t xml:space="preserve">8</w:t>
            </w:r>
            <w:r>
              <w:rPr>
                <w:rFonts w:hint="eastAsia" w:ascii="仿宋" w:hAnsi="仿宋" w:eastAsia="仿宋" w:cs="仿宋"/>
                <w:color w:val="ff0000"/>
                <w:sz w:val="21"/>
                <w:szCs w:val="21"/>
                <w:highlight w:val="none"/>
                <w:lang w:val="en-US" w:eastAsia="zh-CN"/>
              </w:rPr>
              <w:t xml:space="preserve">分。（须提供中标通知书及合同扫描件加盖投标单位公章）</w:t>
            </w:r>
            <w:r>
              <w:rPr>
                <w:color w:val="ff0000"/>
              </w:rPr>
            </w:r>
          </w:p>
        </w:tc>
      </w:tr>
      <w:tr>
        <w:trPr>
          <w:jc w:val="center"/>
          <w:trHeight w:val="618"/>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综合实力</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default" w:ascii="仿宋" w:hAnsi="仿宋" w:eastAsia="仿宋" w:cs="仿宋"/>
                <w:color w:val="auto"/>
                <w:sz w:val="21"/>
                <w:szCs w:val="21"/>
                <w:highlight w:val="none"/>
                <w:lang w:val="en-US"/>
              </w:rPr>
              <w:suppressLineNumbers w:val="0"/>
            </w:pPr>
            <w:r>
              <w:rPr>
                <w:rFonts w:hint="eastAsia" w:ascii="仿宋" w:hAnsi="仿宋" w:eastAsia="仿宋" w:cs="仿宋"/>
                <w:color w:val="auto"/>
                <w:sz w:val="21"/>
                <w:szCs w:val="21"/>
                <w:highlight w:val="none"/>
                <w:lang w:val="en-US" w:eastAsia="zh-CN"/>
              </w:rPr>
              <w:t xml:space="preserve">10</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1、投标人具有有效期内的质量管理体系相关认证证书、信息安全管理体系相关认证证书、环境管理体系相关认证证书的，且认证范围包含“养老服务”字样的，每有</w:t>
            </w:r>
            <w:r>
              <w:rPr>
                <w:rFonts w:hint="eastAsia" w:ascii="仿宋" w:hAnsi="仿宋" w:eastAsia="仿宋" w:cs="仿宋"/>
                <w:color w:val="ff0000"/>
                <w:sz w:val="22"/>
                <w:szCs w:val="22"/>
                <w:highlight w:val="none"/>
                <w:lang w:val="en-US" w:eastAsia="zh-CN"/>
              </w:rPr>
              <w:t xml:space="preserve">1</w:t>
            </w:r>
            <w:r>
              <w:rPr>
                <w:rFonts w:hint="eastAsia" w:ascii="仿宋" w:hAnsi="仿宋" w:eastAsia="仿宋" w:cs="仿宋"/>
                <w:color w:val="ff0000"/>
                <w:sz w:val="21"/>
                <w:szCs w:val="21"/>
                <w:highlight w:val="none"/>
                <w:lang w:val="en-US" w:eastAsia="zh-CN"/>
              </w:rPr>
              <w:t xml:space="preserve">个得</w:t>
            </w:r>
            <w:r>
              <w:rPr>
                <w:rFonts w:hint="eastAsia" w:ascii="仿宋" w:hAnsi="仿宋" w:eastAsia="仿宋" w:cs="仿宋"/>
                <w:color w:val="ff0000"/>
                <w:sz w:val="22"/>
                <w:szCs w:val="22"/>
                <w:highlight w:val="none"/>
                <w:lang w:val="en-US" w:eastAsia="zh-CN"/>
              </w:rPr>
              <w:t xml:space="preserve">1</w:t>
            </w:r>
            <w:r>
              <w:rPr>
                <w:rFonts w:hint="eastAsia" w:ascii="仿宋" w:hAnsi="仿宋" w:eastAsia="仿宋" w:cs="仿宋"/>
                <w:color w:val="ff0000"/>
                <w:sz w:val="21"/>
                <w:szCs w:val="21"/>
                <w:highlight w:val="none"/>
                <w:lang w:val="en-US" w:eastAsia="zh-CN"/>
              </w:rPr>
              <w:t xml:space="preserve">分，本项最高得</w:t>
            </w:r>
            <w:r>
              <w:rPr>
                <w:rFonts w:hint="eastAsia" w:ascii="仿宋" w:hAnsi="仿宋" w:eastAsia="仿宋" w:cs="仿宋"/>
                <w:color w:val="ff0000"/>
                <w:sz w:val="22"/>
                <w:szCs w:val="22"/>
                <w:highlight w:val="none"/>
                <w:lang w:val="en-US" w:eastAsia="zh-CN"/>
              </w:rPr>
              <w:t xml:space="preserve">3</w:t>
            </w:r>
            <w:r>
              <w:rPr>
                <w:rFonts w:hint="eastAsia" w:ascii="仿宋" w:hAnsi="仿宋" w:eastAsia="仿宋" w:cs="仿宋"/>
                <w:color w:val="ff0000"/>
                <w:sz w:val="21"/>
                <w:szCs w:val="21"/>
                <w:highlight w:val="none"/>
                <w:lang w:val="en-US" w:eastAsia="zh-CN"/>
              </w:rPr>
              <w:t xml:space="preserve">分（投标文件中提供有效期内的证书扫描件并加盖投标单位公章）。</w:t>
            </w:r>
            <w:r>
              <w:rPr>
                <w:color w:val="ff0000"/>
              </w:rPr>
            </w:r>
          </w:p>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2、投标人符合国家认监委发布的行业标准《养老服务认证技术导则》（</w:t>
            </w:r>
            <w:r>
              <w:rPr>
                <w:rFonts w:hint="eastAsia" w:ascii="仿宋" w:hAnsi="仿宋" w:eastAsia="仿宋" w:cs="仿宋"/>
                <w:color w:val="ff0000"/>
                <w:sz w:val="22"/>
                <w:szCs w:val="22"/>
                <w:highlight w:val="none"/>
                <w:lang w:val="en-US" w:eastAsia="zh-CN"/>
              </w:rPr>
              <w:t xml:space="preserve">RB/T303-2016</w:t>
            </w:r>
            <w:r>
              <w:rPr>
                <w:rFonts w:hint="eastAsia" w:ascii="仿宋" w:hAnsi="仿宋" w:eastAsia="仿宋" w:cs="仿宋"/>
                <w:color w:val="ff0000"/>
                <w:sz w:val="21"/>
                <w:szCs w:val="21"/>
                <w:highlight w:val="none"/>
                <w:lang w:val="en-US" w:eastAsia="zh-CN"/>
              </w:rPr>
              <w:t xml:space="preserve">）或《养老机构服务质量基本规范》（</w:t>
            </w:r>
            <w:r>
              <w:rPr>
                <w:rFonts w:hint="eastAsia" w:ascii="仿宋" w:hAnsi="仿宋" w:eastAsia="仿宋" w:cs="仿宋"/>
                <w:color w:val="ff0000"/>
                <w:sz w:val="22"/>
                <w:szCs w:val="22"/>
                <w:highlight w:val="none"/>
                <w:lang w:val="en-US" w:eastAsia="zh-CN"/>
              </w:rPr>
              <w:t xml:space="preserve">GB/35796-2017</w:t>
            </w:r>
            <w:r>
              <w:rPr>
                <w:rFonts w:hint="eastAsia" w:ascii="仿宋" w:hAnsi="仿宋" w:eastAsia="仿宋" w:cs="仿宋"/>
                <w:color w:val="ff0000"/>
                <w:sz w:val="21"/>
                <w:szCs w:val="21"/>
                <w:highlight w:val="none"/>
                <w:lang w:val="en-US" w:eastAsia="zh-CN"/>
              </w:rPr>
              <w:t xml:space="preserve">），具有</w:t>
            </w:r>
            <w:r>
              <w:rPr>
                <w:rFonts w:hint="eastAsia" w:ascii="仿宋" w:hAnsi="仿宋" w:eastAsia="仿宋" w:cs="仿宋"/>
                <w:color w:val="ff0000"/>
                <w:sz w:val="22"/>
                <w:szCs w:val="22"/>
                <w:highlight w:val="none"/>
                <w:lang w:val="en-US" w:eastAsia="zh-CN"/>
              </w:rPr>
              <w:t xml:space="preserve">RB/T303-2016</w:t>
            </w:r>
            <w:r>
              <w:rPr>
                <w:rFonts w:hint="eastAsia" w:ascii="仿宋" w:hAnsi="仿宋" w:eastAsia="仿宋" w:cs="仿宋"/>
                <w:color w:val="ff0000"/>
                <w:sz w:val="21"/>
                <w:szCs w:val="21"/>
                <w:highlight w:val="none"/>
                <w:lang w:val="en-US" w:eastAsia="zh-CN"/>
              </w:rPr>
              <w:t xml:space="preserve">或（</w:t>
            </w:r>
            <w:r>
              <w:rPr>
                <w:rFonts w:hint="eastAsia" w:ascii="仿宋" w:hAnsi="仿宋" w:eastAsia="仿宋" w:cs="仿宋"/>
                <w:color w:val="ff0000"/>
                <w:sz w:val="22"/>
                <w:szCs w:val="22"/>
                <w:highlight w:val="none"/>
                <w:lang w:val="en-US" w:eastAsia="zh-CN"/>
              </w:rPr>
              <w:t xml:space="preserve">GB/35796-2017</w:t>
            </w:r>
            <w:r>
              <w:rPr>
                <w:rFonts w:hint="eastAsia" w:ascii="仿宋" w:hAnsi="仿宋" w:eastAsia="仿宋" w:cs="仿宋"/>
                <w:color w:val="ff0000"/>
                <w:sz w:val="21"/>
                <w:szCs w:val="21"/>
                <w:highlight w:val="none"/>
                <w:lang w:val="en-US" w:eastAsia="zh-CN"/>
              </w:rPr>
              <w:t xml:space="preserve">）养老服务认证证书，</w:t>
            </w:r>
            <w:r>
              <w:rPr>
                <w:rFonts w:hint="eastAsia" w:ascii="仿宋" w:hAnsi="仿宋" w:eastAsia="仿宋" w:cs="仿宋"/>
                <w:color w:val="ff0000"/>
                <w:sz w:val="22"/>
                <w:szCs w:val="22"/>
                <w:highlight w:val="none"/>
                <w:lang w:val="en-US" w:eastAsia="zh-CN"/>
              </w:rPr>
              <w:t xml:space="preserve">5A</w:t>
            </w:r>
            <w:r>
              <w:rPr>
                <w:rFonts w:hint="eastAsia" w:ascii="仿宋" w:hAnsi="仿宋" w:eastAsia="仿宋" w:cs="仿宋"/>
                <w:color w:val="ff0000"/>
                <w:sz w:val="21"/>
                <w:szCs w:val="21"/>
                <w:highlight w:val="none"/>
                <w:lang w:val="en-US" w:eastAsia="zh-CN"/>
              </w:rPr>
              <w:t xml:space="preserve">级得</w:t>
            </w:r>
            <w:r>
              <w:rPr>
                <w:rFonts w:hint="eastAsia" w:ascii="仿宋" w:hAnsi="仿宋" w:eastAsia="仿宋" w:cs="仿宋"/>
                <w:color w:val="ff0000"/>
                <w:sz w:val="22"/>
                <w:szCs w:val="22"/>
                <w:highlight w:val="none"/>
                <w:lang w:val="en-US" w:eastAsia="zh-CN"/>
              </w:rPr>
              <w:t xml:space="preserve">2</w:t>
            </w:r>
            <w:r>
              <w:rPr>
                <w:rFonts w:hint="eastAsia" w:ascii="仿宋" w:hAnsi="仿宋" w:eastAsia="仿宋" w:cs="仿宋"/>
                <w:color w:val="ff0000"/>
                <w:sz w:val="21"/>
                <w:szCs w:val="21"/>
                <w:highlight w:val="none"/>
                <w:lang w:val="en-US" w:eastAsia="zh-CN"/>
              </w:rPr>
              <w:t xml:space="preserve">分，</w:t>
            </w:r>
            <w:r>
              <w:rPr>
                <w:rFonts w:hint="eastAsia" w:ascii="仿宋" w:hAnsi="仿宋" w:eastAsia="仿宋" w:cs="仿宋"/>
                <w:color w:val="ff0000"/>
                <w:sz w:val="22"/>
                <w:szCs w:val="22"/>
                <w:highlight w:val="none"/>
                <w:lang w:val="en-US" w:eastAsia="zh-CN"/>
              </w:rPr>
              <w:t xml:space="preserve">4A</w:t>
            </w:r>
            <w:r>
              <w:rPr>
                <w:rFonts w:hint="eastAsia" w:ascii="仿宋" w:hAnsi="仿宋" w:eastAsia="仿宋" w:cs="仿宋"/>
                <w:color w:val="ff0000"/>
                <w:sz w:val="21"/>
                <w:szCs w:val="21"/>
                <w:highlight w:val="none"/>
                <w:lang w:val="en-US" w:eastAsia="zh-CN"/>
              </w:rPr>
              <w:t xml:space="preserve">级及以下得</w:t>
            </w:r>
            <w:r>
              <w:rPr>
                <w:rFonts w:hint="eastAsia" w:ascii="仿宋" w:hAnsi="仿宋" w:eastAsia="仿宋" w:cs="仿宋"/>
                <w:color w:val="ff0000"/>
                <w:sz w:val="22"/>
                <w:szCs w:val="22"/>
                <w:highlight w:val="none"/>
                <w:lang w:val="en-US" w:eastAsia="zh-CN"/>
              </w:rPr>
              <w:t xml:space="preserve">1</w:t>
            </w:r>
            <w:r>
              <w:rPr>
                <w:rFonts w:hint="eastAsia" w:ascii="仿宋" w:hAnsi="仿宋" w:eastAsia="仿宋" w:cs="仿宋"/>
                <w:color w:val="ff0000"/>
                <w:sz w:val="21"/>
                <w:szCs w:val="21"/>
                <w:highlight w:val="none"/>
                <w:lang w:val="en-US" w:eastAsia="zh-CN"/>
              </w:rPr>
              <w:t xml:space="preserve">分，本项最高得</w:t>
            </w:r>
            <w:r>
              <w:rPr>
                <w:rFonts w:hint="eastAsia" w:ascii="仿宋" w:hAnsi="仿宋" w:eastAsia="仿宋" w:cs="仿宋"/>
                <w:color w:val="ff0000"/>
                <w:sz w:val="22"/>
                <w:szCs w:val="22"/>
                <w:highlight w:val="none"/>
                <w:lang w:val="en-US" w:eastAsia="zh-CN"/>
              </w:rPr>
              <w:t xml:space="preserve">2</w:t>
            </w:r>
            <w:r>
              <w:rPr>
                <w:rFonts w:hint="eastAsia" w:ascii="仿宋" w:hAnsi="仿宋" w:eastAsia="仿宋" w:cs="仿宋"/>
                <w:color w:val="ff0000"/>
                <w:sz w:val="21"/>
                <w:szCs w:val="21"/>
                <w:highlight w:val="none"/>
                <w:lang w:val="en-US" w:eastAsia="zh-CN"/>
              </w:rPr>
              <w:t xml:space="preserve">分（投标文件中提供证书扫描件并加盖投标单位公章）。</w:t>
            </w:r>
            <w:r>
              <w:rPr>
                <w:color w:val="ff0000"/>
              </w:rPr>
            </w:r>
          </w:p>
          <w:p>
            <w:pPr>
              <w:pStyle w:val="620"/>
              <w:rPr>
                <w:rFonts w:hint="default"/>
                <w:color w:val="ff0000"/>
                <w:highlight w:val="none"/>
              </w:rPr>
            </w:pPr>
            <w:r>
              <w:rPr>
                <w:rFonts w:hint="eastAsia" w:ascii="仿宋" w:hAnsi="仿宋" w:eastAsia="仿宋" w:cs="仿宋"/>
                <w:color w:val="ff0000"/>
                <w:sz w:val="21"/>
                <w:szCs w:val="21"/>
                <w:highlight w:val="none"/>
                <w:lang w:val="en-US" w:eastAsia="zh-CN"/>
              </w:rPr>
              <w:t xml:space="preserve">3、</w:t>
            </w:r>
            <w:r>
              <w:rPr>
                <w:rFonts w:hint="eastAsia" w:ascii="仿宋" w:hAnsi="仿宋" w:eastAsia="仿宋" w:cs="仿宋"/>
                <w:color w:val="ff0000"/>
                <w:sz w:val="21"/>
                <w:szCs w:val="21"/>
                <w:highlight w:val="none"/>
                <w:lang w:val="en-US" w:eastAsia="zh-CN" w:bidi="ar-SA"/>
              </w:rPr>
              <w:t xml:space="preserve">投标人</w:t>
            </w:r>
            <w:r>
              <w:rPr>
                <w:rFonts w:hint="eastAsia" w:ascii="仿宋" w:hAnsi="仿宋" w:eastAsia="仿宋" w:cs="仿宋"/>
                <w:color w:val="ff0000"/>
                <w:sz w:val="21"/>
                <w:szCs w:val="21"/>
                <w:highlight w:val="none"/>
                <w:lang w:val="en-US" w:eastAsia="zh-CN"/>
              </w:rPr>
              <w:t xml:space="preserve">自2023年1月1日以来养老服务获得地市级及以上媒体报道的，有一个得1分；本项最高得2分。（投标文件中提供媒体报道佐证并加盖投标单位公章）。</w:t>
            </w:r>
            <w:r>
              <w:rPr>
                <w:color w:val="ff0000"/>
              </w:rPr>
            </w:r>
          </w:p>
          <w:p>
            <w:pPr>
              <w:ind w:left="0" w:right="0" w:firstLine="210"/>
              <w:jc w:val="both"/>
              <w:keepLines w:val="0"/>
              <w:keepNext w:val="0"/>
              <w:spacing w:before="0" w:beforeAutospacing="0" w:after="0" w:afterAutospacing="0" w:line="360" w:lineRule="atLeast"/>
              <w:widowControl/>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4、投标人在养老领域相关工作入选地市级及以上养老相关主管部门优秀案例或者获得地市级及以上政府部门表彰的，地市级得</w:t>
            </w:r>
            <w:r>
              <w:rPr>
                <w:rFonts w:hint="eastAsia" w:ascii="仿宋" w:hAnsi="仿宋" w:eastAsia="仿宋" w:cs="仿宋"/>
                <w:color w:val="ff0000"/>
                <w:sz w:val="22"/>
                <w:szCs w:val="22"/>
                <w:highlight w:val="none"/>
                <w:lang w:val="en-US" w:eastAsia="zh-CN"/>
              </w:rPr>
              <w:t xml:space="preserve">1</w:t>
            </w:r>
            <w:r>
              <w:rPr>
                <w:rFonts w:hint="eastAsia" w:ascii="仿宋" w:hAnsi="仿宋" w:eastAsia="仿宋" w:cs="仿宋"/>
                <w:color w:val="ff0000"/>
                <w:sz w:val="21"/>
                <w:szCs w:val="21"/>
                <w:highlight w:val="none"/>
                <w:lang w:val="en-US" w:eastAsia="zh-CN"/>
              </w:rPr>
              <w:t xml:space="preserve">分，省级（直辖市）及以上的得</w:t>
            </w:r>
            <w:r>
              <w:rPr>
                <w:rFonts w:hint="eastAsia" w:ascii="仿宋" w:hAnsi="仿宋" w:eastAsia="仿宋" w:cs="仿宋"/>
                <w:color w:val="ff0000"/>
                <w:sz w:val="22"/>
                <w:szCs w:val="22"/>
                <w:highlight w:val="none"/>
                <w:lang w:val="en-US" w:eastAsia="zh-CN"/>
              </w:rPr>
              <w:t xml:space="preserve">2</w:t>
            </w:r>
            <w:r>
              <w:rPr>
                <w:rFonts w:hint="eastAsia" w:ascii="仿宋" w:hAnsi="仿宋" w:eastAsia="仿宋" w:cs="仿宋"/>
                <w:color w:val="ff0000"/>
                <w:sz w:val="21"/>
                <w:szCs w:val="21"/>
                <w:highlight w:val="none"/>
                <w:lang w:val="en-US" w:eastAsia="zh-CN"/>
              </w:rPr>
              <w:t xml:space="preserve">分；本项最高得2分。（投标文件中提供相关主管部门证明材料并加盖投标单位公章）。</w:t>
            </w:r>
            <w:r>
              <w:rPr>
                <w:color w:val="ff0000"/>
              </w:rPr>
            </w:r>
          </w:p>
          <w:p>
            <w:pPr>
              <w:ind w:left="0" w:right="0" w:firstLine="210"/>
              <w:jc w:val="left"/>
              <w:keepLines w:val="0"/>
              <w:keepNext w:val="0"/>
              <w:spacing w:before="0" w:beforeAutospacing="0" w:after="0" w:afterAutospacing="0" w:line="360" w:lineRule="atLeast"/>
              <w:widowControl/>
              <w:rPr>
                <w:rFonts w:hint="default"/>
                <w:color w:val="ff0000"/>
                <w:highlight w:val="none"/>
              </w:rPr>
              <w:suppressLineNumbers w:val="0"/>
            </w:pPr>
            <w:r>
              <w:rPr>
                <w:rFonts w:hint="eastAsia" w:ascii="仿宋" w:hAnsi="仿宋" w:eastAsia="仿宋" w:cs="仿宋"/>
                <w:color w:val="ff0000"/>
                <w:sz w:val="21"/>
                <w:szCs w:val="21"/>
                <w:highlight w:val="none"/>
                <w:lang w:val="en-US" w:eastAsia="zh-CN"/>
              </w:rPr>
              <w:t xml:space="preserve">5、投标人具有家庭陪护服务或售后服务认证证书，且认证范围包含“养老服务”字样的，五星级得</w:t>
            </w:r>
            <w:r>
              <w:rPr>
                <w:rFonts w:hint="eastAsia" w:ascii="仿宋" w:hAnsi="仿宋" w:eastAsia="仿宋" w:cs="仿宋"/>
                <w:color w:val="ff0000"/>
                <w:sz w:val="22"/>
                <w:szCs w:val="22"/>
                <w:highlight w:val="none"/>
                <w:lang w:val="en-US" w:eastAsia="zh-CN"/>
              </w:rPr>
              <w:t xml:space="preserve">1</w:t>
            </w:r>
            <w:r>
              <w:rPr>
                <w:rFonts w:hint="eastAsia" w:ascii="仿宋" w:hAnsi="仿宋" w:eastAsia="仿宋" w:cs="仿宋"/>
                <w:color w:val="ff0000"/>
                <w:sz w:val="21"/>
                <w:szCs w:val="21"/>
                <w:highlight w:val="none"/>
                <w:lang w:val="en-US" w:eastAsia="zh-CN"/>
              </w:rPr>
              <w:t xml:space="preserve">分，四星级及以下得</w:t>
            </w:r>
            <w:r>
              <w:rPr>
                <w:rFonts w:hint="eastAsia" w:ascii="仿宋" w:hAnsi="仿宋" w:eastAsia="仿宋" w:cs="仿宋"/>
                <w:color w:val="ff0000"/>
                <w:sz w:val="22"/>
                <w:szCs w:val="22"/>
                <w:highlight w:val="none"/>
                <w:lang w:val="en-US" w:eastAsia="zh-CN"/>
              </w:rPr>
              <w:t xml:space="preserve">0.5</w:t>
            </w:r>
            <w:r>
              <w:rPr>
                <w:rFonts w:hint="eastAsia" w:ascii="仿宋" w:hAnsi="仿宋" w:eastAsia="仿宋" w:cs="仿宋"/>
                <w:color w:val="ff0000"/>
                <w:sz w:val="21"/>
                <w:szCs w:val="21"/>
                <w:highlight w:val="none"/>
                <w:lang w:val="en-US" w:eastAsia="zh-CN"/>
              </w:rPr>
              <w:t xml:space="preserve">分；本项最高得1分。（投标文件中提供证书扫描件并加盖投标单位公章）。</w:t>
            </w:r>
            <w:r>
              <w:rPr>
                <w:color w:val="ff0000"/>
              </w:rPr>
            </w:r>
          </w:p>
        </w:tc>
      </w:tr>
      <w:tr>
        <w:trPr>
          <w:jc w:val="center"/>
          <w:trHeight w:val="1656"/>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项目负责人</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8</w:t>
            </w:r>
            <w:r/>
          </w:p>
        </w:tc>
        <w:tc>
          <w:tcPr>
            <w:tcBorders>
              <w:top w:val="none" w:color="000000" w:sz="4" w:space="0"/>
              <w:left w:val="none" w:color="000000" w:sz="4" w:space="0"/>
              <w:bottom w:val="single" w:color="000000" w:sz="8" w:space="0"/>
              <w:right w:val="single" w:color="000000" w:sz="8" w:space="0"/>
            </w:tcBorders>
            <w:tcW w:w="6595" w:type="dxa"/>
            <w:textDirection w:val="lrTb"/>
            <w:noWrap w:val="false"/>
          </w:tcPr>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1、具备管理学、老年学、护理学、社工专业全日制硕士及以上学历得3分，本科学历得2分，专科学历得1分，本项最高得</w:t>
            </w:r>
            <w:r>
              <w:rPr>
                <w:rFonts w:hint="eastAsia" w:ascii="仿宋" w:hAnsi="仿宋" w:eastAsia="仿宋" w:cs="仿宋"/>
                <w:color w:val="ff0000"/>
                <w:sz w:val="22"/>
                <w:szCs w:val="22"/>
                <w:highlight w:val="none"/>
                <w:lang w:val="en-US" w:eastAsia="zh-CN"/>
              </w:rPr>
              <w:t xml:space="preserve">3</w:t>
            </w:r>
            <w:r>
              <w:rPr>
                <w:rFonts w:hint="eastAsia" w:ascii="仿宋" w:hAnsi="仿宋" w:eastAsia="仿宋" w:cs="仿宋"/>
                <w:color w:val="ff0000"/>
                <w:sz w:val="21"/>
                <w:szCs w:val="21"/>
                <w:highlight w:val="none"/>
                <w:lang w:val="en-US" w:eastAsia="zh-CN"/>
              </w:rPr>
              <w:t xml:space="preserve">分。（投标文件中须提供项目负责人学历证书、相关证明材料、投标单位近6个月内任意1个月为其缴纳的社会保险证明材料，并加盖投标单位公章，不重复计分，以最高学历为准）。</w:t>
            </w:r>
            <w:r>
              <w:rPr>
                <w:color w:val="ff0000"/>
              </w:rPr>
            </w:r>
          </w:p>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2、具备</w:t>
            </w:r>
            <w:r>
              <w:rPr>
                <w:rFonts w:hint="eastAsia" w:ascii="仿宋" w:hAnsi="仿宋" w:eastAsia="仿宋" w:cs="仿宋"/>
                <w:color w:val="ff0000"/>
                <w:sz w:val="22"/>
                <w:szCs w:val="22"/>
                <w:highlight w:val="none"/>
                <w:lang w:val="en-US" w:eastAsia="zh-CN"/>
              </w:rPr>
              <w:t xml:space="preserve">10</w:t>
            </w:r>
            <w:r>
              <w:rPr>
                <w:rFonts w:hint="eastAsia" w:ascii="仿宋" w:hAnsi="仿宋" w:eastAsia="仿宋" w:cs="仿宋"/>
                <w:color w:val="ff0000"/>
                <w:sz w:val="21"/>
                <w:szCs w:val="21"/>
                <w:highlight w:val="none"/>
                <w:lang w:val="en-US" w:eastAsia="zh-CN"/>
              </w:rPr>
              <w:t xml:space="preserve">年以上养老行业从业经验的，得</w:t>
            </w:r>
            <w:r>
              <w:rPr>
                <w:rFonts w:hint="eastAsia" w:ascii="仿宋" w:hAnsi="仿宋" w:eastAsia="仿宋" w:cs="仿宋"/>
                <w:color w:val="ff0000"/>
                <w:sz w:val="22"/>
                <w:szCs w:val="22"/>
                <w:highlight w:val="none"/>
                <w:lang w:val="en-US" w:eastAsia="zh-CN"/>
              </w:rPr>
              <w:t xml:space="preserve">3</w:t>
            </w:r>
            <w:r>
              <w:rPr>
                <w:rFonts w:hint="eastAsia" w:ascii="仿宋" w:hAnsi="仿宋" w:eastAsia="仿宋" w:cs="仿宋"/>
                <w:color w:val="ff0000"/>
                <w:sz w:val="21"/>
                <w:szCs w:val="21"/>
                <w:highlight w:val="none"/>
                <w:lang w:val="en-US" w:eastAsia="zh-CN"/>
              </w:rPr>
              <w:t xml:space="preserve">分；</w:t>
            </w:r>
            <w:r>
              <w:rPr>
                <w:rFonts w:hint="eastAsia" w:ascii="仿宋" w:hAnsi="仿宋" w:eastAsia="仿宋" w:cs="仿宋"/>
                <w:color w:val="ff0000"/>
                <w:sz w:val="22"/>
                <w:szCs w:val="22"/>
                <w:highlight w:val="none"/>
                <w:lang w:val="en-US" w:eastAsia="zh-CN"/>
              </w:rPr>
              <w:t xml:space="preserve">6-9</w:t>
            </w:r>
            <w:r>
              <w:rPr>
                <w:rFonts w:hint="eastAsia" w:ascii="仿宋" w:hAnsi="仿宋" w:eastAsia="仿宋" w:cs="仿宋"/>
                <w:color w:val="ff0000"/>
                <w:sz w:val="21"/>
                <w:szCs w:val="21"/>
                <w:highlight w:val="none"/>
                <w:lang w:val="en-US" w:eastAsia="zh-CN"/>
              </w:rPr>
              <w:t xml:space="preserve">年的，得</w:t>
            </w:r>
            <w:r>
              <w:rPr>
                <w:rFonts w:hint="eastAsia" w:ascii="仿宋" w:hAnsi="仿宋" w:eastAsia="仿宋" w:cs="仿宋"/>
                <w:color w:val="ff0000"/>
                <w:sz w:val="22"/>
                <w:szCs w:val="22"/>
                <w:highlight w:val="none"/>
                <w:lang w:val="en-US" w:eastAsia="zh-CN"/>
              </w:rPr>
              <w:t xml:space="preserve">2</w:t>
            </w:r>
            <w:r>
              <w:rPr>
                <w:rFonts w:hint="eastAsia" w:ascii="仿宋" w:hAnsi="仿宋" w:eastAsia="仿宋" w:cs="仿宋"/>
                <w:color w:val="ff0000"/>
                <w:sz w:val="21"/>
                <w:szCs w:val="21"/>
                <w:highlight w:val="none"/>
                <w:lang w:val="en-US" w:eastAsia="zh-CN"/>
              </w:rPr>
              <w:t xml:space="preserve">分；</w:t>
            </w:r>
            <w:r>
              <w:rPr>
                <w:rFonts w:hint="eastAsia" w:ascii="仿宋" w:hAnsi="仿宋" w:eastAsia="仿宋" w:cs="仿宋"/>
                <w:color w:val="ff0000"/>
                <w:sz w:val="22"/>
                <w:szCs w:val="22"/>
                <w:highlight w:val="none"/>
                <w:lang w:val="en-US" w:eastAsia="zh-CN"/>
              </w:rPr>
              <w:t xml:space="preserve">3-5</w:t>
            </w:r>
            <w:r>
              <w:rPr>
                <w:rFonts w:hint="eastAsia" w:ascii="仿宋" w:hAnsi="仿宋" w:eastAsia="仿宋" w:cs="仿宋"/>
                <w:color w:val="ff0000"/>
                <w:sz w:val="21"/>
                <w:szCs w:val="21"/>
                <w:highlight w:val="none"/>
                <w:lang w:val="en-US" w:eastAsia="zh-CN"/>
              </w:rPr>
              <w:t xml:space="preserve">年的，得</w:t>
            </w:r>
            <w:r>
              <w:rPr>
                <w:rFonts w:hint="eastAsia" w:ascii="仿宋" w:hAnsi="仿宋" w:eastAsia="仿宋" w:cs="仿宋"/>
                <w:color w:val="ff0000"/>
                <w:sz w:val="22"/>
                <w:szCs w:val="22"/>
                <w:highlight w:val="none"/>
                <w:lang w:val="en-US" w:eastAsia="zh-CN"/>
              </w:rPr>
              <w:t xml:space="preserve">2</w:t>
            </w:r>
            <w:r>
              <w:rPr>
                <w:rFonts w:hint="eastAsia" w:ascii="仿宋" w:hAnsi="仿宋" w:eastAsia="仿宋" w:cs="仿宋"/>
                <w:color w:val="ff0000"/>
                <w:sz w:val="21"/>
                <w:szCs w:val="21"/>
                <w:highlight w:val="none"/>
                <w:lang w:val="en-US" w:eastAsia="zh-CN"/>
              </w:rPr>
              <w:t xml:space="preserve">分；</w:t>
            </w:r>
            <w:r>
              <w:rPr>
                <w:rFonts w:hint="eastAsia" w:ascii="仿宋" w:hAnsi="仿宋" w:eastAsia="仿宋" w:cs="仿宋"/>
                <w:color w:val="ff0000"/>
                <w:sz w:val="22"/>
                <w:szCs w:val="22"/>
                <w:highlight w:val="none"/>
                <w:lang w:val="en-US" w:eastAsia="zh-CN"/>
              </w:rPr>
              <w:t xml:space="preserve">2</w:t>
            </w:r>
            <w:r>
              <w:rPr>
                <w:rFonts w:hint="eastAsia" w:ascii="仿宋" w:hAnsi="仿宋" w:eastAsia="仿宋" w:cs="仿宋"/>
                <w:color w:val="ff0000"/>
                <w:sz w:val="21"/>
                <w:szCs w:val="21"/>
                <w:highlight w:val="none"/>
                <w:lang w:val="en-US" w:eastAsia="zh-CN"/>
              </w:rPr>
              <w:t xml:space="preserve">年以下的，得</w:t>
            </w:r>
            <w:r>
              <w:rPr>
                <w:rFonts w:hint="eastAsia" w:ascii="仿宋" w:hAnsi="仿宋" w:eastAsia="仿宋" w:cs="仿宋"/>
                <w:color w:val="ff0000"/>
                <w:sz w:val="22"/>
                <w:szCs w:val="22"/>
                <w:highlight w:val="none"/>
                <w:lang w:val="en-US" w:eastAsia="zh-CN"/>
              </w:rPr>
              <w:t xml:space="preserve">1</w:t>
            </w:r>
            <w:r>
              <w:rPr>
                <w:rFonts w:hint="eastAsia" w:ascii="仿宋" w:hAnsi="仿宋" w:eastAsia="仿宋" w:cs="仿宋"/>
                <w:color w:val="ff0000"/>
                <w:sz w:val="21"/>
                <w:szCs w:val="21"/>
                <w:highlight w:val="none"/>
                <w:lang w:val="en-US" w:eastAsia="zh-CN"/>
              </w:rPr>
              <w:t xml:space="preserve">分，本项最高得</w:t>
            </w:r>
            <w:r>
              <w:rPr>
                <w:rFonts w:hint="eastAsia" w:ascii="仿宋" w:hAnsi="仿宋" w:eastAsia="仿宋" w:cs="仿宋"/>
                <w:color w:val="ff0000"/>
                <w:sz w:val="22"/>
                <w:szCs w:val="22"/>
                <w:highlight w:val="none"/>
                <w:lang w:val="en-US" w:eastAsia="zh-CN"/>
              </w:rPr>
              <w:t xml:space="preserve">3</w:t>
            </w:r>
            <w:r>
              <w:rPr>
                <w:rFonts w:hint="eastAsia" w:ascii="仿宋" w:hAnsi="仿宋" w:eastAsia="仿宋" w:cs="仿宋"/>
                <w:color w:val="ff0000"/>
                <w:sz w:val="21"/>
                <w:szCs w:val="21"/>
                <w:highlight w:val="none"/>
                <w:lang w:val="en-US" w:eastAsia="zh-CN"/>
              </w:rPr>
              <w:t xml:space="preserve">分。（投标文件中须提供用人单位盖章出具的养老行业从业经验的证明材料及为其缴纳的社会保险证明材料扫描件，并加盖投标单位公章）。</w:t>
            </w:r>
            <w:r>
              <w:rPr>
                <w:color w:val="ff0000"/>
              </w:rPr>
            </w:r>
          </w:p>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3、作为项目负责人管理养老服务项目，近</w:t>
            </w:r>
            <w:r>
              <w:rPr>
                <w:rFonts w:hint="eastAsia" w:ascii="仿宋" w:hAnsi="仿宋" w:eastAsia="仿宋" w:cs="仿宋"/>
                <w:color w:val="ff0000"/>
                <w:sz w:val="22"/>
                <w:szCs w:val="22"/>
                <w:highlight w:val="none"/>
                <w:lang w:val="en-US" w:eastAsia="zh-CN"/>
              </w:rPr>
              <w:t xml:space="preserve">3</w:t>
            </w:r>
            <w:r>
              <w:rPr>
                <w:rFonts w:hint="eastAsia" w:ascii="仿宋" w:hAnsi="仿宋" w:eastAsia="仿宋" w:cs="仿宋"/>
                <w:color w:val="ff0000"/>
                <w:sz w:val="21"/>
                <w:szCs w:val="21"/>
                <w:highlight w:val="none"/>
                <w:lang w:val="en-US" w:eastAsia="zh-CN"/>
              </w:rPr>
              <w:t xml:space="preserve">年内获得地市级及以上养老相关主管部门认可且官方网站公示或通报的荣誉或优秀评价，得</w:t>
            </w:r>
            <w:r>
              <w:rPr>
                <w:rFonts w:hint="eastAsia" w:ascii="仿宋" w:hAnsi="仿宋" w:eastAsia="仿宋" w:cs="仿宋"/>
                <w:color w:val="ff0000"/>
                <w:sz w:val="22"/>
                <w:szCs w:val="22"/>
                <w:highlight w:val="none"/>
                <w:lang w:val="en-US" w:eastAsia="zh-CN"/>
              </w:rPr>
              <w:t xml:space="preserve">2</w:t>
            </w:r>
            <w:r>
              <w:rPr>
                <w:rFonts w:hint="eastAsia" w:ascii="仿宋" w:hAnsi="仿宋" w:eastAsia="仿宋" w:cs="仿宋"/>
                <w:color w:val="ff0000"/>
                <w:sz w:val="21"/>
                <w:szCs w:val="21"/>
                <w:highlight w:val="none"/>
                <w:lang w:val="en-US" w:eastAsia="zh-CN"/>
              </w:rPr>
              <w:t xml:space="preserve">分；获得县（区）级养老相关主管部门认可且官方网站公示或通报的荣誉或优秀评价，得</w:t>
            </w:r>
            <w:r>
              <w:rPr>
                <w:rFonts w:hint="eastAsia" w:ascii="仿宋" w:hAnsi="仿宋" w:eastAsia="仿宋" w:cs="仿宋"/>
                <w:color w:val="ff0000"/>
                <w:sz w:val="22"/>
                <w:szCs w:val="22"/>
                <w:highlight w:val="none"/>
                <w:lang w:val="en-US" w:eastAsia="zh-CN"/>
              </w:rPr>
              <w:t xml:space="preserve">1</w:t>
            </w:r>
            <w:r>
              <w:rPr>
                <w:rFonts w:hint="eastAsia" w:ascii="仿宋" w:hAnsi="仿宋" w:eastAsia="仿宋" w:cs="仿宋"/>
                <w:color w:val="ff0000"/>
                <w:sz w:val="21"/>
                <w:szCs w:val="21"/>
                <w:highlight w:val="none"/>
                <w:lang w:val="en-US" w:eastAsia="zh-CN"/>
              </w:rPr>
              <w:t xml:space="preserve">分；本项最高得</w:t>
            </w:r>
            <w:r>
              <w:rPr>
                <w:rFonts w:hint="eastAsia" w:ascii="仿宋" w:hAnsi="仿宋" w:eastAsia="仿宋" w:cs="仿宋"/>
                <w:color w:val="ff0000"/>
                <w:sz w:val="22"/>
                <w:szCs w:val="22"/>
                <w:highlight w:val="none"/>
                <w:lang w:val="en-US" w:eastAsia="zh-CN"/>
              </w:rPr>
              <w:t xml:space="preserve">2</w:t>
            </w:r>
            <w:r>
              <w:rPr>
                <w:rFonts w:hint="eastAsia" w:ascii="仿宋" w:hAnsi="仿宋" w:eastAsia="仿宋" w:cs="仿宋"/>
                <w:color w:val="ff0000"/>
                <w:sz w:val="21"/>
                <w:szCs w:val="21"/>
                <w:highlight w:val="none"/>
                <w:lang w:val="en-US" w:eastAsia="zh-CN"/>
              </w:rPr>
              <w:t xml:space="preserve">分（获得荣誉或优秀评价的通报文件或官方网站公示信息，并加盖投标单位公章）。</w:t>
            </w:r>
            <w:r>
              <w:rPr>
                <w:color w:val="ff0000"/>
              </w:rPr>
            </w:r>
          </w:p>
        </w:tc>
      </w:tr>
      <w:tr>
        <w:trPr>
          <w:jc w:val="center"/>
          <w:trHeight w:val="1656"/>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both"/>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项目组成员（不含项目负责人）</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default" w:ascii="仿宋" w:hAnsi="仿宋" w:eastAsia="仿宋" w:cs="仿宋"/>
                <w:color w:val="auto"/>
                <w:sz w:val="21"/>
                <w:szCs w:val="21"/>
                <w:highlight w:val="none"/>
                <w:lang w:val="en-US"/>
              </w:rPr>
              <w:suppressLineNumbers w:val="0"/>
            </w:pPr>
            <w:r>
              <w:rPr>
                <w:rFonts w:hint="eastAsia" w:ascii="仿宋" w:hAnsi="仿宋" w:eastAsia="仿宋" w:cs="仿宋"/>
                <w:color w:val="auto"/>
                <w:sz w:val="21"/>
                <w:szCs w:val="21"/>
                <w:highlight w:val="none"/>
                <w:lang w:val="en-US" w:eastAsia="zh-CN"/>
              </w:rPr>
              <w:t xml:space="preserve">8</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1、具有人社部门颁发的社工师证书，社工师中级及以上的得</w:t>
            </w:r>
            <w:r>
              <w:rPr>
                <w:rFonts w:hint="eastAsia" w:ascii="仿宋" w:hAnsi="仿宋" w:eastAsia="仿宋" w:cs="仿宋"/>
                <w:color w:val="ff0000"/>
                <w:sz w:val="22"/>
                <w:szCs w:val="22"/>
                <w:highlight w:val="none"/>
                <w:lang w:val="en-US" w:eastAsia="zh-CN"/>
              </w:rPr>
              <w:t xml:space="preserve">2</w:t>
            </w:r>
            <w:r>
              <w:rPr>
                <w:rFonts w:hint="eastAsia" w:ascii="仿宋" w:hAnsi="仿宋" w:eastAsia="仿宋" w:cs="仿宋"/>
                <w:color w:val="ff0000"/>
                <w:sz w:val="21"/>
                <w:szCs w:val="21"/>
                <w:highlight w:val="none"/>
                <w:lang w:val="en-US" w:eastAsia="zh-CN"/>
              </w:rPr>
              <w:t xml:space="preserve">分，助理社工师的得</w:t>
            </w:r>
            <w:r>
              <w:rPr>
                <w:rFonts w:hint="eastAsia" w:ascii="仿宋" w:hAnsi="仿宋" w:eastAsia="仿宋" w:cs="仿宋"/>
                <w:color w:val="ff0000"/>
                <w:sz w:val="22"/>
                <w:szCs w:val="22"/>
                <w:highlight w:val="none"/>
                <w:lang w:val="en-US" w:eastAsia="zh-CN"/>
              </w:rPr>
              <w:t xml:space="preserve">1</w:t>
            </w:r>
            <w:r>
              <w:rPr>
                <w:rFonts w:hint="eastAsia" w:ascii="仿宋" w:hAnsi="仿宋" w:eastAsia="仿宋" w:cs="仿宋"/>
                <w:color w:val="ff0000"/>
                <w:sz w:val="21"/>
                <w:szCs w:val="21"/>
                <w:highlight w:val="none"/>
                <w:lang w:val="en-US" w:eastAsia="zh-CN"/>
              </w:rPr>
              <w:t xml:space="preserve">分，本项最高得</w:t>
            </w:r>
            <w:r>
              <w:rPr>
                <w:rFonts w:hint="eastAsia" w:ascii="仿宋" w:hAnsi="仿宋" w:eastAsia="仿宋" w:cs="仿宋"/>
                <w:color w:val="ff0000"/>
                <w:sz w:val="22"/>
                <w:szCs w:val="22"/>
                <w:highlight w:val="none"/>
                <w:lang w:val="en-US" w:eastAsia="zh-CN"/>
              </w:rPr>
              <w:t xml:space="preserve">2</w:t>
            </w:r>
            <w:r>
              <w:rPr>
                <w:rFonts w:hint="eastAsia" w:ascii="仿宋" w:hAnsi="仿宋" w:eastAsia="仿宋" w:cs="仿宋"/>
                <w:color w:val="ff0000"/>
                <w:sz w:val="21"/>
                <w:szCs w:val="21"/>
                <w:highlight w:val="none"/>
                <w:lang w:val="en-US" w:eastAsia="zh-CN"/>
              </w:rPr>
              <w:t xml:space="preserve">分；</w:t>
            </w:r>
            <w:r>
              <w:rPr>
                <w:color w:val="ff0000"/>
              </w:rPr>
            </w:r>
          </w:p>
          <w:p>
            <w:pPr>
              <w:ind w:left="0" w:right="0" w:firstLine="210"/>
              <w:jc w:val="left"/>
              <w:keepLines w:val="0"/>
              <w:keepNext w:val="0"/>
              <w:spacing w:before="0" w:beforeAutospacing="0" w:after="0" w:afterAutospacing="0" w:line="360" w:lineRule="atLeast"/>
              <w:widowControl/>
              <w:tabs>
                <w:tab w:val="left" w:pos="4153" w:leader="none"/>
                <w:tab w:val="left" w:pos="8306" w:leader="none"/>
              </w:tabs>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2、具有人社部门或卫健部门颁发的康复医学治疗技术资格证书，得</w:t>
            </w:r>
            <w:r>
              <w:rPr>
                <w:rFonts w:hint="eastAsia" w:ascii="仿宋" w:hAnsi="仿宋" w:eastAsia="仿宋" w:cs="仿宋"/>
                <w:color w:val="ff0000"/>
                <w:sz w:val="22"/>
                <w:szCs w:val="22"/>
                <w:highlight w:val="none"/>
                <w:lang w:val="en-US" w:eastAsia="zh-CN"/>
              </w:rPr>
              <w:t xml:space="preserve">2</w:t>
            </w:r>
            <w:r>
              <w:rPr>
                <w:rFonts w:hint="eastAsia" w:ascii="仿宋" w:hAnsi="仿宋" w:eastAsia="仿宋" w:cs="仿宋"/>
                <w:color w:val="ff0000"/>
                <w:sz w:val="21"/>
                <w:szCs w:val="21"/>
                <w:highlight w:val="none"/>
                <w:lang w:val="en-US" w:eastAsia="zh-CN"/>
              </w:rPr>
              <w:t xml:space="preserve">分。</w:t>
            </w:r>
            <w:r>
              <w:rPr>
                <w:color w:val="ff0000"/>
              </w:rPr>
            </w:r>
          </w:p>
          <w:p>
            <w:pPr>
              <w:ind w:left="0" w:right="0" w:firstLine="210"/>
              <w:jc w:val="left"/>
              <w:keepLines w:val="0"/>
              <w:keepNext w:val="0"/>
              <w:spacing w:before="0" w:beforeAutospacing="0" w:after="0" w:afterAutospacing="0" w:line="360" w:lineRule="atLeast"/>
              <w:widowControl/>
              <w:tabs>
                <w:tab w:val="left" w:pos="4153" w:leader="none"/>
                <w:tab w:val="left" w:pos="8306" w:leader="none"/>
              </w:tabs>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3、具有人社部门及卫健部门共同颁发的护士证书，每有</w:t>
            </w:r>
            <w:r>
              <w:rPr>
                <w:rFonts w:hint="eastAsia" w:ascii="仿宋" w:hAnsi="仿宋" w:eastAsia="仿宋" w:cs="仿宋"/>
                <w:color w:val="ff0000"/>
                <w:sz w:val="22"/>
                <w:szCs w:val="22"/>
                <w:highlight w:val="none"/>
                <w:lang w:val="en-US" w:eastAsia="zh-CN"/>
              </w:rPr>
              <w:t xml:space="preserve">1</w:t>
            </w:r>
            <w:r>
              <w:rPr>
                <w:rFonts w:hint="eastAsia" w:ascii="仿宋" w:hAnsi="仿宋" w:eastAsia="仿宋" w:cs="仿宋"/>
                <w:color w:val="ff0000"/>
                <w:sz w:val="21"/>
                <w:szCs w:val="21"/>
                <w:highlight w:val="none"/>
                <w:lang w:val="en-US" w:eastAsia="zh-CN"/>
              </w:rPr>
              <w:t xml:space="preserve">个得</w:t>
            </w:r>
            <w:r>
              <w:rPr>
                <w:rFonts w:hint="eastAsia" w:ascii="仿宋" w:hAnsi="仿宋" w:eastAsia="仿宋" w:cs="仿宋"/>
                <w:color w:val="ff0000"/>
                <w:sz w:val="22"/>
                <w:szCs w:val="22"/>
                <w:highlight w:val="none"/>
                <w:lang w:val="en-US" w:eastAsia="zh-CN"/>
              </w:rPr>
              <w:t xml:space="preserve">1</w:t>
            </w:r>
            <w:r>
              <w:rPr>
                <w:rFonts w:hint="eastAsia" w:ascii="仿宋" w:hAnsi="仿宋" w:eastAsia="仿宋" w:cs="仿宋"/>
                <w:color w:val="ff0000"/>
                <w:sz w:val="21"/>
                <w:szCs w:val="21"/>
                <w:highlight w:val="none"/>
                <w:lang w:val="en-US" w:eastAsia="zh-CN"/>
              </w:rPr>
              <w:t xml:space="preserve">分，本项最高得</w:t>
            </w:r>
            <w:r>
              <w:rPr>
                <w:rFonts w:hint="eastAsia" w:ascii="仿宋" w:hAnsi="仿宋" w:eastAsia="仿宋" w:cs="仿宋"/>
                <w:color w:val="ff0000"/>
                <w:sz w:val="22"/>
                <w:szCs w:val="22"/>
                <w:highlight w:val="none"/>
                <w:lang w:val="en-US" w:eastAsia="zh-CN"/>
              </w:rPr>
              <w:t xml:space="preserve">2</w:t>
            </w:r>
            <w:r>
              <w:rPr>
                <w:rFonts w:hint="eastAsia" w:ascii="仿宋" w:hAnsi="仿宋" w:eastAsia="仿宋" w:cs="仿宋"/>
                <w:color w:val="ff0000"/>
                <w:sz w:val="21"/>
                <w:szCs w:val="21"/>
                <w:highlight w:val="none"/>
                <w:lang w:val="en-US" w:eastAsia="zh-CN"/>
              </w:rPr>
              <w:t xml:space="preserve">分。</w:t>
            </w:r>
            <w:r>
              <w:rPr>
                <w:color w:val="ff0000"/>
              </w:rPr>
            </w:r>
          </w:p>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4、具有人社部门颁发的心理咨询师证书，每有</w:t>
            </w:r>
            <w:r>
              <w:rPr>
                <w:rFonts w:hint="eastAsia" w:ascii="仿宋" w:hAnsi="仿宋" w:eastAsia="仿宋" w:cs="仿宋"/>
                <w:color w:val="ff0000"/>
                <w:sz w:val="22"/>
                <w:szCs w:val="22"/>
                <w:highlight w:val="none"/>
                <w:lang w:val="en-US" w:eastAsia="zh-CN"/>
              </w:rPr>
              <w:t xml:space="preserve">1</w:t>
            </w:r>
            <w:r>
              <w:rPr>
                <w:rFonts w:hint="eastAsia" w:ascii="仿宋" w:hAnsi="仿宋" w:eastAsia="仿宋" w:cs="仿宋"/>
                <w:color w:val="ff0000"/>
                <w:sz w:val="21"/>
                <w:szCs w:val="21"/>
                <w:highlight w:val="none"/>
                <w:lang w:val="en-US" w:eastAsia="zh-CN"/>
              </w:rPr>
              <w:t xml:space="preserve">个得</w:t>
            </w:r>
            <w:r>
              <w:rPr>
                <w:rFonts w:hint="eastAsia" w:ascii="仿宋" w:hAnsi="仿宋" w:eastAsia="仿宋" w:cs="仿宋"/>
                <w:color w:val="ff0000"/>
                <w:sz w:val="22"/>
                <w:szCs w:val="22"/>
                <w:highlight w:val="none"/>
                <w:lang w:val="en-US" w:eastAsia="zh-CN"/>
              </w:rPr>
              <w:t xml:space="preserve">0.5</w:t>
            </w:r>
            <w:r>
              <w:rPr>
                <w:rFonts w:hint="eastAsia" w:ascii="仿宋" w:hAnsi="仿宋" w:eastAsia="仿宋" w:cs="仿宋"/>
                <w:color w:val="ff0000"/>
                <w:sz w:val="21"/>
                <w:szCs w:val="21"/>
                <w:highlight w:val="none"/>
                <w:lang w:val="en-US" w:eastAsia="zh-CN"/>
              </w:rPr>
              <w:t xml:space="preserve">分，本项最高得</w:t>
            </w:r>
            <w:r>
              <w:rPr>
                <w:rFonts w:hint="eastAsia" w:ascii="仿宋" w:hAnsi="仿宋" w:eastAsia="仿宋" w:cs="仿宋"/>
                <w:color w:val="ff0000"/>
                <w:sz w:val="22"/>
                <w:szCs w:val="22"/>
                <w:highlight w:val="none"/>
                <w:lang w:val="en-US" w:eastAsia="zh-CN"/>
              </w:rPr>
              <w:t xml:space="preserve">1</w:t>
            </w:r>
            <w:r>
              <w:rPr>
                <w:rFonts w:hint="eastAsia" w:ascii="仿宋" w:hAnsi="仿宋" w:eastAsia="仿宋" w:cs="仿宋"/>
                <w:color w:val="ff0000"/>
                <w:sz w:val="21"/>
                <w:szCs w:val="21"/>
                <w:highlight w:val="none"/>
                <w:lang w:val="en-US" w:eastAsia="zh-CN"/>
              </w:rPr>
              <w:t xml:space="preserve">分。</w:t>
            </w:r>
            <w:r>
              <w:rPr>
                <w:color w:val="ff0000"/>
              </w:rPr>
            </w:r>
          </w:p>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5、具有养老护理员资格证或职业技能等级证书的，每有1个得0.5分，本项最高得1分。</w:t>
            </w:r>
            <w:r>
              <w:rPr>
                <w:color w:val="ff0000"/>
              </w:rP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（上述人员不重复计分，投标文件中须提供投标人近</w:t>
            </w:r>
            <w:r>
              <w:rPr>
                <w:rFonts w:hint="eastAsia" w:ascii="仿宋" w:hAnsi="仿宋" w:eastAsia="仿宋" w:cs="仿宋"/>
                <w:color w:val="ff0000"/>
                <w:sz w:val="22"/>
                <w:szCs w:val="22"/>
                <w:highlight w:val="none"/>
                <w:lang w:val="en-US" w:eastAsia="zh-CN"/>
              </w:rPr>
              <w:t xml:space="preserve">6</w:t>
            </w:r>
            <w:r>
              <w:rPr>
                <w:rFonts w:hint="eastAsia" w:ascii="仿宋" w:hAnsi="仿宋" w:eastAsia="仿宋" w:cs="仿宋"/>
                <w:color w:val="ff0000"/>
                <w:sz w:val="21"/>
                <w:szCs w:val="21"/>
                <w:highlight w:val="none"/>
                <w:lang w:val="en-US" w:eastAsia="zh-CN"/>
              </w:rPr>
              <w:t xml:space="preserve">个月内任意</w:t>
            </w:r>
            <w:r>
              <w:rPr>
                <w:rFonts w:hint="eastAsia" w:ascii="仿宋" w:hAnsi="仿宋" w:eastAsia="仿宋" w:cs="仿宋"/>
                <w:color w:val="ff0000"/>
                <w:sz w:val="22"/>
                <w:szCs w:val="22"/>
                <w:highlight w:val="none"/>
                <w:lang w:val="en-US" w:eastAsia="zh-CN"/>
              </w:rPr>
              <w:t xml:space="preserve">1</w:t>
            </w:r>
            <w:r>
              <w:rPr>
                <w:rFonts w:hint="eastAsia" w:ascii="仿宋" w:hAnsi="仿宋" w:eastAsia="仿宋" w:cs="仿宋"/>
                <w:color w:val="ff0000"/>
                <w:sz w:val="21"/>
                <w:szCs w:val="21"/>
                <w:highlight w:val="none"/>
                <w:lang w:val="en-US" w:eastAsia="zh-CN"/>
              </w:rPr>
              <w:t xml:space="preserve">个月社保缴纳证明，提供相关证书扫描件加盖投标单位公章。不提供不得分）</w:t>
            </w:r>
            <w:r>
              <w:rPr>
                <w:color w:val="ff0000"/>
              </w:rPr>
            </w:r>
          </w:p>
        </w:tc>
      </w:tr>
      <w:tr>
        <w:trPr>
          <w:jc w:val="center"/>
          <w:trHeight w:val="836"/>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链式养老能力</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240" w:lineRule="atLeast"/>
              <w:widowControl/>
              <w:rPr>
                <w:rFonts w:hint="default"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8</w:t>
            </w:r>
            <w:r/>
          </w:p>
        </w:tc>
        <w:tc>
          <w:tcPr>
            <w:tcBorders>
              <w:top w:val="none" w:color="000000" w:sz="4" w:space="0"/>
              <w:left w:val="none" w:color="000000" w:sz="4" w:space="0"/>
              <w:bottom w:val="single" w:color="000000" w:sz="8" w:space="0"/>
              <w:right w:val="single" w:color="000000" w:sz="8" w:space="0"/>
            </w:tcBorders>
            <w:tcW w:w="6595" w:type="dxa"/>
            <w:textDirection w:val="lrTb"/>
            <w:noWrap w:val="false"/>
          </w:tcPr>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1、投标人在同一个镇（街）运营养老机构、社区居家养老服务中心，并开展居家养老上门服务的，得</w:t>
            </w:r>
            <w:r>
              <w:rPr>
                <w:rFonts w:hint="eastAsia" w:ascii="仿宋" w:hAnsi="仿宋" w:eastAsia="仿宋" w:cs="仿宋"/>
                <w:color w:val="ff0000"/>
                <w:sz w:val="22"/>
                <w:szCs w:val="22"/>
                <w:highlight w:val="none"/>
                <w:lang w:val="en-US" w:eastAsia="zh-CN"/>
              </w:rPr>
              <w:t xml:space="preserve">2</w:t>
            </w:r>
            <w:r>
              <w:rPr>
                <w:rFonts w:hint="eastAsia" w:ascii="仿宋" w:hAnsi="仿宋" w:eastAsia="仿宋" w:cs="仿宋"/>
                <w:color w:val="ff0000"/>
                <w:sz w:val="21"/>
                <w:szCs w:val="21"/>
                <w:highlight w:val="none"/>
                <w:lang w:val="en-US" w:eastAsia="zh-CN"/>
              </w:rPr>
              <w:t xml:space="preserve">分。（投标文件中提供机构中标通知书及机构、社区、居家合同扫描件及相关资金结算证明并加盖投标单位公章，同时要有体现同一个镇（街）的证明）</w:t>
            </w:r>
            <w:r>
              <w:rPr>
                <w:color w:val="ff0000"/>
              </w:rPr>
            </w:r>
          </w:p>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2、投标人在上述同一个镇（街）有助餐业绩、助浴业绩、适老化改造业绩的，每提供</w:t>
            </w:r>
            <w:r>
              <w:rPr>
                <w:rFonts w:hint="eastAsia" w:ascii="仿宋" w:hAnsi="仿宋" w:eastAsia="仿宋" w:cs="仿宋"/>
                <w:color w:val="ff0000"/>
                <w:sz w:val="22"/>
                <w:szCs w:val="22"/>
                <w:highlight w:val="none"/>
                <w:lang w:val="en-US" w:eastAsia="zh-CN"/>
              </w:rPr>
              <w:t xml:space="preserve">1</w:t>
            </w:r>
            <w:r>
              <w:rPr>
                <w:rFonts w:hint="eastAsia" w:ascii="仿宋" w:hAnsi="仿宋" w:eastAsia="仿宋" w:cs="仿宋"/>
                <w:color w:val="ff0000"/>
                <w:sz w:val="21"/>
                <w:szCs w:val="21"/>
                <w:highlight w:val="none"/>
                <w:lang w:val="en-US" w:eastAsia="zh-CN"/>
              </w:rPr>
              <w:t xml:space="preserve">个业绩证明得</w:t>
            </w:r>
            <w:r>
              <w:rPr>
                <w:rFonts w:hint="eastAsia" w:ascii="仿宋" w:hAnsi="仿宋" w:eastAsia="仿宋" w:cs="仿宋"/>
                <w:color w:val="ff0000"/>
                <w:sz w:val="22"/>
                <w:szCs w:val="22"/>
                <w:highlight w:val="none"/>
                <w:lang w:val="en-US" w:eastAsia="zh-CN"/>
              </w:rPr>
              <w:t xml:space="preserve">1</w:t>
            </w:r>
            <w:r>
              <w:rPr>
                <w:rFonts w:hint="eastAsia" w:ascii="仿宋" w:hAnsi="仿宋" w:eastAsia="仿宋" w:cs="仿宋"/>
                <w:color w:val="ff0000"/>
                <w:sz w:val="21"/>
                <w:szCs w:val="21"/>
                <w:highlight w:val="none"/>
                <w:lang w:val="en-US" w:eastAsia="zh-CN"/>
              </w:rPr>
              <w:t xml:space="preserve">分，最高得</w:t>
            </w:r>
            <w:r>
              <w:rPr>
                <w:rFonts w:hint="eastAsia" w:ascii="仿宋" w:hAnsi="仿宋" w:eastAsia="仿宋" w:cs="仿宋"/>
                <w:color w:val="ff0000"/>
                <w:sz w:val="22"/>
                <w:szCs w:val="22"/>
                <w:highlight w:val="none"/>
                <w:lang w:val="en-US" w:eastAsia="zh-CN"/>
              </w:rPr>
              <w:t xml:space="preserve">3</w:t>
            </w:r>
            <w:r>
              <w:rPr>
                <w:rFonts w:hint="eastAsia" w:ascii="仿宋" w:hAnsi="仿宋" w:eastAsia="仿宋" w:cs="仿宋"/>
                <w:color w:val="ff0000"/>
                <w:sz w:val="21"/>
                <w:szCs w:val="21"/>
                <w:highlight w:val="none"/>
                <w:lang w:val="en-US" w:eastAsia="zh-CN"/>
              </w:rPr>
              <w:t xml:space="preserve">分。（投标文件中提供相关合同及相关资金结算证明并加盖投标单位公章，同时要有体现同一个镇（街）的证明。）</w:t>
            </w:r>
            <w:r>
              <w:rPr>
                <w:color w:val="ff0000"/>
              </w:rPr>
            </w:r>
          </w:p>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3、投标人在上述同一个镇（街）链式养老服务获得地市级及以上主管部门认定的，得</w:t>
            </w:r>
            <w:r>
              <w:rPr>
                <w:rFonts w:hint="eastAsia" w:ascii="仿宋" w:hAnsi="仿宋" w:eastAsia="仿宋" w:cs="仿宋"/>
                <w:color w:val="ff0000"/>
                <w:sz w:val="22"/>
                <w:szCs w:val="22"/>
                <w:highlight w:val="none"/>
                <w:lang w:val="en-US" w:eastAsia="zh-CN"/>
              </w:rPr>
              <w:t xml:space="preserve">3</w:t>
            </w:r>
            <w:r>
              <w:rPr>
                <w:rFonts w:hint="eastAsia" w:ascii="仿宋" w:hAnsi="仿宋" w:eastAsia="仿宋" w:cs="仿宋"/>
                <w:color w:val="ff0000"/>
                <w:sz w:val="21"/>
                <w:szCs w:val="21"/>
                <w:highlight w:val="none"/>
                <w:lang w:val="en-US" w:eastAsia="zh-CN"/>
              </w:rPr>
              <w:t xml:space="preserve">分。（投标文件中提供相关证明材料并加盖投标单位公章，获得认定的需包含上述镇（街））</w:t>
            </w:r>
            <w:r>
              <w:rPr>
                <w:color w:val="ff0000"/>
              </w:rPr>
            </w:r>
          </w:p>
        </w:tc>
      </w:tr>
      <w:tr>
        <w:trPr>
          <w:jc w:val="center"/>
          <w:trHeight w:val="2400"/>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both"/>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医养结合能力</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default" w:ascii="仿宋" w:hAnsi="仿宋" w:eastAsia="仿宋" w:cs="仿宋"/>
                <w:color w:val="auto"/>
                <w:sz w:val="21"/>
                <w:szCs w:val="21"/>
                <w:highlight w:val="none"/>
                <w:lang w:val="en-US"/>
              </w:rPr>
              <w:suppressLineNumbers w:val="0"/>
            </w:pPr>
            <w:r>
              <w:rPr>
                <w:rFonts w:hint="eastAsia" w:ascii="仿宋" w:hAnsi="仿宋" w:eastAsia="仿宋" w:cs="仿宋"/>
                <w:color w:val="auto"/>
                <w:sz w:val="21"/>
                <w:szCs w:val="21"/>
                <w:highlight w:val="none"/>
                <w:lang w:val="en-US" w:eastAsia="zh-CN"/>
              </w:rPr>
              <w:t xml:space="preserve">10</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378"/>
              <w:jc w:val="left"/>
              <w:keepLines w:val="0"/>
              <w:keepNext w:val="0"/>
              <w:spacing w:before="0" w:beforeAutospacing="0" w:after="0" w:afterAutospacing="0" w:line="360" w:lineRule="atLeast"/>
              <w:widowControl/>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①投标人</w:t>
            </w:r>
            <w:r>
              <w:rPr>
                <w:rFonts w:hint="eastAsia" w:ascii="仿宋" w:hAnsi="仿宋" w:eastAsia="仿宋" w:cs="仿宋"/>
                <w:color w:val="ff0000"/>
                <w:sz w:val="21"/>
                <w:szCs w:val="21"/>
                <w:highlight w:val="none"/>
                <w:lang w:val="en-US" w:eastAsia="zh-CN"/>
              </w:rPr>
              <w:t xml:space="preserve">与医疗机构签订合作协议的，实际开展医养结合服务，并得到主管部门认可的，每提供1个得2分，本小项最高得10分；</w:t>
            </w:r>
            <w:r>
              <w:rPr>
                <w:color w:val="ff0000"/>
              </w:rPr>
            </w:r>
          </w:p>
          <w:p>
            <w:pPr>
              <w:ind w:right="0" w:firstLine="420"/>
              <w:jc w:val="left"/>
              <w:keepLines w:val="0"/>
              <w:keepNext w:val="0"/>
              <w:spacing w:before="0" w:beforeAutospacing="0" w:after="0" w:afterAutospacing="0" w:line="360" w:lineRule="atLeast"/>
              <w:widowControl/>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②投标人自主运营护理院的，得4分；</w:t>
            </w:r>
            <w:r>
              <w:rPr>
                <w:rFonts w:hint="eastAsia" w:ascii="仿宋" w:hAnsi="仿宋" w:eastAsia="仿宋" w:cs="仿宋"/>
                <w:color w:val="ff0000"/>
                <w:sz w:val="21"/>
                <w:szCs w:val="21"/>
                <w:highlight w:val="none"/>
                <w:lang w:val="en-US" w:eastAsia="zh-CN"/>
              </w:rPr>
              <w:t xml:space="preserve">运营的养老机构内设护理中心或站、医务室、诊所的</w:t>
            </w:r>
            <w:r>
              <w:rPr>
                <w:rFonts w:hint="eastAsia" w:ascii="仿宋" w:hAnsi="仿宋" w:eastAsia="仿宋" w:cs="仿宋"/>
                <w:color w:val="ff0000"/>
                <w:sz w:val="21"/>
                <w:szCs w:val="21"/>
                <w:highlight w:val="none"/>
                <w:lang w:val="en-US" w:eastAsia="zh-CN"/>
              </w:rPr>
              <w:t xml:space="preserve">，每提供</w:t>
            </w:r>
            <w:r>
              <w:rPr>
                <w:rFonts w:hint="eastAsia" w:ascii="仿宋" w:hAnsi="仿宋" w:eastAsia="仿宋" w:cs="仿宋"/>
                <w:color w:val="ff0000"/>
                <w:sz w:val="22"/>
                <w:szCs w:val="22"/>
                <w:highlight w:val="none"/>
                <w:lang w:val="en-US" w:eastAsia="zh-CN"/>
              </w:rPr>
              <w:t xml:space="preserve">1</w:t>
            </w:r>
            <w:r>
              <w:rPr>
                <w:rFonts w:hint="eastAsia" w:ascii="仿宋" w:hAnsi="仿宋" w:eastAsia="仿宋" w:cs="仿宋"/>
                <w:color w:val="ff0000"/>
                <w:sz w:val="21"/>
                <w:szCs w:val="21"/>
                <w:highlight w:val="none"/>
                <w:lang w:val="en-US" w:eastAsia="zh-CN"/>
              </w:rPr>
              <w:t xml:space="preserve">个得</w:t>
            </w:r>
            <w:r>
              <w:rPr>
                <w:rFonts w:hint="eastAsia" w:ascii="仿宋" w:hAnsi="仿宋" w:eastAsia="仿宋" w:cs="仿宋"/>
                <w:color w:val="ff0000"/>
                <w:sz w:val="22"/>
                <w:szCs w:val="22"/>
                <w:highlight w:val="none"/>
                <w:lang w:val="en-US" w:eastAsia="zh-CN"/>
              </w:rPr>
              <w:t xml:space="preserve">2</w:t>
            </w:r>
            <w:r>
              <w:rPr>
                <w:rFonts w:hint="eastAsia" w:ascii="仿宋" w:hAnsi="仿宋" w:eastAsia="仿宋" w:cs="仿宋"/>
                <w:color w:val="ff0000"/>
                <w:sz w:val="21"/>
                <w:szCs w:val="21"/>
                <w:highlight w:val="none"/>
                <w:lang w:val="en-US" w:eastAsia="zh-CN"/>
              </w:rPr>
              <w:t xml:space="preserve">分，本小项最高得4分；</w:t>
            </w:r>
            <w:r>
              <w:rPr>
                <w:color w:val="ff0000"/>
              </w:rPr>
            </w:r>
          </w:p>
          <w:p>
            <w:pPr>
              <w:ind w:right="0" w:firstLine="420"/>
              <w:jc w:val="left"/>
              <w:keepLines w:val="0"/>
              <w:keepNext w:val="0"/>
              <w:spacing w:before="0" w:beforeAutospacing="0" w:after="0" w:afterAutospacing="0" w:line="360" w:lineRule="atLeast"/>
              <w:widowControl/>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上述两项最高得10分。（与医疗机构签订合作协议的需提供医疗机构营业执照、医疗机构执业许可证扫描件及合作协议、主管部门认可证明扫描件；自主运营的需提供运营协议或自主经营的佐证材料、及医疗机构执业许可证</w:t>
            </w:r>
            <w:r>
              <w:rPr>
                <w:rFonts w:hint="eastAsia" w:ascii="仿宋" w:hAnsi="仿宋" w:eastAsia="仿宋" w:cs="仿宋"/>
                <w:color w:val="ff0000"/>
                <w:sz w:val="21"/>
                <w:szCs w:val="21"/>
                <w:highlight w:val="none"/>
                <w:lang w:val="en-US" w:eastAsia="zh-CN"/>
              </w:rPr>
              <w:t xml:space="preserve">或备案证</w:t>
            </w:r>
            <w:r>
              <w:rPr>
                <w:rFonts w:hint="eastAsia" w:ascii="仿宋" w:hAnsi="仿宋" w:eastAsia="仿宋" w:cs="仿宋"/>
                <w:color w:val="ff0000"/>
                <w:sz w:val="21"/>
                <w:szCs w:val="21"/>
                <w:highlight w:val="none"/>
                <w:lang w:val="en-US" w:eastAsia="zh-CN"/>
              </w:rPr>
              <w:t xml:space="preserve">扫描件，所有材料加盖投标单位公章）</w:t>
            </w:r>
            <w:r>
              <w:rPr>
                <w:color w:val="ff0000"/>
              </w:rPr>
            </w:r>
          </w:p>
        </w:tc>
      </w:tr>
      <w:tr>
        <w:trPr>
          <w:jc w:val="center"/>
          <w:trHeight w:val="2971"/>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智慧养老能力</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8</w:t>
            </w:r>
            <w:r/>
          </w:p>
        </w:tc>
        <w:tc>
          <w:tcPr>
            <w:tcBorders>
              <w:top w:val="none" w:color="000000" w:sz="4" w:space="0"/>
              <w:left w:val="none" w:color="000000" w:sz="4" w:space="0"/>
              <w:bottom w:val="single" w:color="000000" w:sz="8" w:space="0"/>
              <w:right w:val="single" w:color="000000" w:sz="8" w:space="0"/>
            </w:tcBorders>
            <w:tcW w:w="6595" w:type="dxa"/>
            <w:textDirection w:val="lrTb"/>
            <w:noWrap w:val="false"/>
          </w:tcPr>
          <w:p>
            <w:pPr>
              <w:ind w:left="0" w:right="0" w:firstLine="378"/>
              <w:jc w:val="left"/>
              <w:keepLines w:val="0"/>
              <w:keepNext w:val="0"/>
              <w:spacing w:before="0" w:beforeAutospacing="0" w:after="0" w:afterAutospacing="0" w:line="360" w:lineRule="atLeast"/>
              <w:widowControl/>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1、投标人承担过县（区）级及以上智慧养老平台建设或运营业绩的，每提供一个业绩证明得</w:t>
            </w:r>
            <w:r>
              <w:rPr>
                <w:rFonts w:hint="eastAsia" w:ascii="仿宋" w:hAnsi="仿宋" w:eastAsia="仿宋" w:cs="仿宋"/>
                <w:color w:val="ff0000"/>
                <w:sz w:val="22"/>
                <w:szCs w:val="22"/>
                <w:highlight w:val="none"/>
                <w:lang w:val="en-US" w:eastAsia="zh-CN"/>
              </w:rPr>
              <w:t xml:space="preserve">2</w:t>
            </w:r>
            <w:r>
              <w:rPr>
                <w:rFonts w:hint="eastAsia" w:ascii="仿宋" w:hAnsi="仿宋" w:eastAsia="仿宋" w:cs="仿宋"/>
                <w:color w:val="ff0000"/>
                <w:sz w:val="21"/>
                <w:szCs w:val="21"/>
                <w:highlight w:val="none"/>
                <w:lang w:val="en-US" w:eastAsia="zh-CN"/>
              </w:rPr>
              <w:t xml:space="preserve">分，最高得</w:t>
            </w:r>
            <w:r>
              <w:rPr>
                <w:rFonts w:hint="eastAsia" w:ascii="仿宋" w:hAnsi="仿宋" w:eastAsia="仿宋" w:cs="仿宋"/>
                <w:color w:val="ff0000"/>
                <w:sz w:val="22"/>
                <w:szCs w:val="22"/>
                <w:highlight w:val="none"/>
                <w:lang w:val="en-US" w:eastAsia="zh-CN"/>
              </w:rPr>
              <w:t xml:space="preserve">4</w:t>
            </w:r>
            <w:r>
              <w:rPr>
                <w:rFonts w:hint="eastAsia" w:ascii="仿宋" w:hAnsi="仿宋" w:eastAsia="仿宋" w:cs="仿宋"/>
                <w:color w:val="ff0000"/>
                <w:sz w:val="21"/>
                <w:szCs w:val="21"/>
                <w:highlight w:val="none"/>
                <w:lang w:val="en-US" w:eastAsia="zh-CN"/>
              </w:rPr>
              <w:t xml:space="preserve">分。投标人建设或运营的县（区）级及以上智慧养老平台获得过地市级及以上部门荣誉的得1分。本项最高得5分（需提供建设或运营智慧养老平台合同、中标通知书和荣誉证明扫描件并加盖投标单位公章）</w:t>
            </w:r>
            <w:r>
              <w:rPr>
                <w:color w:val="ff0000"/>
              </w:rPr>
            </w:r>
          </w:p>
          <w:p>
            <w:pPr>
              <w:ind w:left="0" w:right="0" w:firstLine="378"/>
              <w:jc w:val="left"/>
              <w:keepLines w:val="0"/>
              <w:keepNext w:val="0"/>
              <w:spacing w:before="0" w:beforeAutospacing="0" w:after="0" w:afterAutospacing="0" w:line="360" w:lineRule="atLeast"/>
              <w:widowControl/>
              <w:rPr>
                <w:rFonts w:hint="default"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2、投标人能独立打造智慧照护管理系统，拥有居家智慧照护管理系统涵盖移动端与PC端全场景应用的，得3分</w:t>
            </w:r>
            <w:r>
              <w:rPr>
                <w:rFonts w:hint="eastAsia" w:ascii="仿宋" w:hAnsi="仿宋" w:eastAsia="仿宋" w:cs="仿宋"/>
                <w:color w:val="ff0000"/>
                <w:sz w:val="21"/>
                <w:szCs w:val="21"/>
                <w:highlight w:val="none"/>
                <w:lang w:val="en-US" w:eastAsia="zh-CN"/>
              </w:rPr>
              <w:t xml:space="preserve">，本项最高得3分。</w:t>
            </w:r>
            <w:r>
              <w:rPr>
                <w:rFonts w:hint="eastAsia" w:ascii="仿宋" w:hAnsi="仿宋" w:eastAsia="仿宋" w:cs="仿宋"/>
                <w:color w:val="ff0000"/>
                <w:sz w:val="21"/>
                <w:szCs w:val="21"/>
                <w:highlight w:val="none"/>
                <w:lang w:val="en-US" w:eastAsia="zh-CN"/>
              </w:rPr>
              <w:t xml:space="preserve">（需提供相关证明材料加盖投标单位公章）</w:t>
            </w:r>
            <w:r>
              <w:rPr>
                <w:color w:val="ff0000"/>
              </w:rPr>
            </w:r>
          </w:p>
        </w:tc>
      </w:tr>
      <w:tr>
        <w:trPr>
          <w:jc w:val="center"/>
          <w:trHeight w:val="759"/>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both"/>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市场化服务方案</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7</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投标人须根据姜堰区老年人口结构及分布，结合姜堰区养老服务现状、“堰上康养”养老服务体系、“孝心卡”居家社区服务，提出有针对性的市场化养老服务方案。</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数据详实、方案完整、细致，有针对性、符合项目需求，可操作性强得</w:t>
            </w: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数据较详实，方案较完整、较细致，较有针对性、比较符合项目需求，可操作性较强得</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数据基本详实，方案基本完整、基本细致，有一定针对性、基本符合项目需求，可操作性一般得</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数据不详实，方案不完整、不细致，针对性不强、与项目需求响应度低的，得</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未提供的不得分。</w:t>
            </w:r>
            <w:r/>
          </w:p>
        </w:tc>
      </w:tr>
      <w:tr>
        <w:trPr>
          <w:jc w:val="center"/>
          <w:trHeight w:val="175"/>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both"/>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个性化服务方案</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6</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投标人能够根据需要服务的不同类型的老人实际情况，尤其是中度以上失能老人，合理制定适合的服务方案。</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方案完整、细致，符合项目需求，可操作性强得</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方案较完整、较细致，基本符合项目需求，可操作性较强得</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方案不完整、不细致，与项目需求响应度低的，得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未提供的不得分。</w:t>
            </w:r>
            <w:r/>
          </w:p>
        </w:tc>
      </w:tr>
      <w:tr>
        <w:trPr>
          <w:jc w:val="center"/>
          <w:trHeight w:val="175"/>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both"/>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医养结合上门护理服务方案</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6</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对投标人提供的医养结合上门护理服务方案进行综合打分。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方案完整、细致，符合项目需求，可操作性强得</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方案较完整、较细致，基本符合项目需求，可操作性较强得</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方案不完整、不细致，与项目需求响应度低，可操作性一般得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未提供的不得分。</w:t>
            </w:r>
            <w:r/>
          </w:p>
        </w:tc>
      </w:tr>
      <w:tr>
        <w:trPr>
          <w:jc w:val="center"/>
          <w:trHeight w:val="175"/>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服务质量保障方案</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6</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投标人根据服务质量考评情况、服务差错报告情况、服务人员考核情况制订人员奖惩制度。</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制度完整、细致，符合项目需求，可操作性强得</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制度较完整、较细致，基本符合项目需求，可操作性较强得</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制度不完整、不细致，与项目需求响应度低，可操作性一般得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未提供的不得分。</w:t>
            </w:r>
            <w:r/>
          </w:p>
        </w:tc>
      </w:tr>
      <w:tr>
        <w:trPr>
          <w:jc w:val="center"/>
          <w:trHeight w:val="175"/>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both"/>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内部管理方案</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5</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投标人针对本项目制定内部管理架构、运行管理制度、财务管理制度、内部考核制度。</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制度完善、合理的，得</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制度较完善、合理的，得</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制度不够完善、合理的，得</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未提供不得分。</w:t>
            </w:r>
            <w:r/>
          </w:p>
        </w:tc>
      </w:tr>
      <w:tr>
        <w:trPr>
          <w:jc w:val="center"/>
          <w:trHeight w:val="175"/>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人员培训</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5</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1、投标人具有丰富的养老服务人才培训经验，投标人自有教育培训基地或与相关院校签订人才培养协议的，得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（投标文件中需提供相关证明文件加盖投标单位公章）</w:t>
            </w:r>
            <w:r/>
          </w:p>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2、针对本项目人员的服务培训计划、方式、目的等进行评审。</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方案完善、合理的，得</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方案较完善、合理的，得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方案不够完善、合理的，得</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未提供不得分。</w:t>
            </w:r>
            <w:r/>
          </w:p>
        </w:tc>
      </w:tr>
      <w:tr>
        <w:trPr>
          <w:jc w:val="center"/>
          <w:trHeight w:val="175"/>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both"/>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突发事件应急预案</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5</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投标人能提供突发事件应急预案（内容包括但不限于在服务过程中老人出现意外情况的应对方案、服务人员出现意外情况的应对方案、以及突发公共卫生事件的应对方案等）。</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应急预案完整、细致，符合项目需求，可操作性强得</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应急预案较完整、细致，基本符合项目需求，可操作性较强得</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应急预案不完整、不细致，与项目需求响应度低，可操作性一般得</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未提供的不得分。</w:t>
            </w:r>
            <w:r/>
          </w:p>
        </w:tc>
      </w:tr>
    </w:tbl>
    <w:p>
      <w:pPr>
        <w:pStyle w:val="631"/>
        <w:ind w:firstLine="431"/>
        <w:jc w:val="both"/>
        <w:spacing w:line="360" w:lineRule="auto"/>
        <w:rPr>
          <w:rFonts w:hint="eastAsia"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注：如为联合体投标，上述加分项均为联合体牵头单位或联合体成员单位提供均可获得加分。</w:t>
      </w:r>
      <w:r/>
    </w:p>
    <w:p>
      <w:pPr>
        <w:pStyle w:val="631"/>
        <w:ind w:firstLine="431"/>
        <w:jc w:val="both"/>
        <w:spacing w:line="360" w:lineRule="auto"/>
        <w:rPr>
          <w:rFonts w:hint="eastAsia"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r>
      <w:r/>
    </w:p>
    <w:p>
      <w:pPr>
        <w:pStyle w:val="631"/>
        <w:ind w:firstLine="431"/>
        <w:jc w:val="both"/>
        <w:spacing w:line="360" w:lineRule="auto"/>
        <w:rPr>
          <w:rFonts w:hint="default" w:ascii="仿宋" w:hAnsi="仿宋" w:eastAsia="仿宋" w:cs="仿宋"/>
          <w:b/>
          <w:bCs/>
          <w:color w:val="auto"/>
          <w:szCs w:val="24"/>
          <w:highlight w:val="none"/>
          <w:lang w:val="en-US" w:eastAsia="zh-CN"/>
        </w:rPr>
      </w:pPr>
      <w:r>
        <w:rPr>
          <w:rFonts w:hint="default" w:ascii="仿宋" w:hAnsi="仿宋" w:eastAsia="仿宋" w:cs="仿宋"/>
          <w:b/>
          <w:bCs/>
          <w:color w:val="auto"/>
          <w:szCs w:val="24"/>
          <w:highlight w:val="none"/>
          <w:lang w:val="en-US" w:eastAsia="zh-CN"/>
        </w:rPr>
      </w:r>
      <w:r/>
    </w:p>
    <w:p>
      <w:pPr>
        <w:pStyle w:val="631"/>
        <w:ind w:firstLine="431"/>
        <w:jc w:val="both"/>
        <w:spacing w:line="360" w:lineRule="auto"/>
        <w:rPr>
          <w:rFonts w:hint="default"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四、推荐中标候选人：</w:t>
      </w:r>
      <w:r/>
    </w:p>
    <w:p>
      <w:pPr>
        <w:pStyle w:val="631"/>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汇总上述各项分值（保留两位小数,小数点后第三位四舍五入），按总得分由高到低的顺序排列,综合得分最高的为中标候选人。</w:t>
      </w:r>
      <w:r/>
    </w:p>
    <w:p>
      <w:pPr>
        <w:ind w:left="0" w:right="0" w:firstLine="0"/>
        <w:jc w:val="left"/>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default" w:ascii="Arial" w:hAnsi="Arial" w:eastAsia="宋体" w:cs="Arial"/>
          <w:color w:val="auto"/>
          <w:sz w:val="21"/>
          <w:szCs w:val="21"/>
          <w:highlight w:val="none"/>
          <w:lang w:val="en-US" w:eastAsia="zh-CN"/>
        </w:rPr>
        <w:br w:type="page" w:clear="all"/>
      </w:r>
      <w:r/>
    </w:p>
    <w:p>
      <w:pPr>
        <w:ind w:firstLine="530"/>
        <w:jc w:val="center"/>
        <w:spacing w:line="500" w:lineRule="exact"/>
        <w:widowControl/>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 xml:space="preserve">第五章 合同条款</w:t>
      </w:r>
      <w:r/>
    </w:p>
    <w:p>
      <w:pPr>
        <w:ind w:left="0" w:right="0" w:firstLine="567"/>
        <w:jc w:val="center"/>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 </w:t>
      </w:r>
      <w:r/>
    </w:p>
    <w:p>
      <w:pPr>
        <w:ind w:left="0" w:right="0" w:firstLine="480"/>
        <w:jc w:val="both"/>
        <w:keepLines w:val="0"/>
        <w:keepNext w:val="0"/>
        <w:pageBreakBefore w:val="0"/>
        <w:spacing w:before="0" w:beforeAutospacing="0" w:after="0" w:afterAutospacing="0" w:line="360" w:lineRule="auto"/>
        <w:widowControl/>
        <w:tabs>
          <w:tab w:val="left" w:pos="9360" w:leader="none"/>
        </w:tabs>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甲方：(采购人); 乙方：(成交人);    </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签订地点：; 签订时间：年月日。   </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甲乙双方根据《中华人民共和国政府采购法》、《中华人民共和国民法典》及政府采购文件(文件编号：)，按照平等、自愿的原则，协商签订政府采购供货合同。             </w:t>
      </w:r>
      <w:r/>
    </w:p>
    <w:p>
      <w:pPr>
        <w:ind w:left="0" w:right="0" w:firstLine="472"/>
        <w:jc w:val="both"/>
        <w:keepLines w:val="0"/>
        <w:keepNext w:val="0"/>
        <w:pageBreakBefore w:val="0"/>
        <w:spacing w:before="0" w:beforeAutospacing="0" w:after="0" w:afterAutospacing="0" w:line="360" w:lineRule="auto"/>
        <w:widowControl/>
        <w:tabs>
          <w:tab w:val="left" w:pos="993" w:leader="none"/>
          <w:tab w:val="left" w:pos="1134" w:leader="none"/>
        </w:tabs>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一、说明：</w:t>
      </w:r>
      <w:r/>
    </w:p>
    <w:p>
      <w:pPr>
        <w:ind w:left="0" w:right="0" w:firstLine="460"/>
        <w:jc w:val="both"/>
        <w:keepLines w:val="0"/>
        <w:keepNext w:val="0"/>
        <w:pageBreakBefore w:val="0"/>
        <w:spacing w:before="0" w:beforeAutospacing="0" w:after="0" w:afterAutospacing="0" w:line="360" w:lineRule="auto"/>
        <w:widowControl/>
        <w:tabs>
          <w:tab w:val="left" w:pos="993" w:leader="none"/>
          <w:tab w:val="left" w:pos="1134" w:leader="none"/>
        </w:tabs>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受甲方委托，               于年月日组织了的公开招标，经招标小组认真严格的评审，确定由乙方成交。</w:t>
      </w:r>
      <w:r/>
    </w:p>
    <w:p>
      <w:pPr>
        <w:ind w:left="0" w:right="0" w:firstLine="47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二、适用范围</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本合同条款适用与本次采购活动。项目实施范围详见附件（谈判文件和响应文件及补充文件、承诺书等）。</w:t>
      </w:r>
      <w:r/>
    </w:p>
    <w:p>
      <w:pPr>
        <w:ind w:left="0" w:right="0" w:firstLine="472"/>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三</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b/>
          <w:bCs w:val="0"/>
          <w:color w:val="auto"/>
          <w:sz w:val="24"/>
          <w:szCs w:val="24"/>
          <w:highlight w:val="none"/>
          <w:lang w:val="en-US" w:eastAsia="zh-CN"/>
        </w:rPr>
        <w:t xml:space="preserve">项目基本情况</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72"/>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四、委托服务事项</w:t>
      </w:r>
      <w:r/>
    </w:p>
    <w:p>
      <w:pPr>
        <w:ind w:left="0" w:right="0" w:firstLine="472"/>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 </w:t>
      </w:r>
      <w:r/>
    </w:p>
    <w:p>
      <w:pPr>
        <w:ind w:left="0" w:right="0" w:firstLine="472"/>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五、合同期限</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本合同期限自          年   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日起至        年   月    日止。</w:t>
      </w:r>
      <w:r/>
    </w:p>
    <w:p>
      <w:pPr>
        <w:ind w:left="0" w:right="0" w:firstLine="472"/>
        <w:jc w:val="left"/>
        <w:keepLines w:val="0"/>
        <w:keepNext w:val="0"/>
        <w:pageBreakBefore w:val="0"/>
        <w:spacing w:before="0" w:beforeAutospacing="0" w:after="24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六、费用结算方式</w:t>
      </w:r>
      <w:r/>
    </w:p>
    <w:p>
      <w:pPr>
        <w:ind w:left="0" w:right="0" w:firstLine="47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u w:val="single"/>
          <w:lang w:val="en-US" w:eastAsia="zh-CN"/>
        </w:rPr>
        <w:t xml:space="preserve"> </w:t>
      </w:r>
      <w:r/>
    </w:p>
    <w:p>
      <w:pPr>
        <w:ind w:left="0" w:right="0" w:firstLine="472"/>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七、履约保证金</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履约保证金为中标价的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，以保证乙方遵守本合同的一切条款、条件和承诺，该保证金在甲方的规定存续期间不计息。</w:t>
      </w:r>
      <w:r/>
    </w:p>
    <w:p>
      <w:pPr>
        <w:ind w:left="0" w:right="0" w:firstLine="482"/>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八、项目工作要求</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354"/>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九、合同生效和终止</w:t>
      </w:r>
      <w:r>
        <w:rPr>
          <w:rFonts w:hint="eastAsia" w:ascii="仿宋" w:hAnsi="仿宋" w:eastAsia="仿宋" w:cs="仿宋"/>
          <w:color w:val="auto"/>
          <w:sz w:val="24"/>
          <w:szCs w:val="24"/>
          <w:highlight w:val="none"/>
          <w:lang w:val="en-US" w:eastAsia="zh-CN"/>
        </w:rPr>
        <w:t xml:space="preserve">：</w:t>
      </w:r>
      <w:r/>
    </w:p>
    <w:p>
      <w:pPr>
        <w:ind w:left="0" w:right="0" w:firstLine="352"/>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354"/>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十、双方权利义务：</w:t>
      </w:r>
      <w:r/>
    </w:p>
    <w:p>
      <w:pPr>
        <w:ind w:left="0" w:right="0" w:firstLine="352"/>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354"/>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十一、争议处理</w:t>
      </w:r>
      <w:r/>
    </w:p>
    <w:p>
      <w:pPr>
        <w:ind w:left="0" w:right="0" w:firstLine="352"/>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合同在履行过程中发生争议时，甲方与乙方及时协商解决。协商不成时，提请泰州仲裁委员会仲裁。</w:t>
      </w:r>
      <w:r/>
    </w:p>
    <w:p>
      <w:pPr>
        <w:ind w:left="0" w:right="0" w:firstLine="354"/>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十二、 其他</w:t>
      </w:r>
      <w:r/>
    </w:p>
    <w:p>
      <w:pPr>
        <w:ind w:left="0" w:right="0" w:firstLine="480"/>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1．未经过甲方的书面同意，乙方不得转让其应履行的合同项下的义务，和将部分合同项下的义务分包给其他单位完成。</w:t>
      </w:r>
      <w:r/>
    </w:p>
    <w:p>
      <w:pPr>
        <w:ind w:left="0" w:right="0" w:firstLine="480"/>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2．合同履行期内甲乙双方均不得随意变更或解除合同。合同若有未尽事宜，需经双方共同协商，订立补充协议，补充协议与本合同有同等法律效力。</w:t>
      </w:r>
      <w:r/>
    </w:p>
    <w:p>
      <w:pPr>
        <w:ind w:left="0" w:right="0" w:firstLine="480"/>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3．采购文件（编号：     ）、响应文件及评标过程中形成的文字资料、询标纪要均作为本合同的组成部分，具有同等效力。</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4、本合同一式肆份，自签订之日起生效。</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5、本合同未尽事宜，遵照《民法典》有关条文执行。</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甲方签章：                       乙方签章：                              </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单位地址：                       单位地址：                              </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代表人签字：                     代表人签字：                           </w:t>
      </w:r>
      <w:r/>
    </w:p>
    <w:p>
      <w:pPr>
        <w:ind w:left="0" w:right="0" w:firstLine="0"/>
        <w:jc w:val="center"/>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t xml:space="preserve"> </w:t>
      </w:r>
      <w:r/>
    </w:p>
    <w:p>
      <w:pPr>
        <w:ind w:left="0" w:right="0" w:firstLine="0"/>
        <w:jc w:val="center"/>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签订日期：    年   月   日           签订日期：    年   月   日</w:t>
      </w:r>
      <w:r/>
    </w:p>
    <w:p>
      <w:pPr>
        <w:ind w:left="0" w:right="0" w:firstLine="0"/>
        <w:jc w:val="center"/>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0"/>
          <w:szCs w:val="30"/>
          <w:highlight w:val="none"/>
          <w:lang w:val="en-US" w:eastAsia="zh-CN"/>
        </w:rPr>
        <w:t xml:space="preserve"> </w:t>
      </w:r>
      <w:r/>
    </w:p>
    <w:p>
      <w:pPr>
        <w:ind w:left="0" w:right="0" w:firstLine="200"/>
        <w:jc w:val="both"/>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30"/>
          <w:szCs w:val="30"/>
          <w:highlight w:val="none"/>
          <w:lang w:val="en-US" w:eastAsia="zh-CN"/>
        </w:rPr>
        <w:t xml:space="preserve"> </w:t>
      </w:r>
      <w:r/>
    </w:p>
    <w:p>
      <w:pPr>
        <w:ind w:left="0" w:right="0" w:firstLine="0"/>
        <w:jc w:val="both"/>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30"/>
          <w:szCs w:val="30"/>
          <w:highlight w:val="none"/>
          <w:lang w:val="en-US" w:eastAsia="zh-CN"/>
        </w:rPr>
        <w:t xml:space="preserve"> </w:t>
      </w:r>
      <w:r/>
    </w:p>
    <w:p>
      <w:pPr>
        <w:ind w:left="0" w:right="0" w:firstLine="200"/>
        <w:jc w:val="both"/>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30"/>
          <w:szCs w:val="30"/>
          <w:highlight w:val="none"/>
          <w:lang w:val="en-US" w:eastAsia="zh-CN"/>
        </w:rPr>
        <w:t xml:space="preserve"> </w:t>
      </w:r>
      <w:r/>
    </w:p>
    <w:p>
      <w:pPr>
        <w:ind w:left="0" w:right="0" w:firstLine="0"/>
        <w:jc w:val="both"/>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30"/>
          <w:szCs w:val="30"/>
          <w:highlight w:val="none"/>
          <w:lang w:val="en-US" w:eastAsia="zh-CN"/>
        </w:rPr>
        <w:t xml:space="preserve"> </w:t>
      </w:r>
      <w:r/>
    </w:p>
    <w:p>
      <w:pPr>
        <w:ind w:left="0" w:right="0" w:firstLine="200"/>
        <w:jc w:val="both"/>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30"/>
          <w:szCs w:val="30"/>
          <w:highlight w:val="none"/>
          <w:lang w:val="en-US" w:eastAsia="zh-CN"/>
        </w:rPr>
        <w:t xml:space="preserve"> </w:t>
      </w:r>
      <w:r/>
    </w:p>
    <w:p>
      <w:pPr>
        <w:ind w:left="0" w:right="0" w:firstLine="0"/>
        <w:jc w:val="both"/>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30"/>
          <w:szCs w:val="30"/>
          <w:highlight w:val="none"/>
          <w:lang w:val="en-US" w:eastAsia="zh-CN"/>
        </w:rPr>
        <w:t xml:space="preserve"> </w:t>
      </w:r>
      <w:r/>
    </w:p>
    <w:p>
      <w:pPr>
        <w:ind w:left="0" w:right="0" w:firstLine="200"/>
        <w:jc w:val="both"/>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30"/>
          <w:szCs w:val="30"/>
          <w:highlight w:val="none"/>
          <w:lang w:val="en-US" w:eastAsia="zh-CN"/>
        </w:rPr>
        <w:t xml:space="preserve"> </w:t>
      </w:r>
      <w:r/>
    </w:p>
    <w:p>
      <w:pPr>
        <w:ind w:left="0" w:right="0" w:firstLine="0"/>
        <w:jc w:val="left"/>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default" w:ascii="Arial" w:hAnsi="Arial" w:eastAsia="宋体" w:cs="Arial"/>
          <w:color w:val="auto"/>
          <w:sz w:val="21"/>
          <w:szCs w:val="21"/>
          <w:highlight w:val="none"/>
          <w:lang w:val="en-US" w:eastAsia="zh-CN"/>
        </w:rPr>
        <w:br w:type="page" w:clear="all"/>
      </w:r>
      <w:r/>
    </w:p>
    <w:p>
      <w:pPr>
        <w:ind w:left="0" w:right="0" w:firstLine="0"/>
        <w:jc w:val="left"/>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30"/>
          <w:szCs w:val="30"/>
          <w:highlight w:val="none"/>
          <w:lang w:val="en-US" w:eastAsia="zh-CN"/>
        </w:rPr>
        <w:t xml:space="preserve"> </w:t>
      </w:r>
      <w:r/>
    </w:p>
    <w:p>
      <w:pPr>
        <w:ind w:left="0" w:right="0" w:firstLine="0"/>
        <w:jc w:val="left"/>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30"/>
          <w:szCs w:val="30"/>
          <w:highlight w:val="none"/>
          <w:lang w:val="en-US" w:eastAsia="zh-CN"/>
        </w:rPr>
        <w:t xml:space="preserve"> </w:t>
      </w:r>
      <w:r/>
    </w:p>
    <w:p>
      <w:pPr>
        <w:ind w:firstLine="530"/>
        <w:jc w:val="center"/>
        <w:spacing w:line="500" w:lineRule="exact"/>
        <w:widowControl/>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 xml:space="preserve">第六章 投标文件格式</w:t>
      </w:r>
      <w:r/>
    </w:p>
    <w:p>
      <w:pPr>
        <w:ind w:left="0" w:right="0" w:firstLine="240"/>
        <w:jc w:val="left"/>
        <w:keepLines w:val="0"/>
        <w:keepNext w:val="0"/>
        <w:spacing w:before="240" w:beforeAutospacing="0" w:after="24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1、说明：对本章所有的投标书格式 ，除开标一览表外，投标方可根据自身情况进行补充和修改，但补充和修改不得造成与本格式内容有实质性的违背。</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32"/>
          <w:szCs w:val="32"/>
          <w:highlight w:val="none"/>
          <w:lang w:val="en-US" w:eastAsia="zh-CN"/>
        </w:rPr>
        <w:t xml:space="preserve"> </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2、投标人应按标段准备投标文件并清楚注明标段名称,否则造成的一切后果由投标人自行承担。</w:t>
      </w:r>
      <w:r>
        <w:rPr>
          <w:rFonts w:hint="eastAsia" w:ascii="仿宋" w:hAnsi="仿宋" w:eastAsia="仿宋" w:cs="仿宋"/>
          <w:color w:val="auto"/>
          <w:sz w:val="24"/>
          <w:szCs w:val="24"/>
          <w:highlight w:val="none"/>
          <w:lang w:val="en-US" w:eastAsia="zh-CN"/>
        </w:rPr>
        <w:br w:type="page" w:clear="all"/>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32"/>
          <w:szCs w:val="32"/>
          <w:highlight w:val="none"/>
          <w:lang w:val="en-US" w:eastAsia="zh-CN"/>
        </w:rPr>
        <w:t xml:space="preserve"> </w:t>
      </w:r>
      <w:r/>
    </w:p>
    <w:p>
      <w:pPr>
        <w:pStyle w:val="634"/>
        <w:jc w:val="center"/>
        <w:keepLines w:val="0"/>
        <w:keepNext w:val="0"/>
        <w:widowControl/>
        <w:rPr>
          <w:rFonts w:hint="eastAsia" w:ascii="仿宋" w:hAnsi="仿宋" w:eastAsia="仿宋" w:cs="仿宋"/>
          <w:color w:val="auto"/>
          <w:highlight w:val="none"/>
        </w:rPr>
      </w:pPr>
      <w:r>
        <w:rPr>
          <w:rStyle w:val="635"/>
          <w:rFonts w:hint="eastAsia" w:ascii="仿宋" w:hAnsi="仿宋" w:eastAsia="仿宋" w:cs="仿宋"/>
          <w:b w:val="0"/>
          <w:color w:val="auto"/>
          <w:highlight w:val="none"/>
        </w:rPr>
        <w:t xml:space="preserve">开标一览表</w:t>
      </w:r>
      <w:r/>
    </w:p>
    <w:p>
      <w:pPr>
        <w:pStyle w:val="625"/>
        <w:rPr>
          <w:rFonts w:hint="eastAsia" w:ascii="仿宋" w:hAnsi="仿宋" w:eastAsia="仿宋" w:cs="仿宋"/>
          <w:color w:val="auto"/>
          <w:sz w:val="27"/>
          <w:szCs w:val="27"/>
          <w:highlight w:val="none"/>
        </w:rPr>
      </w:pPr>
      <w:r>
        <w:rPr>
          <w:rFonts w:hint="eastAsia" w:ascii="仿宋" w:hAnsi="仿宋" w:eastAsia="仿宋" w:cs="仿宋"/>
          <w:color w:val="auto"/>
          <w:sz w:val="27"/>
          <w:szCs w:val="27"/>
          <w:highlight w:val="none"/>
        </w:rPr>
        <w:t xml:space="preserve">项目名称：                           项目编号：</w:t>
      </w:r>
      <w:r/>
    </w:p>
    <w:p>
      <w:pPr>
        <w:pStyle w:val="625"/>
        <w:rPr>
          <w:rFonts w:hint="eastAsia" w:ascii="仿宋" w:hAnsi="仿宋" w:eastAsia="仿宋" w:cs="仿宋"/>
          <w:color w:val="auto"/>
          <w:sz w:val="27"/>
          <w:szCs w:val="27"/>
          <w:highlight w:val="none"/>
        </w:rPr>
      </w:pPr>
      <w:r>
        <w:rPr>
          <w:rFonts w:hint="eastAsia" w:ascii="仿宋" w:hAnsi="仿宋" w:eastAsia="仿宋" w:cs="仿宋"/>
          <w:color w:val="auto"/>
          <w:sz w:val="27"/>
          <w:szCs w:val="27"/>
          <w:highlight w:val="none"/>
        </w:rPr>
        <w:t xml:space="preserve">货币单位：人民币元</w:t>
      </w:r>
      <w:r/>
    </w:p>
    <w:tbl>
      <w:tblPr>
        <w:tblStyle w:val="608"/>
        <w:tblW w:w="889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625"/>
              <w:rPr>
                <w:rFonts w:hint="eastAsia" w:ascii="仿宋" w:hAnsi="仿宋" w:eastAsia="仿宋" w:cs="仿宋"/>
                <w:color w:val="auto"/>
                <w:highlight w:val="none"/>
              </w:rPr>
            </w:pPr>
            <w:r>
              <w:rPr>
                <w:rFonts w:hint="eastAsia" w:ascii="仿宋" w:hAnsi="仿宋" w:eastAsia="仿宋" w:cs="仿宋"/>
                <w:color w:val="auto"/>
                <w:sz w:val="27"/>
                <w:szCs w:val="27"/>
                <w:highlight w:val="none"/>
              </w:rPr>
              <w:t xml:space="preserve">项目名称</w:t>
            </w:r>
            <w:r/>
          </w:p>
        </w:tc>
        <w:tc>
          <w:tcPr>
            <w:tcW w:w="2551" w:type="dxa"/>
            <w:vAlign w:val="center"/>
            <w:textDirection w:val="lrTb"/>
            <w:noWrap w:val="false"/>
          </w:tcPr>
          <w:p>
            <w:pPr>
              <w:pStyle w:val="625"/>
              <w:rPr>
                <w:rFonts w:hint="eastAsia" w:ascii="仿宋" w:hAnsi="仿宋" w:eastAsia="仿宋" w:cs="仿宋"/>
                <w:color w:val="auto"/>
                <w:highlight w:val="none"/>
              </w:rPr>
            </w:pPr>
            <w:r>
              <w:rPr>
                <w:rFonts w:hint="eastAsia" w:ascii="仿宋" w:hAnsi="仿宋" w:eastAsia="仿宋" w:cs="仿宋"/>
                <w:color w:val="auto"/>
                <w:sz w:val="27"/>
                <w:szCs w:val="27"/>
                <w:highlight w:val="none"/>
              </w:rPr>
              <w:t xml:space="preserve">项目内容</w:t>
            </w:r>
            <w:r/>
          </w:p>
        </w:tc>
        <w:tc>
          <w:tcPr>
            <w:tcW w:w="3779" w:type="dxa"/>
            <w:vAlign w:val="center"/>
            <w:textDirection w:val="lrTb"/>
            <w:noWrap w:val="false"/>
          </w:tcPr>
          <w:p>
            <w:pPr>
              <w:pStyle w:val="625"/>
              <w:rPr>
                <w:rFonts w:hint="eastAsia" w:ascii="仿宋" w:hAnsi="仿宋" w:eastAsia="仿宋" w:cs="仿宋"/>
                <w:color w:val="auto"/>
                <w:highlight w:val="none"/>
              </w:rPr>
            </w:pPr>
            <w:r>
              <w:rPr>
                <w:rFonts w:hint="eastAsia" w:ascii="仿宋" w:hAnsi="仿宋" w:eastAsia="仿宋" w:cs="仿宋"/>
                <w:color w:val="auto"/>
                <w:sz w:val="27"/>
                <w:szCs w:val="27"/>
                <w:highlight w:val="none"/>
              </w:rPr>
              <w:t xml:space="preserve"> 总价（小写）</w:t>
            </w:r>
            <w:r/>
          </w:p>
        </w:tc>
      </w:tr>
      <w:tr>
        <w:trPr>
          <w:trHeight w:val="1091"/>
        </w:trPr>
        <w:tc>
          <w:tcPr>
            <w:tcW w:w="2567" w:type="dxa"/>
            <w:vAlign w:val="center"/>
            <w:textDirection w:val="lrTb"/>
            <w:noWrap w:val="false"/>
          </w:tcPr>
          <w:p>
            <w:pPr>
              <w:spacing w:line="500" w:lineRule="exact"/>
              <w:rPr>
                <w:rFonts w:hint="eastAsia" w:ascii="仿宋" w:hAnsi="仿宋" w:eastAsia="仿宋" w:cs="仿宋"/>
                <w:color w:val="auto"/>
                <w:sz w:val="22"/>
                <w:szCs w:val="22"/>
                <w:highlight w:val="none"/>
              </w:rPr>
            </w:pPr>
            <w:r>
              <w:rPr>
                <w:rFonts w:hint="eastAsia" w:ascii="仿宋" w:hAnsi="仿宋" w:eastAsia="仿宋" w:cs="仿宋"/>
                <w:color w:val="auto"/>
                <w:sz w:val="27"/>
                <w:szCs w:val="27"/>
                <w:highlight w:val="none"/>
              </w:rPr>
              <w:t xml:space="preserve">项目名称</w:t>
            </w:r>
            <w:r/>
          </w:p>
        </w:tc>
        <w:tc>
          <w:tcPr>
            <w:tcW w:w="2551" w:type="dxa"/>
            <w:vAlign w:val="center"/>
            <w:textDirection w:val="lrTb"/>
            <w:noWrap w:val="false"/>
          </w:tcPr>
          <w:p>
            <w:pPr>
              <w:pStyle w:val="625"/>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详见投标文件</w:t>
            </w:r>
            <w:r/>
          </w:p>
        </w:tc>
        <w:tc>
          <w:tcPr>
            <w:tcW w:w="3779" w:type="dxa"/>
            <w:vAlign w:val="center"/>
            <w:textDirection w:val="lrTb"/>
            <w:noWrap w:val="false"/>
          </w:tcPr>
          <w:p>
            <w:pPr>
              <w:pStyle w:val="625"/>
              <w:rPr>
                <w:rFonts w:hint="eastAsia" w:ascii="仿宋" w:hAnsi="仿宋" w:eastAsia="仿宋" w:cs="仿宋"/>
                <w:color w:val="auto"/>
                <w:highlight w:val="none"/>
              </w:rPr>
            </w:pPr>
            <w:r>
              <w:rPr>
                <w:rFonts w:hint="eastAsia" w:ascii="仿宋" w:hAnsi="仿宋" w:eastAsia="仿宋" w:cs="仿宋"/>
                <w:color w:val="auto"/>
                <w:sz w:val="27"/>
                <w:szCs w:val="27"/>
                <w:highlight w:val="none"/>
                <w:shd w:val="clear" w:color="auto" w:fill="ffffff"/>
              </w:rPr>
              <w:fldChar w:fldCharType="begin"/>
            </w:r>
            <w:r>
              <w:rPr>
                <w:rFonts w:hint="eastAsia" w:ascii="仿宋" w:hAnsi="仿宋" w:eastAsia="仿宋" w:cs="仿宋"/>
                <w:color w:val="auto"/>
                <w:sz w:val="27"/>
                <w:szCs w:val="27"/>
                <w:highlight w:val="none"/>
                <w:shd w:val="clear" w:color="auto" w:fill="ffffff"/>
              </w:rPr>
              <w:instrText xml:space="preserve"> CONTROL Forms.HTML:Text.1 \s </w:instrText>
            </w:r>
            <w:r>
              <w:rPr>
                <w:rFonts w:hint="eastAsia" w:ascii="仿宋" w:hAnsi="仿宋" w:eastAsia="仿宋" w:cs="仿宋"/>
                <w:color w:val="auto"/>
                <w:sz w:val="27"/>
                <w:szCs w:val="27"/>
                <w:highlight w:val="none"/>
                <w:shd w:val="clear" w:color="auto" w:fill="ffffff"/>
              </w:rPr>
              <w:fldChar w:fldCharType="separate"/>
            </w:r>
            <w:r>
              <w:rPr>
                <w:rFonts w:hint="eastAsia" w:ascii="仿宋" w:hAnsi="仿宋" w:eastAsia="仿宋" w:cs="仿宋"/>
                <w:color w:val="auto"/>
                <w:sz w:val="27"/>
                <w:szCs w:val="27"/>
                <w:highlight w:val="none"/>
                <w:shd w:val="clear" w:color="auto" w:fill="ffffff"/>
              </w:rPr>
              <mc:AlternateContent>
                <mc:Choice Requires="wpg">
                  <w:drawing>
                    <wp:inline xmlns:wp="http://schemas.openxmlformats.org/drawingml/2006/wordprocessingDrawing" distT="0" distB="0" distL="0" distR="0">
                      <wp:extent cx="617220" cy="236220"/>
                      <wp:effectExtent l="0" t="0" r="5080" b="5080"/>
                      <wp:docPr id="3" name="图片 3"/>
                      <wp:cNvGraphicFramePr/>
                      <a:graphic xmlns:a="http://schemas.openxmlformats.org/drawingml/2006/main">
                        <a:graphicData uri="http://schemas.openxmlformats.org/drawingml/2006/picture">
                          <pic:pic xmlns:pic="http://schemas.openxmlformats.org/drawingml/2006/picture">
                            <pic:nvPicPr>
                              <pic:cNvPr id="1028" name="图片 3"/>
                              <pic:cNvPicPr/>
                              <pic:nvPr/>
                            </pic:nvPicPr>
                            <pic:blipFill>
                              <a:blip r:embed="rId11"/>
                              <a:stretch/>
                            </pic:blipFill>
                            <pic:spPr bwMode="auto">
                              <a:xfrm>
                                <a:off x="0" y="0"/>
                                <a:ext cx="617220" cy="23622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6pt;height:18.6pt;mso-wrap-distance-left:0.0pt;mso-wrap-distance-top:0.0pt;mso-wrap-distance-right:0.0pt;mso-wrap-distance-bottom:0.0pt;" stroked="f">
                      <v:path textboxrect="0,0,0,0"/>
                      <v:imagedata r:id="rId11" o:title=""/>
                    </v:shape>
                  </w:pict>
                </mc:Fallback>
              </mc:AlternateContent>
            </w:r>
            <w:r>
              <w:rPr>
                <w:rFonts w:hint="eastAsia" w:ascii="仿宋" w:hAnsi="仿宋" w:eastAsia="仿宋" w:cs="仿宋"/>
                <w:color w:val="auto"/>
                <w:sz w:val="27"/>
                <w:szCs w:val="27"/>
                <w:highlight w:val="none"/>
                <w:shd w:val="clear" w:color="auto" w:fill="ffffff"/>
              </w:rPr>
              <w:fldChar w:fldCharType="end"/>
            </w:r>
            <w:r>
              <w:rPr>
                <w:rFonts w:hint="eastAsia" w:ascii="仿宋" w:hAnsi="仿宋" w:eastAsia="仿宋" w:cs="仿宋"/>
                <w:color w:val="auto"/>
                <w:sz w:val="27"/>
                <w:szCs w:val="27"/>
                <w:highlight w:val="none"/>
              </w:rPr>
              <w:t xml:space="preserve"> 元 </w:t>
            </w:r>
            <w:r/>
          </w:p>
        </w:tc>
      </w:tr>
      <w:tr>
        <w:trPr>
          <w:trHeight w:val="627"/>
        </w:trPr>
        <w:tc>
          <w:tcPr>
            <w:tcW w:w="2567" w:type="dxa"/>
            <w:vAlign w:val="center"/>
            <w:textDirection w:val="lrTb"/>
            <w:noWrap w:val="false"/>
          </w:tcPr>
          <w:p>
            <w:pPr>
              <w:pStyle w:val="625"/>
              <w:rPr>
                <w:rFonts w:hint="eastAsia" w:ascii="仿宋" w:hAnsi="仿宋" w:eastAsia="仿宋" w:cs="仿宋"/>
                <w:color w:val="auto"/>
                <w:highlight w:val="none"/>
              </w:rPr>
            </w:pPr>
            <w:r>
              <w:rPr>
                <w:rFonts w:hint="eastAsia" w:ascii="仿宋" w:hAnsi="仿宋" w:eastAsia="仿宋" w:cs="仿宋"/>
                <w:color w:val="auto"/>
                <w:sz w:val="27"/>
                <w:szCs w:val="27"/>
                <w:highlight w:val="none"/>
              </w:rPr>
              <w:t xml:space="preserve">总价（大写）：</w:t>
            </w:r>
            <w:r/>
          </w:p>
        </w:tc>
        <w:tc>
          <w:tcPr>
            <w:gridSpan w:val="2"/>
            <w:tcW w:w="6330" w:type="dxa"/>
            <w:vAlign w:val="center"/>
            <w:textDirection w:val="lrTb"/>
            <w:noWrap w:val="false"/>
          </w:tcPr>
          <w:p>
            <w:pPr>
              <w:pStyle w:val="625"/>
              <w:rPr>
                <w:rFonts w:hint="eastAsia" w:ascii="仿宋" w:hAnsi="仿宋" w:eastAsia="仿宋" w:cs="仿宋"/>
                <w:color w:val="auto"/>
                <w:highlight w:val="none"/>
              </w:rPr>
            </w:pPr>
            <w:r>
              <w:rPr>
                <w:rFonts w:hint="eastAsia" w:ascii="仿宋" w:hAnsi="仿宋" w:eastAsia="仿宋" w:cs="仿宋"/>
                <w:color w:val="auto"/>
                <w:sz w:val="27"/>
                <w:szCs w:val="27"/>
                <w:highlight w:val="none"/>
              </w:rPr>
              <w:t xml:space="preserve">金额大写 </w:t>
            </w:r>
            <w:r/>
          </w:p>
        </w:tc>
      </w:tr>
    </w:tbl>
    <w:p>
      <w:pPr>
        <w:pStyle w:val="625"/>
        <w:rPr>
          <w:rFonts w:hint="eastAsia" w:ascii="仿宋" w:hAnsi="仿宋" w:eastAsia="仿宋" w:cs="仿宋"/>
          <w:color w:val="auto"/>
          <w:sz w:val="27"/>
          <w:szCs w:val="27"/>
          <w:highlight w:val="none"/>
        </w:rPr>
      </w:pPr>
      <w:r>
        <w:rPr>
          <w:rFonts w:hint="eastAsia" w:ascii="仿宋" w:hAnsi="仿宋" w:eastAsia="仿宋" w:cs="仿宋"/>
          <w:color w:val="auto"/>
          <w:sz w:val="27"/>
          <w:szCs w:val="27"/>
          <w:highlight w:val="none"/>
        </w:rPr>
      </w:r>
      <w:r/>
    </w:p>
    <w:p>
      <w:pPr>
        <w:pStyle w:val="625"/>
        <w:rPr>
          <w:rFonts w:hint="eastAsia" w:ascii="仿宋" w:hAnsi="仿宋" w:eastAsia="仿宋" w:cs="仿宋"/>
          <w:color w:val="auto"/>
          <w:sz w:val="27"/>
          <w:szCs w:val="27"/>
          <w:highlight w:val="none"/>
        </w:rPr>
      </w:pPr>
      <w:r>
        <w:rPr>
          <w:rFonts w:hint="eastAsia" w:ascii="仿宋" w:hAnsi="仿宋" w:eastAsia="仿宋" w:cs="仿宋"/>
          <w:color w:val="auto"/>
          <w:sz w:val="27"/>
          <w:szCs w:val="27"/>
          <w:highlight w:val="none"/>
        </w:rPr>
      </w:r>
      <w:r/>
    </w:p>
    <w:p>
      <w:pPr>
        <w:pStyle w:val="625"/>
        <w:rPr>
          <w:rFonts w:hint="eastAsia" w:ascii="仿宋" w:hAnsi="仿宋" w:eastAsia="仿宋" w:cs="仿宋"/>
          <w:color w:val="auto"/>
          <w:sz w:val="27"/>
          <w:szCs w:val="27"/>
          <w:highlight w:val="none"/>
        </w:rPr>
      </w:pPr>
      <w:r>
        <w:rPr>
          <w:rFonts w:hint="eastAsia" w:ascii="仿宋" w:hAnsi="仿宋" w:eastAsia="仿宋" w:cs="仿宋"/>
          <w:color w:val="auto"/>
          <w:sz w:val="27"/>
          <w:szCs w:val="27"/>
          <w:highlight w:val="none"/>
        </w:rPr>
      </w:r>
      <w:r/>
    </w:p>
    <w:p>
      <w:pPr>
        <w:ind w:firstLine="54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7"/>
          <w:szCs w:val="27"/>
          <w:highlight w:val="none"/>
        </w:rPr>
        <w:t xml:space="preserve">投标人公章： （电子签章）</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 </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br w:type="page" w:clear="all"/>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 标 函</w:t>
      </w:r>
      <w:r/>
    </w:p>
    <w:p>
      <w:pPr>
        <w:ind w:left="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636"/>
        <w:ind w:left="0"/>
        <w:spacing w:after="0" w:line="360" w:lineRule="auto"/>
        <w:rPr>
          <w:rFonts w:hint="eastAsia" w:ascii="仿宋" w:hAnsi="仿宋" w:eastAsia="仿宋" w:cs="仿宋"/>
          <w:bCs/>
          <w:iCs/>
          <w:color w:val="auto"/>
          <w:sz w:val="24"/>
          <w:szCs w:val="24"/>
          <w:highlight w:val="none"/>
        </w:rPr>
      </w:pPr>
      <w:r>
        <w:rPr>
          <w:rFonts w:hint="eastAsia" w:ascii="仿宋" w:hAnsi="仿宋" w:eastAsia="仿宋" w:cs="仿宋"/>
          <w:bCs/>
          <w:iCs/>
          <w:color w:val="auto"/>
          <w:sz w:val="24"/>
          <w:szCs w:val="24"/>
          <w:highlight w:val="none"/>
          <w:u w:val="single"/>
        </w:rPr>
        <w:t xml:space="preserve">                    </w:t>
      </w:r>
      <w:r>
        <w:rPr>
          <w:rFonts w:hint="eastAsia" w:ascii="仿宋" w:hAnsi="仿宋" w:eastAsia="仿宋" w:cs="仿宋"/>
          <w:bCs/>
          <w:iCs/>
          <w:color w:val="auto"/>
          <w:sz w:val="24"/>
          <w:szCs w:val="24"/>
          <w:highlight w:val="none"/>
        </w:rPr>
        <w:t xml:space="preserve">：</w:t>
      </w:r>
      <w:r/>
    </w:p>
    <w:p>
      <w:pPr>
        <w:pStyle w:val="636"/>
        <w:ind w:left="0" w:firstLine="600"/>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iCs/>
          <w:color w:val="auto"/>
          <w:sz w:val="24"/>
          <w:szCs w:val="24"/>
          <w:highlight w:val="none"/>
        </w:rPr>
        <w:t xml:space="preserve">我方全面研究了</w:t>
      </w:r>
      <w:r>
        <w:rPr>
          <w:rFonts w:hint="eastAsia" w:ascii="仿宋" w:hAnsi="仿宋" w:eastAsia="仿宋" w:cs="仿宋"/>
          <w:b/>
          <w:bCs/>
          <w:i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项目招标文件，决定参加贵单位组织的本项目投标。</w:t>
      </w:r>
      <w:r/>
    </w:p>
    <w:p>
      <w:pPr>
        <w:pStyle w:val="636"/>
        <w:ind w:left="0" w:firstLine="600"/>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1、我方自愿按照招标文件规定的各项要求向采购人提供所需货物及服务。</w:t>
      </w:r>
      <w:r/>
    </w:p>
    <w:p>
      <w:pPr>
        <w:pStyle w:val="636"/>
        <w:ind w:left="0" w:firstLine="600"/>
        <w:spacing w:after="0"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2、一旦我方中标，</w:t>
      </w:r>
      <w:r>
        <w:rPr>
          <w:rFonts w:hint="eastAsia" w:ascii="仿宋" w:hAnsi="仿宋" w:eastAsia="仿宋" w:cs="仿宋"/>
          <w:color w:val="auto"/>
          <w:sz w:val="24"/>
          <w:szCs w:val="24"/>
          <w:highlight w:val="none"/>
        </w:rPr>
        <w:t xml:space="preserve">我们将严格履行招标文件中规定的每一项要求，按期、按质、按量履行合同的义务。</w:t>
      </w:r>
      <w:r/>
    </w:p>
    <w:p>
      <w:pPr>
        <w:pStyle w:val="637"/>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3、我们已详细审查全部招标文件，包括更正文件(如有)，对招标文件及更正公告(如有)无任何异议。我们完全理解并同意放弃对这方面有不明及误解的权力。</w:t>
      </w:r>
      <w:r/>
    </w:p>
    <w:p>
      <w:pPr>
        <w:pStyle w:val="637"/>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4、我们同意按招标文件中的规定，本投标书的有效期限为自投标截止之日起60天。</w:t>
      </w:r>
      <w:r/>
    </w:p>
    <w:p>
      <w:pPr>
        <w:pStyle w:val="637"/>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5、我们愿意提供招标采购单位在招标文件中要求的所有资料。</w:t>
      </w:r>
      <w:r/>
    </w:p>
    <w:p>
      <w:pPr>
        <w:pStyle w:val="637"/>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6、我们愿意遵守招标文件中所列的收费标准。</w:t>
      </w:r>
      <w:r/>
    </w:p>
    <w:p>
      <w:pPr>
        <w:pStyle w:val="637"/>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7、我们承诺该项投标在开标后的全过程中保持有效，不作任何更改和变动。</w:t>
      </w:r>
      <w:r/>
    </w:p>
    <w:p>
      <w:pPr>
        <w:pStyle w:val="636"/>
        <w:ind w:left="0" w:firstLine="600"/>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8、我方愿意提供贵单位可能另外要求的，与投标有关的文件资料，并保证我方已提供和将要提供的文件资料是真实、准确的。</w:t>
      </w:r>
      <w:r/>
    </w:p>
    <w:p>
      <w:pPr>
        <w:pStyle w:val="636"/>
        <w:ind w:left="0" w:firstLine="600"/>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636"/>
        <w:ind w:left="0" w:firstLine="600"/>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投标人名称：        （</w:t>
      </w:r>
      <w:r>
        <w:rPr>
          <w:rFonts w:hint="eastAsia" w:ascii="仿宋" w:hAnsi="仿宋" w:eastAsia="仿宋" w:cs="仿宋"/>
          <w:color w:val="auto"/>
          <w:sz w:val="24"/>
          <w:szCs w:val="24"/>
          <w:highlight w:val="none"/>
          <w:u w:val="none"/>
          <w:lang w:val="en-US" w:eastAsia="zh-CN"/>
        </w:rPr>
        <w:t xml:space="preserve">盖章</w:t>
      </w:r>
      <w:r>
        <w:rPr>
          <w:rFonts w:hint="eastAsia" w:ascii="仿宋" w:hAnsi="仿宋" w:eastAsia="仿宋" w:cs="仿宋"/>
          <w:bCs/>
          <w:color w:val="auto"/>
          <w:sz w:val="24"/>
          <w:szCs w:val="24"/>
          <w:highlight w:val="none"/>
        </w:rPr>
        <w:t xml:space="preserve">）</w:t>
      </w:r>
      <w:r/>
    </w:p>
    <w:p>
      <w:pPr>
        <w:pStyle w:val="636"/>
        <w:ind w:left="0" w:firstLine="600"/>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法定代表人或</w:t>
      </w:r>
      <w:r>
        <w:rPr>
          <w:rFonts w:hint="eastAsia" w:ascii="仿宋" w:hAnsi="仿宋" w:eastAsia="仿宋" w:cs="仿宋"/>
          <w:color w:val="auto"/>
          <w:szCs w:val="24"/>
          <w:highlight w:val="none"/>
        </w:rPr>
        <w:t xml:space="preserve">委托</w:t>
      </w:r>
      <w:r>
        <w:rPr>
          <w:rFonts w:hint="eastAsia" w:ascii="仿宋" w:hAnsi="仿宋" w:eastAsia="仿宋" w:cs="仿宋"/>
          <w:bCs/>
          <w:color w:val="auto"/>
          <w:sz w:val="24"/>
          <w:szCs w:val="24"/>
          <w:highlight w:val="none"/>
        </w:rPr>
        <w:t xml:space="preserve">代理人（签字或盖章）：</w:t>
      </w:r>
      <w:r/>
    </w:p>
    <w:p>
      <w:pPr>
        <w:pStyle w:val="636"/>
        <w:ind w:left="0" w:firstLine="600"/>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地址：</w:t>
      </w:r>
      <w:r/>
    </w:p>
    <w:p>
      <w:pPr>
        <w:pStyle w:val="636"/>
        <w:ind w:left="0" w:firstLine="600"/>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邮政编码：</w:t>
      </w:r>
      <w:r/>
    </w:p>
    <w:p>
      <w:pPr>
        <w:pStyle w:val="636"/>
        <w:ind w:left="0" w:firstLine="600"/>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联系电话：</w:t>
      </w:r>
      <w:r/>
    </w:p>
    <w:p>
      <w:pPr>
        <w:pStyle w:val="636"/>
        <w:ind w:left="0" w:firstLine="600"/>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日    期：</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br w:type="page" w:clear="all"/>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jc w:val="center"/>
        <w:rPr>
          <w:rFonts w:hint="eastAsia" w:ascii="仿宋" w:hAnsi="仿宋" w:eastAsia="仿宋" w:cs="仿宋"/>
          <w:bCs/>
          <w:color w:val="auto"/>
          <w:sz w:val="24"/>
          <w:szCs w:val="24"/>
          <w:highlight w:val="none"/>
        </w:rPr>
        <w:outlineLvl w:val="0"/>
      </w:pPr>
      <w:r>
        <w:rPr>
          <w:rFonts w:hint="eastAsia" w:ascii="仿宋" w:hAnsi="仿宋" w:eastAsia="仿宋" w:cs="仿宋"/>
          <w:bCs/>
          <w:color w:val="auto"/>
          <w:sz w:val="24"/>
          <w:szCs w:val="24"/>
          <w:highlight w:val="none"/>
        </w:rPr>
      </w:r>
      <w:r/>
    </w:p>
    <w:p>
      <w:pPr>
        <w:jc w:val="center"/>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关于参加政府采购活动前3年内在经营活动中没有重大违法记录的书面声明</w:t>
      </w:r>
      <w:r/>
    </w:p>
    <w:p>
      <w:pPr>
        <w:jc w:val="center"/>
        <w:rPr>
          <w:rFonts w:hint="eastAsia" w:ascii="仿宋" w:hAnsi="仿宋" w:eastAsia="仿宋" w:cs="仿宋"/>
          <w:bCs/>
          <w:color w:val="auto"/>
          <w:sz w:val="32"/>
          <w:highlight w:val="none"/>
        </w:rPr>
      </w:pPr>
      <w:r>
        <w:rPr>
          <w:rFonts w:hint="eastAsia" w:ascii="仿宋" w:hAnsi="仿宋" w:eastAsia="仿宋" w:cs="仿宋"/>
          <w:bCs/>
          <w:color w:val="auto"/>
          <w:sz w:val="32"/>
          <w:highlight w:val="none"/>
        </w:rPr>
      </w:r>
      <w:r/>
    </w:p>
    <w:p>
      <w:pPr>
        <w:pStyle w:val="636"/>
        <w:ind w:left="0"/>
        <w:spacing w:after="0" w:line="360" w:lineRule="auto"/>
        <w:rPr>
          <w:rFonts w:hint="eastAsia" w:ascii="仿宋" w:hAnsi="仿宋" w:eastAsia="仿宋" w:cs="仿宋"/>
          <w:bCs/>
          <w:iCs/>
          <w:color w:val="auto"/>
          <w:sz w:val="24"/>
          <w:szCs w:val="24"/>
          <w:highlight w:val="none"/>
          <w:u w:val="single"/>
        </w:rPr>
      </w:pPr>
      <w:r>
        <w:rPr>
          <w:rFonts w:hint="eastAsia" w:ascii="仿宋" w:hAnsi="仿宋" w:eastAsia="仿宋" w:cs="仿宋"/>
          <w:bCs/>
          <w:iCs/>
          <w:color w:val="auto"/>
          <w:sz w:val="24"/>
          <w:szCs w:val="24"/>
          <w:highlight w:val="none"/>
          <w:u w:val="single"/>
        </w:rPr>
        <w:t xml:space="preserve">                   ：</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我公司（单位）参加本次项目（    ）政府采购活动前三年内，在经营活动中没有重大违法记录，我公司（单位）愿针对本次项目（    ）进行投标，投标文件中所有关于投标资格的文件、证明、陈述均是真实的、准确的。若有违背，我</w:t>
      </w:r>
      <w:r>
        <w:rPr>
          <w:rFonts w:hint="eastAsia" w:ascii="仿宋" w:hAnsi="仿宋" w:eastAsia="仿宋" w:cs="仿宋"/>
          <w:color w:val="auto"/>
          <w:sz w:val="24"/>
          <w:szCs w:val="24"/>
          <w:highlight w:val="none"/>
          <w:u w:val="single"/>
        </w:rPr>
        <w:t xml:space="preserve">公司（单位）</w:t>
      </w:r>
      <w:r>
        <w:rPr>
          <w:rFonts w:hint="eastAsia" w:ascii="仿宋" w:hAnsi="仿宋" w:eastAsia="仿宋" w:cs="仿宋"/>
          <w:color w:val="auto"/>
          <w:sz w:val="24"/>
          <w:szCs w:val="24"/>
          <w:highlight w:val="none"/>
        </w:rPr>
        <w:t xml:space="preserve">愿意承担由此而产生的一切后果。</w:t>
      </w:r>
      <w:r/>
    </w:p>
    <w:p>
      <w:pPr>
        <w:spacing w:line="48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60"/>
        <w:spacing w:line="480" w:lineRule="auto"/>
        <w:rPr>
          <w:rFonts w:hint="eastAsia" w:ascii="仿宋" w:hAnsi="仿宋" w:eastAsia="仿宋" w:cs="仿宋"/>
          <w:color w:val="auto"/>
          <w:sz w:val="24"/>
          <w:szCs w:val="24"/>
          <w:highlight w:val="none"/>
        </w:rPr>
      </w:pPr>
      <w:r>
        <w:rPr>
          <w:rFonts w:hint="eastAsia" w:ascii="仿宋" w:hAnsi="仿宋" w:eastAsia="仿宋" w:cs="仿宋"/>
          <w:bCs/>
          <w:color w:val="auto"/>
          <w:sz w:val="28"/>
          <w:szCs w:val="28"/>
          <w:highlight w:val="none"/>
        </w:rPr>
        <w:t xml:space="preserve">                                   </w:t>
      </w: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u w:val="none"/>
          <w:lang w:val="en-US" w:eastAsia="zh-CN"/>
        </w:rPr>
        <w:t xml:space="preserve">盖章</w:t>
      </w:r>
      <w:r>
        <w:rPr>
          <w:rFonts w:hint="eastAsia" w:ascii="仿宋" w:hAnsi="仿宋" w:eastAsia="仿宋" w:cs="仿宋"/>
          <w:color w:val="auto"/>
          <w:sz w:val="24"/>
          <w:szCs w:val="24"/>
          <w:highlight w:val="none"/>
        </w:rPr>
        <w:t xml:space="preserve">）：</w:t>
      </w:r>
      <w:r/>
    </w:p>
    <w:p>
      <w:pPr>
        <w:ind w:firstLine="480"/>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法定代表人或法定代表人授权代表（签字或盖章）：</w:t>
      </w:r>
      <w:r/>
    </w:p>
    <w:p>
      <w:pPr>
        <w:ind w:firstLine="480"/>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260" w:right="0" w:firstLine="0"/>
        <w:jc w:val="center"/>
        <w:keepLines w:val="0"/>
        <w:keepNext w:val="0"/>
        <w:spacing w:before="0" w:beforeAutospacing="0" w:after="0" w:afterAutospacing="0"/>
        <w:widowControl/>
        <w:rPr>
          <w:rFonts w:hint="eastAsia" w:ascii="仿宋" w:hAnsi="仿宋" w:eastAsia="仿宋" w:cs="仿宋"/>
          <w:b/>
          <w:bCs/>
          <w:color w:val="auto"/>
          <w:sz w:val="30"/>
          <w:szCs w:val="30"/>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b/>
          <w:bCs/>
          <w:color w:val="auto"/>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val="0"/>
          <w:color w:val="auto"/>
          <w:sz w:val="30"/>
          <w:szCs w:val="30"/>
          <w:highlight w:val="none"/>
          <w:lang w:val="en-US" w:eastAsia="zh-CN"/>
        </w:rPr>
      </w:r>
      <w:r>
        <w:rPr>
          <w:rFonts w:hint="eastAsia" w:ascii="仿宋" w:hAnsi="仿宋" w:eastAsia="仿宋" w:cs="仿宋"/>
          <w:b/>
          <w:bCs w:val="0"/>
          <w:color w:val="auto"/>
          <w:sz w:val="30"/>
          <w:szCs w:val="30"/>
          <w:highlight w:val="none"/>
          <w:lang w:val="en-US" w:eastAsia="zh-CN"/>
        </w:rPr>
      </w:r>
    </w:p>
    <w:p>
      <w:pPr>
        <w:ind w:left="0" w:right="0" w:firstLine="0"/>
        <w:jc w:val="center"/>
        <w:keepLines w:val="0"/>
        <w:keepNext w:val="0"/>
        <w:spacing w:before="0" w:beforeAutospacing="0" w:after="0" w:afterAutospacing="0"/>
        <w:widowControl/>
        <w:rPr>
          <w:rFonts w:hint="eastAsia" w:ascii="仿宋" w:hAnsi="仿宋" w:eastAsia="仿宋" w:cs="仿宋"/>
          <w:b/>
          <w:bCs/>
          <w:color w:val="auto"/>
          <w:sz w:val="30"/>
          <w:szCs w:val="30"/>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0"/>
          <w:szCs w:val="30"/>
          <w:highlight w:val="none"/>
          <w:lang w:val="en-US" w:eastAsia="zh-CN"/>
        </w:rPr>
        <w:t xml:space="preserve">法定代表人授权委托书</w:t>
      </w:r>
      <w:r/>
    </w:p>
    <w:p>
      <w:pPr>
        <w:ind w:left="0" w:right="0" w:firstLine="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0"/>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u w:val="single"/>
          <w:lang w:val="en-US" w:eastAsia="zh-CN"/>
        </w:rPr>
        <w:t xml:space="preserve">泰州市姜堰区民政局：</w:t>
      </w:r>
      <w:r/>
    </w:p>
    <w:p>
      <w:pPr>
        <w:ind w:right="0" w:firstLine="480"/>
        <w:jc w:val="both"/>
        <w:keepLines w:val="0"/>
        <w:keepNext w:val="0"/>
        <w:spacing w:before="0" w:beforeAutospacing="0" w:after="0" w:afterAutospacing="0" w:line="57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Cs/>
          <w:iCs/>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（投标人名称）</w:t>
      </w:r>
      <w:r>
        <w:rPr>
          <w:rFonts w:hint="eastAsia" w:ascii="仿宋" w:hAnsi="仿宋" w:eastAsia="仿宋" w:cs="仿宋"/>
          <w:color w:val="auto"/>
          <w:sz w:val="24"/>
          <w:szCs w:val="24"/>
          <w:highlight w:val="none"/>
          <w:lang w:val="en-US" w:eastAsia="zh-CN"/>
        </w:rPr>
        <w:t xml:space="preserve">系中华人民共和国合法公司（单位），特授权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（被授权人的姓名）</w:t>
      </w:r>
      <w:r>
        <w:rPr>
          <w:rFonts w:hint="eastAsia" w:ascii="仿宋" w:hAnsi="仿宋" w:eastAsia="仿宋" w:cs="仿宋"/>
          <w:color w:val="auto"/>
          <w:sz w:val="24"/>
          <w:szCs w:val="24"/>
          <w:highlight w:val="none"/>
          <w:lang w:val="en-US" w:eastAsia="zh-CN"/>
        </w:rPr>
        <w:t xml:space="preserve">代表我公司（单位）全权办理针对本项目（）的投标、参与开标、评标、签约等具体工作，并签署全部有关的文件、协议及合同。</w:t>
      </w:r>
      <w:r/>
    </w:p>
    <w:p>
      <w:pPr>
        <w:ind w:left="0" w:right="0" w:firstLine="480"/>
        <w:jc w:val="both"/>
        <w:keepLines w:val="0"/>
        <w:keepNext w:val="0"/>
        <w:spacing w:before="0" w:beforeAutospacing="0" w:after="0" w:afterAutospacing="0" w:line="57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我公司（单位）对被授权代表的签名负全部责任。</w:t>
      </w:r>
      <w:r/>
    </w:p>
    <w:p>
      <w:pPr>
        <w:ind w:left="0" w:right="0" w:firstLine="480"/>
        <w:jc w:val="both"/>
        <w:keepLines w:val="0"/>
        <w:keepNext w:val="0"/>
        <w:spacing w:before="0" w:beforeAutospacing="0" w:after="0" w:afterAutospacing="0" w:line="57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在撤销授权的书面通知送达你处以前，本授权书一直有效，被授权代表签署的所有文件（在授权书有效期内签署的）不因授权的撤销而失效。</w:t>
      </w:r>
      <w:r/>
    </w:p>
    <w:p>
      <w:pPr>
        <w:ind w:left="0" w:right="0" w:firstLine="480"/>
        <w:jc w:val="both"/>
        <w:keepLines w:val="0"/>
        <w:keepNext w:val="0"/>
        <w:spacing w:before="0" w:beforeAutospacing="0" w:after="0" w:afterAutospacing="0" w:line="57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被授权代表情况：</w:t>
      </w:r>
      <w:r/>
    </w:p>
    <w:p>
      <w:pPr>
        <w:ind w:left="0" w:right="0" w:firstLine="480"/>
        <w:jc w:val="both"/>
        <w:keepLines w:val="0"/>
        <w:keepNext w:val="0"/>
        <w:spacing w:before="0" w:beforeAutospacing="0" w:after="0" w:afterAutospacing="0" w:line="579" w:lineRule="atLeast"/>
        <w:widowControl/>
        <w:rPr>
          <w:rFonts w:hint="eastAsia" w:ascii="仿宋" w:hAnsi="仿宋" w:eastAsia="仿宋" w:cs="仿宋"/>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姓名：         性别：       电话：</w:t>
      </w:r>
      <w:r/>
    </w:p>
    <w:p>
      <w:pPr>
        <w:pStyle w:val="619"/>
        <w:jc w:val="both"/>
        <w:keepLines w:val="0"/>
        <w:keepNext w:val="0"/>
        <w:pageBreakBefore w:val="0"/>
        <w:spacing w:before="0" w:beforeAutospacing="0" w:after="0" w:afterAutospacing="0" w:line="360" w:lineRule="auto"/>
        <w:widowControl/>
        <w:tabs>
          <w:tab w:val="left" w:pos="360" w:leader="none"/>
        </w:tabs>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r>
      <w:r/>
    </w:p>
    <w:p>
      <w:pPr>
        <w:pStyle w:val="619"/>
        <w:jc w:val="both"/>
        <w:keepLines w:val="0"/>
        <w:keepNext w:val="0"/>
        <w:pageBreakBefore w:val="0"/>
        <w:spacing w:before="0" w:beforeAutospacing="0" w:after="0" w:afterAutospacing="0" w:line="360" w:lineRule="auto"/>
        <w:widowControl/>
        <w:tabs>
          <w:tab w:val="left" w:pos="360" w:leader="none"/>
        </w:tabs>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被授权人身份证号码：</w:t>
      </w:r>
      <w:r>
        <w:rPr>
          <w:rFonts w:hint="eastAsia" w:ascii="仿宋" w:hAnsi="仿宋" w:eastAsia="仿宋" w:cs="仿宋"/>
          <w:color w:val="auto"/>
          <w:sz w:val="24"/>
          <w:szCs w:val="24"/>
          <w:highlight w:val="none"/>
          <w:u w:val="single"/>
        </w:rPr>
        <w:t xml:space="preserve">                              </w:t>
      </w:r>
      <w:r/>
    </w:p>
    <w:p>
      <w:pPr>
        <w:pStyle w:val="619"/>
        <w:jc w:val="both"/>
        <w:keepLines w:val="0"/>
        <w:keepNext w:val="0"/>
        <w:pageBreakBefore w:val="0"/>
        <w:spacing w:before="0" w:beforeAutospacing="0" w:after="0" w:afterAutospacing="0" w:line="360" w:lineRule="auto"/>
        <w:widowControl/>
        <w:tabs>
          <w:tab w:val="left" w:pos="360" w:leader="none"/>
        </w:tabs>
        <w:rPr>
          <w:rFonts w:hint="default" w:ascii="仿宋" w:hAnsi="仿宋" w:eastAsia="仿宋" w:cs="仿宋"/>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授权单位名称：</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盖章</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p>
    <w:p>
      <w:pPr>
        <w:pStyle w:val="619"/>
        <w:jc w:val="both"/>
        <w:keepLines w:val="0"/>
        <w:keepNext w:val="0"/>
        <w:pageBreakBefore w:val="0"/>
        <w:spacing w:before="0" w:beforeAutospacing="0" w:after="0" w:afterAutospacing="0" w:line="360" w:lineRule="auto"/>
        <w:widowControl/>
        <w:tabs>
          <w:tab w:val="left" w:pos="360" w:leader="none"/>
        </w:tabs>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单位地址：</w:t>
      </w:r>
      <w:r>
        <w:rPr>
          <w:rFonts w:hint="eastAsia" w:ascii="仿宋" w:hAnsi="仿宋" w:eastAsia="仿宋" w:cs="仿宋"/>
          <w:color w:val="auto"/>
          <w:sz w:val="24"/>
          <w:szCs w:val="24"/>
          <w:highlight w:val="none"/>
          <w:u w:val="single"/>
        </w:rPr>
        <w:t xml:space="preserve">                                         </w:t>
      </w:r>
      <w:r/>
    </w:p>
    <w:p>
      <w:pPr>
        <w:pStyle w:val="619"/>
        <w:jc w:val="both"/>
        <w:keepLines w:val="0"/>
        <w:keepNext w:val="0"/>
        <w:pageBreakBefore w:val="0"/>
        <w:spacing w:before="0" w:beforeAutospacing="0" w:after="0" w:afterAutospacing="0" w:line="360" w:lineRule="auto"/>
        <w:widowControl/>
        <w:tabs>
          <w:tab w:val="left" w:pos="360" w:leader="none"/>
        </w:tabs>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u w:val="single"/>
        </w:rPr>
        <w:t xml:space="preserve">                                         </w:t>
      </w:r>
      <w:r/>
    </w:p>
    <w:p>
      <w:pPr>
        <w:pStyle w:val="620"/>
        <w:rPr>
          <w:rFonts w:hint="eastAsia"/>
          <w:color w:val="auto"/>
          <w:highlight w:val="none"/>
        </w:rPr>
      </w:pPr>
      <w:r>
        <w:rPr>
          <w:rFonts w:hint="eastAsia"/>
          <w:color w:val="auto"/>
          <w:highlight w:val="none"/>
        </w:rPr>
      </w:r>
      <w:r/>
    </w:p>
    <w:p>
      <w:pPr>
        <w:ind w:left="0" w:right="0" w:firstLine="0"/>
        <w:jc w:val="righ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2"/>
          <w:szCs w:val="22"/>
          <w:highlight w:val="none"/>
          <w:lang w:val="en-US" w:eastAsia="zh-CN"/>
        </w:rPr>
        <w:t xml:space="preserve"> </w:t>
      </w:r>
      <w:r/>
    </w:p>
    <w:p>
      <w:pPr>
        <w:ind w:left="0" w:right="0" w:firstLine="0"/>
        <w:jc w:val="righ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0"/>
        <w:jc w:val="center"/>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32"/>
          <w:szCs w:val="32"/>
          <w:highlight w:val="none"/>
          <w:lang w:val="en-US" w:eastAsia="zh-CN"/>
        </w:rPr>
        <w:t xml:space="preserve"> </w:t>
      </w:r>
      <w:r/>
    </w:p>
    <w:p>
      <w:pPr>
        <w:ind w:left="0" w:right="0" w:firstLine="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t xml:space="preserve"> </w:t>
      </w:r>
      <w:r/>
    </w:p>
    <w:p>
      <w:pPr>
        <w:ind w:left="0" w:right="0" w:firstLine="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t xml:space="preserve"> </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br w:type="page" w:clear="all"/>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0"/>
          <w:szCs w:val="30"/>
          <w:highlight w:val="none"/>
          <w:lang w:val="en-US" w:eastAsia="zh-CN"/>
        </w:rPr>
        <w:t xml:space="preserve">承诺书</w:t>
      </w:r>
      <w:r/>
    </w:p>
    <w:p>
      <w:pPr>
        <w:ind w:left="0" w:right="0" w:firstLine="0"/>
        <w:jc w:val="both"/>
        <w:keepLines w:val="0"/>
        <w:keepNext w:val="0"/>
        <w:spacing w:before="0" w:beforeAutospacing="0" w:after="0" w:afterAutospacing="0" w:line="40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lang w:val="en-US" w:eastAsia="zh-CN"/>
        </w:rPr>
        <w:t xml:space="preserve"> </w:t>
      </w:r>
      <w:r/>
    </w:p>
    <w:p>
      <w:pPr>
        <w:ind w:left="0" w:right="0" w:firstLine="0"/>
        <w:jc w:val="both"/>
        <w:keepLines w:val="0"/>
        <w:keepNext w:val="0"/>
        <w:spacing w:before="0" w:beforeAutospacing="0" w:after="0" w:afterAutospacing="0" w:line="40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lang w:val="en-US" w:eastAsia="zh-CN"/>
        </w:rPr>
        <w:t xml:space="preserve"> </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（招标人名称）</w:t>
      </w:r>
      <w:r>
        <w:rPr>
          <w:rFonts w:hint="eastAsia" w:ascii="仿宋" w:hAnsi="仿宋" w:eastAsia="仿宋" w:cs="仿宋"/>
          <w:color w:val="auto"/>
          <w:sz w:val="24"/>
          <w:szCs w:val="24"/>
          <w:highlight w:val="none"/>
          <w:lang w:val="en-US" w:eastAsia="zh-CN"/>
        </w:rPr>
        <w:t xml:space="preserve">：</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我单位郑重承诺以下事项：</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1.本公司（单位）对本项目（    ）所提供的服务不低于采购文件要求的标准；</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2.本公司（单位）具备履行合同所必需的专业技术能力；</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3.本公司未被“信用中国”网站（www.creditchina.gov.cn）列入失信执行人、重大税收违法案件当事人名单、政府采购严重违法失信行为记录名单。</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4、我单位承诺响应招标文件所有内容；</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5、我单位提供的货物及服务不低于招标文件要求的标准；</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6、我单位承诺如果服务过程中未按上述要求履行，我单位承担违约责任，双倍赔偿招标人损失，招标人可直接解除合同，并没收履约保证金。</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7.如违背上述承诺，本公司（单位）将承担一切法律责任。</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lang w:val="en-US" w:eastAsia="zh-CN"/>
        </w:rPr>
        <w:t xml:space="preserve"> </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lang w:val="en-US" w:eastAsia="zh-CN"/>
        </w:rPr>
        <w:t xml:space="preserve"> </w:t>
      </w:r>
      <w:r/>
    </w:p>
    <w:p>
      <w:pPr>
        <w:ind w:left="0" w:right="0" w:firstLine="0"/>
        <w:jc w:val="right"/>
        <w:keepLines w:val="0"/>
        <w:keepNext w:val="0"/>
        <w:pageBreakBefore w:val="0"/>
        <w:spacing w:before="240" w:beforeAutospacing="0" w:after="24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投标人：（盖单位章）</w:t>
      </w:r>
      <w:r/>
    </w:p>
    <w:p>
      <w:pPr>
        <w:ind w:left="0" w:right="0" w:firstLine="0"/>
        <w:jc w:val="both"/>
        <w:keepLines w:val="0"/>
        <w:keepNext w:val="0"/>
        <w:spacing w:before="0" w:beforeAutospacing="0" w:after="0" w:afterAutospacing="0" w:line="40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lang w:val="en-US" w:eastAsia="zh-CN"/>
        </w:rPr>
        <w:t xml:space="preserve"> </w:t>
      </w:r>
      <w:r/>
    </w:p>
    <w:p>
      <w:pPr>
        <w:ind w:left="0" w:right="0" w:firstLine="0"/>
        <w:jc w:val="right"/>
        <w:keepLines w:val="0"/>
        <w:keepNext w:val="0"/>
        <w:spacing w:before="0" w:beforeAutospacing="0" w:after="0" w:afterAutospacing="0" w:line="40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lang w:val="en-US" w:eastAsia="zh-CN"/>
        </w:rPr>
        <w:t xml:space="preserve">年 月 日</w:t>
      </w:r>
      <w:r/>
    </w:p>
    <w:p>
      <w:pPr>
        <w:ind w:left="0" w:right="0" w:firstLine="0"/>
        <w:jc w:val="center"/>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t xml:space="preserve"> </w:t>
      </w:r>
      <w:r/>
    </w:p>
    <w:p>
      <w:pPr>
        <w:ind w:left="0" w:right="0" w:firstLine="0"/>
        <w:jc w:val="center"/>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t xml:space="preserve"> </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br w:type="page" w:clear="all"/>
      </w:r>
      <w:r/>
    </w:p>
    <w:p>
      <w:pPr>
        <w:ind w:left="0" w:right="0" w:firstLine="0"/>
        <w:jc w:val="center"/>
        <w:keepLines w:val="0"/>
        <w:keepNext w:val="0"/>
        <w:spacing w:before="120" w:beforeAutospacing="0" w:after="12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0"/>
          <w:szCs w:val="30"/>
          <w:highlight w:val="none"/>
          <w:lang w:val="en-US" w:eastAsia="zh-CN"/>
        </w:rPr>
        <w:t xml:space="preserve">商务偏离表</w:t>
      </w:r>
      <w:r/>
    </w:p>
    <w:tbl>
      <w:tblPr>
        <w:tblStyle w:val="6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trHeight w:val="567"/>
        </w:trPr>
        <w:tc>
          <w:tcPr>
            <w:tcBorders>
              <w:top w:val="single" w:color="000000" w:sz="8" w:space="0"/>
              <w:left w:val="single" w:color="000000" w:sz="8" w:space="0"/>
              <w:bottom w:val="single" w:color="000000" w:sz="8" w:space="0"/>
              <w:right w:val="single" w:color="000000" w:sz="8" w:space="0"/>
            </w:tcBorders>
            <w:tcW w:w="998"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序号</w:t>
            </w:r>
            <w:r/>
          </w:p>
        </w:tc>
        <w:tc>
          <w:tcPr>
            <w:tcBorders>
              <w:top w:val="single" w:color="000000" w:sz="8" w:space="0"/>
              <w:left w:val="none" w:color="000000" w:sz="4" w:space="0"/>
              <w:bottom w:val="single" w:color="000000" w:sz="8" w:space="0"/>
              <w:right w:val="single" w:color="000000" w:sz="8" w:space="0"/>
            </w:tcBorders>
            <w:tcW w:w="354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招标文件的商务条款</w:t>
            </w:r>
            <w:r/>
          </w:p>
        </w:tc>
        <w:tc>
          <w:tcPr>
            <w:tcBorders>
              <w:top w:val="single" w:color="000000" w:sz="8" w:space="0"/>
              <w:left w:val="none" w:color="000000" w:sz="4" w:space="0"/>
              <w:bottom w:val="single" w:color="000000" w:sz="8" w:space="0"/>
              <w:right w:val="single" w:color="000000" w:sz="8" w:space="0"/>
            </w:tcBorders>
            <w:tcW w:w="1322"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有无偏离</w:t>
            </w:r>
            <w:r/>
          </w:p>
        </w:tc>
        <w:tc>
          <w:tcPr>
            <w:tcBorders>
              <w:top w:val="single" w:color="000000" w:sz="8" w:space="0"/>
              <w:left w:val="none" w:color="000000" w:sz="4" w:space="0"/>
              <w:bottom w:val="single" w:color="000000" w:sz="8" w:space="0"/>
              <w:right w:val="single" w:color="000000" w:sz="8" w:space="0"/>
            </w:tcBorders>
            <w:tcW w:w="1978"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偏离内容及原因</w:t>
            </w:r>
            <w:r/>
          </w:p>
        </w:tc>
      </w:tr>
      <w:tr>
        <w:trPr>
          <w:trHeight w:val="567"/>
        </w:trPr>
        <w:tc>
          <w:tcPr>
            <w:tcBorders>
              <w:top w:val="none" w:color="000000" w:sz="4" w:space="0"/>
              <w:left w:val="single" w:color="000000" w:sz="8" w:space="0"/>
              <w:bottom w:val="single" w:color="000000" w:sz="8" w:space="0"/>
              <w:right w:val="single" w:color="000000" w:sz="8" w:space="0"/>
            </w:tcBorders>
            <w:tcW w:w="998"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1</w:t>
            </w:r>
            <w:r/>
          </w:p>
        </w:tc>
        <w:tc>
          <w:tcPr>
            <w:tcBorders>
              <w:top w:val="none" w:color="000000" w:sz="4" w:space="0"/>
              <w:left w:val="none" w:color="000000" w:sz="4" w:space="0"/>
              <w:bottom w:val="single" w:color="000000" w:sz="8" w:space="0"/>
              <w:right w:val="single" w:color="000000" w:sz="8" w:space="0"/>
            </w:tcBorders>
            <w:tcW w:w="354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22"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978"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998"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2</w:t>
            </w:r>
            <w:r/>
          </w:p>
        </w:tc>
        <w:tc>
          <w:tcPr>
            <w:tcBorders>
              <w:top w:val="none" w:color="000000" w:sz="4" w:space="0"/>
              <w:left w:val="none" w:color="000000" w:sz="4" w:space="0"/>
              <w:bottom w:val="single" w:color="000000" w:sz="8" w:space="0"/>
              <w:right w:val="single" w:color="000000" w:sz="8" w:space="0"/>
            </w:tcBorders>
            <w:tcW w:w="354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22"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978"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998"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W w:w="354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22"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978"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998"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4</w:t>
            </w:r>
            <w:r/>
          </w:p>
        </w:tc>
        <w:tc>
          <w:tcPr>
            <w:tcBorders>
              <w:top w:val="none" w:color="000000" w:sz="4" w:space="0"/>
              <w:left w:val="none" w:color="000000" w:sz="4" w:space="0"/>
              <w:bottom w:val="single" w:color="000000" w:sz="8" w:space="0"/>
              <w:right w:val="single" w:color="000000" w:sz="8" w:space="0"/>
            </w:tcBorders>
            <w:tcW w:w="354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22"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978"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bl>
    <w:p>
      <w:pPr>
        <w:ind w:left="0" w:right="0" w:firstLine="482"/>
        <w:jc w:val="both"/>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 </w:t>
      </w:r>
      <w:r/>
    </w:p>
    <w:p>
      <w:pPr>
        <w:ind w:left="0" w:right="0" w:firstLine="482"/>
        <w:jc w:val="both"/>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注：</w:t>
      </w:r>
      <w:r/>
    </w:p>
    <w:p>
      <w:pPr>
        <w:ind w:left="0" w:right="0" w:firstLine="482"/>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若无偏离，在“有无偏离”栏中填写“无”；若有偏离在“有无偏离”栏中填写“有” 并在“偏离内容及原因”栏中作出说明。</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投标人（盖章）：</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法定代表人或法定代表人授权代表（签字或盖章）：</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日期：</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rPr>
          <w:rFonts w:hint="eastAsia" w:ascii="仿宋" w:hAnsi="仿宋" w:eastAsia="仿宋" w:cs="仿宋"/>
          <w:b/>
          <w:bCs w:val="0"/>
          <w:color w:val="auto"/>
          <w:sz w:val="30"/>
          <w:szCs w:val="30"/>
          <w:highlight w:val="none"/>
          <w:lang w:val="en-US" w:eastAsia="zh-CN"/>
        </w:rPr>
      </w:pPr>
      <w:r>
        <w:rPr>
          <w:rFonts w:hint="eastAsia" w:ascii="仿宋" w:hAnsi="仿宋" w:eastAsia="仿宋" w:cs="仿宋"/>
          <w:b/>
          <w:bCs w:val="0"/>
          <w:color w:val="auto"/>
          <w:sz w:val="30"/>
          <w:szCs w:val="30"/>
          <w:highlight w:val="none"/>
          <w:lang w:val="en-US" w:eastAsia="zh-CN"/>
        </w:rPr>
        <w:br w:type="page" w:clear="all"/>
      </w:r>
      <w:r/>
    </w:p>
    <w:p>
      <w:pPr>
        <w:ind w:left="0" w:right="0" w:firstLine="0"/>
        <w:jc w:val="center"/>
        <w:keepLines w:val="0"/>
        <w:keepNext w:val="0"/>
        <w:spacing w:before="0" w:beforeAutospacing="0" w:after="0" w:afterAutospacing="0" w:line="519" w:lineRule="atLeast"/>
        <w:widowControl/>
        <w:tabs>
          <w:tab w:val="left" w:pos="2340" w:leader="none"/>
          <w:tab w:val="left" w:pos="2520" w:leader="none"/>
          <w:tab w:val="left" w:pos="2700" w:leader="none"/>
          <w:tab w:val="left" w:pos="3060" w:leader="none"/>
        </w:tabs>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0"/>
          <w:szCs w:val="30"/>
          <w:highlight w:val="none"/>
          <w:lang w:val="en-US" w:eastAsia="zh-CN"/>
        </w:rPr>
        <w:t xml:space="preserve">技术偏离表</w:t>
      </w:r>
      <w:r/>
    </w:p>
    <w:p>
      <w:pPr>
        <w:ind w:left="0" w:right="0" w:firstLine="0"/>
        <w:jc w:val="center"/>
        <w:keepLines w:val="0"/>
        <w:keepNext w:val="0"/>
        <w:spacing w:before="0" w:beforeAutospacing="0" w:after="0" w:afterAutospacing="0" w:line="519" w:lineRule="atLeast"/>
        <w:widowControl/>
        <w:tabs>
          <w:tab w:val="left" w:pos="2340" w:leader="none"/>
          <w:tab w:val="left" w:pos="2520" w:leader="none"/>
          <w:tab w:val="left" w:pos="2700" w:leader="none"/>
          <w:tab w:val="left" w:pos="3060" w:leader="none"/>
        </w:tabs>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6"/>
          <w:szCs w:val="26"/>
          <w:highlight w:val="none"/>
          <w:lang w:val="en-US" w:eastAsia="zh-CN"/>
        </w:rPr>
        <w:t xml:space="preserve"> </w:t>
      </w:r>
      <w:r/>
    </w:p>
    <w:tbl>
      <w:tblPr>
        <w:tblStyle w:val="6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000000" w:sz="8" w:space="0"/>
              <w:left w:val="single" w:color="000000" w:sz="8" w:space="0"/>
              <w:bottom w:val="single" w:color="000000" w:sz="8" w:space="0"/>
              <w:right w:val="single" w:color="000000" w:sz="8" w:space="0"/>
            </w:tcBorders>
            <w:tcW w:w="76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序号</w:t>
            </w:r>
            <w:r/>
          </w:p>
        </w:tc>
        <w:tc>
          <w:tcPr>
            <w:tcBorders>
              <w:top w:val="single" w:color="000000" w:sz="8" w:space="0"/>
              <w:left w:val="none" w:color="000000" w:sz="4" w:space="0"/>
              <w:bottom w:val="single" w:color="000000" w:sz="8" w:space="0"/>
              <w:right w:val="single" w:color="000000" w:sz="8" w:space="0"/>
            </w:tcBorders>
            <w:tcW w:w="260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采购要求</w:t>
            </w:r>
            <w:r/>
          </w:p>
        </w:tc>
        <w:tc>
          <w:tcPr>
            <w:tcBorders>
              <w:top w:val="single" w:color="000000" w:sz="8" w:space="0"/>
              <w:left w:val="none" w:color="000000" w:sz="4" w:space="0"/>
              <w:bottom w:val="single" w:color="000000" w:sz="8" w:space="0"/>
              <w:right w:val="single" w:color="000000" w:sz="8" w:space="0"/>
            </w:tcBorders>
            <w:tcW w:w="2905"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投标响应</w:t>
            </w:r>
            <w:r/>
          </w:p>
        </w:tc>
        <w:tc>
          <w:tcPr>
            <w:tcBorders>
              <w:top w:val="single" w:color="000000" w:sz="8" w:space="0"/>
              <w:left w:val="none" w:color="000000" w:sz="4" w:space="0"/>
              <w:bottom w:val="single" w:color="000000" w:sz="8" w:space="0"/>
              <w:right w:val="single" w:color="000000" w:sz="8" w:space="0"/>
            </w:tcBorders>
            <w:tcW w:w="155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有无偏离</w:t>
            </w:r>
            <w:r/>
          </w:p>
        </w:tc>
        <w:tc>
          <w:tcPr>
            <w:tcBorders>
              <w:top w:val="single" w:color="000000" w:sz="8" w:space="0"/>
              <w:left w:val="none" w:color="000000" w:sz="4" w:space="0"/>
              <w:bottom w:val="single" w:color="000000" w:sz="8" w:space="0"/>
              <w:right w:val="single" w:color="000000" w:sz="8" w:space="0"/>
            </w:tcBorders>
            <w:tcW w:w="137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偏离内容及原因</w:t>
            </w:r>
            <w:r/>
          </w:p>
        </w:tc>
      </w:tr>
      <w:tr>
        <w:trPr>
          <w:trHeight w:val="970"/>
        </w:trPr>
        <w:tc>
          <w:tcPr>
            <w:tcBorders>
              <w:top w:val="none" w:color="000000" w:sz="4" w:space="0"/>
              <w:left w:val="single" w:color="000000" w:sz="8" w:space="0"/>
              <w:bottom w:val="single" w:color="000000" w:sz="8" w:space="0"/>
              <w:right w:val="single" w:color="000000" w:sz="8" w:space="0"/>
            </w:tcBorders>
            <w:tcW w:w="764" w:type="dxa"/>
            <w:vAlign w:val="center"/>
            <w:textDirection w:val="lrTb"/>
            <w:noWrap/>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604" w:type="dxa"/>
            <w:vAlign w:val="center"/>
            <w:textDirection w:val="lrTb"/>
            <w:noWrap/>
          </w:tcPr>
          <w:p>
            <w:pPr>
              <w:ind w:left="0" w:right="0" w:firstLine="420"/>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905" w:type="dxa"/>
            <w:vAlign w:val="center"/>
            <w:textDirection w:val="lrTb"/>
            <w:noWrap/>
          </w:tcPr>
          <w:p>
            <w:pPr>
              <w:ind w:left="0" w:right="0" w:firstLine="420"/>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c>
          <w:tcPr>
            <w:tcBorders>
              <w:top w:val="none" w:color="000000" w:sz="4" w:space="0"/>
              <w:left w:val="single" w:color="000000" w:sz="8" w:space="0"/>
              <w:bottom w:val="single" w:color="000000" w:sz="8" w:space="0"/>
              <w:right w:val="single" w:color="000000" w:sz="8" w:space="0"/>
            </w:tcBorders>
            <w:tcW w:w="764" w:type="dxa"/>
            <w:vAlign w:val="center"/>
            <w:textDirection w:val="lrTb"/>
            <w:noWrap/>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604" w:type="dxa"/>
            <w:vAlign w:val="center"/>
            <w:textDirection w:val="lrTb"/>
            <w:noWrap/>
          </w:tcPr>
          <w:p>
            <w:pPr>
              <w:ind w:left="0" w:right="0" w:firstLine="420"/>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905" w:type="dxa"/>
            <w:vAlign w:val="center"/>
            <w:textDirection w:val="lrTb"/>
            <w:noWrap/>
          </w:tcPr>
          <w:p>
            <w:pPr>
              <w:ind w:left="0" w:right="0" w:firstLine="420"/>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c>
          <w:tcPr>
            <w:tcBorders>
              <w:top w:val="none" w:color="000000" w:sz="4" w:space="0"/>
              <w:left w:val="single" w:color="000000" w:sz="8" w:space="0"/>
              <w:bottom w:val="single" w:color="000000" w:sz="8" w:space="0"/>
              <w:right w:val="single" w:color="000000" w:sz="8" w:space="0"/>
            </w:tcBorders>
            <w:tcW w:w="764" w:type="dxa"/>
            <w:vAlign w:val="center"/>
            <w:textDirection w:val="lrTb"/>
            <w:noWrap/>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604" w:type="dxa"/>
            <w:vAlign w:val="center"/>
            <w:textDirection w:val="lrTb"/>
            <w:noWrap/>
          </w:tcPr>
          <w:p>
            <w:pPr>
              <w:ind w:left="0" w:right="0" w:firstLine="520"/>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905"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c>
          <w:tcPr>
            <w:tcBorders>
              <w:top w:val="none" w:color="000000" w:sz="4" w:space="0"/>
              <w:left w:val="single" w:color="000000" w:sz="8" w:space="0"/>
              <w:bottom w:val="single" w:color="000000" w:sz="8" w:space="0"/>
              <w:right w:val="single" w:color="000000" w:sz="8" w:space="0"/>
            </w:tcBorders>
            <w:tcW w:w="764" w:type="dxa"/>
            <w:vAlign w:val="center"/>
            <w:textDirection w:val="lrTb"/>
            <w:noWrap/>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604" w:type="dxa"/>
            <w:vAlign w:val="center"/>
            <w:textDirection w:val="lrTb"/>
            <w:noWrap/>
          </w:tcPr>
          <w:p>
            <w:pPr>
              <w:ind w:left="0" w:right="0" w:firstLine="0"/>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905" w:type="dxa"/>
            <w:vAlign w:val="center"/>
            <w:textDirection w:val="lrTb"/>
            <w:noWrap/>
          </w:tcPr>
          <w:p>
            <w:pPr>
              <w:ind w:left="0" w:right="0" w:firstLine="0"/>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c>
          <w:tcPr>
            <w:tcBorders>
              <w:top w:val="none" w:color="000000" w:sz="4" w:space="0"/>
              <w:left w:val="single" w:color="000000" w:sz="8" w:space="0"/>
              <w:bottom w:val="single" w:color="000000" w:sz="8" w:space="0"/>
              <w:right w:val="single" w:color="000000" w:sz="8" w:space="0"/>
            </w:tcBorders>
            <w:tcW w:w="764" w:type="dxa"/>
            <w:vAlign w:val="center"/>
            <w:textDirection w:val="lrTb"/>
            <w:noWrap/>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604" w:type="dxa"/>
            <w:vAlign w:val="center"/>
            <w:textDirection w:val="lrTb"/>
            <w:noWrap/>
          </w:tcPr>
          <w:p>
            <w:pPr>
              <w:ind w:left="0" w:right="0" w:firstLine="0"/>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905" w:type="dxa"/>
            <w:vAlign w:val="center"/>
            <w:textDirection w:val="lrTb"/>
            <w:noWrap/>
          </w:tcPr>
          <w:p>
            <w:pPr>
              <w:ind w:left="0" w:right="0" w:firstLine="0"/>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bl>
    <w:p>
      <w:pPr>
        <w:ind w:left="0" w:right="0" w:firstLine="480"/>
        <w:jc w:val="both"/>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注：</w:t>
      </w:r>
      <w:r/>
    </w:p>
    <w:p>
      <w:pPr>
        <w:ind w:left="0" w:right="0" w:firstLine="482"/>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若无偏离，在“有无偏离”栏中填写“无”；若有偏离在“有无偏离”栏中填写“有” 并在“偏离内容及原因”栏中作出说明。</w:t>
      </w:r>
      <w:r/>
    </w:p>
    <w:p>
      <w:pPr>
        <w:ind w:left="0" w:right="0" w:firstLine="0"/>
        <w:jc w:val="both"/>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lang w:val="en-US" w:eastAsia="zh-CN"/>
        </w:rPr>
        <w:t xml:space="preserve"> </w:t>
      </w:r>
      <w:r/>
    </w:p>
    <w:p>
      <w:pPr>
        <w:ind w:left="0" w:right="0" w:firstLine="602"/>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6"/>
          <w:szCs w:val="26"/>
          <w:highlight w:val="none"/>
          <w:lang w:val="en-US" w:eastAsia="zh-CN"/>
        </w:rPr>
        <w:t xml:space="preserve"> </w:t>
      </w:r>
      <w:r/>
    </w:p>
    <w:p>
      <w:pPr>
        <w:ind w:left="0" w:right="0" w:firstLine="602"/>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6"/>
          <w:szCs w:val="26"/>
          <w:highlight w:val="none"/>
          <w:lang w:val="en-US" w:eastAsia="zh-CN"/>
        </w:rPr>
        <w:t xml:space="preserve"> </w:t>
      </w:r>
      <w:r/>
    </w:p>
    <w:p>
      <w:pPr>
        <w:ind w:left="0" w:right="0" w:firstLine="602"/>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6"/>
          <w:szCs w:val="26"/>
          <w:highlight w:val="none"/>
          <w:lang w:val="en-US" w:eastAsia="zh-CN"/>
        </w:rPr>
        <w:t xml:space="preserve"> </w:t>
      </w:r>
      <w:r/>
    </w:p>
    <w:p>
      <w:pPr>
        <w:ind w:left="0" w:right="0" w:firstLine="506"/>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4"/>
          <w:sz w:val="26"/>
          <w:szCs w:val="26"/>
          <w:highlight w:val="none"/>
          <w:lang w:val="en-US" w:eastAsia="zh-CN"/>
        </w:rPr>
        <w:t xml:space="preserve"> </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投标人（盖章）：</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法定代表人或法定代表人授权代表（签字或盖章）：</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日期：</w:t>
      </w:r>
      <w:r/>
    </w:p>
    <w:p>
      <w:pPr>
        <w:ind w:left="0" w:right="0" w:firstLine="0"/>
        <w:jc w:val="center"/>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4"/>
          <w:sz w:val="24"/>
          <w:szCs w:val="24"/>
          <w:highlight w:val="none"/>
          <w:lang w:val="en-US" w:eastAsia="zh-CN"/>
        </w:rPr>
        <w:t xml:space="preserve"> </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lang w:val="en-US" w:eastAsia="zh-CN"/>
        </w:rPr>
        <w:t xml:space="preserve"> </w:t>
      </w:r>
      <w:r/>
    </w:p>
    <w:p>
      <w:pPr>
        <w:ind w:left="0" w:right="0" w:firstLine="0"/>
        <w:jc w:val="center"/>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u w:val="single"/>
          <w:lang w:val="en-US" w:eastAsia="zh-CN"/>
        </w:rPr>
        <w:t xml:space="preserve"> </w:t>
      </w:r>
      <w:r/>
    </w:p>
    <w:p>
      <w:pPr>
        <w:ind w:left="0" w:right="0" w:firstLine="0"/>
        <w:jc w:val="center"/>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center"/>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center"/>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center"/>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center"/>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t xml:space="preserve"> </w:t>
      </w:r>
      <w:r/>
    </w:p>
    <w:p>
      <w:pPr>
        <w:ind w:left="0" w:right="0" w:firstLine="0"/>
        <w:jc w:val="center"/>
        <w:keepLines w:val="0"/>
        <w:keepNext w:val="0"/>
        <w:spacing w:before="0" w:beforeAutospacing="0" w:after="0" w:afterAutospacing="0" w:line="240" w:lineRule="atLeast"/>
        <w:widowControl/>
        <w:rPr>
          <w:rFonts w:hint="eastAsia" w:ascii="仿宋" w:hAnsi="仿宋" w:eastAsia="仿宋" w:cs="仿宋"/>
          <w:b/>
          <w:bCs/>
          <w:color w:val="auto"/>
          <w:sz w:val="32"/>
          <w:szCs w:val="32"/>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auto"/>
          <w:sz w:val="32"/>
          <w:szCs w:val="32"/>
          <w:highlight w:val="none"/>
          <w:lang w:val="en-US" w:eastAsia="zh-CN"/>
        </w:rPr>
        <w:t xml:space="preserve"> </w:t>
      </w:r>
      <w:r/>
    </w:p>
    <w:p>
      <w:pPr>
        <w:ind w:left="0" w:right="0" w:firstLine="0"/>
        <w:jc w:val="center"/>
        <w:keepLines w:val="0"/>
        <w:keepNext w:val="0"/>
        <w:spacing w:before="0" w:beforeAutospacing="0" w:after="0" w:afterAutospacing="0" w:line="240" w:lineRule="atLeast"/>
        <w:widowControl/>
        <w:rPr>
          <w:rFonts w:hint="eastAsia" w:ascii="仿宋" w:hAnsi="仿宋" w:eastAsia="仿宋" w:cs="仿宋"/>
          <w:b/>
          <w:bCs/>
          <w:color w:val="auto"/>
          <w:sz w:val="32"/>
          <w:szCs w:val="32"/>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auto"/>
          <w:sz w:val="32"/>
          <w:szCs w:val="32"/>
          <w:highlight w:val="none"/>
          <w:lang w:val="en-US" w:eastAsia="zh-CN"/>
        </w:rPr>
        <w:t xml:space="preserve"> </w:t>
      </w:r>
      <w:r/>
    </w:p>
    <w:p>
      <w:pPr>
        <w:ind w:left="0" w:right="0" w:firstLine="0"/>
        <w:jc w:val="center"/>
        <w:keepLines w:val="0"/>
        <w:keepNext w:val="0"/>
        <w:spacing w:before="0" w:beforeAutospacing="0" w:after="0" w:afterAutospacing="0" w:line="240" w:lineRule="atLeast"/>
        <w:widowControl/>
        <w:rPr>
          <w:rFonts w:hint="eastAsia" w:ascii="仿宋" w:hAnsi="仿宋" w:eastAsia="仿宋" w:cs="仿宋"/>
          <w:b/>
          <w:bCs/>
          <w:color w:val="auto"/>
          <w:sz w:val="32"/>
          <w:szCs w:val="32"/>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auto"/>
          <w:sz w:val="32"/>
          <w:szCs w:val="32"/>
          <w:highlight w:val="none"/>
          <w:lang w:val="en-US" w:eastAsia="zh-CN"/>
        </w:rPr>
        <w:t xml:space="preserve"> </w:t>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具备履行合同所必需的设备和专业技术能力的声明</w:t>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u w:val="single"/>
        </w:rPr>
        <w:t xml:space="preserve">               （采购单位名称）：</w:t>
      </w:r>
      <w:r/>
    </w:p>
    <w:p>
      <w:pPr>
        <w:ind w:firstLine="42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主要设备有：                          。( 若有 )</w:t>
      </w:r>
      <w:r/>
    </w:p>
    <w:p>
      <w:pPr>
        <w:ind w:firstLine="42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主要专业技术能力有：                  。( 若有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声明人：（</w:t>
      </w:r>
      <w:r>
        <w:rPr>
          <w:rFonts w:hint="eastAsia" w:ascii="仿宋" w:hAnsi="仿宋" w:eastAsia="仿宋" w:cs="仿宋"/>
          <w:color w:val="auto"/>
          <w:sz w:val="24"/>
          <w:szCs w:val="24"/>
          <w:highlight w:val="none"/>
          <w:u w:val="none"/>
        </w:rPr>
        <w:t xml:space="preserve">加盖CA电子公章</w:t>
      </w:r>
      <w:r>
        <w:rPr>
          <w:rFonts w:hint="eastAsia" w:ascii="仿宋" w:hAnsi="仿宋" w:eastAsia="仿宋" w:cs="仿宋"/>
          <w:color w:val="auto"/>
          <w:sz w:val="24"/>
          <w:szCs w:val="24"/>
          <w:highlight w:val="none"/>
        </w:rPr>
        <w:t xml:space="preserve">）</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                                     </w:t>
      </w:r>
      <w:r>
        <w:rPr>
          <w:rFonts w:hint="eastAsia" w:ascii="仿宋" w:hAnsi="仿宋" w:eastAsia="仿宋" w:cs="仿宋"/>
          <w:color w:val="auto"/>
          <w:sz w:val="24"/>
          <w:szCs w:val="24"/>
          <w:highlight w:val="none"/>
        </w:rPr>
        <w:t xml:space="preserve">日期：______年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b/>
          <w:color w:val="auto"/>
          <w:sz w:val="32"/>
          <w:szCs w:val="32"/>
          <w:highlight w:val="none"/>
        </w:rPr>
      </w:pPr>
      <w:r>
        <w:rPr>
          <w:rFonts w:hint="eastAsia" w:ascii="仿宋" w:hAnsi="仿宋" w:eastAsia="仿宋" w:cs="仿宋"/>
          <w:color w:val="auto"/>
          <w:sz w:val="24"/>
          <w:szCs w:val="24"/>
          <w:highlight w:val="none"/>
        </w:rPr>
        <w:t xml:space="preserve">其他证明材料及文件：（如果投标人认为需要提供的话）</w:t>
      </w:r>
      <w:r/>
    </w:p>
    <w:p>
      <w:pPr>
        <w:jc w:val="center"/>
        <w:spacing w:line="5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620"/>
        <w:rPr>
          <w:rFonts w:hint="eastAsia" w:ascii="仿宋" w:hAnsi="仿宋" w:eastAsia="仿宋" w:cs="仿宋"/>
          <w:b/>
          <w:color w:val="auto"/>
          <w:szCs w:val="32"/>
          <w:highlight w:val="none"/>
        </w:rPr>
      </w:pPr>
      <w:r>
        <w:rPr>
          <w:rFonts w:hint="eastAsia" w:ascii="仿宋" w:hAnsi="仿宋" w:eastAsia="仿宋" w:cs="仿宋"/>
          <w:b/>
          <w:color w:val="auto"/>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left="0" w:right="0" w:firstLine="20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20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20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20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20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20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20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lang w:val="en-US" w:eastAsia="zh-CN"/>
        </w:rPr>
        <w:t xml:space="preserve"> </w:t>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color w:val="auto"/>
          <w:sz w:val="32"/>
          <w:szCs w:val="32"/>
          <w:highlight w:val="none"/>
        </w:rPr>
      </w:r>
      <w:r>
        <w:rPr>
          <w:rFonts w:hint="eastAsia" w:ascii="仿宋" w:hAnsi="仿宋" w:eastAsia="仿宋" w:cs="仿宋"/>
          <w:b/>
          <w:color w:val="auto"/>
          <w:sz w:val="32"/>
          <w:szCs w:val="32"/>
          <w:highlight w:val="none"/>
        </w:rP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color w:val="auto"/>
          <w:sz w:val="32"/>
          <w:szCs w:val="32"/>
          <w:highlight w:val="none"/>
        </w:rPr>
      </w:r>
      <w:r>
        <w:rPr>
          <w:rFonts w:hint="eastAsia" w:ascii="仿宋" w:hAnsi="仿宋" w:eastAsia="仿宋" w:cs="仿宋"/>
          <w:b/>
          <w:color w:val="auto"/>
          <w:sz w:val="32"/>
          <w:szCs w:val="32"/>
          <w:highlight w:val="none"/>
        </w:rP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color w:val="auto"/>
          <w:sz w:val="32"/>
          <w:szCs w:val="32"/>
          <w:highlight w:val="none"/>
        </w:rPr>
      </w:r>
      <w:r>
        <w:rPr>
          <w:rFonts w:hint="eastAsia" w:ascii="仿宋" w:hAnsi="仿宋" w:eastAsia="仿宋" w:cs="仿宋"/>
          <w:b/>
          <w:color w:val="auto"/>
          <w:sz w:val="32"/>
          <w:szCs w:val="32"/>
          <w:highlight w:val="none"/>
        </w:rPr>
      </w:r>
    </w:p>
    <w:p>
      <w:pPr>
        <w:jc w:val="center"/>
        <w:spacing w:line="360" w:lineRule="auto"/>
        <w:rPr>
          <w:rFonts w:hint="eastAsia" w:ascii="仿宋" w:hAnsi="仿宋" w:eastAsia="仿宋" w:cs="仿宋"/>
          <w:b/>
          <w:bCs/>
          <w:color w:val="ff0000"/>
          <w:sz w:val="32"/>
          <w:szCs w:val="32"/>
          <w:highlight w:val="none"/>
        </w:rPr>
      </w:pPr>
      <w:r>
        <w:rPr>
          <w:rFonts w:hint="eastAsia" w:ascii="仿宋" w:hAnsi="仿宋" w:eastAsia="仿宋" w:cs="仿宋"/>
          <w:b/>
          <w:color w:val="ff0000"/>
          <w:sz w:val="32"/>
          <w:szCs w:val="32"/>
          <w:highlight w:val="none"/>
        </w:rPr>
        <w:t xml:space="preserve">中小微企业声明函（服务类项目）（采购包号：**）</w:t>
      </w:r>
      <w:r>
        <w:rPr>
          <w:color w:val="ff0000"/>
        </w:rPr>
      </w:r>
    </w:p>
    <w:p>
      <w:pPr>
        <w:pStyle w:val="619"/>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19"/>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u w:val="single"/>
        </w:rPr>
        <w:t xml:space="preserve">（单位名称）</w:t>
      </w:r>
      <w:r>
        <w:rPr>
          <w:rFonts w:hint="eastAsia" w:ascii="仿宋" w:hAnsi="仿宋" w:eastAsia="仿宋" w:cs="仿宋"/>
          <w:color w:val="000000"/>
          <w:sz w:val="24"/>
          <w:szCs w:val="24"/>
        </w:rPr>
        <w:t xml:space="preserve">采购编号为</w:t>
      </w:r>
      <w:r>
        <w:rPr>
          <w:rFonts w:hint="eastAsia" w:ascii="仿宋" w:hAnsi="仿宋" w:eastAsia="仿宋" w:cs="仿宋"/>
          <w:color w:val="000000"/>
          <w:sz w:val="24"/>
          <w:szCs w:val="24"/>
          <w:u w:val="single"/>
        </w:rPr>
        <w:t xml:space="preserve">（采购编号）</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619"/>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（标的名称）</w:t>
      </w:r>
      <w:r>
        <w:rPr>
          <w:rFonts w:hint="eastAsia" w:ascii="仿宋" w:hAnsi="仿宋" w:eastAsia="仿宋" w:cs="仿宋"/>
          <w:i/>
          <w:iCs/>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（供应商填写招标文件中明确的所属行业）</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vertAlign w:val="superscript"/>
        </w:rPr>
        <w:t xml:space="preserve">1</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 □小型企业 □微型企业）；</w:t>
      </w:r>
      <w:r/>
    </w:p>
    <w:p>
      <w:pPr>
        <w:pStyle w:val="619"/>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rPr>
        <w:t xml:space="preserve">（标的名称）</w:t>
      </w:r>
      <w:r>
        <w:rPr>
          <w:rFonts w:hint="eastAsia" w:ascii="仿宋" w:hAnsi="仿宋" w:eastAsia="仿宋" w:cs="仿宋"/>
          <w:i/>
          <w:iCs/>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（供应商填写招标文件中明确的所属行业）</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vertAlign w:val="superscript"/>
        </w:rPr>
        <w:t xml:space="preserve">1</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 □小型企业 □微型企业）；</w:t>
      </w:r>
      <w:r/>
    </w:p>
    <w:p>
      <w:pPr>
        <w:pStyle w:val="619"/>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w:t>
      </w:r>
      <w:r/>
    </w:p>
    <w:p>
      <w:pPr>
        <w:pStyle w:val="619"/>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pStyle w:val="619"/>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本企业对上述声明内容的真实性负责。如有虚假，将依法承担相应责任</w:t>
      </w:r>
      <w:r/>
    </w:p>
    <w:p>
      <w:pPr>
        <w:pStyle w:val="619"/>
        <w:ind w:right="72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619"/>
        <w:ind w:left="0" w:right="180" w:firstLine="360"/>
        <w:jc w:val="center"/>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企业名称（加盖CA电子公章）：</w:t>
      </w:r>
      <w:r/>
    </w:p>
    <w:p>
      <w:pPr>
        <w:pStyle w:val="619"/>
        <w:ind w:left="0" w:right="180" w:firstLine="360"/>
        <w:jc w:val="center"/>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shd w:val="clear" w:color="auto" w:fill="ffffff"/>
        </w:rPr>
        <w:t xml:space="preserve">                               日期：___年____月____日 </w:t>
      </w:r>
      <w:r/>
    </w:p>
    <w:p>
      <w:pPr>
        <w:pStyle w:val="619"/>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619"/>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备注：</w:t>
      </w:r>
      <w:r/>
    </w:p>
    <w:p>
      <w:pPr>
        <w:pStyle w:val="619"/>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1.从业人员、营业收入、资产总额填报上一年度数据，无上一年度数据的新成立企业可不填报。</w:t>
      </w:r>
      <w:r/>
    </w:p>
    <w:p>
      <w:pPr>
        <w:pStyle w:val="619"/>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619"/>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36" w:name="_GoBack"/>
      <w:r/>
      <w:bookmarkEnd w:id="36"/>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rPr>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br w:type="page" w:clear="all"/>
      </w:r>
      <w:r/>
    </w:p>
    <w:p>
      <w:pPr>
        <w:pStyle w:val="619"/>
        <w:ind w:left="0" w:right="0"/>
        <w:jc w:val="center"/>
        <w:keepLines w:val="0"/>
        <w:keepNext w:val="0"/>
        <w:spacing w:before="0" w:beforeAutospacing="0" w:after="0" w:afterAutospacing="0" w:line="360" w:lineRule="auto"/>
        <w:widowControl w:val="off"/>
        <w:rPr>
          <w:rFonts w:hint="eastAsia" w:ascii="仿宋" w:hAnsi="仿宋" w:eastAsia="仿宋" w:cs="仿宋"/>
          <w:b/>
          <w:color w:val="ff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color w:val="ff0000"/>
          <w:sz w:val="32"/>
          <w:szCs w:val="32"/>
          <w:highlight w:val="none"/>
          <w:lang w:val="en-US" w:eastAsia="zh-CN" w:bidi="ar-SA"/>
        </w:rPr>
        <w:t xml:space="preserve">残疾人福利性单位声明函（服务类项目）（采购包号：**）</w:t>
      </w:r>
      <w:r>
        <w:rPr>
          <w:color w:val="ff0000"/>
        </w:rPr>
      </w:r>
    </w:p>
    <w:p>
      <w:pPr>
        <w:pStyle w:val="619"/>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1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本单位郑重声明</w:t>
      </w:r>
      <w:bookmarkStart w:id="37" w:name="_GoBack"/>
      <w:r/>
      <w:bookmarkEnd w:id="37"/>
      <w:r>
        <w:rPr>
          <w:rFonts w:hint="eastAsia" w:ascii="仿宋" w:hAnsi="仿宋" w:eastAsia="仿宋" w:cs="仿宋"/>
          <w:color w:val="000000"/>
          <w:sz w:val="24"/>
          <w:szCs w:val="24"/>
        </w:rPr>
        <w:t xml:space="preserve">，根据《财政部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000000"/>
          <w:sz w:val="24"/>
          <w:szCs w:val="24"/>
          <w:u w:val="single"/>
        </w:rPr>
        <w:t xml:space="preserve">（单位名称）</w:t>
      </w:r>
      <w:r>
        <w:rPr>
          <w:rFonts w:hint="eastAsia" w:ascii="仿宋" w:hAnsi="仿宋" w:eastAsia="仿宋" w:cs="仿宋"/>
          <w:color w:val="000000"/>
          <w:sz w:val="24"/>
          <w:szCs w:val="24"/>
        </w:rPr>
        <w:t xml:space="preserve">采购编号为</w:t>
      </w:r>
      <w:r>
        <w:rPr>
          <w:rFonts w:hint="eastAsia" w:ascii="仿宋" w:hAnsi="仿宋" w:eastAsia="仿宋" w:cs="仿宋"/>
          <w:color w:val="000000"/>
          <w:sz w:val="24"/>
          <w:szCs w:val="24"/>
          <w:u w:val="single"/>
        </w:rPr>
        <w:t xml:space="preserve">（采购编号）</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项目（项目名称）（采购包号：**）采购活动由本单位提供服务。</w:t>
      </w:r>
      <w:r/>
    </w:p>
    <w:p>
      <w:pPr>
        <w:pStyle w:val="61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本单位对上述声明的真实性负责。如有虚假，将依法承担相应责任。</w:t>
      </w:r>
      <w:r/>
    </w:p>
    <w:p>
      <w:pPr>
        <w:pStyle w:val="61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61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备注：</w:t>
      </w:r>
      <w:r/>
    </w:p>
    <w:p>
      <w:pPr>
        <w:pStyle w:val="61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1.专门面向中小微型企业采购的项目，供应商为残疾人福利性单位并提供服务的必须提供此声明函，否则将不能通过资格审查。</w:t>
      </w:r>
      <w:r/>
    </w:p>
    <w:p>
      <w:pPr>
        <w:pStyle w:val="61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2.非专门面向中小微型企业采购的项目，供应商如不提供此声明函，价格将不做相应扣除。</w:t>
      </w:r>
      <w:r/>
    </w:p>
    <w:p>
      <w:pPr>
        <w:pStyle w:val="619"/>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3.中标/成交供应商为残疾人福利性单位的，此声明函将随中标/成交结果同时公告，接受社会监督</w:t>
      </w:r>
      <w:r/>
    </w:p>
    <w:p>
      <w:pPr>
        <w:pStyle w:val="619"/>
        <w:ind w:left="0" w:firstLine="624"/>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619"/>
        <w:ind w:left="0" w:right="1559" w:firstLine="624"/>
        <w:jc w:val="center"/>
        <w:keepLines w:val="0"/>
        <w:keepNext w:val="0"/>
        <w:spacing w:before="0" w:beforeAutospacing="0" w:after="0" w:afterAutospacing="0" w:line="360" w:lineRule="auto"/>
        <w:widowControl w:val="off"/>
        <w:tabs>
          <w:tab w:val="left" w:pos="4864" w:leader="none"/>
        </w:tabs>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0"/>
          <w:szCs w:val="30"/>
        </w:rPr>
        <w:t xml:space="preserve">         </w:t>
      </w:r>
      <w:r>
        <w:rPr>
          <w:rFonts w:hint="eastAsia" w:ascii="仿宋" w:hAnsi="仿宋" w:eastAsia="仿宋" w:cs="仿宋"/>
          <w:color w:val="000000"/>
          <w:sz w:val="24"/>
          <w:szCs w:val="24"/>
        </w:rPr>
        <w:t xml:space="preserve">供应商全称（加盖CA电子公章）：</w:t>
      </w:r>
      <w:r/>
    </w:p>
    <w:p>
      <w:pPr>
        <w:pStyle w:val="619"/>
        <w:ind w:left="0" w:right="1559" w:firstLine="480"/>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shd w:val="clear" w:color="auto" w:fill="ffffff"/>
        </w:rPr>
        <w:t xml:space="preserve">日期：___年____月____日  </w:t>
      </w:r>
      <w:r>
        <w:rPr>
          <w:rFonts w:hint="eastAsia" w:ascii="宋体" w:hAnsi="宋体" w:eastAsia="宋体" w:cs="宋体"/>
          <w:color w:val="000000"/>
          <w:sz w:val="24"/>
          <w:szCs w:val="24"/>
          <w:shd w:val="clear" w:color="auto" w:fill="ffffff"/>
        </w:rPr>
        <w:t xml:space="preserve"> </w:t>
      </w:r>
      <w:r/>
    </w:p>
    <w:p>
      <w:pPr>
        <w:ind w:left="0" w:right="0" w:firstLine="480"/>
        <w:jc w:val="both"/>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2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2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8"/>
          <w:szCs w:val="28"/>
          <w:highlight w:val="none"/>
          <w:lang w:val="en-US" w:eastAsia="zh-CN"/>
        </w:rPr>
        <w:t xml:space="preserve">属于监狱企业的证明文件</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（提供由省级以上监狱管理局、戒毒管理局(含新疆生产建设兵团)出具的属于监狱企业的证明文件）</w:t>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clear="all"/>
      </w:r>
      <w:r/>
    </w:p>
    <w:p>
      <w:pPr>
        <w:ind w:left="0" w:right="0" w:firstLine="0"/>
        <w:jc w:val="center"/>
        <w:keepLines w:val="0"/>
        <w:keepNext w:val="0"/>
        <w:spacing w:before="0" w:beforeAutospacing="0" w:after="0" w:afterAutospacing="0" w:line="240" w:lineRule="atLeast"/>
        <w:widowControl/>
        <w:rPr>
          <w:rFonts w:hint="eastAsia" w:ascii="仿宋" w:hAnsi="仿宋" w:eastAsia="仿宋" w:cs="仿宋"/>
          <w:b/>
          <w:bCs w:val="0"/>
          <w:color w:val="auto"/>
          <w:sz w:val="30"/>
          <w:szCs w:val="30"/>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0"/>
          <w:szCs w:val="30"/>
          <w:highlight w:val="none"/>
          <w:lang w:val="en-US" w:eastAsia="zh-CN"/>
        </w:rPr>
        <w:t xml:space="preserve">联合体协议书（如有）</w:t>
      </w:r>
      <w:r/>
    </w:p>
    <w:p>
      <w:p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牵头人名称：</w:t>
      </w:r>
      <w:r>
        <w:rPr>
          <w:rFonts w:hint="eastAsia" w:ascii="仿宋" w:hAnsi="仿宋" w:eastAsia="仿宋" w:cs="仿宋"/>
          <w:color w:val="auto"/>
          <w:sz w:val="24"/>
          <w:szCs w:val="24"/>
          <w:highlight w:val="none"/>
          <w:u w:val="single"/>
        </w:rPr>
        <w:t xml:space="preserve">                                                 </w:t>
      </w:r>
      <w:r/>
    </w:p>
    <w:p>
      <w:p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w:t>
      </w:r>
      <w:r/>
    </w:p>
    <w:p>
      <w:p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法定住所：</w:t>
      </w:r>
      <w:r>
        <w:rPr>
          <w:rFonts w:hint="eastAsia" w:ascii="仿宋" w:hAnsi="仿宋" w:eastAsia="仿宋" w:cs="仿宋"/>
          <w:color w:val="auto"/>
          <w:sz w:val="24"/>
          <w:szCs w:val="24"/>
          <w:highlight w:val="none"/>
          <w:u w:val="single"/>
        </w:rPr>
        <w:t xml:space="preserve">                                                   </w:t>
      </w:r>
      <w:r/>
    </w:p>
    <w:p>
      <w:p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成员二名称：</w:t>
      </w:r>
      <w:r>
        <w:rPr>
          <w:rFonts w:hint="eastAsia" w:ascii="仿宋" w:hAnsi="仿宋" w:eastAsia="仿宋" w:cs="仿宋"/>
          <w:color w:val="auto"/>
          <w:sz w:val="24"/>
          <w:szCs w:val="24"/>
          <w:highlight w:val="none"/>
          <w:u w:val="single"/>
        </w:rPr>
        <w:t xml:space="preserve">                                                 </w:t>
      </w:r>
      <w:r/>
    </w:p>
    <w:p>
      <w:p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w:t>
      </w:r>
      <w:r/>
    </w:p>
    <w:p>
      <w:p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法定住所：</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24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w:t>
      </w:r>
      <w:r/>
    </w:p>
    <w:p>
      <w:pPr>
        <w:ind w:firstLine="4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鉴于上述各成员单位经过友好协商，自愿组成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(联合体名称)联合体，共同参加</w:t>
      </w:r>
      <w:r/>
    </w:p>
    <w:p>
      <w:p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(采购人名称)(以下简称采购人)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(项目名称)(以下简称本</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)的投标并争取赢得本</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承包合同(以下简称合同)。现就联合体投标事宜订立如下协议：</w:t>
      </w:r>
      <w:r/>
    </w:p>
    <w:p>
      <w:pPr>
        <w:ind w:firstLine="4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(某成员单位名称)为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(联合体名称)牵头人。</w:t>
      </w:r>
      <w:r/>
    </w:p>
    <w:p>
      <w:pPr>
        <w:ind w:firstLine="4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在本</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投标阶段，联合体牵头人合法代表联合体各成员负责本</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投标文件编制活动，代表联合体提交和接收相关的资料、信息及指示，并处理与投标和中标有关的一切事务；联合体中标后，联合体牵头人负责合同订立和合同实施阶段的主办、组织和协调工作。</w:t>
      </w:r>
      <w:r/>
    </w:p>
    <w:p>
      <w:pPr>
        <w:ind w:firstLine="4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r/>
    </w:p>
    <w:p>
      <w:pPr>
        <w:ind w:firstLine="480"/>
        <w:keepLines w:val="0"/>
        <w:keepNext w:val="0"/>
        <w:pageBreakBefore w:val="0"/>
        <w:spacing w:line="24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 联合体各成员单位内部的职责分工如下：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按照本条上述分工，联合体成员单位各自所承担的合同工作量比例如下：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投标工作和联合体在中标后</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实施过程中的有关费用按各自承担的工作量分摊。</w:t>
      </w:r>
      <w:r/>
    </w:p>
    <w:p>
      <w:pPr>
        <w:ind w:firstLine="4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6.联合体中标后，本联合体协议是合同的附件，对联合体各成员单位有合同约束力。</w:t>
      </w:r>
      <w:r/>
    </w:p>
    <w:p>
      <w:pPr>
        <w:ind w:firstLine="4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本协议书自签署之日起生效，联合体未中标或者中标时合同履行完毕后自动失效。</w:t>
      </w:r>
      <w:r/>
    </w:p>
    <w:p>
      <w:pPr>
        <w:ind w:firstLine="4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8.本协议书一式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份，联合体成员和采购人各执一份。</w:t>
      </w:r>
      <w:r/>
    </w:p>
    <w:p>
      <w:p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2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牵头人名称：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(盖单位章)</w:t>
      </w:r>
      <w:r/>
    </w:p>
    <w:p>
      <w:pPr>
        <w:ind w:firstLine="22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(签字)</w:t>
      </w:r>
      <w:r/>
    </w:p>
    <w:p>
      <w:p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2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成员二名称：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(盖单位章)</w:t>
      </w:r>
      <w:r/>
    </w:p>
    <w:p>
      <w:pPr>
        <w:ind w:firstLine="22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(签字)</w:t>
      </w:r>
      <w:r/>
    </w:p>
    <w:p>
      <w:pPr>
        <w:ind w:firstLine="264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610"/>
        <w:jc w:val="righ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br w:type="page" w:clear="all"/>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0"/>
          <w:szCs w:val="30"/>
          <w:highlight w:val="none"/>
          <w:lang w:val="en-US" w:eastAsia="zh-CN"/>
        </w:rPr>
        <w:t xml:space="preserve">业绩一览表</w:t>
      </w:r>
      <w:r/>
    </w:p>
    <w:p>
      <w:pPr>
        <w:ind w:left="0" w:right="0" w:firstLine="0"/>
        <w:jc w:val="both"/>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18"/>
          <w:szCs w:val="18"/>
          <w:highlight w:val="none"/>
          <w:lang w:val="en-US" w:eastAsia="zh-CN"/>
        </w:rPr>
        <w:t xml:space="preserve"> </w:t>
      </w:r>
      <w:r/>
    </w:p>
    <w:tbl>
      <w:tblPr>
        <w:tblStyle w:val="6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trHeight w:val="405"/>
        </w:trPr>
        <w:tc>
          <w:tcPr>
            <w:tcBorders>
              <w:top w:val="single" w:color="000000" w:sz="8"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序号</w:t>
            </w:r>
            <w:r/>
          </w:p>
        </w:tc>
        <w:tc>
          <w:tcPr>
            <w:tcBorders>
              <w:top w:val="single" w:color="000000" w:sz="8"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项目名称</w:t>
            </w:r>
            <w:r/>
          </w:p>
        </w:tc>
        <w:tc>
          <w:tcPr>
            <w:tcBorders>
              <w:top w:val="single" w:color="000000" w:sz="8"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合同金额</w:t>
            </w:r>
            <w:r/>
          </w:p>
        </w:tc>
        <w:tc>
          <w:tcPr>
            <w:tcBorders>
              <w:top w:val="single" w:color="000000" w:sz="8"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实施时间</w:t>
            </w:r>
            <w:r/>
          </w:p>
        </w:tc>
        <w:tc>
          <w:tcPr>
            <w:tcBorders>
              <w:top w:val="single" w:color="000000" w:sz="8"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业主联系人</w:t>
            </w:r>
            <w:r/>
          </w:p>
        </w:tc>
        <w:tc>
          <w:tcPr>
            <w:tcBorders>
              <w:top w:val="single" w:color="000000" w:sz="8"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备  注</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1</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2</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4</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5</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6</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7</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8</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9</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10</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bl>
    <w:p>
      <w:pPr>
        <w:ind w:left="0" w:right="0" w:firstLine="480"/>
        <w:jc w:val="both"/>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注：1、请供应商提供上述表格中业绩的中标通知书、合同（合同首页、签字盖章页不可缺）扫描件。</w:t>
      </w:r>
      <w:r/>
    </w:p>
    <w:p>
      <w:pPr>
        <w:ind w:left="0" w:right="0" w:firstLine="960"/>
        <w:jc w:val="both"/>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2、如有需要说明的事项，请在备注中列明。</w:t>
      </w:r>
      <w:r/>
    </w:p>
    <w:p>
      <w:pPr>
        <w:ind w:left="0" w:right="0" w:firstLine="480"/>
        <w:jc w:val="both"/>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both"/>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供应商公章：</w:t>
      </w:r>
      <w:r/>
    </w:p>
    <w:p>
      <w:pPr>
        <w:ind w:left="0" w:right="0" w:firstLine="480"/>
        <w:jc w:val="both"/>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法定代表人或授权代表（签字或盖章）：</w:t>
      </w:r>
      <w:r/>
    </w:p>
    <w:p>
      <w:pPr>
        <w:ind w:left="0" w:right="0" w:firstLine="480"/>
        <w:jc w:val="both"/>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日期：</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4"/>
          <w:szCs w:val="24"/>
          <w:highlight w:val="none"/>
          <w:lang w:val="en-US" w:eastAsia="zh-CN"/>
        </w:rPr>
        <w:t xml:space="preserve">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620"/>
        <w:rPr>
          <w:rFonts w:hint="eastAsia" w:ascii="仿宋" w:hAnsi="仿宋" w:eastAsia="仿宋" w:cs="仿宋"/>
          <w:color w:val="auto"/>
          <w:highlight w:val="none"/>
        </w:rPr>
      </w:pPr>
      <w:r>
        <w:rPr>
          <w:rFonts w:hint="eastAsia" w:ascii="仿宋" w:hAnsi="仿宋" w:eastAsia="仿宋" w:cs="仿宋"/>
          <w:color w:val="auto"/>
          <w:highlight w:val="none"/>
        </w:rPr>
      </w:r>
      <w:r/>
    </w:p>
    <w:sectPr>
      <w:footnotePr/>
      <w:endnotePr/>
      <w:type w:val="nextPage"/>
      <w:pgSz w:w="11906" w:h="16838" w:orient="portrait"/>
      <w:pgMar w:top="1134" w:right="1417" w:bottom="1134"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Cambria">
    <w:panose1 w:val="02040503050406030204"/>
  </w:font>
  <w:font w:name="Calibri">
    <w:panose1 w:val="020F0502020204030204"/>
  </w:font>
  <w:font w:name="楷体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06"/>
    <w:next w:val="60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07"/>
    <w:link w:val="12"/>
    <w:uiPriority w:val="9"/>
    <w:rPr>
      <w:rFonts w:ascii="Arial" w:hAnsi="Arial" w:eastAsia="Arial" w:cs="Arial"/>
      <w:sz w:val="40"/>
      <w:szCs w:val="40"/>
    </w:rPr>
  </w:style>
  <w:style w:type="paragraph" w:styleId="14">
    <w:name w:val="Heading 2"/>
    <w:basedOn w:val="606"/>
    <w:next w:val="60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07"/>
    <w:link w:val="14"/>
    <w:uiPriority w:val="9"/>
    <w:rPr>
      <w:rFonts w:ascii="Arial" w:hAnsi="Arial" w:eastAsia="Arial" w:cs="Arial"/>
      <w:sz w:val="34"/>
    </w:rPr>
  </w:style>
  <w:style w:type="paragraph" w:styleId="16">
    <w:name w:val="Heading 3"/>
    <w:basedOn w:val="606"/>
    <w:next w:val="60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07"/>
    <w:link w:val="16"/>
    <w:uiPriority w:val="9"/>
    <w:rPr>
      <w:rFonts w:ascii="Arial" w:hAnsi="Arial" w:eastAsia="Arial" w:cs="Arial"/>
      <w:sz w:val="30"/>
      <w:szCs w:val="30"/>
    </w:rPr>
  </w:style>
  <w:style w:type="paragraph" w:styleId="18">
    <w:name w:val="Heading 4"/>
    <w:basedOn w:val="606"/>
    <w:next w:val="60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07"/>
    <w:link w:val="18"/>
    <w:uiPriority w:val="9"/>
    <w:rPr>
      <w:rFonts w:ascii="Arial" w:hAnsi="Arial" w:eastAsia="Arial" w:cs="Arial"/>
      <w:b/>
      <w:bCs/>
      <w:sz w:val="26"/>
      <w:szCs w:val="26"/>
    </w:rPr>
  </w:style>
  <w:style w:type="paragraph" w:styleId="20">
    <w:name w:val="Heading 5"/>
    <w:basedOn w:val="606"/>
    <w:next w:val="6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7"/>
    <w:link w:val="20"/>
    <w:uiPriority w:val="9"/>
    <w:rPr>
      <w:rFonts w:ascii="Arial" w:hAnsi="Arial" w:eastAsia="Arial" w:cs="Arial"/>
      <w:b/>
      <w:bCs/>
      <w:sz w:val="24"/>
      <w:szCs w:val="24"/>
    </w:rPr>
  </w:style>
  <w:style w:type="paragraph" w:styleId="22">
    <w:name w:val="Heading 6"/>
    <w:basedOn w:val="606"/>
    <w:next w:val="6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7"/>
    <w:link w:val="22"/>
    <w:uiPriority w:val="9"/>
    <w:rPr>
      <w:rFonts w:ascii="Arial" w:hAnsi="Arial" w:eastAsia="Arial" w:cs="Arial"/>
      <w:b/>
      <w:bCs/>
      <w:sz w:val="22"/>
      <w:szCs w:val="22"/>
    </w:rPr>
  </w:style>
  <w:style w:type="paragraph" w:styleId="24">
    <w:name w:val="Heading 7"/>
    <w:basedOn w:val="606"/>
    <w:next w:val="6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7"/>
    <w:link w:val="24"/>
    <w:uiPriority w:val="9"/>
    <w:rPr>
      <w:rFonts w:ascii="Arial" w:hAnsi="Arial" w:eastAsia="Arial" w:cs="Arial"/>
      <w:b/>
      <w:bCs/>
      <w:i/>
      <w:iCs/>
      <w:sz w:val="22"/>
      <w:szCs w:val="22"/>
    </w:rPr>
  </w:style>
  <w:style w:type="paragraph" w:styleId="26">
    <w:name w:val="Heading 8"/>
    <w:basedOn w:val="606"/>
    <w:next w:val="6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7"/>
    <w:link w:val="26"/>
    <w:uiPriority w:val="9"/>
    <w:rPr>
      <w:rFonts w:ascii="Arial" w:hAnsi="Arial" w:eastAsia="Arial" w:cs="Arial"/>
      <w:i/>
      <w:iCs/>
      <w:sz w:val="22"/>
      <w:szCs w:val="22"/>
    </w:rPr>
  </w:style>
  <w:style w:type="paragraph" w:styleId="28">
    <w:name w:val="Heading 9"/>
    <w:basedOn w:val="606"/>
    <w:next w:val="6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7"/>
    <w:link w:val="28"/>
    <w:uiPriority w:val="9"/>
    <w:rPr>
      <w:rFonts w:ascii="Arial" w:hAnsi="Arial" w:eastAsia="Arial" w:cs="Arial"/>
      <w:i/>
      <w:iCs/>
      <w:sz w:val="21"/>
      <w:szCs w:val="21"/>
    </w:rPr>
  </w:style>
  <w:style w:type="paragraph" w:styleId="30">
    <w:name w:val="List Paragraph"/>
    <w:basedOn w:val="60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06"/>
    <w:next w:val="606"/>
    <w:link w:val="34"/>
    <w:uiPriority w:val="10"/>
    <w:qFormat/>
    <w:pPr>
      <w:contextualSpacing/>
      <w:spacing w:before="300" w:after="200"/>
    </w:pPr>
    <w:rPr>
      <w:sz w:val="48"/>
      <w:szCs w:val="48"/>
    </w:rPr>
  </w:style>
  <w:style w:type="character" w:styleId="34">
    <w:name w:val="Title Char"/>
    <w:basedOn w:val="607"/>
    <w:link w:val="33"/>
    <w:uiPriority w:val="10"/>
    <w:rPr>
      <w:sz w:val="48"/>
      <w:szCs w:val="48"/>
    </w:rPr>
  </w:style>
  <w:style w:type="paragraph" w:styleId="35">
    <w:name w:val="Subtitle"/>
    <w:basedOn w:val="606"/>
    <w:next w:val="606"/>
    <w:link w:val="36"/>
    <w:uiPriority w:val="11"/>
    <w:qFormat/>
    <w:pPr>
      <w:spacing w:before="200" w:after="200"/>
    </w:pPr>
    <w:rPr>
      <w:sz w:val="24"/>
      <w:szCs w:val="24"/>
    </w:rPr>
  </w:style>
  <w:style w:type="character" w:styleId="36">
    <w:name w:val="Subtitle Char"/>
    <w:basedOn w:val="607"/>
    <w:link w:val="35"/>
    <w:uiPriority w:val="11"/>
    <w:rPr>
      <w:sz w:val="24"/>
      <w:szCs w:val="24"/>
    </w:rPr>
  </w:style>
  <w:style w:type="paragraph" w:styleId="37">
    <w:name w:val="Quote"/>
    <w:basedOn w:val="606"/>
    <w:next w:val="606"/>
    <w:link w:val="38"/>
    <w:uiPriority w:val="29"/>
    <w:qFormat/>
    <w:pPr>
      <w:ind w:left="720" w:right="720"/>
    </w:pPr>
    <w:rPr>
      <w:i/>
    </w:rPr>
  </w:style>
  <w:style w:type="character" w:styleId="38">
    <w:name w:val="Quote Char"/>
    <w:link w:val="37"/>
    <w:uiPriority w:val="29"/>
    <w:rPr>
      <w:i/>
    </w:rPr>
  </w:style>
  <w:style w:type="paragraph" w:styleId="39">
    <w:name w:val="Intense Quote"/>
    <w:basedOn w:val="606"/>
    <w:next w:val="6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07"/>
    <w:link w:val="618"/>
    <w:uiPriority w:val="99"/>
  </w:style>
  <w:style w:type="character" w:styleId="44">
    <w:name w:val="Footer Char"/>
    <w:basedOn w:val="607"/>
    <w:link w:val="614"/>
    <w:uiPriority w:val="99"/>
  </w:style>
  <w:style w:type="paragraph" w:styleId="45">
    <w:name w:val="Caption"/>
    <w:basedOn w:val="606"/>
    <w:next w:val="606"/>
    <w:uiPriority w:val="35"/>
    <w:semiHidden/>
    <w:unhideWhenUsed/>
    <w:qFormat/>
    <w:pPr>
      <w:spacing w:line="276" w:lineRule="auto"/>
    </w:pPr>
    <w:rPr>
      <w:b/>
      <w:bCs/>
      <w:color w:val="4f81bd" w:themeColor="accent1"/>
      <w:sz w:val="18"/>
      <w:szCs w:val="18"/>
    </w:rPr>
  </w:style>
  <w:style w:type="character" w:styleId="46">
    <w:name w:val="Caption Char"/>
    <w:basedOn w:val="45"/>
    <w:link w:val="614"/>
    <w:uiPriority w:val="99"/>
  </w:style>
  <w:style w:type="table" w:styleId="48">
    <w:name w:val="Table Grid Light"/>
    <w:basedOn w:val="6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7"/>
    <w:uiPriority w:val="99"/>
    <w:unhideWhenUsed/>
    <w:rPr>
      <w:vertAlign w:val="superscript"/>
    </w:rPr>
  </w:style>
  <w:style w:type="paragraph" w:styleId="177">
    <w:name w:val="endnote text"/>
    <w:basedOn w:val="6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7"/>
    <w:uiPriority w:val="99"/>
    <w:semiHidden/>
    <w:unhideWhenUsed/>
    <w:rPr>
      <w:vertAlign w:val="superscript"/>
    </w:rPr>
  </w:style>
  <w:style w:type="paragraph" w:styleId="180">
    <w:name w:val="toc 1"/>
    <w:basedOn w:val="606"/>
    <w:next w:val="606"/>
    <w:uiPriority w:val="39"/>
    <w:unhideWhenUsed/>
    <w:pPr>
      <w:ind w:left="0" w:right="0" w:firstLine="0"/>
      <w:spacing w:after="57"/>
    </w:pPr>
  </w:style>
  <w:style w:type="paragraph" w:styleId="181">
    <w:name w:val="toc 2"/>
    <w:basedOn w:val="606"/>
    <w:next w:val="606"/>
    <w:uiPriority w:val="39"/>
    <w:unhideWhenUsed/>
    <w:pPr>
      <w:ind w:left="283" w:right="0" w:firstLine="0"/>
      <w:spacing w:after="57"/>
    </w:pPr>
  </w:style>
  <w:style w:type="paragraph" w:styleId="182">
    <w:name w:val="toc 3"/>
    <w:basedOn w:val="606"/>
    <w:next w:val="606"/>
    <w:uiPriority w:val="39"/>
    <w:unhideWhenUsed/>
    <w:pPr>
      <w:ind w:left="567" w:right="0" w:firstLine="0"/>
      <w:spacing w:after="57"/>
    </w:pPr>
  </w:style>
  <w:style w:type="paragraph" w:styleId="183">
    <w:name w:val="toc 4"/>
    <w:basedOn w:val="606"/>
    <w:next w:val="606"/>
    <w:uiPriority w:val="39"/>
    <w:unhideWhenUsed/>
    <w:pPr>
      <w:ind w:left="850" w:right="0" w:firstLine="0"/>
      <w:spacing w:after="57"/>
    </w:pPr>
  </w:style>
  <w:style w:type="paragraph" w:styleId="184">
    <w:name w:val="toc 5"/>
    <w:basedOn w:val="606"/>
    <w:next w:val="606"/>
    <w:uiPriority w:val="39"/>
    <w:unhideWhenUsed/>
    <w:pPr>
      <w:ind w:left="1134" w:right="0" w:firstLine="0"/>
      <w:spacing w:after="57"/>
    </w:pPr>
  </w:style>
  <w:style w:type="paragraph" w:styleId="185">
    <w:name w:val="toc 6"/>
    <w:basedOn w:val="606"/>
    <w:next w:val="606"/>
    <w:uiPriority w:val="39"/>
    <w:unhideWhenUsed/>
    <w:pPr>
      <w:ind w:left="1417" w:right="0" w:firstLine="0"/>
      <w:spacing w:after="57"/>
    </w:pPr>
  </w:style>
  <w:style w:type="paragraph" w:styleId="186">
    <w:name w:val="toc 7"/>
    <w:basedOn w:val="606"/>
    <w:next w:val="606"/>
    <w:uiPriority w:val="39"/>
    <w:unhideWhenUsed/>
    <w:pPr>
      <w:ind w:left="1701" w:right="0" w:firstLine="0"/>
      <w:spacing w:after="57"/>
    </w:pPr>
  </w:style>
  <w:style w:type="paragraph" w:styleId="187">
    <w:name w:val="toc 8"/>
    <w:basedOn w:val="606"/>
    <w:next w:val="606"/>
    <w:uiPriority w:val="39"/>
    <w:unhideWhenUsed/>
    <w:pPr>
      <w:ind w:left="1984" w:right="0" w:firstLine="0"/>
      <w:spacing w:after="57"/>
    </w:pPr>
  </w:style>
  <w:style w:type="paragraph" w:styleId="188">
    <w:name w:val="toc 9"/>
    <w:basedOn w:val="606"/>
    <w:next w:val="6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6"/>
    <w:next w:val="606"/>
    <w:uiPriority w:val="99"/>
    <w:unhideWhenUsed/>
    <w:pPr>
      <w:spacing w:after="0" w:afterAutospacing="0"/>
    </w:pPr>
  </w:style>
  <w:style w:type="paragraph" w:styleId="606" w:default="1">
    <w:name w:val="Normal"/>
    <w:next w:val="609"/>
    <w:uiPriority w:val="0"/>
    <w:qFormat/>
    <w:pPr>
      <w:jc w:val="both"/>
      <w:widowControl w:val="off"/>
    </w:pPr>
    <w:rPr>
      <w:rFonts w:ascii="Times New Roman" w:hAnsi="Times New Roman" w:eastAsia="楷体_GB2312" w:cs="Times New Roman"/>
      <w:sz w:val="26"/>
      <w:lang w:val="en-US" w:eastAsia="zh-CN" w:bidi="ar-SA"/>
    </w:rPr>
  </w:style>
  <w:style w:type="character" w:styleId="607" w:default="1">
    <w:name w:val="Default Paragraph Font"/>
    <w:uiPriority w:val="0"/>
    <w:qFormat/>
  </w:style>
  <w:style w:type="table" w:styleId="608" w:default="1">
    <w:name w:val="Normal Table"/>
    <w:uiPriority w:val="0"/>
    <w:qFormat/>
    <w:tblPr>
      <w:tblCellMar>
        <w:left w:w="108" w:type="dxa"/>
        <w:top w:w="0" w:type="dxa"/>
        <w:right w:w="108" w:type="dxa"/>
        <w:bottom w:w="0" w:type="dxa"/>
      </w:tblCellMar>
    </w:tblPr>
  </w:style>
  <w:style w:type="paragraph" w:styleId="609" w:customStyle="1">
    <w:name w:val="标题 31"/>
    <w:basedOn w:val="606"/>
    <w:next w:val="606"/>
    <w:uiPriority w:val="0"/>
    <w:qFormat/>
    <w:pPr>
      <w:keepLines/>
      <w:keepNext/>
      <w:spacing w:before="260" w:after="260" w:line="416" w:lineRule="auto"/>
      <w:outlineLvl w:val="2"/>
    </w:pPr>
    <w:rPr>
      <w:b/>
      <w:bCs/>
      <w:sz w:val="32"/>
      <w:szCs w:val="32"/>
    </w:rPr>
  </w:style>
  <w:style w:type="paragraph" w:styleId="610">
    <w:name w:val="Normal Indent"/>
    <w:basedOn w:val="606"/>
    <w:uiPriority w:val="0"/>
    <w:qFormat/>
    <w:pPr>
      <w:ind w:firstLine="200"/>
    </w:pPr>
  </w:style>
  <w:style w:type="paragraph" w:styleId="611">
    <w:name w:val="annotation text"/>
    <w:basedOn w:val="606"/>
    <w:uiPriority w:val="99"/>
    <w:semiHidden/>
    <w:unhideWhenUsed/>
    <w:qFormat/>
  </w:style>
  <w:style w:type="paragraph" w:styleId="612">
    <w:name w:val="Body Text Indent"/>
    <w:basedOn w:val="606"/>
    <w:uiPriority w:val="0"/>
    <w:qFormat/>
    <w:pPr>
      <w:ind w:firstLine="645"/>
    </w:pPr>
    <w:rPr>
      <w:rFonts w:ascii="楷体_GB2312" w:hAnsi="Calibri" w:cs="Times New Roman"/>
      <w:sz w:val="32"/>
      <w:szCs w:val="22"/>
    </w:rPr>
  </w:style>
  <w:style w:type="paragraph" w:styleId="613">
    <w:name w:val="Plain Text"/>
    <w:basedOn w:val="606"/>
    <w:next w:val="610"/>
    <w:uiPriority w:val="0"/>
    <w:qFormat/>
    <w:rPr>
      <w:rFonts w:ascii="宋体"/>
    </w:rPr>
  </w:style>
  <w:style w:type="paragraph" w:styleId="614">
    <w:name w:val="Footer"/>
    <w:basedOn w:val="606"/>
    <w:uiPriority w:val="99"/>
    <w:qFormat/>
    <w:pPr>
      <w:jc w:val="left"/>
      <w:tabs>
        <w:tab w:val="center" w:pos="4153" w:leader="none"/>
        <w:tab w:val="right" w:pos="8306" w:leader="none"/>
      </w:tabs>
    </w:pPr>
    <w:rPr>
      <w:sz w:val="18"/>
      <w:szCs w:val="18"/>
    </w:rPr>
  </w:style>
  <w:style w:type="paragraph" w:styleId="615">
    <w:name w:val="envelope return"/>
    <w:basedOn w:val="616"/>
    <w:uiPriority w:val="99"/>
    <w:qFormat/>
    <w:rPr>
      <w:rFonts w:ascii="Arial" w:hAnsi="Arial"/>
    </w:rPr>
  </w:style>
  <w:style w:type="paragraph" w:styleId="616" w:customStyle="1">
    <w:name w:val="Normal_19"/>
    <w:next w:val="617"/>
    <w:uiPriority w:val="0"/>
    <w:qFormat/>
    <w:pPr>
      <w:jc w:val="both"/>
      <w:widowControl w:val="off"/>
    </w:pPr>
    <w:rPr>
      <w:rFonts w:ascii="Times New Roman" w:hAnsi="Times New Roman" w:eastAsia="宋体" w:cs="Times New Roman"/>
      <w:sz w:val="21"/>
      <w:szCs w:val="24"/>
      <w:lang w:val="en-US" w:eastAsia="zh-CN" w:bidi="ar-SA"/>
    </w:rPr>
  </w:style>
  <w:style w:type="paragraph" w:styleId="617" w:customStyle="1">
    <w:name w:val="正文文本缩进1"/>
    <w:basedOn w:val="606"/>
    <w:next w:val="615"/>
    <w:uiPriority w:val="0"/>
    <w:qFormat/>
    <w:pPr>
      <w:ind w:firstLine="570"/>
    </w:pPr>
    <w:rPr>
      <w:rFonts w:ascii="宋体" w:eastAsia="宋体"/>
      <w:sz w:val="28"/>
    </w:rPr>
  </w:style>
  <w:style w:type="paragraph" w:styleId="618">
    <w:name w:val="Header"/>
    <w:basedOn w:val="606"/>
    <w:uiPriority w:val="99"/>
    <w:qFormat/>
    <w:pPr>
      <w:jc w:val="center"/>
      <w:tabs>
        <w:tab w:val="center" w:pos="4153" w:leader="none"/>
        <w:tab w:val="right" w:pos="8306" w:leader="none"/>
      </w:tabs>
      <w:pBdr>
        <w:bottom w:val="single" w:color="auto" w:sz="6" w:space="1"/>
      </w:pBdr>
    </w:pPr>
    <w:rPr>
      <w:sz w:val="18"/>
      <w:szCs w:val="18"/>
    </w:rPr>
  </w:style>
  <w:style w:type="paragraph" w:styleId="619">
    <w:name w:val="Normal (Web)"/>
    <w:basedOn w:val="606"/>
    <w:uiPriority w:val="0"/>
    <w:qFormat/>
    <w:pPr>
      <w:jc w:val="left"/>
      <w:spacing w:before="100" w:beforeAutospacing="1" w:after="100" w:afterAutospacing="1"/>
      <w:widowControl/>
    </w:pPr>
    <w:rPr>
      <w:rFonts w:ascii="宋体" w:hAnsi="宋体"/>
      <w:color w:val="000000"/>
      <w:sz w:val="24"/>
      <w:szCs w:val="24"/>
    </w:rPr>
  </w:style>
  <w:style w:type="paragraph" w:styleId="620">
    <w:name w:val="Body Text First Indent 2"/>
    <w:basedOn w:val="612"/>
    <w:uiPriority w:val="99"/>
    <w:qFormat/>
    <w:pPr>
      <w:ind w:firstLine="200"/>
    </w:pPr>
  </w:style>
  <w:style w:type="table" w:styleId="621">
    <w:name w:val="Table Grid"/>
    <w:basedOn w:val="60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22">
    <w:name w:val="Hyperlink"/>
    <w:uiPriority w:val="99"/>
    <w:qFormat/>
    <w:rPr>
      <w:color w:val="0563c1"/>
      <w:u w:val="single"/>
    </w:rPr>
  </w:style>
  <w:style w:type="paragraph" w:styleId="623" w:customStyle="1">
    <w:name w:val="正文首行缩进 21"/>
    <w:basedOn w:val="617"/>
    <w:uiPriority w:val="99"/>
    <w:qFormat/>
    <w:pPr>
      <w:ind w:firstLine="420"/>
    </w:pPr>
  </w:style>
  <w:style w:type="paragraph" w:styleId="624" w:customStyle="1">
    <w:name w:val="目录 11"/>
    <w:basedOn w:val="606"/>
    <w:next w:val="606"/>
    <w:uiPriority w:val="0"/>
    <w:qFormat/>
    <w:pPr>
      <w:jc w:val="left"/>
    </w:pPr>
    <w:rPr>
      <w:sz w:val="24"/>
    </w:rPr>
  </w:style>
  <w:style w:type="paragraph" w:styleId="625" w:customStyle="1">
    <w:name w:val="普通(网站)1"/>
    <w:basedOn w:val="606"/>
    <w:uiPriority w:val="0"/>
    <w:qFormat/>
    <w:pPr>
      <w:jc w:val="left"/>
      <w:spacing w:before="100" w:beforeAutospacing="1" w:after="100" w:afterAutospacing="1"/>
      <w:widowControl/>
    </w:pPr>
    <w:rPr>
      <w:rFonts w:ascii="宋体" w:hAnsi="宋体"/>
      <w:color w:val="000000"/>
      <w:sz w:val="24"/>
      <w:szCs w:val="24"/>
    </w:rPr>
  </w:style>
  <w:style w:type="character" w:styleId="626" w:customStyle="1">
    <w:name w:val="超链接1"/>
    <w:basedOn w:val="627"/>
    <w:uiPriority w:val="99"/>
    <w:qFormat/>
    <w:rPr>
      <w:sz w:val="21"/>
      <w:szCs w:val="24"/>
      <w:lang w:val="en-US" w:eastAsia="zh-CN" w:bidi="ar-SA"/>
    </w:rPr>
  </w:style>
  <w:style w:type="character" w:styleId="627" w:customStyle="1">
    <w:name w:val="默认段落字体1"/>
    <w:uiPriority w:val="0"/>
    <w:qFormat/>
  </w:style>
  <w:style w:type="paragraph" w:styleId="628" w:customStyle="1">
    <w:name w:val="标题 21"/>
    <w:basedOn w:val="606"/>
    <w:next w:val="606"/>
    <w:uiPriority w:val="0"/>
    <w:qFormat/>
    <w:pPr>
      <w:keepLines/>
      <w:keepNext/>
      <w:spacing w:before="260" w:after="260" w:line="416" w:lineRule="auto"/>
      <w:outlineLvl w:val="1"/>
    </w:pPr>
    <w:rPr>
      <w:rFonts w:ascii="Cambria" w:hAnsi="Cambria" w:eastAsia="宋体"/>
      <w:b/>
      <w:bCs/>
      <w:sz w:val="32"/>
      <w:szCs w:val="32"/>
    </w:rPr>
  </w:style>
  <w:style w:type="paragraph" w:styleId="629"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630" w:customStyle="1">
    <w:name w:val="纯文本1111"/>
    <w:basedOn w:val="606"/>
    <w:next w:val="631"/>
    <w:uiPriority w:val="0"/>
    <w:qFormat/>
    <w:rPr>
      <w:rFonts w:ascii="宋体" w:hAnsi="Courier New"/>
    </w:rPr>
  </w:style>
  <w:style w:type="paragraph" w:styleId="631" w:customStyle="1">
    <w:name w:val="正文缩进1"/>
    <w:basedOn w:val="606"/>
    <w:uiPriority w:val="0"/>
    <w:qFormat/>
    <w:pPr>
      <w:ind w:firstLine="420"/>
      <w:jc w:val="left"/>
    </w:pPr>
    <w:rPr>
      <w:sz w:val="24"/>
    </w:rPr>
  </w:style>
  <w:style w:type="paragraph" w:styleId="632" w:customStyle="1">
    <w:name w:val="列出段落"/>
    <w:basedOn w:val="606"/>
    <w:uiPriority w:val="0"/>
    <w:qFormat/>
    <w:pPr>
      <w:ind w:firstLine="420"/>
    </w:pPr>
  </w:style>
  <w:style w:type="paragraph" w:styleId="633" w:customStyle="1">
    <w:name w:val="首行缩进"/>
    <w:basedOn w:val="606"/>
    <w:uiPriority w:val="0"/>
    <w:qFormat/>
    <w:pPr>
      <w:ind w:firstLine="480"/>
      <w:spacing w:line="360" w:lineRule="auto"/>
    </w:pPr>
    <w:rPr>
      <w:rFonts w:hAnsi="宋体" w:eastAsia="宋体" w:cs="宋体"/>
      <w:sz w:val="24"/>
      <w:szCs w:val="24"/>
    </w:rPr>
  </w:style>
  <w:style w:type="paragraph" w:styleId="634" w:customStyle="1">
    <w:name w:val="标题 11"/>
    <w:basedOn w:val="606"/>
    <w:next w:val="606"/>
    <w:uiPriority w:val="0"/>
    <w:qFormat/>
    <w:pPr>
      <w:keepLines/>
      <w:keepNext/>
      <w:spacing w:before="340" w:after="330" w:line="578" w:lineRule="auto"/>
      <w:outlineLvl w:val="0"/>
    </w:pPr>
    <w:rPr>
      <w:b/>
      <w:sz w:val="44"/>
    </w:rPr>
  </w:style>
  <w:style w:type="character" w:styleId="635" w:customStyle="1">
    <w:name w:val="要点1"/>
    <w:uiPriority w:val="0"/>
    <w:qFormat/>
    <w:rPr>
      <w:b/>
      <w:bCs/>
    </w:rPr>
  </w:style>
  <w:style w:type="paragraph" w:styleId="636" w:customStyle="1">
    <w:name w:val="正文文本缩进 21"/>
    <w:basedOn w:val="606"/>
    <w:uiPriority w:val="0"/>
    <w:qFormat/>
    <w:pPr>
      <w:ind w:left="420"/>
      <w:spacing w:after="120" w:line="480" w:lineRule="auto"/>
    </w:pPr>
  </w:style>
  <w:style w:type="paragraph" w:styleId="637" w:customStyle="1">
    <w:name w:val="纯文本11"/>
    <w:basedOn w:val="606"/>
    <w:uiPriority w:val="99"/>
    <w:qFormat/>
    <w:rPr>
      <w:rFonts w:ascii="宋体" w:hAnsi="Courier New"/>
    </w:rPr>
  </w:style>
  <w:style w:type="paragraph" w:styleId="638" w:customStyle="1">
    <w:name w:val="页眉1"/>
    <w:basedOn w:val="606"/>
    <w:uiPriority w:val="0"/>
    <w:qFormat/>
    <w:pPr>
      <w:jc w:val="center"/>
      <w:tabs>
        <w:tab w:val="center" w:pos="4153" w:leader="none"/>
        <w:tab w:val="right" w:pos="8306" w:leader="none"/>
      </w:tabs>
      <w:pBdr>
        <w:bottom w:val="single" w:color="000000" w:sz="6" w:space="1"/>
      </w:pBdr>
    </w:pPr>
    <w:rPr>
      <w:sz w:val="18"/>
    </w:rPr>
  </w:style>
  <w:style w:type="paragraph" w:styleId="639" w:customStyle="1">
    <w:name w:val="页脚1"/>
    <w:basedOn w:val="606"/>
    <w:uiPriority w:val="0"/>
    <w:qFormat/>
    <w:pPr>
      <w:jc w:val="left"/>
      <w:tabs>
        <w:tab w:val="center" w:pos="4153" w:leader="none"/>
        <w:tab w:val="right" w:pos="8306" w:leader="none"/>
      </w:tabs>
    </w:pPr>
    <w:rPr>
      <w:sz w:val="18"/>
    </w:rPr>
  </w:style>
  <w:style w:type="numbering" w:styleId="77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欢欢欢欢欢</dc:creator>
  <cp:lastModifiedBy>陈欢</cp:lastModifiedBy>
  <cp:revision>2</cp:revision>
  <dcterms:created xsi:type="dcterms:W3CDTF">2026-02-11T10:45:00Z</dcterms:created>
  <dcterms:modified xsi:type="dcterms:W3CDTF">2026-04-09T01:38:53Z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1E470DEA2FBD43D7AD6E1EF1AF3E0898_13</vt:lpwstr>
  </property>
  <property fmtid="{D5CDD505-2E9C-101B-9397-08002B2CF9AE}" pid="4" name="KSOTemplateDocerSaveRecord">
    <vt:lpwstr>eyJoZGlkIjoiMzEwNTM5NzYwMDRjMzkwZTVkZjY2ODkwMGIxNGU0OTUiLCJ1c2VySWQiOiIyMTE4MDEwMTAifQ==</vt:lpwstr>
  </property>
</Properties>
</file>