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3"/>
        <w:ind w:firstLine="160"/>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1103"/>
        <w:ind w:firstLine="300"/>
        <w:spacing w:line="360" w:lineRule="auto"/>
        <w:rPr>
          <w:color w:val="000000"/>
          <w:sz w:val="60"/>
          <w:szCs w:val="60"/>
          <w:highlight w:val="none"/>
        </w:rPr>
      </w:pPr>
      <w:r>
        <w:rPr>
          <w:color w:val="000000"/>
          <w:sz w:val="60"/>
          <w:szCs w:val="60"/>
          <w:highlight w:val="none"/>
        </w:rPr>
      </w:r>
      <w:r/>
    </w:p>
    <w:p>
      <w:pPr>
        <w:pStyle w:val="1103"/>
        <w:jc w:val="center"/>
        <w:spacing w:line="360" w:lineRule="auto"/>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103"/>
        <w:jc w:val="center"/>
        <w:spacing w:line="360" w:lineRule="auto"/>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1103"/>
        <w:jc w:val="center"/>
        <w:rPr>
          <w:b/>
          <w:bCs/>
          <w:color w:val="000000"/>
          <w:sz w:val="60"/>
          <w:szCs w:val="60"/>
          <w:highlight w:val="none"/>
        </w:rPr>
      </w:pPr>
      <w:r>
        <w:rPr>
          <w:b/>
          <w:bCs/>
          <w:color w:val="000000"/>
          <w:sz w:val="60"/>
          <w:szCs w:val="60"/>
          <w:highlight w:val="none"/>
        </w:rPr>
      </w:r>
      <w:r/>
    </w:p>
    <w:p>
      <w:pPr>
        <w:pStyle w:val="1103"/>
        <w:jc w:val="center"/>
        <w:spacing w:line="360" w:lineRule="auto"/>
        <w:rPr>
          <w:color w:val="000000"/>
          <w:sz w:val="60"/>
          <w:szCs w:val="60"/>
          <w:highlight w:val="none"/>
        </w:rPr>
      </w:pPr>
      <w:r>
        <w:rPr>
          <w:color w:val="000000"/>
          <w:sz w:val="60"/>
          <w:szCs w:val="60"/>
          <w:highlight w:val="none"/>
        </w:rPr>
      </w:r>
      <w:r/>
    </w:p>
    <w:p>
      <w:pPr>
        <w:pStyle w:val="1103"/>
        <w:ind w:left="2159" w:hanging="180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江苏省常州技师学院机械加工类耗材采购项目</w:t>
      </w:r>
      <w:r>
        <w:rPr>
          <w:rFonts w:hint="eastAsia" w:ascii="宋体" w:hAnsi="宋体" w:eastAsia="宋体" w:cs="宋体"/>
          <w:bCs/>
          <w:color w:val="000000"/>
          <w:sz w:val="36"/>
          <w:szCs w:val="36"/>
          <w:highlight w:val="none"/>
          <w:lang w:eastAsia="zh-CN"/>
        </w:rPr>
      </w:r>
      <w:r/>
    </w:p>
    <w:p>
      <w:pPr>
        <w:pStyle w:val="1103"/>
        <w:ind w:firstLine="360"/>
        <w:jc w:val="left"/>
        <w:spacing w:line="360" w:lineRule="auto"/>
        <w:tabs>
          <w:tab w:val="left" w:pos="3240" w:leader="none"/>
          <w:tab w:val="left" w:pos="3420" w:leader="none"/>
        </w:tabs>
        <w:rPr>
          <w:rFonts w:ascii="宋体" w:hAnsi="宋体" w:eastAsia="宋体" w:cs="宋体"/>
          <w:bCs/>
          <w:color w:val="000000"/>
          <w:sz w:val="36"/>
          <w:szCs w:val="36"/>
          <w:highlight w:val="none"/>
          <w:lang w:val="en-US" w:eastAsia="zh-CN"/>
        </w:rPr>
      </w:pPr>
      <w:r>
        <w:rPr>
          <w:rFonts w:hint="eastAsia" w:ascii="宋体" w:hAnsi="宋体" w:cs="宋体"/>
          <w:bCs/>
          <w:color w:val="000000"/>
          <w:sz w:val="36"/>
          <w:szCs w:val="36"/>
          <w:highlight w:val="none"/>
        </w:rPr>
        <w:t xml:space="preserve">项目编号</w:t>
      </w:r>
      <w:r>
        <w:rPr>
          <w:rFonts w:hint="eastAsia" w:ascii="宋体" w:hAnsi="宋体" w:cs="宋体"/>
          <w:bCs/>
          <w:color w:val="000000"/>
          <w:sz w:val="36"/>
          <w:szCs w:val="36"/>
          <w:highlight w:val="none"/>
        </w:rPr>
        <w:t xml:space="preserve">：</w:t>
      </w:r>
      <w:r>
        <w:rPr>
          <w:rFonts w:hint="eastAsia" w:ascii="宋体" w:hAnsi="宋体" w:cs="宋体"/>
          <w:bCs/>
          <w:color w:val="000000"/>
          <w:sz w:val="36"/>
          <w:szCs w:val="36"/>
          <w:highlight w:val="none"/>
          <w:lang w:val="en-US" w:eastAsia="zh-CN"/>
        </w:rPr>
        <w:t xml:space="preserve">JSZC-320400-CZRB-G2026-0013</w:t>
      </w:r>
      <w:r>
        <w:rPr>
          <w:rFonts w:ascii="宋体" w:hAnsi="宋体" w:eastAsia="宋体" w:cs="宋体"/>
          <w:bCs/>
          <w:color w:val="000000"/>
          <w:sz w:val="36"/>
          <w:szCs w:val="36"/>
          <w:highlight w:val="none"/>
          <w:lang w:val="en-US" w:eastAsia="zh-CN"/>
        </w:rPr>
      </w:r>
      <w:r/>
    </w:p>
    <w:p>
      <w:pPr>
        <w:pStyle w:val="1103"/>
        <w:ind w:firstLine="360"/>
        <w:jc w:val="left"/>
        <w:spacing w:line="360" w:lineRule="auto"/>
        <w:tabs>
          <w:tab w:val="left" w:pos="3240" w:leader="none"/>
          <w:tab w:val="left" w:pos="3420" w:leader="none"/>
        </w:tabs>
        <w:rPr>
          <w:rFonts w:hint="eastAsia"/>
          <w:bCs/>
          <w:color w:val="000000"/>
          <w:sz w:val="36"/>
          <w:szCs w:val="36"/>
          <w:highlight w:val="none"/>
        </w:rPr>
      </w:pPr>
      <w:r>
        <w:rPr>
          <w:rFonts w:hint="eastAsia" w:ascii="宋体" w:hAnsi="宋体" w:cs="宋体"/>
          <w:bCs/>
          <w:color w:val="000000"/>
          <w:sz w:val="36"/>
          <w:szCs w:val="36"/>
          <w:highlight w:val="none"/>
        </w:rPr>
        <w:t xml:space="preserve">采 购 人：江苏省常州技师学院</w:t>
      </w:r>
      <w:r>
        <w:rPr>
          <w:rFonts w:hint="eastAsia"/>
          <w:bCs/>
          <w:color w:val="000000"/>
          <w:sz w:val="36"/>
          <w:szCs w:val="36"/>
          <w:highlight w:val="none"/>
        </w:rPr>
      </w:r>
      <w:r/>
    </w:p>
    <w:p>
      <w:pPr>
        <w:pStyle w:val="1103"/>
        <w:ind w:firstLine="360"/>
        <w:jc w:val="left"/>
        <w:spacing w:line="360" w:lineRule="auto"/>
        <w:tabs>
          <w:tab w:val="left" w:pos="3240" w:leader="none"/>
          <w:tab w:val="left" w:pos="3420" w:leader="none"/>
        </w:tabs>
        <w:rPr>
          <w:rFonts w:hint="eastAsia" w:eastAsia="宋体"/>
          <w:bCs/>
          <w:color w:val="000000"/>
          <w:sz w:val="36"/>
          <w:szCs w:val="36"/>
          <w:highlight w:val="none"/>
          <w:lang w:eastAsia="zh-CN"/>
        </w:rPr>
        <w:sectPr>
          <w:headerReference w:type="default" r:id="rId9"/>
          <w:headerReference w:type="even" r:id="rId10"/>
          <w:headerReference w:type="first" r:id="rId11"/>
          <w:footerReference w:type="default" r:id="rId14"/>
          <w:footerReference w:type="even" r:id="rId15"/>
          <w:footerReference w:type="first" r:id="rId16"/>
          <w:footnotePr/>
          <w:endnotePr/>
          <w:type w:val="nextColumn"/>
          <w:pgSz w:w="11907" w:h="16840" w:orient="portrait"/>
          <w:pgMar w:top="1440" w:right="1417" w:bottom="1440" w:left="1417" w:header="851" w:footer="850" w:gutter="0"/>
          <w:pgNumType w:start="1"/>
          <w:cols w:num="1" w:sep="0" w:space="1701" w:equalWidth="1"/>
          <w:docGrid w:linePitch="360"/>
          <w:titlePg/>
        </w:sect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lang w:eastAsia="zh-CN"/>
        </w:rPr>
        <w:t xml:space="preserve">常州润邦招标代理有限公司</w:t>
      </w:r>
      <w:r>
        <w:rPr>
          <w:rFonts w:hint="eastAsia" w:eastAsia="宋体"/>
          <w:bCs/>
          <w:color w:val="000000"/>
          <w:sz w:val="36"/>
          <w:szCs w:val="36"/>
          <w:highlight w:val="none"/>
          <w:lang w:eastAsia="zh-CN"/>
        </w:rPr>
      </w:r>
      <w:r/>
    </w:p>
    <w:p>
      <w:pPr>
        <w:pStyle w:val="1103"/>
        <w:jc w:val="center"/>
        <w:spacing w:line="360" w:lineRule="auto"/>
        <w:rPr>
          <w:b/>
          <w:color w:val="000000"/>
          <w:sz w:val="44"/>
          <w:szCs w:val="44"/>
          <w:highlight w:val="none"/>
        </w:rPr>
        <w:outlineLvl w:val="0"/>
      </w:pPr>
      <w:r/>
      <w:bookmarkStart w:id="0" w:name="_Toc99301418"/>
      <w:r/>
      <w:bookmarkStart w:id="1" w:name="_Toc17344"/>
      <w:r>
        <w:rPr>
          <w:b/>
          <w:color w:val="000000"/>
          <w:sz w:val="44"/>
          <w:szCs w:val="44"/>
          <w:highlight w:val="none"/>
        </w:rPr>
        <w:t xml:space="preserve">目  录</w:t>
      </w:r>
      <w:bookmarkEnd w:id="0"/>
      <w:r/>
      <w:bookmarkEnd w:id="1"/>
      <w:r>
        <w:rPr>
          <w:b/>
          <w:color w:val="000000"/>
          <w:sz w:val="44"/>
          <w:szCs w:val="44"/>
          <w:highlight w:val="none"/>
        </w:rPr>
      </w:r>
      <w:r/>
    </w:p>
    <w:p>
      <w:pPr>
        <w:pStyle w:val="1157"/>
        <w:spacing w:line="360" w:lineRule="auto"/>
        <w:tabs>
          <w:tab w:val="right" w:pos="8307" w:leader="dot"/>
        </w:tabs>
        <w:rPr>
          <w:color w:val="000000"/>
          <w:sz w:val="32"/>
          <w:szCs w:val="32"/>
          <w:highlight w:val="none"/>
        </w:rPr>
      </w:pPr>
      <w:r>
        <w:rPr>
          <w:rFonts w:hint="eastAsia" w:cs="宋体"/>
          <w:b w:val="0"/>
          <w:color w:val="000000"/>
          <w:sz w:val="32"/>
          <w:szCs w:val="32"/>
          <w:highlight w:val="none"/>
        </w:rPr>
        <w:fldChar w:fldCharType="begin"/>
      </w:r>
      <w:r>
        <w:rPr>
          <w:rFonts w:hint="eastAsia" w:cs="宋体"/>
          <w:b w:val="0"/>
          <w:color w:val="000000"/>
          <w:sz w:val="32"/>
          <w:szCs w:val="32"/>
          <w:highlight w:val="none"/>
        </w:rPr>
        <w:instrText xml:space="preserve"> TOC \o "1-1" \h \z \u </w:instrText>
      </w:r>
      <w:r>
        <w:rPr>
          <w:rFonts w:hint="eastAsia" w:cs="宋体"/>
          <w:b w:val="0"/>
          <w:color w:val="000000"/>
          <w:sz w:val="32"/>
          <w:szCs w:val="32"/>
          <w:highlight w:val="none"/>
        </w:rPr>
        <w:fldChar w:fldCharType="separate"/>
      </w:r>
      <w:r>
        <w:rPr>
          <w:color w:val="000000"/>
          <w:highlight w:val="none"/>
        </w:rPr>
        <w:fldChar w:fldCharType="begin"/>
      </w:r>
      <w:r>
        <w:rPr>
          <w:color w:val="000000"/>
          <w:highlight w:val="none"/>
        </w:rPr>
        <w:instrText xml:space="preserve"> HYPERLINK \l "_Toc10285" </w:instrText>
      </w:r>
      <w:r>
        <w:rPr>
          <w:color w:val="000000"/>
          <w:highlight w:val="none"/>
        </w:rPr>
        <w:fldChar w:fldCharType="separate"/>
      </w:r>
      <w:r>
        <w:rPr>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_Toc10285 \h </w:instrText>
      </w:r>
      <w:r>
        <w:rPr>
          <w:color w:val="000000"/>
          <w:sz w:val="32"/>
          <w:szCs w:val="32"/>
          <w:highlight w:val="none"/>
        </w:rPr>
        <w:fldChar w:fldCharType="separate"/>
      </w:r>
      <w:r>
        <w:rPr>
          <w:color w:val="000000"/>
          <w:sz w:val="32"/>
          <w:szCs w:val="32"/>
          <w:highlight w:val="none"/>
        </w:rPr>
        <w:t xml:space="preserve">2</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1157"/>
        <w:spacing w:line="360" w:lineRule="auto"/>
        <w:tabs>
          <w:tab w:val="right" w:pos="8307" w:leader="dot"/>
        </w:tabs>
        <w:rPr>
          <w:color w:val="000000"/>
          <w:sz w:val="32"/>
          <w:szCs w:val="32"/>
          <w:highlight w:val="none"/>
        </w:rPr>
      </w:pPr>
      <w:r>
        <w:rPr>
          <w:color w:val="000000"/>
          <w:highlight w:val="none"/>
        </w:rPr>
        <w:fldChar w:fldCharType="begin"/>
      </w:r>
      <w:r>
        <w:rPr>
          <w:color w:val="000000"/>
          <w:highlight w:val="none"/>
        </w:rPr>
        <w:instrText xml:space="preserve"> HYPERLINK \l "_Toc8972" </w:instrText>
      </w:r>
      <w:r>
        <w:rPr>
          <w:color w:val="000000"/>
          <w:highlight w:val="none"/>
        </w:rPr>
        <w:fldChar w:fldCharType="separate"/>
      </w:r>
      <w:r>
        <w:rPr>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_Toc8972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1157"/>
        <w:spacing w:line="360" w:lineRule="auto"/>
        <w:tabs>
          <w:tab w:val="right" w:pos="8307" w:leader="dot"/>
        </w:tabs>
        <w:rPr>
          <w:color w:val="000000"/>
          <w:sz w:val="32"/>
          <w:szCs w:val="32"/>
          <w:highlight w:val="none"/>
        </w:rPr>
      </w:pPr>
      <w:r>
        <w:rPr>
          <w:color w:val="000000"/>
          <w:highlight w:val="none"/>
        </w:rPr>
        <w:fldChar w:fldCharType="begin"/>
      </w:r>
      <w:r>
        <w:rPr>
          <w:color w:val="000000"/>
          <w:highlight w:val="none"/>
        </w:rPr>
        <w:instrText xml:space="preserve"> HYPERLINK \l "_Toc2283" </w:instrText>
      </w:r>
      <w:r>
        <w:rPr>
          <w:color w:val="000000"/>
          <w:highlight w:val="none"/>
        </w:rPr>
        <w:fldChar w:fldCharType="separate"/>
      </w:r>
      <w:r>
        <w:rPr>
          <w:color w:val="000000"/>
          <w:sz w:val="32"/>
          <w:szCs w:val="32"/>
          <w:highlight w:val="none"/>
        </w:rPr>
        <w:t xml:space="preserve">第三章   资格审查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_Toc2283 \h </w:instrText>
      </w:r>
      <w:r>
        <w:rPr>
          <w:color w:val="000000"/>
          <w:sz w:val="32"/>
          <w:szCs w:val="32"/>
          <w:highlight w:val="none"/>
        </w:rPr>
        <w:fldChar w:fldCharType="separate"/>
      </w:r>
      <w:r>
        <w:rPr>
          <w:color w:val="000000"/>
          <w:sz w:val="32"/>
          <w:szCs w:val="32"/>
          <w:highlight w:val="none"/>
        </w:rPr>
        <w:t xml:space="preserve">17</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1157"/>
        <w:spacing w:line="360" w:lineRule="auto"/>
        <w:tabs>
          <w:tab w:val="right" w:pos="8307" w:leader="dot"/>
        </w:tabs>
        <w:rPr>
          <w:color w:val="000000"/>
          <w:sz w:val="32"/>
          <w:szCs w:val="32"/>
          <w:highlight w:val="none"/>
        </w:rPr>
      </w:pPr>
      <w:r>
        <w:rPr>
          <w:color w:val="000000"/>
          <w:highlight w:val="none"/>
        </w:rPr>
        <w:fldChar w:fldCharType="begin"/>
      </w:r>
      <w:r>
        <w:rPr>
          <w:color w:val="000000"/>
          <w:highlight w:val="none"/>
        </w:rPr>
        <w:instrText xml:space="preserve"> HYPERLINK \l "_Toc9995" </w:instrText>
      </w:r>
      <w:r>
        <w:rPr>
          <w:color w:val="000000"/>
          <w:highlight w:val="none"/>
        </w:rPr>
        <w:fldChar w:fldCharType="separate"/>
      </w:r>
      <w:r>
        <w:rPr>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_Toc9995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1157"/>
        <w:spacing w:line="360" w:lineRule="auto"/>
        <w:tabs>
          <w:tab w:val="right" w:pos="8307" w:leader="dot"/>
        </w:tabs>
        <w:rPr>
          <w:color w:val="000000"/>
          <w:sz w:val="32"/>
          <w:szCs w:val="32"/>
          <w:highlight w:val="none"/>
        </w:rPr>
      </w:pPr>
      <w:r>
        <w:rPr>
          <w:color w:val="000000"/>
          <w:highlight w:val="none"/>
        </w:rPr>
        <w:fldChar w:fldCharType="begin"/>
      </w:r>
      <w:r>
        <w:rPr>
          <w:color w:val="000000"/>
          <w:highlight w:val="none"/>
        </w:rPr>
        <w:instrText xml:space="preserve"> HYPERLINK \l "_Toc9184" </w:instrText>
      </w:r>
      <w:r>
        <w:rPr>
          <w:color w:val="000000"/>
          <w:highlight w:val="none"/>
        </w:rPr>
        <w:fldChar w:fldCharType="separate"/>
      </w:r>
      <w:r>
        <w:rPr>
          <w:color w:val="000000"/>
          <w:sz w:val="32"/>
          <w:szCs w:val="32"/>
          <w:highlight w:val="none"/>
        </w:rPr>
        <w:t xml:space="preserve">第五章   采购需求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_Toc9184 \h </w:instrText>
      </w:r>
      <w:r>
        <w:rPr>
          <w:color w:val="000000"/>
          <w:sz w:val="32"/>
          <w:szCs w:val="32"/>
          <w:highlight w:val="none"/>
        </w:rPr>
        <w:fldChar w:fldCharType="separate"/>
      </w:r>
      <w:r>
        <w:rPr>
          <w:color w:val="000000"/>
          <w:sz w:val="32"/>
          <w:szCs w:val="32"/>
          <w:highlight w:val="none"/>
        </w:rPr>
        <w:t xml:space="preserve">27</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1157"/>
        <w:spacing w:line="360" w:lineRule="auto"/>
        <w:tabs>
          <w:tab w:val="right" w:pos="8307" w:leader="dot"/>
        </w:tabs>
        <w:rPr>
          <w:color w:val="000000"/>
          <w:sz w:val="32"/>
          <w:szCs w:val="32"/>
          <w:highlight w:val="none"/>
        </w:rPr>
      </w:pPr>
      <w:r>
        <w:rPr>
          <w:color w:val="000000"/>
          <w:highlight w:val="none"/>
        </w:rPr>
        <w:fldChar w:fldCharType="begin"/>
      </w:r>
      <w:r>
        <w:rPr>
          <w:color w:val="000000"/>
          <w:highlight w:val="none"/>
        </w:rPr>
        <w:instrText xml:space="preserve"> HYPERLINK \l "_Toc5239" </w:instrText>
      </w:r>
      <w:r>
        <w:rPr>
          <w:color w:val="000000"/>
          <w:highlight w:val="none"/>
        </w:rPr>
        <w:fldChar w:fldCharType="separate"/>
      </w:r>
      <w:r>
        <w:rPr>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_Toc5239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1157"/>
        <w:spacing w:line="360" w:lineRule="auto"/>
        <w:tabs>
          <w:tab w:val="right" w:pos="8307" w:leader="dot"/>
        </w:tabs>
        <w:rPr>
          <w:color w:val="000000"/>
          <w:sz w:val="32"/>
          <w:szCs w:val="32"/>
          <w:highlight w:val="none"/>
        </w:rPr>
      </w:pPr>
      <w:r>
        <w:rPr>
          <w:color w:val="000000"/>
          <w:highlight w:val="none"/>
        </w:rPr>
        <w:fldChar w:fldCharType="begin"/>
      </w:r>
      <w:r>
        <w:rPr>
          <w:color w:val="000000"/>
          <w:highlight w:val="none"/>
        </w:rPr>
        <w:instrText xml:space="preserve"> HYPERLINK \l "_Toc1889" </w:instrText>
      </w:r>
      <w:r>
        <w:rPr>
          <w:color w:val="000000"/>
          <w:highlight w:val="none"/>
        </w:rPr>
        <w:fldChar w:fldCharType="separate"/>
      </w:r>
      <w:r>
        <w:rPr>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_Toc1889 \h </w:instrText>
      </w:r>
      <w:r>
        <w:rPr>
          <w:color w:val="000000"/>
          <w:sz w:val="32"/>
          <w:szCs w:val="32"/>
          <w:highlight w:val="none"/>
        </w:rPr>
        <w:fldChar w:fldCharType="separate"/>
      </w:r>
      <w:r>
        <w:rPr>
          <w:color w:val="000000"/>
          <w:sz w:val="32"/>
          <w:szCs w:val="32"/>
          <w:highlight w:val="none"/>
        </w:rPr>
        <w:t xml:space="preserve">41</w:t>
      </w:r>
      <w:r>
        <w:rPr>
          <w:color w:val="000000"/>
          <w:sz w:val="32"/>
          <w:szCs w:val="32"/>
          <w:highlight w:val="none"/>
        </w:rPr>
        <w:fldChar w:fldCharType="end"/>
      </w:r>
      <w:r>
        <w:rPr>
          <w:color w:val="000000"/>
          <w:sz w:val="32"/>
          <w:szCs w:val="32"/>
          <w:highlight w:val="none"/>
        </w:rPr>
        <w:fldChar w:fldCharType="end"/>
      </w:r>
      <w:r>
        <w:rPr>
          <w:color w:val="000000"/>
          <w:sz w:val="32"/>
          <w:szCs w:val="32"/>
          <w:highlight w:val="none"/>
        </w:rPr>
      </w:r>
      <w:r/>
    </w:p>
    <w:p>
      <w:pPr>
        <w:pStyle w:val="1157"/>
        <w:spacing w:line="360" w:lineRule="auto"/>
        <w:tabs>
          <w:tab w:val="left" w:pos="1050" w:leader="none"/>
          <w:tab w:val="right" w:pos="8937" w:leader="dot"/>
        </w:tabs>
        <w:rPr>
          <w:rFonts w:ascii="Times New Roman" w:hAnsi="Times New Roman"/>
          <w:b w:val="0"/>
          <w:color w:val="000000"/>
          <w:highlight w:val="none"/>
        </w:rPr>
      </w:pPr>
      <w:r>
        <w:rPr>
          <w:rFonts w:hint="eastAsia" w:cs="宋体"/>
          <w:color w:val="000000"/>
          <w:sz w:val="32"/>
          <w:szCs w:val="32"/>
          <w:highlight w:val="none"/>
        </w:rPr>
        <w:fldChar w:fldCharType="end"/>
      </w:r>
      <w:r>
        <w:rPr>
          <w:rFonts w:ascii="Times New Roman" w:hAnsi="Times New Roman"/>
          <w:b w:val="0"/>
          <w:color w:val="000000"/>
          <w:highlight w:val="none"/>
        </w:rPr>
      </w:r>
      <w:r/>
    </w:p>
    <w:p>
      <w:pPr>
        <w:pStyle w:val="1103"/>
        <w:jc w:val="center"/>
        <w:spacing w:line="400" w:lineRule="exact"/>
        <w:rPr>
          <w:b/>
          <w:color w:val="000000"/>
          <w:sz w:val="36"/>
          <w:szCs w:val="36"/>
          <w:highlight w:val="none"/>
        </w:rPr>
        <w:outlineLvl w:val="0"/>
      </w:pPr>
      <w:r>
        <w:rPr>
          <w:color w:val="000000"/>
          <w:sz w:val="24"/>
          <w:highlight w:val="none"/>
        </w:rPr>
        <w:br w:type="page" w:clear="all"/>
      </w:r>
      <w:bookmarkStart w:id="2" w:name="_Toc10285"/>
      <w:r>
        <w:rPr>
          <w:b/>
          <w:color w:val="000000"/>
          <w:sz w:val="36"/>
          <w:szCs w:val="36"/>
          <w:highlight w:val="none"/>
        </w:rPr>
        <w:t xml:space="preserve">第一章   投标邀请</w:t>
      </w:r>
      <w:bookmarkEnd w:id="2"/>
      <w:r>
        <w:rPr>
          <w:b/>
          <w:color w:val="000000"/>
          <w:sz w:val="36"/>
          <w:szCs w:val="36"/>
          <w:highlight w:val="none"/>
        </w:rPr>
      </w:r>
      <w:r/>
    </w:p>
    <w:p>
      <w:pPr>
        <w:pStyle w:val="1103"/>
        <w:ind w:firstLine="482"/>
        <w:spacing w:line="400" w:lineRule="exact"/>
        <w:rPr>
          <w:rFonts w:ascii="宋体" w:hAnsi="宋体" w:cs="宋体"/>
          <w:b/>
          <w:bCs/>
          <w:color w:val="000000"/>
          <w:sz w:val="24"/>
          <w:highlight w:val="none"/>
        </w:rPr>
      </w:pPr>
      <w:r/>
      <w:bookmarkStart w:id="3" w:name="_Toc35393621"/>
      <w:r/>
      <w:bookmarkStart w:id="4" w:name="_Toc28359079"/>
      <w:r/>
      <w:bookmarkStart w:id="5" w:name="_Toc28359002"/>
      <w:r/>
      <w:bookmarkStart w:id="6" w:name="_Toc35393790"/>
      <w:r/>
      <w:bookmarkStart w:id="7" w:name="_Hlk24379207"/>
      <w:r>
        <w:rPr>
          <w:rFonts w:hint="eastAsia" w:ascii="宋体" w:hAnsi="宋体" w:cs="宋体"/>
          <w:b/>
          <w:bCs/>
          <w:color w:val="000000"/>
          <w:sz w:val="24"/>
          <w:highlight w:val="none"/>
        </w:rPr>
        <w:t xml:space="preserve">一、项目基本情况</w:t>
      </w:r>
      <w:bookmarkEnd w:id="3"/>
      <w:r/>
      <w:bookmarkEnd w:id="4"/>
      <w:r/>
      <w:bookmarkEnd w:id="5"/>
      <w:r/>
      <w:bookmarkEnd w:id="6"/>
      <w:r>
        <w:rPr>
          <w:rFonts w:ascii="宋体" w:hAnsi="宋体" w:cs="宋体"/>
          <w:b/>
          <w:bCs/>
          <w:color w:val="000000"/>
          <w:sz w:val="24"/>
          <w:highlight w:val="none"/>
        </w:rPr>
      </w:r>
      <w:r/>
    </w:p>
    <w:p>
      <w:pPr>
        <w:pStyle w:val="1103"/>
        <w:ind w:firstLine="480"/>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1.项目编号/包号：</w:t>
      </w:r>
      <w:r>
        <w:rPr>
          <w:rFonts w:hint="eastAsia" w:ascii="宋体" w:hAnsi="宋体" w:cs="宋体"/>
          <w:color w:val="000000"/>
          <w:sz w:val="24"/>
          <w:highlight w:val="none"/>
          <w:lang w:val="en-US" w:eastAsia="zh-CN"/>
        </w:rPr>
        <w:t xml:space="preserve">JSZC-320400-CZRB-G2026-0013</w:t>
      </w:r>
      <w:r>
        <w:rPr>
          <w:rFonts w:ascii="宋体" w:hAnsi="宋体" w:eastAsia="宋体" w:cs="宋体"/>
          <w:color w:val="000000"/>
          <w:sz w:val="24"/>
          <w:highlight w:val="none"/>
          <w:lang w:val="en-US" w:eastAsia="zh-CN"/>
        </w:rPr>
      </w:r>
      <w:r/>
    </w:p>
    <w:p>
      <w:pPr>
        <w:pStyle w:val="1103"/>
        <w:ind w:firstLine="480"/>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江苏省常州技师学院机械加工类耗材采购项目</w:t>
      </w:r>
      <w:r>
        <w:rPr>
          <w:rFonts w:hint="eastAsia" w:ascii="宋体" w:hAnsi="宋体" w:eastAsia="宋体" w:cs="宋体"/>
          <w:color w:val="000000"/>
          <w:sz w:val="24"/>
          <w:highlight w:val="none"/>
          <w:lang w:eastAsia="zh-CN"/>
        </w:rPr>
      </w:r>
      <w:r/>
    </w:p>
    <w:p>
      <w:pPr>
        <w:pStyle w:val="1103"/>
        <w:ind w:firstLine="480"/>
        <w:spacing w:line="400" w:lineRule="exact"/>
        <w:rPr>
          <w:rFonts w:hint="eastAsia" w:ascii="宋体" w:hAnsi="宋体" w:eastAsia="宋体" w:cs="宋体"/>
          <w:color w:val="000000"/>
          <w:sz w:val="24"/>
          <w:highlight w:val="none"/>
          <w:lang w:eastAsia="zh-CN"/>
        </w:rPr>
      </w:pPr>
      <w:r/>
      <w:bookmarkEnd w:id="7"/>
      <w:r/>
      <w:bookmarkStart w:id="8" w:name="_Toc28359080"/>
      <w:r/>
      <w:bookmarkStart w:id="9" w:name="_Toc28359003"/>
      <w:r/>
      <w:bookmarkStart w:id="10" w:name="_Toc35393791"/>
      <w:r/>
      <w:bookmarkStart w:id="11" w:name="_Toc35393622"/>
      <w:r>
        <w:rPr>
          <w:rFonts w:hint="eastAsia" w:ascii="宋体" w:hAnsi="宋体" w:cs="宋体"/>
          <w:color w:val="000000"/>
          <w:sz w:val="24"/>
          <w:highlight w:val="none"/>
        </w:rPr>
        <w:t xml:space="preserve">3.项目预算金额：</w:t>
      </w:r>
      <w:r>
        <w:rPr>
          <w:rFonts w:hint="eastAsia" w:ascii="宋体" w:hAnsi="宋体" w:cs="宋体"/>
          <w:color w:val="000000"/>
          <w:sz w:val="24"/>
          <w:highlight w:val="none"/>
          <w:lang w:eastAsia="zh-CN"/>
        </w:rPr>
        <w:t xml:space="preserve">人民币145万元</w:t>
      </w:r>
      <w:r>
        <w:rPr>
          <w:rFonts w:hint="eastAsia" w:ascii="宋体" w:hAnsi="宋体" w:cs="宋体"/>
          <w:color w:val="000000"/>
          <w:sz w:val="24"/>
          <w:highlight w:val="none"/>
        </w:rPr>
        <w:t xml:space="preserve">、最高限价（如有）：</w:t>
      </w:r>
      <w:r>
        <w:rPr>
          <w:rFonts w:hint="eastAsia" w:ascii="宋体" w:hAnsi="宋体" w:cs="宋体"/>
          <w:color w:val="000000"/>
          <w:sz w:val="24"/>
          <w:highlight w:val="none"/>
          <w:lang w:eastAsia="zh-CN"/>
        </w:rPr>
        <w:t xml:space="preserve">人民币145万元</w:t>
      </w:r>
      <w:r>
        <w:rPr>
          <w:rFonts w:hint="eastAsia" w:ascii="宋体" w:hAnsi="宋体" w:eastAsia="宋体" w:cs="宋体"/>
          <w:color w:val="000000"/>
          <w:sz w:val="24"/>
          <w:highlight w:val="none"/>
          <w:lang w:eastAsia="zh-CN"/>
        </w:rPr>
      </w:r>
      <w:r/>
    </w:p>
    <w:p>
      <w:pPr>
        <w:pStyle w:val="1103"/>
        <w:ind w:firstLine="480"/>
        <w:spacing w:line="400" w:lineRule="exact"/>
        <w:rPr>
          <w:rFonts w:hint="eastAsia" w:ascii="仿宋" w:hAnsi="仿宋" w:cs="仿宋"/>
          <w:color w:val="000000"/>
          <w:sz w:val="24"/>
          <w:highlight w:val="none"/>
        </w:rPr>
      </w:pPr>
      <w:r>
        <w:rPr>
          <w:rFonts w:hint="eastAsia" w:ascii="宋体" w:hAnsi="宋体" w:cs="宋体"/>
          <w:color w:val="000000"/>
          <w:sz w:val="24"/>
          <w:highlight w:val="none"/>
        </w:rPr>
        <w:t xml:space="preserve">4.采购需求：本项目采购内容为</w:t>
      </w:r>
      <w:r>
        <w:rPr>
          <w:rFonts w:hint="eastAsia" w:ascii="宋体" w:hAnsi="宋体" w:cs="宋体"/>
          <w:color w:val="000000"/>
          <w:sz w:val="24"/>
          <w:highlight w:val="none"/>
          <w:lang w:eastAsia="zh-CN"/>
        </w:rPr>
        <w:t xml:space="preserve">江苏省常州技师学院机械加工类耗材采购项目</w:t>
      </w:r>
      <w:r>
        <w:rPr>
          <w:rFonts w:hint="eastAsia" w:ascii="宋体" w:hAnsi="宋体" w:cs="宋体"/>
          <w:color w:val="000000"/>
          <w:sz w:val="24"/>
          <w:highlight w:val="none"/>
        </w:rPr>
        <w:t xml:space="preserve">，</w:t>
      </w:r>
      <w:r>
        <w:rPr>
          <w:rFonts w:hint="eastAsia"/>
          <w:color w:val="000000"/>
          <w:sz w:val="24"/>
          <w:highlight w:val="none"/>
        </w:rPr>
        <w:t xml:space="preserve">包括相应产品供货前的准备（包括现场踏勘、技术核对等）、产品设计、制造、采购、运输、装卸、安装、调试、技术指导培训、检验、质保期及维保服务等全部内容。</w:t>
      </w:r>
      <w:r>
        <w:rPr>
          <w:rFonts w:hint="eastAsia" w:ascii="仿宋" w:hAnsi="仿宋" w:cs="仿宋"/>
          <w:color w:val="000000"/>
          <w:sz w:val="24"/>
          <w:highlight w:val="none"/>
        </w:rPr>
      </w:r>
      <w:r/>
    </w:p>
    <w:p>
      <w:pPr>
        <w:pStyle w:val="1103"/>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5.合同履行期限：</w:t>
      </w:r>
      <w:r>
        <w:rPr>
          <w:rFonts w:hint="eastAsia" w:ascii="宋体" w:hAnsi="宋体" w:cs="宋体"/>
          <w:color w:val="000000"/>
          <w:sz w:val="24"/>
          <w:highlight w:val="none"/>
          <w:lang w:eastAsia="zh-CN"/>
        </w:rPr>
        <w:t xml:space="preserve">自合同签订之日起1年</w:t>
      </w:r>
      <w:r>
        <w:rPr>
          <w:rFonts w:hint="eastAsia"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6.本项目是否接受联合体：否。</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7.本项目是否接受进口产品响应：否。</w:t>
      </w:r>
      <w:r>
        <w:rPr>
          <w:rFonts w:ascii="宋体" w:hAnsi="宋体" w:cs="宋体"/>
          <w:color w:val="000000"/>
          <w:sz w:val="24"/>
          <w:highlight w:val="none"/>
        </w:rPr>
      </w:r>
      <w:r/>
    </w:p>
    <w:p>
      <w:pPr>
        <w:pStyle w:val="1103"/>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二、申请人的资格要求（须同时满足）</w:t>
      </w:r>
      <w:bookmarkEnd w:id="8"/>
      <w:r/>
      <w:bookmarkEnd w:id="9"/>
      <w:r/>
      <w:bookmarkEnd w:id="10"/>
      <w:r/>
      <w:bookmarkEnd w:id="11"/>
      <w:r>
        <w:rPr>
          <w:rFonts w:ascii="宋体" w:hAnsi="宋体" w:cs="宋体"/>
          <w:b/>
          <w:bCs/>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bookmarkStart w:id="12" w:name="_Toc28359081"/>
      <w:r/>
      <w:bookmarkStart w:id="13" w:name="_Toc28359004"/>
      <w:r>
        <w:rPr>
          <w:rFonts w:hint="eastAsia" w:ascii="宋体" w:hAnsi="宋体" w:cs="宋体"/>
          <w:color w:val="000000"/>
          <w:sz w:val="24"/>
          <w:highlight w:val="none"/>
        </w:rPr>
        <w:t xml:space="preserve">2.落实政府采购政策需满足的资格要求：</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2.1 中小企业政策：</w:t>
      </w:r>
      <w:r>
        <w:rPr>
          <w:rFonts w:hint="eastAsia" w:ascii="宋体" w:hAnsi="宋体" w:cs="宋体"/>
          <w:b w:val="0"/>
          <w:bCs w:val="0"/>
          <w:color w:val="000000"/>
          <w:sz w:val="24"/>
          <w:highlight w:val="none"/>
        </w:rPr>
        <w:t xml:space="preserve">本项目不专门面向中小企业</w:t>
      </w:r>
      <w:r>
        <w:rPr>
          <w:rFonts w:hint="eastAsia" w:ascii="宋体" w:hAnsi="宋体" w:cs="宋体"/>
          <w:b w:val="0"/>
          <w:bCs w:val="0"/>
          <w:color w:val="000000"/>
          <w:sz w:val="24"/>
          <w:highlight w:val="none"/>
          <w:lang w:val="en-US" w:eastAsia="zh-CN"/>
        </w:rPr>
        <w:t xml:space="preserve">采购</w:t>
      </w:r>
      <w:r>
        <w:rPr>
          <w:rFonts w:hint="eastAsia" w:ascii="宋体" w:hAnsi="宋体" w:cs="宋体"/>
          <w:b w:val="0"/>
          <w:bCs w:val="0"/>
          <w:color w:val="000000"/>
          <w:sz w:val="24"/>
          <w:highlight w:val="none"/>
        </w:rPr>
        <w:t xml:space="preserve">。</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其它落实政府采购政策的资格要求（如有）：无。</w:t>
      </w:r>
      <w:r>
        <w:rPr>
          <w:rFonts w:ascii="宋体" w:hAnsi="宋体" w:cs="宋体"/>
          <w:color w:val="000000"/>
          <w:sz w:val="24"/>
          <w:highlight w:val="none"/>
        </w:rPr>
      </w:r>
      <w:r/>
    </w:p>
    <w:p>
      <w:pPr>
        <w:pStyle w:val="1103"/>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3.1本项目是否接受分支机构参与投标：否；</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3.2本项目是否属于政府购买服务：否</w:t>
      </w:r>
      <w:r>
        <w:rPr>
          <w:rFonts w:ascii="宋体" w:hAnsi="宋体" w:cs="宋体"/>
          <w:color w:val="000000"/>
          <w:sz w:val="24"/>
          <w:highlight w:val="none"/>
        </w:rPr>
      </w:r>
      <w:r/>
    </w:p>
    <w:p>
      <w:pPr>
        <w:pStyle w:val="1103"/>
        <w:ind w:firstLine="480"/>
        <w:spacing w:line="400" w:lineRule="exact"/>
        <w:tabs>
          <w:tab w:val="left" w:pos="900" w:leader="none"/>
          <w:tab w:val="left" w:pos="1134" w:leader="none"/>
          <w:tab w:val="left" w:pos="1589" w:leader="none"/>
          <w:tab w:val="left" w:pos="5521" w:leader="none"/>
        </w:tabs>
        <w:rPr>
          <w:rFonts w:hint="eastAsia" w:ascii="宋体" w:hAnsi="宋体"/>
          <w:color w:val="000000"/>
          <w:sz w:val="24"/>
          <w:highlight w:val="none"/>
        </w:rPr>
      </w:pPr>
      <w:r>
        <w:rPr>
          <w:rFonts w:hint="eastAsia" w:ascii="宋体" w:hAnsi="宋体" w:cs="宋体"/>
          <w:color w:val="000000"/>
          <w:sz w:val="24"/>
          <w:highlight w:val="none"/>
        </w:rPr>
        <w:t xml:space="preserve">3.3其他特定资格要求：</w:t>
      </w:r>
      <w:bookmarkEnd w:id="12"/>
      <w:r/>
      <w:bookmarkEnd w:id="13"/>
      <w:r/>
      <w:bookmarkStart w:id="14" w:name="_Toc35393792"/>
      <w:r/>
      <w:bookmarkStart w:id="15" w:name="_Toc35393623"/>
      <w:r>
        <w:rPr>
          <w:rFonts w:hint="eastAsia" w:ascii="宋体" w:hAnsi="宋体" w:cs="宋体"/>
          <w:color w:val="000000"/>
          <w:sz w:val="24"/>
          <w:highlight w:val="none"/>
        </w:rPr>
        <w:t xml:space="preserve">无</w:t>
      </w:r>
      <w:r>
        <w:rPr>
          <w:rFonts w:hint="eastAsia" w:ascii="宋体" w:hAnsi="宋体"/>
          <w:color w:val="000000"/>
          <w:sz w:val="24"/>
          <w:highlight w:val="none"/>
        </w:rPr>
      </w:r>
      <w:r/>
    </w:p>
    <w:p>
      <w:pPr>
        <w:pStyle w:val="1103"/>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三、获取招标文件</w:t>
      </w:r>
      <w:bookmarkEnd w:id="14"/>
      <w:r/>
      <w:bookmarkEnd w:id="15"/>
      <w:r>
        <w:rPr>
          <w:rFonts w:ascii="宋体" w:hAnsi="宋体" w:cs="宋体"/>
          <w:b/>
          <w:bCs/>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1.时间：自招标文件公告发布之日起5个工作日</w:t>
      </w:r>
      <w:r>
        <w:rPr>
          <w:rFonts w:ascii="宋体" w:hAnsi="宋体" w:cs="宋体"/>
          <w:color w:val="000000"/>
          <w:sz w:val="24"/>
          <w:highlight w:val="none"/>
        </w:rPr>
      </w:r>
      <w:r/>
    </w:p>
    <w:p>
      <w:pPr>
        <w:pStyle w:val="1103"/>
        <w:ind w:firstLine="480"/>
        <w:spacing w:line="400" w:lineRule="exact"/>
        <w:rPr>
          <w:rFonts w:hint="eastAsia" w:ascii="宋体" w:hAnsi="宋体" w:cs="宋体"/>
          <w:color w:val="000000"/>
          <w:sz w:val="24"/>
          <w:highlight w:val="none"/>
        </w:rPr>
      </w:pPr>
      <w:r/>
      <w:bookmarkStart w:id="16" w:name="_Toc28359082"/>
      <w:r/>
      <w:bookmarkStart w:id="17" w:name="_Toc28359005"/>
      <w:r/>
      <w:bookmarkStart w:id="18" w:name="_Toc35393624"/>
      <w:r/>
      <w:bookmarkStart w:id="19" w:name="_Toc35393793"/>
      <w:r>
        <w:rPr>
          <w:rFonts w:hint="eastAsia" w:ascii="宋体" w:hAnsi="宋体" w:cs="宋体"/>
          <w:color w:val="000000"/>
          <w:sz w:val="24"/>
          <w:highlight w:val="none"/>
        </w:rPr>
        <w:t xml:space="preserve">2.地点：“苏采云”政府采购一体化平台</w:t>
      </w:r>
      <w:r>
        <w:rPr>
          <w:rFonts w:hint="eastAsia"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3.方式：</w:t>
      </w:r>
      <w:r>
        <w:rPr>
          <w:rFonts w:hint="eastAsia" w:ascii="宋体" w:hAnsi="宋体" w:cs="宋体"/>
          <w:color w:val="000000"/>
          <w:sz w:val="24"/>
          <w:highlight w:val="none"/>
          <w:lang w:val="en-US" w:eastAsia="zh-CN"/>
        </w:rPr>
        <w:t xml:space="preserve">在</w:t>
      </w:r>
      <w:r>
        <w:rPr>
          <w:rFonts w:hint="eastAsia" w:ascii="宋体" w:hAnsi="宋体" w:cs="宋体"/>
          <w:color w:val="000000"/>
          <w:sz w:val="24"/>
          <w:highlight w:val="none"/>
        </w:rPr>
        <w:t xml:space="preserve">“苏采云”政府采购一体化平台自行免费下载</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4.售价：0元</w:t>
      </w:r>
      <w:r>
        <w:rPr>
          <w:rFonts w:ascii="宋体" w:hAnsi="宋体" w:cs="宋体"/>
          <w:color w:val="000000"/>
          <w:sz w:val="24"/>
          <w:highlight w:val="none"/>
        </w:rPr>
      </w:r>
      <w:r/>
    </w:p>
    <w:p>
      <w:pPr>
        <w:pStyle w:val="1103"/>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四、提交投标文件</w:t>
      </w:r>
      <w:bookmarkEnd w:id="16"/>
      <w:r/>
      <w:bookmarkEnd w:id="17"/>
      <w:r>
        <w:rPr>
          <w:rFonts w:hint="eastAsia" w:ascii="宋体" w:hAnsi="宋体" w:cs="宋体"/>
          <w:b/>
          <w:bCs/>
          <w:color w:val="000000"/>
          <w:sz w:val="24"/>
          <w:highlight w:val="none"/>
        </w:rPr>
        <w:t xml:space="preserve">截止时间、开标时间和地点</w:t>
      </w:r>
      <w:bookmarkEnd w:id="18"/>
      <w:r/>
      <w:bookmarkEnd w:id="19"/>
      <w:r>
        <w:rPr>
          <w:rFonts w:ascii="宋体" w:hAnsi="宋体" w:cs="宋体"/>
          <w:b/>
          <w:bCs/>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投标截止时间、开标时间：</w:t>
      </w:r>
      <w:r>
        <w:rPr>
          <w:rFonts w:hint="eastAsia" w:ascii="宋体" w:hAnsi="宋体" w:cs="宋体"/>
          <w:color w:val="000000"/>
          <w:sz w:val="24"/>
          <w:highlight w:val="none"/>
          <w:lang w:eastAsia="zh-CN"/>
        </w:rPr>
        <w:t xml:space="preserve">2026年4月</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点00分（北京时间）。</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lang w:val="zh-TW"/>
        </w:rPr>
      </w:pPr>
      <w:r>
        <w:rPr>
          <w:rFonts w:hint="eastAsia" w:ascii="宋体" w:hAnsi="宋体" w:cs="宋体"/>
          <w:color w:val="000000"/>
          <w:sz w:val="24"/>
          <w:highlight w:val="none"/>
        </w:rPr>
        <w:t xml:space="preserve">地点：“苏采云”政府采购一体化平台</w:t>
      </w:r>
      <w:r>
        <w:rPr>
          <w:rFonts w:ascii="宋体" w:hAnsi="宋体" w:cs="宋体"/>
          <w:color w:val="000000"/>
          <w:sz w:val="24"/>
          <w:highlight w:val="none"/>
          <w:lang w:val="zh-TW"/>
        </w:rPr>
      </w:r>
      <w:r/>
    </w:p>
    <w:p>
      <w:pPr>
        <w:pStyle w:val="1103"/>
        <w:ind w:firstLine="482"/>
        <w:spacing w:line="400" w:lineRule="exact"/>
        <w:rPr>
          <w:rFonts w:ascii="宋体" w:hAnsi="宋体" w:cs="宋体"/>
          <w:b/>
          <w:bCs/>
          <w:color w:val="000000"/>
          <w:sz w:val="24"/>
          <w:highlight w:val="none"/>
        </w:rPr>
      </w:pPr>
      <w:r/>
      <w:bookmarkStart w:id="20" w:name="_Toc35393794"/>
      <w:r/>
      <w:bookmarkStart w:id="21" w:name="_Toc35393625"/>
      <w:r/>
      <w:bookmarkStart w:id="22" w:name="_Toc28359007"/>
      <w:r/>
      <w:bookmarkStart w:id="23" w:name="_Toc28359084"/>
      <w:r>
        <w:rPr>
          <w:rFonts w:hint="eastAsia" w:ascii="宋体" w:hAnsi="宋体" w:cs="宋体"/>
          <w:b/>
          <w:bCs/>
          <w:color w:val="000000"/>
          <w:sz w:val="24"/>
          <w:highlight w:val="none"/>
        </w:rPr>
        <w:t xml:space="preserve">五、公告期限</w:t>
      </w:r>
      <w:bookmarkEnd w:id="20"/>
      <w:r/>
      <w:bookmarkEnd w:id="21"/>
      <w:r/>
      <w:bookmarkEnd w:id="22"/>
      <w:r/>
      <w:bookmarkEnd w:id="23"/>
      <w:r>
        <w:rPr>
          <w:rFonts w:ascii="宋体" w:hAnsi="宋体" w:cs="宋体"/>
          <w:b/>
          <w:bCs/>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ascii="宋体" w:hAnsi="宋体" w:cs="宋体"/>
          <w:color w:val="000000"/>
          <w:sz w:val="24"/>
          <w:highlight w:val="none"/>
        </w:rPr>
      </w:r>
      <w:r/>
    </w:p>
    <w:p>
      <w:pPr>
        <w:pStyle w:val="1103"/>
        <w:ind w:firstLine="482"/>
        <w:spacing w:line="400" w:lineRule="exact"/>
        <w:rPr>
          <w:rFonts w:ascii="宋体" w:hAnsi="宋体" w:cs="宋体"/>
          <w:b/>
          <w:bCs/>
          <w:color w:val="000000"/>
          <w:sz w:val="24"/>
          <w:highlight w:val="none"/>
        </w:rPr>
      </w:pPr>
      <w:r/>
      <w:bookmarkStart w:id="24" w:name="_Toc35393626"/>
      <w:r/>
      <w:bookmarkStart w:id="25" w:name="_Toc35393795"/>
      <w:r>
        <w:rPr>
          <w:rFonts w:hint="eastAsia" w:ascii="宋体" w:hAnsi="宋体" w:cs="宋体"/>
          <w:b/>
          <w:bCs/>
          <w:color w:val="000000"/>
          <w:sz w:val="24"/>
          <w:highlight w:val="none"/>
        </w:rPr>
        <w:t xml:space="preserve">六、其他补充事宜</w:t>
      </w:r>
      <w:bookmarkEnd w:id="24"/>
      <w:r/>
      <w:bookmarkEnd w:id="25"/>
      <w:r>
        <w:rPr>
          <w:rFonts w:ascii="宋体" w:hAnsi="宋体" w:cs="宋体"/>
          <w:b/>
          <w:bCs/>
          <w:color w:val="000000"/>
          <w:sz w:val="24"/>
          <w:highlight w:val="none"/>
        </w:rPr>
      </w:r>
      <w:r/>
    </w:p>
    <w:p>
      <w:pPr>
        <w:pStyle w:val="1103"/>
        <w:ind w:firstLine="480"/>
        <w:spacing w:line="390" w:lineRule="exact"/>
        <w:rPr>
          <w:rFonts w:ascii="宋体" w:hAnsi="宋体" w:cs="宋体"/>
          <w:color w:val="000000"/>
          <w:sz w:val="24"/>
          <w:highlight w:val="none"/>
        </w:rPr>
      </w:pPr>
      <w:r/>
      <w:bookmarkStart w:id="26" w:name="_Toc28359008"/>
      <w:r/>
      <w:bookmarkStart w:id="27" w:name="_Toc35393796"/>
      <w:r/>
      <w:bookmarkStart w:id="28" w:name="_Toc35393627"/>
      <w:r/>
      <w:bookmarkStart w:id="29" w:name="_Toc28359085"/>
      <w:r>
        <w:rPr>
          <w:rFonts w:hint="eastAsia" w:ascii="宋体" w:hAnsi="宋体" w:cs="宋体"/>
          <w:color w:val="000000"/>
          <w:sz w:val="24"/>
          <w:highlight w:val="none"/>
        </w:rPr>
        <w:t xml:space="preserve">1.本项目需要落实的政府采购政策：无。</w:t>
      </w:r>
      <w:r>
        <w:rPr>
          <w:rFonts w:ascii="宋体" w:hAnsi="宋体" w:cs="宋体"/>
          <w:color w:val="000000"/>
          <w:sz w:val="24"/>
          <w:highlight w:val="none"/>
        </w:rPr>
      </w:r>
      <w:r/>
    </w:p>
    <w:p>
      <w:pPr>
        <w:pStyle w:val="1103"/>
        <w:ind w:firstLine="480"/>
        <w:spacing w:line="390" w:lineRule="exact"/>
        <w:rPr>
          <w:rFonts w:ascii="宋体" w:hAnsi="宋体" w:cs="宋体"/>
          <w:color w:val="000000"/>
          <w:sz w:val="24"/>
          <w:highlight w:val="none"/>
        </w:rPr>
      </w:pPr>
      <w:r>
        <w:rPr>
          <w:rFonts w:hint="eastAsia" w:ascii="宋体" w:hAnsi="宋体" w:cs="宋体"/>
          <w:color w:val="000000"/>
          <w:sz w:val="24"/>
          <w:highlight w:val="none"/>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ascii="宋体" w:hAnsi="宋体" w:cs="宋体"/>
          <w:color w:val="000000"/>
          <w:sz w:val="24"/>
          <w:highlight w:val="none"/>
        </w:rPr>
      </w:r>
      <w:r/>
    </w:p>
    <w:p>
      <w:pPr>
        <w:pStyle w:val="1103"/>
        <w:ind w:firstLine="480"/>
        <w:spacing w:line="390" w:lineRule="exact"/>
        <w:rPr>
          <w:rFonts w:ascii="宋体" w:hAnsi="宋体" w:cs="宋体"/>
          <w:color w:val="000000"/>
          <w:sz w:val="24"/>
          <w:highlight w:val="none"/>
        </w:rPr>
      </w:pPr>
      <w:r>
        <w:rPr>
          <w:rFonts w:hint="eastAsia" w:ascii="宋体" w:hAnsi="宋体" w:cs="宋体"/>
          <w:color w:val="000000"/>
          <w:sz w:val="24"/>
          <w:highlight w:val="none"/>
        </w:rPr>
        <w:t xml:space="preserve">技术支持服务热线    0519-85588210</w:t>
      </w:r>
      <w:r>
        <w:rPr>
          <w:rFonts w:ascii="宋体" w:hAnsi="宋体" w:cs="宋体"/>
          <w:color w:val="000000"/>
          <w:sz w:val="24"/>
          <w:highlight w:val="none"/>
        </w:rPr>
      </w:r>
      <w:r/>
    </w:p>
    <w:p>
      <w:pPr>
        <w:pStyle w:val="1103"/>
        <w:ind w:firstLine="480"/>
        <w:spacing w:line="390" w:lineRule="exact"/>
        <w:rPr>
          <w:rFonts w:ascii="宋体" w:hAnsi="宋体" w:cs="宋体"/>
          <w:color w:val="000000"/>
          <w:sz w:val="24"/>
          <w:highlight w:val="none"/>
        </w:rPr>
      </w:pPr>
      <w:r>
        <w:rPr>
          <w:rFonts w:hint="eastAsia" w:ascii="宋体" w:hAnsi="宋体" w:cs="宋体"/>
          <w:color w:val="000000"/>
          <w:sz w:val="24"/>
          <w:highlight w:val="none"/>
        </w:rPr>
        <w:t xml:space="preserve">CA认证证书办理  联系电话   0519-85588120</w:t>
      </w:r>
      <w:r>
        <w:rPr>
          <w:rFonts w:ascii="宋体" w:hAnsi="宋体" w:cs="宋体"/>
          <w:color w:val="000000"/>
          <w:sz w:val="24"/>
          <w:highlight w:val="none"/>
        </w:rPr>
      </w:r>
      <w:r/>
    </w:p>
    <w:p>
      <w:pPr>
        <w:pStyle w:val="1103"/>
        <w:ind w:firstLine="480"/>
        <w:spacing w:line="390" w:lineRule="exact"/>
        <w:rPr>
          <w:rFonts w:ascii="宋体" w:hAnsi="宋体" w:cs="宋体"/>
          <w:color w:val="000000"/>
          <w:sz w:val="24"/>
          <w:highlight w:val="none"/>
        </w:rPr>
      </w:pPr>
      <w:r>
        <w:rPr>
          <w:rFonts w:hint="eastAsia" w:ascii="宋体" w:hAnsi="宋体" w:cs="宋体"/>
          <w:color w:val="000000"/>
          <w:sz w:val="24"/>
          <w:highlight w:val="none"/>
        </w:rPr>
        <w:t xml:space="preserve">2.1办理CA认证证书</w:t>
      </w:r>
      <w:r>
        <w:rPr>
          <w:rFonts w:ascii="宋体" w:hAnsi="宋体" w:cs="宋体"/>
          <w:color w:val="000000"/>
          <w:sz w:val="24"/>
          <w:highlight w:val="none"/>
        </w:rPr>
      </w:r>
      <w:r/>
    </w:p>
    <w:p>
      <w:pPr>
        <w:pStyle w:val="1103"/>
        <w:ind w:firstLine="480"/>
        <w:spacing w:line="390" w:lineRule="exact"/>
        <w:rPr>
          <w:rFonts w:ascii="宋体" w:hAnsi="宋体" w:cs="宋体"/>
          <w:color w:val="000000"/>
          <w:sz w:val="24"/>
          <w:highlight w:val="none"/>
        </w:rPr>
      </w:pPr>
      <w:r>
        <w:rPr>
          <w:rFonts w:hint="eastAsia" w:ascii="宋体" w:hAnsi="宋体" w:cs="宋体"/>
          <w:color w:val="000000"/>
          <w:sz w:val="24"/>
          <w:highlight w:val="none"/>
        </w:rPr>
        <w:t xml:space="preserve">供应商登录“苏采云”政府采购一体化平台“新CA办理指南”，按照程序要求办理</w:t>
      </w:r>
      <w:r>
        <w:rPr>
          <w:rFonts w:ascii="宋体" w:hAnsi="宋体" w:cs="宋体"/>
          <w:color w:val="000000"/>
          <w:sz w:val="24"/>
          <w:highlight w:val="none"/>
        </w:rPr>
      </w:r>
      <w:r/>
    </w:p>
    <w:p>
      <w:pPr>
        <w:pStyle w:val="1103"/>
        <w:ind w:firstLine="480"/>
        <w:spacing w:line="390" w:lineRule="exact"/>
        <w:rPr>
          <w:rFonts w:ascii="宋体" w:hAnsi="宋体" w:cs="宋体"/>
          <w:color w:val="000000"/>
          <w:sz w:val="24"/>
          <w:highlight w:val="none"/>
        </w:rPr>
      </w:pPr>
      <w:r>
        <w:rPr>
          <w:rFonts w:hint="eastAsia" w:ascii="宋体" w:hAnsi="宋体" w:cs="宋体"/>
          <w:color w:val="000000"/>
          <w:sz w:val="24"/>
          <w:highlight w:val="none"/>
        </w:rPr>
        <w:t xml:space="preserve">2.2注册</w:t>
      </w:r>
      <w:r>
        <w:rPr>
          <w:rFonts w:ascii="宋体" w:hAnsi="宋体" w:cs="宋体"/>
          <w:color w:val="000000"/>
          <w:sz w:val="24"/>
          <w:highlight w:val="none"/>
        </w:rPr>
      </w:r>
      <w:r/>
    </w:p>
    <w:p>
      <w:pPr>
        <w:pStyle w:val="1103"/>
        <w:ind w:firstLine="480"/>
        <w:spacing w:line="390" w:lineRule="exact"/>
        <w:rPr>
          <w:rFonts w:ascii="宋体" w:hAnsi="宋体" w:cs="宋体"/>
          <w:color w:val="000000"/>
          <w:sz w:val="24"/>
          <w:highlight w:val="none"/>
        </w:rPr>
      </w:pPr>
      <w:r>
        <w:rPr>
          <w:rFonts w:hint="eastAsia" w:ascii="宋体" w:hAnsi="宋体" w:cs="宋体"/>
          <w:color w:val="000000"/>
          <w:sz w:val="24"/>
          <w:highlight w:val="none"/>
        </w:rPr>
        <w:t xml:space="preserve">供应商登录“苏采云”政府采购一体化平台 下载“ 用户注册”查阅后进行自助注册。</w:t>
      </w:r>
      <w:r>
        <w:rPr>
          <w:rFonts w:ascii="宋体" w:hAnsi="宋体" w:cs="宋体"/>
          <w:color w:val="000000"/>
          <w:sz w:val="24"/>
          <w:highlight w:val="none"/>
        </w:rPr>
      </w:r>
      <w:r/>
    </w:p>
    <w:p>
      <w:pPr>
        <w:pStyle w:val="1103"/>
        <w:ind w:firstLine="480"/>
        <w:spacing w:line="390" w:lineRule="exact"/>
        <w:rPr>
          <w:rFonts w:ascii="宋体" w:hAnsi="宋体" w:cs="宋体"/>
          <w:color w:val="000000"/>
          <w:sz w:val="24"/>
          <w:highlight w:val="none"/>
        </w:rPr>
      </w:pPr>
      <w:r>
        <w:rPr>
          <w:rFonts w:hint="eastAsia" w:ascii="宋体" w:hAnsi="宋体" w:cs="宋体"/>
          <w:color w:val="000000"/>
          <w:sz w:val="24"/>
          <w:highlight w:val="none"/>
        </w:rPr>
        <w:t xml:space="preserve">2.3控件、客户端下载</w:t>
      </w:r>
      <w:r>
        <w:rPr>
          <w:rFonts w:ascii="宋体" w:hAnsi="宋体" w:cs="宋体"/>
          <w:color w:val="000000"/>
          <w:sz w:val="24"/>
          <w:highlight w:val="none"/>
        </w:rPr>
      </w:r>
      <w:r/>
    </w:p>
    <w:p>
      <w:pPr>
        <w:pStyle w:val="1103"/>
        <w:ind w:firstLine="480"/>
        <w:spacing w:line="390" w:lineRule="exact"/>
        <w:rPr>
          <w:rFonts w:ascii="宋体" w:hAnsi="宋体" w:cs="宋体"/>
          <w:color w:val="000000"/>
          <w:sz w:val="24"/>
          <w:highlight w:val="none"/>
        </w:rPr>
      </w:pPr>
      <w:r>
        <w:rPr>
          <w:rFonts w:hint="eastAsia" w:ascii="宋体" w:hAnsi="宋体" w:cs="宋体"/>
          <w:color w:val="000000"/>
          <w:sz w:val="24"/>
          <w:highlight w:val="none"/>
        </w:rPr>
        <w:t xml:space="preserve">供应商登录“苏采云”政府采购一体化平台 下载“驱动下载”，安装驱动。</w:t>
      </w:r>
      <w:r>
        <w:rPr>
          <w:rFonts w:ascii="宋体" w:hAnsi="宋体" w:cs="宋体"/>
          <w:color w:val="000000"/>
          <w:sz w:val="24"/>
          <w:highlight w:val="none"/>
        </w:rPr>
      </w:r>
      <w:r/>
    </w:p>
    <w:p>
      <w:pPr>
        <w:pStyle w:val="1103"/>
        <w:ind w:firstLine="480"/>
        <w:spacing w:line="390" w:lineRule="exact"/>
        <w:rPr>
          <w:rFonts w:ascii="宋体" w:hAnsi="宋体" w:cs="宋体"/>
          <w:color w:val="000000"/>
          <w:sz w:val="24"/>
          <w:highlight w:val="none"/>
        </w:rPr>
      </w:pPr>
      <w:r>
        <w:rPr>
          <w:rFonts w:hint="eastAsia" w:ascii="宋体" w:hAnsi="宋体" w:cs="宋体"/>
          <w:color w:val="000000"/>
          <w:sz w:val="24"/>
          <w:highlight w:val="none"/>
        </w:rPr>
        <w:t xml:space="preserve">2.4 获取电子招标文件</w:t>
      </w:r>
      <w:r>
        <w:rPr>
          <w:rFonts w:ascii="宋体" w:hAnsi="宋体" w:cs="宋体"/>
          <w:color w:val="000000"/>
          <w:sz w:val="24"/>
          <w:highlight w:val="none"/>
        </w:rPr>
      </w:r>
      <w:r/>
    </w:p>
    <w:p>
      <w:pPr>
        <w:pStyle w:val="1103"/>
        <w:ind w:firstLine="480"/>
        <w:spacing w:line="390" w:lineRule="exact"/>
        <w:rPr>
          <w:rFonts w:ascii="宋体" w:hAnsi="宋体" w:cs="宋体"/>
          <w:color w:val="000000"/>
          <w:sz w:val="24"/>
          <w:highlight w:val="none"/>
        </w:rPr>
      </w:pPr>
      <w:r>
        <w:rPr>
          <w:rFonts w:hint="eastAsia" w:ascii="宋体" w:hAnsi="宋体" w:cs="宋体"/>
          <w:color w:val="000000"/>
          <w:sz w:val="24"/>
          <w:highlight w:val="none"/>
        </w:rPr>
        <w:t xml:space="preserve">供应商持CA数字认证证书登录“苏采云”政府采购一体化平台获取电子招标文件。未在规定期限内通过“苏采云”政府采购一体化平台获取招标文件的投标无效。</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2.5编制电子投标文件</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2.6提交电子投标文件</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供应商应于投标截止时间前在“苏采云”政府采购一体化平台提交电子投标文件，上传电子投标文件过程中请保持与互联网的连接畅通。</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2.7电子开标</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供应商使用CA认证证书登录“苏采云”政府采购一体化平台进行电子化不见面开标。</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2.8注意事项</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3.关于常州市中小企业政府采购信用融资：</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sz w:val="24"/>
          <w:highlight w:val="none"/>
        </w:rPr>
      </w:r>
      <w:r/>
    </w:p>
    <w:p>
      <w:pPr>
        <w:pStyle w:val="1103"/>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bookmarkEnd w:id="26"/>
      <w:r/>
      <w:bookmarkEnd w:id="27"/>
      <w:r/>
      <w:bookmarkEnd w:id="28"/>
      <w:r/>
      <w:bookmarkEnd w:id="29"/>
      <w:r>
        <w:rPr>
          <w:rFonts w:ascii="宋体" w:hAnsi="宋体" w:cs="宋体"/>
          <w:b/>
          <w:bCs/>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1.采购人信息</w:t>
      </w:r>
      <w:r>
        <w:rPr>
          <w:rFonts w:ascii="宋体" w:hAnsi="宋体" w:cs="宋体"/>
          <w:color w:val="000000"/>
          <w:sz w:val="24"/>
          <w:highlight w:val="none"/>
        </w:rPr>
      </w:r>
      <w:r/>
    </w:p>
    <w:p>
      <w:pPr>
        <w:pStyle w:val="1103"/>
        <w:ind w:firstLine="480"/>
        <w:spacing w:line="400" w:lineRule="exact"/>
        <w:rPr>
          <w:rFonts w:hint="eastAsia" w:ascii="宋体" w:hAnsi="宋体" w:cs="宋体"/>
          <w:color w:val="000000"/>
          <w:sz w:val="24"/>
          <w:highlight w:val="none"/>
        </w:rPr>
      </w:pPr>
      <w:r/>
      <w:bookmarkStart w:id="30" w:name="_Toc28359009"/>
      <w:r/>
      <w:bookmarkStart w:id="31" w:name="_Toc28359086"/>
      <w:r>
        <w:rPr>
          <w:rFonts w:hint="eastAsia" w:ascii="宋体" w:hAnsi="宋体" w:cs="宋体"/>
          <w:color w:val="000000"/>
          <w:sz w:val="24"/>
          <w:highlight w:val="none"/>
        </w:rPr>
        <w:t xml:space="preserve">名称：江苏省常州技师学院</w:t>
      </w:r>
      <w:r>
        <w:rPr>
          <w:rFonts w:hint="eastAsia" w:ascii="宋体" w:hAnsi="宋体" w:cs="宋体"/>
          <w:color w:val="000000"/>
          <w:sz w:val="24"/>
          <w:highlight w:val="none"/>
        </w:rPr>
      </w:r>
      <w:r/>
    </w:p>
    <w:p>
      <w:pPr>
        <w:pStyle w:val="1103"/>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地址：江苏省常州市新北区嫩江路8号</w:t>
      </w:r>
      <w:r>
        <w:rPr>
          <w:rFonts w:hint="eastAsia" w:ascii="宋体" w:hAnsi="宋体" w:cs="宋体"/>
          <w:color w:val="000000"/>
          <w:sz w:val="24"/>
          <w:highlight w:val="none"/>
        </w:rPr>
      </w:r>
      <w:r/>
    </w:p>
    <w:p>
      <w:pPr>
        <w:pStyle w:val="1103"/>
        <w:ind w:firstLine="480"/>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联系方式：姚老师 0519-81162006</w:t>
      </w:r>
      <w:r>
        <w:rPr>
          <w:rFonts w:hint="eastAsia" w:ascii="宋体" w:hAnsi="宋体" w:eastAsia="宋体" w:cs="宋体"/>
          <w:color w:val="000000"/>
          <w:sz w:val="24"/>
          <w:highlight w:val="none"/>
          <w:lang w:eastAsia="zh-CN"/>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bookmarkEnd w:id="30"/>
      <w:r/>
      <w:bookmarkEnd w:id="31"/>
      <w:r>
        <w:rPr>
          <w:rFonts w:ascii="宋体" w:hAnsi="宋体" w:cs="宋体"/>
          <w:color w:val="000000"/>
          <w:sz w:val="24"/>
          <w:highlight w:val="none"/>
        </w:rPr>
      </w:r>
      <w:r/>
    </w:p>
    <w:p>
      <w:pPr>
        <w:pStyle w:val="1103"/>
        <w:ind w:firstLine="480"/>
        <w:spacing w:line="400" w:lineRule="exact"/>
        <w:rPr>
          <w:rFonts w:hint="eastAsia" w:ascii="宋体" w:hAnsi="宋体" w:eastAsia="宋体" w:cs="宋体"/>
          <w:color w:val="000000"/>
          <w:sz w:val="24"/>
          <w:highlight w:val="none"/>
          <w:lang w:eastAsia="zh-CN"/>
        </w:rPr>
      </w:pPr>
      <w:r/>
      <w:bookmarkStart w:id="32" w:name="_Toc28359010"/>
      <w:r/>
      <w:bookmarkStart w:id="33" w:name="_Toc28359087"/>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常州润邦招标代理有限公司</w:t>
      </w:r>
      <w:r>
        <w:rPr>
          <w:rFonts w:hint="eastAsia" w:ascii="宋体" w:hAnsi="宋体" w:eastAsia="宋体" w:cs="宋体"/>
          <w:color w:val="000000"/>
          <w:sz w:val="24"/>
          <w:highlight w:val="none"/>
          <w:lang w:eastAsia="zh-CN"/>
        </w:rPr>
      </w:r>
      <w:r/>
    </w:p>
    <w:p>
      <w:pPr>
        <w:pStyle w:val="1103"/>
        <w:ind w:firstLine="480"/>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eastAsia="zh-CN"/>
        </w:rPr>
        <w:t xml:space="preserve">常州市飞龙东路108号-304室（翠园世家商业街三楼）</w:t>
      </w:r>
      <w:r>
        <w:rPr>
          <w:rFonts w:hint="eastAsia" w:ascii="宋体" w:hAnsi="宋体" w:eastAsia="宋体" w:cs="宋体"/>
          <w:color w:val="000000"/>
          <w:sz w:val="24"/>
          <w:highlight w:val="none"/>
          <w:lang w:eastAsia="zh-CN"/>
        </w:rPr>
      </w:r>
      <w:r/>
    </w:p>
    <w:p>
      <w:pPr>
        <w:pStyle w:val="1103"/>
        <w:ind w:firstLine="480"/>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0519-81881991</w:t>
      </w:r>
      <w:r>
        <w:rPr>
          <w:rFonts w:hint="eastAsia" w:ascii="宋体" w:hAnsi="宋体" w:eastAsia="宋体" w:cs="宋体"/>
          <w:color w:val="000000"/>
          <w:sz w:val="24"/>
          <w:highlight w:val="none"/>
          <w:lang w:eastAsia="zh-CN"/>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3.项目联系方式</w:t>
      </w:r>
      <w:bookmarkEnd w:id="32"/>
      <w:r/>
      <w:bookmarkEnd w:id="33"/>
      <w:r>
        <w:rPr>
          <w:rFonts w:ascii="宋体" w:hAnsi="宋体" w:cs="宋体"/>
          <w:color w:val="000000"/>
          <w:sz w:val="24"/>
          <w:highlight w:val="none"/>
        </w:rPr>
      </w:r>
      <w:r/>
    </w:p>
    <w:p>
      <w:pPr>
        <w:pStyle w:val="1103"/>
        <w:ind w:firstLine="480"/>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eastAsia="zh-CN"/>
        </w:rPr>
        <w:t xml:space="preserve">赵婷</w:t>
      </w:r>
      <w:r>
        <w:rPr>
          <w:rFonts w:hint="eastAsia" w:ascii="宋体" w:hAnsi="宋体" w:eastAsia="宋体" w:cs="宋体"/>
          <w:color w:val="000000"/>
          <w:sz w:val="24"/>
          <w:highlight w:val="none"/>
          <w:lang w:eastAsia="zh-CN"/>
        </w:rPr>
      </w:r>
      <w:r/>
    </w:p>
    <w:p>
      <w:pPr>
        <w:pStyle w:val="1103"/>
        <w:ind w:firstLine="480"/>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电话：</w:t>
      </w:r>
      <w:r>
        <w:rPr>
          <w:rFonts w:hint="eastAsia" w:ascii="宋体" w:hAnsi="宋体" w:cs="宋体"/>
          <w:color w:val="000000"/>
          <w:sz w:val="24"/>
          <w:highlight w:val="none"/>
          <w:lang w:eastAsia="zh-CN"/>
        </w:rPr>
        <w:t xml:space="preserve">0519-81881991</w:t>
      </w:r>
      <w:r>
        <w:rPr>
          <w:rFonts w:hint="eastAsia" w:ascii="宋体" w:hAnsi="宋体" w:eastAsia="宋体" w:cs="宋体"/>
          <w:color w:val="000000"/>
          <w:sz w:val="24"/>
          <w:highlight w:val="none"/>
          <w:lang w:eastAsia="zh-CN"/>
        </w:rPr>
      </w:r>
      <w:r/>
    </w:p>
    <w:p>
      <w:pPr>
        <w:pStyle w:val="1103"/>
        <w:jc w:val="center"/>
        <w:spacing w:line="360" w:lineRule="auto"/>
        <w:rPr>
          <w:b/>
          <w:color w:val="000000"/>
          <w:sz w:val="32"/>
          <w:szCs w:val="32"/>
          <w:highlight w:val="none"/>
        </w:rPr>
        <w:outlineLvl w:val="0"/>
      </w:pPr>
      <w:r>
        <w:rPr>
          <w:color w:val="000000"/>
          <w:sz w:val="24"/>
          <w:highlight w:val="none"/>
        </w:rPr>
        <w:br w:type="page" w:clear="all"/>
      </w:r>
      <w:bookmarkStart w:id="34" w:name="_Toc353825548"/>
      <w:r/>
      <w:bookmarkStart w:id="35" w:name="_Toc226965856"/>
      <w:r/>
      <w:bookmarkStart w:id="36" w:name="_Toc305158928"/>
      <w:r/>
      <w:bookmarkStart w:id="37" w:name="_Toc305158854"/>
      <w:r/>
      <w:bookmarkStart w:id="38" w:name="_Toc512937850"/>
      <w:r/>
      <w:bookmarkStart w:id="39" w:name="_Toc127161488"/>
      <w:r/>
      <w:bookmarkStart w:id="40" w:name="_Toc8972"/>
      <w:r/>
      <w:bookmarkStart w:id="41" w:name="_Toc127151777"/>
      <w:r/>
      <w:bookmarkStart w:id="42" w:name="_Toc353873938"/>
      <w:r/>
      <w:bookmarkStart w:id="43" w:name="_Toc264969275"/>
      <w:r/>
      <w:bookmarkStart w:id="44" w:name="_Toc265228423"/>
      <w:r/>
      <w:bookmarkStart w:id="45" w:name="_Toc150774783"/>
      <w:r/>
      <w:bookmarkStart w:id="46" w:name="_Toc195842950"/>
      <w:r>
        <w:rPr>
          <w:b/>
          <w:color w:val="000000"/>
          <w:sz w:val="36"/>
          <w:szCs w:val="36"/>
          <w:highlight w:val="none"/>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color w:val="000000"/>
          <w:sz w:val="32"/>
          <w:szCs w:val="32"/>
          <w:highlight w:val="none"/>
        </w:rPr>
      </w:r>
      <w:r/>
    </w:p>
    <w:p>
      <w:pPr>
        <w:pStyle w:val="1105"/>
        <w:spacing w:before="0" w:line="360" w:lineRule="auto"/>
        <w:tabs>
          <w:tab w:val="center" w:pos="4592" w:leader="none"/>
          <w:tab w:val="left" w:pos="7860" w:leader="none"/>
        </w:tabs>
        <w:rPr>
          <w:rFonts w:ascii="Times New Roman" w:hAnsi="Times New Roman" w:eastAsia="宋体"/>
          <w:color w:val="000000"/>
          <w:sz w:val="28"/>
          <w:highlight w:val="none"/>
        </w:rPr>
      </w:pPr>
      <w:r/>
      <w:bookmarkStart w:id="47" w:name="_Toc151193833"/>
      <w:r/>
      <w:bookmarkStart w:id="48" w:name="_Toc226337215"/>
      <w:r/>
      <w:bookmarkStart w:id="49" w:name="_Toc151193617"/>
      <w:r/>
      <w:bookmarkStart w:id="50" w:name="_Toc151193689"/>
      <w:r/>
      <w:bookmarkStart w:id="51" w:name="_Toc151193761"/>
      <w:r/>
      <w:bookmarkStart w:id="52" w:name="_Toc127151519"/>
      <w:r/>
      <w:bookmarkStart w:id="53" w:name="_Toc226965792"/>
      <w:r/>
      <w:bookmarkStart w:id="54" w:name="_Toc151190146"/>
      <w:r/>
      <w:bookmarkStart w:id="55" w:name="_Toc151193907"/>
      <w:r/>
      <w:bookmarkStart w:id="56" w:name="_Toc150774724"/>
      <w:r/>
      <w:bookmarkStart w:id="57" w:name="_Toc150480757"/>
      <w:r/>
      <w:bookmarkStart w:id="58" w:name="_Toc149720812"/>
      <w:r/>
      <w:bookmarkStart w:id="59" w:name="_Toc164351613"/>
      <w:r/>
      <w:bookmarkStart w:id="60" w:name="_Toc127161433"/>
      <w:r/>
      <w:bookmarkStart w:id="61" w:name="_Toc127151720"/>
      <w:r/>
      <w:bookmarkStart w:id="62" w:name="_Toc164608788"/>
      <w:r/>
      <w:bookmarkStart w:id="63" w:name="_Toc226309763"/>
      <w:r/>
      <w:bookmarkStart w:id="64" w:name="_Toc150509270"/>
      <w:r/>
      <w:bookmarkStart w:id="65" w:name="_Toc520356144"/>
      <w:r/>
      <w:bookmarkStart w:id="66" w:name="_Toc150774619"/>
      <w:r/>
      <w:bookmarkStart w:id="67" w:name="_Toc164608633"/>
      <w:r/>
      <w:bookmarkStart w:id="68" w:name="_Toc142311021"/>
      <w:r/>
      <w:bookmarkStart w:id="69" w:name="_Toc226965709"/>
      <w:r/>
      <w:bookmarkStart w:id="70" w:name="_Toc195842884"/>
      <w:r/>
      <w:bookmarkStart w:id="71" w:name="_Toc164229360"/>
      <w:r/>
      <w:bookmarkStart w:id="72" w:name="_Toc164229214"/>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1103"/>
        <w:jc w:val="center"/>
        <w:rPr>
          <w:b/>
          <w:color w:val="000000"/>
          <w:sz w:val="28"/>
          <w:szCs w:val="28"/>
          <w:highlight w:val="none"/>
        </w:rPr>
      </w:pPr>
      <w:r>
        <w:rPr>
          <w:b/>
          <w:color w:val="000000"/>
          <w:sz w:val="28"/>
          <w:szCs w:val="28"/>
          <w:highlight w:val="none"/>
        </w:rPr>
      </w:r>
      <w:r/>
    </w:p>
    <w:p>
      <w:pPr>
        <w:pStyle w:val="1103"/>
        <w:ind w:firstLine="4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ascii="宋体" w:hAnsi="宋体" w:cs="宋体"/>
          <w:color w:val="000000"/>
          <w:sz w:val="24"/>
          <w:highlight w:val="none"/>
        </w:rPr>
      </w:r>
      <w:r/>
    </w:p>
    <w:p>
      <w:pPr>
        <w:pStyle w:val="1103"/>
        <w:ind w:firstLine="482"/>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ascii="宋体" w:hAnsi="宋体" w:cs="宋体"/>
          <w:color w:val="000000"/>
          <w:sz w:val="24"/>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1571"/>
        <w:gridCol w:w="6700"/>
      </w:tblGrid>
      <w:tr>
        <w:trPr>
          <w:trHeight w:val="283"/>
          <w:tblHeader/>
        </w:trPr>
        <w:tc>
          <w:tcPr>
            <w:tcW w:w="546" w:type="dxa"/>
            <w:vAlign w:val="center"/>
            <w:textDirection w:val="lrTb"/>
            <w:noWrap w:val="false"/>
          </w:tcPr>
          <w:p>
            <w:pPr>
              <w:pStyle w:val="1103"/>
              <w:jc w:val="center"/>
              <w:rPr>
                <w:rFonts w:ascii="宋体" w:hAnsi="宋体" w:cs="宋体"/>
                <w:b/>
                <w:bCs/>
                <w:color w:val="000000"/>
                <w:sz w:val="24"/>
                <w:highlight w:val="none"/>
              </w:rPr>
            </w:pPr>
            <w:r>
              <w:rPr>
                <w:rFonts w:hint="eastAsia" w:ascii="宋体" w:hAnsi="宋体" w:cs="宋体"/>
                <w:b/>
                <w:color w:val="000000"/>
                <w:sz w:val="24"/>
                <w:highlight w:val="none"/>
              </w:rPr>
              <w:t xml:space="preserve">条款号</w:t>
            </w:r>
            <w:r>
              <w:rPr>
                <w:rFonts w:ascii="宋体" w:hAnsi="宋体" w:cs="宋体"/>
                <w:b/>
                <w:bCs/>
                <w:color w:val="000000"/>
                <w:sz w:val="24"/>
                <w:highlight w:val="none"/>
              </w:rPr>
            </w:r>
            <w:r/>
          </w:p>
        </w:tc>
        <w:tc>
          <w:tcPr>
            <w:tcW w:w="846" w:type="dxa"/>
            <w:vAlign w:val="center"/>
            <w:textDirection w:val="lrTb"/>
            <w:noWrap w:val="false"/>
          </w:tcPr>
          <w:p>
            <w:pPr>
              <w:pStyle w:val="1103"/>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ascii="宋体" w:hAnsi="宋体" w:cs="宋体"/>
                <w:b/>
                <w:bCs/>
                <w:color w:val="000000"/>
                <w:sz w:val="24"/>
                <w:highlight w:val="none"/>
              </w:rPr>
            </w:r>
            <w:r/>
          </w:p>
        </w:tc>
        <w:tc>
          <w:tcPr>
            <w:tcW w:w="3607" w:type="dxa"/>
            <w:vAlign w:val="center"/>
            <w:textDirection w:val="lrTb"/>
            <w:noWrap w:val="false"/>
          </w:tcPr>
          <w:p>
            <w:pPr>
              <w:pStyle w:val="1103"/>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ascii="宋体" w:hAnsi="宋体" w:cs="宋体"/>
                <w:b/>
                <w:bCs/>
                <w:color w:val="000000"/>
                <w:sz w:val="24"/>
                <w:highlight w:val="none"/>
              </w:rPr>
            </w:r>
            <w:r/>
          </w:p>
        </w:tc>
      </w:tr>
      <w:tr>
        <w:trPr>
          <w:trHeight w:val="283"/>
        </w:trPr>
        <w:tc>
          <w:tcPr>
            <w:tcW w:w="546" w:type="dxa"/>
            <w:vAlign w:val="center"/>
            <w:textDirection w:val="lrTb"/>
            <w:noWrap w:val="false"/>
          </w:tcPr>
          <w:p>
            <w:pPr>
              <w:pStyle w:val="1140"/>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846"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项目属性</w:t>
            </w:r>
            <w:r>
              <w:rPr>
                <w:rFonts w:ascii="宋体" w:hAnsi="宋体" w:cs="宋体"/>
                <w:color w:val="000000"/>
                <w:sz w:val="24"/>
                <w:highlight w:val="none"/>
              </w:rPr>
            </w:r>
            <w:r/>
          </w:p>
        </w:tc>
        <w:tc>
          <w:tcPr>
            <w:tcW w:w="3607" w:type="dxa"/>
            <w:vAlign w:val="center"/>
            <w:textDirection w:val="lrTb"/>
            <w:noWrap w:val="false"/>
          </w:tcPr>
          <w:p>
            <w:pPr>
              <w:pStyle w:val="1103"/>
              <w:rPr>
                <w:rFonts w:ascii="宋体" w:hAnsi="宋体" w:cs="宋体"/>
                <w:color w:val="000000"/>
                <w:sz w:val="24"/>
                <w:highlight w:val="none"/>
              </w:rPr>
            </w:pPr>
            <w:r>
              <w:rPr>
                <w:rFonts w:hint="eastAsia" w:ascii="宋体" w:hAnsi="宋体" w:cs="宋体"/>
                <w:color w:val="000000"/>
                <w:sz w:val="24"/>
                <w:highlight w:val="none"/>
              </w:rPr>
              <w:t xml:space="preserve">项目属性：</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color w:val="000000"/>
                <w:sz w:val="24"/>
                <w:highlight w:val="none"/>
              </w:rPr>
              <w:t xml:space="preserve">□服务</w:t>
            </w:r>
            <w:r>
              <w:rPr>
                <w:rFonts w:ascii="宋体" w:hAnsi="宋体" w:cs="宋体"/>
                <w:color w:val="000000"/>
                <w:sz w:val="24"/>
                <w:highlight w:val="none"/>
              </w:rPr>
            </w:r>
            <w:r/>
          </w:p>
          <w:p>
            <w:pPr>
              <w:pStyle w:val="1103"/>
              <w:rPr>
                <w:rFonts w:ascii="宋体" w:hAnsi="宋体" w:cs="宋体"/>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货物</w:t>
            </w:r>
            <w:r>
              <w:rPr>
                <w:rFonts w:ascii="宋体" w:hAnsi="宋体" w:cs="宋体"/>
                <w:color w:val="000000"/>
                <w:sz w:val="24"/>
                <w:highlight w:val="none"/>
                <w:u w:val="single"/>
              </w:rPr>
            </w:r>
            <w:r/>
          </w:p>
        </w:tc>
      </w:tr>
      <w:tr>
        <w:trPr>
          <w:trHeight w:val="283"/>
        </w:trPr>
        <w:tc>
          <w:tcPr>
            <w:tcW w:w="546" w:type="dxa"/>
            <w:vAlign w:val="center"/>
            <w:textDirection w:val="lrTb"/>
            <w:noWrap w:val="false"/>
          </w:tcPr>
          <w:p>
            <w:pPr>
              <w:pStyle w:val="1140"/>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846"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科研仪器设备</w:t>
            </w:r>
            <w:r>
              <w:rPr>
                <w:rFonts w:ascii="宋体" w:hAnsi="宋体" w:cs="宋体"/>
                <w:color w:val="000000"/>
                <w:sz w:val="24"/>
                <w:highlight w:val="none"/>
              </w:rPr>
            </w:r>
            <w:r/>
          </w:p>
        </w:tc>
        <w:tc>
          <w:tcPr>
            <w:tcW w:w="3607" w:type="dxa"/>
            <w:vAlign w:val="center"/>
            <w:textDirection w:val="lrTb"/>
            <w:noWrap w:val="false"/>
          </w:tcPr>
          <w:p>
            <w:pPr>
              <w:pStyle w:val="1103"/>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color w:val="000000"/>
                <w:sz w:val="24"/>
                <w:highlight w:val="none"/>
              </w:rPr>
              <w:t xml:space="preserve">□是</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w:t>
            </w:r>
            <w:r>
              <w:rPr>
                <w:rFonts w:ascii="宋体" w:hAnsi="宋体" w:cs="宋体"/>
                <w:color w:val="000000"/>
                <w:sz w:val="24"/>
                <w:highlight w:val="none"/>
              </w:rPr>
            </w:r>
            <w:r/>
          </w:p>
        </w:tc>
      </w:tr>
      <w:tr>
        <w:trPr>
          <w:trHeight w:val="1258"/>
        </w:trPr>
        <w:tc>
          <w:tcPr>
            <w:tcW w:w="546" w:type="dxa"/>
            <w:vAlign w:val="center"/>
            <w:textDirection w:val="lrTb"/>
            <w:noWrap w:val="false"/>
          </w:tcPr>
          <w:p>
            <w:pPr>
              <w:pStyle w:val="1140"/>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846"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核心产品</w:t>
            </w:r>
            <w:r>
              <w:rPr>
                <w:rFonts w:ascii="宋体" w:hAnsi="宋体" w:cs="宋体"/>
                <w:color w:val="000000"/>
                <w:sz w:val="24"/>
                <w:highlight w:val="none"/>
              </w:rPr>
            </w:r>
            <w:r/>
          </w:p>
        </w:tc>
        <w:tc>
          <w:tcPr>
            <w:tcW w:w="3607" w:type="dxa"/>
            <w:vAlign w:val="center"/>
            <w:textDirection w:val="lrTb"/>
            <w:noWrap w:val="false"/>
          </w:tcPr>
          <w:p>
            <w:pPr>
              <w:pStyle w:val="1140"/>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关于核心产品本项目不适用。</w:t>
            </w:r>
            <w:r>
              <w:rPr>
                <w:rFonts w:hAnsi="宋体" w:cs="宋体"/>
                <w:color w:val="000000"/>
                <w:sz w:val="24"/>
                <w:szCs w:val="24"/>
                <w:highlight w:val="none"/>
              </w:rPr>
            </w:r>
            <w:r/>
          </w:p>
          <w:p>
            <w:pPr>
              <w:pStyle w:val="1140"/>
              <w:rPr>
                <w:rFonts w:hAnsi="宋体" w:cs="宋体"/>
                <w:color w:val="000000"/>
                <w:sz w:val="24"/>
                <w:szCs w:val="24"/>
                <w:highlight w:val="none"/>
              </w:rPr>
            </w:pPr>
            <w:r>
              <w:rPr>
                <w:rFonts w:hint="eastAsia" w:ascii="宋体" w:hAnsi="宋体" w:cs="宋体"/>
                <w:b w:val="0"/>
                <w:bCs w:val="0"/>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103"/>
              <w:rPr>
                <w:rFonts w:ascii="宋体" w:hAnsi="宋体" w:eastAsia="宋体" w:cs="宋体"/>
                <w:color w:val="000000"/>
                <w:sz w:val="24"/>
                <w:highlight w:val="none"/>
                <w:u w:val="single"/>
                <w:lang w:val="en-US" w:eastAsia="zh-CN"/>
              </w:rPr>
            </w:pPr>
            <w:r>
              <w:rPr>
                <w:rFonts w:hAnsi="宋体" w:cs="宋体"/>
                <w:b/>
                <w:color w:val="000000"/>
                <w:sz w:val="24"/>
                <w:highlight w:val="none"/>
              </w:rPr>
              <w:t xml:space="preserve">■</w:t>
            </w:r>
            <w:r>
              <w:rPr>
                <w:rFonts w:hint="eastAsia" w:ascii="宋体" w:hAnsi="宋体" w:cs="宋体"/>
                <w:b w:val="0"/>
                <w:bCs w:val="0"/>
                <w:color w:val="000000"/>
                <w:sz w:val="24"/>
                <w:highlight w:val="none"/>
              </w:rPr>
              <w:t xml:space="preserve">本项目为非单一产品采购项目，核心产品为：</w:t>
            </w:r>
            <w:r>
              <w:rPr>
                <w:rFonts w:hint="eastAsia" w:ascii="宋体" w:hAnsi="宋体" w:cs="宋体"/>
                <w:b w:val="0"/>
                <w:bCs w:val="0"/>
                <w:color w:val="000000"/>
                <w:sz w:val="24"/>
                <w:highlight w:val="none"/>
                <w:u w:val="single"/>
                <w:lang w:val="en-US" w:eastAsia="zh-CN"/>
              </w:rPr>
              <w:t xml:space="preserve">项目清单“序号2，2A12铝板加工料”</w:t>
            </w:r>
            <w:r>
              <w:rPr>
                <w:rFonts w:ascii="宋体" w:hAnsi="宋体" w:eastAsia="宋体" w:cs="宋体"/>
                <w:color w:val="000000"/>
                <w:sz w:val="24"/>
                <w:highlight w:val="none"/>
                <w:u w:val="single"/>
                <w:lang w:val="en-US" w:eastAsia="zh-CN"/>
              </w:rPr>
            </w:r>
            <w:r/>
          </w:p>
        </w:tc>
      </w:tr>
      <w:tr>
        <w:trPr>
          <w:trHeight w:val="283"/>
        </w:trPr>
        <w:tc>
          <w:tcPr>
            <w:tcW w:w="546" w:type="dxa"/>
            <w:vAlign w:val="center"/>
            <w:vMerge w:val="restart"/>
            <w:textDirection w:val="lrTb"/>
            <w:noWrap w:val="false"/>
          </w:tcPr>
          <w:p>
            <w:pPr>
              <w:pStyle w:val="1140"/>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846"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现场考察</w:t>
            </w:r>
            <w:r>
              <w:rPr>
                <w:rFonts w:ascii="宋体" w:hAnsi="宋体" w:cs="宋体"/>
                <w:color w:val="000000"/>
                <w:sz w:val="24"/>
                <w:highlight w:val="none"/>
              </w:rPr>
            </w:r>
            <w:r/>
          </w:p>
        </w:tc>
        <w:tc>
          <w:tcPr>
            <w:tcW w:w="3607" w:type="dxa"/>
            <w:vAlign w:val="center"/>
            <w:textDirection w:val="lrTb"/>
            <w:noWrap w:val="false"/>
          </w:tcPr>
          <w:p>
            <w:pPr>
              <w:pStyle w:val="1103"/>
              <w:rPr>
                <w:rFonts w:ascii="宋体" w:hAnsi="宋体" w:eastAsia="宋体" w:cs="宋体"/>
                <w:color w:val="000000"/>
                <w:sz w:val="24"/>
                <w:highlight w:val="none"/>
                <w:lang w:val="en-US" w:eastAsia="zh-CN"/>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不组织</w:t>
            </w:r>
            <w:r>
              <w:rPr>
                <w:rFonts w:ascii="宋体" w:hAnsi="宋体" w:eastAsia="宋体" w:cs="宋体"/>
                <w:color w:val="000000"/>
                <w:sz w:val="24"/>
                <w:highlight w:val="none"/>
                <w:lang w:val="en-US" w:eastAsia="zh-CN"/>
              </w:rPr>
            </w:r>
            <w:r/>
          </w:p>
          <w:p>
            <w:pPr>
              <w:pStyle w:val="1103"/>
              <w:rPr>
                <w:rFonts w:ascii="宋体" w:hAnsi="宋体" w:cs="宋体"/>
                <w:bCs/>
                <w:color w:val="000000"/>
                <w:sz w:val="24"/>
                <w:highlight w:val="none"/>
              </w:rPr>
            </w:pPr>
            <w:r>
              <w:rPr>
                <w:rFonts w:hint="eastAsia" w:ascii="宋体" w:hAnsi="宋体" w:cs="宋体"/>
                <w:color w:val="000000"/>
                <w:sz w:val="24"/>
                <w:highlight w:val="none"/>
              </w:rPr>
              <w:t xml:space="preserve">□组织，考察时间：__年_月_日_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ascii="宋体" w:hAnsi="宋体" w:cs="宋体"/>
                <w:bCs/>
                <w:color w:val="000000"/>
                <w:sz w:val="24"/>
                <w:highlight w:val="none"/>
              </w:rPr>
            </w:r>
            <w:r/>
          </w:p>
          <w:p>
            <w:pPr>
              <w:pStyle w:val="1140"/>
              <w:rPr>
                <w:rFonts w:hAnsi="宋体" w:cs="宋体"/>
                <w:color w:val="000000"/>
                <w:sz w:val="24"/>
                <w:szCs w:val="24"/>
                <w:highlight w:val="none"/>
              </w:rPr>
            </w:pPr>
            <w:r>
              <w:rPr>
                <w:rFonts w:hAnsi="宋体" w:cs="宋体"/>
                <w:color w:val="000000"/>
                <w:sz w:val="24"/>
                <w:szCs w:val="24"/>
                <w:highlight w:val="none"/>
              </w:rPr>
              <w:t xml:space="preserve">考察地点：____________。</w:t>
            </w:r>
            <w:r>
              <w:rPr>
                <w:rFonts w:hAnsi="宋体" w:cs="宋体"/>
                <w:color w:val="000000"/>
                <w:sz w:val="24"/>
                <w:szCs w:val="24"/>
                <w:highlight w:val="none"/>
              </w:rPr>
            </w:r>
            <w:r/>
          </w:p>
        </w:tc>
      </w:tr>
      <w:tr>
        <w:trPr>
          <w:trHeight w:val="283"/>
        </w:trPr>
        <w:tc>
          <w:tcPr>
            <w:tcW w:w="546" w:type="dxa"/>
            <w:vAlign w:val="center"/>
            <w:vMerge w:val="continue"/>
            <w:textDirection w:val="lrTb"/>
            <w:noWrap w:val="false"/>
          </w:tcPr>
          <w:p>
            <w:pPr>
              <w:pStyle w:val="1140"/>
              <w:jc w:val="center"/>
              <w:rPr>
                <w:rFonts w:hAnsi="宋体" w:cs="宋体"/>
                <w:color w:val="000000"/>
                <w:sz w:val="24"/>
                <w:szCs w:val="24"/>
                <w:highlight w:val="none"/>
              </w:rPr>
            </w:pPr>
            <w:r>
              <w:rPr>
                <w:rFonts w:hAnsi="宋体" w:cs="宋体"/>
                <w:color w:val="000000"/>
                <w:sz w:val="24"/>
                <w:szCs w:val="24"/>
                <w:highlight w:val="none"/>
              </w:rPr>
            </w:r>
            <w:r/>
          </w:p>
        </w:tc>
        <w:tc>
          <w:tcPr>
            <w:tcW w:w="846"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开标前答疑会</w:t>
            </w:r>
            <w:r>
              <w:rPr>
                <w:rFonts w:ascii="宋体" w:hAnsi="宋体" w:cs="宋体"/>
                <w:color w:val="000000"/>
                <w:sz w:val="24"/>
                <w:highlight w:val="none"/>
              </w:rPr>
            </w:r>
            <w:r/>
          </w:p>
        </w:tc>
        <w:tc>
          <w:tcPr>
            <w:tcW w:w="3607" w:type="dxa"/>
            <w:vAlign w:val="center"/>
            <w:textDirection w:val="lrTb"/>
            <w:noWrap w:val="false"/>
          </w:tcPr>
          <w:p>
            <w:pPr>
              <w:pStyle w:val="1103"/>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不召开</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color w:val="000000"/>
                <w:sz w:val="24"/>
                <w:highlight w:val="none"/>
              </w:rPr>
              <w:t xml:space="preserve">□召开，召开时间：__年_月_日_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color w:val="000000"/>
                <w:sz w:val="24"/>
                <w:highlight w:val="none"/>
              </w:rPr>
              <w:t xml:space="preserve">召开地点：____________。</w:t>
            </w:r>
            <w:r>
              <w:rPr>
                <w:rFonts w:ascii="宋体" w:hAnsi="宋体" w:cs="宋体"/>
                <w:color w:val="000000"/>
                <w:sz w:val="24"/>
                <w:highlight w:val="none"/>
              </w:rPr>
            </w:r>
            <w:r/>
          </w:p>
        </w:tc>
      </w:tr>
      <w:tr>
        <w:trPr>
          <w:trHeight w:val="283"/>
        </w:trPr>
        <w:tc>
          <w:tcPr>
            <w:tcW w:w="546" w:type="dxa"/>
            <w:vAlign w:val="center"/>
            <w:textDirection w:val="lrTb"/>
            <w:noWrap w:val="false"/>
          </w:tcPr>
          <w:p>
            <w:pPr>
              <w:pStyle w:val="1140"/>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846"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样品</w:t>
            </w:r>
            <w:r>
              <w:rPr>
                <w:rFonts w:ascii="宋体" w:hAnsi="宋体" w:cs="宋体"/>
                <w:color w:val="000000"/>
                <w:sz w:val="24"/>
                <w:highlight w:val="none"/>
              </w:rPr>
            </w:r>
            <w:r/>
          </w:p>
        </w:tc>
        <w:tc>
          <w:tcPr>
            <w:tcW w:w="3607" w:type="dxa"/>
            <w:vAlign w:val="center"/>
            <w:textDirection w:val="lrTb"/>
            <w:noWrap w:val="false"/>
          </w:tcPr>
          <w:p>
            <w:pPr>
              <w:pStyle w:val="1103"/>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投标样品递交：</w:t>
            </w:r>
            <w:r>
              <w:rPr>
                <w:rFonts w:ascii="宋体" w:hAnsi="宋体" w:cs="宋体"/>
                <w:color w:val="000000"/>
                <w:sz w:val="24"/>
                <w:highlight w:val="none"/>
              </w:rPr>
            </w:r>
            <w:r/>
          </w:p>
          <w:p>
            <w:pPr>
              <w:pStyle w:val="1103"/>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1103"/>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需要，具体要求如下：</w:t>
            </w:r>
            <w:r>
              <w:rPr>
                <w:rFonts w:ascii="宋体" w:hAnsi="宋体" w:cs="宋体"/>
                <w:color w:val="000000"/>
                <w:sz w:val="24"/>
                <w:highlight w:val="none"/>
              </w:rPr>
            </w:r>
            <w:r/>
          </w:p>
          <w:p>
            <w:pPr>
              <w:pStyle w:val="1103"/>
              <w:jc w:val="left"/>
              <w:rPr>
                <w:rFonts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w:t>
            </w:r>
            <w:r>
              <w:rPr>
                <w:rFonts w:hint="eastAsia" w:ascii="宋体" w:hAnsi="宋体" w:cs="宋体"/>
                <w:color w:val="000000"/>
                <w:sz w:val="24"/>
                <w:highlight w:val="none"/>
                <w:u w:val="single"/>
              </w:rPr>
              <w:t xml:space="preserve">详见采购需求《样品要求》</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1103"/>
              <w:jc w:val="left"/>
              <w:rPr>
                <w:rFonts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ascii="宋体" w:hAnsi="宋体" w:cs="宋体"/>
                <w:color w:val="000000"/>
                <w:sz w:val="24"/>
                <w:highlight w:val="none"/>
              </w:rPr>
            </w:r>
            <w:r/>
          </w:p>
          <w:p>
            <w:pPr>
              <w:pStyle w:val="1103"/>
              <w:ind w:firstLine="602"/>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1103"/>
              <w:ind w:firstLine="600"/>
              <w:jc w:val="left"/>
              <w:rPr>
                <w:rFonts w:ascii="宋体" w:hAnsi="宋体" w:cs="宋体"/>
                <w:color w:val="000000"/>
                <w:sz w:val="24"/>
                <w:highlight w:val="none"/>
              </w:rPr>
            </w:pPr>
            <w:r>
              <w:rPr>
                <w:rFonts w:hint="eastAsia" w:ascii="宋体" w:hAnsi="宋体" w:cs="宋体"/>
                <w:color w:val="000000"/>
                <w:sz w:val="24"/>
                <w:highlight w:val="none"/>
              </w:rPr>
              <w:t xml:space="preserve">□需要</w:t>
            </w:r>
            <w:r>
              <w:rPr>
                <w:rFonts w:ascii="宋体" w:hAnsi="宋体" w:cs="宋体"/>
                <w:color w:val="000000"/>
                <w:sz w:val="24"/>
                <w:highlight w:val="none"/>
              </w:rPr>
            </w:r>
            <w:r/>
          </w:p>
          <w:p>
            <w:pPr>
              <w:pStyle w:val="1103"/>
              <w:jc w:val="left"/>
              <w:rPr>
                <w:rFonts w:ascii="宋体" w:hAnsi="宋体" w:cs="宋体"/>
                <w:color w:val="000000"/>
                <w:sz w:val="24"/>
                <w:highlight w:val="none"/>
              </w:rPr>
            </w:pPr>
            <w:r>
              <w:rPr>
                <w:rFonts w:hint="eastAsia" w:ascii="宋体" w:hAnsi="宋体" w:cs="宋体"/>
                <w:color w:val="000000"/>
                <w:sz w:val="24"/>
                <w:highlight w:val="none"/>
              </w:rPr>
              <w:t xml:space="preserve">（3）样品递交要求：</w:t>
            </w:r>
            <w:r>
              <w:rPr>
                <w:rFonts w:hint="eastAsia" w:ascii="宋体" w:hAnsi="宋体" w:cs="宋体"/>
                <w:color w:val="000000"/>
                <w:sz w:val="24"/>
                <w:highlight w:val="none"/>
                <w:u w:val="single"/>
              </w:rPr>
              <w:t xml:space="preserve">详见采购需求《样品要求》</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jc w:val="left"/>
              <w:rPr>
                <w:rFonts w:ascii="宋体" w:hAnsi="宋体" w:cs="宋体"/>
                <w:color w:val="000000"/>
                <w:sz w:val="24"/>
                <w:highlight w:val="none"/>
              </w:rPr>
            </w:pPr>
            <w:r>
              <w:rPr>
                <w:rFonts w:hint="eastAsia" w:ascii="宋体" w:hAnsi="宋体" w:cs="宋体"/>
                <w:color w:val="000000"/>
                <w:sz w:val="24"/>
                <w:highlight w:val="none"/>
              </w:rPr>
              <w:t xml:space="preserve">（4）未中标人样品退还：</w:t>
            </w:r>
            <w:r>
              <w:rPr>
                <w:rFonts w:hint="eastAsia" w:ascii="宋体" w:hAnsi="宋体" w:cs="宋体"/>
                <w:color w:val="000000"/>
                <w:sz w:val="24"/>
                <w:highlight w:val="none"/>
                <w:u w:val="single"/>
              </w:rPr>
              <w:t xml:space="preserve">详见采购需求《样品要求》</w:t>
            </w:r>
            <w:r>
              <w:rPr>
                <w:rFonts w:hint="eastAsia" w:ascii="宋体" w:hAnsi="宋体" w:cs="宋体"/>
                <w:color w:val="000000"/>
                <w:sz w:val="24"/>
                <w:highlight w:val="none"/>
              </w:rPr>
              <w:t xml:space="preserve">_；</w:t>
            </w:r>
            <w:r>
              <w:rPr>
                <w:rFonts w:ascii="宋体" w:hAnsi="宋体" w:cs="宋体"/>
                <w:color w:val="000000"/>
                <w:sz w:val="24"/>
                <w:highlight w:val="none"/>
              </w:rPr>
            </w:r>
            <w:r/>
          </w:p>
          <w:p>
            <w:pPr>
              <w:pStyle w:val="1103"/>
              <w:jc w:val="left"/>
              <w:rPr>
                <w:rFonts w:ascii="宋体" w:hAnsi="宋体" w:cs="宋体"/>
                <w:color w:val="000000"/>
                <w:sz w:val="24"/>
                <w:highlight w:val="none"/>
                <w:u w:val="single"/>
              </w:rPr>
            </w:pPr>
            <w:r>
              <w:rPr>
                <w:rFonts w:hint="eastAsia" w:ascii="宋体" w:hAnsi="宋体" w:cs="宋体"/>
                <w:color w:val="000000"/>
                <w:sz w:val="24"/>
                <w:highlight w:val="none"/>
              </w:rPr>
              <w:t xml:space="preserve">（5）中标人样品保管、封存及退还：</w:t>
            </w:r>
            <w:r>
              <w:rPr>
                <w:rFonts w:hint="eastAsia" w:ascii="宋体" w:hAnsi="宋体" w:cs="宋体"/>
                <w:color w:val="000000"/>
                <w:sz w:val="24"/>
                <w:highlight w:val="none"/>
                <w:u w:val="single"/>
              </w:rPr>
              <w:t xml:space="preserve">详见采购需求《样品要求》</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1103"/>
              <w:rPr>
                <w:rFonts w:ascii="宋体" w:hAnsi="宋体" w:cs="宋体"/>
                <w:color w:val="000000"/>
                <w:sz w:val="24"/>
                <w:highlight w:val="none"/>
              </w:rPr>
            </w:pPr>
            <w:r>
              <w:rPr>
                <w:rFonts w:hint="eastAsia" w:ascii="宋体" w:hAnsi="宋体" w:cs="宋体"/>
                <w:color w:val="000000"/>
                <w:sz w:val="24"/>
                <w:highlight w:val="none"/>
              </w:rPr>
              <w:t xml:space="preserve">（6）其他要求（如有）：</w:t>
            </w:r>
            <w:r>
              <w:rPr>
                <w:rFonts w:hint="eastAsia" w:ascii="宋体" w:hAnsi="宋体" w:cs="宋体"/>
                <w:color w:val="000000"/>
                <w:sz w:val="24"/>
                <w:highlight w:val="none"/>
                <w:u w:val="single"/>
              </w:rPr>
              <w:t xml:space="preserve">详见采购需求《样品要求》</w:t>
            </w:r>
            <w:r>
              <w:rPr>
                <w:rFonts w:hint="eastAsia" w:ascii="宋体" w:hAnsi="宋体" w:cs="宋体"/>
                <w:color w:val="000000"/>
                <w:sz w:val="24"/>
                <w:highlight w:val="none"/>
              </w:rPr>
              <w:t xml:space="preserve">。</w:t>
            </w:r>
            <w:r>
              <w:rPr>
                <w:rFonts w:ascii="宋体" w:hAnsi="宋体" w:cs="宋体"/>
                <w:color w:val="000000"/>
                <w:sz w:val="24"/>
                <w:highlight w:val="none"/>
              </w:rPr>
            </w:r>
            <w:r/>
          </w:p>
        </w:tc>
      </w:tr>
      <w:tr>
        <w:trPr>
          <w:trHeight w:val="283"/>
        </w:trPr>
        <w:tc>
          <w:tcPr>
            <w:tcW w:w="546" w:type="dxa"/>
            <w:vAlign w:val="center"/>
            <w:textDirection w:val="lrTb"/>
            <w:noWrap w:val="false"/>
          </w:tcPr>
          <w:p>
            <w:pPr>
              <w:pStyle w:val="1140"/>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846"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标的所属行业</w:t>
            </w:r>
            <w:r>
              <w:rPr>
                <w:rFonts w:ascii="宋体" w:hAnsi="宋体" w:cs="宋体"/>
                <w:color w:val="000000"/>
                <w:sz w:val="24"/>
                <w:highlight w:val="none"/>
              </w:rPr>
            </w:r>
            <w:r/>
          </w:p>
        </w:tc>
        <w:tc>
          <w:tcPr>
            <w:tcW w:w="3607" w:type="dxa"/>
            <w:vAlign w:val="center"/>
            <w:textDirection w:val="lrTb"/>
            <w:noWrap w:val="false"/>
          </w:tcPr>
          <w:p>
            <w:pPr>
              <w:pStyle w:val="1103"/>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u w:val="single"/>
              </w:rPr>
              <w:t xml:space="preserve">工业</w:t>
            </w:r>
            <w:r>
              <w:rPr>
                <w:rFonts w:hint="eastAsia" w:ascii="宋体" w:hAnsi="宋体" w:cs="宋体"/>
                <w:color w:val="000000"/>
                <w:sz w:val="24"/>
                <w:highlight w:val="none"/>
              </w:rPr>
            </w:r>
            <w:r/>
          </w:p>
        </w:tc>
      </w:tr>
      <w:tr>
        <w:trPr>
          <w:trHeight w:val="283"/>
        </w:trPr>
        <w:tc>
          <w:tcPr>
            <w:tcW w:w="546" w:type="dxa"/>
            <w:vAlign w:val="center"/>
            <w:textDirection w:val="lrTb"/>
            <w:noWrap w:val="false"/>
          </w:tcPr>
          <w:p>
            <w:pPr>
              <w:pStyle w:val="1140"/>
              <w:jc w:val="center"/>
              <w:rPr>
                <w:rFonts w:hAnsi="宋体" w:cs="宋体"/>
                <w:color w:val="000000"/>
                <w:sz w:val="24"/>
                <w:szCs w:val="24"/>
                <w:highlight w:val="none"/>
              </w:rPr>
            </w:pPr>
            <w:r>
              <w:rPr>
                <w:rFonts w:hAnsi="宋体" w:cs="宋体"/>
                <w:color w:val="000000"/>
                <w:sz w:val="24"/>
                <w:szCs w:val="24"/>
                <w:highlight w:val="none"/>
              </w:rPr>
              <w:t xml:space="preserve">11.2</w:t>
            </w:r>
            <w:r>
              <w:rPr>
                <w:rFonts w:hAnsi="宋体" w:cs="宋体"/>
                <w:color w:val="000000"/>
                <w:sz w:val="24"/>
                <w:szCs w:val="24"/>
                <w:highlight w:val="none"/>
              </w:rPr>
            </w:r>
            <w:r/>
          </w:p>
        </w:tc>
        <w:tc>
          <w:tcPr>
            <w:tcW w:w="846"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投标报价</w:t>
            </w:r>
            <w:r>
              <w:rPr>
                <w:rFonts w:ascii="宋体" w:hAnsi="宋体" w:cs="宋体"/>
                <w:color w:val="000000"/>
                <w:sz w:val="24"/>
                <w:highlight w:val="none"/>
              </w:rPr>
            </w:r>
            <w:r/>
          </w:p>
        </w:tc>
        <w:tc>
          <w:tcPr>
            <w:tcW w:w="3607" w:type="dxa"/>
            <w:vAlign w:val="center"/>
            <w:textDirection w:val="lrTb"/>
            <w:noWrap w:val="false"/>
          </w:tcPr>
          <w:p>
            <w:pPr>
              <w:pStyle w:val="1103"/>
              <w:rPr>
                <w:rFonts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无</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color w:val="000000"/>
                <w:sz w:val="24"/>
                <w:highlight w:val="none"/>
              </w:rPr>
              <w:t xml:space="preserve">□有，具体情形：_____。</w:t>
            </w:r>
            <w:r>
              <w:rPr>
                <w:rFonts w:ascii="宋体" w:hAnsi="宋体" w:cs="宋体"/>
                <w:color w:val="000000"/>
                <w:sz w:val="24"/>
                <w:highlight w:val="none"/>
              </w:rPr>
            </w:r>
            <w:r/>
          </w:p>
        </w:tc>
      </w:tr>
      <w:tr>
        <w:trPr>
          <w:trHeight w:val="283"/>
        </w:trPr>
        <w:tc>
          <w:tcPr>
            <w:tcW w:w="546" w:type="dxa"/>
            <w:vAlign w:val="center"/>
            <w:textDirection w:val="lrTb"/>
            <w:noWrap w:val="false"/>
          </w:tcPr>
          <w:p>
            <w:pPr>
              <w:pStyle w:val="1140"/>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846"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投标保证金</w:t>
            </w:r>
            <w:r>
              <w:rPr>
                <w:rFonts w:ascii="宋体" w:hAnsi="宋体" w:cs="宋体"/>
                <w:color w:val="000000"/>
                <w:sz w:val="24"/>
                <w:highlight w:val="none"/>
              </w:rPr>
            </w:r>
            <w:r/>
          </w:p>
        </w:tc>
        <w:tc>
          <w:tcPr>
            <w:tcW w:w="3607" w:type="dxa"/>
            <w:vAlign w:val="center"/>
            <w:textDirection w:val="lrTb"/>
            <w:noWrap w:val="false"/>
          </w:tcPr>
          <w:p>
            <w:pPr>
              <w:pStyle w:val="1103"/>
              <w:rPr>
                <w:rFonts w:ascii="宋体" w:hAnsi="宋体" w:cs="宋体"/>
                <w:color w:val="000000"/>
                <w:sz w:val="24"/>
                <w:highlight w:val="none"/>
              </w:rPr>
            </w:pPr>
            <w:r>
              <w:rPr>
                <w:rFonts w:hint="eastAsia" w:ascii="宋体" w:hAnsi="宋体" w:cs="宋体"/>
                <w:color w:val="000000"/>
                <w:sz w:val="24"/>
                <w:highlight w:val="none"/>
              </w:rPr>
              <w:t xml:space="preserve">免收</w:t>
            </w:r>
            <w:r>
              <w:rPr>
                <w:rFonts w:ascii="宋体" w:hAnsi="宋体" w:cs="宋体"/>
                <w:color w:val="000000"/>
                <w:sz w:val="24"/>
                <w:highlight w:val="none"/>
              </w:rPr>
            </w:r>
            <w:r/>
          </w:p>
        </w:tc>
      </w:tr>
      <w:tr>
        <w:trPr>
          <w:trHeight w:val="283"/>
        </w:trPr>
        <w:tc>
          <w:tcPr>
            <w:tcW w:w="546" w:type="dxa"/>
            <w:vAlign w:val="center"/>
            <w:textDirection w:val="lrTb"/>
            <w:noWrap w:val="false"/>
          </w:tcPr>
          <w:p>
            <w:pPr>
              <w:pStyle w:val="1140"/>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846"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投标有效期</w:t>
            </w:r>
            <w:r>
              <w:rPr>
                <w:rFonts w:ascii="宋体" w:hAnsi="宋体" w:cs="宋体"/>
                <w:color w:val="000000"/>
                <w:sz w:val="24"/>
                <w:highlight w:val="none"/>
              </w:rPr>
            </w:r>
            <w:r/>
          </w:p>
        </w:tc>
        <w:tc>
          <w:tcPr>
            <w:tcW w:w="3607" w:type="dxa"/>
            <w:vAlign w:val="center"/>
            <w:textDirection w:val="lrTb"/>
            <w:noWrap w:val="false"/>
          </w:tcPr>
          <w:p>
            <w:pPr>
              <w:pStyle w:val="1103"/>
              <w:rPr>
                <w:rFonts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ascii="宋体" w:hAnsi="宋体" w:cs="宋体"/>
                <w:color w:val="000000"/>
                <w:sz w:val="24"/>
                <w:highlight w:val="none"/>
              </w:rPr>
            </w:r>
            <w:r/>
          </w:p>
        </w:tc>
      </w:tr>
      <w:tr>
        <w:trPr>
          <w:trHeight w:val="283"/>
        </w:trPr>
        <w:tc>
          <w:tcPr>
            <w:tcW w:w="546" w:type="dxa"/>
            <w:vAlign w:val="center"/>
            <w:textDirection w:val="lrTb"/>
            <w:noWrap w:val="false"/>
          </w:tcPr>
          <w:p>
            <w:pPr>
              <w:pStyle w:val="1140"/>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846"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分包</w:t>
            </w:r>
            <w:r>
              <w:rPr>
                <w:rFonts w:ascii="宋体" w:hAnsi="宋体" w:cs="宋体"/>
                <w:color w:val="000000"/>
                <w:sz w:val="24"/>
                <w:highlight w:val="none"/>
              </w:rPr>
            </w:r>
            <w:r/>
          </w:p>
        </w:tc>
        <w:tc>
          <w:tcPr>
            <w:tcW w:w="3607" w:type="dxa"/>
            <w:vAlign w:val="center"/>
            <w:textDirection w:val="lrTb"/>
            <w:noWrap w:val="false"/>
          </w:tcPr>
          <w:p>
            <w:pPr>
              <w:pStyle w:val="1103"/>
              <w:rPr>
                <w:rFonts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不允许</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color w:val="000000"/>
                <w:sz w:val="24"/>
                <w:highlight w:val="none"/>
              </w:rPr>
              <w:t xml:space="preserve">□允许，具体要求：</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color w:val="000000"/>
                <w:sz w:val="24"/>
                <w:highlight w:val="none"/>
              </w:rPr>
              <w:t xml:space="preserve">（1）可以分包履行的具体内容：_____；</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color w:val="000000"/>
                <w:sz w:val="24"/>
                <w:highlight w:val="none"/>
              </w:rPr>
              <w:t xml:space="preserve">（2）允许分包的金额或者比例：_____；</w:t>
            </w:r>
            <w:r>
              <w:rPr>
                <w:rFonts w:ascii="宋体" w:hAnsi="宋体" w:cs="宋体"/>
                <w:color w:val="000000"/>
                <w:sz w:val="24"/>
                <w:highlight w:val="none"/>
              </w:rPr>
            </w:r>
            <w:r/>
          </w:p>
          <w:p>
            <w:pPr>
              <w:pStyle w:val="1103"/>
              <w:rPr>
                <w:rFonts w:ascii="宋体" w:hAnsi="宋体" w:cs="宋体"/>
                <w:color w:val="000000"/>
                <w:sz w:val="24"/>
                <w:highlight w:val="none"/>
                <w:u w:val="single"/>
              </w:rPr>
            </w:pPr>
            <w:r>
              <w:rPr>
                <w:rFonts w:hint="eastAsia" w:ascii="宋体" w:hAnsi="宋体" w:cs="宋体"/>
                <w:color w:val="000000"/>
                <w:sz w:val="24"/>
                <w:highlight w:val="none"/>
              </w:rPr>
              <w:t xml:space="preserve">（3）其他要求：_____。</w:t>
            </w:r>
            <w:r>
              <w:rPr>
                <w:rFonts w:ascii="宋体" w:hAnsi="宋体" w:cs="宋体"/>
                <w:color w:val="000000"/>
                <w:sz w:val="24"/>
                <w:highlight w:val="none"/>
                <w:u w:val="single"/>
              </w:rPr>
            </w:r>
            <w:r/>
          </w:p>
        </w:tc>
      </w:tr>
      <w:tr>
        <w:trPr>
          <w:trHeight w:val="283"/>
        </w:trPr>
        <w:tc>
          <w:tcPr>
            <w:tcW w:w="546" w:type="dxa"/>
            <w:vAlign w:val="center"/>
            <w:textDirection w:val="lrTb"/>
            <w:noWrap w:val="false"/>
          </w:tcPr>
          <w:p>
            <w:pPr>
              <w:pStyle w:val="1140"/>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846"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询问</w:t>
            </w:r>
            <w:r>
              <w:rPr>
                <w:rFonts w:ascii="宋体" w:hAnsi="宋体" w:cs="宋体"/>
                <w:color w:val="000000"/>
                <w:sz w:val="24"/>
                <w:highlight w:val="none"/>
              </w:rPr>
            </w:r>
            <w:r/>
          </w:p>
        </w:tc>
        <w:tc>
          <w:tcPr>
            <w:tcW w:w="3607" w:type="dxa"/>
            <w:vAlign w:val="center"/>
            <w:textDirection w:val="lrTb"/>
            <w:noWrap w:val="false"/>
          </w:tcPr>
          <w:p>
            <w:pPr>
              <w:pStyle w:val="1103"/>
              <w:rPr>
                <w:rFonts w:ascii="宋体" w:hAnsi="宋体" w:cs="宋体"/>
                <w:color w:val="000000"/>
                <w:sz w:val="24"/>
                <w:highlight w:val="none"/>
              </w:rPr>
            </w:pPr>
            <w:r>
              <w:rPr>
                <w:rFonts w:hint="eastAsia" w:ascii="宋体" w:hAnsi="宋体" w:cs="宋体"/>
                <w:color w:val="000000"/>
                <w:sz w:val="24"/>
                <w:highlight w:val="none"/>
              </w:rPr>
              <w:t xml:space="preserve">询问送达形式：书面形式并加盖公章</w:t>
            </w:r>
            <w:r>
              <w:rPr>
                <w:rFonts w:ascii="宋体" w:hAnsi="宋体" w:cs="宋体"/>
                <w:color w:val="000000"/>
                <w:sz w:val="24"/>
                <w:highlight w:val="none"/>
              </w:rPr>
            </w:r>
            <w:r/>
          </w:p>
        </w:tc>
      </w:tr>
      <w:tr>
        <w:trPr>
          <w:trHeight w:val="283"/>
        </w:trPr>
        <w:tc>
          <w:tcPr>
            <w:tcW w:w="546" w:type="dxa"/>
            <w:vAlign w:val="center"/>
            <w:textDirection w:val="lrTb"/>
            <w:noWrap w:val="false"/>
          </w:tcPr>
          <w:p>
            <w:pPr>
              <w:pStyle w:val="1140"/>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846"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联系方式</w:t>
            </w:r>
            <w:r>
              <w:rPr>
                <w:rFonts w:ascii="宋体" w:hAnsi="宋体" w:cs="宋体"/>
                <w:color w:val="000000"/>
                <w:sz w:val="24"/>
                <w:highlight w:val="none"/>
              </w:rPr>
            </w:r>
            <w:r/>
          </w:p>
        </w:tc>
        <w:tc>
          <w:tcPr>
            <w:tcW w:w="3607" w:type="dxa"/>
            <w:vAlign w:val="center"/>
            <w:textDirection w:val="lrTb"/>
            <w:noWrap w:val="false"/>
          </w:tcPr>
          <w:p>
            <w:pPr>
              <w:pStyle w:val="1103"/>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color w:val="000000"/>
                <w:sz w:val="24"/>
                <w:highlight w:val="none"/>
              </w:rPr>
              <w:t xml:space="preserve">联系部门：</w:t>
            </w:r>
            <w:r>
              <w:rPr>
                <w:rFonts w:hint="eastAsia" w:ascii="宋体" w:hAnsi="宋体" w:cs="宋体"/>
                <w:color w:val="000000"/>
                <w:sz w:val="24"/>
                <w:highlight w:val="none"/>
                <w:lang w:eastAsia="zh-CN"/>
              </w:rPr>
              <w:t xml:space="preserve">常州润邦招标代理有限公司</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eastAsia="zh-CN"/>
              </w:rPr>
              <w:t xml:space="preserve">0519-81881991</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lang w:eastAsia="zh-CN"/>
              </w:rPr>
              <w:t xml:space="preserve">常州市飞龙东路108号-304室（翠园世家商业街三楼）</w:t>
            </w:r>
            <w:r>
              <w:rPr>
                <w:rFonts w:hint="eastAsia" w:ascii="宋体" w:hAnsi="宋体" w:eastAsia="宋体" w:cs="宋体"/>
                <w:color w:val="000000"/>
                <w:sz w:val="24"/>
                <w:highlight w:val="none"/>
                <w:lang w:eastAsia="zh-CN"/>
              </w:rPr>
            </w:r>
            <w:r/>
          </w:p>
        </w:tc>
      </w:tr>
      <w:tr>
        <w:trPr>
          <w:trHeight w:val="283"/>
        </w:trPr>
        <w:tc>
          <w:tcPr>
            <w:tcW w:w="546" w:type="dxa"/>
            <w:vAlign w:val="center"/>
            <w:textDirection w:val="lrTb"/>
            <w:noWrap w:val="false"/>
          </w:tcPr>
          <w:p>
            <w:pPr>
              <w:pStyle w:val="1140"/>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846"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代理费</w:t>
            </w:r>
            <w:r>
              <w:rPr>
                <w:rFonts w:ascii="宋体" w:hAnsi="宋体" w:cs="宋体"/>
                <w:color w:val="000000"/>
                <w:sz w:val="24"/>
                <w:highlight w:val="none"/>
              </w:rPr>
            </w:r>
            <w:r/>
          </w:p>
        </w:tc>
        <w:tc>
          <w:tcPr>
            <w:tcW w:w="3607" w:type="dxa"/>
            <w:vAlign w:val="center"/>
            <w:textDirection w:val="lrTb"/>
            <w:noWrap w:val="false"/>
          </w:tcPr>
          <w:p>
            <w:pPr>
              <w:pStyle w:val="1103"/>
              <w:rPr>
                <w:rFonts w:ascii="宋体" w:hAnsi="宋体" w:cs="宋体"/>
                <w:color w:val="000000"/>
                <w:sz w:val="24"/>
                <w:highlight w:val="none"/>
              </w:rPr>
            </w:pPr>
            <w:r>
              <w:rPr>
                <w:rFonts w:hint="eastAsia" w:ascii="宋体" w:hAnsi="宋体" w:cs="宋体"/>
                <w:color w:val="000000"/>
                <w:sz w:val="24"/>
                <w:highlight w:val="none"/>
              </w:rPr>
              <w:t xml:space="preserve">收费对象：</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color w:val="000000"/>
                <w:sz w:val="24"/>
                <w:highlight w:val="none"/>
              </w:rPr>
              <w:t xml:space="preserve">□采购人</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中标人</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color w:val="000000"/>
                <w:sz w:val="24"/>
                <w:highlight w:val="none"/>
              </w:rPr>
              <w:t xml:space="preserve">收费标准：以中标金额为基数，收费比例按差额定率累进法计算，100万元以下部分0.6%，100万元（含）-500万元部分0.44%。代理服务费计算不足2500元的，按2500元收取；</w:t>
            </w:r>
            <w:r>
              <w:rPr>
                <w:rFonts w:ascii="宋体" w:hAnsi="宋体" w:cs="宋体"/>
                <w:color w:val="000000"/>
                <w:sz w:val="24"/>
                <w:highlight w:val="none"/>
              </w:rPr>
            </w:r>
            <w:r/>
          </w:p>
          <w:p>
            <w:pPr>
              <w:pStyle w:val="1103"/>
              <w:rPr>
                <w:rFonts w:ascii="宋体" w:hAnsi="宋体" w:cs="宋体"/>
                <w:color w:val="000000"/>
                <w:sz w:val="24"/>
                <w:highlight w:val="none"/>
              </w:rPr>
            </w:pPr>
            <w:r>
              <w:rPr>
                <w:rFonts w:hint="eastAsia" w:ascii="宋体" w:hAnsi="宋体" w:cs="宋体"/>
                <w:color w:val="000000"/>
                <w:sz w:val="24"/>
                <w:highlight w:val="none"/>
              </w:rPr>
              <w:t xml:space="preserve">缴纳时间：中标人领取中标通知书前须向采购代理机构足额缴纳采购代理服务费。</w:t>
            </w:r>
            <w:r>
              <w:rPr>
                <w:rFonts w:ascii="宋体" w:hAnsi="宋体" w:cs="宋体"/>
                <w:color w:val="000000"/>
                <w:sz w:val="24"/>
                <w:highlight w:val="none"/>
              </w:rPr>
            </w:r>
            <w:r/>
          </w:p>
        </w:tc>
      </w:tr>
      <w:tr>
        <w:trPr>
          <w:trHeight w:val="283"/>
        </w:trPr>
        <w:tc>
          <w:tcPr>
            <w:tcW w:w="546" w:type="dxa"/>
            <w:vAlign w:val="center"/>
            <w:textDirection w:val="lrTb"/>
            <w:noWrap w:val="false"/>
          </w:tcPr>
          <w:p>
            <w:pPr>
              <w:pStyle w:val="1140"/>
              <w:jc w:val="center"/>
              <w:rPr>
                <w:rFonts w:hAnsi="宋体" w:cs="宋体"/>
                <w:b w:val="0"/>
                <w:bCs w:val="0"/>
                <w:color w:val="000000"/>
                <w:sz w:val="24"/>
                <w:szCs w:val="24"/>
                <w:highlight w:val="none"/>
              </w:rPr>
            </w:pPr>
            <w:r>
              <w:rPr>
                <w:rFonts w:hAnsi="宋体" w:cs="宋体"/>
                <w:b w:val="0"/>
                <w:bCs w:val="0"/>
                <w:color w:val="000000"/>
                <w:sz w:val="24"/>
                <w:szCs w:val="24"/>
                <w:highlight w:val="none"/>
              </w:rPr>
              <w:t xml:space="preserve">28</w:t>
            </w:r>
            <w:r>
              <w:rPr>
                <w:rFonts w:hAnsi="宋体" w:cs="宋体"/>
                <w:b w:val="0"/>
                <w:bCs w:val="0"/>
                <w:color w:val="000000"/>
                <w:sz w:val="24"/>
                <w:szCs w:val="24"/>
                <w:highlight w:val="none"/>
              </w:rPr>
            </w:r>
            <w:r/>
          </w:p>
        </w:tc>
        <w:tc>
          <w:tcPr>
            <w:tcW w:w="846" w:type="dxa"/>
            <w:vAlign w:val="center"/>
            <w:textDirection w:val="lrTb"/>
            <w:noWrap w:val="false"/>
          </w:tcPr>
          <w:p>
            <w:pPr>
              <w:pStyle w:val="1103"/>
              <w:jc w:val="center"/>
              <w:rPr>
                <w:rFonts w:hint="eastAsia" w:ascii="宋体" w:hAnsi="宋体" w:cs="宋体"/>
                <w:b w:val="0"/>
                <w:bCs w:val="0"/>
                <w:color w:val="000000"/>
                <w:sz w:val="24"/>
                <w:highlight w:val="none"/>
              </w:rPr>
            </w:pPr>
            <w:r>
              <w:rPr>
                <w:rFonts w:hint="eastAsia" w:ascii="宋体" w:hAnsi="宋体"/>
                <w:b w:val="0"/>
                <w:bCs w:val="0"/>
                <w:color w:val="000000"/>
                <w:sz w:val="24"/>
                <w:highlight w:val="none"/>
              </w:rPr>
              <w:t xml:space="preserve">纸质中标（成交）文件</w:t>
            </w:r>
            <w:r>
              <w:rPr>
                <w:rFonts w:hint="eastAsia" w:ascii="宋体" w:hAnsi="宋体" w:cs="宋体"/>
                <w:b w:val="0"/>
                <w:bCs w:val="0"/>
                <w:color w:val="000000"/>
                <w:sz w:val="24"/>
                <w:highlight w:val="none"/>
              </w:rPr>
            </w:r>
            <w:r/>
          </w:p>
        </w:tc>
        <w:tc>
          <w:tcPr>
            <w:tcW w:w="3607" w:type="dxa"/>
            <w:vAlign w:val="center"/>
            <w:textDirection w:val="lrTb"/>
            <w:noWrap w:val="false"/>
          </w:tcPr>
          <w:p>
            <w:pPr>
              <w:pStyle w:val="1103"/>
              <w:rPr>
                <w:rFonts w:hint="eastAsia" w:ascii="宋体" w:hAnsi="宋体" w:eastAsia="宋体" w:cs="宋体"/>
                <w:b w:val="0"/>
                <w:bCs w:val="0"/>
                <w:color w:val="000000"/>
                <w:sz w:val="24"/>
                <w:highlight w:val="none"/>
                <w:lang w:eastAsia="zh-CN"/>
              </w:rPr>
            </w:pPr>
            <w:r>
              <w:rPr>
                <w:rFonts w:hint="eastAsia"/>
                <w:b w:val="0"/>
                <w:bCs w:val="0"/>
                <w:color w:val="000000"/>
                <w:sz w:val="24"/>
                <w:highlight w:val="none"/>
              </w:rPr>
              <w:t xml:space="preserve">中标（成交）单位在签订合同前需递交与电子投标文件内容一致的纸质投标文件</w:t>
            </w:r>
            <w:r>
              <w:rPr>
                <w:rFonts w:hint="eastAsia"/>
                <w:b/>
                <w:bCs/>
                <w:color w:val="000000"/>
                <w:sz w:val="24"/>
                <w:highlight w:val="none"/>
                <w:u w:val="single"/>
              </w:rPr>
              <w:t xml:space="preserve">三份</w:t>
            </w:r>
            <w:r>
              <w:rPr>
                <w:rFonts w:hint="eastAsia"/>
                <w:b w:val="0"/>
                <w:bCs w:val="0"/>
                <w:color w:val="000000"/>
                <w:sz w:val="24"/>
                <w:highlight w:val="none"/>
              </w:rPr>
              <w:t xml:space="preserve">（</w:t>
            </w:r>
            <w:r>
              <w:rPr>
                <w:rFonts w:hint="eastAsia"/>
                <w:b w:val="0"/>
                <w:bCs w:val="0"/>
                <w:color w:val="000000"/>
                <w:sz w:val="24"/>
                <w:highlight w:val="none"/>
                <w:lang w:val="en-US" w:eastAsia="zh-CN"/>
              </w:rPr>
              <w:t xml:space="preserve">双面打印，内容</w:t>
            </w:r>
            <w:r>
              <w:rPr>
                <w:rFonts w:hint="eastAsia"/>
                <w:b w:val="0"/>
                <w:bCs w:val="0"/>
                <w:color w:val="000000"/>
                <w:sz w:val="24"/>
                <w:highlight w:val="none"/>
              </w:rPr>
              <w:t xml:space="preserve">清晰，标注目录及页码），作为项目归档使用</w:t>
            </w:r>
            <w:r>
              <w:rPr>
                <w:rFonts w:hint="eastAsia"/>
                <w:b w:val="0"/>
                <w:bCs w:val="0"/>
                <w:color w:val="000000"/>
                <w:sz w:val="24"/>
                <w:highlight w:val="none"/>
                <w:lang w:eastAsia="zh-CN"/>
              </w:rPr>
              <w:t xml:space="preserve">，</w:t>
            </w:r>
            <w:r>
              <w:rPr>
                <w:rFonts w:hint="eastAsia"/>
                <w:b w:val="0"/>
                <w:bCs w:val="0"/>
                <w:color w:val="000000"/>
                <w:sz w:val="24"/>
                <w:highlight w:val="none"/>
              </w:rPr>
              <w:t xml:space="preserve">递交方式可采用邮寄或现场送达，采购人贰份，招标代理公司壹份，联系方式见《第一章 投标邀请》</w:t>
            </w:r>
            <w:r>
              <w:rPr>
                <w:rFonts w:hint="eastAsia"/>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tc>
      </w:tr>
    </w:tbl>
    <w:p>
      <w:pPr>
        <w:pStyle w:val="1103"/>
        <w:jc w:val="both"/>
        <w:spacing w:line="360" w:lineRule="auto"/>
        <w:tabs>
          <w:tab w:val="left" w:pos="5580" w:leader="none"/>
        </w:tabs>
        <w:rPr>
          <w:color w:val="000000"/>
          <w:sz w:val="24"/>
          <w:highlight w:val="none"/>
        </w:rPr>
        <w:sectPr>
          <w:headerReference w:type="first" r:id="rId12"/>
          <w:footerReference w:type="default" r:id="rId17"/>
          <w:footerReference w:type="first" r:id="rId18"/>
          <w:footnotePr/>
          <w:endnotePr/>
          <w:type w:val="nextColumn"/>
          <w:pgSz w:w="11907" w:h="16840" w:orient="portrait"/>
          <w:pgMar w:top="1440" w:right="1417" w:bottom="1440" w:left="1417" w:header="851" w:footer="850" w:gutter="0"/>
          <w:pgNumType w:start="1"/>
          <w:cols w:num="1" w:sep="0" w:space="1701" w:equalWidth="1"/>
          <w:docGrid w:linePitch="360"/>
          <w:titlePg/>
        </w:sectPr>
      </w:pPr>
      <w:r>
        <w:rPr>
          <w:color w:val="000000"/>
          <w:sz w:val="24"/>
          <w:highlight w:val="none"/>
        </w:rPr>
        <w:br w:type="page" w:clear="all"/>
      </w:r>
      <w:r/>
    </w:p>
    <w:p>
      <w:pPr>
        <w:pStyle w:val="1103"/>
        <w:jc w:val="center"/>
        <w:spacing w:before="240" w:after="240"/>
        <w:rPr>
          <w:b/>
          <w:color w:val="000000"/>
          <w:sz w:val="28"/>
          <w:szCs w:val="28"/>
          <w:highlight w:val="none"/>
        </w:rPr>
      </w:pPr>
      <w:r/>
      <w:bookmarkStart w:id="73" w:name="_Toc226337213"/>
      <w:r/>
      <w:bookmarkStart w:id="74" w:name="_Toc305158859"/>
      <w:r/>
      <w:bookmarkStart w:id="75" w:name="_Toc150480755"/>
      <w:r/>
      <w:bookmarkStart w:id="76" w:name="_Toc353825542"/>
      <w:r/>
      <w:bookmarkStart w:id="77" w:name="_Toc265228355"/>
      <w:r/>
      <w:bookmarkStart w:id="78" w:name="_Toc127151517"/>
      <w:r/>
      <w:bookmarkStart w:id="79" w:name="_Toc305158785"/>
      <w:r/>
      <w:bookmarkStart w:id="80" w:name="_Toc264969207"/>
      <w:r/>
      <w:bookmarkStart w:id="81" w:name="_Toc195842882"/>
      <w:r/>
      <w:bookmarkStart w:id="82" w:name="_Toc226965790"/>
      <w:r/>
      <w:bookmarkStart w:id="83" w:name="_Toc353873662"/>
      <w:r/>
      <w:bookmarkStart w:id="84" w:name="_Toc150774722"/>
      <w:r/>
      <w:bookmarkStart w:id="85" w:name="_Toc142311019"/>
      <w:r/>
      <w:bookmarkStart w:id="86" w:name="_Toc353873932"/>
      <w:r>
        <w:rPr>
          <w:b/>
          <w:color w:val="000000"/>
          <w:sz w:val="28"/>
          <w:szCs w:val="28"/>
          <w:highlight w:val="none"/>
        </w:rPr>
        <w:t xml:space="preserve">投标人须知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b/>
          <w:color w:val="000000"/>
          <w:sz w:val="28"/>
          <w:szCs w:val="28"/>
          <w:highlight w:val="none"/>
        </w:rPr>
      </w:r>
      <w:r/>
    </w:p>
    <w:p>
      <w:pPr>
        <w:pStyle w:val="1105"/>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7" w:name="_Toc520356143"/>
      <w:r/>
      <w:bookmarkStart w:id="88" w:name="_Toc265228356"/>
      <w:r/>
      <w:bookmarkStart w:id="89" w:name="_Toc264969208"/>
      <w:r/>
      <w:bookmarkStart w:id="90" w:name="_Toc151193906"/>
      <w:r/>
      <w:bookmarkStart w:id="91" w:name="_Toc150774618"/>
      <w:r/>
      <w:bookmarkStart w:id="92" w:name="_Toc151193616"/>
      <w:r/>
      <w:bookmarkStart w:id="93" w:name="_Toc127151518"/>
      <w:r/>
      <w:bookmarkStart w:id="94" w:name="_Toc151193832"/>
      <w:r/>
      <w:bookmarkStart w:id="95" w:name="_Toc150509269"/>
      <w:r/>
      <w:bookmarkStart w:id="96" w:name="_Toc150480756"/>
      <w:r/>
      <w:bookmarkStart w:id="97" w:name="_Toc150774723"/>
      <w:r/>
      <w:bookmarkStart w:id="98" w:name="_Toc226965791"/>
      <w:r/>
      <w:bookmarkStart w:id="99" w:name="_Toc142311020"/>
      <w:r/>
      <w:bookmarkStart w:id="100" w:name="_Toc226965708"/>
      <w:r/>
      <w:bookmarkStart w:id="101" w:name="_Toc151190145"/>
      <w:r/>
      <w:bookmarkStart w:id="102" w:name="_Toc226309762"/>
      <w:r/>
      <w:bookmarkStart w:id="103" w:name="_Toc305158860"/>
      <w:r/>
      <w:bookmarkStart w:id="104" w:name="_Toc151193760"/>
      <w:r/>
      <w:bookmarkStart w:id="105" w:name="_Toc151193688"/>
      <w:r/>
      <w:bookmarkStart w:id="106" w:name="_Toc226337214"/>
      <w:r/>
      <w:bookmarkStart w:id="107" w:name="_Toc195842883"/>
      <w:r/>
      <w:bookmarkStart w:id="108" w:name="_Toc305158786"/>
      <w:r>
        <w:rPr>
          <w:rFonts w:ascii="Times New Roman" w:hAnsi="Times New Roman" w:eastAsia="宋体"/>
          <w:color w:val="000000"/>
          <w:sz w:val="28"/>
          <w:highlight w:val="none"/>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color w:val="000000"/>
          <w:sz w:val="28"/>
          <w:highlight w:val="none"/>
        </w:rPr>
      </w:r>
      <w:r/>
    </w:p>
    <w:p>
      <w:pPr>
        <w:pStyle w:val="1103"/>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Start w:id="109" w:name="_Toc305158861"/>
      <w:r/>
      <w:bookmarkStart w:id="110" w:name="_Toc264969209"/>
      <w:r/>
      <w:bookmarkStart w:id="111" w:name="_Toc265228357"/>
      <w:r/>
      <w:bookmarkStart w:id="112" w:name="_Toc305158787"/>
      <w:r>
        <w:rPr>
          <w:rFonts w:hint="eastAsia" w:ascii="宋体" w:hAnsi="宋体" w:cs="宋体"/>
          <w:color w:val="000000"/>
          <w:sz w:val="24"/>
          <w:highlight w:val="none"/>
        </w:rPr>
        <w:t xml:space="preserve">采购人、采购代理机构、投标人</w:t>
      </w:r>
      <w:bookmarkEnd w:id="109"/>
      <w:r/>
      <w:bookmarkEnd w:id="110"/>
      <w:r/>
      <w:bookmarkEnd w:id="111"/>
      <w:r/>
      <w:bookmarkEnd w:id="112"/>
      <w:r>
        <w:rPr>
          <w:rFonts w:hint="eastAsia" w:ascii="宋体" w:hAnsi="宋体" w:cs="宋体"/>
          <w:color w:val="000000"/>
          <w:sz w:val="24"/>
          <w:highlight w:val="none"/>
        </w:rPr>
        <w:t xml:space="preserve">、联合体</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ascii="宋体" w:hAnsi="宋体" w:cs="宋体"/>
          <w:color w:val="000000"/>
          <w:sz w:val="24"/>
          <w:highlight w:val="none"/>
        </w:rPr>
      </w:r>
      <w:r/>
    </w:p>
    <w:p>
      <w:pPr>
        <w:pStyle w:val="1103"/>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bookmarkStart w:id="113" w:name="_Toc305158862"/>
      <w:r/>
      <w:bookmarkStart w:id="114" w:name="_Toc150509271"/>
      <w:r/>
      <w:bookmarkStart w:id="115" w:name="_Toc226965710"/>
      <w:r/>
      <w:bookmarkStart w:id="116" w:name="_Toc164608789"/>
      <w:r/>
      <w:bookmarkStart w:id="117" w:name="_Toc150774620"/>
      <w:r/>
      <w:bookmarkStart w:id="118" w:name="_Toc226337216"/>
      <w:r/>
      <w:bookmarkStart w:id="119" w:name="_Toc265228358"/>
      <w:r/>
      <w:bookmarkStart w:id="120" w:name="_Toc164229361"/>
      <w:r/>
      <w:bookmarkStart w:id="121" w:name="_Toc164229215"/>
      <w:r/>
      <w:bookmarkStart w:id="122" w:name="_Toc150480758"/>
      <w:r/>
      <w:bookmarkStart w:id="123" w:name="_Toc151193762"/>
      <w:r/>
      <w:bookmarkStart w:id="124" w:name="_Toc226309764"/>
      <w:r/>
      <w:bookmarkStart w:id="125" w:name="_Toc164608634"/>
      <w:r/>
      <w:bookmarkStart w:id="126" w:name="_Toc226965793"/>
      <w:r/>
      <w:bookmarkStart w:id="127" w:name="_Toc127151520"/>
      <w:r/>
      <w:bookmarkStart w:id="128" w:name="_Toc142311022"/>
      <w:r/>
      <w:bookmarkStart w:id="129" w:name="_Toc127161434"/>
      <w:r/>
      <w:bookmarkStart w:id="130" w:name="_Toc151193618"/>
      <w:r/>
      <w:bookmarkStart w:id="131" w:name="_Toc195842885"/>
      <w:r/>
      <w:bookmarkStart w:id="132" w:name="_Toc151193908"/>
      <w:r/>
      <w:bookmarkStart w:id="133" w:name="_Toc164351614"/>
      <w:r/>
      <w:bookmarkStart w:id="134" w:name="_Toc151193834"/>
      <w:r/>
      <w:bookmarkStart w:id="135" w:name="_Toc149720813"/>
      <w:r/>
      <w:bookmarkStart w:id="136" w:name="_Toc264969210"/>
      <w:r/>
      <w:bookmarkStart w:id="137" w:name="_Toc151190147"/>
      <w:r/>
      <w:bookmarkStart w:id="138" w:name="_Toc151193690"/>
      <w:r/>
      <w:bookmarkStart w:id="139" w:name="_Toc127151721"/>
      <w:r/>
      <w:bookmarkStart w:id="140" w:name="_Toc150774725"/>
      <w:r/>
      <w:bookmarkStart w:id="141" w:name="_Toc305158788"/>
      <w:r>
        <w:rPr>
          <w:rFonts w:hint="eastAsia" w:ascii="宋体" w:hAnsi="宋体" w:cs="宋体"/>
          <w:color w:val="000000"/>
          <w:sz w:val="24"/>
          <w:highlight w:val="none"/>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color w:val="000000"/>
          <w:sz w:val="24"/>
          <w:highlight w:val="none"/>
        </w:rPr>
        <w:t xml:space="preserve">、项目属性、科研仪器设备采购、核心产品</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ascii="宋体" w:hAnsi="宋体" w:cs="宋体"/>
          <w:color w:val="000000"/>
          <w:sz w:val="24"/>
          <w:highlight w:val="none"/>
        </w:rPr>
      </w:r>
      <w:r/>
    </w:p>
    <w:p>
      <w:pPr>
        <w:pStyle w:val="1103"/>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现场考察、开标前答疑会</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2" w:name="_Toc195842887"/>
      <w:r/>
      <w:bookmarkStart w:id="143" w:name="_Toc151193764"/>
      <w:r/>
      <w:bookmarkStart w:id="144" w:name="_Toc151193692"/>
      <w:r/>
      <w:bookmarkStart w:id="145" w:name="_Toc150480760"/>
      <w:r/>
      <w:bookmarkStart w:id="146" w:name="_Toc264969212"/>
      <w:r/>
      <w:bookmarkStart w:id="147" w:name="_Toc142311024"/>
      <w:r/>
      <w:bookmarkStart w:id="148" w:name="_Toc305158790"/>
      <w:r/>
      <w:bookmarkStart w:id="149" w:name="_Toc265228360"/>
      <w:r/>
      <w:bookmarkStart w:id="150" w:name="_Toc151193620"/>
      <w:r/>
      <w:bookmarkStart w:id="151" w:name="_Toc305158864"/>
      <w:r/>
      <w:bookmarkStart w:id="152" w:name="_Toc151190149"/>
      <w:r/>
      <w:bookmarkStart w:id="153" w:name="_Toc150774727"/>
      <w:r/>
      <w:bookmarkStart w:id="154" w:name="_Toc127151522"/>
      <w:r/>
      <w:bookmarkStart w:id="155" w:name="_Toc150774622"/>
      <w:r/>
      <w:bookmarkStart w:id="156" w:name="_Toc520356146"/>
      <w:r/>
      <w:bookmarkStart w:id="157" w:name="_Toc151193910"/>
      <w:r/>
      <w:bookmarkStart w:id="158" w:name="_Toc226309766"/>
      <w:r/>
      <w:bookmarkStart w:id="159" w:name="_Toc150509273"/>
      <w:r/>
      <w:bookmarkStart w:id="160" w:name="_Toc226965795"/>
      <w:r/>
      <w:bookmarkStart w:id="161" w:name="_Toc226337218"/>
      <w:r/>
      <w:bookmarkStart w:id="162" w:name="_Toc226965712"/>
      <w:r/>
      <w:bookmarkStart w:id="163" w:name="_Toc151193836"/>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s="宋体"/>
          <w:color w:val="000000"/>
          <w:sz w:val="24"/>
          <w:highlight w:val="none"/>
        </w:rPr>
      </w:r>
      <w:r/>
    </w:p>
    <w:p>
      <w:pPr>
        <w:pStyle w:val="1103"/>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样品</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ascii="宋体" w:hAnsi="宋体" w:cs="宋体"/>
          <w:color w:val="000000"/>
          <w:sz w:val="24"/>
          <w:highlight w:val="none"/>
        </w:rPr>
      </w:r>
      <w:r/>
    </w:p>
    <w:p>
      <w:pPr>
        <w:pStyle w:val="1103"/>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政府采购政策（包括但不限于下列具体政策要求）</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进口产品</w:t>
      </w:r>
      <w:r>
        <w:rPr>
          <w:rFonts w:ascii="宋体" w:hAnsi="宋体" w:cs="宋体"/>
          <w:color w:val="000000"/>
          <w:sz w:val="24"/>
          <w:highlight w:val="none"/>
        </w:rPr>
      </w:r>
      <w:r/>
    </w:p>
    <w:p>
      <w:pPr>
        <w:pStyle w:val="1103"/>
        <w:numPr>
          <w:ilvl w:val="2"/>
          <w:numId w:val="8"/>
        </w:numPr>
        <w:ind w:firstLine="480"/>
        <w:spacing w:line="400" w:lineRule="exact"/>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rPr>
          <w:rFonts w:ascii="宋体" w:hAnsi="宋体" w:cs="宋体"/>
          <w:color w:val="000000"/>
          <w:sz w:val="24"/>
          <w:highlight w:val="none"/>
        </w:rPr>
      </w:r>
      <w:r/>
    </w:p>
    <w:p>
      <w:pPr>
        <w:pStyle w:val="1103"/>
        <w:numPr>
          <w:ilvl w:val="2"/>
          <w:numId w:val="8"/>
        </w:numPr>
        <w:ind w:firstLine="480"/>
        <w:spacing w:line="400" w:lineRule="exact"/>
        <w:rPr>
          <w:rFonts w:ascii="宋体" w:hAnsi="宋体" w:cs="宋体"/>
          <w:vanish/>
          <w:color w:val="000000"/>
          <w:sz w:val="24"/>
          <w:highlight w:val="none"/>
        </w:rPr>
      </w:pPr>
      <w:r>
        <w:rPr>
          <w:rFonts w:hint="eastAsia" w:ascii="宋体" w:hAnsi="宋体" w:cs="宋体"/>
          <w:color w:val="000000"/>
          <w:sz w:val="24"/>
          <w:highlight w:val="none"/>
        </w:rPr>
        <w:t xml:space="preserve">中小企业定义：</w:t>
      </w:r>
      <w:r>
        <w:rPr>
          <w:rFonts w:ascii="宋体" w:hAnsi="宋体" w:cs="宋体"/>
          <w:vanish/>
          <w:color w:val="000000"/>
          <w:sz w:val="24"/>
          <w:highlight w:val="none"/>
        </w:rPr>
      </w:r>
      <w:r/>
    </w:p>
    <w:p>
      <w:pPr>
        <w:pStyle w:val="1171"/>
        <w:ind w:firstLine="480"/>
        <w:rPr>
          <w:color w:val="000000"/>
          <w:highlight w:val="none"/>
        </w:rPr>
      </w:pPr>
      <w:r>
        <w:rPr>
          <w:color w:val="000000"/>
          <w:highlight w:val="none"/>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highlight w:val="none"/>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5.2.1.2供应商提供的货物、工程或者服务符合下列情形的，享受中小企业扶持政策：</w:t>
      </w:r>
      <w:r>
        <w:rPr>
          <w:rFonts w:ascii="宋体" w:hAnsi="宋体" w:cs="宋体"/>
          <w:color w:val="000000"/>
          <w:sz w:val="24"/>
          <w:highlight w:val="none"/>
        </w:rPr>
      </w:r>
      <w:r/>
    </w:p>
    <w:p>
      <w:pPr>
        <w:pStyle w:val="1103"/>
        <w:ind w:firstLine="480"/>
        <w:spacing w:line="40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ascii="宋体" w:hAnsi="宋体" w:cs="宋体"/>
          <w:color w:val="000000"/>
          <w:sz w:val="24"/>
          <w:highlight w:val="none"/>
        </w:rPr>
      </w:r>
      <w:r/>
    </w:p>
    <w:p>
      <w:pPr>
        <w:pStyle w:val="1103"/>
        <w:ind w:firstLine="480"/>
        <w:spacing w:line="40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ascii="宋体" w:hAnsi="宋体" w:cs="宋体"/>
          <w:color w:val="000000"/>
          <w:sz w:val="24"/>
          <w:highlight w:val="none"/>
        </w:rPr>
      </w:r>
      <w:r/>
    </w:p>
    <w:p>
      <w:pPr>
        <w:pStyle w:val="1103"/>
        <w:ind w:firstLine="480"/>
        <w:spacing w:line="400" w:lineRule="exact"/>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5.2.1.3在货物采购项目中，供应商提供的货物既有中小企业制造货物，也有大型企业制造货物的，不享受中小企业扶持政策。</w:t>
      </w:r>
      <w:r>
        <w:rPr>
          <w:rFonts w:ascii="宋体" w:hAnsi="宋体" w:cs="宋体"/>
          <w:color w:val="000000"/>
          <w:sz w:val="24"/>
          <w:highlight w:val="none"/>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5.2.1.4以联合体形式参加政府采购活动，联合体各方均为中小企业的，联合体视同中小企业。其中，联合体各方均为小微企业的，联合体视同小微企业。</w:t>
      </w:r>
      <w:r>
        <w:rPr>
          <w:rFonts w:ascii="宋体" w:hAnsi="宋体" w:cs="宋体"/>
          <w:color w:val="000000"/>
          <w:sz w:val="24"/>
          <w:highlight w:val="none"/>
        </w:rPr>
      </w:r>
      <w:r/>
    </w:p>
    <w:p>
      <w:pPr>
        <w:pStyle w:val="1103"/>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highlight w:val="none"/>
        </w:rPr>
      </w:r>
      <w:r/>
    </w:p>
    <w:p>
      <w:pPr>
        <w:pStyle w:val="1103"/>
        <w:numPr>
          <w:ilvl w:val="2"/>
          <w:numId w:val="8"/>
        </w:numPr>
        <w:ind w:firstLine="480"/>
        <w:spacing w:line="400" w:lineRule="exact"/>
        <w:rPr>
          <w:rFonts w:ascii="宋体" w:hAnsi="宋体" w:cs="宋体"/>
          <w:vanish/>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ascii="宋体" w:hAnsi="宋体" w:cs="宋体"/>
          <w:vanish/>
          <w:color w:val="000000"/>
          <w:sz w:val="24"/>
          <w:highlight w:val="none"/>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5.2.3.1安置的残疾人占本单位在职职工人数的比例不低于25%（含25%），并且安置的残疾人人数不少于10 人（含10 人）；</w:t>
      </w:r>
      <w:r>
        <w:rPr>
          <w:rFonts w:ascii="宋体" w:hAnsi="宋体" w:cs="宋体"/>
          <w:color w:val="000000"/>
          <w:sz w:val="24"/>
          <w:highlight w:val="none"/>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color w:val="000000"/>
          <w:sz w:val="24"/>
          <w:highlight w:val="none"/>
        </w:rPr>
        <w:t xml:space="preserve">2依法与安置的每位残疾人签订了一年以上（含一年）的劳动合同或服务协议；</w:t>
      </w:r>
      <w:r>
        <w:rPr>
          <w:rFonts w:ascii="宋体" w:hAnsi="宋体" w:cs="宋体"/>
          <w:color w:val="000000"/>
          <w:sz w:val="24"/>
          <w:highlight w:val="none"/>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color w:val="000000"/>
          <w:sz w:val="24"/>
          <w:highlight w:val="none"/>
        </w:rPr>
        <w:t xml:space="preserve">3为安置的每位残疾人按月足额缴纳了基本养老保险、基本医疗保险、失业保险、工伤保险和生育保险等社会保险费；</w:t>
      </w:r>
      <w:r>
        <w:rPr>
          <w:rFonts w:ascii="宋体" w:hAnsi="宋体" w:cs="宋体"/>
          <w:color w:val="000000"/>
          <w:sz w:val="24"/>
          <w:highlight w:val="none"/>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color w:val="000000"/>
          <w:sz w:val="24"/>
          <w:highlight w:val="none"/>
        </w:rPr>
        <w:t xml:space="preserve">4通过银行等金融机构向安置的每位残疾人，按月支付了不低于单位所在区县适用的经省级人民政府批准的月最低工资标准的工资；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color w:val="000000"/>
          <w:sz w:val="24"/>
          <w:highlight w:val="none"/>
        </w:rPr>
        <w:t xml:space="preserve">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pStyle w:val="1103"/>
        <w:ind w:firstLine="480"/>
        <w:spacing w:line="400" w:lineRule="exact"/>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color w:val="000000"/>
          <w:sz w:val="24"/>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highlight w:val="none"/>
        </w:rPr>
      </w:r>
      <w:r/>
    </w:p>
    <w:p>
      <w:pPr>
        <w:pStyle w:val="1103"/>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ascii="宋体" w:hAnsi="宋体" w:cs="宋体"/>
          <w:color w:val="000000"/>
          <w:sz w:val="24"/>
          <w:highlight w:val="none"/>
        </w:rPr>
      </w:r>
      <w:r/>
    </w:p>
    <w:p>
      <w:pPr>
        <w:pStyle w:val="1103"/>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ascii="宋体" w:hAnsi="宋体" w:cs="宋体"/>
          <w:color w:val="000000"/>
          <w:sz w:val="24"/>
          <w:highlight w:val="none"/>
        </w:rPr>
      </w:r>
      <w:r/>
    </w:p>
    <w:p>
      <w:pPr>
        <w:pStyle w:val="1103"/>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rPr>
          <w:rFonts w:ascii="宋体" w:hAnsi="宋体" w:cs="宋体"/>
          <w:color w:val="000000"/>
          <w:sz w:val="24"/>
          <w:highlight w:val="none"/>
        </w:rPr>
      </w:r>
      <w:r/>
    </w:p>
    <w:p>
      <w:pPr>
        <w:pStyle w:val="1103"/>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color w:val="000000"/>
          <w:sz w:val="24"/>
          <w:highlight w:val="none"/>
        </w:rPr>
      </w:r>
      <w:r/>
    </w:p>
    <w:p>
      <w:pPr>
        <w:pStyle w:val="1103"/>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color w:val="000000"/>
          <w:sz w:val="24"/>
          <w:highlight w:val="none"/>
        </w:rPr>
      </w:r>
      <w:r/>
    </w:p>
    <w:p>
      <w:pPr>
        <w:pStyle w:val="1103"/>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ascii="宋体" w:hAnsi="宋体" w:cs="宋体"/>
          <w:color w:val="000000"/>
          <w:sz w:val="24"/>
          <w:highlight w:val="none"/>
        </w:rPr>
      </w:r>
      <w:r/>
    </w:p>
    <w:p>
      <w:pPr>
        <w:pStyle w:val="1103"/>
        <w:numPr>
          <w:ilvl w:val="2"/>
          <w:numId w:val="8"/>
        </w:numPr>
        <w:ind w:firstLine="480"/>
        <w:spacing w:line="400" w:lineRule="exact"/>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支持乡村产业振兴管理</w:t>
      </w:r>
      <w:r>
        <w:rPr>
          <w:rFonts w:ascii="宋体" w:hAnsi="宋体" w:cs="宋体"/>
          <w:color w:val="000000"/>
          <w:sz w:val="24"/>
          <w:highlight w:val="none"/>
        </w:rPr>
      </w:r>
      <w:r/>
    </w:p>
    <w:p>
      <w:pPr>
        <w:pStyle w:val="1103"/>
        <w:numPr>
          <w:ilvl w:val="2"/>
          <w:numId w:val="8"/>
        </w:numPr>
        <w:ind w:firstLine="480"/>
        <w:spacing w:line="400" w:lineRule="exact"/>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正版软件</w:t>
      </w:r>
      <w:r>
        <w:rPr>
          <w:rFonts w:ascii="宋体" w:hAnsi="宋体" w:cs="宋体"/>
          <w:color w:val="000000"/>
          <w:sz w:val="24"/>
          <w:highlight w:val="none"/>
        </w:rPr>
      </w:r>
      <w:r/>
    </w:p>
    <w:p>
      <w:pPr>
        <w:pStyle w:val="1103"/>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color w:val="000000"/>
          <w:sz w:val="24"/>
          <w:highlight w:val="none"/>
        </w:rPr>
      </w:r>
      <w:r/>
    </w:p>
    <w:p>
      <w:pPr>
        <w:pStyle w:val="1103"/>
        <w:numPr>
          <w:ilvl w:val="2"/>
          <w:numId w:val="8"/>
        </w:num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政府采购创新产品政策</w:t>
      </w:r>
      <w:r>
        <w:rPr>
          <w:rFonts w:ascii="宋体" w:hAnsi="宋体" w:cs="宋体"/>
          <w:color w:val="000000"/>
          <w:sz w:val="24"/>
          <w:highlight w:val="none"/>
        </w:rPr>
      </w:r>
      <w:r/>
    </w:p>
    <w:p>
      <w:pPr>
        <w:pStyle w:val="1103"/>
        <w:numPr>
          <w:ilvl w:val="2"/>
          <w:numId w:val="8"/>
        </w:numPr>
        <w:ind w:firstLine="480"/>
        <w:spacing w:line="400" w:lineRule="exact"/>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绿色采购政策</w:t>
      </w:r>
      <w:r>
        <w:rPr>
          <w:rFonts w:hint="eastAsia" w:ascii="宋体" w:hAnsi="宋体" w:cs="宋体"/>
          <w:color w:val="000000"/>
          <w:sz w:val="24"/>
          <w:highlight w:val="none"/>
        </w:rPr>
      </w:r>
      <w:r/>
    </w:p>
    <w:p>
      <w:pPr>
        <w:pStyle w:val="1103"/>
        <w:numPr>
          <w:ilvl w:val="2"/>
          <w:numId w:val="8"/>
        </w:numPr>
        <w:ind w:firstLine="480"/>
        <w:spacing w:line="400" w:lineRule="exact"/>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hint="eastAsia" w:ascii="宋体" w:hAnsi="宋体" w:cs="宋体"/>
          <w:color w:val="000000"/>
          <w:sz w:val="24"/>
          <w:highlight w:val="none"/>
        </w:rPr>
      </w:r>
      <w:r/>
    </w:p>
    <w:p>
      <w:pPr>
        <w:pStyle w:val="1103"/>
        <w:ind w:firstLine="480"/>
        <w:spacing w:line="400" w:lineRule="exact"/>
        <w:rPr>
          <w:rFonts w:ascii="宋体" w:hAnsi="宋体"/>
          <w:color w:val="000000"/>
          <w:sz w:val="24"/>
          <w:highlight w:val="none"/>
        </w:rPr>
      </w:pPr>
      <w:r>
        <w:rPr>
          <w:rFonts w:hint="eastAsia" w:ascii="宋体" w:hAnsi="宋体" w:cs="宋体"/>
          <w:color w:val="000000"/>
          <w:sz w:val="24"/>
          <w:highlight w:val="none"/>
        </w:rPr>
        <w:t xml:space="preserve">依据《绿色数据中心政府采购需求标准（试行）》（财办库〔2023〕7 号）</w:t>
      </w:r>
      <w:r>
        <w:rPr>
          <w:rFonts w:hint="eastAsia" w:ascii="宋体" w:hAnsi="宋体"/>
          <w:color w:val="000000"/>
          <w:sz w:val="24"/>
          <w:highlight w:val="none"/>
        </w:rPr>
        <w:t xml:space="preserve">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1103"/>
        <w:numPr>
          <w:ilvl w:val="2"/>
          <w:numId w:val="8"/>
        </w:numPr>
        <w:ind w:firstLine="480"/>
        <w:spacing w:line="400" w:lineRule="exact"/>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hint="eastAsia" w:ascii="宋体" w:hAnsi="宋体" w:cs="宋体"/>
          <w:color w:val="000000"/>
          <w:sz w:val="24"/>
          <w:highlight w:val="none"/>
        </w:rPr>
      </w:r>
      <w:r/>
    </w:p>
    <w:p>
      <w:pPr>
        <w:pStyle w:val="1103"/>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1103"/>
        <w:numPr>
          <w:ilvl w:val="2"/>
          <w:numId w:val="8"/>
        </w:numPr>
        <w:ind w:firstLine="480"/>
        <w:spacing w:line="400" w:lineRule="exact"/>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优先使用低挥发性有机化合物产品</w:t>
      </w:r>
      <w:r>
        <w:rPr>
          <w:rFonts w:hint="eastAsia" w:ascii="宋体" w:hAnsi="宋体" w:cs="宋体"/>
          <w:color w:val="000000"/>
          <w:sz w:val="24"/>
          <w:highlight w:val="none"/>
        </w:rPr>
      </w:r>
      <w:r/>
    </w:p>
    <w:p>
      <w:pPr>
        <w:pStyle w:val="1103"/>
        <w:ind w:firstLine="480"/>
        <w:spacing w:line="400" w:lineRule="exact"/>
        <w:rPr>
          <w:rFonts w:hint="eastAsia" w:ascii="宋体" w:hAnsi="宋体"/>
          <w:color w:val="000000"/>
          <w:sz w:val="24"/>
          <w:highlight w:val="none"/>
        </w:rPr>
      </w:pPr>
      <w:r>
        <w:rPr>
          <w:rFonts w:hint="eastAsia" w:ascii="宋体" w:hAnsi="宋体" w:cs="宋体"/>
          <w:color w:val="000000"/>
          <w:sz w:val="24"/>
          <w:highlight w:val="none"/>
        </w:rPr>
        <w:t xml:space="preserve">采购人要落实挥发性有机化合物（VOCs）治理要求，若本项目中涉及涂</w:t>
      </w:r>
      <w:r>
        <w:rPr>
          <w:rFonts w:hint="eastAsia" w:ascii="宋体" w:hAnsi="宋体"/>
          <w:color w:val="000000"/>
          <w:sz w:val="24"/>
          <w:highlight w:val="none"/>
        </w:rPr>
        <w:t xml:space="preserve">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103"/>
        <w:numPr>
          <w:ilvl w:val="0"/>
          <w:numId w:val="8"/>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投标费用</w:t>
      </w:r>
      <w:r>
        <w:rPr>
          <w:rFonts w:ascii="宋体" w:hAnsi="宋体" w:cs="宋体"/>
          <w:color w:val="000000"/>
          <w:sz w:val="24"/>
          <w:highlight w:val="none"/>
        </w:rPr>
      </w:r>
      <w:r/>
    </w:p>
    <w:p>
      <w:pPr>
        <w:pStyle w:val="1103"/>
        <w:numPr>
          <w:ilvl w:val="1"/>
          <w:numId w:val="8"/>
        </w:numPr>
        <w:ind w:firstLine="480"/>
        <w:spacing w:line="400" w:lineRule="exact"/>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cs="宋体"/>
          <w:color w:val="000000"/>
          <w:sz w:val="24"/>
          <w:highlight w:val="none"/>
        </w:rPr>
      </w:r>
      <w:r/>
    </w:p>
    <w:p>
      <w:pPr>
        <w:pStyle w:val="1103"/>
        <w:rPr>
          <w:color w:val="000000"/>
          <w:highlight w:val="none"/>
        </w:rPr>
      </w:pPr>
      <w:r>
        <w:rPr>
          <w:color w:val="000000"/>
          <w:highlight w:val="none"/>
        </w:rPr>
      </w:r>
      <w:r/>
    </w:p>
    <w:p>
      <w:pPr>
        <w:pStyle w:val="1105"/>
        <w:spacing w:before="0" w:line="400" w:lineRule="exact"/>
        <w:rPr>
          <w:rFonts w:ascii="Times New Roman" w:hAnsi="Times New Roman" w:eastAsia="宋体"/>
          <w:color w:val="000000"/>
          <w:sz w:val="28"/>
          <w:highlight w:val="none"/>
        </w:rPr>
      </w:pPr>
      <w:r/>
      <w:bookmarkStart w:id="164" w:name="_1.8_计量单位"/>
      <w:r/>
      <w:bookmarkEnd w:id="164"/>
      <w:r>
        <w:rPr>
          <w:rFonts w:ascii="Times New Roman" w:hAnsi="Times New Roman" w:eastAsia="宋体"/>
          <w:color w:val="000000"/>
          <w:sz w:val="28"/>
          <w:highlight w:val="none"/>
        </w:rPr>
        <w:t xml:space="preserve">二   招标文件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Times New Roman" w:hAnsi="Times New Roman" w:eastAsia="宋体"/>
          <w:color w:val="000000"/>
          <w:sz w:val="28"/>
          <w:highlight w:val="none"/>
        </w:rPr>
      </w:r>
      <w:r/>
    </w:p>
    <w:p>
      <w:pPr>
        <w:pStyle w:val="1103"/>
        <w:ind w:firstLine="480"/>
        <w:spacing w:line="400" w:lineRule="exact"/>
        <w:rPr>
          <w:rFonts w:ascii="宋体" w:hAnsi="宋体" w:cs="宋体"/>
          <w:color w:val="000000"/>
          <w:sz w:val="24"/>
          <w:highlight w:val="none"/>
        </w:rPr>
      </w:pPr>
      <w:r/>
      <w:bookmarkStart w:id="165" w:name="_Toc142311028"/>
      <w:r/>
      <w:bookmarkStart w:id="166" w:name="_Toc226965799"/>
      <w:r/>
      <w:bookmarkStart w:id="167" w:name="_Toc151193696"/>
      <w:r/>
      <w:bookmarkStart w:id="168" w:name="_Toc226309770"/>
      <w:r/>
      <w:bookmarkStart w:id="169" w:name="_Toc127151526"/>
      <w:r/>
      <w:bookmarkStart w:id="170" w:name="_Toc151190153"/>
      <w:r/>
      <w:bookmarkStart w:id="171" w:name="_Toc151193624"/>
      <w:r/>
      <w:bookmarkStart w:id="172" w:name="_Toc150509277"/>
      <w:r/>
      <w:bookmarkStart w:id="173" w:name="_Toc265228364"/>
      <w:r/>
      <w:bookmarkStart w:id="174" w:name="_Toc151193840"/>
      <w:r/>
      <w:bookmarkStart w:id="175" w:name="_Toc150480764"/>
      <w:r/>
      <w:bookmarkStart w:id="176" w:name="_Toc150774626"/>
      <w:r/>
      <w:bookmarkStart w:id="177" w:name="_Toc520356150"/>
      <w:r/>
      <w:bookmarkStart w:id="178" w:name="_Toc150774731"/>
      <w:r/>
      <w:bookmarkStart w:id="179" w:name="_Toc305158794"/>
      <w:r/>
      <w:bookmarkStart w:id="180" w:name="_Toc151193914"/>
      <w:r/>
      <w:bookmarkStart w:id="181" w:name="_Toc226337222"/>
      <w:r/>
      <w:bookmarkStart w:id="182" w:name="_Toc151193768"/>
      <w:r/>
      <w:bookmarkStart w:id="183" w:name="_Toc195842891"/>
      <w:r/>
      <w:bookmarkStart w:id="184" w:name="_Toc305158868"/>
      <w:r/>
      <w:bookmarkStart w:id="185" w:name="_Toc516367020"/>
      <w:r/>
      <w:bookmarkStart w:id="186" w:name="_Toc226965716"/>
      <w:r/>
      <w:bookmarkStart w:id="187" w:name="_Toc264969216"/>
      <w:r>
        <w:rPr>
          <w:rFonts w:hint="eastAsia" w:ascii="宋体" w:hAnsi="宋体" w:cs="宋体"/>
          <w:color w:val="000000"/>
          <w:sz w:val="24"/>
          <w:highlight w:val="none"/>
        </w:rPr>
        <w:t xml:space="preserve">7招标文件构成</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7.1招标文件包括以下部分：</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第一章  投标邀请</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第二章  投标人须知</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第三章  资格审查</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第四章  评标程序、评标方法和评标标准</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第五章  采购需求</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第六章  拟签订的合同文本</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第七章  投标文件格式</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7.2投标人应认真阅读招标文件的全部内容。投标人应按照招标文件要求提交投标文件并保证所提供的全部资料的真实性，并对招标文件做出实质性响应，否则投标无效。</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8对招标文件的澄清或修改</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8.1采购人或采购代理机构对已发出的招标文件进行必要澄清或者修改的，将在原公告发布媒体上以发布更正公告的形式通知所有获取招标文件的潜在投标人。</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s="宋体"/>
          <w:color w:val="000000"/>
          <w:sz w:val="24"/>
          <w:highlight w:val="none"/>
        </w:rPr>
      </w:r>
      <w:r/>
    </w:p>
    <w:p>
      <w:pPr>
        <w:pStyle w:val="1103"/>
        <w:ind w:firstLine="560"/>
        <w:spacing w:line="400" w:lineRule="exact"/>
        <w:tabs>
          <w:tab w:val="left" w:pos="1080" w:leader="none"/>
          <w:tab w:val="left" w:pos="1561" w:leader="none"/>
        </w:tabs>
        <w:rPr>
          <w:color w:val="000000"/>
          <w:sz w:val="28"/>
          <w:highlight w:val="none"/>
        </w:rPr>
      </w:pPr>
      <w:r>
        <w:rPr>
          <w:color w:val="000000"/>
          <w:sz w:val="28"/>
          <w:highlight w:val="none"/>
        </w:rPr>
      </w:r>
      <w:r/>
    </w:p>
    <w:p>
      <w:pPr>
        <w:pStyle w:val="1105"/>
        <w:spacing w:before="0" w:line="400" w:lineRule="exact"/>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185"/>
      <w:r>
        <w:rPr>
          <w:rFonts w:ascii="Times New Roman" w:hAnsi="Times New Roman" w:eastAsia="宋体"/>
          <w:color w:val="000000"/>
          <w:sz w:val="28"/>
          <w:highlight w:val="none"/>
        </w:rPr>
        <w:t xml:space="preserve">的编制</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6"/>
      <w:r/>
      <w:bookmarkEnd w:id="187"/>
      <w:r>
        <w:rPr>
          <w:rFonts w:ascii="Times New Roman" w:hAnsi="Times New Roman" w:eastAsia="宋体"/>
          <w:color w:val="000000"/>
          <w:sz w:val="28"/>
          <w:highlight w:val="none"/>
        </w:rPr>
      </w:r>
      <w:r/>
    </w:p>
    <w:p>
      <w:pPr>
        <w:pStyle w:val="1103"/>
        <w:ind w:firstLine="480"/>
        <w:spacing w:line="400" w:lineRule="exact"/>
        <w:rPr>
          <w:rFonts w:ascii="宋体" w:hAnsi="宋体" w:cs="宋体"/>
          <w:color w:val="000000"/>
          <w:sz w:val="24"/>
          <w:highlight w:val="none"/>
        </w:rPr>
      </w:pPr>
      <w:r/>
      <w:bookmarkStart w:id="188" w:name="_Toc150774739"/>
      <w:r/>
      <w:bookmarkStart w:id="189" w:name="_Toc226337230"/>
      <w:r/>
      <w:bookmarkStart w:id="190" w:name="_Toc151190161"/>
      <w:r/>
      <w:bookmarkStart w:id="191" w:name="_Toc150509285"/>
      <w:r/>
      <w:bookmarkStart w:id="192" w:name="_Toc226965724"/>
      <w:r/>
      <w:bookmarkStart w:id="193" w:name="_Toc305158802"/>
      <w:r/>
      <w:bookmarkStart w:id="194" w:name="_Toc142311036"/>
      <w:r/>
      <w:bookmarkStart w:id="195" w:name="_Toc226309778"/>
      <w:r/>
      <w:bookmarkStart w:id="196" w:name="_Toc264969224"/>
      <w:r/>
      <w:bookmarkStart w:id="197" w:name="_Toc151193848"/>
      <w:r/>
      <w:bookmarkStart w:id="198" w:name="_Toc226965807"/>
      <w:r/>
      <w:bookmarkStart w:id="199" w:name="_Toc195842899"/>
      <w:r/>
      <w:bookmarkStart w:id="200" w:name="_Toc151193776"/>
      <w:r/>
      <w:bookmarkStart w:id="201" w:name="_Toc265228372"/>
      <w:r/>
      <w:bookmarkStart w:id="202" w:name="_Toc150480772"/>
      <w:r/>
      <w:bookmarkStart w:id="203" w:name="_Toc127151534"/>
      <w:r/>
      <w:bookmarkStart w:id="204" w:name="_Toc150774634"/>
      <w:r/>
      <w:bookmarkStart w:id="205" w:name="_Toc151193632"/>
      <w:r/>
      <w:bookmarkStart w:id="206" w:name="_Toc151193704"/>
      <w:r/>
      <w:bookmarkStart w:id="207" w:name="_Toc151193922"/>
      <w:r/>
      <w:bookmarkStart w:id="208" w:name="_Toc520356159"/>
      <w:r/>
      <w:bookmarkStart w:id="209" w:name="_Toc305158876"/>
      <w:r>
        <w:rPr>
          <w:rFonts w:hint="eastAsia" w:ascii="宋体" w:hAnsi="宋体" w:cs="宋体"/>
          <w:color w:val="000000"/>
          <w:sz w:val="24"/>
          <w:highlight w:val="none"/>
        </w:rPr>
        <w:t xml:space="preserve">9投标范围、投标文件中计量单位的使用及投标语言</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9.2除招标文件有特殊要求外，本项目投标所使用的计量单位，应采用中华人民共和国法定计量单位。</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10投标文件构成</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10.1投标人应当按照招标文件的要求编制投标文件。投标文件应由《资格证明文件》、《商务技术文件》两部分构成。投标文件的部分格式要求，见第七章《投标文件格式》。</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10.2对于招标文件中标记了“</w:t>
      </w:r>
      <w:r>
        <w:rPr>
          <w:rFonts w:hint="eastAsia" w:ascii="宋体" w:hAnsi="宋体" w:cs="宋体"/>
          <w:b/>
          <w:bCs/>
          <w:color w:val="000000"/>
          <w:sz w:val="24"/>
          <w:highlight w:val="none"/>
        </w:rPr>
        <w:t xml:space="preserve">实质性格式</w:t>
      </w:r>
      <w:r>
        <w:rPr>
          <w:rFonts w:hint="eastAsia" w:ascii="宋体" w:hAnsi="宋体" w:cs="宋体"/>
          <w:color w:val="000000"/>
          <w:sz w:val="24"/>
          <w:highlight w:val="none"/>
        </w:rPr>
        <w:t xml:space="preserve">”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10.3第四章《评标程序、评标方法和评标标准》中涉及的证明文件。</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10.5投标人认为应附的其他材料。</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11投标报价</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11.1所有投标均以人民币报价。</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11.2.2按照招标文件要求完成本项目的全部相关服务费用。 </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11.3采购人不得向供应商索要或者接受其给予的赠品、回扣或者与采购无关的其他商品、服务。</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11.4投标人不能提供任何有选择性或可调整的报价，否则其投标无效。</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12投标保证金</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根据江苏省和常州市的相关文件规定，免收投标保证金。</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13投标有效期</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13.1投标文件应在本招标文件《投标人须知资料表》中规定的投标有效期内保持有效，投标有效期少于招标文件规定期限的，其投标无效。</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14投标文件的签署、加盖公章</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14.2招标文件要求加盖公章的内容，一般通过投标文件编制工具加盖电子签章。</w:t>
      </w:r>
      <w:r>
        <w:rPr>
          <w:rFonts w:ascii="宋体" w:hAnsi="宋体" w:cs="宋体"/>
          <w:color w:val="000000"/>
          <w:sz w:val="24"/>
          <w:highlight w:val="none"/>
        </w:rPr>
      </w:r>
      <w:r/>
    </w:p>
    <w:p>
      <w:pPr>
        <w:pStyle w:val="1103"/>
        <w:rPr>
          <w:color w:val="000000"/>
          <w:highlight w:val="none"/>
        </w:rPr>
      </w:pPr>
      <w:r>
        <w:rPr>
          <w:color w:val="000000"/>
          <w:highlight w:val="none"/>
        </w:rPr>
      </w:r>
      <w:r/>
    </w:p>
    <w:p>
      <w:pPr>
        <w:pStyle w:val="1105"/>
        <w:spacing w:before="0" w:line="400" w:lineRule="exact"/>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ascii="Times New Roman" w:hAnsi="Times New Roman" w:eastAsia="宋体"/>
          <w:color w:val="000000"/>
          <w:sz w:val="28"/>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15投标文件的提交</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15.1本项目使用“苏采云”政府采购一体化平台。投标人根据招标文件及“苏采云”政府采购一体化平台供应商操作手册要求编制、生成并提交电子投标文件。</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15.2采购人及采购代理机构拒绝接受通过“苏采云”政府采购一体化平台以外任何形式提交的投标文件。</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16投标截止时间</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16.1投标人应在招标文件要求提交投标文件截止时间前，将电子投标文件提交至“苏采云”政府采购一体化平台。</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17投标文件的修改与撤回</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17.1投标截止时间前，投标人可以通过“苏采云”政府采购一体化平台对所提交的投标文件进行补充、修改或者撤回。</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17.2投标人对投标文件的补充、修改的内容应当按照招标文件要求签署、加盖公章，作为投标文件的组成部分</w:t>
      </w:r>
      <w:r>
        <w:rPr>
          <w:rFonts w:ascii="宋体" w:hAnsi="宋体" w:cs="宋体"/>
          <w:color w:val="000000"/>
          <w:sz w:val="24"/>
          <w:highlight w:val="none"/>
        </w:rPr>
      </w:r>
      <w:r/>
    </w:p>
    <w:p>
      <w:pPr>
        <w:pStyle w:val="1103"/>
        <w:ind w:firstLine="480"/>
        <w:spacing w:line="400" w:lineRule="exact"/>
        <w:rPr>
          <w:color w:val="000000"/>
          <w:sz w:val="24"/>
          <w:highlight w:val="none"/>
        </w:rPr>
      </w:pPr>
      <w:r>
        <w:rPr>
          <w:color w:val="000000"/>
          <w:sz w:val="24"/>
          <w:highlight w:val="none"/>
        </w:rPr>
      </w:r>
      <w:r/>
    </w:p>
    <w:p>
      <w:pPr>
        <w:pStyle w:val="1105"/>
        <w:spacing w:before="0" w:line="400" w:lineRule="exact"/>
        <w:rPr>
          <w:rFonts w:ascii="Times New Roman" w:hAnsi="Times New Roman" w:eastAsia="宋体"/>
          <w:color w:val="000000"/>
          <w:sz w:val="28"/>
          <w:highlight w:val="none"/>
        </w:rPr>
      </w:pPr>
      <w:r/>
      <w:bookmarkStart w:id="210" w:name="_Toc151193708"/>
      <w:r/>
      <w:bookmarkStart w:id="211" w:name="_Toc150774638"/>
      <w:r/>
      <w:bookmarkStart w:id="212" w:name="_Toc520356163"/>
      <w:r/>
      <w:bookmarkStart w:id="213" w:name="_Toc150509289"/>
      <w:r/>
      <w:bookmarkStart w:id="214" w:name="_Toc226309782"/>
      <w:r/>
      <w:bookmarkStart w:id="215" w:name="_Toc150480776"/>
      <w:r/>
      <w:bookmarkStart w:id="216" w:name="_Toc142311040"/>
      <w:r/>
      <w:bookmarkStart w:id="217" w:name="_Toc151193780"/>
      <w:r/>
      <w:bookmarkStart w:id="218" w:name="_Toc195842903"/>
      <w:r/>
      <w:bookmarkStart w:id="219" w:name="_Toc151193636"/>
      <w:r/>
      <w:bookmarkStart w:id="220" w:name="_Toc226337234"/>
      <w:r/>
      <w:bookmarkStart w:id="221" w:name="_Toc226965728"/>
      <w:r/>
      <w:bookmarkStart w:id="222" w:name="_Toc265228376"/>
      <w:r/>
      <w:bookmarkStart w:id="223" w:name="_Toc127151538"/>
      <w:r/>
      <w:bookmarkStart w:id="224" w:name="_Toc305158806"/>
      <w:r/>
      <w:bookmarkStart w:id="225" w:name="_Toc264969228"/>
      <w:r/>
      <w:bookmarkStart w:id="226" w:name="_Toc151190165"/>
      <w:r/>
      <w:bookmarkStart w:id="227" w:name="_Toc226965811"/>
      <w:r/>
      <w:bookmarkStart w:id="228" w:name="_Toc305158880"/>
      <w:r/>
      <w:bookmarkStart w:id="229" w:name="_Toc151193852"/>
      <w:r/>
      <w:bookmarkStart w:id="230" w:name="_Toc150774743"/>
      <w:r/>
      <w:bookmarkStart w:id="231" w:name="_Toc151193926"/>
      <w:r>
        <w:rPr>
          <w:rFonts w:ascii="Times New Roman" w:hAnsi="Times New Roman" w:eastAsia="宋体"/>
          <w:color w:val="000000"/>
          <w:sz w:val="28"/>
          <w:highlight w:val="none"/>
        </w:rPr>
        <w:t xml:space="preserve">五   开标、资格审查及评标</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ascii="Times New Roman" w:hAnsi="Times New Roman" w:eastAsia="宋体"/>
          <w:color w:val="000000"/>
          <w:sz w:val="28"/>
          <w:highlight w:val="none"/>
        </w:rPr>
      </w:r>
      <w:r/>
    </w:p>
    <w:p>
      <w:pPr>
        <w:pStyle w:val="1103"/>
        <w:ind w:firstLine="480"/>
        <w:spacing w:line="400" w:lineRule="exact"/>
        <w:rPr>
          <w:rFonts w:ascii="宋体" w:hAnsi="宋体" w:cs="宋体"/>
          <w:color w:val="000000"/>
          <w:sz w:val="24"/>
          <w:highlight w:val="none"/>
        </w:rPr>
      </w:pPr>
      <w:r/>
      <w:bookmarkStart w:id="232" w:name="_Toc520356169"/>
      <w:r>
        <w:rPr>
          <w:rFonts w:hint="eastAsia" w:ascii="宋体" w:hAnsi="宋体" w:cs="宋体"/>
          <w:color w:val="000000"/>
          <w:sz w:val="24"/>
          <w:highlight w:val="none"/>
        </w:rPr>
        <w:t xml:space="preserve">18开标</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18.1采购人或采购代理机构将按招标文件的规定，在投标截止时间的同一时间和招标文件预先确定的地点组织开标。</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18.2本项目开标采用不见面招投标模式，使用“苏采云”政府采购一体化平台在线进行开标。投标人应在规定的时间内对投标文件进行解密，因非系统原因导致的解密失败，视为投标无效。</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18.5投标人不足3家的，不予开标。</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1)平台系统发生故障而无法登录访问的；</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19资格审查</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19.1见第三章《资格审查》。</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20评标委员会</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20.1评标委员会根据政府采购有关规定和本次招标采购项目的特点进行组建，并负责具体评标事务，独立履行职责。</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20.2评审专家须符合相关规定。依法自行选定评审专家的，采购人和采购代理机构将查询有关信用记录，对具有行贿、受贿、欺诈等不良信用记录的人员，拒绝其参与政府采购活动。</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21评标程序、评标方法和评标标准</w:t>
      </w:r>
      <w:r>
        <w:rPr>
          <w:rFonts w:ascii="宋体" w:hAnsi="宋体" w:cs="宋体"/>
          <w:color w:val="000000"/>
          <w:sz w:val="24"/>
          <w:highlight w:val="none"/>
        </w:rPr>
      </w:r>
      <w:r/>
    </w:p>
    <w:p>
      <w:pPr>
        <w:pStyle w:val="1103"/>
        <w:ind w:firstLine="480"/>
        <w:spacing w:line="400" w:lineRule="exact"/>
        <w:rPr>
          <w:color w:val="000000"/>
          <w:sz w:val="24"/>
          <w:highlight w:val="none"/>
        </w:rPr>
      </w:pPr>
      <w:r>
        <w:rPr>
          <w:rFonts w:hint="eastAsia" w:ascii="宋体" w:hAnsi="宋体" w:cs="宋体"/>
          <w:color w:val="000000"/>
          <w:sz w:val="24"/>
          <w:highlight w:val="none"/>
        </w:rPr>
        <w:t xml:space="preserve">21.1见第四章《评标程序、评标方法和评标标准》。</w:t>
      </w:r>
      <w:r>
        <w:rPr>
          <w:color w:val="000000"/>
          <w:sz w:val="24"/>
          <w:highlight w:val="none"/>
        </w:rPr>
      </w:r>
      <w:r/>
    </w:p>
    <w:p>
      <w:pPr>
        <w:pStyle w:val="1103"/>
        <w:ind w:left="1080"/>
        <w:spacing w:line="400" w:lineRule="exact"/>
        <w:tabs>
          <w:tab w:val="left" w:pos="360" w:leader="none"/>
          <w:tab w:val="left" w:pos="1080" w:leader="none"/>
        </w:tabs>
        <w:rPr>
          <w:color w:val="000000"/>
          <w:sz w:val="24"/>
          <w:highlight w:val="none"/>
        </w:rPr>
      </w:pPr>
      <w:r>
        <w:rPr>
          <w:color w:val="000000"/>
          <w:sz w:val="24"/>
          <w:highlight w:val="none"/>
        </w:rPr>
      </w:r>
      <w:r/>
    </w:p>
    <w:p>
      <w:pPr>
        <w:pStyle w:val="1105"/>
        <w:spacing w:before="0" w:line="400" w:lineRule="exact"/>
        <w:rPr>
          <w:rFonts w:ascii="Times New Roman" w:hAnsi="Times New Roman" w:eastAsia="宋体"/>
          <w:color w:val="000000"/>
          <w:sz w:val="28"/>
          <w:highlight w:val="none"/>
        </w:rPr>
      </w:pPr>
      <w:r/>
      <w:bookmarkStart w:id="233" w:name="_Toc226965818"/>
      <w:r/>
      <w:bookmarkStart w:id="234" w:name="_Toc226965735"/>
      <w:r/>
      <w:bookmarkStart w:id="235" w:name="_Toc150774645"/>
      <w:r/>
      <w:bookmarkStart w:id="236" w:name="_Toc127151545"/>
      <w:r/>
      <w:bookmarkStart w:id="237" w:name="_Toc151190172"/>
      <w:r/>
      <w:bookmarkStart w:id="238" w:name="_Toc151193787"/>
      <w:r/>
      <w:bookmarkStart w:id="239" w:name="_Toc151193715"/>
      <w:r/>
      <w:bookmarkStart w:id="240" w:name="_Toc151193933"/>
      <w:r/>
      <w:bookmarkStart w:id="241" w:name="_Toc305158813"/>
      <w:r/>
      <w:bookmarkStart w:id="242" w:name="_Toc150774750"/>
      <w:r/>
      <w:bookmarkStart w:id="243" w:name="_Toc226309789"/>
      <w:r/>
      <w:bookmarkStart w:id="244" w:name="_Toc151193643"/>
      <w:r/>
      <w:bookmarkStart w:id="245" w:name="_Toc150480783"/>
      <w:r/>
      <w:bookmarkStart w:id="246" w:name="_Toc264969235"/>
      <w:r/>
      <w:bookmarkStart w:id="247" w:name="_Toc195842910"/>
      <w:r/>
      <w:bookmarkStart w:id="248" w:name="_Toc142311047"/>
      <w:r/>
      <w:bookmarkStart w:id="249" w:name="_Toc151193859"/>
      <w:r/>
      <w:bookmarkStart w:id="250" w:name="_Toc305158887"/>
      <w:r/>
      <w:bookmarkStart w:id="251" w:name="_Toc226337241"/>
      <w:r/>
      <w:bookmarkStart w:id="252" w:name="_Toc150509296"/>
      <w:r/>
      <w:bookmarkStart w:id="253" w:name="_Toc265228383"/>
      <w:r>
        <w:rPr>
          <w:rFonts w:ascii="Times New Roman" w:hAnsi="Times New Roman" w:eastAsia="宋体"/>
          <w:color w:val="000000"/>
          <w:sz w:val="28"/>
          <w:highlight w:val="none"/>
        </w:rPr>
        <w:t xml:space="preserve">六   </w:t>
      </w:r>
      <w:bookmarkEnd w:id="232"/>
      <w:r>
        <w:rPr>
          <w:rFonts w:ascii="Times New Roman" w:hAnsi="Times New Roman" w:eastAsia="宋体"/>
          <w:color w:val="000000"/>
          <w:sz w:val="28"/>
          <w:highlight w:val="none"/>
        </w:rPr>
        <w:t xml:space="preserve">确定中标</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Start w:id="254" w:name="_Toc164608816"/>
      <w:r/>
      <w:bookmarkStart w:id="255" w:name="_Toc226309791"/>
      <w:r/>
      <w:bookmarkStart w:id="256" w:name="_Toc127151748"/>
      <w:r/>
      <w:bookmarkStart w:id="257" w:name="_Toc305158889"/>
      <w:r/>
      <w:bookmarkStart w:id="258" w:name="_Toc164608661"/>
      <w:r/>
      <w:bookmarkStart w:id="259" w:name="_Toc305158815"/>
      <w:r/>
      <w:bookmarkStart w:id="260" w:name="_Toc150480785"/>
      <w:r/>
      <w:bookmarkStart w:id="261" w:name="_Toc226965820"/>
      <w:r/>
      <w:bookmarkStart w:id="262" w:name="_Toc127151547"/>
      <w:r/>
      <w:bookmarkStart w:id="263" w:name="_Toc195842912"/>
      <w:r/>
      <w:bookmarkStart w:id="264" w:name="_Toc150774752"/>
      <w:r/>
      <w:bookmarkStart w:id="265" w:name="_Toc164229242"/>
      <w:r/>
      <w:bookmarkStart w:id="266" w:name="_Toc149720840"/>
      <w:r/>
      <w:bookmarkStart w:id="267" w:name="_Toc151193645"/>
      <w:r/>
      <w:bookmarkStart w:id="268" w:name="_Toc164351641"/>
      <w:r/>
      <w:bookmarkStart w:id="269" w:name="_Toc264969237"/>
      <w:r/>
      <w:bookmarkStart w:id="270" w:name="_Toc265228385"/>
      <w:r/>
      <w:bookmarkStart w:id="271" w:name="_Toc151193717"/>
      <w:r/>
      <w:bookmarkStart w:id="272" w:name="_Toc151193789"/>
      <w:r/>
      <w:bookmarkStart w:id="273" w:name="_Toc127161461"/>
      <w:r/>
      <w:bookmarkStart w:id="274" w:name="_Toc150774647"/>
      <w:r/>
      <w:bookmarkStart w:id="275" w:name="_Toc226337243"/>
      <w:r/>
      <w:bookmarkStart w:id="276" w:name="_Toc142311049"/>
      <w:r/>
      <w:bookmarkStart w:id="277" w:name="_Toc151193935"/>
      <w:r/>
      <w:bookmarkStart w:id="278" w:name="_Toc150509298"/>
      <w:r/>
      <w:bookmarkStart w:id="279" w:name="_Toc164229388"/>
      <w:r/>
      <w:bookmarkStart w:id="280" w:name="_Toc226965737"/>
      <w:r/>
      <w:bookmarkStart w:id="281" w:name="_Toc151190174"/>
      <w:r/>
      <w:bookmarkStart w:id="282" w:name="_Toc151193861"/>
      <w:r>
        <w:rPr>
          <w:rFonts w:ascii="Times New Roman" w:hAnsi="Times New Roman" w:eastAsia="宋体"/>
          <w:color w:val="000000"/>
          <w:sz w:val="28"/>
          <w:highlight w:val="none"/>
        </w:rPr>
      </w:r>
      <w:r/>
    </w:p>
    <w:p>
      <w:pPr>
        <w:pStyle w:val="1103"/>
        <w:ind w:firstLine="480"/>
        <w:spacing w:line="400" w:lineRule="exact"/>
        <w:rPr>
          <w:rFonts w:ascii="宋体" w:hAnsi="宋体" w:cs="宋体"/>
          <w:color w:val="000000"/>
          <w:sz w:val="24"/>
          <w:highlight w:val="none"/>
        </w:rPr>
      </w:pPr>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宋体" w:hAnsi="宋体" w:cs="宋体"/>
          <w:color w:val="000000"/>
          <w:sz w:val="24"/>
          <w:highlight w:val="none"/>
        </w:rPr>
        <w:t xml:space="preserve">22确定中标人</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22.1采购人将在评标报告确定的中标候选人名单中按顺序确定中标人，中标候选人并列的，由采购人依法确定。</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23中标公告与中标通知书</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23.1采购人或采购代理机构自中标人确定之日起2个工作日内，在常州市政府采购网公告中标结果，同时向中标人发出中标通知书，中标公告期限为1个工作日。</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23.2中标通知书对采购人和中标供应商均具有法律效力。中标通知书发出后，采购人改变中标结果的，或者中标供应商放弃中标项目的，应当依法承担法律责任。</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24废标</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24.1在招标采购中，出现下列情形之一的，应予废标：</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24.1.1符合专业条件的供应商或者对招标文件作实质响应的供应商不足三家的；</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24.1.2出现影响采购公正的违法、违规行为的；</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24.1.3投标人的报价均超过了采购预算，采购人不能支付的；</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24.1.4因重大变故，采购任务取消的。</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24.1.5平台系统出现序号18.8的所述情形，情况严重且影响采购活动公平、公正性的。</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24.2废标后，采购人将废标理由通知所有投标人。</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25签订合同</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25.1中标人、采购人应当自中标通知书发出之日起</w:t>
      </w:r>
      <w:r>
        <w:rPr>
          <w:rFonts w:hint="eastAsia" w:ascii="宋体" w:hAnsi="宋体" w:cs="宋体"/>
          <w:color w:val="000000"/>
          <w:sz w:val="24"/>
          <w:highlight w:val="none"/>
          <w:lang w:eastAsia="zh-CN"/>
        </w:rPr>
        <w:t xml:space="preserve">50日内</w:t>
      </w:r>
      <w:r>
        <w:rPr>
          <w:rFonts w:hint="eastAsia" w:ascii="宋体" w:hAnsi="宋体" w:cs="宋体"/>
          <w:color w:val="000000"/>
          <w:sz w:val="24"/>
          <w:highlight w:val="none"/>
        </w:rPr>
        <w:t xml:space="preserve">，按照招标文件和中标人投标文件的规定签订书面合同。所签订的合同不得对招标文件确定的事项和中标人投标文件作实质性修改。</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25.2中标人拒绝与采购人签订合同的，采购人可以按照评标报告推荐的中标候选人名单排序，确定下一候选人为中标人，也可以重新开展政府采购活动。</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25.3联合体中标的，联合体各方应当共同与采购人签订合同，就中标项目向采购人承担连带责任。</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25.4政府采购合同不能转包。</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26询问与质疑</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26.1询问</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26.1.1投标人对政府采购活动事项有疑问的，可依法提出询问，并按《投标人须知资料表》载明的形式送达采购人或采购代理机构。</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26.1.2采购人或采购代理机构对供应商依法提出的询问，在3个工作日内作出答复，但答复的内容不得涉及商业秘密。</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26.2质疑</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26.2.3质疑函须使用财政部制定的范本文件。（下载网址：http://gKs.mof.gov.cn/ztztz/zhengfucaigouguanli/201802/t20180201_2804589.htm）</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26.2.4投标人为自然人的，应当由本人签字；投标人为法人或者其他组织的，应当由法定代表人、主要负责人，或者其授权代表签字或者加盖公章，并加盖公章。</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26.3接收询问和质疑的联系部门、联系电话和通讯地址见《投标人须知资料表》。</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27代理费</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27.1收费对象、收费标准及缴纳时间见《投标人须知资料表》。由中标人支付的，中标人须一次性向采购代理机构缴纳代理费，投标报价应包含代理费用。</w:t>
      </w:r>
      <w:r>
        <w:rPr>
          <w:rFonts w:ascii="宋体" w:hAnsi="宋体" w:cs="宋体"/>
          <w:color w:val="000000"/>
          <w:sz w:val="24"/>
          <w:highlight w:val="none"/>
        </w:rPr>
      </w:r>
      <w:r/>
    </w:p>
    <w:p>
      <w:pPr>
        <w:pStyle w:val="1103"/>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1103"/>
        <w:jc w:val="center"/>
        <w:spacing w:line="360" w:lineRule="auto"/>
        <w:rPr>
          <w:b/>
          <w:color w:val="000000"/>
          <w:sz w:val="36"/>
          <w:szCs w:val="36"/>
          <w:highlight w:val="none"/>
        </w:rPr>
        <w:outlineLvl w:val="0"/>
      </w:pPr>
      <w:r/>
      <w:bookmarkStart w:id="283" w:name="_Toc265228392"/>
      <w:r/>
      <w:bookmarkStart w:id="284" w:name="_Toc150480792"/>
      <w:r/>
      <w:bookmarkStart w:id="285" w:name="_Toc305158896"/>
      <w:r/>
      <w:bookmarkStart w:id="286" w:name="_Toc353873664"/>
      <w:r/>
      <w:bookmarkStart w:id="287" w:name="_Toc353825544"/>
      <w:r/>
      <w:bookmarkStart w:id="288" w:name="_Toc127151554"/>
      <w:r/>
      <w:bookmarkStart w:id="289" w:name="_Toc226965827"/>
      <w:r/>
      <w:bookmarkStart w:id="290" w:name="_Toc150774759"/>
      <w:r/>
      <w:bookmarkStart w:id="291" w:name="_Toc226337250"/>
      <w:r/>
      <w:bookmarkStart w:id="292" w:name="_Toc353873934"/>
      <w:r/>
      <w:bookmarkStart w:id="293" w:name="_Toc142311056"/>
      <w:r/>
      <w:bookmarkStart w:id="294" w:name="_Toc305158822"/>
      <w:r/>
      <w:bookmarkStart w:id="295" w:name="_Toc264969244"/>
      <w:r>
        <w:rPr>
          <w:color w:val="000000"/>
          <w:sz w:val="24"/>
          <w:highlight w:val="none"/>
        </w:rPr>
        <w:br w:type="page" w:clear="all"/>
      </w:r>
      <w:bookmarkStart w:id="296" w:name="_Toc2283"/>
      <w:r>
        <w:rPr>
          <w:b/>
          <w:color w:val="000000"/>
          <w:sz w:val="36"/>
          <w:szCs w:val="36"/>
          <w:highlight w:val="none"/>
        </w:rPr>
        <w:t xml:space="preserve">第三章   </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b/>
          <w:color w:val="000000"/>
          <w:sz w:val="36"/>
          <w:szCs w:val="36"/>
          <w:highlight w:val="none"/>
        </w:rPr>
        <w:t xml:space="preserve">资格审查</w:t>
      </w:r>
      <w:bookmarkEnd w:id="296"/>
      <w:r/>
      <w:bookmarkStart w:id="297" w:name="_Toc487900382"/>
      <w:r>
        <w:rPr>
          <w:b/>
          <w:color w:val="000000"/>
          <w:sz w:val="36"/>
          <w:szCs w:val="36"/>
          <w:highlight w:val="none"/>
        </w:rPr>
      </w:r>
      <w:r/>
    </w:p>
    <w:p>
      <w:pPr>
        <w:pStyle w:val="1103"/>
        <w:jc w:val="center"/>
        <w:spacing w:line="400" w:lineRule="exact"/>
        <w:tabs>
          <w:tab w:val="left" w:pos="360" w:leader="none"/>
          <w:tab w:val="left" w:pos="900" w:leader="none"/>
        </w:tabs>
        <w:rPr>
          <w:b/>
          <w:color w:val="000000"/>
          <w:sz w:val="24"/>
          <w:highlight w:val="none"/>
        </w:rPr>
        <w:outlineLvl w:val="1"/>
      </w:pPr>
      <w:r/>
      <w:bookmarkStart w:id="298" w:name="_Toc99301422"/>
      <w:r>
        <w:rPr>
          <w:b/>
          <w:color w:val="000000"/>
          <w:sz w:val="24"/>
          <w:highlight w:val="none"/>
        </w:rPr>
        <w:t xml:space="preserve">一、资格审查程序</w:t>
      </w:r>
      <w:bookmarkEnd w:id="298"/>
      <w:r>
        <w:rPr>
          <w:b/>
          <w:color w:val="000000"/>
          <w:sz w:val="24"/>
          <w:highlight w:val="none"/>
        </w:rPr>
      </w:r>
      <w:r/>
    </w:p>
    <w:p>
      <w:pPr>
        <w:pStyle w:val="1103"/>
        <w:numPr>
          <w:ilvl w:val="0"/>
          <w:numId w:val="9"/>
        </w:numPr>
        <w:ind w:left="0" w:firstLine="480"/>
        <w:spacing w:line="400" w:lineRule="exact"/>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ascii="宋体" w:hAnsi="宋体" w:cs="宋体"/>
          <w:color w:val="000000"/>
          <w:sz w:val="24"/>
          <w:highlight w:val="none"/>
        </w:rPr>
      </w:r>
      <w:r/>
    </w:p>
    <w:p>
      <w:pPr>
        <w:pStyle w:val="1103"/>
        <w:numPr>
          <w:ilvl w:val="0"/>
          <w:numId w:val="9"/>
        </w:numPr>
        <w:ind w:left="0" w:firstLine="480"/>
        <w:spacing w:line="400" w:lineRule="exact"/>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ascii="宋体" w:hAnsi="宋体" w:cs="宋体"/>
          <w:color w:val="000000"/>
          <w:sz w:val="24"/>
          <w:highlight w:val="none"/>
        </w:rPr>
      </w:r>
      <w:r/>
    </w:p>
    <w:p>
      <w:pPr>
        <w:pStyle w:val="1103"/>
        <w:numPr>
          <w:ilvl w:val="0"/>
          <w:numId w:val="9"/>
        </w:numPr>
        <w:ind w:left="0" w:firstLine="480"/>
        <w:spacing w:line="400" w:lineRule="exact"/>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numPr>
          <w:ilvl w:val="0"/>
          <w:numId w:val="9"/>
        </w:numPr>
        <w:ind w:left="0" w:firstLine="480"/>
        <w:spacing w:line="400" w:lineRule="exact"/>
        <w:tabs>
          <w:tab w:val="left" w:pos="426" w:leader="none"/>
          <w:tab w:val="left" w:pos="851" w:leader="none"/>
        </w:tabs>
        <w:rPr>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color w:val="000000"/>
          <w:sz w:val="24"/>
          <w:highlight w:val="none"/>
        </w:rPr>
      </w:r>
      <w:r/>
    </w:p>
    <w:p>
      <w:pPr>
        <w:pStyle w:val="1103"/>
        <w:jc w:val="center"/>
        <w:spacing w:line="400" w:lineRule="exact"/>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712"/>
        <w:gridCol w:w="1748"/>
      </w:tblGrid>
      <w:tr>
        <w:trPr>
          <w:cantSplit/>
          <w:trHeight w:val="468"/>
          <w:tblHeader/>
        </w:trPr>
        <w:tc>
          <w:tcPr>
            <w:tcW w:w="455" w:type="dxa"/>
            <w:vAlign w:val="center"/>
            <w:textDirection w:val="lrTb"/>
            <w:noWrap w:val="false"/>
          </w:tcPr>
          <w:p>
            <w:pPr>
              <w:pStyle w:val="1103"/>
              <w:jc w:val="center"/>
              <w:tabs>
                <w:tab w:val="left" w:pos="1080" w:leader="none"/>
              </w:tabs>
              <w:rPr>
                <w:rFonts w:ascii="宋体" w:hAnsi="宋体" w:cs="宋体"/>
                <w:b/>
                <w:color w:val="000000"/>
                <w:sz w:val="24"/>
                <w:highlight w:val="none"/>
              </w:rPr>
            </w:pPr>
            <w:r/>
            <w:bookmarkStart w:id="299" w:name="_Hlt487972895"/>
            <w:r/>
            <w:bookmarkEnd w:id="299"/>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067" w:type="dxa"/>
            <w:vAlign w:val="center"/>
            <w:textDirection w:val="lrTb"/>
            <w:noWrap w:val="false"/>
          </w:tcPr>
          <w:p>
            <w:pPr>
              <w:pStyle w:val="1103"/>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审查因素</w:t>
            </w:r>
            <w:r>
              <w:rPr>
                <w:rFonts w:ascii="宋体" w:hAnsi="宋体" w:cs="宋体"/>
                <w:b/>
                <w:color w:val="000000"/>
                <w:sz w:val="24"/>
                <w:highlight w:val="none"/>
              </w:rPr>
            </w:r>
            <w:r/>
          </w:p>
        </w:tc>
        <w:tc>
          <w:tcPr>
            <w:tcW w:w="2535" w:type="dxa"/>
            <w:vAlign w:val="center"/>
            <w:textDirection w:val="lrTb"/>
            <w:noWrap w:val="false"/>
          </w:tcPr>
          <w:p>
            <w:pPr>
              <w:pStyle w:val="1103"/>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审查内容</w:t>
            </w:r>
            <w:r>
              <w:rPr>
                <w:rFonts w:ascii="宋体" w:hAnsi="宋体" w:cs="宋体"/>
                <w:b/>
                <w:color w:val="000000"/>
                <w:sz w:val="24"/>
                <w:highlight w:val="none"/>
              </w:rPr>
            </w:r>
            <w:r/>
          </w:p>
        </w:tc>
        <w:tc>
          <w:tcPr>
            <w:tcW w:w="941" w:type="dxa"/>
            <w:vAlign w:val="center"/>
            <w:textDirection w:val="lrTb"/>
            <w:noWrap w:val="false"/>
          </w:tcPr>
          <w:p>
            <w:pPr>
              <w:pStyle w:val="1103"/>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格式要求</w:t>
            </w:r>
            <w:r>
              <w:rPr>
                <w:rFonts w:ascii="宋体" w:hAnsi="宋体" w:cs="宋体"/>
                <w:b/>
                <w:color w:val="000000"/>
                <w:sz w:val="24"/>
                <w:highlight w:val="none"/>
              </w:rPr>
            </w:r>
            <w:r/>
          </w:p>
        </w:tc>
      </w:tr>
      <w:tr>
        <w:trPr>
          <w:cantSplit/>
          <w:trHeight w:val="468"/>
        </w:trPr>
        <w:tc>
          <w:tcPr>
            <w:tcW w:w="455" w:type="dxa"/>
            <w:vAlign w:val="center"/>
            <w:textDirection w:val="lrTb"/>
            <w:noWrap w:val="false"/>
          </w:tcPr>
          <w:p>
            <w:pPr>
              <w:pStyle w:val="1103"/>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067" w:type="dxa"/>
            <w:vAlign w:val="center"/>
            <w:textDirection w:val="lrTb"/>
            <w:noWrap w:val="false"/>
          </w:tcPr>
          <w:p>
            <w:pPr>
              <w:pStyle w:val="1103"/>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ascii="宋体" w:hAnsi="宋体" w:cs="宋体"/>
                <w:color w:val="000000"/>
                <w:sz w:val="24"/>
                <w:highlight w:val="none"/>
              </w:rPr>
            </w:r>
            <w:r/>
          </w:p>
        </w:tc>
        <w:tc>
          <w:tcPr>
            <w:tcW w:w="2535" w:type="dxa"/>
            <w:vAlign w:val="center"/>
            <w:textDirection w:val="lrTb"/>
            <w:noWrap w:val="false"/>
          </w:tcPr>
          <w:p>
            <w:pPr>
              <w:pStyle w:val="1103"/>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ascii="宋体" w:hAnsi="宋体" w:cs="宋体"/>
                <w:color w:val="000000"/>
                <w:sz w:val="24"/>
                <w:highlight w:val="none"/>
              </w:rPr>
            </w:r>
            <w:r/>
          </w:p>
        </w:tc>
        <w:tc>
          <w:tcPr>
            <w:tcW w:w="941" w:type="dxa"/>
            <w:vAlign w:val="center"/>
            <w:textDirection w:val="lrTb"/>
            <w:noWrap w:val="false"/>
          </w:tcPr>
          <w:p>
            <w:pPr>
              <w:pStyle w:val="1103"/>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r>
        <w:trPr>
          <w:cantSplit/>
          <w:trHeight w:val="468"/>
        </w:trPr>
        <w:tc>
          <w:tcPr>
            <w:tcW w:w="455" w:type="dxa"/>
            <w:vAlign w:val="center"/>
            <w:textDirection w:val="lrTb"/>
            <w:noWrap w:val="false"/>
          </w:tcPr>
          <w:p>
            <w:pPr>
              <w:pStyle w:val="1103"/>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W w:w="1067" w:type="dxa"/>
            <w:vAlign w:val="center"/>
            <w:textDirection w:val="lrTb"/>
            <w:noWrap w:val="false"/>
          </w:tcPr>
          <w:p>
            <w:pPr>
              <w:pStyle w:val="1103"/>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ascii="宋体" w:hAnsi="宋体" w:cs="宋体"/>
                <w:color w:val="000000"/>
                <w:sz w:val="24"/>
                <w:highlight w:val="none"/>
              </w:rPr>
            </w:r>
            <w:r/>
          </w:p>
        </w:tc>
        <w:tc>
          <w:tcPr>
            <w:tcW w:w="2535" w:type="dxa"/>
            <w:vAlign w:val="center"/>
            <w:textDirection w:val="lrTb"/>
            <w:noWrap w:val="false"/>
          </w:tcPr>
          <w:p>
            <w:pPr>
              <w:pStyle w:val="1103"/>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ascii="宋体" w:hAnsi="宋体" w:cs="宋体"/>
                <w:color w:val="000000"/>
                <w:sz w:val="24"/>
                <w:highlight w:val="none"/>
              </w:rPr>
            </w:r>
            <w:r/>
          </w:p>
        </w:tc>
        <w:tc>
          <w:tcPr>
            <w:tcW w:w="941" w:type="dxa"/>
            <w:vAlign w:val="center"/>
            <w:textDirection w:val="lrTb"/>
            <w:noWrap w:val="false"/>
          </w:tcPr>
          <w:p>
            <w:pPr>
              <w:pStyle w:val="1103"/>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ascii="宋体" w:hAnsi="宋体" w:cs="宋体"/>
                <w:color w:val="000000"/>
                <w:sz w:val="24"/>
                <w:highlight w:val="none"/>
              </w:rPr>
            </w:r>
            <w:r/>
          </w:p>
        </w:tc>
      </w:tr>
      <w:tr>
        <w:trPr>
          <w:cantSplit/>
          <w:trHeight w:val="468"/>
        </w:trPr>
        <w:tc>
          <w:tcPr>
            <w:tcW w:w="455" w:type="dxa"/>
            <w:vAlign w:val="center"/>
            <w:textDirection w:val="lrTb"/>
            <w:noWrap w:val="false"/>
          </w:tcPr>
          <w:p>
            <w:pPr>
              <w:pStyle w:val="1103"/>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1067" w:type="dxa"/>
            <w:vAlign w:val="center"/>
            <w:textDirection w:val="lrTb"/>
            <w:noWrap w:val="false"/>
          </w:tcPr>
          <w:p>
            <w:pPr>
              <w:pStyle w:val="1103"/>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投标人信用记录</w:t>
            </w:r>
            <w:r>
              <w:rPr>
                <w:rFonts w:ascii="宋体" w:hAnsi="宋体" w:cs="宋体"/>
                <w:color w:val="000000"/>
                <w:sz w:val="24"/>
                <w:highlight w:val="none"/>
              </w:rPr>
            </w:r>
            <w:r/>
          </w:p>
        </w:tc>
        <w:tc>
          <w:tcPr>
            <w:tcW w:w="2535" w:type="dxa"/>
            <w:vAlign w:val="center"/>
            <w:textDirection w:val="lrTb"/>
            <w:noWrap w:val="false"/>
          </w:tcPr>
          <w:p>
            <w:pPr>
              <w:pStyle w:val="1103"/>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查询渠道：信用中国网站和中国政府采购网（www.creditchina.gov.cn、</w:t>
            </w:r>
            <w:r>
              <w:rPr>
                <w:rFonts w:ascii="宋体" w:hAnsi="宋体" w:cs="宋体"/>
                <w:color w:val="000000"/>
                <w:sz w:val="24"/>
                <w:highlight w:val="none"/>
              </w:rPr>
            </w:r>
            <w:r/>
          </w:p>
          <w:p>
            <w:pPr>
              <w:pStyle w:val="1103"/>
              <w:tabs>
                <w:tab w:val="left" w:pos="1080" w:leader="none"/>
              </w:tabs>
              <w:rPr>
                <w:color w:val="000000"/>
                <w:highlight w:val="none"/>
              </w:rPr>
            </w:pPr>
            <w:r>
              <w:rPr>
                <w:rFonts w:hint="eastAsia" w:ascii="宋体" w:hAnsi="宋体" w:cs="宋体"/>
                <w:color w:val="000000"/>
                <w:sz w:val="24"/>
                <w:highlight w:val="none"/>
              </w:rPr>
              <w:t xml:space="preserve">www.ccgp.gov.cn）；</w:t>
            </w:r>
            <w:r>
              <w:rPr>
                <w:color w:val="000000"/>
                <w:highlight w:val="none"/>
              </w:rPr>
            </w:r>
            <w:r/>
          </w:p>
          <w:p>
            <w:pPr>
              <w:pStyle w:val="1103"/>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ascii="宋体" w:hAnsi="宋体" w:cs="宋体"/>
                <w:color w:val="000000"/>
                <w:sz w:val="24"/>
                <w:highlight w:val="none"/>
              </w:rPr>
            </w:r>
            <w:r/>
          </w:p>
          <w:p>
            <w:pPr>
              <w:pStyle w:val="1103"/>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ascii="宋体" w:hAnsi="宋体" w:cs="宋体"/>
                <w:color w:val="000000"/>
                <w:sz w:val="24"/>
                <w:highlight w:val="none"/>
              </w:rPr>
            </w:r>
            <w:r/>
          </w:p>
          <w:p>
            <w:pPr>
              <w:pStyle w:val="1103"/>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ascii="宋体" w:hAnsi="宋体" w:cs="宋体"/>
                <w:color w:val="000000"/>
                <w:sz w:val="24"/>
                <w:highlight w:val="none"/>
              </w:rPr>
            </w:r>
            <w:r/>
          </w:p>
        </w:tc>
        <w:tc>
          <w:tcPr>
            <w:tcW w:w="941" w:type="dxa"/>
            <w:vAlign w:val="center"/>
            <w:textDirection w:val="lrTb"/>
            <w:noWrap w:val="false"/>
          </w:tcPr>
          <w:p>
            <w:pPr>
              <w:pStyle w:val="1103"/>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ascii="宋体" w:hAnsi="宋体" w:cs="宋体"/>
                <w:color w:val="000000"/>
                <w:sz w:val="24"/>
                <w:highlight w:val="none"/>
              </w:rPr>
            </w:r>
            <w:r/>
          </w:p>
        </w:tc>
      </w:tr>
      <w:tr>
        <w:trPr>
          <w:cantSplit/>
          <w:trHeight w:val="468"/>
        </w:trPr>
        <w:tc>
          <w:tcPr>
            <w:tcW w:w="455" w:type="dxa"/>
            <w:vAlign w:val="center"/>
            <w:textDirection w:val="lrTb"/>
            <w:noWrap w:val="false"/>
          </w:tcPr>
          <w:p>
            <w:pPr>
              <w:pStyle w:val="1103"/>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067" w:type="dxa"/>
            <w:vAlign w:val="center"/>
            <w:textDirection w:val="lrTb"/>
            <w:noWrap w:val="false"/>
          </w:tcPr>
          <w:p>
            <w:pPr>
              <w:pStyle w:val="1103"/>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ascii="宋体" w:hAnsi="宋体" w:cs="宋体"/>
                <w:color w:val="000000"/>
                <w:sz w:val="24"/>
                <w:highlight w:val="none"/>
              </w:rPr>
            </w:r>
            <w:r/>
          </w:p>
        </w:tc>
        <w:tc>
          <w:tcPr>
            <w:tcW w:w="2535" w:type="dxa"/>
            <w:vAlign w:val="center"/>
            <w:textDirection w:val="lrTb"/>
            <w:noWrap w:val="false"/>
          </w:tcPr>
          <w:p>
            <w:pPr>
              <w:pStyle w:val="1103"/>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ascii="宋体" w:hAnsi="宋体" w:cs="宋体"/>
                <w:color w:val="000000"/>
                <w:sz w:val="24"/>
                <w:highlight w:val="none"/>
              </w:rPr>
            </w:r>
            <w:r/>
          </w:p>
        </w:tc>
        <w:tc>
          <w:tcPr>
            <w:tcW w:w="941" w:type="dxa"/>
            <w:vAlign w:val="center"/>
            <w:textDirection w:val="lrTb"/>
            <w:noWrap w:val="false"/>
          </w:tcPr>
          <w:p>
            <w:pPr>
              <w:pStyle w:val="1103"/>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r>
        <w:trPr>
          <w:cantSplit/>
          <w:trHeight w:val="468"/>
        </w:trPr>
        <w:tc>
          <w:tcPr>
            <w:tcW w:w="455" w:type="dxa"/>
            <w:vAlign w:val="center"/>
            <w:textDirection w:val="lrTb"/>
            <w:noWrap w:val="false"/>
          </w:tcPr>
          <w:p>
            <w:pPr>
              <w:pStyle w:val="1103"/>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067" w:type="dxa"/>
            <w:vAlign w:val="center"/>
            <w:textDirection w:val="lrTb"/>
            <w:noWrap w:val="false"/>
          </w:tcPr>
          <w:p>
            <w:pPr>
              <w:pStyle w:val="1103"/>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ascii="宋体" w:hAnsi="宋体" w:cs="宋体"/>
                <w:color w:val="000000"/>
                <w:sz w:val="24"/>
                <w:highlight w:val="none"/>
              </w:rPr>
            </w:r>
            <w:r/>
          </w:p>
        </w:tc>
        <w:tc>
          <w:tcPr>
            <w:tcW w:w="2535" w:type="dxa"/>
            <w:vAlign w:val="center"/>
            <w:textDirection w:val="lrTb"/>
            <w:noWrap w:val="false"/>
          </w:tcPr>
          <w:p>
            <w:pPr>
              <w:pStyle w:val="1103"/>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ascii="宋体" w:hAnsi="宋体" w:cs="宋体"/>
                <w:color w:val="000000"/>
                <w:sz w:val="24"/>
                <w:highlight w:val="none"/>
              </w:rPr>
            </w:r>
            <w:r/>
          </w:p>
        </w:tc>
        <w:tc>
          <w:tcPr>
            <w:tcW w:w="941" w:type="dxa"/>
            <w:vAlign w:val="center"/>
            <w:textDirection w:val="lrTb"/>
            <w:noWrap w:val="false"/>
          </w:tcPr>
          <w:p>
            <w:pPr>
              <w:pStyle w:val="1103"/>
              <w:jc w:val="center"/>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r>
        <w:trPr>
          <w:cantSplit/>
          <w:trHeight w:val="460"/>
        </w:trPr>
        <w:tc>
          <w:tcPr>
            <w:tcW w:w="455" w:type="dxa"/>
            <w:vAlign w:val="center"/>
            <w:textDirection w:val="lrTb"/>
            <w:noWrap w:val="false"/>
          </w:tcPr>
          <w:p>
            <w:pPr>
              <w:pStyle w:val="1103"/>
              <w:jc w:val="center"/>
              <w:tabs>
                <w:tab w:val="left" w:pos="1080" w:leader="none"/>
              </w:tabs>
              <w:rPr>
                <w:rFonts w:ascii="宋体" w:hAnsi="宋体" w:cs="宋体"/>
                <w:color w:val="000000"/>
                <w:sz w:val="24"/>
                <w:highlight w:val="none"/>
              </w:rPr>
            </w:pPr>
            <w:r/>
            <w:bookmarkStart w:id="300" w:name="_Toc127161490"/>
            <w:r/>
            <w:bookmarkStart w:id="301" w:name="_Toc127151779"/>
            <w:r/>
            <w:bookmarkStart w:id="302" w:name="_Toc353825550"/>
            <w:r/>
            <w:bookmarkStart w:id="303" w:name="_Toc353873940"/>
            <w:r/>
            <w:bookmarkStart w:id="304" w:name="_Toc226965858"/>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067" w:type="dxa"/>
            <w:vAlign w:val="center"/>
            <w:textDirection w:val="lrTb"/>
            <w:noWrap w:val="false"/>
          </w:tcPr>
          <w:p>
            <w:pPr>
              <w:pStyle w:val="1103"/>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营业执照</w:t>
            </w:r>
            <w:r>
              <w:rPr>
                <w:rFonts w:ascii="宋体" w:hAnsi="宋体" w:cs="宋体"/>
                <w:color w:val="000000"/>
                <w:sz w:val="24"/>
                <w:highlight w:val="none"/>
              </w:rPr>
            </w:r>
            <w:r/>
          </w:p>
        </w:tc>
        <w:tc>
          <w:tcPr>
            <w:tcW w:w="2535" w:type="dxa"/>
            <w:vAlign w:val="center"/>
            <w:textDirection w:val="lrTb"/>
            <w:noWrap w:val="false"/>
          </w:tcPr>
          <w:p>
            <w:pPr>
              <w:pStyle w:val="1103"/>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有效期内的营业执照</w:t>
            </w:r>
            <w:r>
              <w:rPr>
                <w:rFonts w:ascii="宋体" w:hAnsi="宋体" w:cs="宋体"/>
                <w:color w:val="000000"/>
                <w:sz w:val="24"/>
                <w:highlight w:val="none"/>
              </w:rPr>
            </w:r>
            <w:r/>
          </w:p>
        </w:tc>
        <w:tc>
          <w:tcPr>
            <w:tcW w:w="941" w:type="dxa"/>
            <w:vAlign w:val="center"/>
            <w:textDirection w:val="lrTb"/>
            <w:noWrap w:val="false"/>
          </w:tcPr>
          <w:p>
            <w:pPr>
              <w:pStyle w:val="1103"/>
              <w:jc w:val="center"/>
              <w:tabs>
                <w:tab w:val="left" w:pos="1080" w:leader="none"/>
              </w:tabs>
              <w:rPr>
                <w:rFonts w:ascii="宋体" w:hAnsi="宋体" w:cs="宋体"/>
                <w:color w:val="000000"/>
                <w:sz w:val="24"/>
                <w:highlight w:val="none"/>
              </w:rPr>
            </w:pPr>
            <w:r>
              <w:rPr>
                <w:color w:val="000000"/>
                <w:sz w:val="24"/>
                <w:highlight w:val="none"/>
              </w:rPr>
              <w:t xml:space="preserve">提供证明文件的电子件或电子证照</w:t>
            </w:r>
            <w:r>
              <w:rPr>
                <w:rFonts w:hint="eastAsia"/>
                <w:color w:val="000000"/>
                <w:sz w:val="24"/>
                <w:highlight w:val="none"/>
              </w:rPr>
              <w:t xml:space="preserve">并</w:t>
            </w:r>
            <w:r>
              <w:rPr>
                <w:rFonts w:hint="eastAsia" w:ascii="宋体" w:hAnsi="宋体" w:cs="宋体"/>
                <w:color w:val="000000"/>
                <w:sz w:val="24"/>
                <w:highlight w:val="none"/>
              </w:rPr>
              <w:t xml:space="preserve">加盖投标人公章</w:t>
            </w:r>
            <w:r>
              <w:rPr>
                <w:rFonts w:ascii="宋体" w:hAnsi="宋体" w:cs="宋体"/>
                <w:color w:val="000000"/>
                <w:sz w:val="24"/>
                <w:highlight w:val="none"/>
              </w:rPr>
            </w:r>
            <w:r/>
          </w:p>
        </w:tc>
      </w:tr>
    </w:tbl>
    <w:p>
      <w:pPr>
        <w:pStyle w:val="1103"/>
        <w:jc w:val="left"/>
        <w:widowControl/>
        <w:rPr>
          <w:color w:val="000000"/>
          <w:sz w:val="24"/>
          <w:highlight w:val="none"/>
        </w:rPr>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297"/>
      <w:r>
        <w:rPr>
          <w:color w:val="000000"/>
          <w:sz w:val="24"/>
          <w:highlight w:val="none"/>
        </w:rPr>
        <w:br w:type="page" w:clear="all"/>
      </w:r>
      <w:r>
        <w:rPr>
          <w:color w:val="000000"/>
          <w:sz w:val="24"/>
          <w:highlight w:val="none"/>
        </w:rPr>
      </w:r>
      <w:r/>
    </w:p>
    <w:p>
      <w:pPr>
        <w:pStyle w:val="1103"/>
        <w:jc w:val="center"/>
        <w:spacing w:line="360" w:lineRule="auto"/>
        <w:rPr>
          <w:b/>
          <w:color w:val="000000"/>
          <w:sz w:val="36"/>
          <w:szCs w:val="36"/>
          <w:highlight w:val="none"/>
        </w:rPr>
        <w:outlineLvl w:val="0"/>
      </w:pPr>
      <w:r/>
      <w:bookmarkStart w:id="305" w:name="_Toc9995"/>
      <w:r>
        <w:rPr>
          <w:b/>
          <w:color w:val="000000"/>
          <w:sz w:val="36"/>
          <w:szCs w:val="36"/>
          <w:highlight w:val="none"/>
        </w:rPr>
        <w:t xml:space="preserve">第四章   </w:t>
      </w:r>
      <w:bookmarkEnd w:id="300"/>
      <w:r/>
      <w:bookmarkEnd w:id="301"/>
      <w:r/>
      <w:bookmarkEnd w:id="302"/>
      <w:r/>
      <w:bookmarkEnd w:id="303"/>
      <w:r/>
      <w:bookmarkEnd w:id="304"/>
      <w:r/>
      <w:bookmarkStart w:id="306" w:name="_Hlt164229061"/>
      <w:r/>
      <w:bookmarkEnd w:id="306"/>
      <w:r>
        <w:rPr>
          <w:b/>
          <w:color w:val="000000"/>
          <w:sz w:val="36"/>
          <w:szCs w:val="36"/>
          <w:highlight w:val="none"/>
        </w:rPr>
        <w:t xml:space="preserve">评标程序、评标方法和评标标准</w:t>
      </w:r>
      <w:bookmarkEnd w:id="305"/>
      <w:r>
        <w:rPr>
          <w:b/>
          <w:color w:val="000000"/>
          <w:sz w:val="36"/>
          <w:szCs w:val="36"/>
          <w:highlight w:val="none"/>
        </w:rPr>
      </w:r>
      <w:r/>
    </w:p>
    <w:p>
      <w:pPr>
        <w:pStyle w:val="1103"/>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103"/>
        <w:numPr>
          <w:ilvl w:val="0"/>
          <w:numId w:val="10"/>
        </w:numPr>
        <w:ind w:left="0" w:firstLine="480"/>
        <w:spacing w:line="400" w:lineRule="exact"/>
        <w:tabs>
          <w:tab w:val="left" w:pos="360" w:leader="none"/>
          <w:tab w:val="left" w:pos="900" w:leader="none"/>
        </w:tabs>
        <w:rPr>
          <w:rFonts w:ascii="宋体" w:hAnsi="宋体" w:cs="宋体"/>
          <w:color w:val="000000"/>
          <w:sz w:val="24"/>
          <w:highlight w:val="none"/>
        </w:rPr>
      </w:pPr>
      <w:r/>
      <w:bookmarkStart w:id="307" w:name="_Toc265228379"/>
      <w:r/>
      <w:bookmarkStart w:id="308" w:name="_Toc151193711"/>
      <w:r/>
      <w:bookmarkStart w:id="309" w:name="_Toc150774641"/>
      <w:r/>
      <w:bookmarkStart w:id="310" w:name="_Toc127151742"/>
      <w:r/>
      <w:bookmarkStart w:id="311" w:name="_Toc150774746"/>
      <w:r/>
      <w:bookmarkStart w:id="312" w:name="_Toc150480779"/>
      <w:r/>
      <w:bookmarkStart w:id="313" w:name="_Toc164608655"/>
      <w:r/>
      <w:bookmarkStart w:id="314" w:name="_Toc164351635"/>
      <w:r/>
      <w:bookmarkStart w:id="315" w:name="_Toc151193639"/>
      <w:r/>
      <w:bookmarkStart w:id="316" w:name="_Toc305158809"/>
      <w:r/>
      <w:bookmarkStart w:id="317" w:name="_Toc164229236"/>
      <w:r/>
      <w:bookmarkStart w:id="318" w:name="_Toc151190168"/>
      <w:r/>
      <w:bookmarkStart w:id="319" w:name="_Toc149720834"/>
      <w:r/>
      <w:bookmarkStart w:id="320" w:name="_Toc264969231"/>
      <w:r/>
      <w:bookmarkStart w:id="321" w:name="_Toc226309785"/>
      <w:r/>
      <w:bookmarkStart w:id="322" w:name="_Toc226965731"/>
      <w:r/>
      <w:bookmarkStart w:id="323" w:name="_Toc164229382"/>
      <w:r/>
      <w:bookmarkStart w:id="324" w:name="_Toc151193855"/>
      <w:r/>
      <w:bookmarkStart w:id="325" w:name="_Toc226965814"/>
      <w:r/>
      <w:bookmarkStart w:id="326" w:name="_Toc195842906"/>
      <w:r/>
      <w:bookmarkStart w:id="327" w:name="_Toc142311043"/>
      <w:r/>
      <w:bookmarkStart w:id="328" w:name="_Toc151193783"/>
      <w:r/>
      <w:bookmarkStart w:id="329" w:name="_Toc164608810"/>
      <w:r/>
      <w:bookmarkStart w:id="330" w:name="_Toc127151541"/>
      <w:r/>
      <w:bookmarkStart w:id="331" w:name="_Toc150509292"/>
      <w:r/>
      <w:bookmarkStart w:id="332" w:name="_Toc226337237"/>
      <w:r/>
      <w:bookmarkStart w:id="333" w:name="_Toc151193929"/>
      <w:r/>
      <w:bookmarkStart w:id="334" w:name="_Toc127161455"/>
      <w:r/>
      <w:bookmarkStart w:id="335" w:name="_Toc305158883"/>
      <w:r/>
      <w:bookmarkStart w:id="336" w:name="_Toc264969245"/>
      <w:r/>
      <w:bookmarkStart w:id="337" w:name="_Toc353825551"/>
      <w:r/>
      <w:bookmarkStart w:id="338" w:name="_Toc353873941"/>
      <w:r/>
      <w:bookmarkStart w:id="339" w:name="_Toc265228393"/>
      <w:r/>
      <w:bookmarkStart w:id="340" w:name="_Toc142311057"/>
      <w:r/>
      <w:bookmarkStart w:id="341" w:name="_Toc353873935"/>
      <w:r/>
      <w:bookmarkStart w:id="342" w:name="_Toc127151555"/>
      <w:r/>
      <w:bookmarkStart w:id="343" w:name="_Toc305158823"/>
      <w:r/>
      <w:bookmarkStart w:id="344" w:name="_Toc150480793"/>
      <w:r/>
      <w:bookmarkStart w:id="345" w:name="_Toc226337251"/>
      <w:r/>
      <w:bookmarkStart w:id="346" w:name="_Toc305158897"/>
      <w:r/>
      <w:bookmarkStart w:id="347" w:name="_Toc353825545"/>
      <w:r/>
      <w:bookmarkStart w:id="348" w:name="_Toc195842920"/>
      <w:r/>
      <w:bookmarkStart w:id="349" w:name="_Toc353873665"/>
      <w:r/>
      <w:bookmarkStart w:id="350" w:name="_Toc150774760"/>
      <w:r/>
      <w:bookmarkStart w:id="351" w:name="_Toc226965828"/>
      <w:r>
        <w:rPr>
          <w:rFonts w:hint="eastAsia" w:ascii="宋体" w:hAnsi="宋体" w:cs="宋体"/>
          <w:color w:val="000000"/>
          <w:sz w:val="24"/>
          <w:highlight w:val="none"/>
        </w:rPr>
        <w:t xml:space="preserve">投标文件的符合性审查</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352" w:name="_Toc520356167"/>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5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5153" w:type="pct"/>
        <w:jc w:val="center"/>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831"/>
        <w:gridCol w:w="6863"/>
      </w:tblGrid>
      <w:tr>
        <w:trPr>
          <w:trHeight w:val="283"/>
          <w:tblHeader/>
        </w:trPr>
        <w:tc>
          <w:tcPr>
            <w:tcW w:w="459" w:type="dxa"/>
            <w:vAlign w:val="center"/>
            <w:textDirection w:val="lrTb"/>
            <w:noWrap w:val="false"/>
          </w:tcPr>
          <w:p>
            <w:pPr>
              <w:pStyle w:val="1103"/>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956" w:type="dxa"/>
            <w:vAlign w:val="center"/>
            <w:textDirection w:val="lrTb"/>
            <w:noWrap w:val="false"/>
          </w:tcPr>
          <w:p>
            <w:pPr>
              <w:pStyle w:val="1103"/>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审查因素</w:t>
            </w:r>
            <w:r>
              <w:rPr>
                <w:rFonts w:ascii="宋体" w:hAnsi="宋体" w:cs="宋体"/>
                <w:b/>
                <w:color w:val="000000"/>
                <w:sz w:val="24"/>
                <w:highlight w:val="none"/>
              </w:rPr>
            </w:r>
            <w:r/>
          </w:p>
        </w:tc>
        <w:tc>
          <w:tcPr>
            <w:tcW w:w="3584" w:type="dxa"/>
            <w:vAlign w:val="center"/>
            <w:textDirection w:val="lrTb"/>
            <w:noWrap w:val="false"/>
          </w:tcPr>
          <w:p>
            <w:pPr>
              <w:pStyle w:val="1103"/>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审查内容</w:t>
            </w:r>
            <w:r>
              <w:rPr>
                <w:rFonts w:ascii="宋体" w:hAnsi="宋体" w:cs="宋体"/>
                <w:b/>
                <w:color w:val="000000"/>
                <w:sz w:val="24"/>
                <w:highlight w:val="none"/>
              </w:rPr>
            </w:r>
            <w:r/>
          </w:p>
        </w:tc>
      </w:tr>
      <w:tr>
        <w:trPr>
          <w:trHeight w:val="283"/>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法定代表人资格证明书（或授权委托书）和政府采购供应商信用承诺书</w:t>
            </w:r>
            <w:r>
              <w:rPr>
                <w:rFonts w:ascii="宋体" w:hAnsi="宋体" w:cs="宋体"/>
                <w:color w:val="000000"/>
                <w:sz w:val="24"/>
                <w:highlight w:val="none"/>
              </w:rPr>
            </w:r>
            <w:r/>
          </w:p>
        </w:tc>
        <w:tc>
          <w:tcPr>
            <w:tcW w:w="3584" w:type="dxa"/>
            <w:vAlign w:val="center"/>
            <w:textDirection w:val="lrTb"/>
            <w:noWrap w:val="false"/>
          </w:tcPr>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法定代表人资格证明书（或授权委托书）和政府采购供应商信用承诺书</w:t>
            </w:r>
            <w:r>
              <w:rPr>
                <w:rFonts w:hint="eastAsia" w:ascii="宋体" w:hAnsi="宋体" w:cs="宋体"/>
                <w:color w:val="000000"/>
                <w:sz w:val="24"/>
                <w:highlight w:val="none"/>
              </w:rPr>
              <w:t xml:space="preserve">；</w:t>
            </w:r>
            <w:r>
              <w:rPr>
                <w:rFonts w:ascii="宋体" w:hAnsi="宋体"/>
                <w:b/>
                <w:bCs/>
                <w:color w:val="000000"/>
                <w:sz w:val="24"/>
                <w:highlight w:val="none"/>
              </w:rPr>
              <w:t xml:space="preserve">格式见《投标文件格式》</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投标完整性</w:t>
            </w:r>
            <w:r>
              <w:rPr>
                <w:rFonts w:ascii="宋体" w:hAnsi="宋体" w:cs="宋体"/>
                <w:color w:val="000000"/>
                <w:sz w:val="24"/>
                <w:highlight w:val="none"/>
              </w:rPr>
            </w:r>
            <w:r/>
          </w:p>
        </w:tc>
        <w:tc>
          <w:tcPr>
            <w:tcW w:w="3584" w:type="dxa"/>
            <w:vAlign w:val="center"/>
            <w:textDirection w:val="lrTb"/>
            <w:noWrap w:val="false"/>
          </w:tcPr>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b/>
                <w:bCs/>
                <w:color w:val="000000"/>
                <w:sz w:val="24"/>
                <w:highlight w:val="none"/>
              </w:rPr>
              <w:t xml:space="preserve">（由评委审查，无需投标人提供材料）</w:t>
            </w:r>
            <w:r>
              <w:rPr>
                <w:rFonts w:ascii="宋体" w:hAnsi="宋体" w:cs="宋体"/>
                <w:color w:val="000000"/>
                <w:sz w:val="24"/>
                <w:highlight w:val="none"/>
              </w:rPr>
            </w:r>
            <w:r/>
          </w:p>
        </w:tc>
      </w:tr>
      <w:tr>
        <w:trPr>
          <w:trHeight w:val="714"/>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投标报价</w:t>
            </w:r>
            <w:r>
              <w:rPr>
                <w:rFonts w:ascii="宋体" w:hAnsi="宋体" w:cs="宋体"/>
                <w:color w:val="000000"/>
                <w:sz w:val="24"/>
                <w:highlight w:val="none"/>
              </w:rPr>
            </w:r>
            <w:r/>
          </w:p>
        </w:tc>
        <w:tc>
          <w:tcPr>
            <w:tcW w:w="3584" w:type="dxa"/>
            <w:vAlign w:val="center"/>
            <w:textDirection w:val="lrTb"/>
            <w:noWrap w:val="false"/>
          </w:tcPr>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w:t>
            </w:r>
            <w:r>
              <w:rPr>
                <w:rFonts w:hint="eastAsia" w:ascii="宋体" w:hAnsi="宋体"/>
                <w:b/>
                <w:bCs/>
                <w:color w:val="000000"/>
                <w:sz w:val="24"/>
                <w:highlight w:val="none"/>
              </w:rPr>
              <w:t xml:space="preserve">提供</w:t>
            </w:r>
            <w:r>
              <w:rPr>
                <w:rFonts w:ascii="宋体" w:hAnsi="宋体"/>
                <w:b/>
                <w:bCs/>
                <w:color w:val="000000"/>
                <w:sz w:val="24"/>
                <w:highlight w:val="none"/>
              </w:rPr>
              <w:t xml:space="preserve">《</w:t>
            </w:r>
            <w:r>
              <w:rPr>
                <w:rFonts w:hint="eastAsia" w:ascii="宋体" w:hAnsi="宋体"/>
                <w:b/>
                <w:bCs/>
                <w:color w:val="000000"/>
                <w:sz w:val="24"/>
                <w:highlight w:val="none"/>
              </w:rPr>
              <w:t xml:space="preserve">开标一览表</w:t>
            </w:r>
            <w:r>
              <w:rPr>
                <w:rFonts w:ascii="宋体" w:hAnsi="宋体"/>
                <w:b/>
                <w:bCs/>
                <w:color w:val="000000"/>
                <w:sz w:val="24"/>
                <w:highlight w:val="none"/>
              </w:rPr>
              <w:t xml:space="preserve">》</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投标分项报价表</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w:t>
            </w:r>
            <w:r>
              <w:rPr>
                <w:rFonts w:hint="eastAsia" w:ascii="宋体" w:hAnsi="宋体"/>
                <w:b/>
                <w:bCs/>
                <w:color w:val="000000"/>
                <w:sz w:val="24"/>
                <w:highlight w:val="none"/>
              </w:rPr>
              <w:t xml:space="preserve">格式见</w:t>
            </w:r>
            <w:r>
              <w:rPr>
                <w:rFonts w:ascii="宋体" w:hAnsi="宋体"/>
                <w:b/>
                <w:bCs/>
                <w:color w:val="000000"/>
                <w:sz w:val="24"/>
                <w:highlight w:val="none"/>
              </w:rPr>
              <w:t xml:space="preserve">《投标文件格式》</w:t>
            </w:r>
            <w:r>
              <w:rPr>
                <w:rFonts w:hint="eastAsia" w:ascii="宋体" w:hAnsi="宋体" w:cs="宋体"/>
                <w:b/>
                <w:bCs/>
                <w:color w:val="000000"/>
                <w:sz w:val="24"/>
                <w:highlight w:val="none"/>
              </w:rPr>
              <w:t xml:space="preserve">）</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报价唯一性</w:t>
            </w:r>
            <w:r>
              <w:rPr>
                <w:rFonts w:ascii="宋体" w:hAnsi="宋体" w:cs="宋体"/>
                <w:color w:val="000000"/>
                <w:sz w:val="24"/>
                <w:highlight w:val="none"/>
              </w:rPr>
            </w:r>
            <w:r/>
          </w:p>
        </w:tc>
        <w:tc>
          <w:tcPr>
            <w:tcW w:w="3584" w:type="dxa"/>
            <w:vAlign w:val="center"/>
            <w:textDirection w:val="lrTb"/>
            <w:noWrap w:val="false"/>
          </w:tcPr>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b/>
                <w:bCs/>
                <w:color w:val="000000"/>
                <w:sz w:val="24"/>
                <w:highlight w:val="none"/>
              </w:rPr>
              <w:t xml:space="preserve">（由评委审查，无需投标人提供材料）</w:t>
            </w:r>
            <w:r>
              <w:rPr>
                <w:rFonts w:ascii="宋体" w:hAnsi="宋体" w:cs="宋体"/>
                <w:color w:val="000000"/>
                <w:sz w:val="24"/>
                <w:highlight w:val="none"/>
              </w:rPr>
            </w:r>
            <w:r/>
          </w:p>
        </w:tc>
      </w:tr>
      <w:tr>
        <w:trPr>
          <w:trHeight w:val="628"/>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投标有效期</w:t>
            </w:r>
            <w:r>
              <w:rPr>
                <w:rFonts w:ascii="宋体" w:hAnsi="宋体" w:cs="宋体"/>
                <w:color w:val="000000"/>
                <w:sz w:val="24"/>
                <w:highlight w:val="none"/>
              </w:rPr>
            </w:r>
            <w:r/>
          </w:p>
        </w:tc>
        <w:tc>
          <w:tcPr>
            <w:tcW w:w="3584" w:type="dxa"/>
            <w:vAlign w:val="center"/>
            <w:textDirection w:val="lrTb"/>
            <w:noWrap w:val="false"/>
          </w:tcPr>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b/>
                <w:bCs/>
                <w:color w:val="000000"/>
                <w:sz w:val="24"/>
                <w:highlight w:val="none"/>
              </w:rPr>
              <w:t xml:space="preserve">（由评委审查，无需投标人提供材料）</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签署、加盖公章</w:t>
            </w:r>
            <w:r>
              <w:rPr>
                <w:rFonts w:ascii="宋体" w:hAnsi="宋体" w:cs="宋体"/>
                <w:color w:val="000000"/>
                <w:sz w:val="24"/>
                <w:highlight w:val="none"/>
              </w:rPr>
            </w:r>
            <w:r/>
          </w:p>
        </w:tc>
        <w:tc>
          <w:tcPr>
            <w:tcW w:w="3584" w:type="dxa"/>
            <w:vAlign w:val="center"/>
            <w:textDirection w:val="lrTb"/>
            <w:noWrap w:val="false"/>
          </w:tcPr>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b/>
                <w:bCs/>
                <w:color w:val="000000"/>
                <w:sz w:val="24"/>
                <w:highlight w:val="none"/>
              </w:rPr>
              <w:t xml:space="preserve">（由评委审查，无需投标人提供材料）</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实质性格式</w:t>
            </w:r>
            <w:r>
              <w:rPr>
                <w:rFonts w:ascii="宋体" w:hAnsi="宋体" w:cs="宋体"/>
                <w:color w:val="000000"/>
                <w:sz w:val="24"/>
                <w:highlight w:val="none"/>
              </w:rPr>
            </w:r>
            <w:r/>
          </w:p>
        </w:tc>
        <w:tc>
          <w:tcPr>
            <w:tcW w:w="3584" w:type="dxa"/>
            <w:vAlign w:val="center"/>
            <w:textDirection w:val="lrTb"/>
            <w:noWrap w:val="false"/>
          </w:tcPr>
          <w:p>
            <w:pPr>
              <w:pStyle w:val="1103"/>
              <w:widowControl/>
              <w:rPr>
                <w:rFonts w:ascii="宋体" w:hAnsi="宋体" w:cs="宋体"/>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rFonts w:hint="eastAsia"/>
                <w:b/>
                <w:bCs/>
                <w:color w:val="000000"/>
                <w:sz w:val="24"/>
                <w:highlight w:val="none"/>
              </w:rPr>
              <w:t xml:space="preserve">（</w:t>
            </w:r>
            <w:r>
              <w:rPr>
                <w:rFonts w:hint="eastAsia" w:ascii="宋体" w:hAnsi="宋体"/>
                <w:b/>
                <w:bCs/>
                <w:color w:val="000000"/>
                <w:sz w:val="24"/>
                <w:highlight w:val="none"/>
              </w:rPr>
              <w:t xml:space="preserve">除前面已提供的实质性格式文件以外，还需提供：合同条款偏离表</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采购需求偏离表</w:t>
            </w:r>
            <w:r>
              <w:rPr>
                <w:rFonts w:hint="eastAsia" w:ascii="宋体" w:hAnsi="宋体"/>
                <w:b/>
                <w:bCs/>
                <w:color w:val="000000"/>
                <w:sz w:val="24"/>
                <w:highlight w:val="none"/>
                <w:lang w:eastAsia="zh-CN"/>
              </w:rPr>
              <w:t xml:space="preserve">、投标供应商管理关系或控股关系信息情况表</w:t>
            </w:r>
            <w:r>
              <w:rPr>
                <w:rFonts w:hint="eastAsia" w:ascii="宋体" w:hAnsi="宋体"/>
                <w:b/>
                <w:bCs/>
                <w:color w:val="000000"/>
                <w:sz w:val="24"/>
                <w:highlight w:val="none"/>
              </w:rPr>
              <w:t xml:space="preserve">；</w:t>
            </w:r>
            <w:r>
              <w:rPr>
                <w:rFonts w:ascii="宋体" w:hAnsi="宋体"/>
                <w:b/>
                <w:bCs/>
                <w:color w:val="000000"/>
                <w:sz w:val="24"/>
                <w:highlight w:val="none"/>
              </w:rPr>
              <w:t xml:space="preserve">格式见《投标文件格式》</w:t>
            </w:r>
            <w:r>
              <w:rPr>
                <w:rFonts w:hint="eastAsia"/>
                <w:b/>
                <w:bCs/>
                <w:color w:val="000000"/>
                <w:sz w:val="24"/>
                <w:highlight w:val="none"/>
              </w:rPr>
              <w:t xml:space="preserve">）</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★号条款响应</w:t>
            </w:r>
            <w:r>
              <w:rPr>
                <w:rFonts w:ascii="宋体" w:hAnsi="宋体" w:cs="宋体"/>
                <w:color w:val="000000"/>
                <w:sz w:val="24"/>
                <w:highlight w:val="none"/>
              </w:rPr>
            </w:r>
            <w:r/>
          </w:p>
        </w:tc>
        <w:tc>
          <w:tcPr>
            <w:tcW w:w="3584" w:type="dxa"/>
            <w:vAlign w:val="center"/>
            <w:textDirection w:val="lrTb"/>
            <w:noWrap w:val="false"/>
          </w:tcPr>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b/>
                <w:color w:val="000000"/>
                <w:sz w:val="24"/>
                <w:highlight w:val="none"/>
              </w:rPr>
              <w:t xml:space="preserve">如有的，根据文件列出的★号条款，按照序号逐项提供相关证明材料；</w:t>
            </w:r>
            <w:r>
              <w:rPr>
                <w:rFonts w:hint="eastAsia" w:ascii="宋体" w:hAnsi="宋体"/>
                <w:b/>
                <w:bCs/>
                <w:color w:val="000000"/>
                <w:sz w:val="24"/>
                <w:highlight w:val="none"/>
              </w:rPr>
              <w:t xml:space="preserve">如没有的，则无需投标人提供材料</w:t>
            </w:r>
            <w:r>
              <w:rPr>
                <w:rFonts w:hint="eastAsia" w:ascii="宋体" w:hAnsi="宋体"/>
                <w:color w:val="000000"/>
                <w:sz w:val="24"/>
                <w:highlight w:val="none"/>
              </w:rPr>
              <w:t xml:space="preserve">。</w:t>
            </w:r>
            <w:r>
              <w:rPr>
                <w:rFonts w:ascii="宋体" w:hAnsi="宋体" w:cs="宋体"/>
                <w:color w:val="000000"/>
                <w:sz w:val="24"/>
                <w:highlight w:val="none"/>
              </w:rPr>
            </w:r>
            <w:r/>
          </w:p>
        </w:tc>
      </w:tr>
      <w:tr>
        <w:trPr>
          <w:trHeight w:val="378"/>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报价的修正（如有）</w:t>
            </w:r>
            <w:r>
              <w:rPr>
                <w:rFonts w:ascii="宋体" w:hAnsi="宋体" w:cs="宋体"/>
                <w:color w:val="000000"/>
                <w:sz w:val="24"/>
                <w:highlight w:val="none"/>
              </w:rPr>
            </w:r>
            <w:r/>
          </w:p>
        </w:tc>
        <w:tc>
          <w:tcPr>
            <w:tcW w:w="3584" w:type="dxa"/>
            <w:vAlign w:val="center"/>
            <w:textDirection w:val="lrTb"/>
            <w:noWrap w:val="false"/>
          </w:tcPr>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ascii="宋体" w:hAnsi="宋体" w:cs="宋体"/>
                <w:color w:val="000000"/>
                <w:sz w:val="24"/>
                <w:highlight w:val="none"/>
              </w:rPr>
            </w:r>
            <w:r/>
          </w:p>
        </w:tc>
      </w:tr>
      <w:tr>
        <w:trPr>
          <w:trHeight w:val="1252"/>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报价合理性</w:t>
            </w:r>
            <w:r>
              <w:rPr>
                <w:rFonts w:ascii="宋体" w:hAnsi="宋体" w:cs="宋体"/>
                <w:color w:val="000000"/>
                <w:sz w:val="24"/>
                <w:highlight w:val="none"/>
              </w:rPr>
            </w:r>
            <w:r/>
          </w:p>
        </w:tc>
        <w:tc>
          <w:tcPr>
            <w:tcW w:w="3584" w:type="dxa"/>
            <w:vAlign w:val="center"/>
            <w:textDirection w:val="lrTb"/>
            <w:noWrap w:val="false"/>
          </w:tcPr>
          <w:p>
            <w:pPr>
              <w:pStyle w:val="1103"/>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03"/>
              <w:widowControl/>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lang w:eastAsia="zh-CN"/>
              </w:rPr>
              <w:t xml:space="preserve">评审中出现下列情形之一的，评标委员会应当启动异常低价投标（响应）审查程序：</w:t>
            </w:r>
            <w:r>
              <w:rPr>
                <w:rFonts w:hint="eastAsia" w:ascii="宋体" w:hAnsi="宋体" w:cs="宋体"/>
                <w:b/>
                <w:bCs/>
                <w:color w:val="000000"/>
                <w:sz w:val="24"/>
                <w:highlight w:val="none"/>
                <w:lang w:eastAsia="zh-CN"/>
              </w:rPr>
            </w:r>
            <w:r/>
          </w:p>
          <w:p>
            <w:pPr>
              <w:pStyle w:val="1103"/>
              <w:widowControl/>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4"/>
                <w:highlight w:val="none"/>
                <w:lang w:eastAsia="zh-CN"/>
              </w:rPr>
            </w:r>
            <w:r/>
          </w:p>
          <w:p>
            <w:pPr>
              <w:pStyle w:val="1103"/>
              <w:widowControl/>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4"/>
                <w:highlight w:val="none"/>
                <w:lang w:eastAsia="zh-CN"/>
              </w:rPr>
            </w:r>
            <w:r/>
          </w:p>
          <w:p>
            <w:pPr>
              <w:pStyle w:val="1103"/>
              <w:widowControl/>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3.投标（响应）报价低于采购项目最高限价45%的，即投标（响应）报价&lt;采购项目最高限价×45%；</w:t>
            </w:r>
            <w:r>
              <w:rPr>
                <w:rFonts w:hint="eastAsia" w:ascii="宋体" w:hAnsi="宋体" w:cs="宋体"/>
                <w:b/>
                <w:bCs/>
                <w:color w:val="000000"/>
                <w:sz w:val="24"/>
                <w:highlight w:val="none"/>
                <w:lang w:eastAsia="zh-CN"/>
              </w:rPr>
            </w:r>
            <w:r/>
          </w:p>
          <w:p>
            <w:pPr>
              <w:pStyle w:val="1103"/>
              <w:widowControl/>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4.评标委员会基于专业判断，认为供应商报价过低，有可能影响产品质量或者不能诚信履约的其他情形。</w:t>
            </w:r>
            <w:r>
              <w:rPr>
                <w:rFonts w:hint="eastAsia" w:ascii="宋体" w:hAnsi="宋体" w:cs="宋体"/>
                <w:b/>
                <w:bCs/>
                <w:color w:val="000000"/>
                <w:sz w:val="24"/>
                <w:highlight w:val="none"/>
                <w:lang w:eastAsia="zh-CN"/>
              </w:rPr>
            </w:r>
            <w:r/>
          </w:p>
          <w:p>
            <w:pPr>
              <w:pStyle w:val="1103"/>
              <w:widowControl/>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相关法律法规对供应商报价有规定的，从其规定。</w:t>
            </w:r>
            <w:r>
              <w:rPr>
                <w:rFonts w:hint="eastAsia" w:ascii="宋体" w:hAnsi="宋体" w:cs="宋体"/>
                <w:b/>
                <w:bCs/>
                <w:color w:val="000000"/>
                <w:sz w:val="24"/>
                <w:highlight w:val="none"/>
                <w:lang w:eastAsia="zh-CN"/>
              </w:rPr>
            </w:r>
            <w:r/>
          </w:p>
          <w:p>
            <w:pPr>
              <w:pStyle w:val="1103"/>
              <w:widowControl/>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bCs/>
                <w:color w:val="000000"/>
                <w:sz w:val="24"/>
                <w:highlight w:val="none"/>
                <w:lang w:eastAsia="zh-CN"/>
              </w:rPr>
            </w:r>
            <w:r/>
          </w:p>
          <w:p>
            <w:pPr>
              <w:pStyle w:val="1103"/>
              <w:widowControl/>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cs="宋体"/>
                <w:b/>
                <w:bCs/>
                <w:color w:val="000000"/>
                <w:sz w:val="24"/>
                <w:highlight w:val="none"/>
                <w:lang w:eastAsia="zh-CN"/>
              </w:rPr>
            </w:r>
            <w:r/>
          </w:p>
          <w:p>
            <w:pPr>
              <w:pStyle w:val="1103"/>
              <w:widowControl/>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lang w:eastAsia="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b/>
                <w:bCs/>
                <w:color w:val="000000"/>
                <w:sz w:val="24"/>
                <w:highlight w:val="none"/>
                <w:lang w:eastAsia="zh-CN"/>
              </w:rPr>
            </w:r>
            <w:r/>
          </w:p>
          <w:p>
            <w:pPr>
              <w:pStyle w:val="1103"/>
              <w:widowControl/>
              <w:rPr>
                <w:rFonts w:ascii="宋体" w:hAnsi="宋体" w:cs="宋体"/>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lang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宋体" w:hAnsi="宋体" w:cs="宋体"/>
                <w:color w:val="000000"/>
                <w:sz w:val="24"/>
                <w:highlight w:val="none"/>
              </w:rPr>
            </w:r>
            <w:r/>
          </w:p>
        </w:tc>
      </w:tr>
      <w:tr>
        <w:trPr>
          <w:trHeight w:val="285"/>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进口产品</w:t>
            </w:r>
            <w:r>
              <w:rPr>
                <w:rFonts w:ascii="宋体" w:hAnsi="宋体" w:cs="宋体"/>
                <w:color w:val="000000"/>
                <w:sz w:val="24"/>
                <w:highlight w:val="none"/>
              </w:rPr>
            </w:r>
            <w:r/>
          </w:p>
        </w:tc>
        <w:tc>
          <w:tcPr>
            <w:tcW w:w="3584" w:type="dxa"/>
            <w:vAlign w:val="center"/>
            <w:textDirection w:val="lrTb"/>
            <w:noWrap w:val="false"/>
          </w:tcPr>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招标文件不接受进口产品投标</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ascii="宋体" w:hAnsi="宋体" w:cs="宋体"/>
                <w:color w:val="000000"/>
                <w:sz w:val="24"/>
                <w:highlight w:val="none"/>
              </w:rPr>
            </w:r>
            <w:r/>
          </w:p>
        </w:tc>
        <w:tc>
          <w:tcPr>
            <w:tcW w:w="3584" w:type="dxa"/>
            <w:vAlign w:val="center"/>
            <w:textDirection w:val="lrTb"/>
            <w:noWrap w:val="false"/>
          </w:tcPr>
          <w:p>
            <w:pPr>
              <w:pStyle w:val="1103"/>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w:t>
            </w:r>
            <w:r>
              <w:rPr>
                <w:rFonts w:hint="eastAsia" w:ascii="宋体" w:hAnsi="宋体"/>
                <w:b/>
                <w:color w:val="000000"/>
                <w:sz w:val="24"/>
                <w:highlight w:val="none"/>
              </w:rPr>
              <w:t xml:space="preserve">如有下列情形的，</w:t>
            </w:r>
            <w:r>
              <w:rPr>
                <w:rFonts w:ascii="宋体" w:hAnsi="宋体"/>
                <w:b/>
                <w:color w:val="000000"/>
                <w:sz w:val="24"/>
                <w:highlight w:val="none"/>
              </w:rPr>
              <w:t xml:space="preserve">投标人的投标产品</w:t>
            </w:r>
            <w:r>
              <w:rPr>
                <w:rFonts w:hint="eastAsia" w:ascii="宋体" w:hAnsi="宋体"/>
                <w:b/>
                <w:color w:val="000000"/>
                <w:sz w:val="24"/>
                <w:highlight w:val="none"/>
              </w:rPr>
              <w:t xml:space="preserve">应</w:t>
            </w:r>
            <w:r>
              <w:rPr>
                <w:rFonts w:ascii="宋体" w:hAnsi="宋体"/>
                <w:b/>
                <w:color w:val="000000"/>
                <w:sz w:val="24"/>
                <w:highlight w:val="none"/>
              </w:rPr>
              <w:t xml:space="preserve">符合相应规定或要求</w:t>
            </w:r>
            <w:r>
              <w:rPr>
                <w:rFonts w:hint="eastAsia" w:ascii="宋体" w:hAnsi="宋体"/>
                <w:b/>
                <w:color w:val="000000"/>
                <w:sz w:val="24"/>
                <w:highlight w:val="none"/>
              </w:rPr>
              <w:t xml:space="preserve">，并提供证明文件电子件</w:t>
            </w:r>
            <w:r>
              <w:rPr>
                <w:rFonts w:hint="eastAsia"/>
                <w:color w:val="000000"/>
                <w:sz w:val="24"/>
                <w:highlight w:val="none"/>
              </w:rPr>
              <w:t xml:space="preserve">：</w:t>
            </w:r>
            <w:r>
              <w:rPr>
                <w:color w:val="000000"/>
                <w:sz w:val="24"/>
                <w:highlight w:val="none"/>
              </w:rPr>
            </w:r>
            <w:r/>
          </w:p>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ascii="宋体" w:hAnsi="宋体" w:cs="宋体"/>
                <w:color w:val="000000"/>
                <w:sz w:val="24"/>
                <w:highlight w:val="none"/>
              </w:rPr>
            </w:r>
            <w:r/>
          </w:p>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ascii="宋体" w:hAnsi="宋体" w:cs="宋体"/>
                <w:color w:val="000000"/>
                <w:sz w:val="24"/>
                <w:highlight w:val="none"/>
              </w:rPr>
            </w:r>
            <w:r/>
          </w:p>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公平竞争</w:t>
            </w:r>
            <w:r>
              <w:rPr>
                <w:rFonts w:ascii="宋体" w:hAnsi="宋体" w:cs="宋体"/>
                <w:color w:val="000000"/>
                <w:sz w:val="24"/>
                <w:highlight w:val="none"/>
              </w:rPr>
            </w:r>
            <w:r/>
          </w:p>
        </w:tc>
        <w:tc>
          <w:tcPr>
            <w:tcW w:w="3584" w:type="dxa"/>
            <w:vAlign w:val="center"/>
            <w:textDirection w:val="lrTb"/>
            <w:noWrap w:val="false"/>
          </w:tcPr>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b/>
                <w:bCs/>
                <w:color w:val="000000"/>
                <w:sz w:val="24"/>
                <w:highlight w:val="none"/>
              </w:rPr>
              <w:t xml:space="preserve">（由评委审查，无需投标人提供材料）</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14</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串通投标</w:t>
            </w:r>
            <w:r>
              <w:rPr>
                <w:rFonts w:ascii="宋体" w:hAnsi="宋体" w:cs="宋体"/>
                <w:color w:val="000000"/>
                <w:sz w:val="24"/>
                <w:highlight w:val="none"/>
              </w:rPr>
            </w:r>
            <w:r/>
          </w:p>
        </w:tc>
        <w:tc>
          <w:tcPr>
            <w:tcW w:w="3584" w:type="dxa"/>
            <w:vAlign w:val="center"/>
            <w:textDirection w:val="lrTb"/>
            <w:noWrap w:val="false"/>
          </w:tcPr>
          <w:p>
            <w:pPr>
              <w:pStyle w:val="1103"/>
              <w:widowControl/>
              <w:rPr>
                <w:rFonts w:ascii="宋体" w:hAnsi="宋体" w:cs="宋体"/>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rFonts w:hint="eastAsia" w:ascii="宋体" w:hAnsi="宋体"/>
                <w:b/>
                <w:bCs/>
                <w:color w:val="000000"/>
                <w:sz w:val="24"/>
                <w:highlight w:val="none"/>
              </w:rPr>
              <w:t xml:space="preserve">（由评委审查，无需投标人提供材料）</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附加条件</w:t>
            </w:r>
            <w:r>
              <w:rPr>
                <w:rFonts w:ascii="宋体" w:hAnsi="宋体" w:cs="宋体"/>
                <w:color w:val="000000"/>
                <w:sz w:val="24"/>
                <w:highlight w:val="none"/>
              </w:rPr>
            </w:r>
            <w:r/>
          </w:p>
        </w:tc>
        <w:tc>
          <w:tcPr>
            <w:tcW w:w="3584" w:type="dxa"/>
            <w:vAlign w:val="center"/>
            <w:textDirection w:val="lrTb"/>
            <w:noWrap w:val="false"/>
          </w:tcPr>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b/>
                <w:bCs/>
                <w:color w:val="000000"/>
                <w:sz w:val="24"/>
                <w:highlight w:val="none"/>
              </w:rPr>
              <w:t xml:space="preserve">（由评委审查，无需投标人提供材料）</w:t>
            </w:r>
            <w:r>
              <w:rPr>
                <w:rFonts w:ascii="宋体" w:hAnsi="宋体" w:cs="宋体"/>
                <w:color w:val="000000"/>
                <w:sz w:val="24"/>
                <w:highlight w:val="none"/>
              </w:rPr>
            </w:r>
            <w:r/>
          </w:p>
        </w:tc>
      </w:tr>
      <w:tr>
        <w:trPr>
          <w:trHeight w:val="283"/>
        </w:trPr>
        <w:tc>
          <w:tcPr>
            <w:tcW w:w="459"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16</w:t>
            </w:r>
            <w:r>
              <w:rPr>
                <w:rFonts w:ascii="宋体" w:hAnsi="宋体" w:cs="宋体"/>
                <w:color w:val="000000"/>
                <w:sz w:val="24"/>
                <w:highlight w:val="none"/>
              </w:rPr>
            </w:r>
            <w:r/>
          </w:p>
        </w:tc>
        <w:tc>
          <w:tcPr>
            <w:tcW w:w="956" w:type="dxa"/>
            <w:vAlign w:val="center"/>
            <w:textDirection w:val="lrTb"/>
            <w:noWrap w:val="false"/>
          </w:tcPr>
          <w:p>
            <w:pPr>
              <w:pStyle w:val="1103"/>
              <w:jc w:val="center"/>
              <w:widowControl/>
              <w:rPr>
                <w:rFonts w:ascii="宋体" w:hAnsi="宋体" w:cs="宋体"/>
                <w:color w:val="000000"/>
                <w:sz w:val="24"/>
                <w:highlight w:val="none"/>
              </w:rPr>
            </w:pPr>
            <w:r>
              <w:rPr>
                <w:rFonts w:hint="eastAsia" w:ascii="宋体" w:hAnsi="宋体" w:cs="宋体"/>
                <w:color w:val="000000"/>
                <w:sz w:val="24"/>
                <w:highlight w:val="none"/>
              </w:rPr>
              <w:t xml:space="preserve">其他无效情形</w:t>
            </w:r>
            <w:r>
              <w:rPr>
                <w:rFonts w:ascii="宋体" w:hAnsi="宋体" w:cs="宋体"/>
                <w:color w:val="000000"/>
                <w:sz w:val="24"/>
                <w:highlight w:val="none"/>
              </w:rPr>
            </w:r>
            <w:r/>
          </w:p>
        </w:tc>
        <w:tc>
          <w:tcPr>
            <w:tcW w:w="3584" w:type="dxa"/>
            <w:vAlign w:val="center"/>
            <w:textDirection w:val="lrTb"/>
            <w:noWrap w:val="false"/>
          </w:tcPr>
          <w:p>
            <w:pPr>
              <w:pStyle w:val="1103"/>
              <w:widowControl/>
              <w:rPr>
                <w:rFonts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b/>
                <w:bCs/>
                <w:color w:val="000000"/>
                <w:sz w:val="24"/>
                <w:highlight w:val="none"/>
              </w:rPr>
              <w:t xml:space="preserve">（由评委审查，无需投标人提供材料）</w:t>
            </w:r>
            <w:r>
              <w:rPr>
                <w:rFonts w:ascii="宋体" w:hAnsi="宋体" w:cs="宋体"/>
                <w:color w:val="000000"/>
                <w:sz w:val="24"/>
                <w:highlight w:val="none"/>
              </w:rPr>
            </w:r>
            <w:r/>
          </w:p>
        </w:tc>
      </w:tr>
    </w:tbl>
    <w:p>
      <w:pPr>
        <w:pStyle w:val="1103"/>
        <w:numPr>
          <w:ilvl w:val="0"/>
          <w:numId w:val="10"/>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投标文件有关事项的澄清或者说明</w:t>
      </w:r>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评标过程中，评标委员会以书面形式要求投标人对其投标文件中含义不明确、同类问题表述不一致或者有明显文字和计算错误的内容，作出必要的澄清、说明或者补正。投标人澄清、说明或者补正不得超出投标文件的范围或者改变投标文件的实质性内容，并由投标人法定代表人或授权代表签署。澄清文件将作为投标文件内容的一部分。</w:t>
      </w:r>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ascii="宋体" w:hAnsi="宋体" w:cs="宋体"/>
          <w:color w:val="000000"/>
          <w:sz w:val="24"/>
          <w:highlight w:val="none"/>
        </w:rPr>
      </w:r>
      <w:r/>
    </w:p>
    <w:p>
      <w:pPr>
        <w:pStyle w:val="1103"/>
        <w:numPr>
          <w:ilvl w:val="2"/>
          <w:numId w:val="10"/>
        </w:numPr>
        <w:ind w:firstLine="480"/>
        <w:spacing w:line="400" w:lineRule="exact"/>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ascii="宋体" w:hAnsi="宋体" w:cs="宋体"/>
          <w:color w:val="000000"/>
          <w:sz w:val="24"/>
          <w:highlight w:val="none"/>
        </w:rPr>
      </w:r>
      <w:r/>
    </w:p>
    <w:p>
      <w:pPr>
        <w:pStyle w:val="1103"/>
        <w:ind w:firstLine="480"/>
        <w:spacing w:line="400" w:lineRule="exact"/>
        <w:tabs>
          <w:tab w:val="left" w:pos="1080" w:leader="none"/>
          <w:tab w:val="left" w:pos="1589" w:leader="none"/>
          <w:tab w:val="left" w:pos="2035" w:leader="none"/>
          <w:tab w:val="left" w:pos="2114"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□有，具体规定为：______________</w:t>
      </w:r>
      <w:r>
        <w:rPr>
          <w:rFonts w:ascii="宋体" w:hAnsi="宋体" w:cs="宋体"/>
          <w:color w:val="000000"/>
          <w:sz w:val="24"/>
          <w:highlight w:val="none"/>
          <w:u w:val="single"/>
        </w:rPr>
      </w:r>
      <w:r/>
    </w:p>
    <w:p>
      <w:pPr>
        <w:pStyle w:val="1103"/>
        <w:ind w:firstLine="480"/>
        <w:spacing w:line="400" w:lineRule="exact"/>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ascii="宋体" w:hAnsi="宋体" w:cs="宋体"/>
          <w:color w:val="000000"/>
          <w:sz w:val="24"/>
          <w:highlight w:val="none"/>
        </w:rPr>
      </w:r>
      <w:r/>
    </w:p>
    <w:p>
      <w:pPr>
        <w:pStyle w:val="1103"/>
        <w:numPr>
          <w:ilvl w:val="2"/>
          <w:numId w:val="10"/>
        </w:numPr>
        <w:ind w:firstLine="480"/>
        <w:spacing w:line="40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ascii="宋体" w:hAnsi="宋体" w:cs="宋体"/>
          <w:color w:val="000000"/>
          <w:sz w:val="24"/>
          <w:highlight w:val="none"/>
        </w:rPr>
      </w:r>
      <w:r/>
    </w:p>
    <w:p>
      <w:pPr>
        <w:pStyle w:val="1103"/>
        <w:numPr>
          <w:ilvl w:val="2"/>
          <w:numId w:val="10"/>
        </w:numPr>
        <w:ind w:firstLine="480"/>
        <w:spacing w:line="40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ascii="宋体" w:hAnsi="宋体" w:cs="宋体"/>
          <w:color w:val="000000"/>
          <w:sz w:val="24"/>
          <w:highlight w:val="none"/>
        </w:rPr>
      </w:r>
      <w:r/>
    </w:p>
    <w:p>
      <w:pPr>
        <w:pStyle w:val="1103"/>
        <w:numPr>
          <w:ilvl w:val="2"/>
          <w:numId w:val="10"/>
        </w:numPr>
        <w:ind w:firstLine="480"/>
        <w:spacing w:line="40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ascii="宋体" w:hAnsi="宋体" w:cs="宋体"/>
          <w:color w:val="000000"/>
          <w:sz w:val="24"/>
          <w:highlight w:val="none"/>
        </w:rPr>
      </w:r>
      <w:r/>
    </w:p>
    <w:p>
      <w:pPr>
        <w:pStyle w:val="1103"/>
        <w:numPr>
          <w:ilvl w:val="2"/>
          <w:numId w:val="10"/>
        </w:numPr>
        <w:ind w:firstLine="480"/>
        <w:spacing w:line="40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ascii="宋体" w:hAnsi="宋体" w:cs="宋体"/>
          <w:color w:val="000000"/>
          <w:sz w:val="24"/>
          <w:highlight w:val="none"/>
        </w:rPr>
      </w:r>
      <w:r/>
    </w:p>
    <w:p>
      <w:pPr>
        <w:pStyle w:val="1103"/>
        <w:numPr>
          <w:ilvl w:val="2"/>
          <w:numId w:val="10"/>
        </w:numPr>
        <w:ind w:firstLine="480"/>
        <w:spacing w:line="400" w:lineRule="exact"/>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ascii="宋体" w:hAnsi="宋体" w:cs="宋体"/>
          <w:color w:val="000000"/>
          <w:sz w:val="24"/>
          <w:highlight w:val="none"/>
        </w:rPr>
      </w:r>
      <w:r/>
    </w:p>
    <w:p>
      <w:pPr>
        <w:pStyle w:val="1103"/>
        <w:numPr>
          <w:ilvl w:val="2"/>
          <w:numId w:val="10"/>
        </w:numPr>
        <w:ind w:firstLine="480"/>
        <w:spacing w:line="400" w:lineRule="exact"/>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ascii="宋体" w:hAnsi="宋体" w:cs="宋体"/>
          <w:color w:val="000000"/>
          <w:sz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w:t>
      </w:r>
      <w:r>
        <w:rPr>
          <w:rFonts w:hint="eastAsia" w:ascii="宋体" w:hAnsi="宋体" w:cs="宋体"/>
          <w:color w:val="000000"/>
          <w:sz w:val="24"/>
          <w:highlight w:val="none"/>
        </w:rPr>
        <w:t xml:space="preserve">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b/>
          <w:bCs/>
          <w:color w:val="000000"/>
          <w:sz w:val="24"/>
          <w:highlight w:val="none"/>
          <w:u w:val="single"/>
        </w:rPr>
        <w:t xml:space="preserve">20</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的扣除，用扣除后的价格参加评审。</w:t>
      </w:r>
      <w:r>
        <w:rPr>
          <w:rFonts w:ascii="宋体" w:hAnsi="宋体" w:cs="宋体"/>
          <w:color w:val="000000"/>
          <w:sz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ascii="宋体" w:hAnsi="宋体" w:cs="宋体"/>
          <w:color w:val="000000"/>
          <w:sz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ascii="宋体" w:hAnsi="宋体" w:cs="宋体"/>
          <w:color w:val="000000"/>
          <w:sz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ascii="宋体" w:hAnsi="宋体" w:cs="宋体"/>
          <w:color w:val="000000"/>
          <w:sz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ascii="宋体" w:hAnsi="宋体" w:cs="宋体"/>
          <w:color w:val="000000"/>
          <w:sz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ascii="宋体" w:hAnsi="宋体" w:cs="宋体"/>
          <w:color w:val="000000"/>
          <w:sz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ascii="宋体" w:hAnsi="宋体" w:cs="宋体"/>
          <w:color w:val="000000"/>
          <w:sz w:val="24"/>
          <w:highlight w:val="none"/>
        </w:rPr>
      </w:r>
      <w:r/>
    </w:p>
    <w:p>
      <w:pPr>
        <w:pStyle w:val="1103"/>
        <w:numPr>
          <w:ilvl w:val="2"/>
          <w:numId w:val="10"/>
        </w:numPr>
        <w:ind w:firstLine="480"/>
        <w:spacing w:line="400" w:lineRule="exact"/>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采购本国产品的支持政策</w:t>
      </w:r>
      <w:r>
        <w:rPr>
          <w:rFonts w:hint="eastAsia" w:ascii="宋体" w:hAnsi="宋体" w:eastAsia="宋体" w:cs="宋体"/>
          <w:color w:val="000000"/>
          <w:sz w:val="24"/>
          <w:szCs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b/>
          <w:bCs/>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rPr>
        <w:t xml:space="preserve">80%</w:t>
      </w:r>
      <w:r>
        <w:rPr>
          <w:rFonts w:hint="eastAsia" w:ascii="宋体" w:hAnsi="宋体" w:eastAsia="宋体" w:cs="宋体"/>
          <w:color w:val="000000"/>
          <w:sz w:val="24"/>
          <w:szCs w:val="24"/>
          <w:highlight w:val="none"/>
        </w:rPr>
        <w:t xml:space="preserve">以上时（供应商需在“第六章 投标文件格式”的“</w:t>
      </w: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rPr>
      </w:r>
      <w:r/>
    </w:p>
    <w:p>
      <w:pPr>
        <w:pStyle w:val="1103"/>
        <w:numPr>
          <w:ilvl w:val="0"/>
          <w:numId w:val="10"/>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投标文件的比较和评价</w:t>
      </w:r>
      <w:bookmarkEnd w:id="337"/>
      <w:r/>
      <w:bookmarkEnd w:id="338"/>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ascii="宋体" w:hAnsi="宋体" w:cs="宋体"/>
          <w:color w:val="000000"/>
          <w:sz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ascii="宋体" w:hAnsi="宋体" w:cs="宋体"/>
          <w:color w:val="000000"/>
          <w:sz w:val="24"/>
          <w:highlight w:val="none"/>
        </w:rPr>
      </w:r>
      <w:r/>
    </w:p>
    <w:p>
      <w:pPr>
        <w:pStyle w:val="1103"/>
        <w:ind w:firstLine="480"/>
        <w:spacing w:line="400" w:lineRule="exact"/>
        <w:tabs>
          <w:tab w:val="left" w:pos="900" w:leader="none"/>
          <w:tab w:val="left" w:pos="1589" w:leader="none"/>
          <w:tab w:val="left" w:pos="1701" w:leader="none"/>
        </w:tabs>
        <w:rPr>
          <w:rFonts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ascii="宋体" w:hAnsi="宋体" w:cs="宋体"/>
          <w:color w:val="000000"/>
          <w:sz w:val="24"/>
          <w:highlight w:val="none"/>
        </w:rPr>
      </w:r>
      <w:r/>
    </w:p>
    <w:p>
      <w:pPr>
        <w:pStyle w:val="1103"/>
        <w:ind w:firstLine="480"/>
        <w:spacing w:line="400" w:lineRule="exact"/>
        <w:tabs>
          <w:tab w:val="left" w:pos="900" w:leader="none"/>
          <w:tab w:val="left" w:pos="1589" w:leader="none"/>
          <w:tab w:val="left" w:pos="1701" w:leader="none"/>
        </w:tabs>
        <w:rPr>
          <w:rFonts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ascii="宋体" w:hAnsi="宋体" w:cs="宋体"/>
          <w:color w:val="000000"/>
          <w:sz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□随机抽取</w:t>
      </w:r>
      <w:r>
        <w:rPr>
          <w:rFonts w:ascii="宋体" w:hAnsi="宋体" w:cs="宋体"/>
          <w:color w:val="000000"/>
          <w:sz w:val="24"/>
          <w:highlight w:val="none"/>
        </w:rPr>
      </w:r>
      <w:r/>
    </w:p>
    <w:p>
      <w:pPr>
        <w:pStyle w:val="1103"/>
        <w:ind w:firstLine="480"/>
        <w:spacing w:line="400" w:lineRule="exact"/>
        <w:tabs>
          <w:tab w:val="left" w:pos="1080" w:leader="none"/>
          <w:tab w:val="left" w:pos="1589" w:leader="none"/>
          <w:tab w:val="left" w:pos="2035"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□其他方式，具体要求：__/___</w:t>
      </w:r>
      <w:r>
        <w:rPr>
          <w:rFonts w:ascii="宋体" w:hAnsi="宋体" w:cs="宋体"/>
          <w:color w:val="000000"/>
          <w:sz w:val="24"/>
          <w:highlight w:val="none"/>
          <w:u w:val="single"/>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非政府强制采购的节能产品或环境标志产品，依据品目清单和认证证书实施政府优先采购。优先采购的具体规定（如涉及）__/___。</w:t>
      </w:r>
      <w:r>
        <w:rPr>
          <w:rFonts w:ascii="宋体" w:hAnsi="宋体" w:cs="宋体"/>
          <w:color w:val="000000"/>
          <w:sz w:val="24"/>
          <w:highlight w:val="none"/>
        </w:rPr>
      </w:r>
      <w:r/>
    </w:p>
    <w:p>
      <w:pPr>
        <w:pStyle w:val="1103"/>
        <w:numPr>
          <w:ilvl w:val="2"/>
          <w:numId w:val="10"/>
        </w:numPr>
        <w:ind w:firstLine="480"/>
        <w:spacing w:line="400" w:lineRule="exact"/>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关于无线局域网认证产品政府采购清单中的产品，优先采购的具体规定（如涉及）__/__。</w:t>
      </w:r>
      <w:r>
        <w:rPr>
          <w:rFonts w:ascii="宋体" w:hAnsi="宋体" w:cs="宋体"/>
          <w:color w:val="000000"/>
          <w:sz w:val="24"/>
          <w:highlight w:val="none"/>
        </w:rPr>
      </w:r>
      <w:r/>
    </w:p>
    <w:p>
      <w:pPr>
        <w:pStyle w:val="1103"/>
        <w:numPr>
          <w:ilvl w:val="0"/>
          <w:numId w:val="10"/>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确定</w:t>
      </w:r>
      <w:bookmarkStart w:id="353" w:name="_Toc150509297"/>
      <w:r/>
      <w:bookmarkStart w:id="354" w:name="_Toc226965736"/>
      <w:r/>
      <w:bookmarkStart w:id="355" w:name="_Toc127151546"/>
      <w:r/>
      <w:bookmarkStart w:id="356" w:name="_Toc264969236"/>
      <w:r/>
      <w:bookmarkStart w:id="357" w:name="_Toc305158814"/>
      <w:r/>
      <w:bookmarkStart w:id="358" w:name="_Toc226965819"/>
      <w:r/>
      <w:bookmarkStart w:id="359" w:name="_Toc151193644"/>
      <w:r/>
      <w:bookmarkStart w:id="360" w:name="_Toc150480784"/>
      <w:r/>
      <w:bookmarkStart w:id="361" w:name="_Toc127161460"/>
      <w:r/>
      <w:bookmarkStart w:id="362" w:name="_Toc164229241"/>
      <w:r/>
      <w:bookmarkStart w:id="363" w:name="_Toc164608815"/>
      <w:r/>
      <w:bookmarkStart w:id="364" w:name="_Toc520356170"/>
      <w:r/>
      <w:bookmarkStart w:id="365" w:name="_Toc265228384"/>
      <w:r/>
      <w:bookmarkStart w:id="366" w:name="_Toc150774646"/>
      <w:r/>
      <w:bookmarkStart w:id="367" w:name="_Toc164351640"/>
      <w:r/>
      <w:bookmarkStart w:id="368" w:name="_Toc151193860"/>
      <w:r/>
      <w:bookmarkStart w:id="369" w:name="_Toc149720839"/>
      <w:r/>
      <w:bookmarkStart w:id="370" w:name="_Toc195842911"/>
      <w:r/>
      <w:bookmarkStart w:id="371" w:name="_Toc150774751"/>
      <w:r/>
      <w:bookmarkStart w:id="372" w:name="_Toc151190173"/>
      <w:r/>
      <w:bookmarkStart w:id="373" w:name="_Toc164229387"/>
      <w:r/>
      <w:bookmarkStart w:id="374" w:name="_Toc305158888"/>
      <w:r/>
      <w:bookmarkStart w:id="375" w:name="_Toc151193788"/>
      <w:r/>
      <w:bookmarkStart w:id="376" w:name="_Toc151193716"/>
      <w:r/>
      <w:bookmarkStart w:id="377" w:name="_Toc164608660"/>
      <w:r/>
      <w:bookmarkStart w:id="378" w:name="_Toc151193934"/>
      <w:r/>
      <w:bookmarkStart w:id="379" w:name="_Toc226337242"/>
      <w:r/>
      <w:bookmarkStart w:id="380" w:name="_Toc226309790"/>
      <w:r/>
      <w:bookmarkStart w:id="381" w:name="_Toc142311048"/>
      <w:r/>
      <w:bookmarkStart w:id="382" w:name="_Ref467307010"/>
      <w:r/>
      <w:bookmarkStart w:id="383" w:name="_Toc127151747"/>
      <w:r>
        <w:rPr>
          <w:rFonts w:hint="eastAsia" w:ascii="宋体" w:hAnsi="宋体" w:cs="宋体"/>
          <w:color w:val="000000"/>
          <w:sz w:val="24"/>
          <w:highlight w:val="none"/>
        </w:rPr>
        <w:t xml:space="preserve">中标候选人名单</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s="宋体"/>
          <w:color w:val="000000"/>
          <w:sz w:val="24"/>
          <w:highlight w:val="none"/>
        </w:rPr>
      </w:r>
      <w:r/>
    </w:p>
    <w:p>
      <w:pPr>
        <w:pStyle w:val="1140"/>
        <w:ind w:firstLine="480"/>
        <w:spacing w:line="400" w:lineRule="exact"/>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40"/>
        <w:ind w:firstLine="480"/>
        <w:spacing w:line="400" w:lineRule="exact"/>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□其他方式，具体要求：_____</w:t>
      </w:r>
      <w:r>
        <w:rPr>
          <w:rFonts w:hAnsi="宋体" w:cs="宋体"/>
          <w:color w:val="000000"/>
          <w:sz w:val="24"/>
          <w:szCs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名中标候选人。</w:t>
      </w:r>
      <w:r>
        <w:rPr>
          <w:rFonts w:ascii="宋体" w:hAnsi="宋体" w:cs="宋体"/>
          <w:color w:val="000000"/>
          <w:sz w:val="24"/>
          <w:highlight w:val="none"/>
        </w:rPr>
      </w:r>
      <w:r/>
    </w:p>
    <w:p>
      <w:pPr>
        <w:pStyle w:val="1103"/>
        <w:numPr>
          <w:ilvl w:val="0"/>
          <w:numId w:val="10"/>
        </w:numPr>
        <w:ind w:left="0" w:firstLine="480"/>
        <w:spacing w:line="400" w:lineRule="exact"/>
        <w:tabs>
          <w:tab w:val="left" w:pos="360" w:leader="none"/>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报告违法行为</w:t>
      </w:r>
      <w:r>
        <w:rPr>
          <w:rFonts w:ascii="宋体" w:hAnsi="宋体" w:cs="宋体"/>
          <w:color w:val="000000"/>
          <w:sz w:val="24"/>
          <w:highlight w:val="none"/>
        </w:rPr>
      </w:r>
      <w:r/>
    </w:p>
    <w:p>
      <w:pPr>
        <w:pStyle w:val="1103"/>
        <w:numPr>
          <w:ilvl w:val="1"/>
          <w:numId w:val="10"/>
        </w:numPr>
        <w:ind w:left="0" w:firstLine="480"/>
        <w:spacing w:line="400" w:lineRule="exact"/>
        <w:tabs>
          <w:tab w:val="left" w:pos="1080" w:leader="none"/>
          <w:tab w:val="left" w:pos="1589"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ascii="宋体" w:hAnsi="宋体" w:cs="宋体"/>
          <w:color w:val="000000"/>
          <w:sz w:val="24"/>
          <w:highlight w:val="none"/>
        </w:rPr>
      </w:r>
      <w:r/>
    </w:p>
    <w:p>
      <w:pPr>
        <w:pStyle w:val="1103"/>
        <w:jc w:val="left"/>
        <w:widowControl/>
        <w:rPr>
          <w:b/>
          <w:color w:val="000000"/>
          <w:sz w:val="24"/>
          <w:highlight w:val="none"/>
        </w:rPr>
      </w:pPr>
      <w:r>
        <w:rPr>
          <w:b/>
          <w:color w:val="000000"/>
          <w:sz w:val="24"/>
          <w:highlight w:val="none"/>
        </w:rPr>
        <w:br w:type="page" w:clear="all"/>
      </w:r>
      <w:r>
        <w:rPr>
          <w:b/>
          <w:color w:val="000000"/>
          <w:sz w:val="24"/>
          <w:highlight w:val="none"/>
        </w:rPr>
      </w:r>
      <w:r/>
    </w:p>
    <w:p>
      <w:pPr>
        <w:pStyle w:val="1103"/>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二、评标标准</w:t>
      </w:r>
      <w:r>
        <w:rPr>
          <w:b/>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056"/>
        <w:gridCol w:w="728"/>
        <w:gridCol w:w="6929"/>
      </w:tblGrid>
      <w:tr>
        <w:trPr>
          <w:trHeight w:val="283"/>
          <w:tblHeader/>
        </w:trPr>
        <w:tc>
          <w:tcPr>
            <w:tcW w:w="576" w:type="dxa"/>
            <w:vAlign w:val="center"/>
            <w:textDirection w:val="lrTb"/>
            <w:noWrap w:val="false"/>
          </w:tcPr>
          <w:p>
            <w:pPr>
              <w:pStyle w:val="1115"/>
              <w:jc w:val="center"/>
              <w:spacing w:before="0" w:line="240" w:lineRule="auto"/>
              <w:tabs>
                <w:tab w:val="left" w:pos="567" w:leader="none"/>
              </w:tabs>
              <w:rPr>
                <w:rFonts w:hint="eastAsia" w:cs="宋体"/>
                <w:b/>
                <w:bCs/>
                <w:color w:val="000000"/>
                <w:highlight w:val="none"/>
              </w:rPr>
            </w:pPr>
            <w:r>
              <w:rPr>
                <w:rFonts w:hint="eastAsia" w:cs="宋体"/>
                <w:b/>
                <w:bCs/>
                <w:color w:val="000000"/>
                <w:highlight w:val="none"/>
              </w:rPr>
              <w:t xml:space="preserve">序号</w:t>
            </w:r>
            <w:r>
              <w:rPr>
                <w:rFonts w:hint="eastAsia" w:cs="宋体"/>
                <w:b/>
                <w:bCs/>
                <w:color w:val="000000"/>
                <w:highlight w:val="none"/>
              </w:rPr>
            </w:r>
            <w:r/>
          </w:p>
        </w:tc>
        <w:tc>
          <w:tcPr>
            <w:tcW w:w="1056" w:type="dxa"/>
            <w:vAlign w:val="center"/>
            <w:textDirection w:val="lrTb"/>
            <w:noWrap w:val="false"/>
          </w:tcPr>
          <w:p>
            <w:pPr>
              <w:pStyle w:val="1115"/>
              <w:jc w:val="center"/>
              <w:spacing w:before="0" w:line="240" w:lineRule="auto"/>
              <w:tabs>
                <w:tab w:val="left" w:pos="567" w:leader="none"/>
              </w:tabs>
              <w:rPr>
                <w:rFonts w:hint="eastAsia" w:cs="宋体"/>
                <w:b/>
                <w:bCs/>
                <w:color w:val="000000"/>
                <w:highlight w:val="none"/>
              </w:rPr>
            </w:pPr>
            <w:r>
              <w:rPr>
                <w:rFonts w:hint="eastAsia" w:cs="宋体"/>
                <w:b/>
                <w:bCs/>
                <w:color w:val="000000"/>
                <w:highlight w:val="none"/>
              </w:rPr>
              <w:t xml:space="preserve">评分</w:t>
            </w:r>
            <w:r>
              <w:rPr>
                <w:rFonts w:hint="eastAsia" w:cs="宋体"/>
                <w:b/>
                <w:bCs/>
                <w:color w:val="000000"/>
                <w:highlight w:val="none"/>
              </w:rPr>
            </w:r>
            <w:r/>
          </w:p>
          <w:p>
            <w:pPr>
              <w:pStyle w:val="1115"/>
              <w:jc w:val="center"/>
              <w:spacing w:before="0" w:line="240" w:lineRule="auto"/>
              <w:tabs>
                <w:tab w:val="left" w:pos="567" w:leader="none"/>
              </w:tabs>
              <w:rPr>
                <w:rFonts w:hint="eastAsia" w:cs="宋体"/>
                <w:b/>
                <w:bCs/>
                <w:color w:val="000000"/>
                <w:highlight w:val="none"/>
              </w:rPr>
            </w:pPr>
            <w:r>
              <w:rPr>
                <w:rFonts w:hint="eastAsia" w:cs="宋体"/>
                <w:b/>
                <w:bCs/>
                <w:color w:val="000000"/>
                <w:highlight w:val="none"/>
              </w:rPr>
              <w:t xml:space="preserve">因素</w:t>
            </w:r>
            <w:r>
              <w:rPr>
                <w:rFonts w:hint="eastAsia" w:cs="宋体"/>
                <w:b/>
                <w:bCs/>
                <w:color w:val="000000"/>
                <w:highlight w:val="none"/>
              </w:rPr>
            </w:r>
            <w:r/>
          </w:p>
        </w:tc>
        <w:tc>
          <w:tcPr>
            <w:tcW w:w="728" w:type="dxa"/>
            <w:vAlign w:val="center"/>
            <w:textDirection w:val="lrTb"/>
            <w:noWrap w:val="false"/>
          </w:tcPr>
          <w:p>
            <w:pPr>
              <w:pStyle w:val="1115"/>
              <w:jc w:val="center"/>
              <w:spacing w:before="0" w:line="240" w:lineRule="auto"/>
              <w:tabs>
                <w:tab w:val="left" w:pos="567" w:leader="none"/>
              </w:tabs>
              <w:rPr>
                <w:rFonts w:hint="eastAsia" w:eastAsia="宋体" w:cs="宋体"/>
                <w:b/>
                <w:bCs/>
                <w:color w:val="000000"/>
                <w:highlight w:val="none"/>
                <w:lang w:val="en-US" w:eastAsia="zh-CN"/>
              </w:rPr>
            </w:pPr>
            <w:r>
              <w:rPr>
                <w:rFonts w:hint="eastAsia" w:cs="宋体"/>
                <w:b/>
                <w:bCs/>
                <w:color w:val="000000"/>
                <w:highlight w:val="none"/>
                <w:lang w:val="en-US" w:eastAsia="zh-CN"/>
              </w:rPr>
              <w:t xml:space="preserve">分值</w:t>
            </w:r>
            <w:r>
              <w:rPr>
                <w:rFonts w:hint="eastAsia" w:eastAsia="宋体" w:cs="宋体"/>
                <w:b/>
                <w:bCs/>
                <w:color w:val="000000"/>
                <w:highlight w:val="none"/>
                <w:lang w:val="en-US" w:eastAsia="zh-CN"/>
              </w:rPr>
            </w:r>
            <w:r/>
          </w:p>
        </w:tc>
        <w:tc>
          <w:tcPr>
            <w:tcW w:w="6929" w:type="dxa"/>
            <w:vAlign w:val="center"/>
            <w:textDirection w:val="lrTb"/>
            <w:noWrap w:val="false"/>
          </w:tcPr>
          <w:p>
            <w:pPr>
              <w:pStyle w:val="1115"/>
              <w:jc w:val="center"/>
              <w:spacing w:before="0" w:line="240" w:lineRule="auto"/>
              <w:tabs>
                <w:tab w:val="left" w:pos="567" w:leader="none"/>
              </w:tabs>
              <w:rPr>
                <w:rFonts w:hint="eastAsia" w:cs="宋体"/>
                <w:b/>
                <w:bCs/>
                <w:color w:val="000000"/>
                <w:highlight w:val="none"/>
              </w:rPr>
            </w:pPr>
            <w:r>
              <w:rPr>
                <w:rFonts w:hint="eastAsia" w:cs="宋体"/>
                <w:b/>
                <w:bCs/>
                <w:color w:val="000000"/>
                <w:highlight w:val="none"/>
              </w:rPr>
              <w:t xml:space="preserve">评分标准</w:t>
            </w:r>
            <w:r>
              <w:rPr>
                <w:rFonts w:hint="eastAsia" w:cs="宋体"/>
                <w:b/>
                <w:bCs/>
                <w:color w:val="000000"/>
                <w:highlight w:val="none"/>
              </w:rPr>
            </w:r>
            <w:r/>
          </w:p>
        </w:tc>
      </w:tr>
      <w:tr>
        <w:trPr>
          <w:trHeight w:val="283"/>
        </w:trPr>
        <w:tc>
          <w:tcPr>
            <w:tcW w:w="576" w:type="dxa"/>
            <w:vAlign w:val="center"/>
            <w:textDirection w:val="lrTb"/>
            <w:noWrap w:val="false"/>
          </w:tcPr>
          <w:p>
            <w:pPr>
              <w:pStyle w:val="1115"/>
              <w:jc w:val="center"/>
              <w:spacing w:before="0" w:line="240" w:lineRule="auto"/>
              <w:tabs>
                <w:tab w:val="left" w:pos="567" w:leader="none"/>
              </w:tabs>
              <w:rPr>
                <w:rFonts w:hint="eastAsia" w:cs="宋体"/>
                <w:color w:val="000000"/>
                <w:highlight w:val="none"/>
              </w:rPr>
            </w:pPr>
            <w:r>
              <w:rPr>
                <w:rFonts w:hint="eastAsia" w:cs="宋体"/>
                <w:color w:val="000000"/>
                <w:highlight w:val="none"/>
              </w:rPr>
              <w:t xml:space="preserve">1</w:t>
            </w:r>
            <w:r>
              <w:rPr>
                <w:rFonts w:hint="eastAsia" w:cs="宋体"/>
                <w:color w:val="000000"/>
                <w:highlight w:val="none"/>
              </w:rPr>
            </w:r>
            <w:r/>
          </w:p>
        </w:tc>
        <w:tc>
          <w:tcPr>
            <w:tcW w:w="1056" w:type="dxa"/>
            <w:vAlign w:val="center"/>
            <w:textDirection w:val="lrTb"/>
            <w:noWrap w:val="false"/>
          </w:tcPr>
          <w:p>
            <w:pPr>
              <w:pStyle w:val="1115"/>
              <w:jc w:val="center"/>
              <w:spacing w:before="0" w:line="240" w:lineRule="auto"/>
              <w:tabs>
                <w:tab w:val="left" w:pos="567" w:leader="none"/>
              </w:tabs>
              <w:rPr>
                <w:rFonts w:hint="eastAsia" w:cs="宋体"/>
                <w:color w:val="000000"/>
                <w:highlight w:val="none"/>
              </w:rPr>
            </w:pPr>
            <w:r>
              <w:rPr>
                <w:rFonts w:hint="eastAsia" w:cs="宋体"/>
                <w:color w:val="000000"/>
                <w:highlight w:val="none"/>
              </w:rPr>
              <w:t xml:space="preserve">价格分</w:t>
            </w:r>
            <w:r>
              <w:rPr>
                <w:rFonts w:hint="eastAsia" w:cs="宋体"/>
                <w:color w:val="000000"/>
                <w:highlight w:val="none"/>
              </w:rPr>
            </w:r>
            <w:r/>
          </w:p>
        </w:tc>
        <w:tc>
          <w:tcPr>
            <w:tcW w:w="728" w:type="dxa"/>
            <w:vAlign w:val="center"/>
            <w:textDirection w:val="lrTb"/>
            <w:noWrap w:val="false"/>
          </w:tcPr>
          <w:p>
            <w:pPr>
              <w:pStyle w:val="1115"/>
              <w:jc w:val="center"/>
              <w:spacing w:before="0" w:line="240" w:lineRule="auto"/>
              <w:tabs>
                <w:tab w:val="left" w:pos="567" w:leader="none"/>
              </w:tabs>
              <w:rPr>
                <w:rFonts w:eastAsia="宋体" w:cs="宋体"/>
                <w:color w:val="000000"/>
                <w:highlight w:val="none"/>
                <w:lang w:val="en-US" w:eastAsia="zh-CN"/>
              </w:rPr>
            </w:pPr>
            <w:r>
              <w:rPr>
                <w:rFonts w:hint="eastAsia" w:cs="宋体"/>
                <w:color w:val="000000"/>
                <w:highlight w:val="none"/>
                <w:lang w:val="en-US" w:eastAsia="zh-CN"/>
              </w:rPr>
              <w:t xml:space="preserve">30</w:t>
            </w:r>
            <w:r>
              <w:rPr>
                <w:rFonts w:eastAsia="宋体" w:cs="宋体"/>
                <w:color w:val="000000"/>
                <w:highlight w:val="none"/>
                <w:lang w:val="en-US" w:eastAsia="zh-CN"/>
              </w:rPr>
            </w:r>
            <w:r/>
          </w:p>
        </w:tc>
        <w:tc>
          <w:tcPr>
            <w:tcW w:w="6929" w:type="dxa"/>
            <w:vAlign w:val="center"/>
            <w:textDirection w:val="lrTb"/>
            <w:noWrap w:val="false"/>
          </w:tcPr>
          <w:p>
            <w:pPr>
              <w:pStyle w:val="1103"/>
              <w:rPr>
                <w:rFonts w:hint="eastAsia" w:ascii="宋体" w:hAnsi="宋体" w:cs="宋体"/>
                <w:color w:val="000000"/>
                <w:sz w:val="24"/>
                <w:highlight w:val="none"/>
              </w:rPr>
            </w:pPr>
            <w:r>
              <w:rPr>
                <w:rFonts w:hint="eastAsia" w:ascii="宋体" w:hAnsi="宋体" w:cs="宋体"/>
                <w:color w:val="000000"/>
                <w:sz w:val="24"/>
                <w:highlight w:val="none"/>
              </w:rPr>
              <w:t xml:space="preserve">满足招标文件要求且报价最低的报价为评标基准价，其价格分为满分。其他投标人的价格分统一按照下列公式计算：</w:t>
            </w:r>
            <w:r>
              <w:rPr>
                <w:rFonts w:hint="eastAsia" w:ascii="宋体" w:hAnsi="宋体" w:cs="宋体"/>
                <w:color w:val="000000"/>
                <w:sz w:val="24"/>
                <w:highlight w:val="none"/>
              </w:rPr>
            </w:r>
            <w:r/>
          </w:p>
          <w:p>
            <w:pPr>
              <w:pStyle w:val="1115"/>
              <w:spacing w:before="0" w:line="240" w:lineRule="auto"/>
              <w:tabs>
                <w:tab w:val="left" w:pos="567" w:leader="none"/>
              </w:tabs>
              <w:rPr>
                <w:rFonts w:hint="eastAsia" w:cs="宋体"/>
                <w:color w:val="000000"/>
                <w:highlight w:val="none"/>
              </w:rPr>
            </w:pPr>
            <w:r>
              <w:rPr>
                <w:rFonts w:hint="eastAsia" w:cs="宋体"/>
                <w:color w:val="000000"/>
                <w:highlight w:val="none"/>
              </w:rPr>
              <w:t xml:space="preserve">价格分得分＝（评标基准价/最终报价）×分值。</w:t>
            </w:r>
            <w:r>
              <w:rPr>
                <w:rFonts w:hint="eastAsia" w:cs="宋体"/>
                <w:color w:val="000000"/>
                <w:highlight w:val="none"/>
              </w:rPr>
            </w:r>
            <w:r/>
          </w:p>
          <w:p>
            <w:pPr>
              <w:pStyle w:val="1115"/>
              <w:spacing w:before="0" w:line="240" w:lineRule="auto"/>
              <w:tabs>
                <w:tab w:val="left" w:pos="567" w:leader="none"/>
              </w:tabs>
              <w:rPr>
                <w:rFonts w:hint="eastAsia" w:cs="宋体"/>
                <w:color w:val="000000"/>
                <w:highlight w:val="none"/>
              </w:rPr>
            </w:pPr>
            <w:r>
              <w:rPr>
                <w:rFonts w:hint="eastAsia" w:cs="宋体"/>
                <w:color w:val="000000"/>
                <w:highlight w:val="none"/>
              </w:rPr>
              <w:t xml:space="preserve">此处投标报价指经过报价修正，及因落实政府采购政策进行价格调整后的报价，详见第四章《评标方法和评标标准》2.4</w:t>
            </w:r>
            <w:r>
              <w:rPr>
                <w:rFonts w:hint="eastAsia" w:cs="宋体"/>
                <w:color w:val="000000"/>
                <w:highlight w:val="none"/>
                <w:lang w:eastAsia="zh-CN"/>
              </w:rPr>
              <w:t xml:space="preserve">、</w:t>
            </w:r>
            <w:r>
              <w:rPr>
                <w:rFonts w:hint="eastAsia" w:cs="宋体"/>
                <w:color w:val="000000"/>
                <w:highlight w:val="none"/>
              </w:rPr>
              <w:t xml:space="preserve">2.5</w:t>
            </w:r>
            <w:r>
              <w:rPr>
                <w:rFonts w:hint="eastAsia" w:cs="宋体"/>
                <w:color w:val="000000"/>
                <w:highlight w:val="none"/>
                <w:lang w:val="en-US" w:eastAsia="zh-CN"/>
              </w:rPr>
              <w:t xml:space="preserve">及2.6</w:t>
            </w:r>
            <w:r>
              <w:rPr>
                <w:rFonts w:hint="eastAsia" w:cs="宋体"/>
                <w:color w:val="000000"/>
                <w:highlight w:val="none"/>
              </w:rPr>
              <w:t xml:space="preserve">。</w:t>
            </w:r>
            <w:r>
              <w:rPr>
                <w:rFonts w:hint="eastAsia" w:cs="宋体"/>
                <w:color w:val="000000"/>
                <w:highlight w:val="none"/>
              </w:rPr>
            </w:r>
            <w:r/>
          </w:p>
        </w:tc>
      </w:tr>
      <w:tr>
        <w:trPr>
          <w:trHeight w:val="283"/>
        </w:trPr>
        <w:tc>
          <w:tcPr>
            <w:tcW w:w="576" w:type="dxa"/>
            <w:vAlign w:val="center"/>
            <w:textDirection w:val="lrTb"/>
            <w:noWrap w:val="false"/>
          </w:tcPr>
          <w:p>
            <w:pPr>
              <w:pStyle w:val="1115"/>
              <w:jc w:val="center"/>
              <w:spacing w:before="0" w:line="240" w:lineRule="auto"/>
              <w:tabs>
                <w:tab w:val="left" w:pos="567" w:leader="none"/>
              </w:tabs>
              <w:rPr>
                <w:rFonts w:hint="eastAsia" w:eastAsia="宋体" w:cs="宋体"/>
                <w:color w:val="000000"/>
                <w:highlight w:val="none"/>
                <w:lang w:val="en-US" w:eastAsia="zh-CN"/>
              </w:rPr>
            </w:pPr>
            <w:r>
              <w:rPr>
                <w:rFonts w:hint="eastAsia" w:cs="宋体"/>
                <w:color w:val="000000"/>
                <w:highlight w:val="none"/>
                <w:lang w:val="en-US" w:eastAsia="zh-CN"/>
              </w:rPr>
              <w:t xml:space="preserve">2</w:t>
            </w:r>
            <w:r>
              <w:rPr>
                <w:rFonts w:hint="eastAsia" w:eastAsia="宋体" w:cs="宋体"/>
                <w:color w:val="000000"/>
                <w:highlight w:val="none"/>
                <w:lang w:val="en-US" w:eastAsia="zh-CN"/>
              </w:rPr>
            </w:r>
            <w:r/>
          </w:p>
        </w:tc>
        <w:tc>
          <w:tcPr>
            <w:tcW w:w="1056" w:type="dxa"/>
            <w:vAlign w:val="center"/>
            <w:textDirection w:val="lrTb"/>
            <w:noWrap w:val="false"/>
          </w:tcPr>
          <w:p>
            <w:pPr>
              <w:pStyle w:val="1115"/>
              <w:jc w:val="center"/>
              <w:spacing w:before="0" w:line="240" w:lineRule="auto"/>
              <w:tabs>
                <w:tab w:val="left" w:pos="567" w:leader="none"/>
              </w:tabs>
              <w:rPr>
                <w:rFonts w:hint="eastAsia" w:eastAsia="宋体" w:cs="宋体"/>
                <w:color w:val="000000"/>
                <w:highlight w:val="none"/>
                <w:lang w:val="en-US" w:eastAsia="zh-CN"/>
              </w:rPr>
            </w:pPr>
            <w:r>
              <w:rPr>
                <w:rFonts w:hint="eastAsia" w:cs="宋体"/>
                <w:color w:val="000000"/>
                <w:highlight w:val="none"/>
                <w:lang w:val="en-US" w:eastAsia="zh-CN"/>
              </w:rPr>
              <w:t xml:space="preserve">主观分</w:t>
            </w:r>
            <w:r>
              <w:rPr>
                <w:rFonts w:hint="eastAsia" w:eastAsia="宋体" w:cs="宋体"/>
                <w:color w:val="000000"/>
                <w:highlight w:val="none"/>
                <w:lang w:val="en-US" w:eastAsia="zh-CN"/>
              </w:rPr>
            </w:r>
            <w:r/>
          </w:p>
        </w:tc>
        <w:tc>
          <w:tcPr>
            <w:tcW w:w="728" w:type="dxa"/>
            <w:vAlign w:val="center"/>
            <w:textDirection w:val="lrTb"/>
            <w:noWrap w:val="false"/>
          </w:tcPr>
          <w:p>
            <w:pPr>
              <w:pStyle w:val="1115"/>
              <w:jc w:val="center"/>
              <w:spacing w:before="0" w:line="240" w:lineRule="auto"/>
              <w:tabs>
                <w:tab w:val="left" w:pos="567" w:leader="none"/>
              </w:tabs>
              <w:rPr>
                <w:rFonts w:eastAsia="宋体" w:cs="宋体"/>
                <w:color w:val="000000"/>
                <w:highlight w:val="none"/>
                <w:lang w:val="en-US" w:eastAsia="zh-CN"/>
              </w:rPr>
            </w:pPr>
            <w:r>
              <w:rPr>
                <w:rFonts w:hint="eastAsia" w:cs="宋体"/>
                <w:color w:val="000000"/>
                <w:highlight w:val="none"/>
                <w:lang w:val="en-US" w:eastAsia="zh-CN"/>
              </w:rPr>
              <w:t xml:space="preserve">39</w:t>
            </w:r>
            <w:r>
              <w:rPr>
                <w:rFonts w:eastAsia="宋体" w:cs="宋体"/>
                <w:color w:val="000000"/>
                <w:highlight w:val="none"/>
                <w:lang w:val="en-US" w:eastAsia="zh-CN"/>
              </w:rPr>
            </w:r>
            <w:r/>
          </w:p>
        </w:tc>
        <w:tc>
          <w:tcPr>
            <w:tcW w:w="6929" w:type="dxa"/>
            <w:vAlign w:val="center"/>
            <w:textDirection w:val="lrTb"/>
            <w:noWrap w:val="false"/>
          </w:tcPr>
          <w:p>
            <w:pPr>
              <w:pStyle w:val="1115"/>
              <w:spacing w:before="0" w:line="240" w:lineRule="auto"/>
              <w:tabs>
                <w:tab w:val="left" w:pos="567" w:leader="none"/>
              </w:tabs>
              <w:rPr>
                <w:rFonts w:hint="eastAsia" w:cs="宋体"/>
                <w:color w:val="000000"/>
                <w:highlight w:val="none"/>
              </w:rPr>
            </w:pPr>
            <w:r>
              <w:rPr>
                <w:rFonts w:hint="eastAsia" w:cs="宋体"/>
                <w:color w:val="000000"/>
                <w:highlight w:val="none"/>
              </w:rPr>
            </w:r>
            <w:r/>
          </w:p>
        </w:tc>
      </w:tr>
      <w:tr>
        <w:trPr>
          <w:trHeight w:val="90"/>
        </w:trPr>
        <w:tc>
          <w:tcPr>
            <w:tcW w:w="576" w:type="dxa"/>
            <w:vAlign w:val="center"/>
            <w:textDirection w:val="lrTb"/>
            <w:noWrap w:val="false"/>
          </w:tcPr>
          <w:p>
            <w:pPr>
              <w:pStyle w:val="1115"/>
              <w:jc w:val="center"/>
              <w:spacing w:before="0" w:line="240" w:lineRule="auto"/>
              <w:tabs>
                <w:tab w:val="left" w:pos="567" w:leader="none"/>
              </w:tabs>
              <w:rPr>
                <w:rFonts w:hint="eastAsia" w:cs="宋体"/>
                <w:color w:val="000000"/>
                <w:highlight w:val="none"/>
              </w:rPr>
            </w:pPr>
            <w:r>
              <w:rPr>
                <w:rFonts w:hint="eastAsia" w:cs="宋体"/>
                <w:color w:val="000000"/>
                <w:highlight w:val="none"/>
              </w:rPr>
              <w:t xml:space="preserve">2.1</w:t>
            </w:r>
            <w:r>
              <w:rPr>
                <w:rFonts w:hint="eastAsia" w:cs="宋体"/>
                <w:color w:val="000000"/>
                <w:highlight w:val="none"/>
              </w:rPr>
            </w:r>
            <w:r/>
          </w:p>
        </w:tc>
        <w:tc>
          <w:tcPr>
            <w:tcW w:w="1056" w:type="dxa"/>
            <w:vAlign w:val="center"/>
            <w:textDirection w:val="lrTb"/>
            <w:noWrap w:val="false"/>
          </w:tcPr>
          <w:p>
            <w:pPr>
              <w:pStyle w:val="1103"/>
              <w:jc w:val="center"/>
              <w:keepLines w:val="0"/>
              <w:keepNext w:val="0"/>
              <w:pageBreakBefore w:val="0"/>
              <w:spacing w:line="240" w:lineRule="auto"/>
              <w:rPr>
                <w:rFonts w:hint="eastAsia" w:ascii="宋体" w:hAnsi="宋体" w:eastAsia="宋体" w:cs="宋体"/>
                <w:color w:val="000000"/>
                <w:spacing w:val="10"/>
                <w:sz w:val="24"/>
                <w:szCs w:val="24"/>
                <w:highlight w:val="none"/>
                <w:lang w:val="en-US" w:eastAsia="zh-CN" w:bidi="ar-SA"/>
              </w:rPr>
            </w:pPr>
            <w:r>
              <w:rPr>
                <w:rFonts w:hint="eastAsia" w:ascii="宋体" w:hAnsi="宋体" w:eastAsia="宋体" w:cs="宋体"/>
                <w:color w:val="000000"/>
                <w:sz w:val="24"/>
                <w:szCs w:val="24"/>
                <w:highlight w:val="none"/>
              </w:rPr>
              <w:t xml:space="preserve">总体实施方案</w:t>
            </w:r>
            <w:r>
              <w:rPr>
                <w:rFonts w:hint="eastAsia" w:ascii="宋体" w:hAnsi="宋体" w:eastAsia="宋体" w:cs="宋体"/>
                <w:color w:val="000000"/>
                <w:spacing w:val="10"/>
                <w:sz w:val="24"/>
                <w:szCs w:val="24"/>
                <w:highlight w:val="none"/>
                <w:lang w:val="en-US" w:eastAsia="zh-CN" w:bidi="ar-SA"/>
              </w:rPr>
            </w:r>
            <w:r/>
          </w:p>
        </w:tc>
        <w:tc>
          <w:tcPr>
            <w:tcW w:w="728" w:type="dxa"/>
            <w:vAlign w:val="center"/>
            <w:textDirection w:val="lrTb"/>
            <w:noWrap w:val="false"/>
          </w:tcPr>
          <w:p>
            <w:pPr>
              <w:pStyle w:val="1103"/>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6929" w:type="dxa"/>
            <w:vAlign w:val="center"/>
            <w:textDirection w:val="lrTb"/>
            <w:noWrap w:val="false"/>
          </w:tcPr>
          <w:p>
            <w:pPr>
              <w:pStyle w:val="1103"/>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投标人针对本项目制订总体实施方案，包括组织实施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人员配置及岗位职责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运输方案，由评委进行综合比较评分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最高得5分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方案具体详实、有针对性、可行性高的，得5分；</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方案比较具体、针对性、可行性较强的，得3分；</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方案基本符合采购要求，针对性、可行性一般的，得1分；</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rPr>
                <w:rFonts w:hint="eastAsia" w:ascii="宋体" w:hAnsi="宋体" w:eastAsia="宋体" w:cs="宋体"/>
                <w:b/>
                <w:color w:val="000000"/>
                <w:spacing w:val="10"/>
                <w:sz w:val="24"/>
                <w:szCs w:val="24"/>
                <w:highlight w:val="none"/>
                <w:lang w:val="en-US" w:eastAsia="zh-CN" w:bidi="ar-SA"/>
              </w:rPr>
            </w:pPr>
            <w:r>
              <w:rPr>
                <w:rFonts w:hint="eastAsia" w:ascii="宋体" w:hAnsi="宋体" w:eastAsia="宋体" w:cs="宋体"/>
                <w:color w:val="000000"/>
                <w:sz w:val="24"/>
                <w:szCs w:val="24"/>
                <w:highlight w:val="none"/>
              </w:rPr>
              <w:t xml:space="preserve">未提供的不得分。</w:t>
            </w:r>
            <w:r>
              <w:rPr>
                <w:rFonts w:hint="eastAsia" w:ascii="宋体" w:hAnsi="宋体" w:eastAsia="宋体" w:cs="宋体"/>
                <w:b/>
                <w:color w:val="000000"/>
                <w:spacing w:val="10"/>
                <w:sz w:val="24"/>
                <w:szCs w:val="24"/>
                <w:highlight w:val="none"/>
                <w:lang w:val="en-US" w:eastAsia="zh-CN" w:bidi="ar-SA"/>
              </w:rPr>
            </w:r>
            <w:r/>
          </w:p>
        </w:tc>
      </w:tr>
      <w:tr>
        <w:trPr>
          <w:trHeight w:val="283"/>
        </w:trPr>
        <w:tc>
          <w:tcPr>
            <w:tcW w:w="576" w:type="dxa"/>
            <w:vAlign w:val="center"/>
            <w:textDirection w:val="lrTb"/>
            <w:noWrap w:val="false"/>
          </w:tcPr>
          <w:p>
            <w:pPr>
              <w:pStyle w:val="1115"/>
              <w:jc w:val="center"/>
              <w:spacing w:before="0" w:line="240" w:lineRule="auto"/>
              <w:tabs>
                <w:tab w:val="left" w:pos="567" w:leader="none"/>
              </w:tabs>
              <w:rPr>
                <w:rFonts w:hint="eastAsia" w:cs="宋体"/>
                <w:color w:val="000000"/>
                <w:highlight w:val="none"/>
              </w:rPr>
            </w:pPr>
            <w:r>
              <w:rPr>
                <w:rFonts w:hint="eastAsia" w:cs="宋体"/>
                <w:color w:val="000000"/>
                <w:highlight w:val="none"/>
              </w:rPr>
              <w:t xml:space="preserve">2.2</w:t>
            </w:r>
            <w:r>
              <w:rPr>
                <w:rFonts w:hint="eastAsia" w:cs="宋体"/>
                <w:color w:val="000000"/>
                <w:highlight w:val="none"/>
              </w:rPr>
            </w:r>
            <w:r/>
          </w:p>
        </w:tc>
        <w:tc>
          <w:tcPr>
            <w:tcW w:w="1056" w:type="dxa"/>
            <w:vAlign w:val="center"/>
            <w:textDirection w:val="lrTb"/>
            <w:noWrap w:val="false"/>
          </w:tcPr>
          <w:p>
            <w:pPr>
              <w:pStyle w:val="1103"/>
              <w:jc w:val="center"/>
              <w:keepLines w:val="0"/>
              <w:keepNext w:val="0"/>
              <w:pageBreakBefore w:val="0"/>
              <w:spacing w:line="240" w:lineRule="auto"/>
              <w:rPr>
                <w:rFonts w:ascii="宋体" w:hAnsi="宋体" w:eastAsia="宋体" w:cs="宋体"/>
                <w:color w:val="000000"/>
                <w:spacing w:val="10"/>
                <w:sz w:val="24"/>
                <w:szCs w:val="24"/>
                <w:highlight w:val="none"/>
                <w:lang w:val="en-US" w:eastAsia="zh-CN" w:bidi="ar-SA"/>
              </w:rPr>
            </w:pPr>
            <w:r>
              <w:rPr>
                <w:rFonts w:hint="eastAsia" w:ascii="宋体" w:hAnsi="宋体" w:eastAsia="宋体" w:cs="宋体"/>
                <w:color w:val="000000"/>
                <w:sz w:val="24"/>
                <w:szCs w:val="24"/>
                <w:highlight w:val="none"/>
              </w:rPr>
              <w:t xml:space="preserve">供货方案</w:t>
            </w:r>
            <w:r>
              <w:rPr>
                <w:rFonts w:ascii="宋体" w:hAnsi="宋体" w:eastAsia="宋体" w:cs="宋体"/>
                <w:color w:val="000000"/>
                <w:spacing w:val="10"/>
                <w:sz w:val="24"/>
                <w:szCs w:val="24"/>
                <w:highlight w:val="none"/>
                <w:lang w:val="en-US" w:eastAsia="zh-CN" w:bidi="ar-SA"/>
              </w:rPr>
            </w:r>
            <w:r/>
          </w:p>
        </w:tc>
        <w:tc>
          <w:tcPr>
            <w:tcW w:w="728" w:type="dxa"/>
            <w:vAlign w:val="center"/>
            <w:textDirection w:val="lrTb"/>
            <w:noWrap w:val="false"/>
          </w:tcPr>
          <w:p>
            <w:pPr>
              <w:pStyle w:val="1103"/>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6929" w:type="dxa"/>
            <w:vAlign w:val="center"/>
            <w:textDirection w:val="lrTb"/>
            <w:noWrap w:val="false"/>
          </w:tcPr>
          <w:p>
            <w:pPr>
              <w:pStyle w:val="1103"/>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根据投标人针对本项目提供供货方案，包括但不限于供货计划、供货时间、保证措施等，由评委进行综合比较评分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最高得5分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方案科学合理、供货计划具体详细、可行性高的得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方案科学比较合理、供货计划比较详细、可行性比较高的得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方案缺乏合理性的，供货计划不具备可行性的得1分；</w:t>
            </w:r>
            <w:r>
              <w:rPr>
                <w:rFonts w:hint="eastAsia" w:ascii="宋体" w:hAnsi="宋体" w:eastAsia="宋体" w:cs="宋体"/>
                <w:bCs/>
                <w:color w:val="000000"/>
                <w:sz w:val="24"/>
                <w:szCs w:val="24"/>
                <w:highlight w:val="none"/>
              </w:rPr>
            </w:r>
            <w:r/>
          </w:p>
          <w:p>
            <w:pPr>
              <w:pStyle w:val="1103"/>
              <w:jc w:val="left"/>
              <w:keepLines w:val="0"/>
              <w:keepNext w:val="0"/>
              <w:pageBreakBefore w:val="0"/>
              <w:spacing w:line="240" w:lineRule="auto"/>
              <w:rPr>
                <w:rFonts w:ascii="宋体" w:hAnsi="宋体" w:eastAsia="宋体" w:cs="宋体"/>
                <w:b/>
                <w:color w:val="000000"/>
                <w:spacing w:val="10"/>
                <w:sz w:val="24"/>
                <w:szCs w:val="24"/>
                <w:highlight w:val="none"/>
                <w:lang w:val="en-US" w:eastAsia="zh-CN" w:bidi="ar-SA"/>
              </w:rPr>
            </w:pPr>
            <w:r>
              <w:rPr>
                <w:rFonts w:hint="eastAsia" w:ascii="宋体" w:hAnsi="宋体" w:eastAsia="宋体" w:cs="宋体"/>
                <w:color w:val="000000"/>
                <w:sz w:val="24"/>
                <w:szCs w:val="24"/>
                <w:highlight w:val="none"/>
              </w:rPr>
              <w:t xml:space="preserve">未提供的不得分。</w:t>
            </w:r>
            <w:r>
              <w:rPr>
                <w:rFonts w:ascii="宋体" w:hAnsi="宋体" w:eastAsia="宋体" w:cs="宋体"/>
                <w:b/>
                <w:color w:val="000000"/>
                <w:spacing w:val="10"/>
                <w:sz w:val="24"/>
                <w:szCs w:val="24"/>
                <w:highlight w:val="none"/>
                <w:lang w:val="en-US" w:eastAsia="zh-CN" w:bidi="ar-SA"/>
              </w:rPr>
            </w:r>
            <w:r/>
          </w:p>
        </w:tc>
      </w:tr>
      <w:tr>
        <w:trPr>
          <w:trHeight w:val="90"/>
        </w:trPr>
        <w:tc>
          <w:tcPr>
            <w:tcW w:w="576" w:type="dxa"/>
            <w:vAlign w:val="center"/>
            <w:textDirection w:val="lrTb"/>
            <w:noWrap w:val="false"/>
          </w:tcPr>
          <w:p>
            <w:pPr>
              <w:pStyle w:val="1115"/>
              <w:jc w:val="center"/>
              <w:spacing w:before="0" w:line="240" w:lineRule="auto"/>
              <w:tabs>
                <w:tab w:val="left" w:pos="567" w:leader="none"/>
              </w:tabs>
              <w:rPr>
                <w:rFonts w:cs="宋体"/>
                <w:color w:val="000000"/>
                <w:highlight w:val="none"/>
                <w:lang w:val="en-US" w:eastAsia="zh-CN"/>
              </w:rPr>
            </w:pPr>
            <w:r>
              <w:rPr>
                <w:rFonts w:hint="eastAsia" w:cs="宋体"/>
                <w:color w:val="000000"/>
                <w:highlight w:val="none"/>
                <w:lang w:val="en-US" w:eastAsia="zh-CN"/>
              </w:rPr>
              <w:t xml:space="preserve">2.3</w:t>
            </w:r>
            <w:r>
              <w:rPr>
                <w:rFonts w:cs="宋体"/>
                <w:color w:val="000000"/>
                <w:highlight w:val="none"/>
                <w:lang w:val="en-US" w:eastAsia="zh-CN"/>
              </w:rPr>
            </w:r>
            <w:r/>
          </w:p>
        </w:tc>
        <w:tc>
          <w:tcPr>
            <w:tcW w:w="1056" w:type="dxa"/>
            <w:vAlign w:val="center"/>
            <w:textDirection w:val="lrTb"/>
            <w:noWrap w:val="false"/>
          </w:tcPr>
          <w:p>
            <w:pPr>
              <w:pStyle w:val="1103"/>
              <w:jc w:val="center"/>
              <w:keepLines w:val="0"/>
              <w:keepNext w:val="0"/>
              <w:pageBreakBefore w:val="0"/>
              <w:spacing w:line="240" w:lineRule="auto"/>
              <w:rPr>
                <w:rFonts w:hint="eastAsia" w:ascii="宋体" w:hAnsi="宋体" w:eastAsia="宋体" w:cs="宋体"/>
                <w:color w:val="000000"/>
                <w:spacing w:val="10"/>
                <w:sz w:val="24"/>
                <w:szCs w:val="24"/>
                <w:highlight w:val="none"/>
                <w:lang w:val="en-US" w:eastAsia="zh-CN" w:bidi="ar-SA"/>
              </w:rPr>
            </w:pPr>
            <w:r>
              <w:rPr>
                <w:rFonts w:hint="eastAsia" w:ascii="宋体" w:hAnsi="宋体" w:eastAsia="宋体" w:cs="宋体"/>
                <w:color w:val="000000"/>
                <w:sz w:val="24"/>
                <w:szCs w:val="24"/>
                <w:highlight w:val="none"/>
              </w:rPr>
              <w:t xml:space="preserve">质量保障</w:t>
            </w:r>
            <w:r>
              <w:rPr>
                <w:rFonts w:hint="eastAsia" w:ascii="宋体" w:hAnsi="宋体" w:eastAsia="宋体" w:cs="宋体"/>
                <w:color w:val="000000"/>
                <w:spacing w:val="10"/>
                <w:sz w:val="24"/>
                <w:szCs w:val="24"/>
                <w:highlight w:val="none"/>
                <w:lang w:val="en-US" w:eastAsia="zh-CN" w:bidi="ar-SA"/>
              </w:rPr>
            </w:r>
            <w:r/>
          </w:p>
        </w:tc>
        <w:tc>
          <w:tcPr>
            <w:tcW w:w="728" w:type="dxa"/>
            <w:vAlign w:val="center"/>
            <w:textDirection w:val="lrTb"/>
            <w:noWrap w:val="false"/>
          </w:tcPr>
          <w:p>
            <w:pPr>
              <w:pStyle w:val="1103"/>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6929" w:type="dxa"/>
            <w:vAlign w:val="center"/>
            <w:textDirection w:val="lrTb"/>
            <w:noWrap w:val="false"/>
          </w:tcPr>
          <w:p>
            <w:pPr>
              <w:pStyle w:val="1103"/>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投标人针对本项目提供质量保障方案，包括质量控制措施，质检计划，送货节点控制等内容，由评委综合比较进行评分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最高得5分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方案详细清晰、保障措施多样、合理性、可行性强的，时间节点控制得当，得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方案比较详细、保障措施合理性、可行性较强的，时间节点控制合理，得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方案不完整、保障措施和时间节点控制缺乏合理性、可行性的，得1分；</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rPr>
                <w:rFonts w:hint="eastAsia" w:ascii="宋体" w:hAnsi="宋体" w:eastAsia="宋体" w:cs="宋体"/>
                <w:color w:val="000000"/>
                <w:spacing w:val="10"/>
                <w:sz w:val="24"/>
                <w:szCs w:val="24"/>
                <w:highlight w:val="none"/>
                <w:lang w:val="en-US" w:eastAsia="zh-CN" w:bidi="ar-SA"/>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pacing w:val="10"/>
                <w:sz w:val="24"/>
                <w:szCs w:val="24"/>
                <w:highlight w:val="none"/>
                <w:lang w:val="en-US" w:eastAsia="zh-CN" w:bidi="ar-SA"/>
              </w:rPr>
            </w:r>
            <w:r/>
          </w:p>
        </w:tc>
      </w:tr>
      <w:tr>
        <w:trPr>
          <w:trHeight w:val="90"/>
        </w:trPr>
        <w:tc>
          <w:tcPr>
            <w:tcW w:w="576" w:type="dxa"/>
            <w:vAlign w:val="center"/>
            <w:textDirection w:val="lrTb"/>
            <w:noWrap w:val="false"/>
          </w:tcPr>
          <w:p>
            <w:pPr>
              <w:pStyle w:val="1115"/>
              <w:jc w:val="center"/>
              <w:spacing w:before="0" w:line="240" w:lineRule="auto"/>
              <w:tabs>
                <w:tab w:val="left" w:pos="567" w:leader="none"/>
              </w:tabs>
              <w:rPr>
                <w:rFonts w:cs="宋体"/>
                <w:color w:val="000000"/>
                <w:highlight w:val="none"/>
                <w:lang w:val="en-US" w:eastAsia="zh-CN"/>
              </w:rPr>
            </w:pPr>
            <w:r>
              <w:rPr>
                <w:rFonts w:hint="eastAsia" w:cs="宋体"/>
                <w:color w:val="000000"/>
                <w:highlight w:val="none"/>
                <w:lang w:val="en-US" w:eastAsia="zh-CN"/>
              </w:rPr>
              <w:t xml:space="preserve">2.4</w:t>
            </w:r>
            <w:r>
              <w:rPr>
                <w:rFonts w:cs="宋体"/>
                <w:color w:val="000000"/>
                <w:highlight w:val="none"/>
                <w:lang w:val="en-US" w:eastAsia="zh-CN"/>
              </w:rPr>
            </w:r>
            <w:r/>
          </w:p>
        </w:tc>
        <w:tc>
          <w:tcPr>
            <w:tcW w:w="1056" w:type="dxa"/>
            <w:vAlign w:val="center"/>
            <w:textDirection w:val="lrTb"/>
            <w:noWrap w:val="false"/>
          </w:tcPr>
          <w:p>
            <w:pPr>
              <w:pStyle w:val="1103"/>
              <w:jc w:val="center"/>
              <w:keepLines w:val="0"/>
              <w:keepNext w:val="0"/>
              <w:pageBreakBefore w:val="0"/>
              <w:spacing w:line="240" w:lineRule="auto"/>
              <w:rPr>
                <w:rFonts w:hint="eastAsia" w:ascii="宋体" w:hAnsi="宋体" w:eastAsia="宋体" w:cs="宋体"/>
                <w:color w:val="000000"/>
                <w:spacing w:val="10"/>
                <w:sz w:val="24"/>
                <w:szCs w:val="24"/>
                <w:highlight w:val="none"/>
                <w:lang w:val="en-US" w:eastAsia="zh-CN" w:bidi="ar-SA"/>
              </w:rPr>
            </w:pPr>
            <w:r>
              <w:rPr>
                <w:rFonts w:hint="eastAsia" w:ascii="宋体" w:hAnsi="宋体" w:eastAsia="宋体" w:cs="宋体"/>
                <w:color w:val="000000"/>
                <w:sz w:val="24"/>
                <w:szCs w:val="24"/>
                <w:highlight w:val="none"/>
              </w:rPr>
              <w:t xml:space="preserve">退换货方案</w:t>
            </w:r>
            <w:r>
              <w:rPr>
                <w:rFonts w:hint="eastAsia" w:ascii="宋体" w:hAnsi="宋体" w:eastAsia="宋体" w:cs="宋体"/>
                <w:color w:val="000000"/>
                <w:spacing w:val="10"/>
                <w:sz w:val="24"/>
                <w:szCs w:val="24"/>
                <w:highlight w:val="none"/>
                <w:lang w:val="en-US" w:eastAsia="zh-CN" w:bidi="ar-SA"/>
              </w:rPr>
            </w:r>
            <w:r/>
          </w:p>
        </w:tc>
        <w:tc>
          <w:tcPr>
            <w:tcW w:w="728" w:type="dxa"/>
            <w:vAlign w:val="center"/>
            <w:textDirection w:val="lrTb"/>
            <w:noWrap w:val="false"/>
          </w:tcPr>
          <w:p>
            <w:pPr>
              <w:pStyle w:val="1103"/>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6929" w:type="dxa"/>
            <w:vAlign w:val="center"/>
            <w:textDirection w:val="lrTb"/>
            <w:noWrap w:val="false"/>
          </w:tcPr>
          <w:p>
            <w:pPr>
              <w:pStyle w:val="1103"/>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投标人针对本项目提供退换货方案，包括响应时间、退换货流程、换货节点和质量控制等，由评委进行综合比较评分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最高得3分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方案内容全面、详细、具体，服务高效，得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方案内容完整，服务比较高效，得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方案内容简单，服务基本能满足采购需求，得1分；</w:t>
            </w:r>
            <w:r>
              <w:rPr>
                <w:rFonts w:hint="eastAsia" w:ascii="宋体" w:hAnsi="宋体" w:eastAsia="宋体" w:cs="宋体"/>
                <w:color w:val="000000"/>
                <w:sz w:val="24"/>
                <w:szCs w:val="24"/>
                <w:highlight w:val="none"/>
              </w:rPr>
            </w:r>
            <w:r/>
          </w:p>
          <w:p>
            <w:pPr>
              <w:pStyle w:val="1103"/>
              <w:jc w:val="left"/>
              <w:keepLines w:val="0"/>
              <w:keepNext w:val="0"/>
              <w:pageBreakBefore w:val="0"/>
              <w:spacing w:line="240" w:lineRule="auto"/>
              <w:rPr>
                <w:rFonts w:hint="eastAsia" w:ascii="宋体" w:hAnsi="宋体" w:eastAsia="宋体" w:cs="宋体"/>
                <w:color w:val="000000"/>
                <w:spacing w:val="10"/>
                <w:sz w:val="24"/>
                <w:szCs w:val="24"/>
                <w:highlight w:val="none"/>
                <w:lang w:val="en-US" w:eastAsia="zh-CN" w:bidi="ar-SA"/>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pacing w:val="10"/>
                <w:sz w:val="24"/>
                <w:szCs w:val="24"/>
                <w:highlight w:val="none"/>
                <w:lang w:val="en-US" w:eastAsia="zh-CN" w:bidi="ar-SA"/>
              </w:rPr>
            </w:r>
            <w:r/>
          </w:p>
        </w:tc>
      </w:tr>
      <w:tr>
        <w:trPr>
          <w:trHeight w:val="90"/>
        </w:trPr>
        <w:tc>
          <w:tcPr>
            <w:tcW w:w="576" w:type="dxa"/>
            <w:vAlign w:val="center"/>
            <w:textDirection w:val="lrTb"/>
            <w:noWrap w:val="false"/>
          </w:tcPr>
          <w:p>
            <w:pPr>
              <w:pStyle w:val="1115"/>
              <w:jc w:val="center"/>
              <w:spacing w:before="0" w:line="240" w:lineRule="auto"/>
              <w:tabs>
                <w:tab w:val="left" w:pos="567" w:leader="none"/>
              </w:tabs>
              <w:rPr>
                <w:rFonts w:cs="宋体"/>
                <w:color w:val="000000"/>
                <w:highlight w:val="none"/>
                <w:lang w:val="en-US" w:eastAsia="zh-CN"/>
              </w:rPr>
            </w:pPr>
            <w:r>
              <w:rPr>
                <w:rFonts w:hint="eastAsia" w:cs="宋体"/>
                <w:color w:val="000000"/>
                <w:highlight w:val="none"/>
                <w:lang w:val="en-US" w:eastAsia="zh-CN"/>
              </w:rPr>
              <w:t xml:space="preserve">2.5</w:t>
            </w:r>
            <w:r>
              <w:rPr>
                <w:rFonts w:cs="宋体"/>
                <w:color w:val="000000"/>
                <w:highlight w:val="none"/>
                <w:lang w:val="en-US" w:eastAsia="zh-CN"/>
              </w:rPr>
            </w:r>
            <w:r/>
          </w:p>
        </w:tc>
        <w:tc>
          <w:tcPr>
            <w:tcW w:w="1056" w:type="dxa"/>
            <w:vAlign w:val="center"/>
            <w:textDirection w:val="lrTb"/>
            <w:noWrap w:val="false"/>
          </w:tcPr>
          <w:p>
            <w:pPr>
              <w:pStyle w:val="1373"/>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样品</w:t>
            </w:r>
            <w:r>
              <w:rPr>
                <w:rFonts w:hint="eastAsia" w:ascii="宋体" w:hAnsi="宋体" w:eastAsia="宋体" w:cs="宋体"/>
                <w:color w:val="000000"/>
                <w:sz w:val="24"/>
                <w:szCs w:val="24"/>
                <w:highlight w:val="none"/>
                <w:lang w:val="en-US" w:eastAsia="zh-CN" w:bidi="ar-SA"/>
              </w:rPr>
            </w:r>
            <w:r/>
          </w:p>
        </w:tc>
        <w:tc>
          <w:tcPr>
            <w:tcW w:w="728" w:type="dxa"/>
            <w:vAlign w:val="center"/>
            <w:textDirection w:val="lrTb"/>
            <w:noWrap w:val="false"/>
          </w:tcPr>
          <w:p>
            <w:pPr>
              <w:pStyle w:val="1373"/>
              <w:jc w:val="center"/>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ascii="宋体" w:hAnsi="宋体" w:eastAsia="宋体" w:cs="宋体"/>
                <w:color w:val="000000"/>
                <w:sz w:val="24"/>
                <w:szCs w:val="24"/>
                <w:highlight w:val="none"/>
                <w:lang w:val="en-US" w:eastAsia="zh-CN"/>
              </w:rPr>
            </w:r>
            <w:r/>
          </w:p>
        </w:tc>
        <w:tc>
          <w:tcPr>
            <w:tcW w:w="6929" w:type="dxa"/>
            <w:vAlign w:val="center"/>
            <w:textDirection w:val="lrTb"/>
            <w:noWrap w:val="false"/>
          </w:tcPr>
          <w:p>
            <w:pPr>
              <w:pStyle w:val="1304"/>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投标人提供样品</w:t>
            </w:r>
            <w:r>
              <w:rPr>
                <w:rFonts w:hint="eastAsia" w:ascii="宋体" w:hAnsi="宋体" w:eastAsia="宋体" w:cs="宋体"/>
                <w:color w:val="000000"/>
                <w:sz w:val="24"/>
                <w:szCs w:val="24"/>
                <w:highlight w:val="none"/>
                <w:lang w:eastAsia="zh-CN"/>
              </w:rPr>
              <w:t xml:space="preserve">（见第五章 样品清单）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同时提供对应原材料质量证明书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由评委综合比较进行评分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每个样品3分，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lang w:eastAsia="zh-CN"/>
              </w:rPr>
              <w:t xml:space="preserve">最高得21分。</w:t>
            </w:r>
            <w:r>
              <w:rPr>
                <w:rFonts w:hint="eastAsia" w:ascii="宋体" w:hAnsi="宋体" w:eastAsia="宋体" w:cs="宋体"/>
                <w:color w:val="000000"/>
                <w:sz w:val="24"/>
                <w:szCs w:val="24"/>
                <w:highlight w:val="none"/>
                <w:lang w:eastAsia="zh-CN"/>
              </w:rPr>
            </w:r>
            <w:r/>
          </w:p>
          <w:p>
            <w:pPr>
              <w:pStyle w:val="1304"/>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每个样品评分如下：</w:t>
            </w:r>
            <w:r>
              <w:rPr>
                <w:rFonts w:hint="eastAsia" w:ascii="宋体" w:hAnsi="宋体" w:eastAsia="宋体" w:cs="宋体"/>
                <w:color w:val="000000"/>
                <w:sz w:val="24"/>
                <w:szCs w:val="24"/>
                <w:highlight w:val="none"/>
                <w:lang w:val="en-US" w:eastAsia="zh-CN"/>
              </w:rPr>
            </w:r>
            <w:r/>
          </w:p>
          <w:p>
            <w:pPr>
              <w:pStyle w:val="1304"/>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根据投标人提供样品表面锈斑、坑点、板料表面平整、划伤情况等，由评委综合比较进行评分：</w:t>
            </w:r>
            <w:r>
              <w:rPr>
                <w:rFonts w:hint="eastAsia" w:ascii="宋体" w:hAnsi="宋体" w:eastAsia="宋体" w:cs="宋体"/>
                <w:color w:val="000000"/>
                <w:sz w:val="24"/>
                <w:szCs w:val="24"/>
                <w:highlight w:val="none"/>
                <w:lang w:eastAsia="zh-CN"/>
              </w:rPr>
            </w:r>
            <w:r/>
          </w:p>
          <w:p>
            <w:pPr>
              <w:pStyle w:val="1304"/>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样品表面无锈斑、坑点，板料表面平整、无划伤，</w:t>
            </w:r>
            <w:r>
              <w:rPr>
                <w:rFonts w:hint="eastAsia" w:ascii="宋体" w:hAnsi="宋体" w:eastAsia="宋体" w:cs="宋体"/>
                <w:color w:val="000000"/>
                <w:sz w:val="24"/>
                <w:szCs w:val="24"/>
                <w:highlight w:val="none"/>
                <w:lang w:val="en-US" w:eastAsia="zh-CN"/>
              </w:rPr>
              <w:t xml:space="preserve">样品尺寸精度在公差范围内</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完全满足采购需求的，得3分；</w:t>
            </w:r>
            <w:r>
              <w:rPr>
                <w:rFonts w:hint="eastAsia" w:ascii="宋体" w:hAnsi="宋体" w:eastAsia="宋体" w:cs="宋体"/>
                <w:color w:val="000000"/>
                <w:sz w:val="24"/>
                <w:szCs w:val="24"/>
                <w:highlight w:val="none"/>
                <w:lang w:eastAsia="zh-CN"/>
              </w:rPr>
            </w:r>
            <w:r/>
          </w:p>
          <w:p>
            <w:pPr>
              <w:pStyle w:val="1304"/>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样品表面出现少量锈斑、坑点，板料表面有稍许不平整、划伤，不影响使用，</w:t>
            </w:r>
            <w:r>
              <w:rPr>
                <w:rFonts w:hint="eastAsia" w:ascii="宋体" w:hAnsi="宋体" w:eastAsia="宋体" w:cs="宋体"/>
                <w:color w:val="000000"/>
                <w:sz w:val="24"/>
                <w:szCs w:val="24"/>
                <w:highlight w:val="none"/>
                <w:lang w:val="en-US" w:eastAsia="zh-CN"/>
              </w:rPr>
              <w:t xml:space="preserve">样品尺寸精度超出公差范围，且在±0.5mm内的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得2分；</w:t>
            </w:r>
            <w:r>
              <w:rPr>
                <w:rFonts w:hint="eastAsia" w:ascii="宋体" w:hAnsi="宋体" w:eastAsia="宋体" w:cs="宋体"/>
                <w:color w:val="000000"/>
                <w:sz w:val="24"/>
                <w:szCs w:val="24"/>
                <w:highlight w:val="none"/>
                <w:lang w:eastAsia="zh-CN"/>
              </w:rPr>
            </w:r>
            <w:r/>
          </w:p>
          <w:p>
            <w:pPr>
              <w:pStyle w:val="1304"/>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样品表面有锈斑、坑点，板料表面不平整、有划伤，影响使用，</w:t>
            </w:r>
            <w:r>
              <w:rPr>
                <w:rFonts w:hint="eastAsia" w:ascii="宋体" w:hAnsi="宋体" w:eastAsia="宋体" w:cs="宋体"/>
                <w:color w:val="000000"/>
                <w:sz w:val="24"/>
                <w:szCs w:val="24"/>
                <w:highlight w:val="none"/>
                <w:lang w:val="en-US" w:eastAsia="zh-CN"/>
              </w:rPr>
              <w:t xml:space="preserve">样品尺寸精度超出</w:t>
            </w:r>
            <w:r>
              <w:rPr>
                <w:rFonts w:hint="eastAsia" w:ascii="宋体" w:hAnsi="宋体" w:eastAsia="宋体" w:cs="宋体"/>
                <w:color w:val="000000"/>
                <w:sz w:val="24"/>
                <w:szCs w:val="24"/>
                <w:highlight w:val="none"/>
                <w:lang w:val="en-US" w:eastAsia="zh-CN"/>
              </w:rPr>
              <w:t xml:space="preserve">±0.5mm，且</w:t>
            </w:r>
            <w:r>
              <w:rPr>
                <w:rFonts w:hint="eastAsia" w:ascii="宋体" w:hAnsi="宋体" w:eastAsia="宋体" w:cs="宋体"/>
                <w:color w:val="000000"/>
                <w:sz w:val="24"/>
                <w:szCs w:val="24"/>
                <w:highlight w:val="none"/>
                <w:lang w:val="en-US" w:eastAsia="zh-CN"/>
              </w:rPr>
              <w:t xml:space="preserve">在±1mm内的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得1分；</w:t>
            </w:r>
            <w:r>
              <w:rPr>
                <w:rFonts w:hint="eastAsia" w:ascii="宋体" w:hAnsi="宋体" w:eastAsia="宋体" w:cs="宋体"/>
                <w:color w:val="000000"/>
                <w:sz w:val="24"/>
                <w:szCs w:val="24"/>
                <w:highlight w:val="none"/>
                <w:lang w:eastAsia="zh-CN"/>
              </w:rPr>
            </w:r>
            <w:r/>
          </w:p>
          <w:p>
            <w:pPr>
              <w:pStyle w:val="1373"/>
              <w:jc w:val="left"/>
              <w:keepLines w:val="0"/>
              <w:keepNext w:val="0"/>
              <w:pageBreakBefore w:val="0"/>
              <w:spacing w:line="24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未提供</w:t>
            </w:r>
            <w:r>
              <w:rPr>
                <w:rFonts w:hint="eastAsia" w:ascii="宋体" w:hAnsi="宋体" w:eastAsia="宋体" w:cs="宋体"/>
                <w:color w:val="000000"/>
                <w:sz w:val="24"/>
                <w:szCs w:val="24"/>
                <w:highlight w:val="none"/>
                <w:lang w:val="en-US" w:eastAsia="zh-CN"/>
              </w:rPr>
              <w:t xml:space="preserve">该</w:t>
            </w:r>
            <w:r>
              <w:rPr>
                <w:rFonts w:hint="eastAsia" w:ascii="宋体" w:hAnsi="宋体" w:eastAsia="宋体" w:cs="宋体"/>
                <w:color w:val="000000"/>
                <w:sz w:val="24"/>
                <w:szCs w:val="24"/>
                <w:highlight w:val="none"/>
                <w:lang w:eastAsia="zh-CN"/>
              </w:rPr>
              <w:t xml:space="preserve">样品</w:t>
            </w:r>
            <w:r>
              <w:rPr>
                <w:rFonts w:hint="eastAsia" w:ascii="宋体" w:hAnsi="宋体" w:eastAsia="宋体" w:cs="宋体"/>
                <w:b/>
                <w:bCs/>
                <w:color w:val="000000"/>
                <w:sz w:val="24"/>
                <w:szCs w:val="24"/>
                <w:highlight w:val="none"/>
                <w:lang w:eastAsia="zh-CN"/>
              </w:rPr>
              <w:t xml:space="preserve">或</w:t>
            </w:r>
            <w:r>
              <w:rPr>
                <w:rFonts w:hint="eastAsia" w:ascii="宋体" w:hAnsi="宋体" w:eastAsia="宋体" w:cs="宋体"/>
                <w:b/>
                <w:bCs/>
                <w:color w:val="000000"/>
                <w:sz w:val="24"/>
                <w:szCs w:val="24"/>
                <w:highlight w:val="none"/>
                <w:lang w:val="en-US" w:eastAsia="zh-CN"/>
              </w:rPr>
              <w:t xml:space="preserve">未提供</w:t>
            </w:r>
            <w:r>
              <w:rPr>
                <w:rFonts w:hint="eastAsia" w:ascii="宋体" w:hAnsi="宋体" w:eastAsia="宋体" w:cs="宋体"/>
                <w:b/>
                <w:bCs/>
                <w:color w:val="000000"/>
                <w:sz w:val="24"/>
                <w:szCs w:val="24"/>
                <w:highlight w:val="none"/>
                <w:lang w:eastAsia="zh-CN"/>
              </w:rPr>
              <w:t xml:space="preserve">原材料质量证明书</w:t>
            </w:r>
            <w:r>
              <w:rPr>
                <w:rFonts w:hint="eastAsia" w:ascii="宋体" w:hAnsi="宋体" w:eastAsia="宋体" w:cs="宋体"/>
                <w:b w:val="0"/>
                <w:bCs w:val="0"/>
                <w:color w:val="000000"/>
                <w:sz w:val="24"/>
                <w:szCs w:val="24"/>
                <w:highlight w:val="none"/>
                <w:lang w:val="en-US" w:eastAsia="zh-CN"/>
              </w:rPr>
              <w:t xml:space="preserve">或样品尺寸精度超出</w:t>
            </w:r>
            <w:r>
              <w:rPr>
                <w:rFonts w:hint="eastAsia" w:ascii="宋体" w:hAnsi="宋体" w:eastAsia="宋体" w:cs="宋体"/>
                <w:b w:val="0"/>
                <w:bCs w:val="0"/>
                <w:color w:val="000000"/>
                <w:sz w:val="24"/>
                <w:szCs w:val="24"/>
                <w:highlight w:val="none"/>
                <w:lang w:val="en-US" w:eastAsia="zh-CN"/>
              </w:rPr>
              <w:t xml:space="preserve">±1mm</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color w:val="000000"/>
                <w:sz w:val="24"/>
                <w:szCs w:val="24"/>
                <w:highlight w:val="none"/>
                <w:lang w:eastAsia="zh-CN"/>
              </w:rPr>
              <w:t xml:space="preserve">不得分。</w:t>
            </w:r>
            <w:r>
              <w:rPr>
                <w:rFonts w:ascii="宋体" w:hAnsi="宋体" w:eastAsia="宋体" w:cs="宋体"/>
                <w:color w:val="000000"/>
                <w:sz w:val="24"/>
                <w:szCs w:val="24"/>
                <w:highlight w:val="none"/>
                <w:lang w:val="en-US" w:eastAsia="zh-CN" w:bidi="ar-SA"/>
              </w:rPr>
            </w:r>
            <w:r/>
          </w:p>
        </w:tc>
      </w:tr>
      <w:tr>
        <w:trPr>
          <w:trHeight w:val="90"/>
        </w:trPr>
        <w:tc>
          <w:tcPr>
            <w:tcW w:w="576" w:type="dxa"/>
            <w:vAlign w:val="center"/>
            <w:textDirection w:val="lrTb"/>
            <w:noWrap w:val="false"/>
          </w:tcPr>
          <w:p>
            <w:pPr>
              <w:pStyle w:val="1115"/>
              <w:jc w:val="center"/>
              <w:spacing w:before="0" w:line="240" w:lineRule="auto"/>
              <w:tabs>
                <w:tab w:val="left" w:pos="567" w:leader="none"/>
              </w:tabs>
              <w:rPr>
                <w:rFonts w:cs="宋体"/>
                <w:color w:val="000000"/>
                <w:highlight w:val="none"/>
                <w:lang w:val="en-US" w:eastAsia="zh-CN"/>
              </w:rPr>
            </w:pPr>
            <w:r>
              <w:rPr>
                <w:rFonts w:hint="eastAsia" w:cs="宋体"/>
                <w:color w:val="000000"/>
                <w:highlight w:val="none"/>
                <w:lang w:val="en-US" w:eastAsia="zh-CN"/>
              </w:rPr>
              <w:t xml:space="preserve">3</w:t>
            </w:r>
            <w:r>
              <w:rPr>
                <w:rFonts w:cs="宋体"/>
                <w:color w:val="000000"/>
                <w:highlight w:val="none"/>
                <w:lang w:val="en-US" w:eastAsia="zh-CN"/>
              </w:rPr>
            </w:r>
            <w:r/>
          </w:p>
        </w:tc>
        <w:tc>
          <w:tcPr>
            <w:tcW w:w="1056" w:type="dxa"/>
            <w:vAlign w:val="center"/>
            <w:textDirection w:val="lrTb"/>
            <w:noWrap w:val="false"/>
          </w:tcPr>
          <w:p>
            <w:pPr>
              <w:pStyle w:val="1373"/>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客观分</w:t>
            </w:r>
            <w:r>
              <w:rPr>
                <w:rFonts w:ascii="宋体" w:hAnsi="宋体" w:eastAsia="宋体" w:cs="宋体"/>
                <w:color w:val="000000"/>
                <w:sz w:val="24"/>
                <w:szCs w:val="24"/>
                <w:highlight w:val="none"/>
                <w:lang w:val="en-US" w:eastAsia="zh-CN"/>
              </w:rPr>
            </w:r>
            <w:r/>
          </w:p>
        </w:tc>
        <w:tc>
          <w:tcPr>
            <w:tcW w:w="728" w:type="dxa"/>
            <w:vAlign w:val="center"/>
            <w:textDirection w:val="lrTb"/>
            <w:noWrap w:val="false"/>
          </w:tcPr>
          <w:p>
            <w:pPr>
              <w:pStyle w:val="1373"/>
              <w:jc w:val="center"/>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rPr>
                <w:rFonts w:ascii="宋体" w:hAnsi="宋体" w:eastAsia="宋体" w:cs="宋体"/>
                <w:color w:val="000000"/>
                <w:sz w:val="24"/>
                <w:szCs w:val="24"/>
                <w:highlight w:val="none"/>
                <w:lang w:val="en-US" w:eastAsia="zh-CN"/>
              </w:rPr>
            </w:r>
            <w:r/>
          </w:p>
        </w:tc>
        <w:tc>
          <w:tcPr>
            <w:tcW w:w="6929" w:type="dxa"/>
            <w:vAlign w:val="center"/>
            <w:textDirection w:val="lrTb"/>
            <w:noWrap w:val="false"/>
          </w:tcPr>
          <w:p>
            <w:pPr>
              <w:pStyle w:val="1373"/>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90"/>
        </w:trPr>
        <w:tc>
          <w:tcPr>
            <w:tcW w:w="576" w:type="dxa"/>
            <w:vAlign w:val="center"/>
            <w:textDirection w:val="lrTb"/>
            <w:noWrap w:val="false"/>
          </w:tcPr>
          <w:p>
            <w:pPr>
              <w:pStyle w:val="1115"/>
              <w:jc w:val="center"/>
              <w:spacing w:before="0" w:line="240" w:lineRule="auto"/>
              <w:tabs>
                <w:tab w:val="left" w:pos="567" w:leader="none"/>
              </w:tabs>
              <w:rPr>
                <w:rFonts w:hint="eastAsia" w:cs="宋体"/>
                <w:color w:val="000000"/>
                <w:highlight w:val="none"/>
              </w:rPr>
            </w:pPr>
            <w:r>
              <w:rPr>
                <w:rFonts w:hint="eastAsia" w:cs="宋体"/>
                <w:color w:val="000000"/>
                <w:highlight w:val="none"/>
              </w:rPr>
              <w:t xml:space="preserve">3.1</w:t>
            </w:r>
            <w:r>
              <w:rPr>
                <w:rFonts w:hint="eastAsia" w:cs="宋体"/>
                <w:color w:val="000000"/>
                <w:highlight w:val="none"/>
              </w:rPr>
            </w:r>
            <w:r/>
          </w:p>
        </w:tc>
        <w:tc>
          <w:tcPr>
            <w:tcW w:w="1056" w:type="dxa"/>
            <w:vAlign w:val="center"/>
            <w:textDirection w:val="lrTb"/>
            <w:noWrap w:val="false"/>
          </w:tcPr>
          <w:p>
            <w:pPr>
              <w:pStyle w:val="11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1103"/>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W w:w="6929" w:type="dxa"/>
            <w:vAlign w:val="center"/>
            <w:textDirection w:val="lrTb"/>
            <w:noWrap w:val="false"/>
          </w:tcPr>
          <w:p>
            <w:pPr>
              <w:pStyle w:val="1103"/>
              <w:rPr>
                <w:rFonts w:ascii="宋体" w:hAnsi="宋体" w:cs="宋体"/>
                <w:color w:val="000000"/>
                <w:sz w:val="24"/>
                <w:highlight w:val="none"/>
              </w:rPr>
            </w:pPr>
            <w:r>
              <w:rPr>
                <w:rFonts w:hint="eastAsia" w:ascii="宋体" w:hAnsi="宋体" w:eastAsia="宋体" w:cs="宋体"/>
                <w:color w:val="000000"/>
                <w:sz w:val="24"/>
                <w:szCs w:val="24"/>
                <w:highlight w:val="none"/>
              </w:rPr>
              <w:t xml:space="preserve">投标人自2023年1月1日以来（以合同签订时间为准），承接过类似实训耗材项目业绩的，每提供一个得5分，最高得15分。</w:t>
            </w:r>
            <w:r>
              <w:rPr>
                <w:rFonts w:hint="eastAsia" w:ascii="宋体" w:hAnsi="宋体" w:eastAsia="宋体" w:cs="宋体"/>
                <w:b/>
                <w:bCs/>
                <w:color w:val="000000"/>
                <w:sz w:val="24"/>
                <w:szCs w:val="24"/>
                <w:highlight w:val="none"/>
              </w:rPr>
              <w:t xml:space="preserve">提供完整项目业绩合同</w:t>
            </w:r>
            <w:r>
              <w:rPr>
                <w:rFonts w:hint="eastAsia" w:ascii="宋体" w:hAnsi="宋体" w:eastAsia="宋体" w:cs="宋体"/>
                <w:b/>
                <w:bCs/>
                <w:color w:val="000000"/>
                <w:sz w:val="24"/>
                <w:szCs w:val="24"/>
                <w:highlight w:val="none"/>
                <w:lang w:val="en-US" w:eastAsia="zh-CN"/>
              </w:rPr>
              <w:t xml:space="preserve">和</w:t>
            </w:r>
            <w:r>
              <w:rPr>
                <w:rFonts w:hint="eastAsia" w:ascii="宋体" w:hAnsi="宋体" w:eastAsia="宋体" w:cs="宋体"/>
                <w:b/>
                <w:bCs/>
                <w:color w:val="000000"/>
                <w:sz w:val="24"/>
                <w:szCs w:val="24"/>
                <w:highlight w:val="none"/>
              </w:rPr>
              <w:t xml:space="preserve">结算发票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至少一张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的扫描件并加盖投标人公章，未提供或不符合要求的，本项不得分，同一单位业绩不重复得分。</w:t>
            </w:r>
            <w:r>
              <w:rPr>
                <w:rFonts w:ascii="宋体" w:hAnsi="宋体" w:cs="宋体"/>
                <w:color w:val="000000"/>
                <w:sz w:val="24"/>
                <w:highlight w:val="none"/>
              </w:rPr>
            </w:r>
            <w:r/>
          </w:p>
        </w:tc>
      </w:tr>
      <w:tr>
        <w:trPr>
          <w:trHeight w:val="90"/>
        </w:trPr>
        <w:tc>
          <w:tcPr>
            <w:tcW w:w="576" w:type="dxa"/>
            <w:vAlign w:val="center"/>
            <w:textDirection w:val="lrTb"/>
            <w:noWrap w:val="false"/>
          </w:tcPr>
          <w:p>
            <w:pPr>
              <w:pStyle w:val="1115"/>
              <w:jc w:val="center"/>
              <w:spacing w:before="0" w:line="240" w:lineRule="auto"/>
              <w:tabs>
                <w:tab w:val="left" w:pos="567" w:leader="none"/>
              </w:tabs>
              <w:rPr>
                <w:rFonts w:eastAsia="宋体" w:cs="宋体"/>
                <w:color w:val="000000"/>
                <w:highlight w:val="none"/>
                <w:lang w:val="en-US" w:eastAsia="zh-CN"/>
              </w:rPr>
            </w:pPr>
            <w:r>
              <w:rPr>
                <w:rFonts w:hint="eastAsia" w:cs="宋体"/>
                <w:color w:val="000000"/>
                <w:highlight w:val="none"/>
                <w:lang w:val="en-US" w:eastAsia="zh-CN"/>
              </w:rPr>
              <w:t xml:space="preserve">3.2</w:t>
            </w:r>
            <w:r>
              <w:rPr>
                <w:rFonts w:eastAsia="宋体" w:cs="宋体"/>
                <w:color w:val="000000"/>
                <w:highlight w:val="none"/>
                <w:lang w:val="en-US" w:eastAsia="zh-CN"/>
              </w:rPr>
            </w:r>
            <w:r/>
          </w:p>
        </w:tc>
        <w:tc>
          <w:tcPr>
            <w:tcW w:w="1056" w:type="dxa"/>
            <w:vAlign w:val="center"/>
            <w:textDirection w:val="lrTb"/>
            <w:noWrap w:val="false"/>
          </w:tcPr>
          <w:p>
            <w:pPr>
              <w:pStyle w:val="11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技术参数响应</w:t>
            </w:r>
            <w:r>
              <w:rPr>
                <w:rFonts w:hint="eastAsia" w:ascii="宋体" w:hAnsi="宋体" w:eastAsia="宋体" w:cs="宋体"/>
                <w:color w:val="000000"/>
                <w:sz w:val="24"/>
                <w:szCs w:val="24"/>
                <w:highlight w:val="none"/>
              </w:rPr>
            </w:r>
            <w:r/>
          </w:p>
        </w:tc>
        <w:tc>
          <w:tcPr>
            <w:tcW w:w="728" w:type="dxa"/>
            <w:vAlign w:val="center"/>
            <w:textDirection w:val="lrTb"/>
            <w:noWrap w:val="false"/>
          </w:tcPr>
          <w:p>
            <w:pPr>
              <w:pStyle w:val="1103"/>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15</w:t>
            </w:r>
            <w:r>
              <w:rPr>
                <w:rFonts w:ascii="宋体" w:hAnsi="宋体" w:eastAsia="宋体" w:cs="宋体"/>
                <w:color w:val="000000"/>
                <w:sz w:val="24"/>
                <w:highlight w:val="none"/>
                <w:lang w:val="en-US" w:eastAsia="zh-CN"/>
              </w:rPr>
            </w:r>
            <w:r/>
          </w:p>
        </w:tc>
        <w:tc>
          <w:tcPr>
            <w:tcW w:w="6929" w:type="dxa"/>
            <w:vAlign w:val="center"/>
            <w:textDirection w:val="lrTb"/>
            <w:noWrap w:val="false"/>
          </w:tcPr>
          <w:p>
            <w:pPr>
              <w:pStyle w:val="1103"/>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所投产品规格、型号、材质、精度</w:t>
            </w:r>
            <w:r>
              <w:rPr>
                <w:rFonts w:hint="eastAsia" w:ascii="宋体" w:hAnsi="宋体" w:cs="宋体"/>
                <w:color w:val="000000"/>
                <w:sz w:val="24"/>
                <w:highlight w:val="none"/>
                <w:lang w:val="en-US" w:eastAsia="zh-CN"/>
              </w:rPr>
              <w:t xml:space="preserve">等</w:t>
            </w:r>
            <w:r>
              <w:rPr>
                <w:rFonts w:hint="eastAsia" w:ascii="宋体" w:hAnsi="宋体" w:cs="宋体"/>
                <w:color w:val="000000"/>
                <w:sz w:val="24"/>
                <w:highlight w:val="none"/>
              </w:rPr>
              <w:t xml:space="preserve">完全满足采购文件要求</w:t>
            </w:r>
            <w:r>
              <w:rPr>
                <w:rFonts w:hint="eastAsia" w:ascii="宋体" w:hAnsi="宋体" w:cs="宋体"/>
                <w:color w:val="000000"/>
                <w:sz w:val="24"/>
                <w:highlight w:val="none"/>
                <w:lang w:val="en-US" w:eastAsia="zh-CN"/>
              </w:rPr>
              <w:t xml:space="preserve">项目清单“</w:t>
            </w:r>
            <w:r>
              <w:rPr>
                <w:rFonts w:hint="eastAsia" w:ascii="宋体" w:hAnsi="宋体" w:eastAsia="宋体" w:cs="宋体"/>
                <w:b/>
                <w:bCs/>
                <w:color w:val="000000"/>
                <w:sz w:val="24"/>
                <w:szCs w:val="24"/>
                <w:highlight w:val="none"/>
              </w:rPr>
              <w:t xml:space="preserve">规格和技术参数要求</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，无负偏离</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满分15</w:t>
            </w:r>
            <w:r>
              <w:rPr>
                <w:rFonts w:hint="eastAsia" w:ascii="宋体" w:hAnsi="宋体" w:cs="宋体"/>
                <w:color w:val="000000"/>
                <w:sz w:val="24"/>
                <w:highlight w:val="none"/>
              </w:rPr>
              <w:t xml:space="preserve">分。</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rPr>
              <w:t xml:space="preserve">负偏离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每项扣1分，扣完为止</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lang w:val="en-US" w:eastAsia="zh-CN"/>
              </w:rPr>
              <w:t xml:space="preserve">提供技术参数对比列表，格式自拟。</w:t>
            </w:r>
            <w:r>
              <w:rPr>
                <w:rFonts w:hint="eastAsia" w:ascii="宋体" w:hAnsi="宋体" w:eastAsia="宋体" w:cs="宋体"/>
                <w:color w:val="000000"/>
                <w:sz w:val="24"/>
                <w:szCs w:val="24"/>
                <w:highlight w:val="none"/>
              </w:rPr>
            </w:r>
            <w:r/>
          </w:p>
        </w:tc>
      </w:tr>
      <w:tr>
        <w:trPr>
          <w:trHeight w:val="90"/>
        </w:trPr>
        <w:tc>
          <w:tcPr>
            <w:tcW w:w="576" w:type="dxa"/>
            <w:vAlign w:val="center"/>
            <w:textDirection w:val="lrTb"/>
            <w:noWrap w:val="false"/>
          </w:tcPr>
          <w:p>
            <w:pPr>
              <w:pStyle w:val="1115"/>
              <w:jc w:val="center"/>
              <w:spacing w:before="0" w:line="240" w:lineRule="auto"/>
              <w:tabs>
                <w:tab w:val="left" w:pos="567" w:leader="none"/>
              </w:tabs>
              <w:rPr>
                <w:rFonts w:ascii="宋体" w:hAnsi="宋体" w:cs="宋体"/>
                <w:color w:val="000000"/>
                <w:sz w:val="24"/>
                <w:szCs w:val="24"/>
                <w:highlight w:val="none"/>
                <w:lang w:val="en-US" w:eastAsia="zh-CN" w:bidi="ar-SA"/>
              </w:rPr>
            </w:pPr>
            <w:r>
              <w:rPr>
                <w:rFonts w:hint="eastAsia" w:cs="宋体"/>
                <w:color w:val="000000"/>
                <w:sz w:val="24"/>
                <w:szCs w:val="24"/>
                <w:highlight w:val="none"/>
                <w:lang w:val="en-US" w:eastAsia="zh-CN" w:bidi="ar-SA"/>
              </w:rPr>
              <w:t xml:space="preserve">3.3</w:t>
            </w:r>
            <w:r>
              <w:rPr>
                <w:rFonts w:ascii="宋体" w:hAnsi="宋体" w:cs="宋体"/>
                <w:color w:val="000000"/>
                <w:sz w:val="24"/>
                <w:szCs w:val="24"/>
                <w:highlight w:val="none"/>
                <w:lang w:val="en-US" w:eastAsia="zh-CN" w:bidi="ar-SA"/>
              </w:rPr>
            </w:r>
            <w:r/>
          </w:p>
        </w:tc>
        <w:tc>
          <w:tcPr>
            <w:tcW w:w="1056" w:type="dxa"/>
            <w:vAlign w:val="center"/>
            <w:textDirection w:val="lrTb"/>
            <w:noWrap w:val="false"/>
          </w:tcPr>
          <w:p>
            <w:pPr>
              <w:pStyle w:val="1103"/>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政府采购政策功能性得分</w:t>
            </w:r>
            <w:r>
              <w:rPr>
                <w:rFonts w:hint="eastAsia" w:ascii="宋体" w:hAnsi="宋体" w:eastAsia="宋体" w:cs="宋体"/>
                <w:color w:val="000000"/>
                <w:sz w:val="24"/>
                <w:szCs w:val="24"/>
                <w:highlight w:val="none"/>
                <w:lang w:val="en-US" w:eastAsia="zh-CN"/>
              </w:rPr>
            </w:r>
            <w:r/>
          </w:p>
        </w:tc>
        <w:tc>
          <w:tcPr>
            <w:tcW w:w="728" w:type="dxa"/>
            <w:vAlign w:val="center"/>
            <w:textDirection w:val="lrTb"/>
            <w:noWrap w:val="false"/>
          </w:tcPr>
          <w:p>
            <w:pPr>
              <w:pStyle w:val="1103"/>
              <w:jc w:val="center"/>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w:t>
            </w:r>
            <w:r>
              <w:rPr>
                <w:rFonts w:ascii="宋体" w:hAnsi="宋体" w:cs="宋体"/>
                <w:color w:val="000000"/>
                <w:sz w:val="24"/>
                <w:highlight w:val="none"/>
                <w:lang w:val="en-US" w:eastAsia="zh-CN" w:bidi="ar"/>
              </w:rPr>
            </w:r>
            <w:r/>
          </w:p>
        </w:tc>
        <w:tc>
          <w:tcPr>
            <w:tcW w:w="6929" w:type="dxa"/>
            <w:vAlign w:val="center"/>
            <w:textDirection w:val="lrTb"/>
            <w:noWrap w:val="false"/>
          </w:tcPr>
          <w:p>
            <w:pPr>
              <w:pStyle w:val="1103"/>
              <w:jc w:val="left"/>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投标产品属于财政部、国家发改委公布的“节能产品品目清单”范围内的，投标人提供国家确定的认证机构出具的、处于有效期之内的该节能产品认证证书复印件的，有1个得0.5分，最多得</w:t>
            </w:r>
            <w:r>
              <w:rPr>
                <w:rFonts w:hint="eastAsia" w:ascii="宋体" w:hAnsi="宋体" w:cs="宋体"/>
                <w:color w:val="000000"/>
                <w:sz w:val="24"/>
                <w:highlight w:val="none"/>
                <w:lang w:val="en-US" w:eastAsia="zh-CN" w:bidi="ar"/>
              </w:rPr>
              <w:t xml:space="preserve">0.5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103"/>
              <w:jc w:val="left"/>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投标产品属于财政部、生态环境部公布的“环境标志产品品目清单”范围内的，投标人提供国家确定的认证机构出具的、处于有效期内的该投标产品环境标志产品认证证书复印件的，有1个得0.5分，最多得</w:t>
            </w:r>
            <w:r>
              <w:rPr>
                <w:rFonts w:hint="eastAsia" w:ascii="宋体" w:hAnsi="宋体" w:cs="宋体"/>
                <w:color w:val="000000"/>
                <w:sz w:val="24"/>
                <w:highlight w:val="none"/>
                <w:lang w:val="en-US" w:eastAsia="zh-CN" w:bidi="ar"/>
              </w:rPr>
              <w:t xml:space="preserve">0.5</w:t>
            </w:r>
            <w:r>
              <w:rPr>
                <w:rFonts w:hint="eastAsia" w:ascii="宋体" w:hAnsi="宋体" w:cs="宋体"/>
                <w:color w:val="000000"/>
                <w:sz w:val="24"/>
                <w:highlight w:val="none"/>
                <w:lang w:bidi="ar"/>
              </w:rPr>
              <w:t xml:space="preserve">分。</w:t>
            </w:r>
            <w:r>
              <w:rPr>
                <w:rFonts w:hint="eastAsia" w:ascii="宋体" w:hAnsi="宋体" w:cs="宋体"/>
                <w:color w:val="000000"/>
                <w:sz w:val="24"/>
                <w:szCs w:val="24"/>
                <w:highlight w:val="none"/>
                <w:lang w:val="en-US" w:eastAsia="zh-CN" w:bidi="ar-SA"/>
              </w:rPr>
            </w:r>
            <w:r/>
          </w:p>
        </w:tc>
      </w:tr>
      <w:tr>
        <w:trPr>
          <w:trHeight w:val="283"/>
        </w:trPr>
        <w:tc>
          <w:tcPr>
            <w:gridSpan w:val="2"/>
            <w:tcW w:w="1632" w:type="dxa"/>
            <w:vAlign w:val="center"/>
            <w:textDirection w:val="lrTb"/>
            <w:noWrap w:val="false"/>
          </w:tcPr>
          <w:p>
            <w:pPr>
              <w:pStyle w:val="1115"/>
              <w:jc w:val="center"/>
              <w:spacing w:before="0" w:line="240" w:lineRule="auto"/>
              <w:tabs>
                <w:tab w:val="left" w:pos="567" w:leader="none"/>
              </w:tabs>
              <w:rPr>
                <w:rFonts w:hint="eastAsia" w:cs="宋体"/>
                <w:color w:val="000000"/>
                <w:highlight w:val="none"/>
              </w:rPr>
            </w:pPr>
            <w:r>
              <w:rPr>
                <w:rFonts w:hint="eastAsia" w:cs="宋体"/>
                <w:color w:val="000000"/>
                <w:highlight w:val="none"/>
              </w:rPr>
              <w:t xml:space="preserve">合计</w:t>
            </w:r>
            <w:r>
              <w:rPr>
                <w:rFonts w:hint="eastAsia" w:cs="宋体"/>
                <w:color w:val="000000"/>
                <w:highlight w:val="none"/>
              </w:rPr>
            </w:r>
            <w:r/>
          </w:p>
        </w:tc>
        <w:tc>
          <w:tcPr>
            <w:tcW w:w="728" w:type="dxa"/>
            <w:vAlign w:val="center"/>
            <w:textDirection w:val="lrTb"/>
            <w:noWrap w:val="false"/>
          </w:tcPr>
          <w:p>
            <w:pPr>
              <w:pStyle w:val="1115"/>
              <w:spacing w:before="0" w:line="240" w:lineRule="auto"/>
              <w:tabs>
                <w:tab w:val="left" w:pos="567" w:leader="none"/>
              </w:tabs>
              <w:rPr>
                <w:rFonts w:hint="eastAsia" w:cs="宋体"/>
                <w:color w:val="000000"/>
                <w:highlight w:val="none"/>
              </w:rPr>
            </w:pPr>
            <w:r>
              <w:rPr>
                <w:rFonts w:hint="eastAsia" w:cs="宋体"/>
                <w:color w:val="000000"/>
                <w:highlight w:val="none"/>
              </w:rPr>
            </w:r>
            <w:r/>
          </w:p>
        </w:tc>
        <w:tc>
          <w:tcPr>
            <w:tcW w:w="6929" w:type="dxa"/>
            <w:vAlign w:val="center"/>
            <w:textDirection w:val="lrTb"/>
            <w:noWrap w:val="false"/>
          </w:tcPr>
          <w:p>
            <w:pPr>
              <w:pStyle w:val="1115"/>
              <w:spacing w:before="0" w:line="240" w:lineRule="auto"/>
              <w:tabs>
                <w:tab w:val="left" w:pos="567" w:leader="none"/>
              </w:tabs>
              <w:rPr>
                <w:rFonts w:hint="eastAsia" w:cs="宋体"/>
                <w:color w:val="000000"/>
                <w:highlight w:val="none"/>
              </w:rPr>
            </w:pPr>
            <w:r>
              <w:rPr>
                <w:rFonts w:hint="eastAsia" w:cs="宋体"/>
                <w:color w:val="000000"/>
                <w:highlight w:val="none"/>
              </w:rPr>
            </w:r>
            <w:r/>
          </w:p>
        </w:tc>
      </w:tr>
    </w:tbl>
    <w:p>
      <w:pPr>
        <w:pStyle w:val="1103"/>
        <w:jc w:val="center"/>
        <w:spacing w:line="360" w:lineRule="auto"/>
        <w:rPr>
          <w:color w:val="000000"/>
          <w:sz w:val="24"/>
          <w:highlight w:val="none"/>
        </w:rPr>
        <w:outlineLvl w:val="0"/>
      </w:pPr>
      <w:r/>
      <w:bookmarkStart w:id="384" w:name="_Toc9184"/>
      <w:r>
        <w:rPr>
          <w:b/>
          <w:color w:val="000000"/>
          <w:sz w:val="36"/>
          <w:szCs w:val="36"/>
          <w:highlight w:val="none"/>
        </w:rPr>
        <w:br w:type="page" w:clear="all"/>
      </w:r>
      <w:r>
        <w:rPr>
          <w:b/>
          <w:color w:val="000000"/>
          <w:sz w:val="36"/>
          <w:szCs w:val="36"/>
          <w:highlight w:val="none"/>
        </w:rPr>
        <w:t xml:space="preserve">第五章   采购需求</w:t>
      </w:r>
      <w:bookmarkEnd w:id="384"/>
      <w:r>
        <w:rPr>
          <w:color w:val="000000"/>
          <w:sz w:val="24"/>
          <w:highlight w:val="none"/>
        </w:rPr>
      </w:r>
      <w:r/>
    </w:p>
    <w:p>
      <w:pPr>
        <w:pStyle w:val="1103"/>
        <w:contextualSpacing/>
        <w:ind w:firstLine="482"/>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一、项目概述</w:t>
      </w:r>
      <w:r>
        <w:rPr>
          <w:rFonts w:ascii="宋体" w:hAnsi="宋体" w:cs="宋体"/>
          <w:b/>
          <w:color w:val="000000"/>
          <w:sz w:val="24"/>
          <w:highlight w:val="none"/>
        </w:rPr>
      </w:r>
      <w:r/>
    </w:p>
    <w:p>
      <w:pPr>
        <w:pStyle w:val="1103"/>
        <w:ind w:firstLine="480"/>
        <w:spacing w:line="400" w:lineRule="exact"/>
        <w:rPr>
          <w:rFonts w:hint="eastAsia"/>
          <w:bCs/>
          <w:color w:val="000000"/>
          <w:sz w:val="24"/>
          <w:highlight w:val="none"/>
        </w:rPr>
      </w:pPr>
      <w:r>
        <w:rPr>
          <w:rFonts w:hint="eastAsia" w:ascii="宋体" w:hAnsi="宋体" w:cs="宋体"/>
          <w:color w:val="000000"/>
          <w:sz w:val="24"/>
          <w:highlight w:val="none"/>
        </w:rPr>
        <w:t xml:space="preserve">1.采购标的：本项目采购内容为</w:t>
      </w:r>
      <w:r>
        <w:rPr>
          <w:rFonts w:hint="eastAsia" w:ascii="宋体" w:hAnsi="宋体" w:cs="宋体"/>
          <w:color w:val="000000"/>
          <w:sz w:val="24"/>
          <w:highlight w:val="none"/>
          <w:lang w:eastAsia="zh-CN"/>
        </w:rPr>
        <w:t xml:space="preserve">江苏省常州技师学院机械加工类耗材采购项目</w:t>
      </w:r>
      <w:r>
        <w:rPr>
          <w:rFonts w:hint="eastAsia" w:ascii="宋体" w:hAnsi="宋体" w:cs="宋体"/>
          <w:color w:val="000000"/>
          <w:sz w:val="24"/>
          <w:highlight w:val="none"/>
        </w:rPr>
        <w:t xml:space="preserve">，</w:t>
      </w:r>
      <w:r>
        <w:rPr>
          <w:rFonts w:hint="eastAsia"/>
          <w:color w:val="000000"/>
          <w:sz w:val="24"/>
          <w:highlight w:val="none"/>
        </w:rPr>
        <w:t xml:space="preserve">包括相应产品供货前的准备（包括现场踏勘、技术核对等）、产品设计、制造、采购、运输、装卸、安装、调试、技术指导培训、检验、质保期及维保服务等全部内容。</w:t>
      </w:r>
      <w:r>
        <w:rPr>
          <w:rFonts w:hint="eastAsia"/>
          <w:bCs/>
          <w:color w:val="000000"/>
          <w:sz w:val="24"/>
          <w:highlight w:val="none"/>
        </w:rPr>
      </w:r>
      <w:r/>
    </w:p>
    <w:p>
      <w:pPr>
        <w:pStyle w:val="1103"/>
        <w:ind w:firstLine="480"/>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2.项目预算金额：</w:t>
      </w:r>
      <w:r>
        <w:rPr>
          <w:rFonts w:hint="eastAsia" w:ascii="宋体" w:hAnsi="宋体" w:cs="宋体"/>
          <w:color w:val="000000"/>
          <w:sz w:val="24"/>
          <w:highlight w:val="none"/>
          <w:lang w:eastAsia="zh-CN"/>
        </w:rPr>
        <w:t xml:space="preserve">人民币145万元</w:t>
      </w:r>
      <w:r>
        <w:rPr>
          <w:rFonts w:hint="eastAsia" w:ascii="宋体" w:hAnsi="宋体" w:cs="宋体"/>
          <w:color w:val="000000"/>
          <w:sz w:val="24"/>
          <w:highlight w:val="none"/>
        </w:rPr>
        <w:t xml:space="preserve">；项目最高限价：</w:t>
      </w:r>
      <w:r>
        <w:rPr>
          <w:rFonts w:hint="eastAsia" w:ascii="宋体" w:hAnsi="宋体" w:cs="宋体"/>
          <w:color w:val="000000"/>
          <w:sz w:val="24"/>
          <w:highlight w:val="none"/>
          <w:lang w:eastAsia="zh-CN"/>
        </w:rPr>
        <w:t xml:space="preserve">人民币145万元</w:t>
      </w:r>
      <w:r>
        <w:rPr>
          <w:rFonts w:hint="eastAsia" w:ascii="宋体" w:hAnsi="宋体" w:eastAsia="宋体" w:cs="宋体"/>
          <w:color w:val="000000"/>
          <w:sz w:val="24"/>
          <w:highlight w:val="none"/>
          <w:lang w:eastAsia="zh-CN"/>
        </w:rPr>
      </w:r>
      <w:r/>
    </w:p>
    <w:p>
      <w:pPr>
        <w:pStyle w:val="1103"/>
        <w:contextualSpacing/>
        <w:ind w:firstLine="482"/>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二、政府采购中实施本国产品标准及相关政策</w:t>
      </w:r>
      <w:r>
        <w:rPr>
          <w:rFonts w:hint="eastAsia" w:ascii="宋体" w:hAnsi="宋体" w:eastAsia="宋体" w:cs="宋体"/>
          <w:b/>
          <w:color w:val="000000"/>
          <w:sz w:val="24"/>
          <w:highlight w:val="none"/>
        </w:rPr>
      </w:r>
      <w:r/>
    </w:p>
    <w:p>
      <w:pPr>
        <w:pStyle w:val="1103"/>
        <w:contextualSpacing/>
        <w:ind w:firstLine="480"/>
        <w:spacing w:line="4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1.本项目对采购本国产品给予政策支持，具体内容见招标文件“第</w:t>
      </w:r>
      <w:r>
        <w:rPr>
          <w:rFonts w:hint="eastAsia" w:ascii="宋体" w:hAnsi="宋体" w:eastAsia="宋体" w:cs="宋体"/>
          <w:b w:val="0"/>
          <w:bCs/>
          <w:color w:val="000000"/>
          <w:sz w:val="24"/>
          <w:highlight w:val="none"/>
          <w:lang w:val="en-US" w:eastAsia="zh-CN"/>
        </w:rPr>
        <w:t xml:space="preserve">四</w:t>
      </w:r>
      <w:r>
        <w:rPr>
          <w:rFonts w:hint="eastAsia" w:ascii="宋体" w:hAnsi="宋体" w:eastAsia="宋体" w:cs="宋体"/>
          <w:b w:val="0"/>
          <w:bCs/>
          <w:color w:val="000000"/>
          <w:sz w:val="24"/>
          <w:highlight w:val="none"/>
        </w:rPr>
        <w:t xml:space="preserve">章 评标方法与评标标准”。</w:t>
      </w:r>
      <w:r>
        <w:rPr>
          <w:rFonts w:hint="eastAsia" w:ascii="宋体" w:hAnsi="宋体" w:eastAsia="宋体" w:cs="宋体"/>
          <w:b w:val="0"/>
          <w:bCs/>
          <w:color w:val="000000"/>
          <w:sz w:val="24"/>
          <w:highlight w:val="none"/>
        </w:rPr>
      </w:r>
      <w:r/>
    </w:p>
    <w:p>
      <w:pPr>
        <w:pStyle w:val="1103"/>
        <w:contextualSpacing/>
        <w:ind w:firstLine="480"/>
        <w:spacing w:line="4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 w:val="24"/>
          <w:highlight w:val="none"/>
        </w:rPr>
      </w:r>
      <w:r/>
    </w:p>
    <w:p>
      <w:pPr>
        <w:pStyle w:val="1103"/>
        <w:contextualSpacing/>
        <w:ind w:firstLine="480"/>
        <w:spacing w:line="4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color w:val="000000"/>
          <w:sz w:val="24"/>
          <w:highlight w:val="none"/>
        </w:rPr>
      </w:r>
      <w:r/>
    </w:p>
    <w:p>
      <w:pPr>
        <w:pStyle w:val="1103"/>
        <w:contextualSpacing/>
        <w:ind w:firstLine="482"/>
        <w:spacing w:line="400" w:lineRule="exact"/>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、商务要求</w:t>
      </w:r>
      <w:r>
        <w:rPr>
          <w:rFonts w:ascii="宋体" w:hAnsi="宋体" w:cs="宋体"/>
          <w:b/>
          <w:color w:val="000000"/>
          <w:sz w:val="24"/>
          <w:highlight w:val="none"/>
        </w:rPr>
      </w:r>
      <w:r/>
    </w:p>
    <w:p>
      <w:pPr>
        <w:pStyle w:val="1103"/>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 交付的时间和地点</w:t>
      </w:r>
      <w:r>
        <w:rPr>
          <w:rFonts w:hint="eastAsia" w:ascii="宋体" w:hAnsi="宋体" w:cs="宋体"/>
          <w:b/>
          <w:bCs/>
          <w:color w:val="000000"/>
          <w:sz w:val="24"/>
          <w:highlight w:val="none"/>
        </w:rPr>
      </w:r>
      <w:r/>
    </w:p>
    <w:p>
      <w:pPr>
        <w:pStyle w:val="1103"/>
        <w:contextualSpacing/>
        <w:ind w:firstLine="482"/>
        <w:spacing w:line="40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1.1、</w:t>
      </w:r>
      <w:r>
        <w:rPr>
          <w:rFonts w:hint="eastAsia" w:ascii="宋体" w:hAnsi="宋体" w:cs="宋体"/>
          <w:b/>
          <w:bCs/>
          <w:color w:val="000000"/>
          <w:sz w:val="24"/>
          <w:highlight w:val="none"/>
          <w:lang w:val="en-US" w:eastAsia="zh-CN"/>
        </w:rPr>
        <w:t xml:space="preserve">供货期</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u w:val="single"/>
          <w:lang w:eastAsia="zh-CN"/>
        </w:rPr>
        <w:t xml:space="preserve">自合同签订之日起1年。</w:t>
      </w:r>
      <w:r>
        <w:rPr>
          <w:rFonts w:hint="eastAsia" w:ascii="宋体" w:hAnsi="宋体" w:eastAsia="宋体" w:cs="宋体"/>
          <w:color w:val="000000"/>
          <w:sz w:val="24"/>
          <w:highlight w:val="none"/>
          <w:lang w:eastAsia="zh-CN"/>
        </w:rPr>
        <w:t xml:space="preserve">供应商必须按照各二级学院要求的时间节点分批次随时供货。供应商在接到二级学院采购单3个工作日内完成供货；如遇特殊情况，需要当天供货的，须在8小时内完成供货。投标人</w:t>
      </w:r>
      <w:r>
        <w:rPr>
          <w:rFonts w:hint="eastAsia" w:ascii="宋体" w:hAnsi="宋体" w:eastAsia="宋体" w:cs="宋体"/>
          <w:color w:val="000000"/>
          <w:sz w:val="24"/>
          <w:highlight w:val="none"/>
        </w:rPr>
        <w:t xml:space="preserve">不能以任何理由推托，一旦影响到正常教学，</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承担相应的经济赔偿。</w:t>
      </w:r>
      <w:r>
        <w:rPr>
          <w:rFonts w:hint="eastAsia" w:ascii="宋体" w:hAnsi="宋体" w:eastAsia="宋体" w:cs="宋体"/>
          <w:color w:val="000000"/>
          <w:sz w:val="24"/>
          <w:highlight w:val="none"/>
        </w:rPr>
      </w:r>
      <w:r/>
    </w:p>
    <w:p>
      <w:pPr>
        <w:pStyle w:val="1103"/>
        <w:contextualSpacing/>
        <w:ind w:firstLine="482"/>
        <w:keepLines w:val="0"/>
        <w:keepNext w:val="0"/>
        <w:pageBreakBefore w:val="0"/>
        <w:spacing w:line="400" w:lineRule="exact"/>
        <w:shd w:val="clear" w:color="auto" w:fill="auto"/>
        <w:widowControl w:val="off"/>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1.2、配送要求：</w:t>
      </w:r>
      <w:r>
        <w:rPr>
          <w:rFonts w:hint="eastAsia" w:ascii="宋体" w:hAnsi="宋体" w:eastAsia="宋体" w:cs="宋体"/>
          <w:color w:val="000000"/>
          <w:sz w:val="24"/>
          <w:highlight w:val="none"/>
        </w:rPr>
        <w:t xml:space="preserve">采购人不接受快递送货，需安排专员将货物送至</w:t>
      </w:r>
      <w:r>
        <w:rPr>
          <w:rFonts w:hint="eastAsia" w:ascii="宋体" w:hAnsi="宋体" w:eastAsia="宋体" w:cs="宋体"/>
          <w:color w:val="000000"/>
          <w:sz w:val="24"/>
          <w:highlight w:val="none"/>
          <w:lang w:val="en-US" w:eastAsia="zh-CN"/>
        </w:rPr>
        <w:t xml:space="preserve">采购人指定</w:t>
      </w:r>
      <w:r>
        <w:rPr>
          <w:rFonts w:hint="eastAsia" w:ascii="宋体" w:hAnsi="宋体" w:eastAsia="宋体" w:cs="宋体"/>
          <w:color w:val="000000"/>
          <w:sz w:val="24"/>
          <w:highlight w:val="none"/>
        </w:rPr>
        <w:t xml:space="preserve">仓库（注：每个学院仓库的地点和楼层不同，需按要求配送到位）并承担与此相关的一切运输及人工费用。</w:t>
      </w:r>
      <w:r>
        <w:rPr>
          <w:rFonts w:hint="eastAsia" w:ascii="宋体" w:hAnsi="宋体" w:eastAsia="宋体" w:cs="宋体"/>
          <w:color w:val="000000"/>
          <w:sz w:val="24"/>
          <w:highlight w:val="none"/>
        </w:rPr>
      </w:r>
      <w:r/>
    </w:p>
    <w:p>
      <w:pPr>
        <w:pStyle w:val="1103"/>
        <w:contextualSpacing/>
        <w:ind w:firstLine="480"/>
        <w:keepLines w:val="0"/>
        <w:keepNext w:val="0"/>
        <w:pageBreakBefore w:val="0"/>
        <w:spacing w:line="400" w:lineRule="exact"/>
        <w:shd w:val="clear" w:color="auto" w:fill="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1.3、投标人</w:t>
      </w:r>
      <w:r>
        <w:rPr>
          <w:rFonts w:hint="eastAsia" w:ascii="宋体" w:hAnsi="宋体" w:eastAsia="宋体" w:cs="宋体"/>
          <w:color w:val="000000"/>
          <w:sz w:val="24"/>
          <w:highlight w:val="none"/>
          <w:lang w:eastAsia="zh-CN"/>
        </w:rPr>
        <w:t xml:space="preserve">配送完成后需配合各二级学院完成学校耗材管理系统数据的录入工作。</w:t>
      </w:r>
      <w:r>
        <w:rPr>
          <w:rFonts w:hint="eastAsia" w:ascii="宋体" w:hAnsi="宋体" w:eastAsia="宋体" w:cs="宋体"/>
          <w:color w:val="000000"/>
          <w:sz w:val="24"/>
          <w:highlight w:val="none"/>
        </w:rPr>
      </w:r>
      <w:r/>
    </w:p>
    <w:p>
      <w:pPr>
        <w:pStyle w:val="1103"/>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 付款条件</w:t>
      </w:r>
      <w:r>
        <w:rPr>
          <w:rFonts w:hint="eastAsia" w:ascii="宋体" w:hAnsi="宋体" w:cs="宋体"/>
          <w:b/>
          <w:bCs/>
          <w:color w:val="000000"/>
          <w:sz w:val="24"/>
          <w:highlight w:val="none"/>
        </w:rPr>
      </w:r>
      <w:r/>
    </w:p>
    <w:p>
      <w:pPr>
        <w:pStyle w:val="110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本项目</w:t>
      </w:r>
      <w:r>
        <w:rPr>
          <w:rFonts w:hint="eastAsia" w:ascii="宋体" w:hAnsi="宋体" w:cs="宋体"/>
          <w:color w:val="000000"/>
          <w:sz w:val="24"/>
          <w:highlight w:val="none"/>
          <w:lang w:val="en-US" w:eastAsia="zh-CN"/>
        </w:rPr>
        <w:t xml:space="preserve">采用</w:t>
      </w:r>
      <w:r>
        <w:rPr>
          <w:rFonts w:hint="eastAsia" w:ascii="宋体" w:hAnsi="宋体" w:cs="宋体"/>
          <w:color w:val="000000"/>
          <w:sz w:val="24"/>
          <w:highlight w:val="none"/>
        </w:rPr>
        <w:t xml:space="preserve">综合单价计价方式。当采购数量与实际使用数量不一致时，乙方应根据实际使用量供货，合同的最终结算金额按实际使用量乘以成交单价进行计算。</w:t>
      </w:r>
      <w:r>
        <w:rPr>
          <w:rFonts w:hint="eastAsia" w:ascii="宋体" w:hAnsi="宋体" w:cs="宋体"/>
          <w:b/>
          <w:color w:val="000000"/>
          <w:sz w:val="24"/>
          <w:highlight w:val="none"/>
        </w:rPr>
        <w:t xml:space="preserve">最终结算价=采购清单中</w:t>
      </w:r>
      <w:r>
        <w:rPr>
          <w:rFonts w:hint="eastAsia" w:ascii="宋体" w:hAnsi="宋体" w:cs="宋体"/>
          <w:b/>
          <w:color w:val="000000"/>
          <w:sz w:val="24"/>
          <w:highlight w:val="none"/>
          <w:lang w:val="en-US" w:eastAsia="zh-CN"/>
        </w:rPr>
        <w:t xml:space="preserve">单价</w:t>
      </w:r>
      <w:r>
        <w:rPr>
          <w:rFonts w:hint="eastAsia" w:ascii="宋体" w:hAnsi="宋体" w:cs="宋体"/>
          <w:b/>
          <w:color w:val="000000"/>
          <w:sz w:val="24"/>
          <w:highlight w:val="none"/>
        </w:rPr>
        <w:t xml:space="preserve">限价*</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1-中标优惠率</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*数量，结算时四舍五入保留两位小数。</w:t>
      </w:r>
      <w:r>
        <w:rPr>
          <w:rFonts w:hint="eastAsia" w:ascii="宋体" w:hAnsi="宋体" w:cs="宋体"/>
          <w:color w:val="000000"/>
          <w:sz w:val="24"/>
          <w:highlight w:val="none"/>
        </w:rPr>
      </w:r>
      <w:r/>
    </w:p>
    <w:p>
      <w:pPr>
        <w:pStyle w:val="110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rPr>
        <w:t xml:space="preserve">本项目以人民币结算，并采用全额付款：</w:t>
      </w:r>
      <w:r>
        <w:rPr>
          <w:rFonts w:hint="eastAsia" w:ascii="宋体" w:hAnsi="宋体" w:cs="宋体"/>
          <w:color w:val="000000"/>
          <w:sz w:val="24"/>
          <w:highlight w:val="none"/>
        </w:rPr>
        <w:t xml:space="preserve">合同签订后，中标人按照每个二级学院教学进度要求在规定时间内分批提供产品到每个学院指定的仓库并安装到位，现场配合后勤，使用部门，验收合格后，支付至该批货物实际价格的100%（无息）。</w:t>
      </w:r>
      <w:r>
        <w:rPr>
          <w:rFonts w:hint="eastAsia" w:ascii="宋体" w:hAnsi="宋体" w:cs="宋体"/>
          <w:color w:val="000000"/>
          <w:sz w:val="24"/>
          <w:highlight w:val="none"/>
        </w:rPr>
      </w:r>
      <w:r/>
    </w:p>
    <w:p>
      <w:pPr>
        <w:pStyle w:val="110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rPr>
        <w:t xml:space="preserve">乙方在结算时需提供合规且符合甲方要求的增值税专用发票。</w:t>
      </w:r>
      <w:r>
        <w:rPr>
          <w:rFonts w:hint="eastAsia" w:ascii="宋体" w:hAnsi="宋体" w:cs="宋体"/>
          <w:color w:val="000000"/>
          <w:sz w:val="24"/>
          <w:highlight w:val="none"/>
        </w:rPr>
      </w:r>
      <w:r/>
    </w:p>
    <w:p>
      <w:pPr>
        <w:pStyle w:val="110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税费：本合同执行中相关的一切税费均包含在合同价内由乙方负担。</w:t>
      </w:r>
      <w:r>
        <w:rPr>
          <w:rFonts w:hint="eastAsia" w:ascii="宋体" w:hAnsi="宋体" w:cs="宋体"/>
          <w:color w:val="000000"/>
          <w:sz w:val="24"/>
          <w:highlight w:val="none"/>
        </w:rPr>
      </w:r>
      <w:r/>
    </w:p>
    <w:p>
      <w:pPr>
        <w:pStyle w:val="1103"/>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 包装和运输</w:t>
      </w:r>
      <w:r>
        <w:rPr>
          <w:rFonts w:hint="eastAsia" w:ascii="宋体" w:hAnsi="宋体" w:cs="宋体"/>
          <w:b/>
          <w:bCs/>
          <w:color w:val="000000"/>
          <w:sz w:val="24"/>
          <w:highlight w:val="none"/>
        </w:rPr>
      </w:r>
      <w:r/>
    </w:p>
    <w:p>
      <w:pPr>
        <w:pStyle w:val="110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hint="eastAsia" w:ascii="宋体" w:hAnsi="宋体" w:cs="宋体"/>
          <w:color w:val="000000"/>
          <w:sz w:val="24"/>
          <w:highlight w:val="none"/>
        </w:rPr>
      </w:r>
      <w:r/>
    </w:p>
    <w:p>
      <w:pPr>
        <w:pStyle w:val="110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3.2、投标人应负责安排运输并承担运费、装卸费等相关费用。在运输和卸货过程中所涉及的一切安全责任，均由投标人负责。</w:t>
      </w:r>
      <w:r>
        <w:rPr>
          <w:rFonts w:hint="eastAsia" w:ascii="宋体" w:hAnsi="宋体" w:cs="宋体"/>
          <w:color w:val="000000"/>
          <w:sz w:val="24"/>
          <w:highlight w:val="none"/>
        </w:rPr>
      </w:r>
      <w:r/>
    </w:p>
    <w:p>
      <w:pPr>
        <w:pStyle w:val="110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3.3、须满足《关于印发〈商品包装政府采购需求标准（试行）〉、〈快递包装政府采购需求标准（试行）〉的通知》（财办库﹝2020﹞123号）。</w:t>
      </w:r>
      <w:r>
        <w:rPr>
          <w:rFonts w:hint="eastAsia" w:ascii="宋体" w:hAnsi="宋体" w:cs="宋体"/>
          <w:color w:val="000000"/>
          <w:sz w:val="24"/>
          <w:highlight w:val="none"/>
        </w:rPr>
      </w:r>
      <w:r/>
    </w:p>
    <w:p>
      <w:pPr>
        <w:pStyle w:val="1103"/>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4. 售后服务（质保期）</w:t>
      </w:r>
      <w:r>
        <w:rPr>
          <w:rFonts w:hint="eastAsia" w:ascii="宋体" w:hAnsi="宋体" w:cs="宋体"/>
          <w:b/>
          <w:bCs/>
          <w:color w:val="000000"/>
          <w:sz w:val="24"/>
          <w:highlight w:val="none"/>
        </w:rPr>
      </w:r>
      <w:r/>
    </w:p>
    <w:p>
      <w:pPr>
        <w:pStyle w:val="1103"/>
        <w:contextualSpacing/>
        <w:ind w:firstLine="482"/>
        <w:spacing w:line="400" w:lineRule="exact"/>
        <w:rPr>
          <w:rFonts w:hint="eastAsia" w:ascii="宋体" w:hAnsi="宋体" w:cs="宋体"/>
          <w:b/>
          <w:bCs/>
          <w:color w:val="000000"/>
          <w:sz w:val="24"/>
          <w:highlight w:val="none"/>
          <w:u w:val="none"/>
          <w:lang w:eastAsia="zh-CN"/>
        </w:rPr>
      </w:pPr>
      <w:r>
        <w:rPr>
          <w:rFonts w:hint="eastAsia" w:ascii="宋体" w:hAnsi="宋体" w:cs="宋体"/>
          <w:b/>
          <w:bCs/>
          <w:color w:val="000000"/>
          <w:sz w:val="24"/>
          <w:highlight w:val="none"/>
          <w:u w:val="none"/>
        </w:rPr>
        <w:t xml:space="preserve">4.1</w:t>
      </w:r>
      <w:r>
        <w:rPr>
          <w:rFonts w:hint="eastAsia" w:ascii="宋体" w:hAnsi="宋体" w:cs="宋体"/>
          <w:b/>
          <w:bCs/>
          <w:color w:val="000000"/>
          <w:sz w:val="24"/>
          <w:highlight w:val="none"/>
          <w:u w:val="none"/>
          <w:lang w:eastAsia="zh-CN"/>
        </w:rPr>
        <w:t xml:space="preserve">、</w:t>
      </w:r>
      <w:r>
        <w:rPr>
          <w:rFonts w:hint="eastAsia" w:ascii="宋体" w:hAnsi="宋体" w:cs="宋体"/>
          <w:b/>
          <w:bCs/>
          <w:color w:val="000000"/>
          <w:sz w:val="24"/>
          <w:highlight w:val="none"/>
          <w:u w:val="none"/>
          <w:lang w:val="en-US" w:eastAsia="zh-CN"/>
        </w:rPr>
        <w:t xml:space="preserve">所供货物免费质保期1年，自验收合格之日起开始计算。投标人应按照国家有关法律法规、“三包”规定以及响应文件中的“售后服务承诺”提供服务。</w:t>
      </w:r>
      <w:r>
        <w:rPr>
          <w:rFonts w:hint="eastAsia" w:ascii="宋体" w:hAnsi="宋体" w:cs="宋体"/>
          <w:b/>
          <w:bCs/>
          <w:color w:val="000000"/>
          <w:sz w:val="24"/>
          <w:highlight w:val="none"/>
          <w:u w:val="none"/>
          <w:lang w:eastAsia="zh-CN"/>
        </w:rPr>
      </w:r>
      <w:r/>
    </w:p>
    <w:p>
      <w:pPr>
        <w:pStyle w:val="1103"/>
        <w:contextualSpacing/>
        <w:ind w:firstLine="480"/>
        <w:spacing w:line="400" w:lineRule="exact"/>
        <w:rPr>
          <w:rFonts w:hint="eastAsia" w:ascii="宋体" w:hAnsi="宋体" w:cs="宋体"/>
          <w:color w:val="000000"/>
          <w:sz w:val="24"/>
          <w:highlight w:val="none"/>
        </w:rPr>
      </w:pPr>
      <w:r>
        <w:rPr>
          <w:rFonts w:hint="eastAsia" w:ascii="宋体" w:hAnsi="宋体" w:cs="宋体"/>
          <w:b w:val="0"/>
          <w:bCs w:val="0"/>
          <w:color w:val="000000"/>
          <w:sz w:val="24"/>
          <w:highlight w:val="none"/>
          <w:u w:val="none"/>
          <w:lang w:val="en-US" w:eastAsia="zh-CN"/>
        </w:rPr>
        <w:t xml:space="preserve">4.2、</w:t>
      </w:r>
      <w:r>
        <w:rPr>
          <w:rFonts w:hint="eastAsia" w:ascii="宋体" w:hAnsi="宋体" w:cs="宋体"/>
          <w:b w:val="0"/>
          <w:bCs w:val="0"/>
          <w:color w:val="000000"/>
          <w:sz w:val="24"/>
          <w:highlight w:val="none"/>
          <w:u w:val="none"/>
        </w:rPr>
        <w:t xml:space="preserve">投标人在合同服务期内，非采购方原因造成货物故障及损坏时，按行业标准提供服务，30天内包退换，乙方在接到甲方通知后2小时内响应，在8小时内赶到现场，48小时内免费予以排除故障、修复或更换零部件，所有费用由投标人承担。</w:t>
      </w:r>
      <w:r>
        <w:rPr>
          <w:rFonts w:hint="eastAsia" w:ascii="宋体" w:hAnsi="宋体" w:cs="宋体"/>
          <w:color w:val="000000"/>
          <w:sz w:val="24"/>
          <w:highlight w:val="none"/>
        </w:rPr>
      </w:r>
      <w:r/>
    </w:p>
    <w:p>
      <w:pPr>
        <w:pStyle w:val="1103"/>
        <w:ind w:firstLine="482"/>
        <w:spacing w:line="400" w:lineRule="exact"/>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cs="宋体"/>
          <w:b/>
          <w:color w:val="000000"/>
          <w:sz w:val="24"/>
          <w:highlight w:val="none"/>
        </w:rPr>
        <w:t xml:space="preserve">、技术要求</w:t>
      </w:r>
      <w:r>
        <w:rPr>
          <w:rFonts w:ascii="宋体" w:hAnsi="宋体" w:cs="宋体"/>
          <w:b/>
          <w:color w:val="000000"/>
          <w:sz w:val="24"/>
          <w:highlight w:val="none"/>
        </w:rPr>
      </w:r>
      <w:r/>
    </w:p>
    <w:p>
      <w:pPr>
        <w:pStyle w:val="1103"/>
        <w:ind w:firstLine="480"/>
        <w:spacing w:line="400" w:lineRule="exact"/>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1.基本要求</w:t>
      </w:r>
      <w:r>
        <w:rPr>
          <w:rFonts w:ascii="宋体" w:hAnsi="宋体" w:eastAsia="宋体" w:cs="宋体"/>
          <w:b w:val="0"/>
          <w:bCs/>
          <w:color w:val="000000"/>
          <w:sz w:val="24"/>
          <w:highlight w:val="none"/>
          <w:lang w:val="en-US" w:eastAsia="zh-CN"/>
        </w:rPr>
      </w:r>
      <w:r/>
    </w:p>
    <w:p>
      <w:pPr>
        <w:pStyle w:val="1103"/>
        <w:ind w:firstLine="480"/>
        <w:spacing w:line="400" w:lineRule="exact"/>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1.1</w:t>
      </w: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rPr>
        <w:t xml:space="preserve">采购标的需实现的功能或者目标:本项目为江苏省常州技师学院机械加工类耗材采购项目，包括相应产品供货前的准备（包括现场踏勘、技术核对等）、产品设计、制造、采购、运输、装卸、安装、调试、技术指导培训、检验、质保期及维保服务等全部内容。 </w:t>
      </w:r>
      <w:r>
        <w:rPr>
          <w:rFonts w:hint="eastAsia" w:ascii="宋体" w:hAnsi="宋体" w:cs="宋体"/>
          <w:b w:val="0"/>
          <w:bCs/>
          <w:color w:val="000000"/>
          <w:sz w:val="24"/>
          <w:highlight w:val="none"/>
        </w:rPr>
      </w:r>
      <w:r/>
    </w:p>
    <w:p>
      <w:pPr>
        <w:pStyle w:val="1103"/>
        <w:ind w:firstLine="480"/>
        <w:spacing w:line="400" w:lineRule="exact"/>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1.2</w:t>
      </w: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rPr>
        <w:t xml:space="preserve">需执行的国家相关标准、行业标准、地方标准或者其他标准、规范:GB/T 700-2024、GB/T 699-2015、GB/T 3190-2020</w:t>
      </w:r>
      <w:r>
        <w:rPr>
          <w:rFonts w:hint="eastAsia" w:ascii="宋体" w:hAnsi="宋体" w:cs="宋体"/>
          <w:b w:val="0"/>
          <w:bCs/>
          <w:color w:val="000000"/>
          <w:sz w:val="24"/>
          <w:highlight w:val="none"/>
        </w:rPr>
      </w:r>
      <w:r/>
    </w:p>
    <w:p>
      <w:pPr>
        <w:pStyle w:val="1103"/>
        <w:ind w:firstLine="480"/>
        <w:spacing w:line="400" w:lineRule="exact"/>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2.服务内容及要求/货物技术要求（包括但不限于以下内容）：</w:t>
      </w:r>
      <w:r>
        <w:rPr>
          <w:rFonts w:hint="eastAsia" w:ascii="宋体" w:hAnsi="宋体" w:cs="宋体"/>
          <w:b w:val="0"/>
          <w:bCs/>
          <w:color w:val="000000"/>
          <w:sz w:val="24"/>
          <w:highlight w:val="none"/>
          <w:lang w:val="en-US" w:eastAsia="zh-CN"/>
        </w:rPr>
      </w:r>
      <w:r/>
    </w:p>
    <w:p>
      <w:pPr>
        <w:pStyle w:val="1103"/>
        <w:ind w:firstLine="480"/>
        <w:spacing w:line="400" w:lineRule="exact"/>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2.1、采购标的需满足的性能、材料、结构、外观、质量、安全、技术规格、物理特性等要求</w:t>
      </w:r>
      <w:r>
        <w:rPr>
          <w:rFonts w:hint="eastAsia" w:ascii="宋体" w:hAnsi="宋体" w:cs="宋体"/>
          <w:b w:val="0"/>
          <w:bCs/>
          <w:color w:val="000000"/>
          <w:sz w:val="24"/>
          <w:highlight w:val="none"/>
          <w:lang w:val="en-US" w:eastAsia="zh-CN"/>
        </w:rPr>
      </w:r>
      <w:r/>
    </w:p>
    <w:p>
      <w:pPr>
        <w:pStyle w:val="1103"/>
        <w:ind w:firstLine="480"/>
        <w:spacing w:line="400" w:lineRule="exact"/>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hint="eastAsia" w:ascii="宋体" w:hAnsi="宋体" w:cs="宋体"/>
          <w:b w:val="0"/>
          <w:bCs/>
          <w:color w:val="000000"/>
          <w:sz w:val="24"/>
          <w:highlight w:val="none"/>
          <w:lang w:val="en-US" w:eastAsia="zh-CN"/>
        </w:rPr>
      </w:r>
      <w:r/>
    </w:p>
    <w:p>
      <w:pPr>
        <w:pStyle w:val="1103"/>
        <w:ind w:firstLine="480"/>
        <w:spacing w:line="400" w:lineRule="exact"/>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2）投标人所提供的货物必须是满足采购文件的要求。保证所提供的货物均为正规的厂家生产的合格以上、无侵权产品。符合国家有关质量和包装标准。若投标人提供假冒伪劣、以次充好产品的，一经发现，除按采购人要求无条件退货或换货外，其他损失均由投标人承担。</w:t>
      </w:r>
      <w:r>
        <w:rPr>
          <w:rFonts w:hint="eastAsia" w:ascii="宋体" w:hAnsi="宋体" w:cs="宋体"/>
          <w:b w:val="0"/>
          <w:bCs/>
          <w:color w:val="000000"/>
          <w:sz w:val="24"/>
          <w:highlight w:val="none"/>
          <w:lang w:val="en-US" w:eastAsia="zh-CN"/>
        </w:rPr>
      </w:r>
      <w:r/>
    </w:p>
    <w:p>
      <w:pPr>
        <w:pStyle w:val="1103"/>
        <w:ind w:firstLine="480"/>
        <w:spacing w:line="400" w:lineRule="exact"/>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（3）货物有包装的，包装必须完整，采购人有权拒收包装不整齐、已拆封及货物已损坏的商品。</w:t>
      </w:r>
      <w:r>
        <w:rPr>
          <w:rFonts w:hint="eastAsia" w:ascii="宋体" w:hAnsi="宋体" w:cs="宋体"/>
          <w:b w:val="0"/>
          <w:bCs/>
          <w:color w:val="000000"/>
          <w:sz w:val="24"/>
          <w:highlight w:val="none"/>
          <w:lang w:val="en-US" w:eastAsia="zh-CN"/>
        </w:rPr>
      </w:r>
      <w:r/>
    </w:p>
    <w:p>
      <w:pPr>
        <w:pStyle w:val="1103"/>
        <w:ind w:firstLine="480"/>
        <w:spacing w:line="400" w:lineRule="exact"/>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4）投标人应根据采购人要求按采购文件规定的型号向采购人提供要求数量的货物。不得擅自变更（含规格、型号、数量等），否则，采购人有权拒收。投标人应更换被拒收的货物，使之符合要求，且承担由此发生的一切费用。</w:t>
      </w:r>
      <w:r>
        <w:rPr>
          <w:rFonts w:hint="eastAsia" w:ascii="宋体" w:hAnsi="宋体" w:cs="宋体"/>
          <w:b w:val="0"/>
          <w:bCs/>
          <w:color w:val="000000"/>
          <w:sz w:val="24"/>
          <w:highlight w:val="none"/>
          <w:lang w:val="en-US" w:eastAsia="zh-CN"/>
        </w:rPr>
      </w:r>
      <w:r/>
    </w:p>
    <w:p>
      <w:pPr>
        <w:pStyle w:val="1103"/>
        <w:ind w:firstLine="482"/>
        <w:spacing w:line="400" w:lineRule="exact"/>
        <w:rPr>
          <w:rFonts w:hint="eastAsia"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2.2、</w:t>
      </w:r>
      <w:r>
        <w:rPr>
          <w:rFonts w:hint="eastAsia" w:ascii="宋体" w:hAnsi="宋体" w:cs="宋体"/>
          <w:b/>
          <w:bCs w:val="0"/>
          <w:color w:val="000000"/>
          <w:sz w:val="24"/>
          <w:highlight w:val="none"/>
        </w:rPr>
        <w:t xml:space="preserve">项目清单</w:t>
      </w:r>
      <w:r>
        <w:rPr>
          <w:rFonts w:hint="eastAsia" w:ascii="宋体" w:hAnsi="宋体" w:cs="宋体"/>
          <w:b/>
          <w:bCs w:val="0"/>
          <w:color w:val="000000"/>
          <w:sz w:val="24"/>
          <w:highlight w:val="none"/>
        </w:rPr>
      </w:r>
      <w:r/>
    </w:p>
    <w:tbl>
      <w:tblPr>
        <w:tblW w:w="8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099"/>
        <w:gridCol w:w="3263"/>
        <w:gridCol w:w="911"/>
        <w:gridCol w:w="943"/>
        <w:gridCol w:w="943"/>
      </w:tblGrid>
      <w:tr>
        <w:trPr>
          <w:cantSplit/>
          <w:trHeight w:val="737"/>
          <w:tblHeader/>
        </w:trPr>
        <w:tc>
          <w:tcPr>
            <w:tcW w:w="700" w:type="dxa"/>
            <w:vAlign w:val="center"/>
            <w:textDirection w:val="lrTb"/>
            <w:noWrap w:val="false"/>
          </w:tcPr>
          <w:p>
            <w:pPr>
              <w:pStyle w:val="1374"/>
              <w:ind w:firstLine="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099" w:type="dxa"/>
            <w:vAlign w:val="center"/>
            <w:textDirection w:val="lrTb"/>
            <w:noWrap w:val="false"/>
          </w:tcPr>
          <w:p>
            <w:pPr>
              <w:pStyle w:val="1374"/>
              <w:ind w:firstLine="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产品名称</w:t>
            </w:r>
            <w:r>
              <w:rPr>
                <w:rFonts w:hint="eastAsia" w:ascii="宋体" w:hAnsi="宋体" w:eastAsia="宋体" w:cs="宋体"/>
                <w:b/>
                <w:bCs/>
                <w:color w:val="000000"/>
                <w:sz w:val="24"/>
                <w:szCs w:val="24"/>
                <w:highlight w:val="none"/>
              </w:rPr>
            </w:r>
            <w:r/>
          </w:p>
        </w:tc>
        <w:tc>
          <w:tcPr>
            <w:tcW w:w="3263" w:type="dxa"/>
            <w:vAlign w:val="center"/>
            <w:textDirection w:val="lrTb"/>
            <w:noWrap w:val="false"/>
          </w:tcPr>
          <w:p>
            <w:pPr>
              <w:pStyle w:val="1374"/>
              <w:ind w:firstLine="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规格和技术参数要求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不低于以下参数要求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tc>
        <w:tc>
          <w:tcPr>
            <w:tcW w:w="911" w:type="dxa"/>
            <w:vAlign w:val="center"/>
            <w:textDirection w:val="lrTb"/>
            <w:noWrap w:val="false"/>
          </w:tcPr>
          <w:p>
            <w:pPr>
              <w:pStyle w:val="1374"/>
              <w:ind w:firstLine="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rPr>
                <w:rFonts w:hint="eastAsia" w:ascii="宋体" w:hAnsi="宋体" w:eastAsia="宋体" w:cs="宋体"/>
                <w:b/>
                <w:bCs/>
                <w:color w:val="000000"/>
                <w:sz w:val="24"/>
                <w:szCs w:val="24"/>
                <w:highlight w:val="none"/>
              </w:rPr>
            </w:r>
            <w:r/>
          </w:p>
        </w:tc>
        <w:tc>
          <w:tcPr>
            <w:tcW w:w="943" w:type="dxa"/>
            <w:vAlign w:val="center"/>
            <w:textDirection w:val="lrTb"/>
            <w:noWrap w:val="false"/>
          </w:tcPr>
          <w:p>
            <w:pPr>
              <w:pStyle w:val="1374"/>
              <w:ind w:firstLine="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预估</w:t>
            </w: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c>
          <w:tcPr>
            <w:tcW w:w="943" w:type="dxa"/>
            <w:vAlign w:val="center"/>
            <w:textDirection w:val="lrTb"/>
            <w:noWrap w:val="false"/>
          </w:tcPr>
          <w:p>
            <w:pPr>
              <w:pStyle w:val="1374"/>
              <w:ind w:firstLine="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单价</w:t>
            </w:r>
            <w:r>
              <w:rPr>
                <w:rFonts w:hint="eastAsia" w:ascii="宋体" w:hAnsi="宋体" w:eastAsia="宋体" w:cs="宋体"/>
                <w:b/>
                <w:bCs/>
                <w:color w:val="000000"/>
                <w:sz w:val="24"/>
                <w:szCs w:val="24"/>
                <w:highlight w:val="none"/>
                <w:lang w:val="en-US" w:eastAsia="zh-CN"/>
              </w:rPr>
              <w:t xml:space="preserve">限价（元）</w:t>
            </w:r>
            <w:r>
              <w:rPr>
                <w:rFonts w:hint="eastAsia" w:ascii="宋体" w:hAnsi="宋体" w:eastAsia="宋体" w:cs="宋体"/>
                <w:b/>
                <w:bCs/>
                <w:color w:val="000000"/>
                <w:sz w:val="24"/>
                <w:szCs w:val="24"/>
                <w:highlight w:val="none"/>
                <w:lang w:val="en-US" w:eastAsia="zh-CN"/>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2A12T4铝板加工料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610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102.79</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i w:val="0"/>
                <w:iCs w:val="0"/>
                <w:color w:val="000000"/>
                <w:sz w:val="24"/>
                <w:szCs w:val="24"/>
                <w:highlight w:val="none"/>
                <w:u w:val="none"/>
                <w:lang w:val="en-US" w:eastAsia="zh-CN" w:bidi="ar"/>
              </w:rPr>
              <w:t xml:space="preserve">（核心产品）</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60.95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（摩天轮）</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55.63</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（气缸支架）</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41.05</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110.20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（底板）</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49.75</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64.39</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（大炮）</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67.27</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（滑块）</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21.29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（飞轮支架）</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29.17</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39.17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42.75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（连杆）</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21.33</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40.05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44.98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13.85</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17.42</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22.96</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54.07</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100.95</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vertAlign w:val="superscript"/>
                <w:lang w:val="en-US" w:eastAsia="zh-CN" w:bidi="ar"/>
              </w:rPr>
              <w:t xml:space="preserve">±</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33.04</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19.18</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（飞轮）</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36.58</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（叶片）</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41.02</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（小轴）</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12.88</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（活塞2）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14.92</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（活塞1）</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21.92</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（导套）</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18.38</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（（斯特林）曲轴平衡块）</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21.08</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（气缸1）</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35.96</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（连杆2）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10.58</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10.46</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（气缸2）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47.79</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35±0.2×58±0.2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15.91</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φ40±0.2×60±0.2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18.10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40.35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81.85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29.58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32.66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30.23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35.69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45#冷拉方钢</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22×22×115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φ30±0.15×100±0.15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φ35±0.15×92±0.15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18.72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φ40±0.20×42±0.2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15.82</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φ40±0.20×45±0.2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15.82</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φ50±0.15×150±0.15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4800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33.89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φ50±0.15×60±0.15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25.57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φ50±0.15×90±0.15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28.00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φ52±0.20×74±0.2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28.85</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φ60±0.15×120±0.15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37.89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φ60±0.15×150±0.15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47.35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φ60±0.15×65±0.15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25.14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φ60±0.15×95±0.15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31.76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φ70±0.2×120±0.2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36.49</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ф100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83.55</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ф80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52.19</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φ40×400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6061铝棒加工料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ф100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121.95</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6061铝棒加工料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ф80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83.92</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100×80×12磨削精料，正公差+0.02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47.42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110×80×10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120×85×12磨削精料，正公差+0.02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58.17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130×90×10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130×90×12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130×90×6</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130×90×8</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1500mm×500mm×12mm</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1500mm×500mm×3mm</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1500mm×500mm×5mm</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32×20×10磨削精料，正公差+0.02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28.11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37×26×10磨削精料，正公差+0.02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30.52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40×30×10磨削精料，正公差+0.02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30.52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50×20×10磨削精料，正公差+0.02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28.17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60×15×12磨削精料，正公差+0.02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29.47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60×25×12磨削精料，正公差+0.02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30.69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70×40×12磨削精料，正公差+0.02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39.80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70×80×10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80×22×15磨削精料，正公差+0.02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31.75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85×22×20磨削精料，正公差+0.02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35.52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90×80×10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快</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146×90×8六面对边平行，相互垂直，正公差+0.2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85×150×8六面对边平行，相互垂直，正公差+0.2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Q235圆棒料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φ12g7×70磨削精料，正公差+0.02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11.89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Q235圆棒料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φ14×80磨削精料，正公差+0.02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15.58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Q235圆棒料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φ45×10磨削精料，正公差+0.02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17.59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冷轧钢板料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300×200×1.5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φ10g7×25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452</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φ16h7×70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φ16h7×80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φ5g6×20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φ5g7×20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φ5g7×70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φ6g6×20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根</w:t>
            </w:r>
            <w:r>
              <w:rPr>
                <w:rFonts w:ascii="宋体" w:hAnsi="宋体" w:eastAsia="宋体" w:cs="宋体"/>
                <w:color w:val="000000"/>
                <w:sz w:val="24"/>
                <w:szCs w:val="24"/>
                <w:highlight w:val="none"/>
                <w:lang w:val="en-US" w:eastAsia="zh-CN"/>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 </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φ6g7×20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φ6g7×70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φ8g7×25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φ8h8×20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50×80×40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38.94</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45钢调质HRC28~30</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95×65×26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45钢调质HRC28~30</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90×60×60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45钢调质HRC28~30</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110×80×46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50×40×50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170×120×20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160×110×30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120×80×16磨削料，公差±0.02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80×80×16磨削料，公差±0.02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45×42×40磨削料，公差±0.02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80×42×40磨削料，公差±0.02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120×80×20磨削料，公差±0.02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08F钢薄板料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φ50±0.15×80±0.15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154×90×10磨削料，公差±0.02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154×90×20磨削料，公差±0.02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cantSplit/>
          <w:trHeight w:val="512"/>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154×90×15磨削料，公差±0.02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154</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磨削料</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φ54×77 </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φ42×102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φ103×30  磨削料，公差±0.02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φ103×21  磨削料，公差±0.02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φ103×22  磨削料，公差±0.02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φ103×36  磨削料，公差±0.02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φ164×38  磨削料，公差±0.02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08F钢薄板料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φ63×1±0.1</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100±0.2×120±0.2×40±0.2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120±0.05×150±0.05×25±0.05</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116.05</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尼龙棒</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vertAlign w:val="superscript"/>
                <w:lang w:val="en-US" w:eastAsia="zh-CN" w:bidi="ar"/>
              </w:rPr>
              <w:t xml:space="preserve">±0.3</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1.75白色1KG(纸卷盘塑料盘混发)</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1.75黑色1KG(纸卷盘塑料盘混发)</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1.75消防红1KG(纸卷盘塑料盘混发)</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1.75淡蓝色1KG(纸卷盘塑料盘混发)</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1.75黄色1KG(纸卷盘塑料盘混发)</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1.75银色1KG(纸卷盘塑料盘混发)</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1.75草绿色1KG(纸卷盘塑料盘混发)</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1.75RGB蓝色1KG(纸卷盘塑料盘混发)</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1.75RGB橙色1KG(纸卷盘塑料盘混发)</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ABS</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ABS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1.75黑色1KG</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ABS</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ABS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1.75白色1KG</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3D打印支撑耗材 HIPS</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HIPS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1.75白色1KG</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型芯镶块 45号钢</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130×100×30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55.87</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型腔镶块 45号钢</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130×100×25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52.18</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型芯镶件1 45号钢</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63×40×15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型芯镶件2 45号钢</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65×43×26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33.31</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型芯镶块 45号钢</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116×90×40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58.8</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型腔镶块 45号钢</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116×90×28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50.16</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型芯镶件 45号钢</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65×35×28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35.67</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圆柱镶件 45号钢</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Φ7.5×33   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146×90×8</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rPr>
            </w:r>
            <w:r/>
          </w:p>
        </w:tc>
      </w:tr>
      <w:tr>
        <w:trPr>
          <w:cantSplit/>
          <w:trHeight w:val="454"/>
        </w:trPr>
        <w:tc>
          <w:tcPr>
            <w:tcW w:w="70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w:t>
            </w:r>
            <w:r>
              <w:rPr>
                <w:rFonts w:hint="eastAsia" w:ascii="宋体" w:hAnsi="宋体" w:eastAsia="宋体" w:cs="宋体"/>
                <w:color w:val="000000"/>
                <w:sz w:val="24"/>
                <w:szCs w:val="24"/>
                <w:highlight w:val="none"/>
              </w:rPr>
            </w:r>
            <w:r/>
          </w:p>
        </w:tc>
        <w:tc>
          <w:tcPr>
            <w:tcW w:w="209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rPr>
            </w:r>
            <w:r/>
          </w:p>
        </w:tc>
        <w:tc>
          <w:tcPr>
            <w:tcW w:w="326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146×90×10</w:t>
            </w:r>
            <w:r>
              <w:rPr>
                <w:rFonts w:hint="eastAsia" w:ascii="宋体" w:hAnsi="宋体" w:eastAsia="宋体" w:cs="宋体"/>
                <w:color w:val="000000"/>
                <w:sz w:val="24"/>
                <w:szCs w:val="24"/>
                <w:highlight w:val="none"/>
              </w:rPr>
            </w:r>
            <w:r/>
          </w:p>
        </w:tc>
        <w:tc>
          <w:tcPr>
            <w:tcW w:w="91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
              </w:rPr>
            </w:r>
            <w:r/>
          </w:p>
        </w:tc>
        <w:tc>
          <w:tcPr>
            <w:tcW w:w="943"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rPr>
            </w:r>
            <w:r/>
          </w:p>
        </w:tc>
      </w:tr>
    </w:tbl>
    <w:p>
      <w:pPr>
        <w:pStyle w:val="1103"/>
        <w:contextualSpacing/>
        <w:ind w:firstLine="240"/>
        <w:jc w:val="left"/>
        <w:keepLines w:val="0"/>
        <w:keepNext w:val="0"/>
        <w:pageBreakBefore w:val="0"/>
        <w:spacing w:line="400" w:lineRule="exact"/>
        <w:shd w:val="clear" w:color="auto" w:fill="auto"/>
        <w:widowControl w:val="off"/>
        <w:rPr>
          <w:rFonts w:ascii="宋体" w:hAnsi="宋体" w:eastAsia="宋体" w:cs="宋体"/>
          <w:b/>
          <w:bCs/>
          <w:color w:val="000000"/>
          <w:sz w:val="24"/>
          <w:highlight w:val="none"/>
          <w:lang w:val="en-US" w:eastAsia="zh-CN"/>
        </w:rPr>
      </w:pPr>
      <w:r/>
      <w:bookmarkStart w:id="385" w:name="_Toc5239"/>
      <w:r>
        <w:rPr>
          <w:rFonts w:hint="eastAsia" w:eastAsia="宋体"/>
          <w:color w:val="000000"/>
          <w:sz w:val="24"/>
          <w:highlight w:val="none"/>
          <w:lang w:val="en-US" w:eastAsia="zh-CN"/>
        </w:rPr>
        <w:t xml:space="preserve">注：</w:t>
      </w:r>
      <w:r>
        <w:rPr>
          <w:rFonts w:hint="eastAsia" w:ascii="宋体" w:hAnsi="宋体" w:eastAsia="宋体" w:cs="宋体"/>
          <w:b/>
          <w:bCs/>
          <w:color w:val="000000"/>
          <w:sz w:val="24"/>
          <w:highlight w:val="none"/>
          <w:lang w:val="en-US" w:eastAsia="zh-CN"/>
        </w:rPr>
        <w:t xml:space="preserve">（1）本项目核心产品</w:t>
      </w:r>
      <w:r>
        <w:rPr>
          <w:rFonts w:hint="eastAsia" w:ascii="宋体" w:hAnsi="宋体" w:eastAsia="宋体" w:cs="宋体"/>
          <w:b/>
          <w:bCs/>
          <w:color w:val="000000"/>
          <w:sz w:val="24"/>
          <w:highlight w:val="none"/>
          <w:lang w:val="en-US" w:eastAsia="zh-CN"/>
        </w:rPr>
        <w:t xml:space="preserve">“序号2，2A12铝板加工料”。</w:t>
      </w:r>
      <w:r>
        <w:rPr>
          <w:rFonts w:ascii="宋体" w:hAnsi="宋体" w:eastAsia="宋体" w:cs="宋体"/>
          <w:b/>
          <w:bCs/>
          <w:color w:val="000000"/>
          <w:sz w:val="24"/>
          <w:highlight w:val="none"/>
          <w:lang w:val="en-US" w:eastAsia="zh-CN"/>
        </w:rPr>
      </w:r>
      <w:r/>
    </w:p>
    <w:p>
      <w:pPr>
        <w:pStyle w:val="1103"/>
        <w:contextualSpacing/>
        <w:ind w:firstLine="482"/>
        <w:jc w:val="left"/>
        <w:keepLines w:val="0"/>
        <w:keepNext w:val="0"/>
        <w:pageBreakBefore w:val="0"/>
        <w:spacing w:line="400" w:lineRule="exact"/>
        <w:shd w:val="clear" w:color="auto" w:fill="auto"/>
        <w:widowControl w:val="off"/>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（2）数量为暂估数量，具体按实结算。</w:t>
      </w:r>
      <w:r>
        <w:rPr>
          <w:rFonts w:ascii="宋体" w:hAnsi="宋体" w:eastAsia="宋体" w:cs="宋体"/>
          <w:b/>
          <w:bCs/>
          <w:color w:val="000000"/>
          <w:sz w:val="24"/>
          <w:highlight w:val="none"/>
          <w:lang w:val="en-US" w:eastAsia="zh-CN"/>
        </w:rPr>
      </w:r>
      <w:r/>
    </w:p>
    <w:p>
      <w:pPr>
        <w:pStyle w:val="1103"/>
        <w:contextualSpacing/>
        <w:ind w:firstLine="482"/>
        <w:jc w:val="left"/>
        <w:keepLines w:val="0"/>
        <w:keepNext w:val="0"/>
        <w:pageBreakBefore w:val="0"/>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3.验收标准</w:t>
      </w:r>
      <w:r>
        <w:rPr>
          <w:rFonts w:hint="eastAsia" w:ascii="宋体" w:hAnsi="宋体" w:cs="宋体"/>
          <w:b/>
          <w:bCs/>
          <w:color w:val="000000"/>
          <w:sz w:val="24"/>
          <w:highlight w:val="none"/>
        </w:rPr>
      </w:r>
      <w:r/>
    </w:p>
    <w:p>
      <w:pPr>
        <w:pStyle w:val="1103"/>
        <w:contextualSpacing/>
        <w:ind w:firstLine="480"/>
        <w:jc w:val="left"/>
        <w:spacing w:line="40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3.1、货物送达后现场由二级学院、后勤、投标人三方验货并签字确认。</w:t>
      </w:r>
      <w:r>
        <w:rPr>
          <w:rFonts w:hint="eastAsia" w:ascii="宋体" w:hAnsi="宋体" w:cs="宋体"/>
          <w:color w:val="000000"/>
          <w:sz w:val="24"/>
          <w:highlight w:val="none"/>
          <w:lang w:val="en-US" w:eastAsia="zh-CN"/>
        </w:rPr>
      </w:r>
      <w:r/>
    </w:p>
    <w:p>
      <w:pPr>
        <w:pStyle w:val="1103"/>
        <w:contextualSpacing/>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3.2、</w:t>
      </w:r>
      <w:r>
        <w:rPr>
          <w:rFonts w:hint="eastAsia" w:ascii="宋体" w:hAnsi="宋体" w:cs="宋体"/>
          <w:color w:val="000000"/>
          <w:sz w:val="24"/>
          <w:highlight w:val="none"/>
        </w:rPr>
        <w:t xml:space="preserve">中标人所提供的货物必须是满足采购文件的要求。保证所提供的货物均为正规厂家生产的合格以上、无侵权产品。符合国家有关质量和包装标准。若乙方提供假冒伪劣、以次充好产品的，一经发现，除按甲方要求无条件退货或换货外，其他损失均由供应商承担。</w:t>
      </w:r>
      <w:r>
        <w:rPr>
          <w:rFonts w:hint="eastAsia" w:ascii="宋体" w:hAnsi="宋体" w:cs="宋体"/>
          <w:color w:val="000000"/>
          <w:sz w:val="24"/>
          <w:highlight w:val="none"/>
        </w:rPr>
      </w:r>
      <w:r/>
    </w:p>
    <w:p>
      <w:pPr>
        <w:pStyle w:val="1103"/>
        <w:contextualSpacing/>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w:t>
      </w:r>
      <w:r>
        <w:rPr>
          <w:rFonts w:hint="eastAsia" w:ascii="宋体" w:hAnsi="宋体" w:cs="宋体"/>
          <w:color w:val="000000"/>
          <w:sz w:val="24"/>
          <w:highlight w:val="none"/>
        </w:rPr>
        <w:t xml:space="preserve">货物有包装的，包装必须完整，甲方有权拒收包装不整齐、已拆封及货物已损坏的商品。</w:t>
      </w:r>
      <w:r>
        <w:rPr>
          <w:rFonts w:hint="eastAsia" w:ascii="宋体" w:hAnsi="宋体" w:cs="宋体"/>
          <w:color w:val="000000"/>
          <w:sz w:val="24"/>
          <w:highlight w:val="none"/>
        </w:rPr>
      </w:r>
      <w:r/>
    </w:p>
    <w:p>
      <w:pPr>
        <w:pStyle w:val="1103"/>
        <w:contextualSpacing/>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3.4、</w:t>
      </w:r>
      <w:r>
        <w:rPr>
          <w:rFonts w:hint="eastAsia" w:ascii="宋体" w:hAnsi="宋体" w:cs="宋体"/>
          <w:color w:val="000000"/>
          <w:sz w:val="24"/>
          <w:highlight w:val="none"/>
        </w:rPr>
        <w:t xml:space="preserve">乙方应根据甲方要求按采购文件规定的型号向采购人提供要求数量的货物。不得擅自变更（含规格、型号、数量等），否则，甲方有权拒收。乙方应更换被拒收的货物，使之符合要求，且承担由此发生的一切费用。</w:t>
      </w:r>
      <w:r>
        <w:rPr>
          <w:rFonts w:hint="eastAsia" w:ascii="宋体" w:hAnsi="宋体" w:cs="宋体"/>
          <w:color w:val="000000"/>
          <w:sz w:val="24"/>
          <w:highlight w:val="none"/>
        </w:rPr>
      </w:r>
      <w:r/>
    </w:p>
    <w:p>
      <w:pPr>
        <w:pStyle w:val="1103"/>
        <w:contextualSpacing/>
        <w:ind w:firstLine="482"/>
        <w:jc w:val="left"/>
        <w:spacing w:line="400" w:lineRule="exac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4.采购需求中是否有必须满足的实质性要求。如有请单独逐条列明，且明确需要提供的证明材料。</w:t>
      </w:r>
      <w:r>
        <w:rPr>
          <w:rFonts w:hint="eastAsia" w:ascii="宋体" w:hAnsi="宋体" w:cs="宋体"/>
          <w:b/>
          <w:bCs/>
          <w:color w:val="000000"/>
          <w:sz w:val="24"/>
          <w:highlight w:val="none"/>
          <w:lang w:val="en-US" w:eastAsia="zh-CN"/>
        </w:rPr>
      </w:r>
      <w:r/>
    </w:p>
    <w:p>
      <w:pPr>
        <w:pStyle w:val="1103"/>
        <w:contextualSpacing/>
        <w:ind w:firstLine="482"/>
        <w:jc w:val="left"/>
        <w:spacing w:line="400" w:lineRule="exact"/>
        <w:rPr>
          <w:rFonts w:hint="eastAsia" w:ascii="宋体" w:hAnsi="宋体" w:cs="宋体"/>
          <w:b/>
          <w:bCs/>
          <w:color w:val="000000"/>
          <w:sz w:val="24"/>
          <w:highlight w:val="none"/>
          <w:u w:val="single"/>
          <w:lang w:val="en-US" w:eastAsia="zh-CN"/>
        </w:rPr>
      </w:pPr>
      <w:r>
        <w:rPr>
          <w:rFonts w:hint="eastAsia" w:ascii="宋体" w:hAnsi="宋体" w:cs="宋体"/>
          <w:b/>
          <w:bCs/>
          <w:color w:val="000000"/>
          <w:sz w:val="24"/>
          <w:highlight w:val="none"/>
          <w:u w:val="single"/>
          <w:lang w:val="en-US" w:eastAsia="zh-CN"/>
        </w:rPr>
        <w:t xml:space="preserve">★4.1、供应商承诺所投产品均为正规厂家生产的合格以上产品，采购人有权进行抽样检验，如经检验判定为不合格，采购人有权拒收该批次货物，并由供应商承担全部违约责任及检测费用。</w:t>
      </w:r>
      <w:r>
        <w:rPr>
          <w:rFonts w:hint="eastAsia" w:ascii="宋体" w:hAnsi="宋体" w:cs="宋体"/>
          <w:b/>
          <w:bCs/>
          <w:color w:val="000000"/>
          <w:sz w:val="24"/>
          <w:highlight w:val="none"/>
          <w:u w:val="single"/>
          <w:lang w:val="en-US" w:eastAsia="zh-CN"/>
        </w:rPr>
      </w:r>
      <w:r/>
    </w:p>
    <w:p>
      <w:pPr>
        <w:pStyle w:val="1103"/>
        <w:contextualSpacing/>
        <w:ind w:firstLine="482"/>
        <w:jc w:val="left"/>
        <w:spacing w:line="400" w:lineRule="exact"/>
        <w:rPr>
          <w:rFonts w:hint="eastAsia" w:ascii="宋体" w:hAnsi="宋体" w:cs="宋体"/>
          <w:b/>
          <w:bCs/>
          <w:color w:val="000000"/>
          <w:sz w:val="24"/>
          <w:highlight w:val="none"/>
          <w:u w:val="single"/>
          <w:lang w:val="en-US" w:eastAsia="zh-CN"/>
        </w:rPr>
      </w:pPr>
      <w:r>
        <w:rPr>
          <w:rFonts w:hint="eastAsia" w:ascii="宋体" w:hAnsi="宋体" w:cs="宋体"/>
          <w:b/>
          <w:bCs/>
          <w:color w:val="000000"/>
          <w:sz w:val="24"/>
          <w:highlight w:val="none"/>
          <w:u w:val="single"/>
          <w:lang w:val="en-US" w:eastAsia="zh-CN"/>
        </w:rPr>
        <w:t xml:space="preserve">★4.2、供应商承诺按照各二级学院要求的时间节点分批次、随时送货到指定地点，并提供相应质保服务。</w:t>
      </w:r>
      <w:r>
        <w:rPr>
          <w:rFonts w:hint="eastAsia" w:ascii="宋体" w:hAnsi="宋体" w:cs="宋体"/>
          <w:b/>
          <w:bCs/>
          <w:color w:val="000000"/>
          <w:sz w:val="24"/>
          <w:highlight w:val="none"/>
          <w:u w:val="single"/>
          <w:lang w:val="en-US" w:eastAsia="zh-CN"/>
        </w:rPr>
      </w:r>
      <w:r/>
    </w:p>
    <w:p>
      <w:pPr>
        <w:pStyle w:val="1103"/>
        <w:contextualSpacing/>
        <w:ind w:firstLine="482"/>
        <w:jc w:val="left"/>
        <w:spacing w:line="400" w:lineRule="exact"/>
        <w:rPr>
          <w:rFonts w:ascii="宋体" w:hAnsi="宋体" w:cs="宋体"/>
          <w:b/>
          <w:bCs/>
          <w:color w:val="000000"/>
          <w:sz w:val="24"/>
          <w:highlight w:val="none"/>
          <w:u w:val="single"/>
          <w:lang w:val="en-US" w:eastAsia="zh-CN"/>
        </w:rPr>
      </w:pPr>
      <w:r>
        <w:rPr>
          <w:rFonts w:hint="eastAsia" w:ascii="宋体" w:hAnsi="宋体" w:eastAsia="宋体" w:cs="宋体"/>
          <w:b/>
          <w:bCs/>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zh-CN"/>
        </w:rPr>
        <w:t xml:space="preserve">4.3、</w:t>
      </w:r>
      <w:r>
        <w:rPr>
          <w:rFonts w:hint="eastAsia" w:ascii="宋体" w:hAnsi="宋体" w:eastAsia="宋体" w:cs="宋体"/>
          <w:b/>
          <w:bCs/>
          <w:color w:val="000000"/>
          <w:sz w:val="24"/>
          <w:szCs w:val="24"/>
          <w:highlight w:val="none"/>
          <w:u w:val="single"/>
          <w:lang w:val="en-US" w:eastAsia="zh-CN"/>
        </w:rPr>
        <w:t xml:space="preserve">合同服务</w:t>
      </w:r>
      <w:r>
        <w:rPr>
          <w:rFonts w:hint="eastAsia" w:ascii="宋体" w:hAnsi="宋体" w:cs="宋体"/>
          <w:b/>
          <w:bCs/>
          <w:color w:val="000000"/>
          <w:sz w:val="24"/>
          <w:highlight w:val="none"/>
          <w:u w:val="single"/>
          <w:lang w:val="en-US" w:eastAsia="zh-CN"/>
        </w:rPr>
        <w:t xml:space="preserve">期内，各学院大赛、社会培训等项目的耗材需求中如有合同清单中相同耗材时，投标人必须承诺按中标合同价格为学校提供相同的货物和服务，不得以任何理由拒绝，并按上述“1.2、配送要求”执行。</w:t>
      </w:r>
      <w:r>
        <w:rPr>
          <w:rFonts w:ascii="宋体" w:hAnsi="宋体" w:cs="宋体"/>
          <w:b/>
          <w:bCs/>
          <w:color w:val="000000"/>
          <w:sz w:val="24"/>
          <w:highlight w:val="none"/>
          <w:u w:val="single"/>
          <w:lang w:val="en-US" w:eastAsia="zh-CN"/>
        </w:rPr>
      </w:r>
      <w:r/>
    </w:p>
    <w:p>
      <w:pPr>
        <w:pStyle w:val="1103"/>
        <w:contextualSpacing/>
        <w:ind w:firstLine="482"/>
        <w:jc w:val="left"/>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、其他要求</w:t>
      </w:r>
      <w:r>
        <w:rPr>
          <w:rFonts w:hint="eastAsia" w:ascii="宋体" w:hAnsi="宋体" w:cs="宋体"/>
          <w:b/>
          <w:bCs/>
          <w:color w:val="000000"/>
          <w:sz w:val="24"/>
          <w:highlight w:val="none"/>
        </w:rPr>
      </w:r>
      <w:r/>
    </w:p>
    <w:p>
      <w:pPr>
        <w:pStyle w:val="1103"/>
        <w:contextualSpacing/>
        <w:ind w:firstLine="482"/>
        <w:jc w:val="left"/>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1.报价要求</w:t>
      </w:r>
      <w:r>
        <w:rPr>
          <w:rFonts w:hint="eastAsia" w:ascii="宋体" w:hAnsi="宋体" w:cs="宋体"/>
          <w:b/>
          <w:bCs/>
          <w:color w:val="000000"/>
          <w:sz w:val="24"/>
          <w:highlight w:val="none"/>
        </w:rPr>
      </w:r>
      <w:r/>
    </w:p>
    <w:p>
      <w:pPr>
        <w:pStyle w:val="1103"/>
        <w:ind w:firstLine="482"/>
        <w:keepLines w:val="0"/>
        <w:keepNext w:val="0"/>
        <w:pageBreakBefore w:val="0"/>
        <w:spacing w:line="400" w:lineRule="exact"/>
        <w:widowControl w:val="off"/>
        <w:tabs>
          <w:tab w:val="left" w:pos="284" w:leader="none"/>
        </w:tabs>
        <w:rPr>
          <w:rFonts w:hint="eastAsia" w:eastAsia="宋体"/>
          <w:color w:val="000000"/>
          <w:highlight w:val="none"/>
          <w:lang w:eastAsia="zh-CN"/>
        </w:rPr>
      </w:pPr>
      <w:r>
        <w:rPr>
          <w:rFonts w:hint="eastAsia" w:ascii="宋体" w:hAnsi="宋体" w:eastAsia="宋体" w:cs="宋体"/>
          <w:b/>
          <w:bCs/>
          <w:color w:val="000000"/>
          <w:sz w:val="24"/>
          <w:highlight w:val="none"/>
          <w:u w:val="single"/>
          <w:lang w:val="en-US" w:eastAsia="zh-CN"/>
        </w:rPr>
        <w:t xml:space="preserve">1.1、本项目报价采用</w:t>
      </w:r>
      <w:r>
        <w:rPr>
          <w:rFonts w:hint="eastAsia" w:ascii="宋体" w:hAnsi="宋体" w:cs="宋体"/>
          <w:b/>
          <w:bCs/>
          <w:color w:val="000000"/>
          <w:sz w:val="24"/>
          <w:highlight w:val="none"/>
          <w:u w:val="single"/>
        </w:rPr>
        <w:t xml:space="preserve">固定优惠率</w:t>
      </w:r>
      <w:r>
        <w:rPr>
          <w:rFonts w:hint="eastAsia"/>
          <w:color w:val="000000"/>
          <w:highlight w:val="none"/>
          <w:lang w:eastAsia="zh-CN"/>
        </w:rPr>
        <w:t xml:space="preserve">。</w:t>
      </w:r>
      <w:r>
        <w:rPr>
          <w:rFonts w:hint="eastAsia" w:eastAsia="宋体"/>
          <w:color w:val="000000"/>
          <w:highlight w:val="none"/>
          <w:lang w:eastAsia="zh-CN"/>
        </w:rPr>
      </w:r>
      <w:r/>
    </w:p>
    <w:p>
      <w:pPr>
        <w:pStyle w:val="1103"/>
        <w:ind w:firstLine="482"/>
        <w:keepLines w:val="0"/>
        <w:keepNext w:val="0"/>
        <w:pageBreakBefore w:val="0"/>
        <w:spacing w:line="400" w:lineRule="exact"/>
        <w:widowControl w:val="off"/>
        <w:tabs>
          <w:tab w:val="left" w:pos="284" w:leader="none"/>
        </w:tabs>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优惠率指供应商按照货物的基价给予采购人一定百分比的优惠，如：</w:t>
      </w:r>
      <w:r>
        <w:rPr>
          <w:rFonts w:hint="eastAsia" w:ascii="宋体" w:hAnsi="宋体" w:cs="宋体"/>
          <w:b/>
          <w:bCs/>
          <w:color w:val="000000"/>
          <w:sz w:val="24"/>
          <w:highlight w:val="none"/>
          <w:lang w:val="en-US" w:eastAsia="zh-CN"/>
        </w:rPr>
        <w:t xml:space="preserve">清单序号1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2A12T4铝板加工料</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单价限价为102.79</w:t>
      </w:r>
      <w:r>
        <w:rPr>
          <w:rFonts w:hint="eastAsia" w:ascii="宋体" w:hAnsi="宋体" w:cs="宋体"/>
          <w:b/>
          <w:bCs/>
          <w:color w:val="000000"/>
          <w:sz w:val="24"/>
          <w:highlight w:val="none"/>
        </w:rPr>
        <w:t xml:space="preserve">元，供应商以优惠率25%提供给采购人，则采购人支付</w:t>
      </w:r>
      <w:r>
        <w:rPr>
          <w:rFonts w:hint="eastAsia" w:ascii="宋体" w:hAnsi="宋体" w:cs="宋体"/>
          <w:b/>
          <w:bCs/>
          <w:color w:val="000000"/>
          <w:sz w:val="24"/>
          <w:highlight w:val="none"/>
          <w:lang w:val="en-US" w:eastAsia="zh-CN"/>
        </w:rPr>
        <w:t xml:space="preserve">单价应为：102.79</w:t>
      </w:r>
      <w:r>
        <w:rPr>
          <w:rFonts w:hint="eastAsia" w:ascii="宋体" w:hAnsi="宋体" w:cs="宋体"/>
          <w:b/>
          <w:bCs/>
          <w:color w:val="000000"/>
          <w:sz w:val="24"/>
          <w:highlight w:val="none"/>
        </w:rPr>
        <w:t xml:space="preserve">元*（1-25%）=</w:t>
      </w:r>
      <w:r>
        <w:rPr>
          <w:rFonts w:hint="eastAsia" w:ascii="宋体" w:hAnsi="宋体" w:cs="宋体"/>
          <w:b/>
          <w:bCs/>
          <w:color w:val="000000"/>
          <w:sz w:val="24"/>
          <w:highlight w:val="none"/>
          <w:lang w:val="en-US" w:eastAsia="zh-CN"/>
        </w:rPr>
        <w:t xml:space="preserve">77.09</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保留2位小数</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1103"/>
        <w:ind w:firstLine="482"/>
        <w:keepLines w:val="0"/>
        <w:keepNext w:val="0"/>
        <w:pageBreakBefore w:val="0"/>
        <w:spacing w:line="400" w:lineRule="exact"/>
        <w:widowControl w:val="off"/>
        <w:tabs>
          <w:tab w:val="left" w:pos="284" w:leader="none"/>
        </w:tabs>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评审时最终报价以（1-优惠率）*100%计算价格分。</w:t>
      </w:r>
      <w:r>
        <w:rPr>
          <w:rFonts w:hint="eastAsia" w:ascii="宋体" w:hAnsi="宋体" w:cs="宋体"/>
          <w:b/>
          <w:bCs/>
          <w:color w:val="000000"/>
          <w:sz w:val="24"/>
          <w:highlight w:val="none"/>
        </w:rPr>
      </w:r>
      <w:r/>
    </w:p>
    <w:p>
      <w:pPr>
        <w:pStyle w:val="1103"/>
        <w:contextualSpacing/>
        <w:ind w:firstLine="480"/>
        <w:jc w:val="left"/>
        <w:spacing w:line="400" w:lineRule="exact"/>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1.2、投标报价应包括招标文件所确定的采购范围相应货物和服务的供货、包装、运</w:t>
      </w:r>
      <w:r>
        <w:rPr>
          <w:rFonts w:hint="eastAsia" w:ascii="宋体" w:hAnsi="宋体" w:eastAsia="宋体" w:cs="宋体"/>
          <w:color w:val="000000"/>
          <w:sz w:val="24"/>
          <w:highlight w:val="none"/>
          <w:lang w:val="en-US" w:eastAsia="zh-CN"/>
        </w:rPr>
        <w:t xml:space="preserve">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投标报价应包括完成该标的物全部内容的一切费用。投标总价和单价为最终报价，投标人所报价格在合同实施期间不因市场变化因素而变。</w:t>
      </w:r>
      <w:r>
        <w:rPr>
          <w:rFonts w:hint="eastAsia" w:ascii="宋体" w:hAnsi="宋体" w:cs="宋体"/>
          <w:color w:val="000000"/>
          <w:sz w:val="24"/>
          <w:highlight w:val="none"/>
        </w:rPr>
      </w:r>
      <w:r/>
    </w:p>
    <w:p>
      <w:pPr>
        <w:pStyle w:val="1103"/>
        <w:contextualSpacing/>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应按投标报价明细中的全部货物、服务等计算单价和总价。投标报价明细表（如有）中的每一单项均应计算并填写单价和总价，该表并由法定代表人或代理人签署。投标人未填单价或合价的项目，在实施后，采购人将不予支付，并视为该项费用已包括在其它有价款的单价或合价内。 </w:t>
      </w:r>
      <w:r>
        <w:rPr>
          <w:rFonts w:hint="eastAsia" w:ascii="宋体" w:hAnsi="宋体" w:cs="宋体"/>
          <w:color w:val="000000"/>
          <w:sz w:val="24"/>
          <w:highlight w:val="none"/>
        </w:rPr>
      </w:r>
      <w:r/>
    </w:p>
    <w:p>
      <w:pPr>
        <w:pStyle w:val="1103"/>
        <w:contextualSpacing/>
        <w:ind w:firstLine="480"/>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、投标人应对招标文件内所要采购的全部内容进行报价，且只允许一个报价，采购人或采购代理机构不接受任何有选择性的投标报价。 </w:t>
      </w:r>
      <w:r>
        <w:rPr>
          <w:rFonts w:hint="eastAsia" w:ascii="宋体" w:hAnsi="宋体" w:cs="宋体"/>
          <w:color w:val="000000"/>
          <w:sz w:val="24"/>
          <w:highlight w:val="none"/>
        </w:rPr>
      </w:r>
      <w:r/>
    </w:p>
    <w:p>
      <w:pPr>
        <w:pStyle w:val="1103"/>
        <w:contextualSpacing/>
        <w:ind w:firstLine="482"/>
        <w:jc w:val="left"/>
        <w:keepLines w:val="0"/>
        <w:keepNext w:val="0"/>
        <w:pageBreakBefore w:val="0"/>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2.考核要求</w:t>
      </w:r>
      <w:r>
        <w:rPr>
          <w:rFonts w:hint="eastAsia" w:ascii="宋体" w:hAnsi="宋体" w:cs="宋体"/>
          <w:b/>
          <w:bCs/>
          <w:color w:val="000000"/>
          <w:sz w:val="24"/>
          <w:highlight w:val="none"/>
        </w:rPr>
      </w:r>
      <w:r/>
    </w:p>
    <w:p>
      <w:pPr>
        <w:pStyle w:val="1103"/>
        <w:contextualSpacing/>
        <w:ind w:firstLine="480"/>
        <w:jc w:val="left"/>
        <w:keepLines w:val="0"/>
        <w:keepNext w:val="0"/>
        <w:pageBreakBefore w:val="0"/>
        <w:spacing w:line="400" w:lineRule="exact"/>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合同期内，各二级学院将根据供应商每次供货情况（包括但不限于供货时效、供货质量、售后服务等）进行考核打分，若出现三次总分低于80分，采购人有权终止合同。</w:t>
      </w:r>
      <w:r>
        <w:rPr>
          <w:rFonts w:hint="eastAsia" w:ascii="宋体" w:hAnsi="宋体" w:cs="宋体"/>
          <w:b w:val="0"/>
          <w:bCs w:val="0"/>
          <w:color w:val="000000"/>
          <w:sz w:val="24"/>
          <w:highlight w:val="none"/>
        </w:rPr>
      </w:r>
      <w:r/>
    </w:p>
    <w:p>
      <w:pPr>
        <w:pStyle w:val="1103"/>
        <w:ind w:firstLine="480"/>
        <w:keepLines w:val="0"/>
        <w:keepNext w:val="0"/>
        <w:pageBreakBefore w:val="0"/>
        <w:spacing w:line="400" w:lineRule="exact"/>
        <w:widowControl w:val="off"/>
        <w:rPr>
          <w:color w:val="000000"/>
          <w:sz w:val="24"/>
          <w:highlight w:val="none"/>
        </w:rPr>
      </w:pPr>
      <w:r>
        <w:rPr>
          <w:rFonts w:hint="eastAsia"/>
          <w:color w:val="000000"/>
          <w:sz w:val="24"/>
          <w:highlight w:val="none"/>
        </w:rPr>
        <w:t xml:space="preserve">附件：考核评分表</w:t>
      </w:r>
      <w:r>
        <w:rPr>
          <w:color w:val="000000"/>
          <w:sz w:val="24"/>
          <w:highlight w:val="none"/>
        </w:rPr>
      </w:r>
      <w:r/>
    </w:p>
    <w:p>
      <w:pPr>
        <w:pStyle w:val="1103"/>
        <w:ind w:left="0" w:firstLine="0"/>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考核评分表</w:t>
      </w:r>
      <w:r>
        <w:rPr>
          <w:rFonts w:ascii="宋体" w:hAnsi="宋体" w:cs="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1268"/>
        <w:gridCol w:w="1688"/>
        <w:gridCol w:w="1688"/>
        <w:gridCol w:w="1899"/>
        <w:gridCol w:w="1689"/>
      </w:tblGrid>
      <w:tr>
        <w:trPr/>
        <w:tc>
          <w:tcPr>
            <w:tcW w:w="568"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考核名称</w:t>
            </w:r>
            <w:r>
              <w:rPr>
                <w:rFonts w:ascii="宋体" w:hAnsi="宋体" w:cs="宋体"/>
                <w:color w:val="000000"/>
                <w:sz w:val="24"/>
                <w:highlight w:val="none"/>
              </w:rPr>
            </w:r>
            <w:r/>
          </w:p>
        </w:tc>
        <w:tc>
          <w:tcPr>
            <w:tcW w:w="682"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供货时效性</w:t>
            </w:r>
            <w:r>
              <w:rPr>
                <w:rFonts w:ascii="宋体" w:hAnsi="宋体" w:cs="宋体"/>
                <w:color w:val="000000"/>
                <w:sz w:val="24"/>
                <w:highlight w:val="none"/>
              </w:rPr>
            </w:r>
            <w:r/>
          </w:p>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（30分）</w:t>
            </w:r>
            <w:r>
              <w:rPr>
                <w:rFonts w:ascii="宋体" w:hAnsi="宋体" w:cs="宋体"/>
                <w:color w:val="000000"/>
                <w:sz w:val="24"/>
                <w:highlight w:val="none"/>
              </w:rPr>
            </w:r>
            <w:r/>
          </w:p>
        </w:tc>
        <w:tc>
          <w:tcPr>
            <w:tcW w:w="908"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货物质量满意度</w:t>
            </w:r>
            <w:r>
              <w:rPr>
                <w:rFonts w:ascii="宋体" w:hAnsi="宋体" w:cs="宋体"/>
                <w:color w:val="000000"/>
                <w:sz w:val="24"/>
                <w:highlight w:val="none"/>
              </w:rPr>
            </w:r>
            <w:r/>
          </w:p>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（30分）</w:t>
            </w:r>
            <w:r>
              <w:rPr>
                <w:rFonts w:ascii="宋体" w:hAnsi="宋体" w:cs="宋体"/>
                <w:color w:val="000000"/>
                <w:sz w:val="24"/>
                <w:highlight w:val="none"/>
              </w:rPr>
            </w:r>
            <w:r/>
          </w:p>
        </w:tc>
        <w:tc>
          <w:tcPr>
            <w:tcW w:w="908"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售后服务满意度</w:t>
            </w:r>
            <w:r>
              <w:rPr>
                <w:rFonts w:ascii="宋体" w:hAnsi="宋体" w:cs="宋体"/>
                <w:color w:val="000000"/>
                <w:sz w:val="24"/>
                <w:highlight w:val="none"/>
              </w:rPr>
            </w:r>
            <w:r/>
          </w:p>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（20分）</w:t>
            </w:r>
            <w:r>
              <w:rPr>
                <w:rFonts w:ascii="宋体" w:hAnsi="宋体" w:cs="宋体"/>
                <w:color w:val="000000"/>
                <w:sz w:val="24"/>
                <w:highlight w:val="none"/>
              </w:rPr>
            </w:r>
            <w:r/>
          </w:p>
        </w:tc>
        <w:tc>
          <w:tcPr>
            <w:tcW w:w="883"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总体服务态度评价</w:t>
            </w:r>
            <w:r>
              <w:rPr>
                <w:rFonts w:ascii="宋体" w:hAnsi="宋体" w:cs="宋体"/>
                <w:color w:val="000000"/>
                <w:sz w:val="24"/>
                <w:highlight w:val="none"/>
              </w:rPr>
            </w:r>
            <w:r/>
          </w:p>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（20分）</w:t>
            </w:r>
            <w:r>
              <w:rPr>
                <w:rFonts w:ascii="宋体" w:hAnsi="宋体" w:cs="宋体"/>
                <w:color w:val="000000"/>
                <w:sz w:val="24"/>
                <w:highlight w:val="none"/>
              </w:rPr>
            </w:r>
            <w:r/>
          </w:p>
        </w:tc>
        <w:tc>
          <w:tcPr>
            <w:tcW w:w="1048" w:type="dxa"/>
            <w:vAlign w:val="center"/>
            <w:textDirection w:val="lrTb"/>
            <w:noWrap/>
          </w:tcPr>
          <w:p>
            <w:pPr>
              <w:pStyle w:val="1103"/>
              <w:jc w:val="center"/>
              <w:spacing w:line="400" w:lineRule="exact"/>
              <w:widowControl/>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总分</w:t>
            </w:r>
            <w:r>
              <w:rPr>
                <w:rFonts w:hint="eastAsia" w:ascii="宋体" w:hAnsi="宋体" w:cs="宋体"/>
                <w:color w:val="000000"/>
                <w:sz w:val="24"/>
                <w:highlight w:val="none"/>
              </w:rPr>
            </w:r>
            <w:r/>
          </w:p>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（满分100分）</w:t>
            </w:r>
            <w:r>
              <w:rPr>
                <w:rFonts w:ascii="宋体" w:hAnsi="宋体" w:cs="宋体"/>
                <w:color w:val="000000"/>
                <w:sz w:val="24"/>
                <w:highlight w:val="none"/>
              </w:rPr>
            </w:r>
            <w:r/>
          </w:p>
        </w:tc>
      </w:tr>
      <w:tr>
        <w:trPr>
          <w:trHeight w:val="610"/>
        </w:trPr>
        <w:tc>
          <w:tcPr>
            <w:tcW w:w="568"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得分</w:t>
            </w:r>
            <w:r>
              <w:rPr>
                <w:rFonts w:ascii="宋体" w:hAnsi="宋体" w:cs="宋体"/>
                <w:color w:val="000000"/>
                <w:sz w:val="24"/>
                <w:highlight w:val="none"/>
              </w:rPr>
            </w:r>
            <w:r/>
          </w:p>
        </w:tc>
        <w:tc>
          <w:tcPr>
            <w:tcW w:w="682"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908"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908"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883"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1048"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r>
    </w:tbl>
    <w:p>
      <w:pPr>
        <w:pStyle w:val="1103"/>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103"/>
        <w:ind w:firstLine="482"/>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样品</w:t>
      </w:r>
      <w:r>
        <w:rPr>
          <w:rFonts w:hint="eastAsia" w:ascii="宋体" w:hAnsi="宋体" w:eastAsia="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lang w:val="en-US" w:eastAsia="zh-CN"/>
        </w:rPr>
      </w:r>
      <w:r/>
    </w:p>
    <w:p>
      <w:pPr>
        <w:pStyle w:val="1103"/>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投标人按采购文件技术要求提供样品（详见下表），样品的材质、技术要求、做法等应与采购文件的技术要求一致。</w:t>
      </w:r>
      <w:r>
        <w:rPr>
          <w:rFonts w:hint="eastAsia" w:ascii="宋体" w:hAnsi="宋体" w:eastAsia="宋体" w:cs="宋体"/>
          <w:color w:val="000000"/>
          <w:sz w:val="24"/>
          <w:szCs w:val="24"/>
          <w:highlight w:val="none"/>
          <w:lang w:val="en-US" w:eastAsia="zh-CN"/>
        </w:rPr>
      </w:r>
      <w:r/>
    </w:p>
    <w:p>
      <w:pPr>
        <w:pStyle w:val="1103"/>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3.1、送样清单及图纸</w:t>
      </w:r>
      <w:r>
        <w:rPr>
          <w:rFonts w:hint="eastAsia" w:ascii="宋体" w:hAnsi="宋体" w:eastAsia="宋体" w:cs="宋体"/>
          <w:color w:val="000000"/>
          <w:sz w:val="24"/>
          <w:szCs w:val="24"/>
          <w:highlight w:val="none"/>
          <w:lang w:val="en-US"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5"/>
        <w:gridCol w:w="2468"/>
        <w:gridCol w:w="2619"/>
        <w:gridCol w:w="1404"/>
        <w:gridCol w:w="1246"/>
      </w:tblGrid>
      <w:tr>
        <w:trPr>
          <w:trHeight w:val="454"/>
        </w:trPr>
        <w:tc>
          <w:tcPr>
            <w:tcW w:w="832" w:type="dxa"/>
            <w:vAlign w:val="center"/>
            <w:textDirection w:val="lrTb"/>
            <w:noWrap w:val="false"/>
          </w:tcPr>
          <w:p>
            <w:pPr>
              <w:pStyle w:val="1103"/>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清单序号</w:t>
            </w:r>
            <w:r>
              <w:rPr>
                <w:rFonts w:hint="eastAsia" w:ascii="宋体" w:hAnsi="宋体" w:eastAsia="宋体" w:cs="宋体"/>
                <w:b/>
                <w:bCs/>
                <w:color w:val="000000"/>
                <w:spacing w:val="10"/>
                <w:sz w:val="24"/>
                <w:szCs w:val="24"/>
                <w:highlight w:val="none"/>
              </w:rPr>
            </w:r>
            <w:r/>
          </w:p>
        </w:tc>
        <w:tc>
          <w:tcPr>
            <w:tcW w:w="1329" w:type="dxa"/>
            <w:vAlign w:val="center"/>
            <w:textDirection w:val="lrTb"/>
            <w:noWrap w:val="false"/>
          </w:tcPr>
          <w:p>
            <w:pPr>
              <w:pStyle w:val="1103"/>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样品名称</w:t>
            </w:r>
            <w:r>
              <w:rPr>
                <w:rFonts w:hint="eastAsia" w:ascii="宋体" w:hAnsi="宋体" w:eastAsia="宋体" w:cs="宋体"/>
                <w:b/>
                <w:bCs/>
                <w:color w:val="000000"/>
                <w:spacing w:val="10"/>
                <w:sz w:val="24"/>
                <w:szCs w:val="24"/>
                <w:highlight w:val="none"/>
              </w:rPr>
            </w:r>
            <w:r/>
          </w:p>
        </w:tc>
        <w:tc>
          <w:tcPr>
            <w:tcW w:w="1410" w:type="dxa"/>
            <w:vAlign w:val="center"/>
            <w:textDirection w:val="lrTb"/>
            <w:noWrap w:val="false"/>
          </w:tcPr>
          <w:p>
            <w:pPr>
              <w:pStyle w:val="1103"/>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参数要求</w:t>
            </w:r>
            <w:r>
              <w:rPr>
                <w:rFonts w:hint="eastAsia" w:ascii="宋体" w:hAnsi="宋体" w:eastAsia="宋体" w:cs="宋体"/>
                <w:b/>
                <w:bCs/>
                <w:color w:val="000000"/>
                <w:spacing w:val="10"/>
                <w:sz w:val="24"/>
                <w:szCs w:val="24"/>
                <w:highlight w:val="none"/>
              </w:rPr>
            </w:r>
            <w:r/>
          </w:p>
        </w:tc>
        <w:tc>
          <w:tcPr>
            <w:tcW w:w="756" w:type="dxa"/>
            <w:vAlign w:val="center"/>
            <w:textDirection w:val="lrTb"/>
            <w:noWrap w:val="false"/>
          </w:tcPr>
          <w:p>
            <w:pPr>
              <w:pStyle w:val="1103"/>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数量</w:t>
            </w:r>
            <w:r>
              <w:rPr>
                <w:rFonts w:hint="eastAsia" w:ascii="宋体" w:hAnsi="宋体" w:eastAsia="宋体" w:cs="宋体"/>
                <w:b/>
                <w:bCs/>
                <w:color w:val="000000"/>
                <w:spacing w:val="10"/>
                <w:sz w:val="24"/>
                <w:szCs w:val="24"/>
                <w:highlight w:val="none"/>
              </w:rPr>
            </w:r>
            <w:r/>
          </w:p>
        </w:tc>
        <w:tc>
          <w:tcPr>
            <w:tcW w:w="671" w:type="dxa"/>
            <w:vAlign w:val="center"/>
            <w:textDirection w:val="lrTb"/>
            <w:noWrap w:val="false"/>
          </w:tcPr>
          <w:p>
            <w:pPr>
              <w:pStyle w:val="1103"/>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备注</w:t>
            </w:r>
            <w:r>
              <w:rPr>
                <w:rFonts w:hint="eastAsia" w:ascii="宋体" w:hAnsi="宋体" w:eastAsia="宋体" w:cs="宋体"/>
                <w:b/>
                <w:bCs/>
                <w:color w:val="000000"/>
                <w:spacing w:val="10"/>
                <w:sz w:val="24"/>
                <w:szCs w:val="24"/>
                <w:highlight w:val="none"/>
              </w:rPr>
            </w:r>
            <w:r/>
          </w:p>
        </w:tc>
      </w:tr>
      <w:tr>
        <w:trPr>
          <w:trHeight w:val="533"/>
        </w:trPr>
        <w:tc>
          <w:tcPr>
            <w:tcW w:w="832"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rPr>
            </w:r>
            <w:r/>
          </w:p>
        </w:tc>
        <w:tc>
          <w:tcPr>
            <w:tcW w:w="14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rPr>
            </w:r>
            <w:r/>
          </w:p>
        </w:tc>
        <w:tc>
          <w:tcPr>
            <w:tcW w:w="756" w:type="dxa"/>
            <w:vAlign w:val="center"/>
            <w:textDirection w:val="lrTb"/>
            <w:noWrap w:val="false"/>
          </w:tcPr>
          <w:p>
            <w:pPr>
              <w:pStyle w:val="1103"/>
              <w:jc w:val="center"/>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块</w:t>
            </w:r>
            <w:r>
              <w:rPr>
                <w:rFonts w:hint="eastAsia" w:ascii="宋体" w:hAnsi="宋体" w:eastAsia="宋体" w:cs="宋体"/>
                <w:bCs/>
                <w:color w:val="000000"/>
                <w:sz w:val="24"/>
                <w:szCs w:val="24"/>
                <w:highlight w:val="none"/>
                <w:lang w:val="en-US" w:eastAsia="zh-CN"/>
              </w:rPr>
            </w:r>
            <w:r/>
          </w:p>
        </w:tc>
        <w:tc>
          <w:tcPr>
            <w:tcW w:w="671" w:type="dxa"/>
            <w:vAlign w:val="center"/>
            <w:vMerge w:val="restart"/>
            <w:textDirection w:val="lrTb"/>
            <w:noWrap w:val="false"/>
          </w:tcPr>
          <w:p>
            <w:pPr>
              <w:pStyle w:val="1103"/>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同时提供对应原材料质量证明书</w:t>
            </w:r>
            <w:r>
              <w:rPr>
                <w:rFonts w:hint="eastAsia" w:ascii="宋体" w:hAnsi="宋体" w:eastAsia="宋体" w:cs="宋体"/>
                <w:color w:val="000000"/>
                <w:sz w:val="24"/>
                <w:szCs w:val="24"/>
                <w:highlight w:val="none"/>
              </w:rPr>
            </w:r>
            <w:r/>
          </w:p>
        </w:tc>
      </w:tr>
      <w:tr>
        <w:trPr>
          <w:trHeight w:val="533"/>
        </w:trPr>
        <w:tc>
          <w:tcPr>
            <w:tcW w:w="832"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2A12铝棒加工料</w:t>
            </w:r>
            <w:r>
              <w:rPr>
                <w:rFonts w:hint="eastAsia" w:ascii="宋体" w:hAnsi="宋体" w:eastAsia="宋体" w:cs="宋体"/>
                <w:color w:val="000000"/>
                <w:sz w:val="24"/>
                <w:szCs w:val="24"/>
                <w:highlight w:val="none"/>
              </w:rPr>
            </w:r>
            <w:r/>
          </w:p>
        </w:tc>
        <w:tc>
          <w:tcPr>
            <w:tcW w:w="1410"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φ</w:t>
            </w: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z w:val="24"/>
                <w:szCs w:val="24"/>
                <w:highlight w:val="none"/>
                <w:vertAlign w:val="superscript"/>
              </w:rPr>
              <w:t xml:space="preserve">±0.05</w:t>
            </w: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z w:val="24"/>
                <w:szCs w:val="24"/>
                <w:highlight w:val="none"/>
                <w:vertAlign w:val="superscript"/>
              </w:rPr>
              <w:t xml:space="preserve">±0.05</w:t>
            </w:r>
            <w:r>
              <w:rPr>
                <w:rFonts w:hint="eastAsia" w:ascii="宋体" w:hAnsi="宋体" w:eastAsia="宋体" w:cs="宋体"/>
                <w:color w:val="000000"/>
                <w:sz w:val="24"/>
                <w:szCs w:val="24"/>
                <w:highlight w:val="none"/>
              </w:rPr>
              <w:t xml:space="preserve">（气缸2）</w:t>
            </w:r>
            <w:r>
              <w:rPr>
                <w:rFonts w:hint="eastAsia" w:ascii="宋体" w:hAnsi="宋体" w:eastAsia="宋体" w:cs="宋体"/>
                <w:color w:val="000000"/>
                <w:sz w:val="24"/>
                <w:szCs w:val="24"/>
                <w:highlight w:val="none"/>
              </w:rPr>
            </w:r>
            <w:r/>
          </w:p>
        </w:tc>
        <w:tc>
          <w:tcPr>
            <w:tcW w:w="756" w:type="dxa"/>
            <w:vAlign w:val="center"/>
            <w:textDirection w:val="lrTb"/>
            <w:noWrap w:val="false"/>
          </w:tcPr>
          <w:p>
            <w:pPr>
              <w:pStyle w:val="1103"/>
              <w:jc w:val="center"/>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根</w:t>
            </w:r>
            <w:r>
              <w:rPr>
                <w:rFonts w:hint="eastAsia" w:ascii="宋体" w:hAnsi="宋体" w:eastAsia="宋体" w:cs="宋体"/>
                <w:bCs/>
                <w:color w:val="000000"/>
                <w:sz w:val="24"/>
                <w:szCs w:val="24"/>
                <w:highlight w:val="none"/>
                <w:lang w:val="en-US" w:eastAsia="zh-CN"/>
              </w:rPr>
            </w:r>
            <w:r/>
          </w:p>
        </w:tc>
        <w:tc>
          <w:tcPr>
            <w:tcW w:w="671" w:type="dxa"/>
            <w:vAlign w:val="center"/>
            <w:vMerge w:val="continue"/>
            <w:textDirection w:val="lrTb"/>
            <w:noWrap w:val="false"/>
          </w:tcPr>
          <w:p>
            <w:pPr>
              <w:pStyle w:val="1103"/>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32"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45#钢板加工料</w:t>
            </w:r>
            <w:r>
              <w:rPr>
                <w:rFonts w:hint="eastAsia" w:ascii="宋体" w:hAnsi="宋体" w:eastAsia="宋体" w:cs="宋体"/>
                <w:color w:val="000000"/>
                <w:sz w:val="24"/>
                <w:szCs w:val="24"/>
                <w:highlight w:val="none"/>
              </w:rPr>
            </w:r>
            <w:r/>
          </w:p>
        </w:tc>
        <w:tc>
          <w:tcPr>
            <w:tcW w:w="1410"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z w:val="24"/>
                <w:szCs w:val="24"/>
                <w:highlight w:val="none"/>
                <w:vertAlign w:val="superscript"/>
              </w:rPr>
              <w:t xml:space="preserve">±0.1</w:t>
            </w:r>
            <w:r>
              <w:rPr>
                <w:rFonts w:hint="eastAsia" w:ascii="宋体" w:hAnsi="宋体" w:eastAsia="宋体" w:cs="宋体"/>
                <w:color w:val="000000"/>
                <w:sz w:val="24"/>
                <w:szCs w:val="24"/>
                <w:highlight w:val="none"/>
              </w:rPr>
              <w:t xml:space="preserve">×80</w:t>
            </w:r>
            <w:r>
              <w:rPr>
                <w:rFonts w:hint="eastAsia" w:ascii="宋体" w:hAnsi="宋体" w:eastAsia="宋体" w:cs="宋体"/>
                <w:color w:val="000000"/>
                <w:sz w:val="24"/>
                <w:szCs w:val="24"/>
                <w:highlight w:val="none"/>
                <w:vertAlign w:val="superscript"/>
              </w:rPr>
              <w:t xml:space="preserve">±0.1</w:t>
            </w: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vertAlign w:val="superscript"/>
              </w:rPr>
              <w:t xml:space="preserve">±0.1</w:t>
            </w:r>
            <w:r>
              <w:rPr>
                <w:rFonts w:hint="eastAsia" w:ascii="宋体" w:hAnsi="宋体" w:eastAsia="宋体" w:cs="宋体"/>
                <w:color w:val="000000"/>
                <w:sz w:val="24"/>
                <w:szCs w:val="24"/>
                <w:highlight w:val="none"/>
              </w:rPr>
            </w:r>
            <w:r/>
          </w:p>
        </w:tc>
        <w:tc>
          <w:tcPr>
            <w:tcW w:w="756" w:type="dxa"/>
            <w:vAlign w:val="center"/>
            <w:textDirection w:val="lrTb"/>
            <w:noWrap w:val="false"/>
          </w:tcPr>
          <w:p>
            <w:pPr>
              <w:pStyle w:val="1103"/>
              <w:jc w:val="center"/>
              <w:widowControl/>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块</w:t>
            </w:r>
            <w:r>
              <w:rPr>
                <w:rFonts w:hint="eastAsia" w:ascii="宋体" w:hAnsi="宋体" w:eastAsia="宋体" w:cs="宋体"/>
                <w:bCs/>
                <w:color w:val="000000"/>
                <w:sz w:val="24"/>
                <w:szCs w:val="24"/>
                <w:highlight w:val="none"/>
                <w:lang w:eastAsia="zh-CN"/>
              </w:rPr>
            </w:r>
            <w:r/>
          </w:p>
        </w:tc>
        <w:tc>
          <w:tcPr>
            <w:tcW w:w="671" w:type="dxa"/>
            <w:vAlign w:val="center"/>
            <w:vMerge w:val="continue"/>
            <w:textDirection w:val="lrTb"/>
            <w:noWrap w:val="false"/>
          </w:tcPr>
          <w:p>
            <w:pPr>
              <w:pStyle w:val="1103"/>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32"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45#圆钢加工料</w:t>
            </w:r>
            <w:r>
              <w:rPr>
                <w:rFonts w:hint="eastAsia" w:ascii="宋体" w:hAnsi="宋体" w:eastAsia="宋体" w:cs="宋体"/>
                <w:color w:val="000000"/>
                <w:sz w:val="24"/>
                <w:szCs w:val="24"/>
                <w:highlight w:val="none"/>
              </w:rPr>
            </w:r>
            <w:r/>
          </w:p>
        </w:tc>
        <w:tc>
          <w:tcPr>
            <w:tcW w:w="1410"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φ50±0.15×90±0.15</w:t>
            </w:r>
            <w:r>
              <w:rPr>
                <w:rFonts w:hint="eastAsia" w:ascii="宋体" w:hAnsi="宋体" w:eastAsia="宋体" w:cs="宋体"/>
                <w:color w:val="000000"/>
                <w:sz w:val="24"/>
                <w:szCs w:val="24"/>
                <w:highlight w:val="none"/>
              </w:rPr>
            </w:r>
            <w:r/>
          </w:p>
        </w:tc>
        <w:tc>
          <w:tcPr>
            <w:tcW w:w="756" w:type="dxa"/>
            <w:vAlign w:val="center"/>
            <w:textDirection w:val="lrTb"/>
            <w:noWrap w:val="false"/>
          </w:tcPr>
          <w:p>
            <w:pPr>
              <w:pStyle w:val="1103"/>
              <w:jc w:val="center"/>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段</w:t>
            </w:r>
            <w:r>
              <w:rPr>
                <w:rFonts w:hint="eastAsia" w:ascii="宋体" w:hAnsi="宋体" w:eastAsia="宋体" w:cs="宋体"/>
                <w:bCs/>
                <w:color w:val="000000"/>
                <w:sz w:val="24"/>
                <w:szCs w:val="24"/>
                <w:highlight w:val="none"/>
                <w:lang w:val="en-US" w:eastAsia="zh-CN"/>
              </w:rPr>
            </w:r>
            <w:r/>
          </w:p>
        </w:tc>
        <w:tc>
          <w:tcPr>
            <w:tcW w:w="671" w:type="dxa"/>
            <w:vAlign w:val="center"/>
            <w:vMerge w:val="continue"/>
            <w:textDirection w:val="lrTb"/>
            <w:noWrap w:val="false"/>
          </w:tcPr>
          <w:p>
            <w:pPr>
              <w:pStyle w:val="1103"/>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32"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Q235板料</w:t>
            </w:r>
            <w:r>
              <w:rPr>
                <w:rFonts w:hint="eastAsia" w:ascii="宋体" w:hAnsi="宋体" w:eastAsia="宋体" w:cs="宋体"/>
                <w:color w:val="000000"/>
                <w:sz w:val="24"/>
                <w:szCs w:val="24"/>
                <w:highlight w:val="none"/>
              </w:rPr>
            </w:r>
            <w:r/>
          </w:p>
        </w:tc>
        <w:tc>
          <w:tcPr>
            <w:tcW w:w="1410"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130×90×12</w:t>
            </w:r>
            <w:r>
              <w:rPr>
                <w:rFonts w:hint="eastAsia" w:ascii="宋体" w:hAnsi="宋体" w:eastAsia="宋体" w:cs="宋体"/>
                <w:color w:val="000000"/>
                <w:sz w:val="24"/>
                <w:szCs w:val="24"/>
                <w:highlight w:val="none"/>
              </w:rPr>
            </w:r>
            <w:r/>
          </w:p>
        </w:tc>
        <w:tc>
          <w:tcPr>
            <w:tcW w:w="756" w:type="dxa"/>
            <w:vAlign w:val="center"/>
            <w:textDirection w:val="lrTb"/>
            <w:noWrap w:val="false"/>
          </w:tcPr>
          <w:p>
            <w:pPr>
              <w:pStyle w:val="1103"/>
              <w:jc w:val="center"/>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块</w:t>
            </w:r>
            <w:r>
              <w:rPr>
                <w:rFonts w:hint="eastAsia" w:ascii="宋体" w:hAnsi="宋体" w:eastAsia="宋体" w:cs="宋体"/>
                <w:bCs/>
                <w:color w:val="000000"/>
                <w:sz w:val="24"/>
                <w:szCs w:val="24"/>
                <w:highlight w:val="none"/>
                <w:lang w:val="en-US" w:eastAsia="zh-CN"/>
              </w:rPr>
            </w:r>
            <w:r/>
          </w:p>
        </w:tc>
        <w:tc>
          <w:tcPr>
            <w:tcW w:w="671" w:type="dxa"/>
            <w:vAlign w:val="center"/>
            <w:vMerge w:val="continue"/>
            <w:textDirection w:val="lrTb"/>
            <w:noWrap w:val="false"/>
          </w:tcPr>
          <w:p>
            <w:pPr>
              <w:pStyle w:val="1103"/>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32"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90</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圆柱销</w:t>
            </w:r>
            <w:r>
              <w:rPr>
                <w:rFonts w:hint="eastAsia" w:ascii="宋体" w:hAnsi="宋体" w:eastAsia="宋体" w:cs="宋体"/>
                <w:color w:val="000000"/>
                <w:sz w:val="24"/>
                <w:szCs w:val="24"/>
                <w:highlight w:val="none"/>
              </w:rPr>
            </w:r>
            <w:r/>
          </w:p>
        </w:tc>
        <w:tc>
          <w:tcPr>
            <w:tcW w:w="1410"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φ16h7×80</w:t>
            </w:r>
            <w:r>
              <w:rPr>
                <w:rFonts w:hint="eastAsia" w:ascii="宋体" w:hAnsi="宋体" w:eastAsia="宋体" w:cs="宋体"/>
                <w:color w:val="000000"/>
                <w:sz w:val="24"/>
                <w:szCs w:val="24"/>
                <w:highlight w:val="none"/>
              </w:rPr>
            </w:r>
            <w:r/>
          </w:p>
        </w:tc>
        <w:tc>
          <w:tcPr>
            <w:tcW w:w="756" w:type="dxa"/>
            <w:vAlign w:val="center"/>
            <w:textDirection w:val="lrTb"/>
            <w:noWrap w:val="false"/>
          </w:tcPr>
          <w:p>
            <w:pPr>
              <w:pStyle w:val="1103"/>
              <w:jc w:val="center"/>
              <w:widowControl/>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根</w:t>
            </w:r>
            <w:r>
              <w:rPr>
                <w:rFonts w:hint="eastAsia" w:ascii="宋体" w:hAnsi="宋体" w:eastAsia="宋体" w:cs="宋体"/>
                <w:bCs/>
                <w:color w:val="000000"/>
                <w:sz w:val="24"/>
                <w:szCs w:val="24"/>
                <w:highlight w:val="none"/>
                <w:lang w:eastAsia="zh-CN"/>
              </w:rPr>
            </w:r>
            <w:r/>
          </w:p>
        </w:tc>
        <w:tc>
          <w:tcPr>
            <w:tcW w:w="671" w:type="dxa"/>
            <w:vAlign w:val="center"/>
            <w:vMerge w:val="continue"/>
            <w:textDirection w:val="lrTb"/>
            <w:noWrap w:val="false"/>
          </w:tcPr>
          <w:p>
            <w:pPr>
              <w:pStyle w:val="1103"/>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32"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10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45钢调质HRC28~30</w:t>
            </w:r>
            <w:r>
              <w:rPr>
                <w:rFonts w:hint="eastAsia" w:ascii="宋体" w:hAnsi="宋体" w:eastAsia="宋体" w:cs="宋体"/>
                <w:color w:val="000000"/>
                <w:sz w:val="24"/>
                <w:szCs w:val="24"/>
                <w:highlight w:val="none"/>
              </w:rPr>
            </w:r>
            <w:r/>
          </w:p>
        </w:tc>
        <w:tc>
          <w:tcPr>
            <w:tcW w:w="1410" w:type="dxa"/>
            <w:vAlign w:val="center"/>
            <w:textDirection w:val="lrTb"/>
            <w:noWrap w:val="false"/>
          </w:tcPr>
          <w:p>
            <w:pPr>
              <w:pStyle w:val="1103"/>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90×60×60  六面垂直公差 0~</w:t>
            </w:r>
            <w:r>
              <w:rPr>
                <w:rFonts w:hint="eastAsia" w:ascii="宋体" w:hAnsi="宋体" w:eastAsia="宋体" w:cs="宋体"/>
                <w:color w:val="000000"/>
                <w:sz w:val="24"/>
                <w:szCs w:val="24"/>
                <w:highlight w:val="none"/>
                <w:lang w:eastAsia="zh-CN"/>
              </w:rPr>
              <w:t xml:space="preserve">（-0.03）</w:t>
            </w:r>
            <w:r>
              <w:rPr>
                <w:rFonts w:hint="eastAsia" w:ascii="宋体" w:hAnsi="宋体" w:eastAsia="宋体" w:cs="宋体"/>
                <w:color w:val="000000"/>
                <w:sz w:val="24"/>
                <w:szCs w:val="24"/>
                <w:highlight w:val="none"/>
                <w:lang w:eastAsia="zh-CN"/>
              </w:rPr>
            </w:r>
            <w:r/>
          </w:p>
        </w:tc>
        <w:tc>
          <w:tcPr>
            <w:tcW w:w="756" w:type="dxa"/>
            <w:vAlign w:val="center"/>
            <w:textDirection w:val="lrTb"/>
            <w:noWrap w:val="false"/>
          </w:tcPr>
          <w:p>
            <w:pPr>
              <w:pStyle w:val="1103"/>
              <w:jc w:val="center"/>
              <w:widowControl/>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块</w:t>
            </w:r>
            <w:r>
              <w:rPr>
                <w:rFonts w:hint="eastAsia" w:ascii="宋体" w:hAnsi="宋体" w:eastAsia="宋体" w:cs="宋体"/>
                <w:bCs/>
                <w:color w:val="000000"/>
                <w:sz w:val="24"/>
                <w:szCs w:val="24"/>
                <w:highlight w:val="none"/>
                <w:lang w:eastAsia="zh-CN"/>
              </w:rPr>
            </w:r>
            <w:r/>
          </w:p>
        </w:tc>
        <w:tc>
          <w:tcPr>
            <w:tcW w:w="671" w:type="dxa"/>
            <w:vAlign w:val="center"/>
            <w:vMerge w:val="continue"/>
            <w:textDirection w:val="lrTb"/>
            <w:noWrap w:val="false"/>
          </w:tcPr>
          <w:p>
            <w:pPr>
              <w:pStyle w:val="1103"/>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82"/>
        <w:ind w:firstLine="480"/>
        <w:spacing w:line="400" w:lineRule="exact"/>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lang w:val="en-US" w:eastAsia="zh-CN"/>
        </w:rPr>
        <w:t xml:space="preserve">3.2、</w:t>
      </w:r>
      <w:r>
        <w:rPr>
          <w:rFonts w:hint="eastAsia" w:ascii="宋体" w:hAnsi="宋体" w:cs="宋体"/>
          <w:b/>
          <w:bCs/>
          <w:color w:val="000000"/>
          <w:sz w:val="24"/>
          <w:szCs w:val="24"/>
          <w:highlight w:val="none"/>
          <w:u w:val="single"/>
        </w:rPr>
        <w:t xml:space="preserve">样品接收截止时间：202</w:t>
      </w:r>
      <w:r>
        <w:rPr>
          <w:rFonts w:hint="eastAsia" w:ascii="宋体" w:hAnsi="宋体" w:cs="宋体"/>
          <w:b/>
          <w:bCs/>
          <w:color w:val="000000"/>
          <w:sz w:val="24"/>
          <w:szCs w:val="24"/>
          <w:highlight w:val="none"/>
          <w:u w:val="single"/>
          <w:lang w:val="en-US" w:eastAsia="zh-CN"/>
        </w:rPr>
        <w:t xml:space="preserve">6</w:t>
      </w:r>
      <w:r>
        <w:rPr>
          <w:rFonts w:hint="eastAsia" w:ascii="宋体" w:hAnsi="宋体" w:cs="宋体"/>
          <w:b/>
          <w:bCs/>
          <w:color w:val="000000"/>
          <w:sz w:val="24"/>
          <w:szCs w:val="24"/>
          <w:highlight w:val="none"/>
          <w:u w:val="single"/>
        </w:rPr>
        <w:t xml:space="preserve">年</w:t>
      </w:r>
      <w:r>
        <w:rPr>
          <w:rFonts w:hint="eastAsia" w:ascii="宋体" w:hAnsi="宋体" w:cs="宋体"/>
          <w:b/>
          <w:bCs/>
          <w:color w:val="000000"/>
          <w:sz w:val="24"/>
          <w:szCs w:val="24"/>
          <w:highlight w:val="none"/>
          <w:u w:val="single"/>
          <w:lang w:val="en-US" w:eastAsia="zh-CN"/>
        </w:rPr>
        <w:t xml:space="preserve">4月29日</w:t>
      </w:r>
      <w:r>
        <w:rPr>
          <w:rFonts w:hint="eastAsia" w:ascii="宋体" w:hAnsi="宋体" w:cs="宋体"/>
          <w:b/>
          <w:bCs/>
          <w:color w:val="000000"/>
          <w:sz w:val="24"/>
          <w:szCs w:val="24"/>
          <w:highlight w:val="none"/>
          <w:u w:val="single"/>
        </w:rPr>
        <w:t xml:space="preserve">下午17:00，逾期不予接受。</w:t>
      </w:r>
      <w:r>
        <w:rPr>
          <w:rFonts w:ascii="宋体" w:hAnsi="宋体" w:cs="宋体"/>
          <w:b/>
          <w:bCs/>
          <w:color w:val="000000"/>
          <w:sz w:val="24"/>
          <w:szCs w:val="24"/>
          <w:highlight w:val="none"/>
          <w:u w:val="single"/>
        </w:rPr>
      </w:r>
      <w:r/>
    </w:p>
    <w:p>
      <w:pPr>
        <w:pStyle w:val="1182"/>
        <w:ind w:firstLine="480"/>
        <w:spacing w:line="400" w:lineRule="exact"/>
        <w:rPr>
          <w:rFonts w:ascii="宋体" w:hAnsi="宋体" w:eastAsia="宋体" w:cs="宋体"/>
          <w:b/>
          <w:bCs/>
          <w:color w:val="000000"/>
          <w:sz w:val="24"/>
          <w:szCs w:val="24"/>
          <w:highlight w:val="none"/>
          <w:u w:val="single"/>
          <w:lang w:val="en-US" w:eastAsia="zh-CN"/>
        </w:rPr>
      </w:pPr>
      <w:r>
        <w:rPr>
          <w:rFonts w:hint="eastAsia" w:ascii="宋体" w:hAnsi="宋体" w:cs="宋体"/>
          <w:b/>
          <w:bCs/>
          <w:color w:val="000000"/>
          <w:sz w:val="24"/>
          <w:szCs w:val="24"/>
          <w:highlight w:val="none"/>
          <w:u w:val="single"/>
          <w:lang w:val="en-US" w:eastAsia="zh-CN"/>
        </w:rPr>
        <w:t xml:space="preserve">3.3、</w:t>
      </w:r>
      <w:r>
        <w:rPr>
          <w:rFonts w:hint="eastAsia" w:ascii="宋体" w:hAnsi="宋体" w:cs="宋体"/>
          <w:b/>
          <w:bCs/>
          <w:color w:val="000000"/>
          <w:sz w:val="24"/>
          <w:szCs w:val="24"/>
          <w:highlight w:val="none"/>
          <w:u w:val="single"/>
        </w:rPr>
        <w:t xml:space="preserve">样品提交地点：</w:t>
      </w:r>
      <w:r>
        <w:rPr>
          <w:rFonts w:hint="eastAsia" w:ascii="宋体" w:hAnsi="宋体" w:cs="宋体"/>
          <w:b/>
          <w:bCs/>
          <w:color w:val="000000"/>
          <w:sz w:val="24"/>
          <w:szCs w:val="24"/>
          <w:highlight w:val="none"/>
          <w:u w:val="single"/>
          <w:lang w:eastAsia="zh-CN"/>
        </w:rPr>
        <w:t xml:space="preserve">常州市飞龙东路108号-304室（翠园世家商业街三楼）常州润邦招标代理有限公司</w:t>
      </w:r>
      <w:r>
        <w:rPr>
          <w:rFonts w:hint="eastAsia" w:ascii="宋体" w:hAnsi="宋体" w:cs="宋体"/>
          <w:b/>
          <w:bCs/>
          <w:color w:val="000000"/>
          <w:sz w:val="24"/>
          <w:szCs w:val="24"/>
          <w:highlight w:val="none"/>
          <w:u w:val="single"/>
        </w:rPr>
        <w:t xml:space="preserve">开标室</w:t>
      </w:r>
      <w:r>
        <w:rPr>
          <w:rFonts w:ascii="宋体" w:hAnsi="宋体" w:eastAsia="宋体" w:cs="宋体"/>
          <w:b/>
          <w:bCs/>
          <w:color w:val="000000"/>
          <w:sz w:val="24"/>
          <w:szCs w:val="24"/>
          <w:highlight w:val="none"/>
          <w:u w:val="single"/>
          <w:lang w:val="en-US" w:eastAsia="zh-CN"/>
        </w:rPr>
      </w:r>
      <w:r/>
    </w:p>
    <w:p>
      <w:pPr>
        <w:pStyle w:val="118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3.4、</w:t>
      </w:r>
      <w:r>
        <w:rPr>
          <w:rFonts w:hint="eastAsia" w:ascii="宋体" w:hAnsi="宋体" w:cs="宋体"/>
          <w:color w:val="000000"/>
          <w:sz w:val="24"/>
          <w:szCs w:val="24"/>
          <w:highlight w:val="none"/>
        </w:rPr>
        <w:t xml:space="preserve">样品上如有投标人名称的商标、品牌或其他显示该投标人名称的标志都应用不透明的白纸粘贴遮盖，否则评审时样品部分不得分。</w:t>
      </w:r>
      <w:r>
        <w:rPr>
          <w:rFonts w:ascii="宋体" w:hAnsi="宋体" w:cs="宋体"/>
          <w:color w:val="000000"/>
          <w:sz w:val="24"/>
          <w:szCs w:val="24"/>
          <w:highlight w:val="none"/>
        </w:rPr>
      </w:r>
      <w:r/>
    </w:p>
    <w:p>
      <w:pPr>
        <w:pStyle w:val="1182"/>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3.5、</w:t>
      </w:r>
      <w:r>
        <w:rPr>
          <w:rFonts w:hint="eastAsia" w:ascii="宋体" w:hAnsi="宋体" w:cs="宋体"/>
          <w:color w:val="000000"/>
          <w:sz w:val="24"/>
          <w:szCs w:val="24"/>
          <w:highlight w:val="none"/>
        </w:rPr>
        <w:t xml:space="preserve">样品制作及运输费用由投标人自行承担。</w:t>
      </w:r>
      <w:r>
        <w:rPr>
          <w:rFonts w:hint="eastAsia" w:ascii="宋体" w:hAnsi="宋体"/>
          <w:color w:val="000000"/>
          <w:sz w:val="24"/>
          <w:szCs w:val="24"/>
          <w:highlight w:val="none"/>
        </w:rPr>
        <w:t xml:space="preserve">未</w:t>
      </w:r>
      <w:r>
        <w:rPr>
          <w:rFonts w:hint="eastAsia" w:ascii="宋体" w:hAnsi="宋体"/>
          <w:color w:val="000000"/>
          <w:sz w:val="24"/>
          <w:szCs w:val="24"/>
          <w:highlight w:val="none"/>
          <w:lang w:eastAsia="zh-CN"/>
        </w:rPr>
        <w:t xml:space="preserve">中标人</w:t>
      </w:r>
      <w:r>
        <w:rPr>
          <w:rFonts w:hint="eastAsia" w:ascii="宋体" w:hAnsi="宋体"/>
          <w:color w:val="000000"/>
          <w:sz w:val="24"/>
          <w:szCs w:val="24"/>
          <w:highlight w:val="none"/>
        </w:rPr>
        <w:t xml:space="preserve">在中标公告发布后的3个工作日内将样品自行取回，否则视同投标人自动放弃投标样品</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中标人</w:t>
      </w:r>
      <w:r>
        <w:rPr>
          <w:rFonts w:hint="eastAsia" w:ascii="宋体" w:hAnsi="宋体" w:cs="宋体"/>
          <w:color w:val="000000"/>
          <w:sz w:val="24"/>
          <w:szCs w:val="24"/>
          <w:highlight w:val="none"/>
        </w:rPr>
        <w:t xml:space="preserve">的样品不予退回，由采购人封存作为最终验收的依据。</w:t>
      </w:r>
      <w:r>
        <w:rPr>
          <w:rFonts w:ascii="宋体" w:hAnsi="宋体" w:cs="宋体"/>
          <w:color w:val="000000"/>
          <w:sz w:val="24"/>
          <w:szCs w:val="24"/>
          <w:highlight w:val="none"/>
        </w:rPr>
      </w:r>
      <w:r/>
    </w:p>
    <w:p>
      <w:pPr>
        <w:pStyle w:val="1182"/>
        <w:ind w:firstLine="480"/>
        <w:spacing w:line="400" w:lineRule="exact"/>
        <w:rPr>
          <w:rFonts w:ascii="宋体" w:hAnsi="宋体" w:cs="宋体"/>
          <w:bCs/>
          <w:color w:val="000000"/>
          <w:sz w:val="24"/>
          <w:szCs w:val="24"/>
          <w:highlight w:val="none"/>
        </w:rPr>
      </w:pPr>
      <w:r>
        <w:rPr>
          <w:rFonts w:hint="eastAsia" w:ascii="宋体" w:hAnsi="宋体" w:cs="宋体"/>
          <w:color w:val="000000"/>
          <w:sz w:val="24"/>
          <w:szCs w:val="24"/>
          <w:highlight w:val="none"/>
          <w:lang w:val="en-US" w:eastAsia="zh-CN"/>
        </w:rPr>
        <w:t xml:space="preserve">3.6、</w:t>
      </w:r>
      <w:r>
        <w:rPr>
          <w:rFonts w:hint="eastAsia" w:ascii="宋体" w:hAnsi="宋体" w:cs="宋体"/>
          <w:color w:val="000000"/>
          <w:sz w:val="24"/>
          <w:szCs w:val="24"/>
          <w:highlight w:val="none"/>
        </w:rPr>
        <w:t xml:space="preserve">未能提供样品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样品不符合要求</w:t>
      </w:r>
      <w:r>
        <w:rPr>
          <w:rFonts w:hint="eastAsia" w:ascii="宋体" w:hAnsi="宋体" w:cs="宋体"/>
          <w:color w:val="000000"/>
          <w:sz w:val="24"/>
          <w:szCs w:val="24"/>
          <w:highlight w:val="none"/>
        </w:rPr>
        <w:t xml:space="preserve">或者样品上出现</w:t>
      </w:r>
      <w:r>
        <w:rPr>
          <w:rFonts w:hint="eastAsia" w:ascii="宋体" w:hAnsi="宋体"/>
          <w:bCs/>
          <w:color w:val="000000"/>
          <w:sz w:val="24"/>
          <w:szCs w:val="24"/>
          <w:highlight w:val="none"/>
          <w:lang w:eastAsia="zh-CN"/>
        </w:rPr>
        <w:t xml:space="preserve">投标人</w:t>
      </w:r>
      <w:r>
        <w:rPr>
          <w:rFonts w:hint="eastAsia" w:ascii="宋体" w:hAnsi="宋体" w:cs="宋体"/>
          <w:color w:val="000000"/>
          <w:sz w:val="24"/>
          <w:szCs w:val="24"/>
          <w:highlight w:val="none"/>
        </w:rPr>
        <w:t xml:space="preserve">信息情况</w:t>
      </w:r>
      <w:r>
        <w:rPr>
          <w:rFonts w:hint="eastAsia" w:ascii="宋体" w:hAnsi="宋体" w:cs="宋体"/>
          <w:color w:val="000000"/>
          <w:sz w:val="24"/>
          <w:szCs w:val="24"/>
          <w:highlight w:val="none"/>
        </w:rPr>
        <w:t xml:space="preserve">，评审时样品部分不得分。</w:t>
      </w:r>
      <w:r>
        <w:rPr>
          <w:rFonts w:ascii="宋体" w:hAnsi="宋体" w:cs="宋体"/>
          <w:bCs/>
          <w:color w:val="000000"/>
          <w:sz w:val="24"/>
          <w:szCs w:val="24"/>
          <w:highlight w:val="none"/>
        </w:rPr>
      </w:r>
      <w:r/>
    </w:p>
    <w:p>
      <w:pPr>
        <w:pStyle w:val="1103"/>
        <w:contextualSpacing/>
        <w:jc w:val="center"/>
        <w:spacing w:line="400" w:lineRule="exact"/>
        <w:rPr>
          <w:b/>
          <w:color w:val="000000"/>
          <w:sz w:val="36"/>
          <w:szCs w:val="36"/>
          <w:highlight w:val="none"/>
        </w:rPr>
      </w:pPr>
      <w:r>
        <w:rPr>
          <w:rFonts w:hint="eastAsia" w:ascii="宋体" w:hAnsi="宋体" w:cs="宋体"/>
          <w:color w:val="000000"/>
          <w:sz w:val="24"/>
          <w:highlight w:val="none"/>
        </w:rPr>
        <w:br w:type="column"/>
      </w:r>
      <w:r>
        <w:rPr>
          <w:b/>
          <w:color w:val="000000"/>
          <w:sz w:val="36"/>
          <w:szCs w:val="36"/>
          <w:highlight w:val="none"/>
        </w:rPr>
        <w:t xml:space="preserve">第六章   拟签订的合同文本</w:t>
      </w:r>
      <w:bookmarkEnd w:id="385"/>
      <w:r>
        <w:rPr>
          <w:b/>
          <w:color w:val="000000"/>
          <w:sz w:val="36"/>
          <w:szCs w:val="36"/>
          <w:highlight w:val="none"/>
        </w:rPr>
      </w:r>
      <w:r/>
    </w:p>
    <w:p>
      <w:pPr>
        <w:pStyle w:val="1103"/>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1103"/>
        <w:jc w:val="center"/>
        <w:spacing w:before="156" w:after="156"/>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常州市政府采购合同（货物）</w:t>
      </w:r>
      <w:r>
        <w:rPr>
          <w:color w:val="000000"/>
          <w:highlight w:val="none"/>
        </w:rPr>
      </w:r>
      <w:r/>
    </w:p>
    <w:p>
      <w:pPr>
        <w:pStyle w:val="1103"/>
        <w:spacing w:before="120" w:after="12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w:t>
      </w:r>
      <w:r>
        <w:rPr>
          <w:rFonts w:ascii="宋体" w:hAnsi="宋体" w:cs="宋体"/>
          <w:color w:val="000000"/>
          <w:sz w:val="24"/>
          <w:highlight w:val="none"/>
        </w:rPr>
      </w:r>
      <w:r/>
    </w:p>
    <w:p>
      <w:pPr>
        <w:pStyle w:val="1103"/>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项目编号：</w:t>
      </w:r>
      <w:r>
        <w:rPr>
          <w:color w:val="000000"/>
          <w:highlight w:val="none"/>
        </w:rPr>
      </w:r>
      <w:r/>
    </w:p>
    <w:p>
      <w:pPr>
        <w:pStyle w:val="1103"/>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甲方：（买方）_________</w:t>
      </w:r>
      <w:r>
        <w:rPr>
          <w:color w:val="000000"/>
          <w:highlight w:val="none"/>
        </w:rPr>
      </w:r>
      <w:r/>
    </w:p>
    <w:p>
      <w:pPr>
        <w:pStyle w:val="1103"/>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乙方：（卖方）_________</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甲、乙双方根据</w:t>
      </w:r>
      <w:r>
        <w:rPr>
          <w:rFonts w:ascii="宋体" w:hAnsi="宋体" w:cs="宋体"/>
          <w:color w:val="000000"/>
          <w:sz w:val="24"/>
          <w:highlight w:val="none"/>
          <w:u w:val="single"/>
        </w:rPr>
        <w:t xml:space="preserve">         </w:t>
      </w:r>
      <w:r>
        <w:rPr>
          <w:rFonts w:ascii="宋体" w:hAnsi="宋体" w:cs="宋体"/>
          <w:color w:val="000000"/>
          <w:sz w:val="24"/>
          <w:highlight w:val="none"/>
        </w:rPr>
        <w:t xml:space="preserve">项目公开招标的结果，签署本合同。</w:t>
      </w:r>
      <w:r>
        <w:rPr>
          <w:color w:val="000000"/>
          <w:highlight w:val="none"/>
        </w:rPr>
      </w:r>
      <w:r/>
    </w:p>
    <w:p>
      <w:pPr>
        <w:pStyle w:val="1103"/>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一、合同内容</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 标的名称：</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 标的质量：</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 标的数量（规模）：</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 履行时间（期限）：</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 履行地点：</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 履行方式：</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 包装方式：</w:t>
      </w:r>
      <w:r>
        <w:rPr>
          <w:color w:val="000000"/>
          <w:highlight w:val="none"/>
        </w:rPr>
      </w:r>
      <w:r/>
    </w:p>
    <w:p>
      <w:pPr>
        <w:pStyle w:val="1103"/>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二、合同金额</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 本合同金额为（大写）：_______圆（___元）人民币。</w:t>
      </w:r>
      <w:r>
        <w:rPr>
          <w:color w:val="000000"/>
          <w:highlight w:val="none"/>
        </w:rPr>
      </w:r>
      <w:r/>
    </w:p>
    <w:p>
      <w:pPr>
        <w:pStyle w:val="1103"/>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三、技术资料</w:t>
      </w:r>
      <w:r>
        <w:rPr>
          <w:color w:val="000000"/>
          <w:highlight w:val="none"/>
        </w:rPr>
      </w:r>
      <w:r/>
    </w:p>
    <w:p>
      <w:pPr>
        <w:pStyle w:val="1103"/>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3.1乙方应按招标文件规定的时间向甲方提供使用货物(包含与货物相关的服务)的有关技术资料。</w:t>
      </w:r>
      <w:r>
        <w:rPr>
          <w:rFonts w:hint="eastAsia" w:ascii="宋体" w:hAnsi="宋体" w:cs="宋体"/>
          <w:color w:val="000000"/>
          <w:highlight w:val="none"/>
        </w:rPr>
      </w:r>
      <w:r/>
    </w:p>
    <w:p>
      <w:pPr>
        <w:pStyle w:val="1103"/>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highlight w:val="none"/>
        </w:rPr>
      </w:r>
      <w:r/>
    </w:p>
    <w:p>
      <w:pPr>
        <w:pStyle w:val="1103"/>
        <w:ind w:firstLine="482"/>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四、知识产权</w:t>
      </w:r>
      <w:r>
        <w:rPr>
          <w:rFonts w:hint="eastAsia" w:ascii="宋体" w:hAnsi="宋体" w:cs="宋体"/>
          <w:color w:val="000000"/>
          <w:highlight w:val="none"/>
        </w:rPr>
      </w:r>
      <w:r/>
    </w:p>
    <w:p>
      <w:pPr>
        <w:pStyle w:val="1103"/>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宋体" w:hAnsi="宋体" w:cs="宋体"/>
          <w:color w:val="000000"/>
          <w:highlight w:val="none"/>
        </w:rPr>
      </w:r>
      <w:r/>
    </w:p>
    <w:p>
      <w:pPr>
        <w:pStyle w:val="1103"/>
        <w:ind w:firstLine="482"/>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五、产权担保</w:t>
      </w:r>
      <w:r>
        <w:rPr>
          <w:rFonts w:hint="eastAsia" w:ascii="宋体" w:hAnsi="宋体" w:cs="宋体"/>
          <w:color w:val="000000"/>
          <w:highlight w:val="none"/>
        </w:rPr>
      </w:r>
      <w:r/>
    </w:p>
    <w:p>
      <w:pPr>
        <w:pStyle w:val="1103"/>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 乙方保证所交付的货物（包含与货物相关的服务）的所有权完全属于乙方且无任何抵押、查封等产权瑕疵。</w:t>
      </w:r>
      <w:r>
        <w:rPr>
          <w:rFonts w:hint="eastAsia" w:ascii="宋体" w:hAnsi="宋体" w:cs="宋体"/>
          <w:color w:val="000000"/>
          <w:highlight w:val="none"/>
        </w:rPr>
      </w:r>
      <w:r/>
    </w:p>
    <w:p>
      <w:pPr>
        <w:pStyle w:val="1103"/>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六、履约保证金</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6.1 </w:t>
      </w:r>
      <w:r>
        <w:rPr>
          <w:rFonts w:hint="eastAsia" w:ascii="宋体" w:hAnsi="宋体" w:cs="宋体"/>
          <w:bCs/>
          <w:color w:val="000000"/>
          <w:sz w:val="24"/>
          <w:highlight w:val="none"/>
          <w:lang w:val="en-US" w:eastAsia="zh-CN"/>
        </w:rPr>
        <w:t xml:space="preserve">本项目不收取履约保证金</w:t>
      </w:r>
      <w:r>
        <w:rPr>
          <w:rFonts w:hint="eastAsia" w:ascii="宋体" w:hAnsi="宋体" w:cs="宋体"/>
          <w:bCs/>
          <w:color w:val="000000"/>
          <w:sz w:val="24"/>
          <w:highlight w:val="none"/>
        </w:rPr>
        <w:t xml:space="preserve">。</w:t>
      </w:r>
      <w:r>
        <w:rPr>
          <w:color w:val="000000"/>
          <w:highlight w:val="none"/>
        </w:rPr>
      </w:r>
      <w:r/>
    </w:p>
    <w:p>
      <w:pPr>
        <w:pStyle w:val="1103"/>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七、合同转包或分包</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7.1乙方不得将合同标的转包给他人履行。</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7.2乙方不得将合同标的分包给他人履行。</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7.3乙方如有转包或未经甲方同意的分包行为，甲方有权给予终止合同。</w:t>
      </w:r>
      <w:r>
        <w:rPr>
          <w:color w:val="000000"/>
          <w:highlight w:val="none"/>
        </w:rPr>
      </w:r>
      <w:r/>
    </w:p>
    <w:p>
      <w:pPr>
        <w:pStyle w:val="1103"/>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八、合同款项支付</w:t>
      </w:r>
      <w:r>
        <w:rPr>
          <w:color w:val="000000"/>
          <w:highlight w:val="none"/>
        </w:rPr>
      </w:r>
      <w:r/>
    </w:p>
    <w:p>
      <w:pPr>
        <w:pStyle w:val="1103"/>
        <w:ind w:left="0" w:right="0" w:firstLine="480"/>
        <w:keepLines w:val="0"/>
        <w:keepNext w:val="0"/>
        <w:pageBreakBefore w:val="0"/>
        <w:spacing w:line="400" w:lineRule="exact"/>
        <w:shd w:val="clear" w:color="auto" w:fill="auto"/>
        <w:widowControl w:val="off"/>
        <w:rPr>
          <w:rFonts w:hint="eastAsia" w:ascii="宋体" w:hAnsi="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8.1 本项目采用综合单价计价方式。当采购数量与实际使用数量不一致时，乙方应根据实际使用量供货，合同的最终结算金额按实际使用量乘以成交单价进行计算。</w:t>
      </w:r>
      <w:r>
        <w:rPr>
          <w:rFonts w:hint="eastAsia" w:ascii="宋体" w:hAnsi="宋体" w:cs="宋体"/>
          <w:b w:val="0"/>
          <w:bCs/>
          <w:color w:val="000000"/>
          <w:sz w:val="24"/>
          <w:highlight w:val="none"/>
          <w:lang w:val="en-US" w:eastAsia="zh-CN"/>
        </w:rPr>
      </w:r>
      <w:r/>
    </w:p>
    <w:p>
      <w:pPr>
        <w:pStyle w:val="1103"/>
        <w:ind w:left="0" w:right="0" w:firstLine="480"/>
        <w:keepLines w:val="0"/>
        <w:keepNext w:val="0"/>
        <w:pageBreakBefore w:val="0"/>
        <w:spacing w:line="400" w:lineRule="exact"/>
        <w:shd w:val="clear" w:color="auto" w:fill="auto"/>
        <w:widowControl w:val="off"/>
        <w:rPr>
          <w:rFonts w:hint="eastAsia" w:ascii="宋体" w:hAnsi="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8.2 本项目以人民币结算，并采用全额付款：</w:t>
      </w:r>
      <w:r>
        <w:rPr>
          <w:rFonts w:hint="eastAsia" w:ascii="宋体" w:hAnsi="宋体" w:cs="宋体"/>
          <w:color w:val="000000"/>
          <w:sz w:val="24"/>
          <w:highlight w:val="none"/>
        </w:rPr>
        <w:t xml:space="preserve">合同签订后，</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按照每个二级学院教学进度要求在规定时间内分批提供产品到每个学院指定的仓库并安装到位，现场配合后勤，使用部门，验收合格后，支付至该批货物实际价格的100%（无息）。</w:t>
      </w:r>
      <w:r>
        <w:rPr>
          <w:rFonts w:hint="eastAsia" w:ascii="宋体" w:hAnsi="宋体" w:cs="宋体"/>
          <w:b w:val="0"/>
          <w:bCs/>
          <w:color w:val="000000"/>
          <w:sz w:val="24"/>
          <w:highlight w:val="none"/>
          <w:lang w:val="en-US" w:eastAsia="zh-CN"/>
        </w:rPr>
      </w:r>
      <w:r/>
    </w:p>
    <w:p>
      <w:pPr>
        <w:pStyle w:val="1103"/>
        <w:ind w:left="0" w:right="0" w:firstLine="480"/>
        <w:keepLines w:val="0"/>
        <w:keepNext w:val="0"/>
        <w:pageBreakBefore w:val="0"/>
        <w:spacing w:line="400" w:lineRule="exact"/>
        <w:shd w:val="clear" w:color="auto" w:fill="auto"/>
        <w:widowControl w:val="off"/>
        <w:rPr>
          <w:rFonts w:hint="eastAsia" w:ascii="宋体" w:hAnsi="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8.3 乙方在结算时需提供合规且符合甲方要求的增值税专用发票。</w:t>
      </w:r>
      <w:r>
        <w:rPr>
          <w:rFonts w:hint="eastAsia" w:ascii="宋体" w:hAnsi="宋体" w:cs="宋体"/>
          <w:b w:val="0"/>
          <w:bCs/>
          <w:color w:val="000000"/>
          <w:sz w:val="24"/>
          <w:highlight w:val="none"/>
          <w:lang w:val="en-US" w:eastAsia="zh-CN"/>
        </w:rPr>
      </w:r>
      <w:r/>
    </w:p>
    <w:p>
      <w:pPr>
        <w:pStyle w:val="1103"/>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九、税费</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9.1本合同执行中相关的一切税费均由乙方负担。</w:t>
      </w:r>
      <w:r>
        <w:rPr>
          <w:color w:val="000000"/>
          <w:highlight w:val="none"/>
        </w:rPr>
      </w:r>
      <w:r/>
    </w:p>
    <w:p>
      <w:pPr>
        <w:pStyle w:val="1103"/>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十、质量保修范围和保修期及售后服务</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10.1 乙方应按招标文件规定的货物性能、技术要求、质量标准向甲方提供未经使用的全新产品。</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 乙方提供的货物在质量期内因货物本身的质量问题发生故障，乙方应负责免费更换。对达不到技术要求者，根据实际情况，经双方协商，可按以下办法处理：</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更换：由乙方承担所发生的全部费用。</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贬值处理：由甲乙双方合议定价。</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退货处理：乙方应退还甲方支付的合同款，同时应承担该货物的直接费用（运输、保险、检验、货款利息及银行手续费等）。</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10.3 </w:t>
      </w:r>
      <w:r>
        <w:rPr>
          <w:rFonts w:hint="eastAsia" w:ascii="宋体" w:hAnsi="宋体" w:cs="宋体"/>
          <w:color w:val="000000"/>
          <w:sz w:val="24"/>
          <w:highlight w:val="none"/>
          <w:lang w:val="en-US" w:eastAsia="zh-CN"/>
        </w:rPr>
        <w:t xml:space="preserve">质保期内，</w:t>
      </w:r>
      <w:r>
        <w:rPr>
          <w:rFonts w:hint="eastAsia" w:ascii="宋体" w:hAnsi="宋体" w:cs="宋体"/>
          <w:color w:val="000000"/>
          <w:sz w:val="24"/>
          <w:highlight w:val="none"/>
        </w:rPr>
        <w:t xml:space="preserve">非</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原因造成货物故障及损坏时，按行业标准提供服务，30天内包退换，乙方在接到甲方通知后2小时内响应，在8小时内赶到现场，48小时内免费予以排除故障、修复或更换零部件，所有费用由</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承担。</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10.4 在</w:t>
      </w:r>
      <w:r>
        <w:rPr>
          <w:rFonts w:hint="eastAsia" w:ascii="宋体" w:hAnsi="宋体" w:cs="宋体"/>
          <w:color w:val="000000"/>
          <w:sz w:val="24"/>
          <w:highlight w:val="none"/>
        </w:rPr>
        <w:t xml:space="preserve">保修</w:t>
      </w:r>
      <w:r>
        <w:rPr>
          <w:rFonts w:ascii="宋体" w:hAnsi="宋体" w:cs="宋体"/>
          <w:color w:val="000000"/>
          <w:sz w:val="24"/>
          <w:highlight w:val="none"/>
        </w:rPr>
        <w:t xml:space="preserve">期内，乙方应对货物出现的质量及安全问题负责处理解决并承担一切费用。</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10.5上述的货物免费保修期为</w:t>
      </w:r>
      <w:r>
        <w:rPr>
          <w:rFonts w:hint="eastAsia" w:ascii="宋体" w:hAnsi="宋体" w:cs="宋体"/>
          <w:color w:val="000000"/>
          <w:sz w:val="24"/>
          <w:highlight w:val="none"/>
          <w:u w:val="single"/>
          <w:lang w:val="en-US" w:eastAsia="zh-CN"/>
        </w:rPr>
        <w:t xml:space="preserve"> 壹 </w:t>
      </w:r>
      <w:r>
        <w:rPr>
          <w:rFonts w:ascii="宋体" w:hAnsi="宋体" w:cs="宋体"/>
          <w:color w:val="000000"/>
          <w:sz w:val="24"/>
          <w:highlight w:val="none"/>
        </w:rPr>
        <w:t xml:space="preserve">年（自交货验收合格之日起计），因人为因素出现的故障不在免费保修范围内。</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应按照国家有关法律法规、“三包”规定以及响应文件中的“售后服务承诺”提供服务。</w:t>
      </w:r>
      <w:r>
        <w:rPr>
          <w:color w:val="000000"/>
          <w:highlight w:val="none"/>
        </w:rPr>
      </w:r>
      <w:r/>
    </w:p>
    <w:p>
      <w:pPr>
        <w:pStyle w:val="1103"/>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十一、项目验收</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11.1 甲方依法组织履约验收工作。</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11.3 对于实际使用人和甲方分离的项目，甲方邀请实际使用人参与验收。</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11.4 如有必要，甲方邀请参加本项目的其他供应商或第三方专业机构及专家参与验收，相关意见将作为验收书的参考资料。</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color w:val="000000"/>
          <w:highlight w:val="none"/>
        </w:rPr>
      </w:r>
      <w:r/>
    </w:p>
    <w:p>
      <w:pPr>
        <w:pStyle w:val="1103"/>
        <w:ind w:left="0" w:right="0" w:firstLine="482"/>
        <w:keepLines w:val="0"/>
        <w:keepNext w:val="0"/>
        <w:pageBreakBefore w:val="0"/>
        <w:spacing w:line="400" w:lineRule="exact"/>
        <w:shd w:val="clear" w:color="auto" w:fill="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十二、</w:t>
      </w:r>
      <w:r>
        <w:rPr>
          <w:rFonts w:hint="eastAsia" w:ascii="宋体" w:hAnsi="宋体" w:eastAsia="宋体" w:cs="宋体"/>
          <w:b/>
          <w:color w:val="000000"/>
          <w:sz w:val="24"/>
          <w:highlight w:val="none"/>
        </w:rPr>
        <w:t xml:space="preserve">考核要求</w:t>
      </w:r>
      <w:r>
        <w:rPr>
          <w:rFonts w:hint="eastAsia" w:ascii="宋体" w:hAnsi="宋体" w:eastAsia="宋体" w:cs="宋体"/>
          <w:b/>
          <w:color w:val="000000"/>
          <w:sz w:val="24"/>
          <w:highlight w:val="none"/>
        </w:rPr>
      </w:r>
      <w:r/>
    </w:p>
    <w:p>
      <w:pPr>
        <w:pStyle w:val="1103"/>
        <w:ind w:firstLine="480"/>
        <w:jc w:val="left"/>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12.1 </w:t>
      </w:r>
      <w:r>
        <w:rPr>
          <w:rFonts w:hint="eastAsia" w:ascii="宋体" w:hAnsi="宋体" w:cs="宋体"/>
          <w:color w:val="000000"/>
          <w:sz w:val="24"/>
          <w:highlight w:val="none"/>
        </w:rPr>
        <w:t xml:space="preserve">合同期内，各二级学院将根据</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每次供货情况（包括但不限于供货时效、供货质量、售后服务等）进行考核打分，若出现三次总分低于80分，</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有权终止合同。</w:t>
      </w:r>
      <w:r>
        <w:rPr>
          <w:rFonts w:hint="eastAsia" w:ascii="宋体" w:hAnsi="宋体" w:cs="宋体"/>
          <w:color w:val="000000"/>
          <w:sz w:val="24"/>
          <w:highlight w:val="none"/>
        </w:rPr>
      </w:r>
      <w:r/>
    </w:p>
    <w:p>
      <w:pPr>
        <w:pStyle w:val="1103"/>
        <w:ind w:firstLine="480"/>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考核评分表</w:t>
      </w:r>
      <w:r>
        <w:rPr>
          <w:rFonts w:ascii="宋体" w:hAnsi="宋体" w:cs="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1444"/>
        <w:gridCol w:w="1666"/>
        <w:gridCol w:w="1700"/>
        <w:gridCol w:w="1733"/>
        <w:gridCol w:w="1731"/>
      </w:tblGrid>
      <w:tr>
        <w:trPr/>
        <w:tc>
          <w:tcPr>
            <w:tcW w:w="546"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考核名称</w:t>
            </w:r>
            <w:r>
              <w:rPr>
                <w:rFonts w:ascii="宋体" w:hAnsi="宋体" w:cs="宋体"/>
                <w:color w:val="000000"/>
                <w:sz w:val="24"/>
                <w:highlight w:val="none"/>
              </w:rPr>
            </w:r>
            <w:r/>
          </w:p>
        </w:tc>
        <w:tc>
          <w:tcPr>
            <w:tcW w:w="777"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供货时效性</w:t>
            </w:r>
            <w:r>
              <w:rPr>
                <w:rFonts w:ascii="宋体" w:hAnsi="宋体" w:cs="宋体"/>
                <w:color w:val="000000"/>
                <w:sz w:val="24"/>
                <w:highlight w:val="none"/>
              </w:rPr>
            </w:r>
            <w:r/>
          </w:p>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（30分）</w:t>
            </w:r>
            <w:r>
              <w:rPr>
                <w:rFonts w:ascii="宋体" w:hAnsi="宋体" w:cs="宋体"/>
                <w:color w:val="000000"/>
                <w:sz w:val="24"/>
                <w:highlight w:val="none"/>
              </w:rPr>
            </w:r>
            <w:r/>
          </w:p>
        </w:tc>
        <w:tc>
          <w:tcPr>
            <w:tcW w:w="896"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货物质量满意度</w:t>
            </w:r>
            <w:r>
              <w:rPr>
                <w:rFonts w:ascii="宋体" w:hAnsi="宋体" w:cs="宋体"/>
                <w:color w:val="000000"/>
                <w:sz w:val="24"/>
                <w:highlight w:val="none"/>
              </w:rPr>
            </w:r>
            <w:r/>
          </w:p>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（30分）</w:t>
            </w:r>
            <w:r>
              <w:rPr>
                <w:rFonts w:ascii="宋体" w:hAnsi="宋体" w:cs="宋体"/>
                <w:color w:val="000000"/>
                <w:sz w:val="24"/>
                <w:highlight w:val="none"/>
              </w:rPr>
            </w:r>
            <w:r/>
          </w:p>
        </w:tc>
        <w:tc>
          <w:tcPr>
            <w:tcW w:w="915"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售后服务满意度</w:t>
            </w:r>
            <w:r>
              <w:rPr>
                <w:rFonts w:ascii="宋体" w:hAnsi="宋体" w:cs="宋体"/>
                <w:color w:val="000000"/>
                <w:sz w:val="24"/>
                <w:highlight w:val="none"/>
              </w:rPr>
            </w:r>
            <w:r/>
          </w:p>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（20分）</w:t>
            </w:r>
            <w:r>
              <w:rPr>
                <w:rFonts w:ascii="宋体" w:hAnsi="宋体" w:cs="宋体"/>
                <w:color w:val="000000"/>
                <w:sz w:val="24"/>
                <w:highlight w:val="none"/>
              </w:rPr>
            </w:r>
            <w:r/>
          </w:p>
        </w:tc>
        <w:tc>
          <w:tcPr>
            <w:tcW w:w="932"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总体服务态度评价</w:t>
            </w:r>
            <w:r>
              <w:rPr>
                <w:rFonts w:ascii="宋体" w:hAnsi="宋体" w:cs="宋体"/>
                <w:color w:val="000000"/>
                <w:sz w:val="24"/>
                <w:highlight w:val="none"/>
              </w:rPr>
            </w:r>
            <w:r/>
          </w:p>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（20分）</w:t>
            </w:r>
            <w:r>
              <w:rPr>
                <w:rFonts w:ascii="宋体" w:hAnsi="宋体" w:cs="宋体"/>
                <w:color w:val="000000"/>
                <w:sz w:val="24"/>
                <w:highlight w:val="none"/>
              </w:rPr>
            </w:r>
            <w:r/>
          </w:p>
        </w:tc>
        <w:tc>
          <w:tcPr>
            <w:tcW w:w="931"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总分（满分100分）</w:t>
            </w:r>
            <w:r>
              <w:rPr>
                <w:rFonts w:ascii="宋体" w:hAnsi="宋体" w:cs="宋体"/>
                <w:color w:val="000000"/>
                <w:sz w:val="24"/>
                <w:highlight w:val="none"/>
              </w:rPr>
            </w:r>
            <w:r/>
          </w:p>
        </w:tc>
      </w:tr>
      <w:tr>
        <w:trPr>
          <w:trHeight w:val="610"/>
        </w:trPr>
        <w:tc>
          <w:tcPr>
            <w:tcW w:w="546"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得分</w:t>
            </w:r>
            <w:r>
              <w:rPr>
                <w:rFonts w:ascii="宋体" w:hAnsi="宋体" w:cs="宋体"/>
                <w:color w:val="000000"/>
                <w:sz w:val="24"/>
                <w:highlight w:val="none"/>
              </w:rPr>
            </w:r>
            <w:r/>
          </w:p>
        </w:tc>
        <w:tc>
          <w:tcPr>
            <w:tcW w:w="777"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896"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915"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932"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tcPr>
          <w:p>
            <w:pPr>
              <w:pStyle w:val="1103"/>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r>
    </w:tbl>
    <w:p>
      <w:pPr>
        <w:pStyle w:val="1103"/>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三</w:t>
      </w:r>
      <w:r>
        <w:rPr>
          <w:rFonts w:ascii="宋体" w:hAnsi="宋体" w:cs="宋体"/>
          <w:b/>
          <w:color w:val="000000"/>
          <w:sz w:val="24"/>
          <w:highlight w:val="none"/>
        </w:rPr>
        <w:t xml:space="preserve">、货物的包装、发运及运输</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13</w:t>
      </w:r>
      <w:r>
        <w:rPr>
          <w:rFonts w:ascii="宋体" w:hAnsi="宋体" w:cs="宋体"/>
          <w:color w:val="000000"/>
          <w:sz w:val="24"/>
          <w:highlight w:val="none"/>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13</w:t>
      </w:r>
      <w:r>
        <w:rPr>
          <w:rFonts w:ascii="宋体" w:hAnsi="宋体" w:cs="宋体"/>
          <w:color w:val="000000"/>
          <w:sz w:val="24"/>
          <w:highlight w:val="none"/>
        </w:rPr>
        <w:t xml:space="preserve">.2 使用说明书、质量检验证明书、随配附件和工具以及清单一并附于货物内。</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13</w:t>
      </w:r>
      <w:r>
        <w:rPr>
          <w:rFonts w:ascii="宋体" w:hAnsi="宋体" w:cs="宋体"/>
          <w:color w:val="000000"/>
          <w:sz w:val="24"/>
          <w:highlight w:val="none"/>
        </w:rPr>
        <w:t xml:space="preserve">.3 乙方在货物发运手续办理完毕后24小时内或货到甲方48小时前通知甲方，以准备接货。</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.4 货物在交付甲方前发生的风险均由乙方负责。</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.5 货物在规定的交付期限内由乙方送达甲方指定的地点视为交付，乙方同时需通知甲方货物已送达。</w:t>
      </w:r>
      <w:r>
        <w:rPr>
          <w:color w:val="000000"/>
          <w:highlight w:val="none"/>
        </w:rPr>
      </w:r>
      <w:r/>
    </w:p>
    <w:p>
      <w:pPr>
        <w:pStyle w:val="1103"/>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四</w:t>
      </w:r>
      <w:r>
        <w:rPr>
          <w:rFonts w:ascii="宋体" w:hAnsi="宋体" w:cs="宋体"/>
          <w:b/>
          <w:color w:val="000000"/>
          <w:sz w:val="24"/>
          <w:highlight w:val="none"/>
        </w:rPr>
        <w:t xml:space="preserve">、违约责任</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.1 甲方无正当理由拒收货物的，甲方向乙方偿付拒收货款总值</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5%</w:t>
      </w:r>
      <w:r>
        <w:rPr>
          <w:rFonts w:ascii="宋体" w:hAnsi="宋体" w:cs="宋体"/>
          <w:color w:val="000000"/>
          <w:sz w:val="24"/>
          <w:highlight w:val="none"/>
          <w:u w:val="single"/>
        </w:rPr>
        <w:t xml:space="preserve"> </w:t>
      </w:r>
      <w:r>
        <w:rPr>
          <w:rFonts w:ascii="宋体" w:hAnsi="宋体" w:cs="宋体"/>
          <w:color w:val="000000"/>
          <w:sz w:val="24"/>
          <w:highlight w:val="none"/>
        </w:rPr>
        <w:t xml:space="preserve">的违约金。</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.2 甲方无故逾期验收和办理货款支付手续的,甲方应按逾期付款总额每日</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0.02%</w:t>
      </w:r>
      <w:r>
        <w:rPr>
          <w:rFonts w:ascii="宋体" w:hAnsi="宋体" w:cs="宋体"/>
          <w:color w:val="000000"/>
          <w:sz w:val="24"/>
          <w:highlight w:val="none"/>
          <w:u w:val="single"/>
        </w:rPr>
        <w:t xml:space="preserve"> </w:t>
      </w:r>
      <w:r>
        <w:rPr>
          <w:rFonts w:ascii="宋体" w:hAnsi="宋体" w:cs="宋体"/>
          <w:color w:val="000000"/>
          <w:sz w:val="24"/>
          <w:highlight w:val="none"/>
        </w:rPr>
        <w:t xml:space="preserve">向乙方支付违约金。</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10%</w:t>
      </w:r>
      <w:r>
        <w:rPr>
          <w:rFonts w:ascii="宋体" w:hAnsi="宋体" w:cs="宋体"/>
          <w:color w:val="000000"/>
          <w:sz w:val="24"/>
          <w:highlight w:val="none"/>
          <w:u w:val="single"/>
        </w:rPr>
        <w:t xml:space="preserve"> </w:t>
      </w:r>
      <w:r>
        <w:rPr>
          <w:rFonts w:ascii="宋体" w:hAnsi="宋体" w:cs="宋体"/>
          <w:color w:val="000000"/>
          <w:sz w:val="24"/>
          <w:highlight w:val="none"/>
        </w:rPr>
        <w:t xml:space="preserve">的违约金，如造成甲方损失超过违约金的，超出部分由乙方继续承担赔偿责任。 </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color w:val="000000"/>
          <w:highlight w:val="none"/>
        </w:rPr>
      </w:r>
      <w:r/>
    </w:p>
    <w:p>
      <w:pPr>
        <w:pStyle w:val="1103"/>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五</w:t>
      </w:r>
      <w:r>
        <w:rPr>
          <w:rFonts w:ascii="宋体" w:hAnsi="宋体" w:cs="宋体"/>
          <w:b/>
          <w:color w:val="000000"/>
          <w:sz w:val="24"/>
          <w:highlight w:val="none"/>
        </w:rPr>
        <w:t xml:space="preserve">、不可抗力事件处理</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.1 在合同有效期内，任何一方因不可抗力事件导致不能履行合同，则合同履行期可延长，其延长期与不可抗力影响期相同。</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.2 不可抗力事件发生后，应立即通知对方，并寄送有关权威机构出具的证明。</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.3 不可抗力事件延续120天以上，双方应通过友好协商，确定是否继续履行合同。</w:t>
      </w:r>
      <w:r>
        <w:rPr>
          <w:color w:val="000000"/>
          <w:highlight w:val="none"/>
        </w:rPr>
      </w:r>
      <w:r/>
    </w:p>
    <w:p>
      <w:pPr>
        <w:pStyle w:val="1103"/>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六</w:t>
      </w:r>
      <w:r>
        <w:rPr>
          <w:rFonts w:ascii="宋体" w:hAnsi="宋体" w:cs="宋体"/>
          <w:b/>
          <w:color w:val="000000"/>
          <w:sz w:val="24"/>
          <w:highlight w:val="none"/>
        </w:rPr>
        <w:t xml:space="preserve">、解决争议的方法</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.1甲乙双方因合同签订、履行而发生的一切争议，应通过友好协商解决。如协商不成由甲方住所地人民法院管辖。</w:t>
      </w:r>
      <w:r>
        <w:rPr>
          <w:color w:val="000000"/>
          <w:highlight w:val="none"/>
        </w:rPr>
      </w:r>
      <w:r/>
    </w:p>
    <w:p>
      <w:pPr>
        <w:pStyle w:val="1103"/>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七</w:t>
      </w:r>
      <w:r>
        <w:rPr>
          <w:rFonts w:ascii="宋体" w:hAnsi="宋体" w:cs="宋体"/>
          <w:b/>
          <w:color w:val="000000"/>
          <w:sz w:val="24"/>
          <w:highlight w:val="none"/>
        </w:rPr>
        <w:t xml:space="preserve">、合同生效及其它</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ascii="宋体" w:hAnsi="宋体" w:cs="宋体"/>
          <w:color w:val="000000"/>
          <w:sz w:val="24"/>
          <w:highlight w:val="none"/>
        </w:rPr>
        <w:t xml:space="preserve">.1 合同经双方法定代表人或授权委托代表人签字并加盖单位公章后生效。</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ascii="宋体" w:hAnsi="宋体" w:cs="宋体"/>
          <w:color w:val="000000"/>
          <w:sz w:val="24"/>
          <w:highlight w:val="none"/>
        </w:rPr>
        <w:t xml:space="preserve">.2本合同未尽事宜，遵照《民法典》、《政府采购法》有关条文执行。</w:t>
      </w:r>
      <w:r>
        <w:rPr>
          <w:color w:val="000000"/>
          <w:highlight w:val="none"/>
        </w:rPr>
      </w:r>
      <w:r/>
    </w:p>
    <w:p>
      <w:pPr>
        <w:pStyle w:val="1103"/>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ascii="宋体" w:hAnsi="宋体" w:cs="宋体"/>
          <w:color w:val="000000"/>
          <w:sz w:val="24"/>
          <w:highlight w:val="none"/>
        </w:rPr>
        <w:t xml:space="preserve">.3 本合同正本一式</w:t>
      </w:r>
      <w:r>
        <w:rPr>
          <w:rFonts w:hint="eastAsia" w:ascii="宋体" w:hAnsi="宋体" w:cs="宋体"/>
          <w:color w:val="000000"/>
          <w:sz w:val="24"/>
          <w:highlight w:val="none"/>
        </w:rPr>
        <w:t xml:space="preserve">六</w:t>
      </w:r>
      <w:r>
        <w:rPr>
          <w:rFonts w:ascii="宋体" w:hAnsi="宋体" w:cs="宋体"/>
          <w:color w:val="000000"/>
          <w:sz w:val="24"/>
          <w:highlight w:val="none"/>
        </w:rPr>
        <w:t xml:space="preserve">份，具有同等法律效力，甲方、乙方</w:t>
      </w:r>
      <w:r>
        <w:rPr>
          <w:rFonts w:hint="eastAsia" w:ascii="宋体" w:hAnsi="宋体" w:cs="宋体"/>
          <w:color w:val="000000"/>
          <w:sz w:val="24"/>
          <w:highlight w:val="none"/>
        </w:rPr>
        <w:t xml:space="preserve">、代理机构</w:t>
      </w:r>
      <w:r>
        <w:rPr>
          <w:rFonts w:ascii="宋体" w:hAnsi="宋体" w:cs="宋体"/>
          <w:color w:val="000000"/>
          <w:sz w:val="24"/>
          <w:highlight w:val="none"/>
        </w:rPr>
        <w:t xml:space="preserve">各执</w:t>
      </w:r>
      <w:r>
        <w:rPr>
          <w:rFonts w:hint="eastAsia" w:ascii="宋体" w:hAnsi="宋体" w:cs="宋体"/>
          <w:color w:val="000000"/>
          <w:sz w:val="24"/>
          <w:highlight w:val="none"/>
        </w:rPr>
        <w:t xml:space="preserve">二</w:t>
      </w:r>
      <w:r>
        <w:rPr>
          <w:rFonts w:ascii="宋体" w:hAnsi="宋体" w:cs="宋体"/>
          <w:color w:val="000000"/>
          <w:sz w:val="24"/>
          <w:highlight w:val="none"/>
        </w:rPr>
        <w:t xml:space="preserve">份。</w:t>
      </w:r>
      <w:r>
        <w:rPr>
          <w:color w:val="000000"/>
          <w:highlight w:val="none"/>
        </w:rPr>
      </w:r>
      <w:r/>
    </w:p>
    <w:p>
      <w:pPr>
        <w:pStyle w:val="1103"/>
        <w:spacing w:line="4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1103"/>
        <w:spacing w:line="4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               乙方： </w:t>
      </w:r>
      <w:r>
        <w:rPr>
          <w:rFonts w:ascii="宋体" w:hAnsi="宋体" w:cs="宋体"/>
          <w:color w:val="000000"/>
          <w:sz w:val="24"/>
          <w:highlight w:val="none"/>
        </w:rPr>
      </w:r>
      <w:r/>
    </w:p>
    <w:p>
      <w:pPr>
        <w:pStyle w:val="1103"/>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               地址： </w:t>
      </w:r>
      <w:r>
        <w:rPr>
          <w:color w:val="000000"/>
          <w:highlight w:val="none"/>
        </w:rPr>
      </w:r>
      <w:r/>
    </w:p>
    <w:p>
      <w:pPr>
        <w:pStyle w:val="1103"/>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法定代表人或授权代表：       法定代表人或授权代表：</w:t>
      </w:r>
      <w:r>
        <w:rPr>
          <w:color w:val="000000"/>
          <w:highlight w:val="none"/>
        </w:rPr>
      </w:r>
      <w:r/>
    </w:p>
    <w:p>
      <w:pPr>
        <w:pStyle w:val="1103"/>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             联系电话：          </w:t>
      </w:r>
      <w:r>
        <w:rPr>
          <w:color w:val="000000"/>
          <w:highlight w:val="none"/>
        </w:rPr>
      </w:r>
      <w:r/>
    </w:p>
    <w:p>
      <w:pPr>
        <w:pStyle w:val="1103"/>
        <w:ind w:firstLine="420"/>
        <w:jc w:val="center"/>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rFonts w:ascii="宋体" w:hAnsi="宋体" w:cs="宋体"/>
          <w:color w:val="000000"/>
          <w:sz w:val="24"/>
          <w:highlight w:val="none"/>
        </w:rPr>
        <w:t xml:space="preserve">   </w:t>
      </w:r>
      <w:r>
        <w:rPr>
          <w:color w:val="000000"/>
          <w:highlight w:val="none"/>
        </w:rPr>
      </w:r>
      <w:r/>
    </w:p>
    <w:p>
      <w:pPr>
        <w:pStyle w:val="1103"/>
        <w:spacing w:line="400" w:lineRule="exact"/>
        <w:rPr>
          <w:b/>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签订日期：   年 月 日</w:t>
      </w:r>
      <w:r>
        <w:rPr>
          <w:b/>
          <w:color w:val="000000"/>
          <w:sz w:val="36"/>
          <w:szCs w:val="36"/>
          <w:highlight w:val="none"/>
        </w:rPr>
      </w:r>
      <w:r/>
    </w:p>
    <w:p>
      <w:pPr>
        <w:pStyle w:val="1103"/>
        <w:rPr>
          <w:b/>
          <w:color w:val="000000"/>
          <w:sz w:val="36"/>
          <w:szCs w:val="36"/>
          <w:highlight w:val="none"/>
        </w:rPr>
      </w:pPr>
      <w:r>
        <w:rPr>
          <w:b/>
          <w:color w:val="000000"/>
          <w:sz w:val="36"/>
          <w:szCs w:val="36"/>
          <w:highlight w:val="none"/>
        </w:rPr>
      </w:r>
      <w:r/>
    </w:p>
    <w:p>
      <w:pPr>
        <w:pStyle w:val="1103"/>
        <w:jc w:val="center"/>
        <w:spacing w:line="360" w:lineRule="auto"/>
        <w:rPr>
          <w:b/>
          <w:color w:val="000000"/>
          <w:sz w:val="36"/>
          <w:szCs w:val="36"/>
          <w:highlight w:val="none"/>
        </w:rPr>
        <w:outlineLvl w:val="0"/>
      </w:pPr>
      <w:r/>
      <w:bookmarkStart w:id="386" w:name="_Toc1889"/>
      <w:r>
        <w:rPr>
          <w:b/>
          <w:color w:val="000000"/>
          <w:sz w:val="36"/>
          <w:szCs w:val="36"/>
          <w:highlight w:val="none"/>
        </w:rPr>
        <w:br w:type="page" w:clear="all"/>
      </w:r>
      <w:r>
        <w:rPr>
          <w:b/>
          <w:color w:val="000000"/>
          <w:sz w:val="36"/>
          <w:szCs w:val="36"/>
          <w:highlight w:val="none"/>
        </w:rPr>
        <w:t xml:space="preserve">第七章   投标文件格式</w:t>
      </w:r>
      <w:bookmarkEnd w:id="386"/>
      <w:r>
        <w:rPr>
          <w:b/>
          <w:color w:val="000000"/>
          <w:sz w:val="36"/>
          <w:szCs w:val="36"/>
          <w:highlight w:val="none"/>
        </w:rPr>
      </w:r>
      <w:r/>
    </w:p>
    <w:p>
      <w:pPr>
        <w:pStyle w:val="1103"/>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103"/>
        <w:ind w:left="142"/>
        <w:spacing w:line="400" w:lineRule="exact"/>
        <w:tabs>
          <w:tab w:val="left" w:pos="900" w:leader="none"/>
          <w:tab w:val="left" w:pos="1980" w:leader="none"/>
        </w:tabs>
        <w:rPr>
          <w:rFonts w:ascii="宋体" w:hAnsi="宋体" w:cs="宋体"/>
          <w:color w:val="000000"/>
          <w:sz w:val="24"/>
          <w:highlight w:val="none"/>
        </w:rPr>
      </w:pPr>
      <w:r>
        <w:rPr>
          <w:rFonts w:hint="eastAsia" w:ascii="宋体" w:hAnsi="宋体" w:cs="宋体"/>
          <w:b/>
          <w:color w:val="000000"/>
          <w:sz w:val="24"/>
          <w:highlight w:val="none"/>
        </w:rPr>
        <w:t xml:space="preserve">投标人编制文件须知</w:t>
      </w:r>
      <w:r>
        <w:rPr>
          <w:rFonts w:ascii="宋体" w:hAnsi="宋体" w:cs="宋体"/>
          <w:color w:val="000000"/>
          <w:sz w:val="24"/>
          <w:highlight w:val="none"/>
        </w:rPr>
      </w:r>
      <w:r/>
    </w:p>
    <w:p>
      <w:pPr>
        <w:pStyle w:val="1103"/>
        <w:ind w:left="142"/>
        <w:spacing w:line="400" w:lineRule="exact"/>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s="宋体"/>
          <w:color w:val="000000"/>
          <w:sz w:val="24"/>
          <w:highlight w:val="none"/>
        </w:rPr>
      </w:r>
      <w:r/>
    </w:p>
    <w:p>
      <w:pPr>
        <w:pStyle w:val="1103"/>
        <w:ind w:left="142"/>
        <w:spacing w:line="400" w:lineRule="exact"/>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ascii="宋体" w:hAnsi="宋体" w:cs="宋体"/>
          <w:color w:val="000000"/>
          <w:sz w:val="24"/>
          <w:highlight w:val="none"/>
        </w:rPr>
      </w:r>
      <w:r/>
    </w:p>
    <w:p>
      <w:pPr>
        <w:pStyle w:val="1103"/>
        <w:ind w:left="142"/>
        <w:spacing w:line="400" w:lineRule="exact"/>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3、全部声明和问题的回答及所附材料必须是真实的、准确的和完整的。</w:t>
      </w:r>
      <w:r>
        <w:rPr>
          <w:rFonts w:ascii="宋体" w:hAnsi="宋体" w:cs="宋体"/>
          <w:color w:val="000000"/>
          <w:sz w:val="24"/>
          <w:highlight w:val="none"/>
        </w:rPr>
      </w:r>
      <w:r/>
    </w:p>
    <w:p>
      <w:pPr>
        <w:pStyle w:val="1103"/>
        <w:jc w:val="left"/>
        <w:widowControl/>
        <w:rPr>
          <w:color w:val="000000"/>
          <w:sz w:val="24"/>
          <w:highlight w:val="none"/>
        </w:rPr>
      </w:pPr>
      <w:r>
        <w:rPr>
          <w:color w:val="000000"/>
          <w:sz w:val="24"/>
          <w:highlight w:val="none"/>
        </w:rPr>
        <w:br w:type="page" w:clear="all"/>
      </w:r>
      <w:r>
        <w:rPr>
          <w:color w:val="000000"/>
          <w:sz w:val="24"/>
          <w:highlight w:val="none"/>
        </w:rPr>
      </w:r>
      <w:r/>
    </w:p>
    <w:p>
      <w:pPr>
        <w:pStyle w:val="1103"/>
        <w:jc w:val="left"/>
        <w:keepLines/>
        <w:keepNext/>
        <w:spacing w:before="120" w:line="300" w:lineRule="auto"/>
        <w:rPr>
          <w:b/>
          <w:color w:val="000000"/>
          <w:sz w:val="30"/>
          <w:szCs w:val="20"/>
          <w:highlight w:val="none"/>
        </w:rPr>
        <w:outlineLvl w:val="1"/>
      </w:pPr>
      <w:r/>
      <w:bookmarkEnd w:id="336"/>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b/>
          <w:color w:val="000000"/>
          <w:spacing w:val="20"/>
          <w:sz w:val="24"/>
          <w:highlight w:val="none"/>
        </w:rPr>
        <w:t xml:space="preserve">一、资格证明文件格式</w:t>
      </w:r>
      <w:r>
        <w:rPr>
          <w:b/>
          <w:color w:val="000000"/>
          <w:sz w:val="30"/>
          <w:szCs w:val="20"/>
          <w:highlight w:val="none"/>
        </w:rPr>
      </w:r>
      <w:r/>
    </w:p>
    <w:p>
      <w:pPr>
        <w:pStyle w:val="1103"/>
        <w:rPr>
          <w:b/>
          <w:color w:val="000000"/>
          <w:spacing w:val="20"/>
          <w:szCs w:val="21"/>
          <w:highlight w:val="none"/>
        </w:rPr>
      </w:pPr>
      <w:r>
        <w:rPr>
          <w:b/>
          <w:color w:val="000000"/>
          <w:spacing w:val="20"/>
          <w:szCs w:val="21"/>
          <w:highlight w:val="none"/>
        </w:rPr>
      </w:r>
      <w:r/>
    </w:p>
    <w:p>
      <w:pPr>
        <w:pStyle w:val="1103"/>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1103"/>
        <w:jc w:val="center"/>
        <w:rPr>
          <w:color w:val="000000"/>
          <w:szCs w:val="21"/>
          <w:highlight w:val="none"/>
        </w:rPr>
      </w:pPr>
      <w:r>
        <w:rPr>
          <w:color w:val="000000"/>
          <w:szCs w:val="21"/>
          <w:highlight w:val="none"/>
        </w:rPr>
      </w:r>
      <w:r/>
    </w:p>
    <w:p>
      <w:pPr>
        <w:pStyle w:val="1103"/>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103"/>
        <w:ind w:firstLine="963"/>
        <w:rPr>
          <w:b/>
          <w:color w:val="000000"/>
          <w:spacing w:val="60"/>
          <w:sz w:val="52"/>
          <w:szCs w:val="52"/>
          <w:highlight w:val="none"/>
        </w:rPr>
      </w:pPr>
      <w:r>
        <w:rPr>
          <w:b/>
          <w:color w:val="000000"/>
          <w:spacing w:val="60"/>
          <w:sz w:val="52"/>
          <w:szCs w:val="52"/>
          <w:highlight w:val="none"/>
        </w:rPr>
      </w:r>
      <w:r/>
    </w:p>
    <w:p>
      <w:pPr>
        <w:pStyle w:val="1103"/>
        <w:ind w:firstLine="963"/>
        <w:rPr>
          <w:b/>
          <w:color w:val="000000"/>
          <w:spacing w:val="60"/>
          <w:sz w:val="52"/>
          <w:szCs w:val="52"/>
          <w:highlight w:val="none"/>
        </w:rPr>
      </w:pPr>
      <w:r>
        <w:rPr>
          <w:b/>
          <w:color w:val="000000"/>
          <w:spacing w:val="60"/>
          <w:sz w:val="52"/>
          <w:szCs w:val="52"/>
          <w:highlight w:val="none"/>
        </w:rPr>
      </w:r>
      <w:r/>
    </w:p>
    <w:p>
      <w:pPr>
        <w:pStyle w:val="1103"/>
        <w:ind w:firstLine="542"/>
        <w:rPr>
          <w:b/>
          <w:color w:val="000000"/>
          <w:spacing w:val="20"/>
          <w:sz w:val="32"/>
          <w:szCs w:val="32"/>
          <w:highlight w:val="none"/>
        </w:rPr>
      </w:pPr>
      <w:r>
        <w:rPr>
          <w:b/>
          <w:color w:val="000000"/>
          <w:spacing w:val="20"/>
          <w:sz w:val="32"/>
          <w:szCs w:val="32"/>
          <w:highlight w:val="none"/>
        </w:rPr>
      </w:r>
      <w:r/>
    </w:p>
    <w:p>
      <w:pPr>
        <w:pStyle w:val="1103"/>
        <w:ind w:firstLine="542"/>
        <w:rPr>
          <w:b/>
          <w:color w:val="000000"/>
          <w:spacing w:val="20"/>
          <w:sz w:val="32"/>
          <w:szCs w:val="32"/>
          <w:highlight w:val="none"/>
        </w:rPr>
      </w:pPr>
      <w:r>
        <w:rPr>
          <w:b/>
          <w:color w:val="000000"/>
          <w:spacing w:val="20"/>
          <w:sz w:val="32"/>
          <w:szCs w:val="32"/>
          <w:highlight w:val="none"/>
        </w:rPr>
      </w:r>
      <w:r/>
    </w:p>
    <w:p>
      <w:pPr>
        <w:pStyle w:val="1103"/>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ascii="宋体" w:hAnsi="宋体"/>
          <w:b/>
          <w:color w:val="000000"/>
          <w:sz w:val="36"/>
          <w:highlight w:val="none"/>
        </w:rPr>
      </w:r>
      <w:r/>
    </w:p>
    <w:p>
      <w:pPr>
        <w:pStyle w:val="1103"/>
        <w:ind w:firstLine="1084"/>
        <w:rPr>
          <w:rFonts w:hint="eastAsia" w:ascii="宋体" w:hAnsi="宋体"/>
          <w:b/>
          <w:color w:val="000000"/>
          <w:sz w:val="36"/>
          <w:highlight w:val="none"/>
        </w:rPr>
      </w:pPr>
      <w:r>
        <w:rPr>
          <w:rFonts w:hint="eastAsia" w:ascii="宋体" w:hAnsi="宋体"/>
          <w:b/>
          <w:color w:val="000000"/>
          <w:sz w:val="36"/>
          <w:highlight w:val="none"/>
        </w:rPr>
        <w:t xml:space="preserve">项 目 编 号：</w:t>
      </w:r>
      <w:r>
        <w:rPr>
          <w:rFonts w:hint="eastAsia" w:ascii="宋体" w:hAnsi="宋体"/>
          <w:b/>
          <w:color w:val="000000"/>
          <w:sz w:val="36"/>
          <w:highlight w:val="none"/>
        </w:rPr>
      </w:r>
      <w:r/>
    </w:p>
    <w:p>
      <w:pPr>
        <w:pStyle w:val="1103"/>
        <w:ind w:firstLine="1084"/>
        <w:rPr>
          <w:rFonts w:hint="eastAsia" w:ascii="宋体" w:hAnsi="宋体"/>
          <w:b/>
          <w:color w:val="000000"/>
          <w:sz w:val="36"/>
          <w:highlight w:val="none"/>
        </w:rPr>
      </w:pPr>
      <w:r>
        <w:rPr>
          <w:rFonts w:hint="eastAsia" w:ascii="宋体" w:hAnsi="宋体"/>
          <w:b/>
          <w:color w:val="000000"/>
          <w:sz w:val="36"/>
          <w:highlight w:val="none"/>
        </w:rPr>
        <w:t xml:space="preserve">投标人名称：</w:t>
      </w:r>
      <w:r>
        <w:rPr>
          <w:rFonts w:hint="eastAsia" w:ascii="宋体" w:hAnsi="宋体"/>
          <w:b/>
          <w:color w:val="000000"/>
          <w:sz w:val="36"/>
          <w:highlight w:val="none"/>
        </w:rPr>
      </w:r>
      <w:r/>
    </w:p>
    <w:p>
      <w:pPr>
        <w:pStyle w:val="1103"/>
        <w:ind w:firstLine="1084"/>
        <w:rPr>
          <w:rFonts w:hint="eastAsia" w:ascii="宋体" w:hAnsi="宋体"/>
          <w:b/>
          <w:color w:val="000000"/>
          <w:sz w:val="36"/>
          <w:highlight w:val="none"/>
        </w:rPr>
      </w:pPr>
      <w:r>
        <w:rPr>
          <w:rFonts w:hint="eastAsia" w:ascii="宋体" w:hAnsi="宋体"/>
          <w:b/>
          <w:color w:val="000000"/>
          <w:sz w:val="36"/>
          <w:highlight w:val="none"/>
        </w:rPr>
        <w:t xml:space="preserve">日       期：</w:t>
      </w:r>
      <w:r>
        <w:rPr>
          <w:rFonts w:hint="eastAsia" w:ascii="宋体" w:hAnsi="宋体"/>
          <w:b/>
          <w:color w:val="000000"/>
          <w:sz w:val="36"/>
          <w:highlight w:val="none"/>
        </w:rPr>
      </w:r>
      <w:r/>
    </w:p>
    <w:p>
      <w:pPr>
        <w:pStyle w:val="1103"/>
        <w:jc w:val="center"/>
        <w:rPr>
          <w:b/>
          <w:color w:val="000000"/>
          <w:sz w:val="32"/>
          <w:szCs w:val="32"/>
          <w:highlight w:val="none"/>
        </w:rPr>
      </w:pPr>
      <w:r>
        <w:rPr>
          <w:b/>
          <w:color w:val="000000"/>
          <w:sz w:val="32"/>
          <w:szCs w:val="32"/>
          <w:highlight w:val="none"/>
        </w:rPr>
      </w:r>
      <w:r/>
    </w:p>
    <w:p>
      <w:pPr>
        <w:pStyle w:val="1103"/>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103"/>
        <w:rPr>
          <w:b/>
          <w:color w:val="000000"/>
          <w:highlight w:val="none"/>
        </w:rPr>
      </w:pPr>
      <w:r>
        <w:rPr>
          <w:b/>
          <w:color w:val="000000"/>
          <w:highlight w:val="none"/>
        </w:rPr>
      </w:r>
      <w:r/>
    </w:p>
    <w:p>
      <w:pPr>
        <w:pStyle w:val="1103"/>
        <w:spacing w:line="400" w:lineRule="exact"/>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106"/>
        <w:spacing w:before="0" w:after="0" w:line="400" w:lineRule="exact"/>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103"/>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1103"/>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27"/>
        <w:ind w:firstLine="480"/>
        <w:spacing w:line="460" w:lineRule="exact"/>
        <w:rPr>
          <w:color w:val="000000"/>
          <w:highlight w:val="none"/>
        </w:rPr>
      </w:pPr>
      <w:r>
        <w:rPr>
          <w:color w:val="000000"/>
          <w:highlight w:val="none"/>
        </w:rPr>
      </w:r>
      <w:r/>
    </w:p>
    <w:p>
      <w:pPr>
        <w:pStyle w:val="1127"/>
        <w:ind w:firstLine="480"/>
        <w:spacing w:line="400" w:lineRule="exact"/>
        <w:rPr>
          <w:rFonts w:hint="eastAsia" w:eastAsia="宋体"/>
          <w:color w:val="000000"/>
          <w:highlight w:val="none"/>
          <w:lang w:eastAsia="zh-CN"/>
        </w:rPr>
      </w:pPr>
      <w:r>
        <w:rPr>
          <w:rFonts w:hint="eastAsia"/>
          <w:color w:val="000000"/>
          <w:highlight w:val="none"/>
        </w:rPr>
        <w:t xml:space="preserve">致：</w:t>
      </w:r>
      <w:r>
        <w:rPr>
          <w:rFonts w:hint="eastAsia"/>
          <w:color w:val="000000"/>
          <w:highlight w:val="none"/>
          <w:lang w:eastAsia="zh-CN"/>
        </w:rPr>
        <w:t xml:space="preserve">常州润邦招标代理有限公司</w:t>
      </w:r>
      <w:r>
        <w:rPr>
          <w:rFonts w:hint="eastAsia" w:eastAsia="宋体"/>
          <w:color w:val="000000"/>
          <w:highlight w:val="none"/>
          <w:lang w:eastAsia="zh-CN"/>
        </w:rPr>
      </w:r>
      <w:r/>
    </w:p>
    <w:p>
      <w:pPr>
        <w:pStyle w:val="1127"/>
        <w:ind w:firstLine="960"/>
        <w:spacing w:line="40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127"/>
        <w:ind w:firstLine="480"/>
        <w:spacing w:line="400" w:lineRule="exact"/>
        <w:rPr>
          <w:color w:val="000000"/>
          <w:highlight w:val="none"/>
        </w:rPr>
      </w:pP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127"/>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127"/>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127"/>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127"/>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127"/>
        <w:ind w:firstLine="480"/>
        <w:spacing w:line="400" w:lineRule="exact"/>
        <w:rPr>
          <w:color w:val="000000"/>
          <w:highlight w:val="none"/>
        </w:rPr>
      </w:pPr>
      <w:r>
        <w:rPr>
          <w:color w:val="000000"/>
          <w:highlight w:val="none"/>
        </w:rPr>
      </w:r>
      <w:r/>
    </w:p>
    <w:p>
      <w:pPr>
        <w:pStyle w:val="1127"/>
        <w:ind w:firstLine="480"/>
        <w:spacing w:line="40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127"/>
        <w:ind w:firstLine="480"/>
        <w:spacing w:line="400" w:lineRule="exact"/>
        <w:rPr>
          <w:color w:val="000000"/>
          <w:highlight w:val="none"/>
        </w:rPr>
      </w:pPr>
      <w:r>
        <w:rPr>
          <w:color w:val="000000"/>
          <w:highlight w:val="none"/>
        </w:rPr>
      </w:r>
      <w:r/>
    </w:p>
    <w:p>
      <w:pPr>
        <w:pStyle w:val="1127"/>
        <w:ind w:firstLine="480"/>
        <w:spacing w:line="400" w:lineRule="exact"/>
        <w:rPr>
          <w:color w:val="000000"/>
          <w:highlight w:val="none"/>
        </w:rPr>
      </w:pPr>
      <w:r>
        <w:rPr>
          <w:color w:val="000000"/>
          <w:highlight w:val="none"/>
        </w:rPr>
      </w:r>
      <w:r/>
    </w:p>
    <w:p>
      <w:pPr>
        <w:pStyle w:val="1127"/>
        <w:ind w:firstLine="480"/>
        <w:spacing w:line="400" w:lineRule="exact"/>
        <w:rPr>
          <w:color w:val="000000"/>
          <w:highlight w:val="none"/>
        </w:rPr>
      </w:pPr>
      <w:r>
        <w:rPr>
          <w:rFonts w:hint="eastAsia"/>
          <w:color w:val="000000"/>
          <w:highlight w:val="none"/>
        </w:rPr>
        <w:t xml:space="preserve">                                   投标人：（加盖公章）</w:t>
      </w:r>
      <w:r>
        <w:rPr>
          <w:color w:val="000000"/>
          <w:highlight w:val="none"/>
        </w:rPr>
      </w:r>
      <w:r/>
    </w:p>
    <w:p>
      <w:pPr>
        <w:pStyle w:val="1127"/>
        <w:ind w:firstLine="480"/>
        <w:spacing w:line="40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127"/>
        <w:ind w:firstLine="4920"/>
        <w:spacing w:line="400" w:lineRule="exact"/>
        <w:rPr>
          <w:color w:val="000000"/>
          <w:highlight w:val="none"/>
        </w:rPr>
      </w:pPr>
      <w:r>
        <w:rPr>
          <w:rFonts w:hint="eastAsia"/>
          <w:color w:val="000000"/>
          <w:highlight w:val="none"/>
        </w:rPr>
        <w:t xml:space="preserve">日期：    年    月    日</w:t>
      </w:r>
      <w:r>
        <w:rPr>
          <w:color w:val="000000"/>
          <w:highlight w:val="none"/>
        </w:rPr>
      </w:r>
      <w:r/>
    </w:p>
    <w:p>
      <w:pPr>
        <w:pStyle w:val="1103"/>
        <w:spacing w:line="400" w:lineRule="exact"/>
        <w:rPr>
          <w:color w:val="000000"/>
          <w:sz w:val="24"/>
          <w:highlight w:val="none"/>
        </w:rPr>
      </w:pPr>
      <w:r>
        <w:rPr>
          <w:color w:val="000000"/>
          <w:sz w:val="24"/>
          <w:highlight w:val="none"/>
        </w:rPr>
      </w:r>
      <w:r/>
    </w:p>
    <w:p>
      <w:pPr>
        <w:pStyle w:val="1103"/>
        <w:spacing w:line="400" w:lineRule="exact"/>
        <w:rPr>
          <w:color w:val="000000"/>
          <w:sz w:val="24"/>
          <w:highlight w:val="none"/>
        </w:rPr>
      </w:pPr>
      <w:r>
        <w:rPr>
          <w:color w:val="000000"/>
          <w:sz w:val="24"/>
          <w:highlight w:val="none"/>
        </w:rPr>
      </w:r>
      <w:r/>
    </w:p>
    <w:p>
      <w:pPr>
        <w:pStyle w:val="1103"/>
        <w:spacing w:line="400" w:lineRule="exact"/>
        <w:rPr>
          <w:color w:val="000000"/>
          <w:sz w:val="24"/>
          <w:highlight w:val="none"/>
        </w:rPr>
      </w:pPr>
      <w:r>
        <w:rPr>
          <w:color w:val="000000"/>
          <w:sz w:val="24"/>
          <w:highlight w:val="none"/>
        </w:rPr>
      </w:r>
      <w:r/>
    </w:p>
    <w:p>
      <w:pPr>
        <w:pStyle w:val="1103"/>
        <w:spacing w:line="400" w:lineRule="exact"/>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103"/>
        <w:spacing w:line="400" w:lineRule="exact"/>
        <w:tabs>
          <w:tab w:val="left" w:pos="5580" w:leader="none"/>
        </w:tabs>
        <w:rPr>
          <w:color w:val="000000"/>
          <w:sz w:val="24"/>
          <w:highlight w:val="none"/>
        </w:rPr>
        <w:sectPr>
          <w:footnotePr/>
          <w:endnotePr/>
          <w:type w:val="nextPage"/>
          <w:pgSz w:w="11907" w:h="16840" w:orient="portrait"/>
          <w:pgMar w:top="1440" w:right="1417" w:bottom="1440" w:left="1417" w:header="851" w:footer="850" w:gutter="0"/>
          <w:cols w:num="1" w:sep="0" w:space="1701" w:equalWidth="1"/>
          <w:docGrid w:linePitch="360"/>
          <w:titlePg/>
        </w:sectPr>
      </w:pPr>
      <w:r>
        <w:rPr>
          <w:color w:val="000000"/>
          <w:sz w:val="24"/>
          <w:highlight w:val="none"/>
        </w:rPr>
      </w:r>
      <w:r/>
    </w:p>
    <w:p>
      <w:pPr>
        <w:pStyle w:val="1103"/>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t xml:space="preserve">：无</w:t>
      </w:r>
      <w:r>
        <w:rPr>
          <w:color w:val="000000"/>
          <w:sz w:val="24"/>
          <w:szCs w:val="20"/>
          <w:highlight w:val="none"/>
        </w:rPr>
      </w:r>
      <w:r/>
    </w:p>
    <w:p>
      <w:pPr>
        <w:pStyle w:val="1103"/>
        <w:spacing w:line="360" w:lineRule="auto"/>
        <w:rPr>
          <w:rFonts w:hint="eastAsia"/>
          <w:color w:val="000000"/>
          <w:sz w:val="24"/>
          <w:szCs w:val="20"/>
          <w:highlight w:val="none"/>
        </w:rPr>
        <w:outlineLvl w:val="2"/>
      </w:pPr>
      <w:r>
        <w:rPr>
          <w:rFonts w:hint="eastAsia"/>
          <w:color w:val="000000"/>
          <w:sz w:val="24"/>
          <w:szCs w:val="20"/>
          <w:highlight w:val="none"/>
        </w:rPr>
      </w:r>
      <w:r/>
    </w:p>
    <w:p>
      <w:pPr>
        <w:pStyle w:val="1103"/>
        <w:spacing w:line="360" w:lineRule="auto"/>
        <w:rPr>
          <w:rFonts w:hint="eastAsia"/>
          <w:color w:val="000000"/>
          <w:sz w:val="24"/>
          <w:szCs w:val="20"/>
          <w:highlight w:val="none"/>
        </w:rPr>
        <w:outlineLvl w:val="2"/>
      </w:pPr>
      <w:r>
        <w:rPr>
          <w:rFonts w:hint="eastAsia"/>
          <w:color w:val="000000"/>
          <w:sz w:val="24"/>
          <w:szCs w:val="20"/>
          <w:highlight w:val="none"/>
        </w:rPr>
        <w:t xml:space="preserve">3 其他特定资格要求：无</w:t>
      </w:r>
      <w:r>
        <w:rPr>
          <w:rFonts w:hint="eastAsia"/>
          <w:color w:val="000000"/>
          <w:sz w:val="24"/>
          <w:szCs w:val="20"/>
          <w:highlight w:val="none"/>
        </w:rPr>
      </w:r>
      <w:r/>
    </w:p>
    <w:p>
      <w:pPr>
        <w:pStyle w:val="1103"/>
        <w:spacing w:line="360" w:lineRule="auto"/>
        <w:rPr>
          <w:color w:val="000000"/>
          <w:sz w:val="24"/>
          <w:szCs w:val="20"/>
          <w:highlight w:val="none"/>
        </w:rPr>
        <w:outlineLvl w:val="2"/>
      </w:pPr>
      <w:r>
        <w:rPr>
          <w:color w:val="000000"/>
          <w:sz w:val="24"/>
          <w:szCs w:val="20"/>
          <w:highlight w:val="none"/>
        </w:rPr>
      </w:r>
      <w:r/>
    </w:p>
    <w:p>
      <w:pPr>
        <w:pStyle w:val="1103"/>
        <w:spacing w:line="360" w:lineRule="auto"/>
        <w:rPr>
          <w:rFonts w:eastAsia="宋体"/>
          <w:color w:val="000000"/>
          <w:sz w:val="24"/>
          <w:szCs w:val="20"/>
          <w:highlight w:val="none"/>
          <w:lang w:val="en-US" w:eastAsia="zh-CN"/>
        </w:rPr>
        <w:outlineLvl w:val="2"/>
      </w:pPr>
      <w:r>
        <w:rPr>
          <w:rFonts w:hint="eastAsia"/>
          <w:color w:val="000000"/>
          <w:sz w:val="24"/>
          <w:szCs w:val="20"/>
          <w:highlight w:val="none"/>
          <w:lang w:val="en-US" w:eastAsia="zh-CN"/>
        </w:rPr>
        <w:t xml:space="preserve">4</w:t>
      </w:r>
      <w:r>
        <w:rPr>
          <w:rFonts w:hint="eastAsia"/>
          <w:color w:val="000000"/>
          <w:sz w:val="24"/>
          <w:szCs w:val="20"/>
          <w:highlight w:val="none"/>
        </w:rPr>
        <w:t xml:space="preserve"> </w:t>
      </w:r>
      <w:r>
        <w:rPr>
          <w:rFonts w:hint="eastAsia"/>
          <w:color w:val="000000"/>
          <w:sz w:val="24"/>
          <w:szCs w:val="20"/>
          <w:highlight w:val="none"/>
          <w:lang w:val="en-US" w:eastAsia="zh-CN"/>
        </w:rPr>
        <w:t xml:space="preserve">营业执照</w:t>
      </w:r>
      <w:r>
        <w:rPr>
          <w:rFonts w:eastAsia="宋体"/>
          <w:color w:val="000000"/>
          <w:sz w:val="24"/>
          <w:szCs w:val="20"/>
          <w:highlight w:val="none"/>
          <w:lang w:val="en-US" w:eastAsia="zh-CN"/>
        </w:rPr>
      </w:r>
      <w:r/>
    </w:p>
    <w:p>
      <w:pPr>
        <w:pStyle w:val="1103"/>
        <w:jc w:val="left"/>
        <w:widowControl/>
        <w:rPr>
          <w:color w:val="000000"/>
          <w:sz w:val="24"/>
          <w:highlight w:val="none"/>
        </w:rPr>
      </w:pPr>
      <w:r>
        <w:rPr>
          <w:color w:val="000000"/>
          <w:sz w:val="24"/>
          <w:highlight w:val="none"/>
        </w:rPr>
      </w:r>
      <w:r/>
    </w:p>
    <w:p>
      <w:pPr>
        <w:pStyle w:val="1103"/>
        <w:jc w:val="center"/>
        <w:widowControl/>
        <w:rPr>
          <w:rFonts w:ascii="宋体" w:hAnsi="宋体"/>
          <w:b/>
          <w:color w:val="000000"/>
          <w:sz w:val="32"/>
          <w:szCs w:val="32"/>
          <w:highlight w:val="none"/>
        </w:rPr>
      </w:pPr>
      <w:r>
        <w:rPr>
          <w:color w:val="000000"/>
          <w:sz w:val="24"/>
          <w:szCs w:val="20"/>
          <w:highlight w:val="none"/>
        </w:rPr>
        <w:br w:type="page" w:clear="all"/>
      </w:r>
      <w:r>
        <w:rPr>
          <w:rFonts w:ascii="宋体" w:hAnsi="宋体"/>
          <w:b/>
          <w:color w:val="000000"/>
          <w:sz w:val="32"/>
          <w:szCs w:val="32"/>
          <w:highlight w:val="none"/>
        </w:rPr>
        <w:t xml:space="preserve">二、商务技术文件格式</w:t>
      </w:r>
      <w:bookmarkStart w:id="387" w:name="_Toc226965829"/>
      <w:r/>
      <w:bookmarkStart w:id="388" w:name="_Toc150480794"/>
      <w:r/>
      <w:bookmarkStart w:id="389" w:name="_Toc127151556"/>
      <w:r/>
      <w:bookmarkStart w:id="390" w:name="_Toc480942349"/>
      <w:r/>
      <w:bookmarkStart w:id="391" w:name="_Ref467988698"/>
      <w:r/>
      <w:bookmarkStart w:id="392" w:name="_Toc520356217"/>
      <w:r/>
      <w:bookmarkStart w:id="393" w:name="_Toc226965746"/>
      <w:r/>
      <w:bookmarkStart w:id="394" w:name="_Toc195842921"/>
      <w:r/>
      <w:bookmarkStart w:id="395" w:name="_Toc142311058"/>
      <w:r/>
      <w:bookmarkStart w:id="396" w:name="_Toc226309800"/>
      <w:r/>
      <w:bookmarkStart w:id="397" w:name="_Toc150774761"/>
      <w:r/>
      <w:bookmarkStart w:id="398" w:name="_Toc226337252"/>
      <w:r>
        <w:rPr>
          <w:rFonts w:ascii="宋体" w:hAnsi="宋体"/>
          <w:b/>
          <w:color w:val="000000"/>
          <w:sz w:val="32"/>
          <w:szCs w:val="32"/>
          <w:highlight w:val="none"/>
        </w:rPr>
      </w:r>
      <w:r/>
    </w:p>
    <w:p>
      <w:pPr>
        <w:pStyle w:val="1103"/>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1103"/>
        <w:spacing w:line="360" w:lineRule="auto"/>
        <w:rPr>
          <w:color w:val="000000"/>
          <w:sz w:val="24"/>
          <w:szCs w:val="20"/>
          <w:highlight w:val="none"/>
        </w:rPr>
        <w:outlineLvl w:val="2"/>
      </w:pPr>
      <w:r>
        <w:rPr>
          <w:rFonts w:hint="eastAsia"/>
          <w:color w:val="000000"/>
          <w:sz w:val="24"/>
          <w:highlight w:val="none"/>
        </w:rPr>
        <w:t xml:space="preserve">1</w:t>
      </w:r>
      <w:r>
        <w:rPr>
          <w:color w:val="000000"/>
          <w:sz w:val="24"/>
          <w:highlight w:val="none"/>
        </w:rPr>
        <w:t xml:space="preserve">投标</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color w:val="000000"/>
          <w:sz w:val="24"/>
          <w:highlight w:val="none"/>
        </w:rPr>
        <w:t xml:space="preserve">函</w:t>
      </w:r>
      <w:r>
        <w:rPr>
          <w:b/>
          <w:bCs/>
          <w:color w:val="000000"/>
          <w:sz w:val="24"/>
          <w:szCs w:val="20"/>
          <w:highlight w:val="none"/>
        </w:rPr>
        <w:t xml:space="preserve">（实质性格式）</w:t>
      </w:r>
      <w:r>
        <w:rPr>
          <w:color w:val="000000"/>
          <w:sz w:val="24"/>
          <w:szCs w:val="20"/>
          <w:highlight w:val="none"/>
        </w:rPr>
      </w:r>
      <w:r/>
    </w:p>
    <w:p>
      <w:pPr>
        <w:pStyle w:val="1103"/>
        <w:spacing w:line="360" w:lineRule="auto"/>
        <w:tabs>
          <w:tab w:val="left" w:pos="5580" w:leader="none"/>
        </w:tabs>
        <w:rPr>
          <w:color w:val="000000"/>
          <w:sz w:val="24"/>
          <w:highlight w:val="none"/>
        </w:rPr>
      </w:pPr>
      <w:r>
        <w:rPr>
          <w:color w:val="000000"/>
          <w:sz w:val="24"/>
          <w:highlight w:val="none"/>
        </w:rPr>
      </w:r>
      <w:r/>
    </w:p>
    <w:p>
      <w:pPr>
        <w:pStyle w:val="1103"/>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103"/>
        <w:spacing w:line="400" w:lineRule="exact"/>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（采购人或采购代理机构）</w:t>
      </w:r>
      <w:r>
        <w:rPr>
          <w:rFonts w:ascii="宋体" w:hAnsi="宋体" w:cs="宋体"/>
          <w:color w:val="000000"/>
          <w:sz w:val="24"/>
          <w:highlight w:val="none"/>
        </w:rPr>
      </w:r>
      <w:r/>
    </w:p>
    <w:p>
      <w:pPr>
        <w:pStyle w:val="1103"/>
        <w:spacing w:line="400" w:lineRule="exact"/>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pStyle w:val="1103"/>
        <w:ind w:firstLine="408"/>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我方参加你方就___________（项目名称，项目编号/包号）组织的招标活动，并对此项目进行投标。</w:t>
      </w:r>
      <w:r>
        <w:rPr>
          <w:rFonts w:ascii="宋体" w:hAnsi="宋体" w:cs="宋体"/>
          <w:color w:val="000000"/>
          <w:sz w:val="24"/>
          <w:szCs w:val="20"/>
          <w:highlight w:val="none"/>
        </w:rPr>
      </w:r>
      <w:r/>
    </w:p>
    <w:p>
      <w:pPr>
        <w:pStyle w:val="1103"/>
        <w:ind w:firstLine="408"/>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 我方</w:t>
      </w:r>
      <w:r>
        <w:rPr>
          <w:rFonts w:hint="eastAsia" w:ascii="宋体" w:hAnsi="宋体" w:cs="宋体"/>
          <w:color w:val="000000"/>
          <w:sz w:val="24"/>
          <w:highlight w:val="none"/>
        </w:rPr>
        <w:t xml:space="preserve">已详细审查全部招标文件</w:t>
      </w:r>
      <w:r>
        <w:rPr>
          <w:rFonts w:hint="eastAsia" w:ascii="宋体" w:hAnsi="宋体" w:cs="宋体"/>
          <w:color w:val="000000"/>
          <w:sz w:val="24"/>
          <w:szCs w:val="20"/>
          <w:highlight w:val="none"/>
        </w:rPr>
        <w:t xml:space="preserve">，自愿参与投标并承诺如下：</w:t>
      </w:r>
      <w:r>
        <w:rPr>
          <w:rFonts w:ascii="宋体" w:hAnsi="宋体" w:cs="宋体"/>
          <w:color w:val="000000"/>
          <w:sz w:val="24"/>
          <w:szCs w:val="20"/>
          <w:highlight w:val="none"/>
        </w:rPr>
      </w:r>
      <w:r/>
    </w:p>
    <w:p>
      <w:pPr>
        <w:pStyle w:val="1103"/>
        <w:ind w:left="360" w:firstLine="72"/>
        <w:spacing w:line="400" w:lineRule="exact"/>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（1）本投标有效期为自提交投标文件的截止之日起</w:t>
      </w:r>
      <w:r>
        <w:rPr>
          <w:rFonts w:hint="eastAsia" w:ascii="宋体" w:hAnsi="宋体" w:cs="宋体"/>
          <w:color w:val="000000"/>
          <w:sz w:val="24"/>
          <w:highlight w:val="none"/>
        </w:rPr>
        <w:t xml:space="preserve">60</w:t>
      </w:r>
      <w:r>
        <w:rPr>
          <w:rFonts w:hint="eastAsia" w:ascii="宋体" w:hAnsi="宋体" w:cs="宋体"/>
          <w:color w:val="000000"/>
          <w:sz w:val="24"/>
          <w:szCs w:val="20"/>
          <w:highlight w:val="none"/>
        </w:rPr>
        <w:t xml:space="preserve">个日历日。</w:t>
      </w:r>
      <w:r>
        <w:rPr>
          <w:rFonts w:ascii="宋体" w:hAnsi="宋体" w:cs="宋体"/>
          <w:color w:val="000000"/>
          <w:sz w:val="24"/>
          <w:szCs w:val="20"/>
          <w:highlight w:val="none"/>
        </w:rPr>
      </w:r>
      <w:r/>
    </w:p>
    <w:p>
      <w:pPr>
        <w:pStyle w:val="1103"/>
        <w:ind w:left="360" w:firstLine="72"/>
        <w:spacing w:line="400" w:lineRule="exact"/>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（2）除合同条款及采购需求偏离表列出的偏离外，我方响应招标文件的全部要求。</w:t>
      </w:r>
      <w:r>
        <w:rPr>
          <w:rFonts w:ascii="宋体" w:hAnsi="宋体" w:cs="宋体"/>
          <w:color w:val="000000"/>
          <w:sz w:val="24"/>
          <w:szCs w:val="20"/>
          <w:highlight w:val="none"/>
        </w:rPr>
      </w:r>
      <w:r/>
    </w:p>
    <w:p>
      <w:pPr>
        <w:pStyle w:val="1103"/>
        <w:ind w:firstLine="420"/>
        <w:spacing w:line="400" w:lineRule="exact"/>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（3）我方已提供的全部文件资料是真实、准确的，并对此承担一切法律后果。</w:t>
      </w:r>
      <w:r>
        <w:rPr>
          <w:rFonts w:ascii="宋体" w:hAnsi="宋体" w:cs="宋体"/>
          <w:color w:val="000000"/>
          <w:sz w:val="24"/>
          <w:szCs w:val="20"/>
          <w:highlight w:val="none"/>
        </w:rPr>
      </w:r>
      <w:r/>
    </w:p>
    <w:p>
      <w:pPr>
        <w:pStyle w:val="1103"/>
        <w:ind w:firstLine="420"/>
        <w:spacing w:line="400" w:lineRule="exact"/>
        <w:tabs>
          <w:tab w:val="left" w:pos="5580" w:leader="none"/>
        </w:tabs>
        <w:rPr>
          <w:rFonts w:ascii="宋体" w:hAnsi="宋体" w:cs="宋体"/>
          <w:color w:val="000000"/>
          <w:sz w:val="24"/>
          <w:highlight w:val="none"/>
        </w:rPr>
      </w:pPr>
      <w:r>
        <w:rPr>
          <w:rFonts w:hint="eastAsia" w:ascii="宋体" w:hAnsi="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s="宋体"/>
          <w:color w:val="000000"/>
          <w:sz w:val="24"/>
          <w:highlight w:val="none"/>
        </w:rPr>
      </w:r>
      <w:r/>
    </w:p>
    <w:p>
      <w:pPr>
        <w:pStyle w:val="1103"/>
        <w:ind w:left="42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 其他补充条款（如有）：</w:t>
      </w:r>
      <w:r>
        <w:rPr>
          <w:rFonts w:hint="eastAsia" w:ascii="宋体" w:hAnsi="宋体" w:cs="宋体"/>
          <w:color w:val="000000"/>
          <w:sz w:val="24"/>
          <w:szCs w:val="20"/>
          <w:highlight w:val="none"/>
        </w:rPr>
        <w:t xml:space="preserve">___________</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与本投标有关的一切正式往来信函请寄：</w:t>
      </w:r>
      <w:r>
        <w:rPr>
          <w:rFonts w:ascii="宋体" w:hAnsi="宋体" w:cs="宋体"/>
          <w:color w:val="000000"/>
          <w:sz w:val="24"/>
          <w:highlight w:val="none"/>
        </w:rPr>
      </w:r>
      <w:r/>
    </w:p>
    <w:p>
      <w:pPr>
        <w:pStyle w:val="1103"/>
        <w:ind w:left="420"/>
        <w:spacing w:line="400" w:lineRule="exact"/>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pStyle w:val="1103"/>
        <w:ind w:left="420"/>
        <w:spacing w:line="400" w:lineRule="exact"/>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103"/>
        <w:ind w:left="420"/>
        <w:spacing w:line="400" w:lineRule="exact"/>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103"/>
        <w:ind w:left="420"/>
        <w:spacing w:line="400" w:lineRule="exact"/>
        <w:tabs>
          <w:tab w:val="left" w:pos="5580" w:leader="none"/>
        </w:tabs>
        <w:rPr>
          <w:color w:val="000000"/>
          <w:sz w:val="24"/>
          <w:szCs w:val="20"/>
          <w:highlight w:val="none"/>
        </w:rPr>
      </w:pPr>
      <w:r>
        <w:rPr>
          <w:color w:val="000000"/>
          <w:sz w:val="24"/>
          <w:szCs w:val="20"/>
          <w:highlight w:val="none"/>
        </w:rPr>
      </w:r>
      <w:r/>
    </w:p>
    <w:p>
      <w:pPr>
        <w:pStyle w:val="1103"/>
        <w:ind w:left="420"/>
        <w:spacing w:line="400" w:lineRule="exact"/>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1103"/>
        <w:ind w:left="420"/>
        <w:spacing w:line="400" w:lineRule="exact"/>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103"/>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103"/>
        <w:jc w:val="left"/>
        <w:widowControl/>
        <w:rPr>
          <w:color w:val="000000"/>
          <w:sz w:val="24"/>
          <w:highlight w:val="none"/>
        </w:rPr>
      </w:pPr>
      <w:r/>
      <w:bookmarkStart w:id="399" w:name="_Hlt520355938"/>
      <w:r/>
      <w:bookmarkEnd w:id="399"/>
      <w:r/>
      <w:bookmarkStart w:id="400" w:name="_Hlt520356243"/>
      <w:r/>
      <w:bookmarkEnd w:id="400"/>
      <w:r>
        <w:rPr>
          <w:color w:val="000000"/>
          <w:sz w:val="24"/>
          <w:highlight w:val="none"/>
        </w:rPr>
        <w:br w:type="page" w:clear="all"/>
      </w:r>
      <w:r>
        <w:rPr>
          <w:color w:val="000000"/>
          <w:sz w:val="24"/>
          <w:highlight w:val="none"/>
        </w:rPr>
      </w:r>
      <w:r/>
    </w:p>
    <w:p>
      <w:pPr>
        <w:pStyle w:val="1103"/>
        <w:jc w:val="left"/>
        <w:widowControl/>
        <w:rPr>
          <w:color w:val="000000"/>
          <w:sz w:val="24"/>
          <w:highlight w:val="none"/>
        </w:rPr>
      </w:pPr>
      <w:r>
        <w:rPr>
          <w:rFonts w:hint="eastAsia"/>
          <w:color w:val="000000"/>
          <w:sz w:val="24"/>
          <w:highlight w:val="none"/>
        </w:rPr>
        <w:t xml:space="preserve">2法定代表人资格证明书/授权委托书</w:t>
      </w:r>
      <w:r>
        <w:rPr>
          <w:b/>
          <w:bCs/>
          <w:color w:val="000000"/>
          <w:sz w:val="24"/>
          <w:szCs w:val="20"/>
          <w:highlight w:val="none"/>
        </w:rPr>
        <w:t xml:space="preserve">（实质性格式）</w:t>
      </w:r>
      <w:r>
        <w:rPr>
          <w:color w:val="000000"/>
          <w:sz w:val="24"/>
          <w:highlight w:val="none"/>
        </w:rPr>
      </w:r>
      <w:r/>
    </w:p>
    <w:p>
      <w:pPr>
        <w:pStyle w:val="1103"/>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103"/>
        <w:jc w:val="center"/>
        <w:spacing w:line="360" w:lineRule="auto"/>
        <w:rPr>
          <w:b/>
          <w:color w:val="000000"/>
          <w:sz w:val="36"/>
          <w:szCs w:val="36"/>
          <w:highlight w:val="none"/>
        </w:rPr>
      </w:pPr>
      <w:r>
        <w:rPr>
          <w:rFonts w:hint="eastAsia"/>
          <w:b/>
          <w:color w:val="000000"/>
          <w:sz w:val="36"/>
          <w:szCs w:val="36"/>
          <w:highlight w:val="none"/>
        </w:rPr>
        <w:t xml:space="preserve">法定代表人（单位负责人）资格证明书</w:t>
      </w:r>
      <w:r>
        <w:rPr>
          <w:b/>
          <w:color w:val="000000"/>
          <w:sz w:val="36"/>
          <w:szCs w:val="36"/>
          <w:highlight w:val="none"/>
        </w:rPr>
      </w:r>
      <w:r/>
    </w:p>
    <w:p>
      <w:pPr>
        <w:pStyle w:val="1103"/>
        <w:spacing w:line="40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103"/>
        <w:spacing w:line="40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103"/>
        <w:spacing w:line="40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103"/>
        <w:spacing w:line="40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的法定代表人（单位负责人）。为参与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103"/>
        <w:spacing w:line="40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103"/>
        <w:spacing w:line="560" w:lineRule="exact"/>
        <w:rPr>
          <w:rFonts w:ascii="宋体" w:hAnsi="宋体"/>
          <w:color w:val="000000"/>
          <w:sz w:val="24"/>
          <w:highlight w:val="none"/>
        </w:rPr>
      </w:pPr>
      <w:r>
        <w:rPr>
          <w:rFonts w:ascii="宋体" w:hAnsi="宋体"/>
          <w:color w:val="000000"/>
          <w:sz w:val="24"/>
          <w:highlight w:val="none"/>
        </w:rPr>
      </w:r>
      <w:r/>
    </w:p>
    <w:p>
      <w:pPr>
        <w:pStyle w:val="1115"/>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电子件。</w:t>
      </w:r>
      <w:r>
        <w:rPr>
          <w:color w:val="000000"/>
          <w:spacing w:val="-3"/>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885"/>
        </w:trPr>
        <w:tc>
          <w:tcPr>
            <w:tcW w:w="4673" w:type="dxa"/>
            <w:vAlign w:val="top"/>
            <w:textDirection w:val="lrTb"/>
            <w:noWrap w:val="false"/>
          </w:tcPr>
          <w:p>
            <w:pPr>
              <w:pStyle w:val="110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10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103"/>
        <w:spacing w:line="400" w:lineRule="exact"/>
        <w:rPr>
          <w:rFonts w:ascii="宋体" w:hAnsi="宋体"/>
          <w:color w:val="000000"/>
          <w:sz w:val="24"/>
          <w:highlight w:val="none"/>
        </w:rPr>
      </w:pPr>
      <w:r>
        <w:rPr>
          <w:rFonts w:hint="eastAsia" w:ascii="宋体" w:hAnsi="宋体"/>
          <w:color w:val="000000"/>
          <w:sz w:val="24"/>
          <w:highlight w:val="none"/>
        </w:rPr>
        <w:t xml:space="preserve">                     投标人名称：（加盖公章）</w:t>
      </w:r>
      <w:r>
        <w:rPr>
          <w:rFonts w:ascii="宋体" w:hAnsi="宋体"/>
          <w:color w:val="000000"/>
          <w:sz w:val="24"/>
          <w:highlight w:val="none"/>
        </w:rPr>
      </w:r>
      <w:r/>
    </w:p>
    <w:p>
      <w:pPr>
        <w:pStyle w:val="1103"/>
        <w:spacing w:line="40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103"/>
        <w:ind w:firstLine="4320"/>
        <w:spacing w:line="40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103"/>
        <w:jc w:val="left"/>
        <w:spacing w:line="400" w:lineRule="exact"/>
        <w:widowControl/>
        <w:rPr>
          <w:color w:val="000000"/>
          <w:sz w:val="24"/>
          <w:highlight w:val="none"/>
        </w:rPr>
      </w:pPr>
      <w:r>
        <w:rPr>
          <w:color w:val="000000"/>
          <w:sz w:val="24"/>
          <w:highlight w:val="none"/>
        </w:rPr>
      </w:r>
      <w:r/>
    </w:p>
    <w:p>
      <w:pPr>
        <w:pStyle w:val="1103"/>
        <w:jc w:val="left"/>
        <w:spacing w:line="400" w:lineRule="exact"/>
        <w:widowControl/>
        <w:rPr>
          <w:color w:val="000000"/>
          <w:sz w:val="24"/>
          <w:highlight w:val="none"/>
        </w:rPr>
      </w:pPr>
      <w:r>
        <w:rPr>
          <w:color w:val="000000"/>
          <w:sz w:val="24"/>
          <w:highlight w:val="none"/>
        </w:rPr>
      </w:r>
      <w:r/>
    </w:p>
    <w:p>
      <w:pPr>
        <w:pStyle w:val="1103"/>
        <w:jc w:val="left"/>
        <w:spacing w:line="400" w:lineRule="exact"/>
        <w:widowControl/>
        <w:rPr>
          <w:color w:val="000000"/>
          <w:sz w:val="24"/>
          <w:highlight w:val="none"/>
        </w:rPr>
      </w:pPr>
      <w:r>
        <w:rPr>
          <w:color w:val="000000"/>
          <w:sz w:val="24"/>
          <w:highlight w:val="none"/>
        </w:rPr>
      </w:r>
      <w:r/>
    </w:p>
    <w:p>
      <w:pPr>
        <w:pStyle w:val="1103"/>
        <w:jc w:val="left"/>
        <w:spacing w:line="40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3"/>
        <w:jc w:val="left"/>
        <w:spacing w:line="40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3"/>
        <w:jc w:val="left"/>
        <w:spacing w:line="40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3"/>
        <w:jc w:val="left"/>
        <w:spacing w:line="40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03"/>
        <w:jc w:val="left"/>
        <w:rPr>
          <w:rFonts w:ascii="宋体" w:hAnsi="宋体" w:cs="宋体"/>
          <w:bCs/>
          <w:color w:val="000000"/>
          <w:highlight w:val="none"/>
        </w:rPr>
      </w:pPr>
      <w:r>
        <w:rPr>
          <w:rFonts w:hint="eastAsia" w:ascii="宋体" w:hAnsi="宋体" w:cs="宋体"/>
          <w:color w:val="000000"/>
          <w:sz w:val="24"/>
          <w:szCs w:val="20"/>
          <w:highlight w:val="none"/>
        </w:rPr>
        <w:br w:type="page" w:clear="all"/>
      </w:r>
      <w:r>
        <w:rPr>
          <w:rFonts w:ascii="宋体" w:hAnsi="宋体" w:cs="宋体"/>
          <w:bCs/>
          <w:color w:val="000000"/>
          <w:highlight w:val="none"/>
        </w:rPr>
      </w:r>
      <w:r/>
    </w:p>
    <w:p>
      <w:pPr>
        <w:pStyle w:val="1103"/>
        <w:jc w:val="left"/>
        <w:widowControl/>
        <w:rPr>
          <w:color w:val="000000"/>
          <w:sz w:val="24"/>
          <w:highlight w:val="none"/>
        </w:rPr>
      </w:pPr>
      <w:r>
        <w:rPr>
          <w:color w:val="000000"/>
          <w:sz w:val="24"/>
          <w:highlight w:val="none"/>
        </w:rPr>
      </w:r>
      <w:r/>
    </w:p>
    <w:p>
      <w:pPr>
        <w:pStyle w:val="1103"/>
        <w:jc w:val="center"/>
        <w:spacing w:line="360" w:lineRule="auto"/>
        <w:rPr>
          <w:b/>
          <w:color w:val="000000"/>
          <w:sz w:val="36"/>
          <w:szCs w:val="36"/>
          <w:highlight w:val="none"/>
        </w:rPr>
      </w:pPr>
      <w:r>
        <w:rPr>
          <w:rFonts w:hint="eastAsia"/>
          <w:b/>
          <w:color w:val="000000"/>
          <w:sz w:val="36"/>
          <w:szCs w:val="36"/>
          <w:highlight w:val="none"/>
        </w:rPr>
        <w:t xml:space="preserve">授权委托书</w:t>
      </w:r>
      <w:r>
        <w:rPr>
          <w:b/>
          <w:color w:val="000000"/>
          <w:sz w:val="36"/>
          <w:szCs w:val="36"/>
          <w:highlight w:val="none"/>
        </w:rPr>
      </w:r>
      <w:r/>
    </w:p>
    <w:p>
      <w:pPr>
        <w:pStyle w:val="1103"/>
        <w:ind w:firstLine="420"/>
        <w:spacing w:line="360" w:lineRule="auto"/>
        <w:rPr>
          <w:color w:val="000000"/>
          <w:sz w:val="24"/>
          <w:szCs w:val="20"/>
          <w:highlight w:val="none"/>
        </w:rPr>
      </w:pPr>
      <w:r>
        <w:rPr>
          <w:color w:val="000000"/>
          <w:sz w:val="24"/>
          <w:szCs w:val="20"/>
          <w:highlight w:val="none"/>
        </w:rPr>
      </w:r>
      <w:r/>
    </w:p>
    <w:p>
      <w:pPr>
        <w:pStyle w:val="1103"/>
        <w:ind w:firstLine="420"/>
        <w:spacing w:line="360" w:lineRule="auto"/>
        <w:rPr>
          <w:color w:val="000000"/>
          <w:sz w:val="24"/>
          <w:szCs w:val="20"/>
          <w:highlight w:val="none"/>
        </w:rPr>
      </w:pPr>
      <w:r>
        <w:rPr>
          <w:color w:val="000000"/>
          <w:sz w:val="24"/>
          <w:szCs w:val="20"/>
          <w:highlight w:val="none"/>
        </w:rPr>
        <w:t xml:space="preserve">本人</w:t>
      </w:r>
      <w:r>
        <w:rPr>
          <w:color w:val="000000"/>
          <w:sz w:val="24"/>
          <w:highlight w:val="none"/>
          <w:lang w:val="zh-CN"/>
        </w:rPr>
        <w:t xml:space="preserve">_______</w:t>
      </w:r>
      <w:r>
        <w:rPr>
          <w:color w:val="000000"/>
          <w:sz w:val="24"/>
          <w:szCs w:val="20"/>
          <w:highlight w:val="none"/>
        </w:rPr>
        <w:t xml:space="preserve">（姓名）系</w:t>
      </w:r>
      <w:r>
        <w:rPr>
          <w:color w:val="000000"/>
          <w:sz w:val="24"/>
          <w:highlight w:val="none"/>
          <w:lang w:val="zh-CN"/>
        </w:rPr>
        <w:t xml:space="preserve">________________</w:t>
      </w:r>
      <w:r>
        <w:rPr>
          <w:color w:val="000000"/>
          <w:sz w:val="24"/>
          <w:szCs w:val="20"/>
          <w:highlight w:val="none"/>
        </w:rPr>
        <w:t xml:space="preserve">（</w:t>
      </w:r>
      <w:r>
        <w:rPr>
          <w:rFonts w:hint="eastAsia"/>
          <w:color w:val="000000"/>
          <w:sz w:val="24"/>
          <w:szCs w:val="20"/>
          <w:highlight w:val="none"/>
        </w:rPr>
        <w:t xml:space="preserve">投标单位</w:t>
      </w:r>
      <w:r>
        <w:rPr>
          <w:color w:val="000000"/>
          <w:sz w:val="24"/>
          <w:szCs w:val="20"/>
          <w:highlight w:val="none"/>
        </w:rPr>
        <w:t xml:space="preserve">名称）的法定代表人（单位负责人），现委托</w:t>
      </w:r>
      <w:r>
        <w:rPr>
          <w:color w:val="000000"/>
          <w:sz w:val="24"/>
          <w:highlight w:val="none"/>
          <w:lang w:val="zh-CN"/>
        </w:rPr>
        <w:t xml:space="preserve">_______</w:t>
      </w:r>
      <w:r>
        <w:rPr>
          <w:color w:val="000000"/>
          <w:sz w:val="24"/>
          <w:szCs w:val="20"/>
          <w:highlight w:val="none"/>
        </w:rPr>
        <w:t xml:space="preserve">（姓名）为我方代理人。代理人根据授权，以我方名义签署、澄清确认、递交、撤回、修改</w:t>
      </w:r>
      <w:r>
        <w:rPr>
          <w:color w:val="000000"/>
          <w:sz w:val="24"/>
          <w:highlight w:val="none"/>
          <w:lang w:val="zh-CN"/>
        </w:rPr>
        <w:t xml:space="preserve">________________</w:t>
      </w:r>
      <w:r>
        <w:rPr>
          <w:color w:val="000000"/>
          <w:sz w:val="24"/>
          <w:szCs w:val="20"/>
          <w:highlight w:val="none"/>
        </w:rPr>
        <w:t xml:space="preserve">（项目名称）响应文件和处理有关事宜，其法律后果由我方承担。</w:t>
      </w:r>
      <w:r>
        <w:rPr>
          <w:color w:val="000000"/>
          <w:sz w:val="24"/>
          <w:szCs w:val="20"/>
          <w:highlight w:val="none"/>
        </w:rPr>
      </w:r>
      <w:r/>
    </w:p>
    <w:p>
      <w:pPr>
        <w:pStyle w:val="1103"/>
        <w:ind w:firstLine="420"/>
        <w:spacing w:line="360" w:lineRule="auto"/>
        <w:rPr>
          <w:color w:val="000000"/>
          <w:sz w:val="24"/>
          <w:szCs w:val="20"/>
          <w:highlight w:val="none"/>
        </w:rPr>
      </w:pPr>
      <w:r>
        <w:rPr>
          <w:color w:val="000000"/>
          <w:sz w:val="24"/>
          <w:szCs w:val="20"/>
          <w:highlight w:val="none"/>
        </w:rPr>
        <w:t xml:space="preserve">委托期限：自本授权委托书签署之日起至响应有效期届满之日止。</w:t>
      </w:r>
      <w:r>
        <w:rPr>
          <w:color w:val="000000"/>
          <w:sz w:val="24"/>
          <w:szCs w:val="20"/>
          <w:highlight w:val="none"/>
        </w:rPr>
      </w:r>
      <w:r/>
    </w:p>
    <w:p>
      <w:pPr>
        <w:pStyle w:val="1103"/>
        <w:ind w:firstLine="420"/>
        <w:spacing w:line="360" w:lineRule="auto"/>
        <w:rPr>
          <w:color w:val="000000"/>
          <w:sz w:val="24"/>
          <w:szCs w:val="20"/>
          <w:highlight w:val="none"/>
        </w:rPr>
      </w:pPr>
      <w:r>
        <w:rPr>
          <w:color w:val="000000"/>
          <w:sz w:val="24"/>
          <w:szCs w:val="20"/>
          <w:highlight w:val="none"/>
        </w:rPr>
        <w:t xml:space="preserve">代理人无转委托权。</w:t>
      </w:r>
      <w:r>
        <w:rPr>
          <w:color w:val="000000"/>
          <w:sz w:val="24"/>
          <w:szCs w:val="20"/>
          <w:highlight w:val="none"/>
        </w:rPr>
      </w:r>
      <w:r/>
    </w:p>
    <w:p>
      <w:pPr>
        <w:pStyle w:val="1103"/>
        <w:ind w:firstLine="420"/>
        <w:spacing w:line="360" w:lineRule="auto"/>
        <w:rPr>
          <w:color w:val="000000"/>
          <w:sz w:val="24"/>
          <w:szCs w:val="20"/>
          <w:highlight w:val="none"/>
        </w:rPr>
      </w:pPr>
      <w:r>
        <w:rPr>
          <w:color w:val="000000"/>
          <w:sz w:val="24"/>
          <w:szCs w:val="20"/>
          <w:highlight w:val="none"/>
        </w:rPr>
      </w:r>
      <w:r/>
    </w:p>
    <w:p>
      <w:pPr>
        <w:pStyle w:val="1103"/>
        <w:spacing w:line="360" w:lineRule="auto"/>
        <w:rPr>
          <w:color w:val="000000"/>
          <w:sz w:val="24"/>
          <w:highlight w:val="none"/>
          <w:lang w:val="zh-CN"/>
        </w:rPr>
      </w:pPr>
      <w:r>
        <w:rPr>
          <w:rFonts w:hint="eastAsia" w:ascii="宋体" w:hAnsi="宋体"/>
          <w:color w:val="000000"/>
          <w:sz w:val="24"/>
          <w:highlight w:val="none"/>
        </w:rPr>
        <w:t xml:space="preserve">投标人名称（加盖公章）</w:t>
      </w:r>
      <w:r>
        <w:rPr>
          <w:color w:val="000000"/>
          <w:sz w:val="24"/>
          <w:highlight w:val="none"/>
          <w:lang w:val="zh-CN"/>
        </w:rPr>
        <w:t xml:space="preserve">：________________</w:t>
      </w:r>
      <w:r>
        <w:rPr>
          <w:color w:val="000000"/>
          <w:sz w:val="24"/>
          <w:highlight w:val="none"/>
          <w:lang w:val="zh-CN"/>
        </w:rPr>
      </w:r>
      <w:r/>
    </w:p>
    <w:p>
      <w:pPr>
        <w:pStyle w:val="1103"/>
        <w:spacing w:line="360" w:lineRule="auto"/>
        <w:rPr>
          <w:color w:val="000000"/>
          <w:sz w:val="24"/>
          <w:szCs w:val="20"/>
          <w:highlight w:val="none"/>
        </w:rPr>
      </w:pPr>
      <w:r>
        <w:rPr>
          <w:color w:val="000000"/>
          <w:sz w:val="24"/>
          <w:szCs w:val="20"/>
          <w:highlight w:val="none"/>
        </w:rPr>
        <w:t xml:space="preserve">法定代表人（单位负责人）（签字</w:t>
      </w:r>
      <w:r>
        <w:rPr>
          <w:rFonts w:hint="eastAsia" w:ascii="宋体" w:hAnsi="宋体"/>
          <w:color w:val="000000"/>
          <w:sz w:val="24"/>
          <w:szCs w:val="20"/>
          <w:highlight w:val="none"/>
        </w:rPr>
        <w:t xml:space="preserve">、签章</w:t>
      </w:r>
      <w:r>
        <w:rPr>
          <w:color w:val="000000"/>
          <w:sz w:val="24"/>
          <w:szCs w:val="20"/>
          <w:highlight w:val="none"/>
        </w:rPr>
        <w:t xml:space="preserve">或印鉴）：</w:t>
      </w:r>
      <w:r>
        <w:rPr>
          <w:color w:val="000000"/>
          <w:sz w:val="24"/>
          <w:highlight w:val="none"/>
          <w:lang w:val="zh-CN"/>
        </w:rPr>
        <w:t xml:space="preserve">________________</w:t>
      </w:r>
      <w:r>
        <w:rPr>
          <w:color w:val="000000"/>
          <w:sz w:val="24"/>
          <w:szCs w:val="20"/>
          <w:highlight w:val="none"/>
        </w:rPr>
      </w:r>
      <w:r/>
    </w:p>
    <w:p>
      <w:pPr>
        <w:pStyle w:val="1103"/>
        <w:spacing w:line="360" w:lineRule="auto"/>
        <w:rPr>
          <w:color w:val="000000"/>
          <w:sz w:val="24"/>
          <w:highlight w:val="none"/>
          <w:lang w:val="zh-CN"/>
        </w:rPr>
      </w:pPr>
      <w:r>
        <w:rPr>
          <w:color w:val="000000"/>
          <w:sz w:val="24"/>
          <w:highlight w:val="none"/>
        </w:rPr>
        <w:t xml:space="preserve">委托代理人（签字</w:t>
      </w:r>
      <w:r>
        <w:rPr>
          <w:rFonts w:hint="eastAsia" w:ascii="宋体" w:hAnsi="宋体"/>
          <w:color w:val="000000"/>
          <w:sz w:val="24"/>
          <w:szCs w:val="20"/>
          <w:highlight w:val="none"/>
        </w:rPr>
        <w:t xml:space="preserve">/签章</w:t>
      </w:r>
      <w:r>
        <w:rPr>
          <w:color w:val="000000"/>
          <w:sz w:val="24"/>
          <w:highlight w:val="none"/>
        </w:rPr>
        <w:t xml:space="preserve">）：</w:t>
      </w:r>
      <w:r>
        <w:rPr>
          <w:color w:val="000000"/>
          <w:sz w:val="24"/>
          <w:highlight w:val="none"/>
          <w:lang w:val="zh-CN"/>
        </w:rPr>
        <w:t xml:space="preserve">________________</w:t>
      </w:r>
      <w:r>
        <w:rPr>
          <w:color w:val="000000"/>
          <w:sz w:val="24"/>
          <w:highlight w:val="none"/>
          <w:lang w:val="zh-CN"/>
        </w:rPr>
      </w:r>
      <w:r/>
    </w:p>
    <w:p>
      <w:pPr>
        <w:pStyle w:val="1103"/>
        <w:spacing w:line="360" w:lineRule="auto"/>
        <w:rPr>
          <w:color w:val="000000"/>
          <w:sz w:val="24"/>
          <w:highlight w:val="none"/>
          <w:lang w:val="zh-CN"/>
        </w:rPr>
      </w:pPr>
      <w:r>
        <w:rPr>
          <w:color w:val="000000"/>
          <w:sz w:val="24"/>
          <w:highlight w:val="none"/>
        </w:rPr>
        <w:t xml:space="preserve">日期：_____年______月______日</w:t>
      </w:r>
      <w:r>
        <w:rPr>
          <w:color w:val="000000"/>
          <w:sz w:val="24"/>
          <w:highlight w:val="none"/>
          <w:lang w:val="zh-CN"/>
        </w:rPr>
      </w:r>
      <w:r/>
    </w:p>
    <w:p>
      <w:pPr>
        <w:pStyle w:val="1103"/>
        <w:ind w:firstLine="480"/>
        <w:spacing w:line="360" w:lineRule="auto"/>
        <w:tabs>
          <w:tab w:val="left" w:pos="5580" w:leader="none"/>
        </w:tabs>
        <w:rPr>
          <w:color w:val="000000"/>
          <w:sz w:val="24"/>
          <w:szCs w:val="20"/>
          <w:highlight w:val="none"/>
        </w:rPr>
      </w:pPr>
      <w:r>
        <w:rPr>
          <w:color w:val="000000"/>
          <w:sz w:val="24"/>
          <w:szCs w:val="20"/>
          <w:highlight w:val="none"/>
        </w:rPr>
      </w:r>
      <w:r/>
    </w:p>
    <w:p>
      <w:pPr>
        <w:pStyle w:val="1103"/>
        <w:jc w:val="left"/>
        <w:spacing w:line="360" w:lineRule="auto"/>
        <w:tabs>
          <w:tab w:val="left" w:pos="5580" w:leader="none"/>
        </w:tabs>
        <w:rPr>
          <w:color w:val="000000"/>
          <w:sz w:val="24"/>
          <w:szCs w:val="20"/>
          <w:highlight w:val="none"/>
        </w:rPr>
      </w:pPr>
      <w:r>
        <w:rPr>
          <w:color w:val="000000"/>
          <w:sz w:val="24"/>
          <w:szCs w:val="20"/>
          <w:highlight w:val="none"/>
        </w:rPr>
        <w:t xml:space="preserve">法定代表人（单位负责人）有效期内的身份证</w:t>
      </w:r>
      <w:r>
        <w:rPr>
          <w:b/>
          <w:color w:val="000000"/>
          <w:sz w:val="24"/>
          <w:szCs w:val="20"/>
          <w:highlight w:val="none"/>
        </w:rPr>
        <w:t xml:space="preserve">正反面</w:t>
      </w:r>
      <w:r>
        <w:rPr>
          <w:rFonts w:hint="eastAsia"/>
          <w:b/>
          <w:color w:val="000000"/>
          <w:sz w:val="24"/>
          <w:szCs w:val="20"/>
          <w:highlight w:val="none"/>
        </w:rPr>
        <w:t xml:space="preserve">电子件</w:t>
      </w:r>
      <w:r>
        <w:rPr>
          <w:color w:val="000000"/>
          <w:sz w:val="24"/>
          <w:szCs w:val="20"/>
          <w:highlight w:val="none"/>
        </w:rPr>
        <w:t xml:space="preserve">：</w:t>
      </w:r>
      <w:r>
        <w:rPr>
          <w:color w:val="000000"/>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03"/>
              <w:jc w:val="left"/>
              <w:spacing w:line="360" w:lineRule="auto"/>
              <w:tabs>
                <w:tab w:val="left" w:pos="5580" w:leader="none"/>
              </w:tabs>
              <w:rPr>
                <w:color w:val="000000"/>
                <w:sz w:val="24"/>
                <w:szCs w:val="20"/>
                <w:highlight w:val="none"/>
              </w:rPr>
            </w:pPr>
            <w:r>
              <w:rPr>
                <w:color w:val="000000"/>
                <w:sz w:val="24"/>
                <w:szCs w:val="20"/>
                <w:highlight w:val="none"/>
              </w:rPr>
            </w:r>
            <w:r/>
          </w:p>
          <w:p>
            <w:pPr>
              <w:pStyle w:val="1103"/>
              <w:jc w:val="left"/>
              <w:spacing w:line="360" w:lineRule="auto"/>
              <w:tabs>
                <w:tab w:val="left" w:pos="5580" w:leader="none"/>
              </w:tabs>
              <w:rPr>
                <w:color w:val="000000"/>
                <w:sz w:val="24"/>
                <w:szCs w:val="20"/>
                <w:highlight w:val="none"/>
              </w:rPr>
            </w:pPr>
            <w:r>
              <w:rPr>
                <w:color w:val="000000"/>
                <w:sz w:val="24"/>
                <w:szCs w:val="20"/>
                <w:highlight w:val="none"/>
              </w:rPr>
            </w:r>
            <w:r/>
          </w:p>
          <w:p>
            <w:pPr>
              <w:pStyle w:val="1103"/>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1103"/>
              <w:jc w:val="left"/>
              <w:spacing w:line="360" w:lineRule="auto"/>
              <w:tabs>
                <w:tab w:val="left" w:pos="5580" w:leader="none"/>
              </w:tabs>
              <w:rPr>
                <w:color w:val="000000"/>
                <w:sz w:val="24"/>
                <w:szCs w:val="20"/>
                <w:highlight w:val="none"/>
              </w:rPr>
            </w:pPr>
            <w:r>
              <w:rPr>
                <w:color w:val="000000"/>
                <w:sz w:val="24"/>
                <w:szCs w:val="20"/>
                <w:highlight w:val="none"/>
              </w:rPr>
            </w:r>
            <w:r/>
          </w:p>
          <w:p>
            <w:pPr>
              <w:pStyle w:val="1103"/>
              <w:jc w:val="left"/>
              <w:spacing w:line="360" w:lineRule="auto"/>
              <w:tabs>
                <w:tab w:val="left" w:pos="5580" w:leader="none"/>
              </w:tabs>
              <w:rPr>
                <w:color w:val="000000"/>
                <w:sz w:val="24"/>
                <w:szCs w:val="20"/>
                <w:highlight w:val="none"/>
              </w:rPr>
            </w:pPr>
            <w:r>
              <w:rPr>
                <w:color w:val="000000"/>
                <w:sz w:val="24"/>
                <w:szCs w:val="20"/>
                <w:highlight w:val="none"/>
              </w:rPr>
            </w:r>
            <w:r/>
          </w:p>
          <w:p>
            <w:pPr>
              <w:pStyle w:val="1103"/>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1103"/>
        <w:jc w:val="left"/>
        <w:spacing w:line="360" w:lineRule="auto"/>
        <w:tabs>
          <w:tab w:val="left" w:pos="5580" w:leader="none"/>
        </w:tabs>
        <w:rPr>
          <w:color w:val="000000"/>
          <w:sz w:val="24"/>
          <w:szCs w:val="20"/>
          <w:highlight w:val="none"/>
        </w:rPr>
      </w:pPr>
      <w:r>
        <w:rPr>
          <w:color w:val="000000"/>
          <w:sz w:val="24"/>
          <w:szCs w:val="20"/>
          <w:highlight w:val="none"/>
        </w:rPr>
        <w:t xml:space="preserve">委托代理人有效期内的身份证</w:t>
      </w:r>
      <w:r>
        <w:rPr>
          <w:b/>
          <w:color w:val="000000"/>
          <w:sz w:val="24"/>
          <w:szCs w:val="20"/>
          <w:highlight w:val="none"/>
        </w:rPr>
        <w:t xml:space="preserve">正反面</w:t>
      </w:r>
      <w:r>
        <w:rPr>
          <w:rFonts w:hint="eastAsia"/>
          <w:b/>
          <w:color w:val="000000"/>
          <w:sz w:val="24"/>
          <w:szCs w:val="20"/>
          <w:highlight w:val="none"/>
        </w:rPr>
        <w:t xml:space="preserve">电子件</w:t>
      </w:r>
      <w:r>
        <w:rPr>
          <w:color w:val="000000"/>
          <w:sz w:val="24"/>
          <w:szCs w:val="20"/>
          <w:highlight w:val="none"/>
        </w:rPr>
        <w:t xml:space="preserve">：</w:t>
      </w:r>
      <w:r>
        <w:rPr>
          <w:color w:val="000000"/>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400"/>
        </w:trPr>
        <w:tc>
          <w:tcPr>
            <w:tcW w:w="4673" w:type="dxa"/>
            <w:vAlign w:val="top"/>
            <w:textDirection w:val="lrTb"/>
            <w:noWrap w:val="false"/>
          </w:tcPr>
          <w:p>
            <w:pPr>
              <w:pStyle w:val="1103"/>
              <w:jc w:val="left"/>
              <w:spacing w:line="360" w:lineRule="auto"/>
              <w:tabs>
                <w:tab w:val="left" w:pos="5580" w:leader="none"/>
              </w:tabs>
              <w:rPr>
                <w:color w:val="000000"/>
                <w:sz w:val="24"/>
                <w:szCs w:val="20"/>
                <w:highlight w:val="none"/>
              </w:rPr>
            </w:pPr>
            <w:r>
              <w:rPr>
                <w:color w:val="000000"/>
                <w:sz w:val="24"/>
                <w:szCs w:val="20"/>
                <w:highlight w:val="none"/>
              </w:rPr>
            </w:r>
            <w:r/>
          </w:p>
          <w:p>
            <w:pPr>
              <w:pStyle w:val="1103"/>
              <w:jc w:val="left"/>
              <w:spacing w:line="360" w:lineRule="auto"/>
              <w:tabs>
                <w:tab w:val="left" w:pos="5580" w:leader="none"/>
              </w:tabs>
              <w:rPr>
                <w:color w:val="000000"/>
                <w:sz w:val="24"/>
                <w:szCs w:val="20"/>
                <w:highlight w:val="none"/>
              </w:rPr>
            </w:pPr>
            <w:r>
              <w:rPr>
                <w:color w:val="000000"/>
                <w:sz w:val="24"/>
                <w:szCs w:val="20"/>
                <w:highlight w:val="none"/>
              </w:rPr>
            </w:r>
            <w:r/>
          </w:p>
          <w:p>
            <w:pPr>
              <w:pStyle w:val="1103"/>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1103"/>
              <w:jc w:val="left"/>
              <w:spacing w:line="360" w:lineRule="auto"/>
              <w:tabs>
                <w:tab w:val="left" w:pos="5580" w:leader="none"/>
              </w:tabs>
              <w:rPr>
                <w:color w:val="000000"/>
                <w:sz w:val="24"/>
                <w:szCs w:val="20"/>
                <w:highlight w:val="none"/>
              </w:rPr>
            </w:pPr>
            <w:r>
              <w:rPr>
                <w:color w:val="000000"/>
                <w:sz w:val="24"/>
                <w:szCs w:val="20"/>
                <w:highlight w:val="none"/>
              </w:rPr>
            </w:r>
            <w:r/>
          </w:p>
          <w:p>
            <w:pPr>
              <w:pStyle w:val="1103"/>
              <w:jc w:val="left"/>
              <w:spacing w:line="360" w:lineRule="auto"/>
              <w:tabs>
                <w:tab w:val="left" w:pos="5580" w:leader="none"/>
              </w:tabs>
              <w:rPr>
                <w:color w:val="000000"/>
                <w:sz w:val="24"/>
                <w:szCs w:val="20"/>
                <w:highlight w:val="none"/>
              </w:rPr>
            </w:pPr>
            <w:r>
              <w:rPr>
                <w:color w:val="000000"/>
                <w:sz w:val="24"/>
                <w:szCs w:val="20"/>
                <w:highlight w:val="none"/>
              </w:rPr>
            </w:r>
            <w:r/>
          </w:p>
          <w:p>
            <w:pPr>
              <w:pStyle w:val="1103"/>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1103"/>
        <w:jc w:val="left"/>
        <w:spacing w:line="400" w:lineRule="exac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103"/>
        <w:jc w:val="left"/>
        <w:spacing w:line="40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103"/>
        <w:jc w:val="left"/>
        <w:spacing w:line="400" w:lineRule="exac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2.若法定代表人（单位负责人）参与开标的，则可不提供本《授权委托书》，但须提供《法定代表人（单位负责人）身份证明》（实质性格式）。</w:t>
      </w:r>
      <w:r>
        <w:rPr>
          <w:rFonts w:ascii="宋体" w:hAnsi="宋体"/>
          <w:color w:val="000000"/>
          <w:sz w:val="24"/>
          <w:szCs w:val="20"/>
          <w:highlight w:val="none"/>
        </w:rPr>
      </w:r>
      <w:r/>
    </w:p>
    <w:p>
      <w:pPr>
        <w:pStyle w:val="1103"/>
        <w:jc w:val="left"/>
        <w:spacing w:line="400" w:lineRule="exact"/>
        <w:tabs>
          <w:tab w:val="left" w:pos="5580" w:leader="none"/>
        </w:tabs>
        <w:rPr>
          <w:color w:val="000000"/>
          <w:sz w:val="24"/>
          <w:highlight w:val="non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供应商为自然人的情形，仅提供身份证扫描件并签名，可不提供《法定代表人（单位负责人）身份证明》和《授权委托书》。</w:t>
      </w:r>
      <w:r>
        <w:rPr>
          <w:color w:val="000000"/>
          <w:sz w:val="24"/>
          <w:highlight w:val="none"/>
        </w:rPr>
      </w:r>
      <w:r/>
    </w:p>
    <w:p>
      <w:pPr>
        <w:pStyle w:val="1103"/>
        <w:jc w:val="left"/>
        <w:widowControl/>
        <w:rPr>
          <w:color w:val="000000"/>
          <w:sz w:val="24"/>
          <w:highlight w:val="none"/>
        </w:rPr>
      </w:pPr>
      <w:r>
        <w:rPr>
          <w:rFonts w:hint="eastAsia"/>
          <w:color w:val="000000"/>
          <w:sz w:val="24"/>
          <w:highlight w:val="none"/>
        </w:rPr>
        <w:br w:type="page" w:clear="all"/>
      </w:r>
      <w:r>
        <w:rPr>
          <w:rFonts w:hint="eastAsia"/>
          <w:color w:val="000000"/>
          <w:sz w:val="24"/>
          <w:highlight w:val="none"/>
        </w:rPr>
        <w:t xml:space="preserve">3  政府采购供应商信用承诺书</w:t>
      </w:r>
      <w:r>
        <w:rPr>
          <w:color w:val="000000"/>
          <w:sz w:val="24"/>
          <w:szCs w:val="20"/>
          <w:highlight w:val="none"/>
        </w:rPr>
        <w:t xml:space="preserve">（实质性格式）</w:t>
      </w:r>
      <w:r>
        <w:rPr>
          <w:color w:val="000000"/>
          <w:sz w:val="24"/>
          <w:highlight w:val="none"/>
        </w:rPr>
      </w:r>
      <w:r/>
    </w:p>
    <w:p>
      <w:pPr>
        <w:pStyle w:val="1103"/>
        <w:ind w:firstLine="32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1103"/>
        <w:jc w:val="center"/>
        <w:spacing w:line="360" w:lineRule="auto"/>
        <w:rPr>
          <w:b/>
          <w:color w:val="000000"/>
          <w:sz w:val="36"/>
          <w:szCs w:val="36"/>
          <w:highlight w:val="none"/>
        </w:rPr>
      </w:pPr>
      <w:r>
        <w:rPr>
          <w:rFonts w:hint="eastAsia"/>
          <w:b/>
          <w:color w:val="000000"/>
          <w:sz w:val="36"/>
          <w:szCs w:val="36"/>
          <w:highlight w:val="none"/>
        </w:rPr>
        <w:t xml:space="preserve">政府采购供应商信用承诺书</w:t>
      </w:r>
      <w:r>
        <w:rPr>
          <w:b/>
          <w:color w:val="000000"/>
          <w:sz w:val="36"/>
          <w:szCs w:val="36"/>
          <w:highlight w:val="none"/>
        </w:rPr>
      </w:r>
      <w:r/>
    </w:p>
    <w:p>
      <w:pPr>
        <w:pStyle w:val="1103"/>
        <w:ind w:firstLine="640"/>
        <w:rPr>
          <w:color w:val="000000"/>
          <w:highlight w:val="none"/>
        </w:rPr>
      </w:pPr>
      <w:r>
        <w:rPr>
          <w:color w:val="000000"/>
          <w:highlight w:val="none"/>
        </w:rPr>
      </w:r>
      <w:r/>
    </w:p>
    <w:p>
      <w:pPr>
        <w:pStyle w:val="1103"/>
        <w:ind w:firstLine="482"/>
        <w:spacing w:line="400" w:lineRule="exact"/>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103"/>
        <w:ind w:firstLine="482"/>
        <w:spacing w:line="400" w:lineRule="exact"/>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103"/>
        <w:ind w:firstLine="482"/>
        <w:spacing w:line="400" w:lineRule="exact"/>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103"/>
        <w:ind w:firstLine="482"/>
        <w:spacing w:line="400" w:lineRule="exact"/>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103"/>
        <w:ind w:firstLine="482"/>
        <w:spacing w:line="400" w:lineRule="exact"/>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103"/>
        <w:ind w:firstLine="482"/>
        <w:spacing w:line="400" w:lineRule="exact"/>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103"/>
        <w:ind w:firstLine="482"/>
        <w:spacing w:line="400" w:lineRule="exact"/>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103"/>
        <w:ind w:firstLine="482"/>
        <w:spacing w:line="400" w:lineRule="exact"/>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103"/>
        <w:ind w:firstLine="482"/>
        <w:spacing w:line="400" w:lineRule="exact"/>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103"/>
        <w:ind w:firstLine="482"/>
        <w:spacing w:line="400" w:lineRule="exact"/>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103"/>
        <w:ind w:firstLine="482"/>
        <w:spacing w:line="400" w:lineRule="exact"/>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103"/>
        <w:ind w:firstLine="482"/>
        <w:spacing w:line="400" w:lineRule="exact"/>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09"/>
        <w:ind w:right="1050" w:firstLine="2880"/>
        <w:jc w:val="both"/>
        <w:spacing w:line="400" w:lineRule="exact"/>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103"/>
        <w:spacing w:line="400" w:lineRule="exact"/>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03"/>
        <w:spacing w:line="400" w:lineRule="exact"/>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3"/>
        <w:jc w:val="left"/>
        <w:widowControl/>
        <w:rPr>
          <w:color w:val="000000"/>
          <w:sz w:val="24"/>
          <w:szCs w:val="20"/>
          <w:highlight w:val="none"/>
        </w:rPr>
      </w:pPr>
      <w:r/>
      <w:bookmarkStart w:id="401" w:name="_Hlt520274121"/>
      <w:r/>
      <w:bookmarkEnd w:id="401"/>
      <w:r/>
      <w:bookmarkStart w:id="402" w:name="_Hlt520343392"/>
      <w:r/>
      <w:bookmarkEnd w:id="402"/>
      <w:r/>
      <w:bookmarkStart w:id="403" w:name="_Hlt520274065"/>
      <w:r/>
      <w:bookmarkEnd w:id="403"/>
      <w:r/>
      <w:bookmarkStart w:id="404" w:name="_Hlt520355504"/>
      <w:r/>
      <w:bookmarkEnd w:id="404"/>
      <w:r/>
      <w:bookmarkStart w:id="405" w:name="_Hlt520274393"/>
      <w:r/>
      <w:bookmarkEnd w:id="405"/>
      <w:r/>
      <w:bookmarkStart w:id="406" w:name="_Hlt520274407"/>
      <w:r/>
      <w:bookmarkEnd w:id="406"/>
      <w:r/>
      <w:bookmarkStart w:id="407" w:name="_Hlt520271212"/>
      <w:r/>
      <w:bookmarkEnd w:id="407"/>
      <w:r/>
      <w:bookmarkStart w:id="408" w:name="_Hlt520350918"/>
      <w:r/>
      <w:bookmarkEnd w:id="408"/>
      <w:r/>
      <w:bookmarkStart w:id="409" w:name="_Hlt520343000"/>
      <w:r/>
      <w:bookmarkEnd w:id="409"/>
      <w:r/>
      <w:bookmarkStart w:id="410" w:name="_Hlt520273711"/>
      <w:r/>
      <w:bookmarkEnd w:id="410"/>
      <w:r/>
      <w:bookmarkStart w:id="411" w:name="_Toc305158825"/>
      <w:r/>
      <w:bookmarkStart w:id="412" w:name="_Toc226309801"/>
      <w:r/>
      <w:bookmarkStart w:id="413" w:name="_Toc127151557"/>
      <w:r/>
      <w:bookmarkStart w:id="414" w:name="_Toc305158899"/>
      <w:r/>
      <w:bookmarkStart w:id="415" w:name="_Toc226965830"/>
      <w:r/>
      <w:bookmarkStart w:id="416" w:name="_Toc195842922"/>
      <w:r/>
      <w:bookmarkStart w:id="417" w:name="_Ref467988705"/>
      <w:r/>
      <w:bookmarkStart w:id="418" w:name="_Toc264969247"/>
      <w:r/>
      <w:bookmarkStart w:id="419" w:name="_Toc226337253"/>
      <w:r/>
      <w:bookmarkStart w:id="420" w:name="_Toc150774762"/>
      <w:r/>
      <w:bookmarkStart w:id="421" w:name="_Toc480942350"/>
      <w:r/>
      <w:bookmarkStart w:id="422" w:name="_Toc265228395"/>
      <w:r/>
      <w:bookmarkStart w:id="423" w:name="_Toc226965747"/>
      <w:r/>
      <w:bookmarkStart w:id="424" w:name="_Toc150480795"/>
      <w:r/>
      <w:bookmarkStart w:id="425" w:name="_Toc142311059"/>
      <w:r/>
      <w:bookmarkStart w:id="426" w:name="_Toc520356218"/>
      <w:r>
        <w:rPr>
          <w:color w:val="000000"/>
          <w:sz w:val="24"/>
          <w:szCs w:val="20"/>
          <w:highlight w:val="none"/>
        </w:rPr>
        <w:br w:type="page" w:clear="all"/>
      </w:r>
      <w:r>
        <w:rPr>
          <w:color w:val="000000"/>
          <w:sz w:val="24"/>
          <w:szCs w:val="20"/>
          <w:highlight w:val="none"/>
        </w:rPr>
      </w:r>
      <w:r/>
    </w:p>
    <w:p>
      <w:pPr>
        <w:pStyle w:val="1103"/>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b/>
          <w:bCs/>
          <w:color w:val="000000"/>
          <w:sz w:val="24"/>
          <w:szCs w:val="20"/>
          <w:highlight w:val="none"/>
        </w:rPr>
        <w:t xml:space="preserve">（实质性格式）</w:t>
      </w:r>
      <w:r>
        <w:rPr>
          <w:color w:val="000000"/>
          <w:sz w:val="24"/>
          <w:szCs w:val="20"/>
          <w:highlight w:val="none"/>
        </w:rPr>
      </w:r>
      <w:r/>
    </w:p>
    <w:p>
      <w:pPr>
        <w:pStyle w:val="1103"/>
        <w:jc w:val="center"/>
        <w:spacing w:line="360" w:lineRule="exact"/>
        <w:rPr>
          <w:b/>
          <w:color w:val="000000"/>
          <w:sz w:val="36"/>
          <w:szCs w:val="36"/>
          <w:highlight w:val="none"/>
        </w:rPr>
      </w:pPr>
      <w:r/>
      <w:bookmarkStart w:id="427" w:name="_Toc226965831"/>
      <w:r/>
      <w:bookmarkStart w:id="428" w:name="_Toc226337254"/>
      <w:r/>
      <w:bookmarkStart w:id="429" w:name="_Toc164608827"/>
      <w:r/>
      <w:bookmarkStart w:id="430" w:name="_Toc264969248"/>
      <w:r/>
      <w:bookmarkStart w:id="431" w:name="_Toc305158900"/>
      <w:r/>
      <w:bookmarkStart w:id="432" w:name="_Toc195842923"/>
      <w:r/>
      <w:bookmarkStart w:id="433" w:name="_Toc164608672"/>
      <w:r/>
      <w:bookmarkStart w:id="434" w:name="_Toc305158826"/>
      <w:r/>
      <w:bookmarkStart w:id="435" w:name="_Toc226965748"/>
      <w:r/>
      <w:bookmarkStart w:id="436" w:name="_Toc226309802"/>
      <w:r/>
      <w:bookmarkStart w:id="437" w:name="_Toc265228396"/>
      <w:r>
        <w:rPr>
          <w:b/>
          <w:color w:val="000000"/>
          <w:sz w:val="36"/>
          <w:szCs w:val="36"/>
          <w:highlight w:val="none"/>
        </w:rPr>
      </w:r>
      <w:r/>
    </w:p>
    <w:p>
      <w:pPr>
        <w:pStyle w:val="1103"/>
        <w:jc w:val="center"/>
        <w:spacing w:line="360" w:lineRule="auto"/>
        <w:rPr>
          <w:b/>
          <w:color w:val="000000"/>
          <w:sz w:val="36"/>
          <w:szCs w:val="36"/>
          <w:highlight w:val="none"/>
        </w:rPr>
      </w:pPr>
      <w:r>
        <w:rPr>
          <w:rFonts w:hint="eastAsia"/>
          <w:b/>
          <w:color w:val="000000"/>
          <w:sz w:val="36"/>
          <w:szCs w:val="36"/>
          <w:highlight w:val="none"/>
        </w:rPr>
        <w:t xml:space="preserve">开标一览表</w:t>
      </w:r>
      <w:bookmarkEnd w:id="427"/>
      <w:r/>
      <w:bookmarkEnd w:id="428"/>
      <w:r/>
      <w:bookmarkEnd w:id="429"/>
      <w:r/>
      <w:bookmarkEnd w:id="430"/>
      <w:r/>
      <w:bookmarkEnd w:id="431"/>
      <w:r/>
      <w:bookmarkEnd w:id="432"/>
      <w:r/>
      <w:bookmarkEnd w:id="433"/>
      <w:r/>
      <w:bookmarkEnd w:id="434"/>
      <w:r/>
      <w:bookmarkEnd w:id="435"/>
      <w:r/>
      <w:bookmarkEnd w:id="436"/>
      <w:r/>
      <w:bookmarkEnd w:id="437"/>
      <w:r>
        <w:rPr>
          <w:b/>
          <w:color w:val="000000"/>
          <w:sz w:val="36"/>
          <w:szCs w:val="36"/>
          <w:highlight w:val="none"/>
        </w:rPr>
      </w:r>
      <w:r/>
    </w:p>
    <w:p>
      <w:pPr>
        <w:pStyle w:val="1103"/>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1103"/>
        <w:ind w:firstLine="24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w:t>
      </w:r>
      <w:r>
        <w:rPr>
          <w:color w:val="000000"/>
          <w:sz w:val="24"/>
          <w:highlight w:val="none"/>
        </w:rPr>
      </w:r>
      <w:r/>
    </w:p>
    <w:p>
      <w:pPr>
        <w:pStyle w:val="1103"/>
        <w:ind w:firstLine="6240"/>
        <w:spacing w:line="360" w:lineRule="auto"/>
        <w:tabs>
          <w:tab w:val="left" w:pos="1800" w:leader="none"/>
          <w:tab w:val="left" w:pos="5580" w:leader="none"/>
        </w:tabs>
        <w:rPr>
          <w:rFonts w:hint="eastAsia" w:eastAsia="宋体"/>
          <w:color w:val="000000"/>
          <w:sz w:val="24"/>
          <w:highlight w:val="none"/>
          <w:lang w:eastAsia="zh-CN"/>
        </w:rPr>
      </w:pPr>
      <w:r>
        <w:rPr>
          <w:color w:val="000000"/>
          <w:sz w:val="24"/>
          <w:highlight w:val="none"/>
        </w:rPr>
        <w:t xml:space="preserve">报价单位：</w:t>
      </w:r>
      <w:r>
        <w:rPr>
          <w:rFonts w:hint="eastAsia"/>
          <w:color w:val="000000"/>
          <w:sz w:val="24"/>
          <w:highlight w:val="none"/>
          <w:lang w:val="en-US" w:eastAsia="zh-CN"/>
        </w:rPr>
        <w:t xml:space="preserve">%</w:t>
      </w:r>
      <w:r>
        <w:rPr>
          <w:rFonts w:hint="eastAsia" w:eastAsia="宋体"/>
          <w:color w:val="000000"/>
          <w:sz w:val="24"/>
          <w:highlight w:val="none"/>
          <w:lang w:eastAsia="zh-CN"/>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5"/>
      </w:tblGrid>
      <w:tr>
        <w:trPr>
          <w:trHeight w:val="531"/>
        </w:trPr>
        <w:tc>
          <w:tcPr>
            <w:tcW w:w="412" w:type="dxa"/>
            <w:vAlign w:val="center"/>
            <w:vMerge w:val="restart"/>
            <w:textDirection w:val="lrTb"/>
            <w:noWrap w:val="false"/>
          </w:tcPr>
          <w:p>
            <w:pPr>
              <w:pStyle w:val="1103"/>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2215" w:type="dxa"/>
            <w:vAlign w:val="center"/>
            <w:vMerge w:val="restart"/>
            <w:textDirection w:val="lrTb"/>
            <w:noWrap w:val="false"/>
          </w:tcPr>
          <w:p>
            <w:pPr>
              <w:pStyle w:val="1103"/>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3974" w:type="dxa"/>
            <w:vAlign w:val="center"/>
            <w:textDirection w:val="lrTb"/>
            <w:noWrap w:val="false"/>
          </w:tcPr>
          <w:p>
            <w:pPr>
              <w:pStyle w:val="1103"/>
              <w:jc w:val="center"/>
              <w:tabs>
                <w:tab w:val="left" w:pos="5580" w:leader="none"/>
              </w:tabs>
              <w:rPr>
                <w:b/>
                <w:color w:val="000000"/>
                <w:sz w:val="24"/>
                <w:highlight w:val="none"/>
              </w:rPr>
            </w:pPr>
            <w:r>
              <w:rPr>
                <w:b/>
                <w:color w:val="000000"/>
                <w:sz w:val="24"/>
                <w:highlight w:val="none"/>
              </w:rPr>
              <w:t xml:space="preserve">投标报价</w:t>
            </w:r>
            <w:r>
              <w:rPr>
                <w:b/>
                <w:color w:val="000000"/>
                <w:sz w:val="24"/>
                <w:highlight w:val="none"/>
              </w:rPr>
            </w:r>
            <w:r/>
          </w:p>
        </w:tc>
      </w:tr>
      <w:tr>
        <w:trPr>
          <w:trHeight w:val="674"/>
        </w:trPr>
        <w:tc>
          <w:tcPr>
            <w:tcW w:w="412" w:type="dxa"/>
            <w:vAlign w:val="center"/>
            <w:vMerge w:val="continue"/>
            <w:textDirection w:val="lrTb"/>
            <w:noWrap w:val="false"/>
          </w:tcPr>
          <w:p>
            <w:pPr>
              <w:pStyle w:val="1103"/>
              <w:jc w:val="center"/>
              <w:tabs>
                <w:tab w:val="left" w:pos="5580" w:leader="none"/>
              </w:tabs>
              <w:rPr>
                <w:color w:val="000000"/>
                <w:sz w:val="24"/>
                <w:highlight w:val="none"/>
              </w:rPr>
            </w:pPr>
            <w:r>
              <w:rPr>
                <w:color w:val="000000"/>
                <w:sz w:val="24"/>
                <w:highlight w:val="none"/>
              </w:rPr>
            </w:r>
            <w:r/>
          </w:p>
        </w:tc>
        <w:tc>
          <w:tcPr>
            <w:tcW w:w="2215" w:type="dxa"/>
            <w:vAlign w:val="center"/>
            <w:vMerge w:val="continue"/>
            <w:textDirection w:val="lrTb"/>
            <w:noWrap w:val="false"/>
          </w:tcPr>
          <w:p>
            <w:pPr>
              <w:pStyle w:val="1103"/>
              <w:jc w:val="center"/>
              <w:tabs>
                <w:tab w:val="left" w:pos="5580" w:leader="none"/>
              </w:tabs>
              <w:rPr>
                <w:color w:val="000000"/>
                <w:sz w:val="24"/>
                <w:highlight w:val="none"/>
              </w:rPr>
            </w:pPr>
            <w:r>
              <w:rPr>
                <w:color w:val="000000"/>
                <w:sz w:val="24"/>
                <w:highlight w:val="none"/>
              </w:rPr>
            </w:r>
            <w:r/>
          </w:p>
        </w:tc>
        <w:tc>
          <w:tcPr>
            <w:tcW w:w="1188" w:type="dxa"/>
            <w:vAlign w:val="center"/>
            <w:textDirection w:val="lrTb"/>
            <w:noWrap w:val="false"/>
          </w:tcPr>
          <w:p>
            <w:pPr>
              <w:pStyle w:val="1103"/>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182" w:type="dxa"/>
            <w:vAlign w:val="center"/>
            <w:textDirection w:val="lrTb"/>
            <w:noWrap w:val="false"/>
          </w:tcPr>
          <w:p>
            <w:pPr>
              <w:pStyle w:val="1103"/>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412" w:type="dxa"/>
            <w:vAlign w:val="center"/>
            <w:textDirection w:val="lrTb"/>
            <w:noWrap w:val="false"/>
          </w:tcPr>
          <w:p>
            <w:pPr>
              <w:pStyle w:val="1103"/>
              <w:jc w:val="center"/>
              <w:tabs>
                <w:tab w:val="left" w:pos="5580" w:leader="none"/>
              </w:tabs>
              <w:rPr>
                <w:color w:val="000000"/>
                <w:sz w:val="24"/>
                <w:highlight w:val="none"/>
              </w:rPr>
            </w:pPr>
            <w:r>
              <w:rPr>
                <w:color w:val="000000"/>
                <w:sz w:val="24"/>
                <w:highlight w:val="none"/>
              </w:rPr>
            </w:r>
            <w:r/>
          </w:p>
        </w:tc>
        <w:tc>
          <w:tcPr>
            <w:tcW w:w="2215" w:type="dxa"/>
            <w:vAlign w:val="center"/>
            <w:textDirection w:val="lrTb"/>
            <w:noWrap w:val="false"/>
          </w:tcPr>
          <w:p>
            <w:pPr>
              <w:pStyle w:val="1103"/>
              <w:jc w:val="center"/>
              <w:tabs>
                <w:tab w:val="left" w:pos="5580" w:leader="none"/>
              </w:tabs>
              <w:rPr>
                <w:color w:val="000000"/>
                <w:sz w:val="24"/>
                <w:highlight w:val="none"/>
              </w:rPr>
            </w:pPr>
            <w:r>
              <w:rPr>
                <w:color w:val="000000"/>
                <w:sz w:val="24"/>
                <w:highlight w:val="none"/>
              </w:rPr>
            </w:r>
            <w:r/>
          </w:p>
        </w:tc>
        <w:tc>
          <w:tcPr>
            <w:tcW w:w="1188" w:type="dxa"/>
            <w:vAlign w:val="center"/>
            <w:textDirection w:val="lrTb"/>
            <w:noWrap w:val="false"/>
          </w:tcPr>
          <w:p>
            <w:pPr>
              <w:pStyle w:val="1103"/>
              <w:jc w:val="center"/>
              <w:tabs>
                <w:tab w:val="left" w:pos="5580" w:leader="none"/>
              </w:tabs>
              <w:rPr>
                <w:color w:val="000000"/>
                <w:sz w:val="24"/>
                <w:highlight w:val="none"/>
              </w:rPr>
            </w:pPr>
            <w:r>
              <w:rPr>
                <w:color w:val="000000"/>
                <w:sz w:val="24"/>
                <w:highlight w:val="none"/>
              </w:rPr>
            </w:r>
            <w:r/>
          </w:p>
        </w:tc>
        <w:tc>
          <w:tcPr>
            <w:tcW w:w="1182" w:type="dxa"/>
            <w:vAlign w:val="center"/>
            <w:textDirection w:val="lrTb"/>
            <w:noWrap w:val="false"/>
          </w:tcPr>
          <w:p>
            <w:pPr>
              <w:pStyle w:val="1103"/>
              <w:jc w:val="center"/>
              <w:tabs>
                <w:tab w:val="left" w:pos="5580" w:leader="none"/>
              </w:tabs>
              <w:rPr>
                <w:color w:val="000000"/>
                <w:sz w:val="24"/>
                <w:highlight w:val="none"/>
              </w:rPr>
            </w:pPr>
            <w:r>
              <w:rPr>
                <w:color w:val="000000"/>
                <w:sz w:val="24"/>
                <w:highlight w:val="none"/>
              </w:rPr>
            </w:r>
            <w:r/>
          </w:p>
        </w:tc>
      </w:tr>
    </w:tbl>
    <w:p>
      <w:pPr>
        <w:pStyle w:val="1103"/>
        <w:jc w:val="left"/>
        <w:rPr>
          <w:color w:val="000000"/>
          <w:sz w:val="24"/>
          <w:highlight w:val="none"/>
        </w:rPr>
      </w:pPr>
      <w:r>
        <w:rPr>
          <w:color w:val="000000"/>
          <w:sz w:val="24"/>
          <w:highlight w:val="none"/>
        </w:rPr>
      </w:r>
      <w:r/>
    </w:p>
    <w:p>
      <w:pPr>
        <w:pStyle w:val="1103"/>
        <w:ind w:firstLine="482"/>
        <w:keepLines w:val="0"/>
        <w:keepNext w:val="0"/>
        <w:pageBreakBefore w:val="0"/>
        <w:spacing w:line="400" w:lineRule="exact"/>
        <w:widowControl w:val="off"/>
        <w:tabs>
          <w:tab w:val="left" w:pos="284" w:leader="none"/>
        </w:tabs>
        <w:rPr>
          <w:rFonts w:hint="eastAsia" w:eastAsia="宋体"/>
          <w:color w:val="000000"/>
          <w:highlight w:val="none"/>
          <w:lang w:eastAsia="zh-CN"/>
        </w:rPr>
      </w:pPr>
      <w:r>
        <w:rPr>
          <w:rFonts w:hint="eastAsia" w:ascii="宋体" w:hAnsi="宋体" w:cs="宋体"/>
          <w:color w:val="000000"/>
          <w:sz w:val="24"/>
          <w:highlight w:val="none"/>
        </w:rPr>
        <w:t xml:space="preserve">注：1</w:t>
      </w:r>
      <w:r>
        <w:rPr>
          <w:rFonts w:hint="eastAsia" w:ascii="宋体" w:hAnsi="宋体" w:cs="宋体"/>
          <w:color w:val="000000"/>
          <w:sz w:val="24"/>
          <w:szCs w:val="20"/>
          <w:highlight w:val="none"/>
        </w:rPr>
        <w:t xml:space="preserve">.</w:t>
      </w:r>
      <w:r>
        <w:rPr>
          <w:rFonts w:hint="eastAsia" w:ascii="宋体" w:hAnsi="宋体" w:eastAsia="宋体" w:cs="宋体"/>
          <w:b/>
          <w:bCs/>
          <w:color w:val="000000"/>
          <w:sz w:val="24"/>
          <w:highlight w:val="none"/>
          <w:u w:val="single"/>
          <w:lang w:val="en-US" w:eastAsia="zh-CN"/>
        </w:rPr>
        <w:t xml:space="preserve">本项目报价采用</w:t>
      </w:r>
      <w:r>
        <w:rPr>
          <w:rFonts w:hint="eastAsia" w:ascii="宋体" w:hAnsi="宋体" w:cs="宋体"/>
          <w:b/>
          <w:bCs/>
          <w:color w:val="000000"/>
          <w:sz w:val="24"/>
          <w:highlight w:val="none"/>
          <w:u w:val="single"/>
        </w:rPr>
        <w:t xml:space="preserve">固定优惠率</w:t>
      </w:r>
      <w:r>
        <w:rPr>
          <w:rFonts w:hint="eastAsia"/>
          <w:color w:val="000000"/>
          <w:highlight w:val="none"/>
          <w:lang w:eastAsia="zh-CN"/>
        </w:rPr>
        <w:t xml:space="preserve">。</w:t>
      </w:r>
      <w:r>
        <w:rPr>
          <w:rFonts w:hint="eastAsia" w:eastAsia="宋体"/>
          <w:color w:val="000000"/>
          <w:highlight w:val="none"/>
          <w:lang w:eastAsia="zh-CN"/>
        </w:rPr>
      </w:r>
      <w:r/>
    </w:p>
    <w:p>
      <w:pPr>
        <w:pStyle w:val="1103"/>
        <w:ind w:firstLine="482"/>
        <w:keepLines w:val="0"/>
        <w:keepNext w:val="0"/>
        <w:pageBreakBefore w:val="0"/>
        <w:spacing w:line="400" w:lineRule="exact"/>
        <w:widowControl w:val="off"/>
        <w:tabs>
          <w:tab w:val="left" w:pos="284" w:leader="none"/>
        </w:tabs>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优惠率指供应商按照货物的基价给予采购人一定百分比的优惠，如：</w:t>
      </w:r>
      <w:r>
        <w:rPr>
          <w:rFonts w:hint="eastAsia" w:ascii="宋体" w:hAnsi="宋体" w:cs="宋体"/>
          <w:b/>
          <w:bCs/>
          <w:color w:val="000000"/>
          <w:sz w:val="24"/>
          <w:highlight w:val="none"/>
          <w:lang w:val="en-US" w:eastAsia="zh-CN"/>
        </w:rPr>
        <w:t xml:space="preserve">清单序号1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2A12T4铝板加工料</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单价限价为102.79</w:t>
      </w:r>
      <w:r>
        <w:rPr>
          <w:rFonts w:hint="eastAsia" w:ascii="宋体" w:hAnsi="宋体" w:cs="宋体"/>
          <w:b/>
          <w:bCs/>
          <w:color w:val="000000"/>
          <w:sz w:val="24"/>
          <w:highlight w:val="none"/>
        </w:rPr>
        <w:t xml:space="preserve">元，供应商以优惠率25%提供给采购人，则采购人支付</w:t>
      </w:r>
      <w:r>
        <w:rPr>
          <w:rFonts w:hint="eastAsia" w:ascii="宋体" w:hAnsi="宋体" w:cs="宋体"/>
          <w:b/>
          <w:bCs/>
          <w:color w:val="000000"/>
          <w:sz w:val="24"/>
          <w:highlight w:val="none"/>
          <w:lang w:val="en-US" w:eastAsia="zh-CN"/>
        </w:rPr>
        <w:t xml:space="preserve">单价应为：102.79</w:t>
      </w:r>
      <w:r>
        <w:rPr>
          <w:rFonts w:hint="eastAsia" w:ascii="宋体" w:hAnsi="宋体" w:cs="宋体"/>
          <w:b/>
          <w:bCs/>
          <w:color w:val="000000"/>
          <w:sz w:val="24"/>
          <w:highlight w:val="none"/>
        </w:rPr>
        <w:t xml:space="preserve">元*（1-25%）=</w:t>
      </w:r>
      <w:r>
        <w:rPr>
          <w:rFonts w:hint="eastAsia" w:ascii="宋体" w:hAnsi="宋体" w:cs="宋体"/>
          <w:b/>
          <w:bCs/>
          <w:color w:val="000000"/>
          <w:sz w:val="24"/>
          <w:highlight w:val="none"/>
          <w:lang w:val="en-US" w:eastAsia="zh-CN"/>
        </w:rPr>
        <w:t xml:space="preserve">77.09</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保留2位小数</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1103"/>
        <w:ind w:firstLine="482"/>
        <w:keepLines w:val="0"/>
        <w:keepNext w:val="0"/>
        <w:pageBreakBefore w:val="0"/>
        <w:spacing w:line="400" w:lineRule="exact"/>
        <w:widowControl w:val="off"/>
        <w:tabs>
          <w:tab w:val="left" w:pos="284" w:leader="none"/>
        </w:tabs>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评审时最终报价以（1-优惠率）*100%计算价格分。</w:t>
      </w:r>
      <w:r>
        <w:rPr>
          <w:rFonts w:hint="eastAsia" w:ascii="宋体" w:hAnsi="宋体" w:cs="宋体"/>
          <w:b/>
          <w:bCs/>
          <w:color w:val="000000"/>
          <w:sz w:val="24"/>
          <w:highlight w:val="none"/>
        </w:rPr>
      </w:r>
      <w:r/>
    </w:p>
    <w:p>
      <w:pPr>
        <w:pStyle w:val="1103"/>
        <w:ind w:firstLine="960"/>
        <w:keepLines w:val="0"/>
        <w:keepNext w:val="0"/>
        <w:pageBreakBefore w:val="0"/>
        <w:spacing w:before="25" w:after="25" w:line="400" w:lineRule="exact"/>
        <w:widowControl w:val="off"/>
        <w:rPr>
          <w:rFonts w:hint="eastAsia"/>
          <w:color w:val="000000"/>
          <w:sz w:val="24"/>
          <w:highlight w:val="none"/>
          <w:lang w:val="zh-CN"/>
        </w:rPr>
      </w:pPr>
      <w:r>
        <w:rPr>
          <w:rFonts w:hint="eastAsia" w:ascii="宋体" w:hAnsi="宋体" w:eastAsia="宋体" w:cs="宋体"/>
          <w:color w:val="000000"/>
          <w:sz w:val="24"/>
          <w:highlight w:val="none"/>
          <w:lang w:val="zh-CN"/>
        </w:rPr>
        <w:t xml:space="preserve">2.本表</w:t>
      </w:r>
      <w:r>
        <w:rPr>
          <w:rFonts w:hint="eastAsia"/>
          <w:color w:val="000000"/>
          <w:sz w:val="24"/>
          <w:highlight w:val="none"/>
          <w:lang w:val="zh-CN"/>
        </w:rPr>
        <w:t xml:space="preserve">必须按包分别填写。</w:t>
      </w:r>
      <w:r>
        <w:rPr>
          <w:rFonts w:hint="eastAsia"/>
          <w:color w:val="000000"/>
          <w:sz w:val="24"/>
          <w:highlight w:val="none"/>
          <w:lang w:val="zh-CN"/>
        </w:rPr>
      </w:r>
      <w:r/>
    </w:p>
    <w:p>
      <w:pPr>
        <w:pStyle w:val="1103"/>
        <w:ind w:firstLine="960"/>
        <w:keepLines w:val="0"/>
        <w:keepNext w:val="0"/>
        <w:pageBreakBefore w:val="0"/>
        <w:spacing w:before="25" w:after="25" w:line="400" w:lineRule="exact"/>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3.本表以“</w:t>
      </w:r>
      <w:r>
        <w:rPr>
          <w:rFonts w:hint="eastAsia" w:ascii="宋体" w:hAnsi="宋体" w:eastAsia="宋体" w:cs="宋体"/>
          <w:color w:val="000000"/>
          <w:sz w:val="24"/>
          <w:highlight w:val="none"/>
          <w:lang w:val="en-US" w:eastAsia="zh-CN"/>
        </w:rPr>
        <w:t xml:space="preserve">苏采云</w:t>
      </w:r>
      <w:r>
        <w:rPr>
          <w:rFonts w:hint="eastAsia" w:ascii="宋体" w:hAnsi="宋体" w:eastAsia="宋体" w:cs="宋体"/>
          <w:color w:val="000000"/>
          <w:sz w:val="24"/>
          <w:highlight w:val="none"/>
          <w:lang w:val="en-US" w:eastAsia="zh-CN"/>
        </w:rPr>
        <w:t xml:space="preserve">”政府采购一体化平台的系统中格式为准。</w:t>
      </w:r>
      <w:r>
        <w:rPr>
          <w:rFonts w:ascii="宋体" w:hAnsi="宋体" w:eastAsia="宋体" w:cs="宋体"/>
          <w:color w:val="000000"/>
          <w:sz w:val="24"/>
          <w:highlight w:val="none"/>
          <w:lang w:val="en-US" w:eastAsia="zh-CN"/>
        </w:rPr>
      </w:r>
      <w:r/>
    </w:p>
    <w:p>
      <w:pPr>
        <w:pStyle w:val="1103"/>
        <w:spacing w:before="25" w:after="25" w:line="360" w:lineRule="auto"/>
        <w:rPr>
          <w:color w:val="000000"/>
          <w:sz w:val="24"/>
          <w:highlight w:val="none"/>
          <w:lang w:val="zh-CN"/>
        </w:rPr>
      </w:pPr>
      <w:r>
        <w:rPr>
          <w:color w:val="000000"/>
          <w:sz w:val="24"/>
          <w:highlight w:val="none"/>
          <w:lang w:val="zh-CN"/>
        </w:rPr>
      </w:r>
      <w:r/>
    </w:p>
    <w:p>
      <w:pPr>
        <w:pStyle w:val="110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0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3"/>
        <w:spacing w:line="360" w:lineRule="auto"/>
        <w:rPr>
          <w:color w:val="000000"/>
          <w:sz w:val="24"/>
          <w:szCs w:val="20"/>
          <w:highlight w:val="none"/>
        </w:rPr>
        <w:outlineLvl w:val="2"/>
      </w:pPr>
      <w:r/>
      <w:bookmarkStart w:id="438" w:name="_Toc264969249"/>
      <w:r/>
      <w:bookmarkStart w:id="439" w:name="_Toc127151558"/>
      <w:r/>
      <w:bookmarkStart w:id="440" w:name="_Toc150774763"/>
      <w:r/>
      <w:bookmarkStart w:id="441" w:name="_Toc150480796"/>
      <w:r/>
      <w:bookmarkStart w:id="442" w:name="_Toc226965832"/>
      <w:r/>
      <w:bookmarkStart w:id="443" w:name="_Toc195842924"/>
      <w:r/>
      <w:bookmarkStart w:id="444" w:name="_Toc226965749"/>
      <w:r/>
      <w:bookmarkStart w:id="445" w:name="_Toc226337255"/>
      <w:r/>
      <w:bookmarkStart w:id="446" w:name="_Toc305158901"/>
      <w:r/>
      <w:bookmarkStart w:id="447" w:name="_Toc142311060"/>
      <w:r/>
      <w:bookmarkStart w:id="448" w:name="_Toc305158827"/>
      <w:r/>
      <w:bookmarkStart w:id="449" w:name="_Toc265228397"/>
      <w:r/>
      <w:bookmarkStart w:id="450" w:name="_Toc226309803"/>
      <w:r>
        <w:rPr>
          <w:color w:val="000000"/>
          <w:sz w:val="24"/>
          <w:szCs w:val="20"/>
          <w:highlight w:val="none"/>
        </w:rPr>
        <w:br w:type="page" w:clear="all"/>
      </w:r>
      <w:r>
        <w:rPr>
          <w:rFonts w:hint="eastAsia"/>
          <w:color w:val="000000"/>
          <w:sz w:val="24"/>
          <w:szCs w:val="20"/>
          <w:highlight w:val="none"/>
        </w:rPr>
        <w:t xml:space="preserve">5</w:t>
      </w:r>
      <w:r>
        <w:rPr>
          <w:color w:val="000000"/>
          <w:sz w:val="24"/>
          <w:szCs w:val="20"/>
          <w:highlight w:val="none"/>
        </w:rPr>
        <w:t xml:space="preserve">  投标分项报价表</w:t>
      </w:r>
      <w:r>
        <w:rPr>
          <w:b/>
          <w:bCs/>
          <w:color w:val="000000"/>
          <w:sz w:val="24"/>
          <w:szCs w:val="20"/>
          <w:highlight w:val="none"/>
        </w:rPr>
        <w:t xml:space="preserve">（实质性格式）</w:t>
      </w:r>
      <w:r>
        <w:rPr>
          <w:color w:val="000000"/>
          <w:sz w:val="24"/>
          <w:szCs w:val="20"/>
          <w:highlight w:val="none"/>
        </w:rPr>
      </w:r>
      <w:r/>
    </w:p>
    <w:p>
      <w:pPr>
        <w:pStyle w:val="1103"/>
        <w:jc w:val="center"/>
        <w:spacing w:line="360" w:lineRule="exact"/>
        <w:rPr>
          <w:color w:val="000000"/>
          <w:sz w:val="36"/>
          <w:szCs w:val="36"/>
          <w:highlight w:val="none"/>
        </w:rPr>
      </w:pPr>
      <w:r>
        <w:rPr>
          <w:color w:val="000000"/>
          <w:sz w:val="36"/>
          <w:szCs w:val="36"/>
          <w:highlight w:val="none"/>
        </w:rPr>
      </w:r>
      <w:r/>
    </w:p>
    <w:p>
      <w:pPr>
        <w:pStyle w:val="1103"/>
        <w:jc w:val="center"/>
        <w:spacing w:line="360" w:lineRule="auto"/>
        <w:rPr>
          <w:b/>
          <w:color w:val="000000"/>
          <w:sz w:val="36"/>
          <w:szCs w:val="36"/>
          <w:highlight w:val="none"/>
        </w:rPr>
      </w:pPr>
      <w:r>
        <w:rPr>
          <w:rFonts w:hint="eastAsia"/>
          <w:b/>
          <w:color w:val="000000"/>
          <w:sz w:val="36"/>
          <w:szCs w:val="36"/>
          <w:highlight w:val="none"/>
        </w:rPr>
        <w:t xml:space="preserve">投标分项报价表</w:t>
      </w:r>
      <w:r>
        <w:rPr>
          <w:b/>
          <w:color w:val="000000"/>
          <w:sz w:val="36"/>
          <w:szCs w:val="36"/>
          <w:highlight w:val="none"/>
        </w:rPr>
      </w:r>
      <w:r/>
    </w:p>
    <w:p>
      <w:pPr>
        <w:pStyle w:val="1103"/>
        <w:jc w:val="center"/>
        <w:spacing w:line="260" w:lineRule="exact"/>
        <w:rPr>
          <w:color w:val="000000"/>
          <w:sz w:val="36"/>
          <w:szCs w:val="36"/>
          <w:highlight w:val="none"/>
        </w:rPr>
      </w:pPr>
      <w:r>
        <w:rPr>
          <w:color w:val="000000"/>
          <w:sz w:val="36"/>
          <w:szCs w:val="36"/>
          <w:highlight w:val="none"/>
        </w:rPr>
      </w:r>
      <w:r/>
    </w:p>
    <w:p>
      <w:pPr>
        <w:pStyle w:val="1103"/>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w:t>
      </w:r>
      <w:r>
        <w:rPr>
          <w:color w:val="000000"/>
          <w:sz w:val="24"/>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183"/>
        <w:gridCol w:w="924"/>
        <w:gridCol w:w="975"/>
        <w:gridCol w:w="455"/>
        <w:gridCol w:w="2163"/>
        <w:gridCol w:w="640"/>
        <w:gridCol w:w="577"/>
        <w:gridCol w:w="866"/>
        <w:gridCol w:w="810"/>
      </w:tblGrid>
      <w:tr>
        <w:trPr>
          <w:cantSplit/>
          <w:trHeight w:val="903"/>
          <w:tblHeader/>
        </w:trPr>
        <w:tc>
          <w:tcPr>
            <w:tcW w:w="371" w:type="dxa"/>
            <w:vAlign w:val="center"/>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637" w:type="dxa"/>
            <w:vAlign w:val="center"/>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分项名称</w:t>
            </w:r>
            <w:r>
              <w:rPr>
                <w:rFonts w:hint="eastAsia" w:ascii="宋体" w:hAnsi="宋体" w:cs="宋体"/>
                <w:color w:val="000000"/>
                <w:sz w:val="24"/>
                <w:highlight w:val="none"/>
              </w:rPr>
            </w:r>
            <w:r/>
          </w:p>
        </w:tc>
        <w:tc>
          <w:tcPr>
            <w:tcW w:w="497" w:type="dxa"/>
            <w:vAlign w:val="center"/>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525" w:type="dxa"/>
            <w:vAlign w:val="center"/>
            <w:textDirection w:val="lrTb"/>
            <w:noWrap w:val="false"/>
          </w:tcPr>
          <w:p>
            <w:pPr>
              <w:pStyle w:val="1103"/>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制造商名称</w:t>
            </w:r>
            <w:r>
              <w:rPr>
                <w:rFonts w:ascii="宋体" w:hAnsi="宋体" w:eastAsia="宋体" w:cs="宋体"/>
                <w:color w:val="000000"/>
                <w:sz w:val="24"/>
                <w:highlight w:val="none"/>
                <w:lang w:val="en-US" w:eastAsia="zh-CN"/>
              </w:rPr>
            </w:r>
            <w:r/>
          </w:p>
        </w:tc>
        <w:tc>
          <w:tcPr>
            <w:tcW w:w="245" w:type="dxa"/>
            <w:vAlign w:val="center"/>
            <w:textDirection w:val="lrTb"/>
            <w:noWrap w:val="false"/>
          </w:tcPr>
          <w:p>
            <w:pPr>
              <w:pStyle w:val="1103"/>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产地</w:t>
            </w:r>
            <w:r>
              <w:rPr>
                <w:rFonts w:hint="eastAsia" w:ascii="宋体" w:hAnsi="宋体" w:eastAsia="宋体" w:cs="宋体"/>
                <w:color w:val="000000"/>
                <w:sz w:val="24"/>
                <w:highlight w:val="none"/>
                <w:lang w:val="en-US" w:eastAsia="zh-CN"/>
              </w:rPr>
            </w:r>
            <w:r/>
          </w:p>
        </w:tc>
        <w:tc>
          <w:tcPr>
            <w:tcW w:w="1165" w:type="dxa"/>
            <w:vAlign w:val="center"/>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技术参数</w:t>
            </w:r>
            <w:r>
              <w:rPr>
                <w:rFonts w:hint="eastAsia" w:ascii="宋体" w:hAnsi="宋体" w:cs="宋体"/>
                <w:color w:val="000000"/>
                <w:sz w:val="24"/>
                <w:highlight w:val="none"/>
              </w:rPr>
            </w:r>
            <w:r/>
          </w:p>
        </w:tc>
        <w:tc>
          <w:tcPr>
            <w:tcW w:w="344" w:type="dxa"/>
            <w:vAlign w:val="center"/>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310" w:type="dxa"/>
            <w:vAlign w:val="center"/>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466" w:type="dxa"/>
            <w:vAlign w:val="center"/>
            <w:textDirection w:val="lrTb"/>
            <w:noWrap w:val="false"/>
          </w:tcPr>
          <w:p>
            <w:pPr>
              <w:pStyle w:val="1103"/>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单价限价（元）</w:t>
            </w:r>
            <w:r>
              <w:rPr>
                <w:rFonts w:ascii="宋体" w:hAnsi="宋体" w:eastAsia="宋体" w:cs="宋体"/>
                <w:color w:val="000000"/>
                <w:sz w:val="24"/>
                <w:highlight w:val="none"/>
                <w:lang w:val="en-US" w:eastAsia="zh-CN"/>
              </w:rPr>
            </w:r>
            <w:r/>
          </w:p>
        </w:tc>
        <w:tc>
          <w:tcPr>
            <w:tcW w:w="436" w:type="dxa"/>
            <w:vAlign w:val="center"/>
            <w:textDirection w:val="lrTb"/>
            <w:noWrap w:val="false"/>
          </w:tcPr>
          <w:p>
            <w:pPr>
              <w:pStyle w:val="1103"/>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投标优惠率</w:t>
            </w:r>
            <w:r>
              <w:rPr>
                <w:rFonts w:ascii="宋体" w:hAnsi="宋体" w:eastAsia="宋体" w:cs="宋体"/>
                <w:color w:val="000000"/>
                <w:sz w:val="24"/>
                <w:highlight w:val="none"/>
                <w:lang w:val="en-US" w:eastAsia="zh-CN"/>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2A12T4铝板加工料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610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102.79</w:t>
            </w:r>
            <w:r>
              <w:rPr>
                <w:rFonts w:hint="eastAsia" w:ascii="宋体" w:hAnsi="宋体" w:eastAsia="宋体" w:cs="宋体"/>
                <w:color w:val="000000"/>
                <w:sz w:val="24"/>
                <w:szCs w:val="24"/>
                <w:highlight w:val="none"/>
                <w:lang w:val="en-US" w:eastAsia="zh-CN" w:bidi="ar-SA"/>
              </w:rPr>
            </w:r>
            <w:r/>
          </w:p>
        </w:tc>
        <w:tc>
          <w:tcPr>
            <w:tcW w:w="436" w:type="dxa"/>
            <w:vAlign w:val="center"/>
            <w:vMerge w:val="restart"/>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i w:val="0"/>
                <w:iCs w:val="0"/>
                <w:color w:val="000000"/>
                <w:sz w:val="24"/>
                <w:szCs w:val="24"/>
                <w:highlight w:val="none"/>
                <w:u w:val="none"/>
                <w:lang w:val="en-US" w:eastAsia="zh-CN" w:bidi="ar"/>
              </w:rPr>
              <w:t xml:space="preserve">（核心产品）</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60.95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（摩天轮）</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55.63</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（气缸支架）</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41.05</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110.20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（底板）</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49.75</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64.39</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（大炮）</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67.27</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（滑块）</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21.29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（飞轮支架）</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29.17</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39.17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42.75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（连杆）</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21.33</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40.05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44.98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13.85</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17.42</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22.96</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54.07</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100.95</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vertAlign w:val="superscript"/>
                <w:lang w:val="en-US" w:eastAsia="zh-CN" w:bidi="ar"/>
              </w:rPr>
              <w:t xml:space="preserve">±</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33.04</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19.18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（飞轮）</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36.58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（叶片）</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41.02</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（小轴）</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12.88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（活塞2）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14.92</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（活塞1）</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21.92</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（导套）</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18.38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（（斯特林）曲轴平衡块）</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21.08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（气缸1）</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35.96</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（连杆2）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10.58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10.46</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±0.05</w:t>
            </w:r>
            <w:r>
              <w:rPr>
                <w:rFonts w:hint="eastAsia" w:ascii="宋体" w:hAnsi="宋体" w:eastAsia="宋体" w:cs="宋体"/>
                <w:i w:val="0"/>
                <w:iCs w:val="0"/>
                <w:color w:val="000000"/>
                <w:sz w:val="24"/>
                <w:szCs w:val="24"/>
                <w:highlight w:val="none"/>
                <w:u w:val="none"/>
                <w:lang w:val="en-US" w:eastAsia="zh-CN" w:bidi="ar"/>
              </w:rPr>
              <w:t xml:space="preserve">（气缸2）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47.79</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35±0.2×58±0.2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15.91</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φ40±0.2×60±0.2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18.10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40.35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81.85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29.58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32.66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30.23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35.69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45#冷拉方钢</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22×22×115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φ30±0.15×100±0.15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18.00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φ35±0.15×92±0.15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18.72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φ40±0.20×42±0.2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15.82</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φ40±0.20×45±0.2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15.82</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φ50±0.15×150±0.15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4800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33.89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φ50±0.15×60±0.15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25.57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φ50±0.15×90±0.15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28.00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φ52±0.20×74±0.2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28.85</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φ60±0.15×120±0.15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37.89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φ60±0.15×150±0.15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47.35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φ60±0.15×65±0.15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25.14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φ60±0.15×95±0.15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31.76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φ70±0.2×120±0.2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36.49</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ф100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83.55</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ф80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52.19</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φ40×400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6061铝棒加工料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ф100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121.95</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6061铝棒加工料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ф80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83.92</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100×80×12磨削精料，正公差+0.02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47.42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110×80×10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120×85×12磨削精料，正公差+0.02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58.17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130×90×10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130×90×12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130×90×6</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130×90×8</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1500mm×500mm×12mm</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660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1500mm×500mm×3mm</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1500mm×500mm×5mm</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32×20×10磨削精料，正公差+0.02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28.11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37×26×10磨削精料，正公差+0.02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30.52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40×30×10磨削精料，正公差+0.02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30.52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50×20×10磨削精料，正公差+0.02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28.17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60×15×12磨削精料，正公差+0.02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29.47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60×25×12磨削精料，正公差+0.02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30.69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70×40×12磨削精料，正公差+0.02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39.80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70×80×10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80×22×15磨削精料，正公差+0.02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31.75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85×22×20磨削精料，正公差+0.02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35.52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90×80×10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快</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146×90×8六面对边平行，相互垂直，正公差+0.2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18.00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85×150×8六面对边平行，相互垂直，正公差+0.2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18.00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Q235圆棒料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φ12g7×70磨削精料，正公差+0.02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11.89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Q235圆棒料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φ14×80磨削精料，正公差+0.02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15.58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Q235圆棒料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φ45×10磨削精料，正公差+0.02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17.59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冷轧钢板料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300×200×1.5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φ10g7×25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452</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φ16h7×70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φ16h7×80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φ5g6×20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2.50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φ5g7×20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φ5g7×70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 w:bidi="ar-SA"/>
              </w:rPr>
              <w:suppressLineNumbers w:val="0"/>
            </w:pPr>
            <w:r>
              <w:rPr>
                <w:rFonts w:hint="eastAsia" w:ascii="宋体" w:hAnsi="宋体" w:eastAsia="宋体" w:cs="宋体"/>
                <w:color w:val="000000"/>
                <w:sz w:val="24"/>
                <w:szCs w:val="24"/>
                <w:highlight w:val="none"/>
                <w:lang w:val="en-US" w:eastAsia="zh"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φ6g6×20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 w:bidi="ar-SA"/>
              </w:rPr>
              <w:suppressLineNumbers w:val="0"/>
            </w:pPr>
            <w:r>
              <w:rPr>
                <w:rFonts w:hint="eastAsia" w:ascii="宋体" w:hAnsi="宋体" w:eastAsia="宋体" w:cs="宋体"/>
                <w:color w:val="000000"/>
                <w:sz w:val="24"/>
                <w:szCs w:val="24"/>
                <w:highlight w:val="none"/>
                <w:lang w:val="en-US" w:eastAsia="zh-CN"/>
              </w:rPr>
              <w:t xml:space="preserve">根</w:t>
            </w:r>
            <w:r>
              <w:rPr>
                <w:rFonts w:hint="eastAsia" w:ascii="宋体" w:hAnsi="宋体" w:eastAsia="宋体" w:cs="宋体"/>
                <w:color w:val="000000"/>
                <w:sz w:val="24"/>
                <w:szCs w:val="24"/>
                <w:highlight w:val="none"/>
                <w:lang w:val="en-US" w:eastAsia="zh"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 </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φ6g7×20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φ6g7×70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φ8g7×25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圆柱销</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φ8h8×20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50×80×40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38.94</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45钢调质HRC28~30</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95×65×26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45钢调质HRC28~30</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90×60×60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45钢调质HRC28~30</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110×80×46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50×40×50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170×120×20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160×110×30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120×80×16磨削料，公差±0.02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80×80×16磨削料，公差±0.02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45×42×40磨削料，公差±0.02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80×42×40磨削料，公差±0.02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120×80×20磨削料，公差±0.02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08F钢薄板料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φ50±0.15×80±0.15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154×90×10磨削料，公差±0.02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 w:bidi="ar-SA"/>
              </w:rPr>
              <w:suppressLineNumbers w:val="0"/>
            </w:pPr>
            <w:r>
              <w:rPr>
                <w:rFonts w:hint="eastAsia" w:ascii="宋体" w:hAnsi="宋体" w:eastAsia="宋体" w:cs="宋体"/>
                <w:color w:val="000000"/>
                <w:sz w:val="24"/>
                <w:szCs w:val="24"/>
                <w:highlight w:val="none"/>
                <w:lang w:val="en-US" w:eastAsia="zh"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154×90×20磨削料，公差±0.02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154×90×15磨削料，公差±0.02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 w:bidi="ar-SA"/>
              </w:rPr>
              <w:suppressLineNumbers w:val="0"/>
            </w:pPr>
            <w:r>
              <w:rPr>
                <w:rFonts w:hint="eastAsia" w:ascii="宋体" w:hAnsi="宋体" w:eastAsia="宋体" w:cs="宋体"/>
                <w:color w:val="000000"/>
                <w:sz w:val="24"/>
                <w:szCs w:val="24"/>
                <w:highlight w:val="none"/>
                <w:lang w:val="en-US" w:eastAsia="zh"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154</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vertAlign w:val="superscript"/>
                <w:lang w:val="en-US" w:eastAsia="zh-CN" w:bidi="ar"/>
              </w:rPr>
              <w:t xml:space="preserve">±0.1</w:t>
            </w:r>
            <w:r>
              <w:rPr>
                <w:rFonts w:hint="eastAsia" w:ascii="宋体" w:hAnsi="宋体" w:eastAsia="宋体" w:cs="宋体"/>
                <w:i w:val="0"/>
                <w:iCs w:val="0"/>
                <w:color w:val="000000"/>
                <w:sz w:val="24"/>
                <w:szCs w:val="24"/>
                <w:highlight w:val="none"/>
                <w:u w:val="none"/>
                <w:lang w:val="en-US" w:eastAsia="zh-CN" w:bidi="ar"/>
              </w:rPr>
              <w:t xml:space="preserve">磨削料</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φ54×77 </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φ42×102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φ103×30  磨削料，公差±0.02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φ103×21  磨削料，公差±0.02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φ103×22  磨削料，公差±0.02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φ103×36  磨削料，公差±0.02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45#圆钢加工料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φ164×38  磨削料，公差±0.02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08F钢薄板料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φ63×1±0.1</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100±0.2×120±0.2×40±0.2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45#钢板加工料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120±0.05×150±0.05×25±0.05</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2A12铝棒加工料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116.05</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尼龙棒</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vertAlign w:val="superscript"/>
                <w:lang w:val="en-US" w:eastAsia="zh-CN" w:bidi="ar"/>
              </w:rPr>
              <w:t xml:space="preserve">±0.2</w:t>
            </w: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vertAlign w:val="superscript"/>
                <w:lang w:val="en-US" w:eastAsia="zh-CN" w:bidi="ar"/>
              </w:rPr>
              <w:t xml:space="preserve">±0.3</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段</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1.75白色1KG(纸卷盘塑料盘混发)</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1.75黑色1KG(纸卷盘塑料盘混发)</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1.75消防红1KG(纸卷盘塑料盘混发)</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1.75淡蓝色1KG(纸卷盘塑料盘混发)</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1.75黄色1KG(纸卷盘塑料盘混发)</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1.75银色1KG(纸卷盘塑料盘混发)</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1.75草绿色1KG(纸卷盘塑料盘混发)</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1.75RGB蓝色1KG(纸卷盘塑料盘混发)</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PLA+</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PAL+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1.75RGB橙色1KG(纸卷盘塑料盘混发)</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ABS</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ABS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1.75黑色1KG</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3D打印耗材 ABS</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ABS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1.75白色1KG</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3D打印支撑耗材 HIPS</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HIPS </w:t>
            </w:r>
            <w:r>
              <w:rPr>
                <w:rFonts w:hint="eastAsia" w:ascii="宋体" w:hAnsi="宋体" w:eastAsia="宋体" w:cs="宋体"/>
                <w:i w:val="0"/>
                <w:iCs w:val="0"/>
                <w:color w:val="000000"/>
                <w:sz w:val="24"/>
                <w:szCs w:val="24"/>
                <w:highlight w:val="none"/>
                <w:u w:val="none"/>
                <w:lang w:val="en-US" w:eastAsia="zh-CN" w:bidi="ar"/>
              </w:rPr>
              <w:t xml:space="preserve">φ</w:t>
            </w:r>
            <w:r>
              <w:rPr>
                <w:rFonts w:hint="eastAsia" w:ascii="宋体" w:hAnsi="宋体" w:eastAsia="宋体" w:cs="宋体"/>
                <w:i w:val="0"/>
                <w:iCs w:val="0"/>
                <w:color w:val="000000"/>
                <w:sz w:val="24"/>
                <w:szCs w:val="24"/>
                <w:highlight w:val="none"/>
                <w:u w:val="none"/>
                <w:lang w:val="en-US" w:eastAsia="zh-CN" w:bidi="ar"/>
              </w:rPr>
              <w:t xml:space="preserve">1.75白色1KG</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型芯镶块 45号钢</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130×100×30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55.87</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型腔镶块 45号钢</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130×100×25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52.18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型芯镶件1 45号钢</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63×40×15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型芯镶件2 45号钢</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65×43×26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33.31</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型芯镶块 45号钢</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116×90×40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58.8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型腔镶块 45号钢</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116×90×28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50.16</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型芯镶件 45号钢</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65×35×28    六面垂直，公差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35.67</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圆柱镶件 45号钢</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Φ7.5×33   公差 0~</w:t>
            </w:r>
            <w:r>
              <w:rPr>
                <w:rFonts w:hint="eastAsia" w:ascii="宋体" w:hAnsi="宋体" w:eastAsia="宋体" w:cs="宋体"/>
                <w:i w:val="0"/>
                <w:iCs w:val="0"/>
                <w:color w:val="000000"/>
                <w:sz w:val="24"/>
                <w:szCs w:val="24"/>
                <w:highlight w:val="none"/>
                <w:u w:val="none"/>
                <w:lang w:val="en-US" w:eastAsia="zh-CN" w:bidi="ar"/>
              </w:rPr>
              <w:t xml:space="preserve">（-0.03）</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146×90×8</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tcW w:w="371"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151</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Q235板料</w:t>
            </w:r>
            <w:r>
              <w:rPr>
                <w:rFonts w:hint="eastAsia" w:ascii="宋体" w:hAnsi="宋体" w:eastAsia="宋体" w:cs="宋体"/>
                <w:color w:val="000000"/>
                <w:sz w:val="24"/>
                <w:szCs w:val="24"/>
                <w:highlight w:val="none"/>
                <w:lang w:val="en-US" w:eastAsia="zh-CN" w:bidi="ar-SA"/>
              </w:rPr>
            </w:r>
            <w:r/>
          </w:p>
        </w:tc>
        <w:tc>
          <w:tcPr>
            <w:tcW w:w="497"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52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65"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146×90×10</w:t>
            </w:r>
            <w:r>
              <w:rPr>
                <w:rFonts w:hint="eastAsia" w:ascii="宋体" w:hAnsi="宋体" w:eastAsia="宋体" w:cs="宋体"/>
                <w:color w:val="000000"/>
                <w:sz w:val="24"/>
                <w:szCs w:val="24"/>
                <w:highlight w:val="none"/>
                <w:lang w:val="en-US" w:eastAsia="zh-CN" w:bidi="ar-SA"/>
              </w:rPr>
            </w:r>
            <w:r/>
          </w:p>
        </w:tc>
        <w:tc>
          <w:tcPr>
            <w:tcW w:w="344" w:type="dxa"/>
            <w:vAlign w:val="center"/>
            <w:textDirection w:val="lrTb"/>
            <w:noWrap w:val="false"/>
          </w:tcPr>
          <w:p>
            <w:pPr>
              <w:pStyle w:val="110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
              </w:rPr>
            </w:r>
            <w:r/>
          </w:p>
        </w:tc>
        <w:tc>
          <w:tcPr>
            <w:tcW w:w="310"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color w:val="000000"/>
                <w:sz w:val="24"/>
                <w:szCs w:val="24"/>
                <w:highlight w:val="none"/>
                <w:lang w:val="en-US" w:eastAsia="zh-CN" w:bidi="ar-SA"/>
              </w:rPr>
            </w:r>
            <w:r/>
          </w:p>
        </w:tc>
        <w:tc>
          <w:tcPr>
            <w:tcW w:w="466" w:type="dxa"/>
            <w:vAlign w:val="center"/>
            <w:textDirection w:val="lrTb"/>
            <w:noWrap w:val="false"/>
          </w:tcPr>
          <w:p>
            <w:pPr>
              <w:pStyle w:val="1103"/>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color w:val="000000"/>
                <w:sz w:val="24"/>
                <w:szCs w:val="24"/>
                <w:highlight w:val="none"/>
                <w:lang w:val="en-US" w:eastAsia="zh-CN" w:bidi="ar-SA"/>
              </w:rPr>
            </w:r>
            <w:r/>
          </w:p>
        </w:tc>
        <w:tc>
          <w:tcPr>
            <w:tcW w:w="436" w:type="dxa"/>
            <w:vAlign w:val="center"/>
            <w:vMerge w:val="continue"/>
            <w:textDirection w:val="lrTb"/>
            <w:noWrap w:val="false"/>
          </w:tcPr>
          <w:p>
            <w:pPr>
              <w:pStyle w:val="1103"/>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3"/>
        </w:trPr>
        <w:tc>
          <w:tcPr>
            <w:gridSpan w:val="10"/>
            <w:tcW w:w="9282" w:type="dxa"/>
            <w:vAlign w:val="center"/>
            <w:textDirection w:val="lrTb"/>
            <w:noWrap w:val="false"/>
          </w:tcPr>
          <w:p>
            <w:pPr>
              <w:pStyle w:val="1103"/>
              <w:jc w:val="left"/>
              <w:widowControl/>
              <w:rPr>
                <w:rFonts w:hint="eastAsia" w:ascii="宋体" w:hAnsi="宋体" w:cs="宋体"/>
                <w:color w:val="000000"/>
                <w:sz w:val="24"/>
                <w:highlight w:val="none"/>
              </w:rPr>
            </w:pPr>
            <w:r>
              <w:rPr>
                <w:rFonts w:hint="eastAsia" w:ascii="方正魏碑_GBK" w:hAnsi="方正魏碑_GBK" w:eastAsia="方正魏碑_GBK" w:cs="方正魏碑_GBK"/>
                <w:color w:val="000000"/>
                <w:sz w:val="24"/>
                <w:szCs w:val="24"/>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4"/>
                <w:szCs w:val="24"/>
                <w:highlight w:val="none"/>
                <w:u w:val="single"/>
                <w:lang w:val="en-US" w:eastAsia="zh-CN"/>
              </w:rPr>
              <w:t xml:space="preserve">     </w:t>
            </w:r>
            <w:r>
              <w:rPr>
                <w:rFonts w:hint="eastAsia" w:ascii="方正魏碑_GBK" w:hAnsi="方正魏碑_GBK" w:eastAsia="方正魏碑_GBK" w:cs="方正魏碑_GBK"/>
                <w:color w:val="000000"/>
                <w:sz w:val="24"/>
                <w:szCs w:val="24"/>
                <w:highlight w:val="none"/>
              </w:rPr>
              <w:t xml:space="preserve">%。</w:t>
            </w:r>
            <w:r>
              <w:rPr>
                <w:rFonts w:hint="eastAsia" w:ascii="宋体" w:hAnsi="宋体" w:cs="宋体"/>
                <w:color w:val="000000"/>
                <w:sz w:val="24"/>
                <w:highlight w:val="none"/>
              </w:rPr>
            </w:r>
            <w:r/>
          </w:p>
        </w:tc>
      </w:tr>
    </w:tbl>
    <w:p>
      <w:pPr>
        <w:pStyle w:val="1103"/>
        <w:jc w:val="left"/>
        <w:tabs>
          <w:tab w:val="left" w:pos="1800" w:leader="none"/>
          <w:tab w:val="left" w:pos="5580" w:leader="none"/>
        </w:tabs>
        <w:rPr>
          <w:color w:val="000000"/>
          <w:sz w:val="24"/>
          <w:highlight w:val="none"/>
        </w:rPr>
      </w:pPr>
      <w:r>
        <w:rPr>
          <w:color w:val="000000"/>
          <w:sz w:val="24"/>
          <w:highlight w:val="none"/>
        </w:rPr>
      </w:r>
      <w:r/>
    </w:p>
    <w:p>
      <w:pPr>
        <w:pStyle w:val="1103"/>
        <w:jc w:val="left"/>
        <w:tabs>
          <w:tab w:val="left" w:pos="1800" w:leader="none"/>
          <w:tab w:val="left" w:pos="5580" w:leader="none"/>
        </w:tabs>
        <w:rPr>
          <w:color w:val="000000"/>
          <w:sz w:val="24"/>
          <w:highlight w:val="none"/>
        </w:rPr>
      </w:pPr>
      <w:r>
        <w:rPr>
          <w:color w:val="000000"/>
          <w:sz w:val="24"/>
          <w:highlight w:val="none"/>
        </w:rPr>
      </w:r>
      <w:r/>
    </w:p>
    <w:p>
      <w:pPr>
        <w:pStyle w:val="1103"/>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注：1.本表应按包分别填写。</w:t>
      </w:r>
      <w:r>
        <w:rPr>
          <w:rFonts w:ascii="宋体" w:hAnsi="宋体" w:cs="宋体"/>
          <w:color w:val="000000"/>
          <w:sz w:val="24"/>
          <w:highlight w:val="none"/>
        </w:rPr>
      </w:r>
      <w:r/>
    </w:p>
    <w:p>
      <w:pPr>
        <w:pStyle w:val="1103"/>
        <w:ind w:firstLine="482"/>
        <w:jc w:val="left"/>
        <w:spacing w:line="400" w:lineRule="exact"/>
        <w:tabs>
          <w:tab w:val="left" w:pos="1800" w:leader="none"/>
          <w:tab w:val="left" w:pos="5580" w:leader="none"/>
        </w:tabs>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2.如果不提供</w:t>
      </w:r>
      <w:r>
        <w:rPr>
          <w:rFonts w:hint="eastAsia" w:ascii="宋体" w:hAnsi="宋体" w:cs="宋体"/>
          <w:b/>
          <w:bCs/>
          <w:color w:val="000000"/>
          <w:sz w:val="24"/>
          <w:highlight w:val="none"/>
          <w:u w:val="single"/>
          <w:lang w:val="en-US" w:eastAsia="zh-CN"/>
        </w:rPr>
        <w:t xml:space="preserve">本表</w:t>
      </w:r>
      <w:r>
        <w:rPr>
          <w:rFonts w:hint="eastAsia" w:ascii="宋体" w:hAnsi="宋体" w:cs="宋体"/>
          <w:b/>
          <w:bCs/>
          <w:color w:val="000000"/>
          <w:sz w:val="24"/>
          <w:highlight w:val="none"/>
          <w:u w:val="single"/>
        </w:rPr>
        <w:t xml:space="preserve">将视为没有实质性响应招标文件。</w:t>
      </w:r>
      <w:r>
        <w:rPr>
          <w:rFonts w:ascii="宋体" w:hAnsi="宋体" w:cs="宋体"/>
          <w:b/>
          <w:bCs/>
          <w:color w:val="000000"/>
          <w:sz w:val="24"/>
          <w:highlight w:val="none"/>
          <w:u w:val="single"/>
        </w:rPr>
      </w:r>
      <w:r/>
    </w:p>
    <w:p>
      <w:pPr>
        <w:pStyle w:val="1103"/>
        <w:ind w:firstLine="480"/>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.上述各项的详细规格、技术参数如表格中填写不下的，可以逐项另页描述。</w:t>
      </w:r>
      <w:r>
        <w:rPr>
          <w:rFonts w:ascii="宋体" w:hAnsi="宋体" w:cs="宋体"/>
          <w:color w:val="000000"/>
          <w:sz w:val="24"/>
          <w:highlight w:val="none"/>
        </w:rPr>
      </w:r>
      <w:r/>
    </w:p>
    <w:p>
      <w:pPr>
        <w:pStyle w:val="1103"/>
        <w:ind w:firstLine="480"/>
        <w:jc w:val="left"/>
        <w:spacing w:line="400" w:lineRule="exac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highlight w:val="none"/>
        </w:rPr>
      </w:r>
      <w:r/>
    </w:p>
    <w:p>
      <w:pPr>
        <w:pStyle w:val="1103"/>
        <w:ind w:firstLine="480"/>
        <w:jc w:val="left"/>
        <w:spacing w:line="400" w:lineRule="exact"/>
        <w:tabs>
          <w:tab w:val="left" w:pos="1800" w:leader="none"/>
          <w:tab w:val="left" w:pos="5580" w:leader="none"/>
        </w:tabs>
        <w:rPr>
          <w:rFonts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5.</w:t>
      </w:r>
      <w:r>
        <w:rPr>
          <w:rFonts w:hint="eastAsia" w:ascii="宋体" w:hAnsi="宋体" w:cs="宋体"/>
          <w:b/>
          <w:bCs/>
          <w:color w:val="000000"/>
          <w:sz w:val="24"/>
          <w:highlight w:val="none"/>
          <w:u w:val="single"/>
          <w:lang w:val="en-US" w:eastAsia="zh-CN"/>
        </w:rPr>
        <w:t xml:space="preserve">报价要求：本表应填报投标优惠率（应与开标一览表一致），无需换算单价和合价。</w:t>
      </w:r>
      <w:r>
        <w:rPr>
          <w:rFonts w:ascii="宋体" w:hAnsi="宋体" w:eastAsia="宋体" w:cs="宋体"/>
          <w:color w:val="000000"/>
          <w:sz w:val="24"/>
          <w:highlight w:val="none"/>
          <w:lang w:val="en-US"/>
        </w:rPr>
      </w:r>
      <w:r/>
    </w:p>
    <w:p>
      <w:pPr>
        <w:pStyle w:val="1103"/>
        <w:spacing w:line="400" w:lineRule="exact"/>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03"/>
        <w:spacing w:line="400" w:lineRule="exact"/>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03"/>
        <w:spacing w:line="400" w:lineRule="exact"/>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3"/>
        <w:jc w:val="left"/>
        <w:widowControl/>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103"/>
        <w:spacing w:line="360" w:lineRule="auto"/>
        <w:rPr>
          <w:color w:val="000000"/>
          <w:sz w:val="24"/>
          <w:szCs w:val="20"/>
          <w:highlight w:val="none"/>
        </w:rPr>
        <w:outlineLvl w:val="2"/>
      </w:pPr>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Start w:id="451" w:name="_Toc226965835"/>
      <w:r/>
      <w:bookmarkStart w:id="452" w:name="_Toc226965752"/>
      <w:r/>
      <w:bookmarkStart w:id="453" w:name="_Toc264969252"/>
      <w:r/>
      <w:bookmarkStart w:id="454" w:name="_Toc195842927"/>
      <w:r/>
      <w:bookmarkStart w:id="455" w:name="_Toc265228400"/>
      <w:r/>
      <w:bookmarkStart w:id="456" w:name="_Toc150774765"/>
      <w:r/>
      <w:bookmarkStart w:id="457" w:name="_Toc142311062"/>
      <w:r/>
      <w:bookmarkStart w:id="458" w:name="_Toc150480798"/>
      <w:r/>
      <w:bookmarkStart w:id="459" w:name="_Toc127151562"/>
      <w:r/>
      <w:bookmarkStart w:id="460" w:name="_Toc226309806"/>
      <w:r/>
      <w:bookmarkStart w:id="461" w:name="_Toc305158830"/>
      <w:r/>
      <w:bookmarkStart w:id="462" w:name="_Toc226337258"/>
      <w:r/>
      <w:bookmarkStart w:id="463" w:name="_Toc305158904"/>
      <w:r/>
      <w:bookmarkStart w:id="464" w:name="_Toc150774764"/>
      <w:r/>
      <w:bookmarkStart w:id="465" w:name="_Toc226337257"/>
      <w:r/>
      <w:bookmarkStart w:id="466" w:name="_Toc265228399"/>
      <w:r/>
      <w:bookmarkStart w:id="467" w:name="_Toc142311061"/>
      <w:r/>
      <w:bookmarkStart w:id="468" w:name="_Toc195842926"/>
      <w:r/>
      <w:bookmarkStart w:id="469" w:name="_Toc305158829"/>
      <w:r/>
      <w:bookmarkStart w:id="470" w:name="_Toc226965834"/>
      <w:r/>
      <w:bookmarkStart w:id="471" w:name="_Toc226965751"/>
      <w:r/>
      <w:bookmarkStart w:id="472" w:name="_Toc150480797"/>
      <w:r/>
      <w:bookmarkStart w:id="473" w:name="_Toc305158903"/>
      <w:r/>
      <w:bookmarkStart w:id="474" w:name="_Toc127151561"/>
      <w:r/>
      <w:bookmarkStart w:id="475" w:name="_Toc264969251"/>
      <w:r/>
      <w:bookmarkStart w:id="476" w:name="_Toc226309805"/>
      <w:r>
        <w:rPr>
          <w:rFonts w:hint="eastAsia"/>
          <w:color w:val="000000"/>
          <w:sz w:val="24"/>
          <w:szCs w:val="20"/>
          <w:highlight w:val="none"/>
        </w:rPr>
        <w:t xml:space="preserve">6</w:t>
      </w:r>
      <w:r>
        <w:rPr>
          <w:color w:val="000000"/>
          <w:sz w:val="24"/>
          <w:szCs w:val="20"/>
          <w:highlight w:val="none"/>
        </w:rPr>
        <w:t xml:space="preserve"> 合同条款偏离表</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color w:val="000000"/>
          <w:sz w:val="24"/>
          <w:szCs w:val="20"/>
          <w:highlight w:val="none"/>
        </w:rPr>
        <w:t xml:space="preserve">（实质性格式）</w:t>
      </w:r>
      <w:r>
        <w:rPr>
          <w:color w:val="000000"/>
          <w:sz w:val="24"/>
          <w:szCs w:val="20"/>
          <w:highlight w:val="none"/>
        </w:rPr>
      </w:r>
      <w:r/>
    </w:p>
    <w:p>
      <w:pPr>
        <w:pStyle w:val="1103"/>
        <w:spacing w:line="360" w:lineRule="auto"/>
        <w:rPr>
          <w:color w:val="000000"/>
          <w:sz w:val="24"/>
          <w:szCs w:val="20"/>
          <w:highlight w:val="none"/>
        </w:rPr>
      </w:pPr>
      <w:r>
        <w:rPr>
          <w:color w:val="000000"/>
          <w:sz w:val="24"/>
          <w:szCs w:val="20"/>
          <w:highlight w:val="none"/>
        </w:rPr>
      </w:r>
      <w:r/>
    </w:p>
    <w:p>
      <w:pPr>
        <w:pStyle w:val="1103"/>
        <w:jc w:val="center"/>
        <w:spacing w:line="360" w:lineRule="auto"/>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103"/>
        <w:spacing w:line="360" w:lineRule="auto"/>
        <w:rPr>
          <w:color w:val="000000"/>
          <w:sz w:val="24"/>
          <w:szCs w:val="20"/>
          <w:highlight w:val="none"/>
        </w:rPr>
      </w:pPr>
      <w:r>
        <w:rPr>
          <w:color w:val="000000"/>
          <w:sz w:val="24"/>
          <w:szCs w:val="20"/>
          <w:highlight w:val="none"/>
        </w:rPr>
      </w:r>
      <w:r/>
    </w:p>
    <w:p>
      <w:pPr>
        <w:pStyle w:val="1103"/>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1"/>
        <w:gridCol w:w="1980"/>
        <w:gridCol w:w="1981"/>
        <w:gridCol w:w="2423"/>
        <w:gridCol w:w="782"/>
      </w:tblGrid>
      <w:tr>
        <w:trPr>
          <w:trHeight w:val="930"/>
        </w:trPr>
        <w:tc>
          <w:tcPr>
            <w:gridSpan w:val="6"/>
            <w:tcW w:w="9289" w:type="dxa"/>
            <w:vAlign w:val="center"/>
            <w:textDirection w:val="lrTb"/>
            <w:noWrap w:val="false"/>
          </w:tcPr>
          <w:p>
            <w:pPr>
              <w:pStyle w:val="1103"/>
              <w:jc w:val="left"/>
              <w:rPr>
                <w:rFonts w:ascii="宋体" w:hAnsi="宋体" w:cs="宋体"/>
                <w:b/>
                <w:color w:val="000000"/>
                <w:sz w:val="24"/>
                <w:highlight w:val="none"/>
              </w:rPr>
            </w:pPr>
            <w:r>
              <w:rPr>
                <w:rFonts w:hint="eastAsia" w:ascii="宋体" w:hAnsi="宋体" w:cs="宋体"/>
                <w:b/>
                <w:color w:val="000000"/>
                <w:sz w:val="24"/>
                <w:highlight w:val="none"/>
              </w:rPr>
              <w:t xml:space="preserve">对本项目合同条款的偏离情况（请进行勾选）：</w:t>
            </w:r>
            <w:r>
              <w:rPr>
                <w:rFonts w:ascii="宋体" w:hAnsi="宋体" w:cs="宋体"/>
                <w:b/>
                <w:color w:val="000000"/>
                <w:sz w:val="24"/>
                <w:highlight w:val="none"/>
              </w:rPr>
            </w:r>
            <w:r/>
          </w:p>
          <w:p>
            <w:pPr>
              <w:pStyle w:val="1103"/>
              <w:jc w:val="left"/>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rPr>
                <w:rFonts w:ascii="宋体" w:hAnsi="宋体" w:cs="宋体"/>
                <w:b/>
                <w:color w:val="000000"/>
                <w:sz w:val="24"/>
                <w:highlight w:val="none"/>
              </w:rPr>
            </w:r>
            <w:r/>
          </w:p>
          <w:p>
            <w:pPr>
              <w:pStyle w:val="1103"/>
              <w:jc w:val="left"/>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rPr>
                <w:rFonts w:ascii="宋体" w:hAnsi="宋体" w:cs="宋体"/>
                <w:color w:val="000000"/>
                <w:sz w:val="24"/>
                <w:highlight w:val="none"/>
              </w:rPr>
            </w:r>
            <w:r/>
          </w:p>
        </w:tc>
      </w:tr>
      <w:tr>
        <w:trPr>
          <w:trHeight w:val="930"/>
        </w:trPr>
        <w:tc>
          <w:tcPr>
            <w:tcW w:w="834"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301"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条目号（页码）</w:t>
            </w:r>
            <w:r>
              <w:rPr>
                <w:rFonts w:ascii="宋体" w:hAnsi="宋体" w:cs="宋体"/>
                <w:color w:val="000000"/>
                <w:sz w:val="24"/>
                <w:highlight w:val="none"/>
              </w:rPr>
            </w:r>
            <w:r/>
          </w:p>
        </w:tc>
        <w:tc>
          <w:tcPr>
            <w:tcW w:w="2007"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rPr>
                <w:rFonts w:ascii="宋体" w:hAnsi="宋体" w:cs="宋体"/>
                <w:color w:val="000000"/>
                <w:sz w:val="24"/>
                <w:highlight w:val="none"/>
              </w:rPr>
            </w:r>
            <w:r/>
          </w:p>
        </w:tc>
        <w:tc>
          <w:tcPr>
            <w:tcW w:w="2008"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投标文件内容</w:t>
            </w:r>
            <w:r>
              <w:rPr>
                <w:rFonts w:ascii="宋体" w:hAnsi="宋体" w:cs="宋体"/>
                <w:color w:val="000000"/>
                <w:sz w:val="24"/>
                <w:highlight w:val="none"/>
              </w:rPr>
            </w:r>
            <w:r/>
          </w:p>
        </w:tc>
        <w:tc>
          <w:tcPr>
            <w:tcW w:w="2458"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偏离情况</w:t>
            </w:r>
            <w:r>
              <w:rPr>
                <w:rFonts w:ascii="宋体" w:hAnsi="宋体" w:cs="宋体"/>
                <w:color w:val="000000"/>
                <w:sz w:val="24"/>
                <w:highlight w:val="none"/>
              </w:rPr>
            </w:r>
            <w:r/>
          </w:p>
        </w:tc>
        <w:tc>
          <w:tcPr>
            <w:tcW w:w="788"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说明</w:t>
            </w:r>
            <w:r>
              <w:rPr>
                <w:rFonts w:ascii="宋体" w:hAnsi="宋体" w:cs="宋体"/>
                <w:color w:val="000000"/>
                <w:sz w:val="24"/>
                <w:highlight w:val="none"/>
              </w:rPr>
            </w:r>
            <w:r/>
          </w:p>
        </w:tc>
      </w:tr>
      <w:tr>
        <w:trPr>
          <w:trHeight w:val="930"/>
        </w:trPr>
        <w:tc>
          <w:tcPr>
            <w:tcW w:w="834"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1301"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2007"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2008"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2458"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788"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834"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1301"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2007"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2008"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2458"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788"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834"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1301"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2007"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2008"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2458"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788"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r>
      <w:tr>
        <w:trPr>
          <w:trHeight w:val="930"/>
        </w:trPr>
        <w:tc>
          <w:tcPr>
            <w:tcW w:w="834" w:type="dxa"/>
            <w:vAlign w:val="center"/>
            <w:textDirection w:val="lrTb"/>
            <w:noWrap w:val="false"/>
          </w:tcPr>
          <w:p>
            <w:pPr>
              <w:pStyle w:val="1103"/>
              <w:jc w:val="center"/>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1301"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2007"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2008"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2458"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c>
          <w:tcPr>
            <w:tcW w:w="788" w:type="dxa"/>
            <w:vAlign w:val="center"/>
            <w:textDirection w:val="lrTb"/>
            <w:noWrap w:val="false"/>
          </w:tcPr>
          <w:p>
            <w:pPr>
              <w:pStyle w:val="1103"/>
              <w:jc w:val="center"/>
              <w:rPr>
                <w:rFonts w:ascii="宋体" w:hAnsi="宋体" w:cs="宋体"/>
                <w:color w:val="000000"/>
                <w:sz w:val="24"/>
                <w:highlight w:val="none"/>
              </w:rPr>
            </w:pPr>
            <w:r>
              <w:rPr>
                <w:rFonts w:ascii="宋体" w:hAnsi="宋体" w:cs="宋体"/>
                <w:color w:val="000000"/>
                <w:sz w:val="24"/>
                <w:highlight w:val="none"/>
              </w:rPr>
            </w:r>
            <w:r/>
          </w:p>
        </w:tc>
      </w:tr>
    </w:tbl>
    <w:p>
      <w:pPr>
        <w:pStyle w:val="1103"/>
        <w:jc w:val="left"/>
        <w:tabs>
          <w:tab w:val="left" w:pos="1800" w:leader="none"/>
          <w:tab w:val="left" w:pos="5580" w:leader="none"/>
        </w:tabs>
        <w:rPr>
          <w:color w:val="000000"/>
          <w:sz w:val="24"/>
          <w:highlight w:val="none"/>
        </w:rPr>
      </w:pPr>
      <w:r>
        <w:rPr>
          <w:color w:val="000000"/>
          <w:sz w:val="24"/>
          <w:highlight w:val="none"/>
        </w:rPr>
      </w:r>
      <w:r/>
    </w:p>
    <w:p>
      <w:pPr>
        <w:pStyle w:val="1103"/>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1103"/>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rPr>
        <w:t xml:space="preserve">对合同条款中的所有要求，除本表所列明的所有偏离外，均视作供应商已对之理解和响应。</w:t>
      </w:r>
      <w:r>
        <w:rPr>
          <w:rFonts w:ascii="宋体" w:hAnsi="宋体" w:cs="宋体"/>
          <w:color w:val="000000"/>
          <w:sz w:val="24"/>
          <w:highlight w:val="none"/>
        </w:rPr>
      </w:r>
      <w:r/>
    </w:p>
    <w:p>
      <w:pPr>
        <w:pStyle w:val="1103"/>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 “偏离情况”列应</w:t>
      </w:r>
      <w:r>
        <w:rPr>
          <w:rFonts w:hint="eastAsia" w:ascii="宋体" w:hAnsi="宋体" w:cs="宋体"/>
          <w:color w:val="000000"/>
          <w:sz w:val="24"/>
          <w:highlight w:val="none"/>
        </w:rPr>
        <w:t xml:space="preserve">据实</w:t>
      </w:r>
      <w:r>
        <w:rPr>
          <w:rFonts w:hint="eastAsia" w:ascii="宋体" w:hAnsi="宋体" w:cs="宋体"/>
          <w:color w:val="000000"/>
          <w:sz w:val="24"/>
          <w:highlight w:val="none"/>
        </w:rPr>
        <w:t xml:space="preserve">填写“正偏离”、“负偏离”或“无偏离”。</w:t>
      </w:r>
      <w:r>
        <w:rPr>
          <w:rFonts w:ascii="宋体" w:hAnsi="宋体" w:cs="宋体"/>
          <w:color w:val="000000"/>
          <w:sz w:val="24"/>
          <w:highlight w:val="none"/>
        </w:rPr>
      </w:r>
      <w:r/>
    </w:p>
    <w:p>
      <w:pPr>
        <w:pStyle w:val="1103"/>
        <w:spacing w:line="400" w:lineRule="exact"/>
        <w:rPr>
          <w:rFonts w:ascii="宋体" w:hAnsi="宋体" w:cs="宋体"/>
          <w:color w:val="000000"/>
          <w:sz w:val="24"/>
          <w:szCs w:val="20"/>
          <w:highlight w:val="none"/>
        </w:rPr>
      </w:pPr>
      <w:r>
        <w:rPr>
          <w:rFonts w:ascii="宋体" w:hAnsi="宋体" w:cs="宋体"/>
          <w:color w:val="000000"/>
          <w:sz w:val="24"/>
          <w:szCs w:val="20"/>
          <w:highlight w:val="none"/>
        </w:rPr>
      </w:r>
      <w:r/>
    </w:p>
    <w:p>
      <w:pPr>
        <w:pStyle w:val="1103"/>
        <w:spacing w:line="400" w:lineRule="exact"/>
        <w:rPr>
          <w:rFonts w:ascii="宋体" w:hAnsi="宋体" w:cs="宋体"/>
          <w:color w:val="000000"/>
          <w:sz w:val="24"/>
          <w:highlight w:val="none"/>
          <w:lang w:val="zh-CN"/>
        </w:rPr>
      </w:pPr>
      <w:r>
        <w:rPr>
          <w:rFonts w:ascii="宋体" w:hAnsi="宋体" w:cs="宋体"/>
          <w:color w:val="000000"/>
          <w:sz w:val="24"/>
          <w:highlight w:val="none"/>
          <w:lang w:val="zh-CN"/>
        </w:rPr>
      </w:r>
      <w:r/>
    </w:p>
    <w:p>
      <w:pPr>
        <w:pStyle w:val="1103"/>
        <w:spacing w:line="400" w:lineRule="exact"/>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ascii="宋体" w:hAnsi="宋体" w:cs="宋体"/>
          <w:color w:val="000000"/>
          <w:sz w:val="24"/>
          <w:highlight w:val="none"/>
          <w:lang w:val="zh-CN"/>
        </w:rPr>
      </w:r>
      <w:r/>
    </w:p>
    <w:p>
      <w:pPr>
        <w:pStyle w:val="1103"/>
        <w:spacing w:line="400" w:lineRule="exact"/>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ascii="宋体" w:hAnsi="宋体" w:cs="宋体"/>
          <w:color w:val="000000"/>
          <w:sz w:val="24"/>
          <w:highlight w:val="none"/>
          <w:lang w:val="zh-CN"/>
        </w:rPr>
      </w:r>
      <w:r/>
    </w:p>
    <w:p>
      <w:pPr>
        <w:pStyle w:val="1103"/>
        <w:spacing w:line="360" w:lineRule="auto"/>
        <w:rPr>
          <w:color w:val="000000"/>
          <w:sz w:val="24"/>
          <w:szCs w:val="20"/>
          <w:highlight w:val="none"/>
        </w:rPr>
        <w:outlineLvl w:val="2"/>
      </w:pPr>
      <w:r>
        <w:rPr>
          <w:color w:val="000000"/>
          <w:sz w:val="24"/>
          <w:szCs w:val="20"/>
          <w:highlight w:val="none"/>
        </w:rPr>
        <w:br w:type="page" w:clear="all"/>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color w:val="000000"/>
          <w:sz w:val="24"/>
          <w:szCs w:val="20"/>
          <w:highlight w:val="none"/>
        </w:rPr>
        <w:t xml:space="preserve">7 </w:t>
      </w:r>
      <w:r>
        <w:rPr>
          <w:color w:val="000000"/>
          <w:sz w:val="24"/>
          <w:szCs w:val="20"/>
          <w:highlight w:val="none"/>
        </w:rPr>
        <w:t xml:space="preserve">采购需求偏离表（实质性格式）</w:t>
      </w:r>
      <w:r>
        <w:rPr>
          <w:color w:val="000000"/>
          <w:sz w:val="24"/>
          <w:szCs w:val="20"/>
          <w:highlight w:val="none"/>
        </w:rPr>
      </w:r>
      <w:r/>
    </w:p>
    <w:p>
      <w:pPr>
        <w:pStyle w:val="1103"/>
        <w:jc w:val="center"/>
        <w:spacing w:line="360" w:lineRule="auto"/>
        <w:rPr>
          <w:b/>
          <w:color w:val="000000"/>
          <w:sz w:val="36"/>
          <w:szCs w:val="36"/>
          <w:highlight w:val="none"/>
        </w:rPr>
      </w:pPr>
      <w:r>
        <w:rPr>
          <w:b/>
          <w:color w:val="000000"/>
          <w:sz w:val="36"/>
          <w:szCs w:val="36"/>
          <w:highlight w:val="none"/>
        </w:rPr>
      </w:r>
      <w:r/>
    </w:p>
    <w:p>
      <w:pPr>
        <w:pStyle w:val="1103"/>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10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03"/>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103"/>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1103"/>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1103"/>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1103"/>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110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103"/>
              <w:jc w:val="center"/>
              <w:rPr>
                <w:color w:val="000000"/>
                <w:sz w:val="24"/>
                <w:highlight w:val="none"/>
              </w:rPr>
            </w:pPr>
            <w:r>
              <w:rPr>
                <w:color w:val="000000"/>
                <w:sz w:val="24"/>
                <w:highlight w:val="none"/>
              </w:rPr>
            </w:r>
            <w:r/>
          </w:p>
        </w:tc>
        <w:tc>
          <w:tcPr>
            <w:tcW w:w="1482" w:type="dxa"/>
            <w:vAlign w:val="center"/>
            <w:textDirection w:val="lrTb"/>
            <w:noWrap w:val="false"/>
          </w:tcPr>
          <w:p>
            <w:pPr>
              <w:pStyle w:val="1103"/>
              <w:jc w:val="center"/>
              <w:rPr>
                <w:color w:val="000000"/>
                <w:sz w:val="24"/>
                <w:highlight w:val="none"/>
              </w:rPr>
            </w:pPr>
            <w:r>
              <w:rPr>
                <w:color w:val="000000"/>
                <w:sz w:val="24"/>
                <w:highlight w:val="none"/>
              </w:rPr>
            </w:r>
            <w:r/>
          </w:p>
        </w:tc>
        <w:tc>
          <w:tcPr>
            <w:tcW w:w="2384" w:type="dxa"/>
            <w:vAlign w:val="center"/>
            <w:textDirection w:val="lrTb"/>
            <w:noWrap w:val="false"/>
          </w:tcPr>
          <w:p>
            <w:pPr>
              <w:pStyle w:val="1103"/>
              <w:jc w:val="center"/>
              <w:rPr>
                <w:color w:val="000000"/>
                <w:sz w:val="24"/>
                <w:highlight w:val="none"/>
              </w:rPr>
            </w:pPr>
            <w:r>
              <w:rPr>
                <w:color w:val="000000"/>
                <w:sz w:val="24"/>
                <w:highlight w:val="none"/>
              </w:rPr>
            </w:r>
            <w:r/>
          </w:p>
        </w:tc>
        <w:tc>
          <w:tcPr>
            <w:tcW w:w="2126" w:type="dxa"/>
            <w:vAlign w:val="center"/>
            <w:textDirection w:val="lrTb"/>
            <w:noWrap w:val="false"/>
          </w:tcPr>
          <w:p>
            <w:pPr>
              <w:pStyle w:val="1103"/>
              <w:jc w:val="center"/>
              <w:rPr>
                <w:color w:val="000000"/>
                <w:sz w:val="24"/>
                <w:highlight w:val="none"/>
              </w:rPr>
            </w:pPr>
            <w:r>
              <w:rPr>
                <w:color w:val="000000"/>
                <w:sz w:val="24"/>
                <w:highlight w:val="none"/>
              </w:rPr>
            </w:r>
            <w:r/>
          </w:p>
        </w:tc>
        <w:tc>
          <w:tcPr>
            <w:tcW w:w="1875" w:type="dxa"/>
            <w:vAlign w:val="center"/>
            <w:textDirection w:val="lrTb"/>
            <w:noWrap w:val="false"/>
          </w:tcPr>
          <w:p>
            <w:pPr>
              <w:pStyle w:val="1103"/>
              <w:jc w:val="center"/>
              <w:rPr>
                <w:color w:val="000000"/>
                <w:sz w:val="24"/>
                <w:highlight w:val="none"/>
              </w:rPr>
            </w:pPr>
            <w:r>
              <w:rPr>
                <w:color w:val="000000"/>
                <w:sz w:val="24"/>
                <w:highlight w:val="none"/>
              </w:rPr>
            </w:r>
            <w:r/>
          </w:p>
        </w:tc>
        <w:tc>
          <w:tcPr>
            <w:tcW w:w="1009" w:type="dxa"/>
            <w:vAlign w:val="center"/>
            <w:textDirection w:val="lrTb"/>
            <w:noWrap w:val="false"/>
          </w:tcPr>
          <w:p>
            <w:pPr>
              <w:pStyle w:val="110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3"/>
              <w:jc w:val="center"/>
              <w:rPr>
                <w:color w:val="000000"/>
                <w:sz w:val="24"/>
                <w:highlight w:val="none"/>
              </w:rPr>
            </w:pPr>
            <w:r>
              <w:rPr>
                <w:color w:val="000000"/>
                <w:sz w:val="24"/>
                <w:highlight w:val="none"/>
              </w:rPr>
            </w:r>
            <w:r/>
          </w:p>
        </w:tc>
        <w:tc>
          <w:tcPr>
            <w:tcW w:w="1482" w:type="dxa"/>
            <w:vAlign w:val="center"/>
            <w:textDirection w:val="lrTb"/>
            <w:noWrap w:val="false"/>
          </w:tcPr>
          <w:p>
            <w:pPr>
              <w:pStyle w:val="1103"/>
              <w:jc w:val="center"/>
              <w:rPr>
                <w:color w:val="000000"/>
                <w:sz w:val="24"/>
                <w:highlight w:val="none"/>
              </w:rPr>
            </w:pPr>
            <w:r>
              <w:rPr>
                <w:color w:val="000000"/>
                <w:sz w:val="24"/>
                <w:highlight w:val="none"/>
              </w:rPr>
            </w:r>
            <w:r/>
          </w:p>
        </w:tc>
        <w:tc>
          <w:tcPr>
            <w:tcW w:w="2384" w:type="dxa"/>
            <w:vAlign w:val="center"/>
            <w:textDirection w:val="lrTb"/>
            <w:noWrap w:val="false"/>
          </w:tcPr>
          <w:p>
            <w:pPr>
              <w:pStyle w:val="1103"/>
              <w:jc w:val="center"/>
              <w:rPr>
                <w:color w:val="000000"/>
                <w:sz w:val="24"/>
                <w:highlight w:val="none"/>
              </w:rPr>
            </w:pPr>
            <w:r>
              <w:rPr>
                <w:color w:val="000000"/>
                <w:sz w:val="24"/>
                <w:highlight w:val="none"/>
              </w:rPr>
            </w:r>
            <w:r/>
          </w:p>
        </w:tc>
        <w:tc>
          <w:tcPr>
            <w:tcW w:w="2126" w:type="dxa"/>
            <w:vAlign w:val="center"/>
            <w:textDirection w:val="lrTb"/>
            <w:noWrap w:val="false"/>
          </w:tcPr>
          <w:p>
            <w:pPr>
              <w:pStyle w:val="1103"/>
              <w:jc w:val="center"/>
              <w:rPr>
                <w:color w:val="000000"/>
                <w:sz w:val="24"/>
                <w:highlight w:val="none"/>
              </w:rPr>
            </w:pPr>
            <w:r>
              <w:rPr>
                <w:color w:val="000000"/>
                <w:sz w:val="24"/>
                <w:highlight w:val="none"/>
              </w:rPr>
            </w:r>
            <w:r/>
          </w:p>
        </w:tc>
        <w:tc>
          <w:tcPr>
            <w:tcW w:w="1875" w:type="dxa"/>
            <w:vAlign w:val="center"/>
            <w:textDirection w:val="lrTb"/>
            <w:noWrap w:val="false"/>
          </w:tcPr>
          <w:p>
            <w:pPr>
              <w:pStyle w:val="1103"/>
              <w:jc w:val="center"/>
              <w:rPr>
                <w:color w:val="000000"/>
                <w:sz w:val="24"/>
                <w:highlight w:val="none"/>
              </w:rPr>
            </w:pPr>
            <w:r>
              <w:rPr>
                <w:color w:val="000000"/>
                <w:sz w:val="24"/>
                <w:highlight w:val="none"/>
              </w:rPr>
            </w:r>
            <w:r/>
          </w:p>
        </w:tc>
        <w:tc>
          <w:tcPr>
            <w:tcW w:w="1009" w:type="dxa"/>
            <w:vAlign w:val="center"/>
            <w:textDirection w:val="lrTb"/>
            <w:noWrap w:val="false"/>
          </w:tcPr>
          <w:p>
            <w:pPr>
              <w:pStyle w:val="110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3"/>
              <w:jc w:val="center"/>
              <w:rPr>
                <w:color w:val="000000"/>
                <w:sz w:val="24"/>
                <w:highlight w:val="none"/>
              </w:rPr>
            </w:pPr>
            <w:r>
              <w:rPr>
                <w:color w:val="000000"/>
                <w:sz w:val="24"/>
                <w:highlight w:val="none"/>
              </w:rPr>
            </w:r>
            <w:r/>
          </w:p>
        </w:tc>
        <w:tc>
          <w:tcPr>
            <w:tcW w:w="1482" w:type="dxa"/>
            <w:vAlign w:val="center"/>
            <w:textDirection w:val="lrTb"/>
            <w:noWrap w:val="false"/>
          </w:tcPr>
          <w:p>
            <w:pPr>
              <w:pStyle w:val="1103"/>
              <w:jc w:val="center"/>
              <w:rPr>
                <w:color w:val="000000"/>
                <w:sz w:val="24"/>
                <w:highlight w:val="none"/>
              </w:rPr>
            </w:pPr>
            <w:r>
              <w:rPr>
                <w:color w:val="000000"/>
                <w:sz w:val="24"/>
                <w:highlight w:val="none"/>
              </w:rPr>
            </w:r>
            <w:r/>
          </w:p>
        </w:tc>
        <w:tc>
          <w:tcPr>
            <w:tcW w:w="2384" w:type="dxa"/>
            <w:vAlign w:val="center"/>
            <w:textDirection w:val="lrTb"/>
            <w:noWrap w:val="false"/>
          </w:tcPr>
          <w:p>
            <w:pPr>
              <w:pStyle w:val="1103"/>
              <w:jc w:val="center"/>
              <w:rPr>
                <w:color w:val="000000"/>
                <w:sz w:val="24"/>
                <w:highlight w:val="none"/>
              </w:rPr>
            </w:pPr>
            <w:r>
              <w:rPr>
                <w:color w:val="000000"/>
                <w:sz w:val="24"/>
                <w:highlight w:val="none"/>
              </w:rPr>
            </w:r>
            <w:r/>
          </w:p>
        </w:tc>
        <w:tc>
          <w:tcPr>
            <w:tcW w:w="2126" w:type="dxa"/>
            <w:vAlign w:val="center"/>
            <w:textDirection w:val="lrTb"/>
            <w:noWrap w:val="false"/>
          </w:tcPr>
          <w:p>
            <w:pPr>
              <w:pStyle w:val="1103"/>
              <w:jc w:val="center"/>
              <w:rPr>
                <w:color w:val="000000"/>
                <w:sz w:val="24"/>
                <w:highlight w:val="none"/>
              </w:rPr>
            </w:pPr>
            <w:r>
              <w:rPr>
                <w:color w:val="000000"/>
                <w:sz w:val="24"/>
                <w:highlight w:val="none"/>
              </w:rPr>
            </w:r>
            <w:r/>
          </w:p>
        </w:tc>
        <w:tc>
          <w:tcPr>
            <w:tcW w:w="1875" w:type="dxa"/>
            <w:vAlign w:val="center"/>
            <w:textDirection w:val="lrTb"/>
            <w:noWrap w:val="false"/>
          </w:tcPr>
          <w:p>
            <w:pPr>
              <w:pStyle w:val="1103"/>
              <w:jc w:val="center"/>
              <w:rPr>
                <w:color w:val="000000"/>
                <w:sz w:val="24"/>
                <w:highlight w:val="none"/>
              </w:rPr>
            </w:pPr>
            <w:r>
              <w:rPr>
                <w:color w:val="000000"/>
                <w:sz w:val="24"/>
                <w:highlight w:val="none"/>
              </w:rPr>
            </w:r>
            <w:r/>
          </w:p>
        </w:tc>
        <w:tc>
          <w:tcPr>
            <w:tcW w:w="1009" w:type="dxa"/>
            <w:vAlign w:val="center"/>
            <w:textDirection w:val="lrTb"/>
            <w:noWrap w:val="false"/>
          </w:tcPr>
          <w:p>
            <w:pPr>
              <w:pStyle w:val="110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3"/>
              <w:jc w:val="center"/>
              <w:rPr>
                <w:color w:val="000000"/>
                <w:sz w:val="24"/>
                <w:highlight w:val="none"/>
              </w:rPr>
            </w:pPr>
            <w:r>
              <w:rPr>
                <w:color w:val="000000"/>
                <w:sz w:val="24"/>
                <w:highlight w:val="none"/>
              </w:rPr>
            </w:r>
            <w:r/>
          </w:p>
        </w:tc>
        <w:tc>
          <w:tcPr>
            <w:tcW w:w="1482" w:type="dxa"/>
            <w:vAlign w:val="center"/>
            <w:textDirection w:val="lrTb"/>
            <w:noWrap w:val="false"/>
          </w:tcPr>
          <w:p>
            <w:pPr>
              <w:pStyle w:val="1103"/>
              <w:jc w:val="center"/>
              <w:rPr>
                <w:color w:val="000000"/>
                <w:sz w:val="24"/>
                <w:highlight w:val="none"/>
              </w:rPr>
            </w:pPr>
            <w:r>
              <w:rPr>
                <w:color w:val="000000"/>
                <w:sz w:val="24"/>
                <w:highlight w:val="none"/>
              </w:rPr>
            </w:r>
            <w:r/>
          </w:p>
        </w:tc>
        <w:tc>
          <w:tcPr>
            <w:tcW w:w="2384" w:type="dxa"/>
            <w:vAlign w:val="center"/>
            <w:textDirection w:val="lrTb"/>
            <w:noWrap w:val="false"/>
          </w:tcPr>
          <w:p>
            <w:pPr>
              <w:pStyle w:val="1103"/>
              <w:jc w:val="center"/>
              <w:rPr>
                <w:color w:val="000000"/>
                <w:sz w:val="24"/>
                <w:highlight w:val="none"/>
              </w:rPr>
            </w:pPr>
            <w:r>
              <w:rPr>
                <w:color w:val="000000"/>
                <w:sz w:val="24"/>
                <w:highlight w:val="none"/>
              </w:rPr>
            </w:r>
            <w:r/>
          </w:p>
        </w:tc>
        <w:tc>
          <w:tcPr>
            <w:tcW w:w="2126" w:type="dxa"/>
            <w:vAlign w:val="center"/>
            <w:textDirection w:val="lrTb"/>
            <w:noWrap w:val="false"/>
          </w:tcPr>
          <w:p>
            <w:pPr>
              <w:pStyle w:val="1103"/>
              <w:jc w:val="center"/>
              <w:rPr>
                <w:color w:val="000000"/>
                <w:sz w:val="24"/>
                <w:highlight w:val="none"/>
              </w:rPr>
            </w:pPr>
            <w:r>
              <w:rPr>
                <w:color w:val="000000"/>
                <w:sz w:val="24"/>
                <w:highlight w:val="none"/>
              </w:rPr>
            </w:r>
            <w:r/>
          </w:p>
        </w:tc>
        <w:tc>
          <w:tcPr>
            <w:tcW w:w="1875" w:type="dxa"/>
            <w:vAlign w:val="center"/>
            <w:textDirection w:val="lrTb"/>
            <w:noWrap w:val="false"/>
          </w:tcPr>
          <w:p>
            <w:pPr>
              <w:pStyle w:val="1103"/>
              <w:jc w:val="center"/>
              <w:rPr>
                <w:color w:val="000000"/>
                <w:sz w:val="24"/>
                <w:highlight w:val="none"/>
              </w:rPr>
            </w:pPr>
            <w:r>
              <w:rPr>
                <w:color w:val="000000"/>
                <w:sz w:val="24"/>
                <w:highlight w:val="none"/>
              </w:rPr>
            </w:r>
            <w:r/>
          </w:p>
        </w:tc>
        <w:tc>
          <w:tcPr>
            <w:tcW w:w="1009" w:type="dxa"/>
            <w:vAlign w:val="center"/>
            <w:textDirection w:val="lrTb"/>
            <w:noWrap w:val="false"/>
          </w:tcPr>
          <w:p>
            <w:pPr>
              <w:pStyle w:val="110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3"/>
              <w:jc w:val="center"/>
              <w:rPr>
                <w:color w:val="000000"/>
                <w:sz w:val="24"/>
                <w:highlight w:val="none"/>
              </w:rPr>
            </w:pPr>
            <w:r>
              <w:rPr>
                <w:color w:val="000000"/>
                <w:sz w:val="24"/>
                <w:highlight w:val="none"/>
              </w:rPr>
            </w:r>
            <w:r/>
          </w:p>
        </w:tc>
        <w:tc>
          <w:tcPr>
            <w:tcW w:w="1482" w:type="dxa"/>
            <w:vAlign w:val="center"/>
            <w:textDirection w:val="lrTb"/>
            <w:noWrap w:val="false"/>
          </w:tcPr>
          <w:p>
            <w:pPr>
              <w:pStyle w:val="1103"/>
              <w:jc w:val="center"/>
              <w:rPr>
                <w:color w:val="000000"/>
                <w:sz w:val="24"/>
                <w:highlight w:val="none"/>
              </w:rPr>
            </w:pPr>
            <w:r>
              <w:rPr>
                <w:color w:val="000000"/>
                <w:sz w:val="24"/>
                <w:highlight w:val="none"/>
              </w:rPr>
            </w:r>
            <w:r/>
          </w:p>
        </w:tc>
        <w:tc>
          <w:tcPr>
            <w:tcW w:w="2384" w:type="dxa"/>
            <w:vAlign w:val="center"/>
            <w:textDirection w:val="lrTb"/>
            <w:noWrap w:val="false"/>
          </w:tcPr>
          <w:p>
            <w:pPr>
              <w:pStyle w:val="1103"/>
              <w:jc w:val="center"/>
              <w:rPr>
                <w:color w:val="000000"/>
                <w:sz w:val="24"/>
                <w:highlight w:val="none"/>
              </w:rPr>
            </w:pPr>
            <w:r>
              <w:rPr>
                <w:color w:val="000000"/>
                <w:sz w:val="24"/>
                <w:highlight w:val="none"/>
              </w:rPr>
            </w:r>
            <w:r/>
          </w:p>
        </w:tc>
        <w:tc>
          <w:tcPr>
            <w:tcW w:w="2126" w:type="dxa"/>
            <w:vAlign w:val="center"/>
            <w:textDirection w:val="lrTb"/>
            <w:noWrap w:val="false"/>
          </w:tcPr>
          <w:p>
            <w:pPr>
              <w:pStyle w:val="1103"/>
              <w:jc w:val="center"/>
              <w:rPr>
                <w:color w:val="000000"/>
                <w:sz w:val="24"/>
                <w:highlight w:val="none"/>
              </w:rPr>
            </w:pPr>
            <w:r>
              <w:rPr>
                <w:color w:val="000000"/>
                <w:sz w:val="24"/>
                <w:highlight w:val="none"/>
              </w:rPr>
            </w:r>
            <w:r/>
          </w:p>
        </w:tc>
        <w:tc>
          <w:tcPr>
            <w:tcW w:w="1875" w:type="dxa"/>
            <w:vAlign w:val="center"/>
            <w:textDirection w:val="lrTb"/>
            <w:noWrap w:val="false"/>
          </w:tcPr>
          <w:p>
            <w:pPr>
              <w:pStyle w:val="1103"/>
              <w:jc w:val="center"/>
              <w:rPr>
                <w:color w:val="000000"/>
                <w:sz w:val="24"/>
                <w:highlight w:val="none"/>
              </w:rPr>
            </w:pPr>
            <w:r>
              <w:rPr>
                <w:color w:val="000000"/>
                <w:sz w:val="24"/>
                <w:highlight w:val="none"/>
              </w:rPr>
            </w:r>
            <w:r/>
          </w:p>
        </w:tc>
        <w:tc>
          <w:tcPr>
            <w:tcW w:w="1009" w:type="dxa"/>
            <w:vAlign w:val="center"/>
            <w:textDirection w:val="lrTb"/>
            <w:noWrap w:val="false"/>
          </w:tcPr>
          <w:p>
            <w:pPr>
              <w:pStyle w:val="110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03"/>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1103"/>
              <w:jc w:val="center"/>
              <w:rPr>
                <w:color w:val="000000"/>
                <w:sz w:val="24"/>
                <w:highlight w:val="none"/>
              </w:rPr>
            </w:pPr>
            <w:r>
              <w:rPr>
                <w:color w:val="000000"/>
                <w:sz w:val="24"/>
                <w:highlight w:val="none"/>
              </w:rPr>
            </w:r>
            <w:r/>
          </w:p>
        </w:tc>
        <w:tc>
          <w:tcPr>
            <w:tcW w:w="2384" w:type="dxa"/>
            <w:vAlign w:val="center"/>
            <w:textDirection w:val="lrTb"/>
            <w:noWrap w:val="false"/>
          </w:tcPr>
          <w:p>
            <w:pPr>
              <w:pStyle w:val="1103"/>
              <w:jc w:val="center"/>
              <w:rPr>
                <w:color w:val="000000"/>
                <w:sz w:val="24"/>
                <w:highlight w:val="none"/>
              </w:rPr>
            </w:pPr>
            <w:r>
              <w:rPr>
                <w:color w:val="000000"/>
                <w:sz w:val="24"/>
                <w:highlight w:val="none"/>
              </w:rPr>
            </w:r>
            <w:r/>
          </w:p>
        </w:tc>
        <w:tc>
          <w:tcPr>
            <w:tcW w:w="2126" w:type="dxa"/>
            <w:vAlign w:val="center"/>
            <w:textDirection w:val="lrTb"/>
            <w:noWrap w:val="false"/>
          </w:tcPr>
          <w:p>
            <w:pPr>
              <w:pStyle w:val="1103"/>
              <w:jc w:val="center"/>
              <w:rPr>
                <w:color w:val="000000"/>
                <w:sz w:val="24"/>
                <w:highlight w:val="none"/>
              </w:rPr>
            </w:pPr>
            <w:r>
              <w:rPr>
                <w:color w:val="000000"/>
                <w:sz w:val="24"/>
                <w:highlight w:val="none"/>
              </w:rPr>
            </w:r>
            <w:r/>
          </w:p>
        </w:tc>
        <w:tc>
          <w:tcPr>
            <w:tcW w:w="1875" w:type="dxa"/>
            <w:vAlign w:val="center"/>
            <w:textDirection w:val="lrTb"/>
            <w:noWrap w:val="false"/>
          </w:tcPr>
          <w:p>
            <w:pPr>
              <w:pStyle w:val="1103"/>
              <w:jc w:val="center"/>
              <w:rPr>
                <w:color w:val="000000"/>
                <w:sz w:val="24"/>
                <w:highlight w:val="none"/>
              </w:rPr>
            </w:pPr>
            <w:r>
              <w:rPr>
                <w:color w:val="000000"/>
                <w:sz w:val="24"/>
                <w:highlight w:val="none"/>
              </w:rPr>
            </w:r>
            <w:r/>
          </w:p>
        </w:tc>
        <w:tc>
          <w:tcPr>
            <w:tcW w:w="1009" w:type="dxa"/>
            <w:vAlign w:val="center"/>
            <w:textDirection w:val="lrTb"/>
            <w:noWrap w:val="false"/>
          </w:tcPr>
          <w:p>
            <w:pPr>
              <w:pStyle w:val="1103"/>
              <w:jc w:val="center"/>
              <w:rPr>
                <w:color w:val="000000"/>
                <w:sz w:val="24"/>
                <w:highlight w:val="none"/>
              </w:rPr>
            </w:pPr>
            <w:r>
              <w:rPr>
                <w:color w:val="000000"/>
                <w:sz w:val="24"/>
                <w:highlight w:val="none"/>
              </w:rPr>
            </w:r>
            <w:r/>
          </w:p>
        </w:tc>
      </w:tr>
    </w:tbl>
    <w:p>
      <w:pPr>
        <w:pStyle w:val="110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103"/>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r>
      <w:r/>
    </w:p>
    <w:p>
      <w:pPr>
        <w:pStyle w:val="1103"/>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rPr>
        <w:t xml:space="preserve">对招标文件中的所有商务、技术要求，除本表所列明的所有偏离外，均视作供应商已对之理解和响应。</w:t>
      </w:r>
      <w:r>
        <w:rPr>
          <w:rFonts w:ascii="宋体" w:hAnsi="宋体" w:cs="宋体"/>
          <w:color w:val="000000"/>
          <w:sz w:val="24"/>
          <w:highlight w:val="none"/>
        </w:rPr>
      </w:r>
      <w:r/>
    </w:p>
    <w:p>
      <w:pPr>
        <w:pStyle w:val="1103"/>
        <w:jc w:val="left"/>
        <w:spacing w:line="400" w:lineRule="exac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2.“偏离情况”列应</w:t>
      </w:r>
      <w:r>
        <w:rPr>
          <w:rFonts w:hint="eastAsia" w:ascii="宋体" w:hAnsi="宋体" w:cs="宋体"/>
          <w:color w:val="000000"/>
          <w:sz w:val="24"/>
          <w:highlight w:val="none"/>
        </w:rPr>
        <w:t xml:space="preserve">据实</w:t>
      </w:r>
      <w:r>
        <w:rPr>
          <w:rFonts w:hint="eastAsia" w:ascii="宋体" w:hAnsi="宋体" w:cs="宋体"/>
          <w:color w:val="000000"/>
          <w:sz w:val="24"/>
          <w:highlight w:val="none"/>
        </w:rPr>
        <w:t xml:space="preserve">填写“正偏离”、“负偏离”或“无偏离”。</w:t>
      </w:r>
      <w:r>
        <w:rPr>
          <w:rFonts w:ascii="宋体" w:hAnsi="宋体" w:cs="宋体"/>
          <w:color w:val="000000"/>
          <w:sz w:val="24"/>
          <w:highlight w:val="none"/>
        </w:rPr>
      </w:r>
      <w:r/>
    </w:p>
    <w:p>
      <w:pPr>
        <w:pStyle w:val="1103"/>
        <w:jc w:val="left"/>
        <w:spacing w:line="400" w:lineRule="exact"/>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1103"/>
        <w:spacing w:line="400" w:lineRule="exact"/>
        <w:rPr>
          <w:rFonts w:ascii="宋体" w:hAnsi="宋体" w:cs="宋体"/>
          <w:color w:val="000000"/>
          <w:sz w:val="24"/>
          <w:highlight w:val="none"/>
          <w:lang w:val="zh-CN"/>
        </w:rPr>
      </w:pPr>
      <w:r>
        <w:rPr>
          <w:rFonts w:ascii="宋体" w:hAnsi="宋体" w:cs="宋体"/>
          <w:color w:val="000000"/>
          <w:sz w:val="24"/>
          <w:highlight w:val="none"/>
          <w:lang w:val="zh-CN"/>
        </w:rPr>
      </w:r>
      <w:r/>
    </w:p>
    <w:p>
      <w:pPr>
        <w:pStyle w:val="1103"/>
        <w:spacing w:line="400" w:lineRule="exact"/>
        <w:rPr>
          <w:rFonts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ascii="宋体" w:hAnsi="宋体" w:cs="宋体"/>
          <w:color w:val="000000"/>
          <w:sz w:val="24"/>
          <w:highlight w:val="none"/>
          <w:lang w:val="zh-CN"/>
        </w:rPr>
      </w:r>
      <w:r/>
    </w:p>
    <w:p>
      <w:pPr>
        <w:pStyle w:val="1103"/>
        <w:spacing w:line="400" w:lineRule="exact"/>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ascii="宋体" w:hAnsi="宋体" w:cs="宋体"/>
          <w:color w:val="000000"/>
          <w:sz w:val="24"/>
          <w:highlight w:val="none"/>
          <w:lang w:val="zh-CN"/>
        </w:rPr>
      </w:r>
      <w:r/>
    </w:p>
    <w:p>
      <w:pPr>
        <w:pStyle w:val="1103"/>
        <w:spacing w:line="360" w:lineRule="auto"/>
        <w:rPr>
          <w:b/>
          <w:color w:val="000000"/>
          <w:sz w:val="24"/>
          <w:highlight w:val="none"/>
        </w:rPr>
        <w:outlineLvl w:val="2"/>
      </w:pPr>
      <w:r>
        <w:rPr>
          <w:b/>
          <w:color w:val="000000"/>
          <w:sz w:val="24"/>
          <w:highlight w:val="none"/>
        </w:rPr>
      </w:r>
      <w:r/>
    </w:p>
    <w:p>
      <w:pPr>
        <w:pStyle w:val="1103"/>
        <w:spacing w:line="360" w:lineRule="auto"/>
        <w:rPr>
          <w:rFonts w:hint="eastAsia" w:eastAsia="宋体"/>
          <w:color w:val="000000"/>
          <w:sz w:val="24"/>
          <w:szCs w:val="20"/>
          <w:highlight w:val="none"/>
          <w:lang w:eastAsia="zh-CN"/>
        </w:rPr>
        <w:outlineLvl w:val="2"/>
      </w:pPr>
      <w:r>
        <w:rPr>
          <w:color w:val="000000"/>
          <w:sz w:val="24"/>
          <w:szCs w:val="20"/>
          <w:highlight w:val="none"/>
        </w:rPr>
        <w:br w:type="page" w:clear="all"/>
      </w:r>
      <w:r>
        <w:rPr>
          <w:rFonts w:hint="eastAsia"/>
          <w:color w:val="000000"/>
          <w:sz w:val="24"/>
          <w:szCs w:val="20"/>
          <w:highlight w:val="none"/>
          <w:lang w:val="en-US" w:eastAsia="zh-CN"/>
        </w:rPr>
        <w:t xml:space="preserve">8</w:t>
      </w:r>
      <w:r>
        <w:rPr>
          <w:rFonts w:hint="eastAsia"/>
          <w:color w:val="000000"/>
          <w:sz w:val="24"/>
          <w:szCs w:val="20"/>
          <w:highlight w:val="none"/>
        </w:rPr>
        <w:t xml:space="preserve"> 投标供应商管理关系或控股关系信息情况表</w:t>
      </w:r>
      <w:r>
        <w:rPr>
          <w:rFonts w:hint="eastAsia"/>
          <w:color w:val="000000"/>
          <w:sz w:val="24"/>
          <w:szCs w:val="20"/>
          <w:highlight w:val="none"/>
          <w:lang w:eastAsia="zh-CN"/>
        </w:rPr>
        <w:t xml:space="preserve">（</w:t>
      </w:r>
      <w:r>
        <w:rPr>
          <w:rFonts w:hint="eastAsia"/>
          <w:color w:val="000000"/>
          <w:sz w:val="24"/>
          <w:szCs w:val="20"/>
          <w:highlight w:val="none"/>
          <w:lang w:val="en-US" w:eastAsia="zh-CN"/>
        </w:rPr>
        <w:t xml:space="preserve">实质性格式</w:t>
      </w:r>
      <w:r>
        <w:rPr>
          <w:rFonts w:hint="eastAsia"/>
          <w:color w:val="000000"/>
          <w:sz w:val="24"/>
          <w:szCs w:val="20"/>
          <w:highlight w:val="none"/>
          <w:lang w:eastAsia="zh-CN"/>
        </w:rPr>
        <w:t xml:space="preserve">）</w:t>
      </w:r>
      <w:r>
        <w:rPr>
          <w:rFonts w:hint="eastAsia" w:eastAsia="宋体"/>
          <w:color w:val="000000"/>
          <w:sz w:val="24"/>
          <w:szCs w:val="20"/>
          <w:highlight w:val="none"/>
          <w:lang w:eastAsia="zh-CN"/>
        </w:rPr>
      </w:r>
      <w:r/>
    </w:p>
    <w:p>
      <w:pPr>
        <w:pStyle w:val="1103"/>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投标供应商管理关系或控股关系信息情况表</w:t>
      </w:r>
      <w:r>
        <w:rPr>
          <w:rFonts w:ascii="宋体" w:hAnsi="宋体" w:cs="宋体"/>
          <w:b/>
          <w:color w:val="000000"/>
          <w:sz w:val="32"/>
          <w:szCs w:val="32"/>
          <w:highlight w:val="none"/>
        </w:rPr>
      </w:r>
      <w:r/>
    </w:p>
    <w:tbl>
      <w:tblPr>
        <w:tblW w:w="4997"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647"/>
        <w:gridCol w:w="2115"/>
        <w:gridCol w:w="1539"/>
        <w:gridCol w:w="2982"/>
      </w:tblGrid>
      <w:tr>
        <w:trPr>
          <w:cantSplit/>
          <w:trHeight w:val="463"/>
        </w:trPr>
        <w:tc>
          <w:tcPr>
            <w:tcW w:w="1426" w:type="dxa"/>
            <w:vAlign w:val="center"/>
            <w:textDirection w:val="lrTb"/>
            <w:noWrap w:val="false"/>
          </w:tcPr>
          <w:p>
            <w:pPr>
              <w:pStyle w:val="1103"/>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139" w:type="dxa"/>
            <w:vAlign w:val="center"/>
            <w:textDirection w:val="lrTb"/>
            <w:noWrap w:val="false"/>
          </w:tcPr>
          <w:p>
            <w:pPr>
              <w:pStyle w:val="1103"/>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829" w:type="dxa"/>
            <w:vAlign w:val="center"/>
            <w:textDirection w:val="lrTb"/>
            <w:noWrap w:val="false"/>
          </w:tcPr>
          <w:p>
            <w:pPr>
              <w:pStyle w:val="1103"/>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1604" w:type="dxa"/>
            <w:vAlign w:val="center"/>
            <w:textDirection w:val="lrTb"/>
            <w:noWrap w:val="false"/>
          </w:tcPr>
          <w:p>
            <w:pPr>
              <w:pStyle w:val="1103"/>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1426" w:type="dxa"/>
            <w:vAlign w:val="center"/>
            <w:textDirection w:val="lrTb"/>
            <w:noWrap w:val="false"/>
          </w:tcPr>
          <w:p>
            <w:pPr>
              <w:pStyle w:val="1103"/>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139" w:type="dxa"/>
            <w:vAlign w:val="center"/>
            <w:textDirection w:val="lrTb"/>
            <w:noWrap w:val="false"/>
          </w:tcPr>
          <w:p>
            <w:pPr>
              <w:pStyle w:val="1103"/>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829" w:type="dxa"/>
            <w:vAlign w:val="center"/>
            <w:textDirection w:val="lrTb"/>
            <w:noWrap w:val="false"/>
          </w:tcPr>
          <w:p>
            <w:pPr>
              <w:pStyle w:val="1103"/>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1604" w:type="dxa"/>
            <w:vAlign w:val="center"/>
            <w:textDirection w:val="lrTb"/>
            <w:noWrap w:val="false"/>
          </w:tcPr>
          <w:p>
            <w:pPr>
              <w:pStyle w:val="1103"/>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1426" w:type="dxa"/>
            <w:vAlign w:val="center"/>
            <w:textDirection w:val="lrTb"/>
            <w:noWrap w:val="false"/>
          </w:tcPr>
          <w:p>
            <w:pPr>
              <w:pStyle w:val="1103"/>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636" w:type="dxa"/>
            <w:vAlign w:val="center"/>
            <w:textDirection w:val="lrTb"/>
            <w:noWrap w:val="false"/>
          </w:tcPr>
          <w:p>
            <w:pPr>
              <w:pStyle w:val="1103"/>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1426" w:type="dxa"/>
            <w:vAlign w:val="center"/>
            <w:textDirection w:val="lrTb"/>
            <w:noWrap w:val="false"/>
          </w:tcPr>
          <w:p>
            <w:pPr>
              <w:pStyle w:val="1103"/>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经营范围</w:t>
            </w:r>
            <w:r>
              <w:rPr>
                <w:rFonts w:ascii="宋体" w:hAnsi="宋体" w:cs="宋体"/>
                <w:color w:val="000000"/>
                <w:sz w:val="24"/>
                <w:highlight w:val="none"/>
              </w:rPr>
            </w:r>
            <w:r/>
          </w:p>
        </w:tc>
        <w:tc>
          <w:tcPr>
            <w:gridSpan w:val="3"/>
            <w:tcW w:w="6636" w:type="dxa"/>
            <w:vAlign w:val="center"/>
            <w:textDirection w:val="lrTb"/>
            <w:noWrap w:val="false"/>
          </w:tcPr>
          <w:p>
            <w:pPr>
              <w:pStyle w:val="1103"/>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77"/>
        </w:trPr>
        <w:tc>
          <w:tcPr>
            <w:tcW w:w="1426" w:type="dxa"/>
            <w:vAlign w:val="center"/>
            <w:textDirection w:val="lrTb"/>
            <w:noWrap w:val="false"/>
          </w:tcPr>
          <w:p>
            <w:pPr>
              <w:pStyle w:val="1103"/>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636" w:type="dxa"/>
            <w:vAlign w:val="center"/>
            <w:textDirection w:val="lrTb"/>
            <w:noWrap w:val="false"/>
          </w:tcPr>
          <w:p>
            <w:pPr>
              <w:pStyle w:val="1103"/>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1103"/>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1103"/>
              <w:jc w:val="left"/>
              <w:spacing w:line="480" w:lineRule="exact"/>
              <w:rPr>
                <w:rFonts w:ascii="宋体" w:hAnsi="宋体" w:cs="宋体"/>
                <w:color w:val="000000"/>
                <w:sz w:val="24"/>
                <w:highlight w:val="none"/>
              </w:rPr>
            </w:pPr>
            <w:r>
              <w:rPr>
                <w:rFonts w:ascii="宋体" w:hAnsi="宋体" w:cs="宋体"/>
                <w:color w:val="000000"/>
                <w:sz w:val="24"/>
                <w:highlight w:val="none"/>
              </w:rPr>
            </w:r>
            <w:r/>
          </w:p>
          <w:p>
            <w:pPr>
              <w:pStyle w:val="1103"/>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1103"/>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1103"/>
              <w:jc w:val="left"/>
              <w:spacing w:line="480" w:lineRule="exact"/>
              <w:rPr>
                <w:rFonts w:ascii="宋体" w:hAnsi="宋体" w:cs="宋体"/>
                <w:color w:val="000000"/>
                <w:sz w:val="24"/>
                <w:highlight w:val="none"/>
              </w:rPr>
            </w:pPr>
            <w:r>
              <w:rPr>
                <w:rFonts w:ascii="宋体" w:hAnsi="宋体" w:cs="宋体"/>
                <w:color w:val="000000"/>
                <w:sz w:val="24"/>
                <w:highlight w:val="none"/>
              </w:rPr>
            </w:r>
            <w:r/>
          </w:p>
          <w:p>
            <w:pPr>
              <w:pStyle w:val="1103"/>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964"/>
        </w:trPr>
        <w:tc>
          <w:tcPr>
            <w:tcW w:w="1426" w:type="dxa"/>
            <w:vAlign w:val="center"/>
            <w:textDirection w:val="lrTb"/>
            <w:noWrap w:val="false"/>
          </w:tcPr>
          <w:p>
            <w:pPr>
              <w:pStyle w:val="1103"/>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中进行勾选）</w:t>
            </w:r>
            <w:r>
              <w:rPr>
                <w:rFonts w:ascii="宋体" w:hAnsi="宋体" w:cs="宋体"/>
                <w:color w:val="000000"/>
                <w:sz w:val="24"/>
                <w:highlight w:val="none"/>
              </w:rPr>
            </w:r>
            <w:r/>
          </w:p>
        </w:tc>
        <w:tc>
          <w:tcPr>
            <w:gridSpan w:val="3"/>
            <w:tcW w:w="6636" w:type="dxa"/>
            <w:vAlign w:val="center"/>
            <w:textDirection w:val="lrTb"/>
            <w:noWrap w:val="false"/>
          </w:tcPr>
          <w:p>
            <w:pPr>
              <w:pStyle w:val="1103"/>
              <w:jc w:val="left"/>
              <w:spacing w:line="500" w:lineRule="exact"/>
              <w:rPr>
                <w:rFonts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无直接控股、管理关系的关联企业</w:t>
            </w:r>
            <w:r>
              <w:rPr>
                <w:rFonts w:ascii="宋体" w:hAnsi="宋体" w:cs="宋体"/>
                <w:color w:val="000000"/>
                <w:sz w:val="24"/>
                <w:highlight w:val="none"/>
              </w:rPr>
            </w:r>
            <w:r/>
          </w:p>
          <w:p>
            <w:pPr>
              <w:pStyle w:val="1103"/>
              <w:jc w:val="left"/>
              <w:spacing w:line="500" w:lineRule="exact"/>
              <w:rPr>
                <w:rFonts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有直接控股、管理关系的关联企业，关联信息如下：</w:t>
            </w:r>
            <w:r>
              <w:rPr>
                <w:rFonts w:ascii="宋体" w:hAnsi="宋体" w:cs="宋体"/>
                <w:color w:val="000000"/>
                <w:sz w:val="24"/>
                <w:highlight w:val="none"/>
              </w:rPr>
            </w:r>
            <w:r/>
          </w:p>
          <w:p>
            <w:pPr>
              <w:pStyle w:val="1103"/>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1103"/>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（直接控股</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（持股比例：    % ；管理关系</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103"/>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1103"/>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（直接控股</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（持股比例：    % ；管理关系</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103"/>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2502"/>
        </w:trPr>
        <w:tc>
          <w:tcPr>
            <w:gridSpan w:val="4"/>
            <w:tcW w:w="9283" w:type="dxa"/>
            <w:vAlign w:val="center"/>
            <w:textDirection w:val="lrTb"/>
            <w:noWrap w:val="false"/>
          </w:tcPr>
          <w:p>
            <w:pPr>
              <w:pStyle w:val="1103"/>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rPr>
                <w:rFonts w:ascii="宋体" w:hAnsi="宋体" w:cs="宋体"/>
                <w:color w:val="000000"/>
                <w:sz w:val="24"/>
                <w:highlight w:val="none"/>
              </w:rPr>
            </w:r>
            <w:r/>
          </w:p>
          <w:p>
            <w:pPr>
              <w:pStyle w:val="1103"/>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1103"/>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法定代表人（签字或盖章）：</w:t>
            </w:r>
            <w:r>
              <w:rPr>
                <w:rFonts w:ascii="宋体" w:hAnsi="宋体" w:cs="宋体"/>
                <w:color w:val="000000"/>
                <w:sz w:val="24"/>
                <w:highlight w:val="none"/>
              </w:rPr>
            </w:r>
            <w:r/>
          </w:p>
          <w:p>
            <w:pPr>
              <w:pStyle w:val="1103"/>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tc>
      </w:tr>
    </w:tbl>
    <w:p>
      <w:pPr>
        <w:pStyle w:val="1103"/>
        <w:rPr>
          <w:rFonts w:ascii="宋体" w:cs="宋体"/>
          <w:color w:val="000000"/>
          <w:sz w:val="24"/>
          <w:highlight w:val="none"/>
        </w:rPr>
      </w:pPr>
      <w:r>
        <w:rPr>
          <w:rFonts w:ascii="宋体" w:cs="宋体"/>
          <w:color w:val="000000"/>
          <w:sz w:val="24"/>
          <w:highlight w:val="none"/>
        </w:rPr>
      </w:r>
      <w:r/>
    </w:p>
    <w:p>
      <w:pPr>
        <w:pStyle w:val="1103"/>
        <w:spacing w:line="360" w:lineRule="auto"/>
        <w:rPr>
          <w:rFonts w:ascii="宋体" w:hAnsi="宋体" w:cs="宋体"/>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9</w:t>
      </w:r>
      <w:r>
        <w:rPr>
          <w:rFonts w:hint="eastAsia" w:ascii="宋体" w:hAnsi="宋体" w:cs="宋体"/>
          <w:color w:val="000000"/>
          <w:sz w:val="24"/>
          <w:szCs w:val="20"/>
          <w:highlight w:val="none"/>
        </w:rPr>
        <w:t xml:space="preserve"> 中小企业声明函</w:t>
      </w:r>
      <w:r>
        <w:rPr>
          <w:rFonts w:ascii="宋体" w:hAnsi="宋体" w:cs="宋体"/>
          <w:color w:val="000000"/>
          <w:sz w:val="24"/>
          <w:szCs w:val="20"/>
          <w:highlight w:val="none"/>
        </w:rPr>
      </w:r>
      <w:r/>
    </w:p>
    <w:p>
      <w:pPr>
        <w:pStyle w:val="1103"/>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说明：</w:t>
      </w:r>
      <w:r>
        <w:rPr>
          <w:rFonts w:ascii="宋体" w:hAnsi="宋体" w:cs="宋体"/>
          <w:color w:val="000000"/>
          <w:sz w:val="24"/>
          <w:highlight w:val="none"/>
        </w:rPr>
      </w:r>
      <w:r/>
    </w:p>
    <w:p>
      <w:pPr>
        <w:pStyle w:val="1103"/>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s="宋体"/>
          <w:color w:val="000000"/>
          <w:sz w:val="24"/>
          <w:highlight w:val="none"/>
        </w:rPr>
      </w:r>
      <w:r/>
    </w:p>
    <w:p>
      <w:pPr>
        <w:pStyle w:val="1103"/>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s="宋体"/>
          <w:color w:val="000000"/>
          <w:sz w:val="24"/>
          <w:highlight w:val="none"/>
        </w:rPr>
      </w:r>
      <w:r/>
    </w:p>
    <w:p>
      <w:pPr>
        <w:pStyle w:val="1103"/>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3）对于多标的的采购项目，投标人应充分、准确地了解所投产品制造企业信息。对相关情况了解不清楚的，不建议填报本声明函。</w:t>
      </w:r>
      <w:r>
        <w:rPr>
          <w:rFonts w:ascii="宋体" w:hAnsi="宋体" w:cs="宋体"/>
          <w:color w:val="000000"/>
          <w:sz w:val="24"/>
          <w:highlight w:val="none"/>
        </w:rPr>
      </w:r>
      <w:r/>
    </w:p>
    <w:p>
      <w:pPr>
        <w:pStyle w:val="1103"/>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4）中小企业认定标准以《关于印发中小企业划型标准规定的通知》（工信部联企业〔2011〕300号）文件规定为准。</w:t>
      </w:r>
      <w:r>
        <w:rPr>
          <w:rFonts w:ascii="宋体" w:hAnsi="宋体" w:cs="宋体"/>
          <w:color w:val="000000"/>
          <w:sz w:val="24"/>
          <w:highlight w:val="none"/>
        </w:rPr>
      </w:r>
      <w:r/>
    </w:p>
    <w:p>
      <w:pPr>
        <w:pStyle w:val="1103"/>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5）温馨提示：为方便广大中小企业识别企业规模类型，工业和信息化部组织开发了中</w:t>
      </w:r>
      <w:r>
        <w:rPr>
          <w:rFonts w:hint="eastAsia" w:ascii="宋体" w:hAnsi="宋体" w:eastAsia="宋体" w:cs="宋体"/>
          <w:color w:val="000000"/>
          <w:sz w:val="24"/>
          <w:szCs w:val="24"/>
          <w:highlight w:val="none"/>
        </w:rPr>
        <w:t xml:space="preserve">小企业规模类型自测小程序，在国务院客户端和工业和信息化部网站上均有链接，投标人填写所属的行业和指标数据可自动生成企业规模类型测试结果。（工信部网址：https://baosong.miit.gov.cn/ScaleTest）</w:t>
      </w:r>
      <w:r>
        <w:rPr>
          <w:rFonts w:ascii="宋体" w:hAnsi="宋体" w:cs="宋体"/>
          <w:color w:val="000000"/>
          <w:sz w:val="24"/>
          <w:highlight w:val="none"/>
        </w:rPr>
      </w:r>
      <w:r/>
    </w:p>
    <w:p>
      <w:pPr>
        <w:pStyle w:val="1103"/>
        <w:spacing w:line="360" w:lineRule="auto"/>
        <w:tabs>
          <w:tab w:val="left" w:pos="5580" w:leader="none"/>
        </w:tabs>
        <w:rPr>
          <w:rFonts w:ascii="宋体" w:hAnsi="宋体" w:cs="宋体"/>
          <w:b/>
          <w:color w:val="000000"/>
          <w:sz w:val="24"/>
          <w:highlight w:val="none"/>
        </w:rPr>
      </w:pPr>
      <w:r>
        <w:rPr>
          <w:rFonts w:hint="eastAsia" w:ascii="宋体" w:hAnsi="宋体" w:cs="宋体"/>
          <w:color w:val="000000"/>
          <w:sz w:val="24"/>
          <w:highlight w:val="none"/>
        </w:rPr>
        <w:t xml:space="preserve">6）</w:t>
      </w:r>
      <w:r>
        <w:rPr>
          <w:rFonts w:hint="eastAsia" w:ascii="宋体" w:hAnsi="宋体" w:cs="宋体"/>
          <w:b/>
          <w:color w:val="000000"/>
          <w:sz w:val="24"/>
          <w:highlight w:val="none"/>
        </w:rPr>
        <w:t xml:space="preserve">在货物采购项目中，供应商提供的货物既有中型企业制造货物，也有小微企业制造货物的，不享受小微企业扶持政策，不予价格扣除。</w:t>
      </w:r>
      <w:r>
        <w:rPr>
          <w:rFonts w:ascii="宋体" w:hAnsi="宋体" w:cs="宋体"/>
          <w:b/>
          <w:color w:val="000000"/>
          <w:sz w:val="24"/>
          <w:highlight w:val="none"/>
        </w:rPr>
      </w:r>
      <w:r/>
    </w:p>
    <w:p>
      <w:pPr>
        <w:pStyle w:val="1103"/>
        <w:spacing w:line="360" w:lineRule="auto"/>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7）小微企业未提供声明函的，价格分评审将不予价格扣除。</w:t>
      </w:r>
      <w:r>
        <w:rPr>
          <w:rFonts w:ascii="宋体" w:hAnsi="宋体" w:cs="宋体"/>
          <w:b/>
          <w:color w:val="000000"/>
          <w:sz w:val="24"/>
          <w:highlight w:val="none"/>
        </w:rPr>
      </w:r>
      <w:r/>
    </w:p>
    <w:p>
      <w:pPr>
        <w:pStyle w:val="1103"/>
        <w:jc w:val="left"/>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8）填写请参考“常州市政府采购中心关于规范填写《中小企业声明函》的温馨提示”（网址：http://zfcg.changzhou.gov.cn/html/ns/tzgg/980332060316367.html）</w:t>
      </w:r>
      <w:r>
        <w:rPr>
          <w:rFonts w:ascii="宋体" w:hAnsi="宋体"/>
          <w:b/>
          <w:color w:val="000000"/>
          <w:sz w:val="24"/>
          <w:highlight w:val="none"/>
        </w:rPr>
      </w:r>
      <w:r/>
    </w:p>
    <w:p>
      <w:pPr>
        <w:pStyle w:val="1103"/>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1103"/>
        <w:jc w:val="center"/>
        <w:spacing w:before="240" w:after="240" w:line="360" w:lineRule="auto"/>
        <w:rPr>
          <w:b/>
          <w:color w:val="000000"/>
          <w:sz w:val="36"/>
          <w:szCs w:val="36"/>
          <w:highlight w:val="none"/>
        </w:rPr>
      </w:pPr>
      <w:r>
        <w:rPr>
          <w:b/>
          <w:bCs/>
          <w:color w:val="000000"/>
          <w:sz w:val="36"/>
          <w:szCs w:val="36"/>
          <w:highlight w:val="none"/>
        </w:rPr>
        <w:t xml:space="preserve">中小企业声明函（货物）格式</w:t>
      </w:r>
      <w:r>
        <w:rPr>
          <w:b/>
          <w:color w:val="000000"/>
          <w:sz w:val="36"/>
          <w:szCs w:val="36"/>
          <w:highlight w:val="none"/>
        </w:rPr>
      </w:r>
      <w:r/>
    </w:p>
    <w:p>
      <w:pPr>
        <w:pStyle w:val="1103"/>
        <w:ind w:left="220" w:right="415" w:firstLine="64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本公司（联合体）郑重声明，根据《政府采购促进中小企业发展管理办法》（财库﹝2020﹞46号）的规定，本公司（联合体）参加</w:t>
      </w:r>
      <w:r>
        <w:rPr>
          <w:rFonts w:hint="eastAsia" w:ascii="宋体" w:hAnsi="宋体" w:cs="宋体"/>
          <w:i/>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i/>
          <w:color w:val="000000"/>
          <w:sz w:val="24"/>
          <w:highlight w:val="none"/>
          <w:u w:val="single"/>
        </w:rPr>
        <w:t xml:space="preserve">（项目名称）</w:t>
      </w:r>
      <w:r>
        <w:rPr>
          <w:rFonts w:hint="eastAsia" w:ascii="宋体" w:hAnsi="宋体" w:cs="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color w:val="000000"/>
          <w:sz w:val="24"/>
          <w:highlight w:val="none"/>
        </w:rPr>
      </w:r>
      <w:r/>
    </w:p>
    <w:p>
      <w:pPr>
        <w:pStyle w:val="1103"/>
        <w:numPr>
          <w:ilvl w:val="0"/>
          <w:numId w:val="11"/>
        </w:numPr>
        <w:ind w:right="169" w:firstLine="646"/>
        <w:jc w:val="left"/>
        <w:spacing w:line="360" w:lineRule="auto"/>
        <w:tabs>
          <w:tab w:val="left" w:pos="1183" w:leader="none"/>
          <w:tab w:val="left" w:pos="1484" w:leader="none"/>
          <w:tab w:val="left" w:pos="4662" w:leader="none"/>
          <w:tab w:val="left" w:pos="6903" w:leader="none"/>
        </w:tabs>
        <w:rPr>
          <w:rFonts w:ascii="宋体" w:hAnsi="宋体" w:cs="宋体"/>
          <w:color w:val="000000"/>
          <w:sz w:val="24"/>
          <w:highlight w:val="none"/>
        </w:rPr>
      </w:pPr>
      <w:r>
        <w:rPr>
          <w:rFonts w:hint="eastAsia" w:ascii="宋体" w:hAnsi="宋体" w:cs="宋体"/>
          <w:i/>
          <w:color w:val="000000"/>
          <w:sz w:val="24"/>
          <w:highlight w:val="none"/>
          <w:u w:val="single"/>
        </w:rPr>
        <w:t xml:space="preserve">（标的名称）</w:t>
      </w:r>
      <w:r>
        <w:rPr>
          <w:rFonts w:hint="eastAsia" w:ascii="Times New Roman" w:hAnsi="Times New Roman" w:eastAsia="仿宋" w:cs="Times New Roman"/>
          <w:color w:val="000000"/>
          <w:position w:val="-2"/>
          <w:sz w:val="24"/>
          <w:highlight w:val="none"/>
          <w:vertAlign w:val="superscript"/>
          <w:lang w:val="en-US" w:eastAsia="zh-CN"/>
        </w:rPr>
        <w:t xml:space="preserve">2</w:t>
      </w:r>
      <w:r>
        <w:rPr>
          <w:rFonts w:hint="eastAsia" w:ascii="宋体" w:hAnsi="宋体" w:cs="宋体"/>
          <w:color w:val="000000"/>
          <w:sz w:val="24"/>
          <w:highlight w:val="none"/>
        </w:rPr>
        <w:t xml:space="preserve">，属于</w:t>
      </w:r>
      <w:r>
        <w:rPr>
          <w:rFonts w:hint="eastAsia" w:ascii="宋体" w:hAnsi="宋体" w:cs="宋体"/>
          <w:i/>
          <w:color w:val="000000"/>
          <w:sz w:val="24"/>
          <w:highlight w:val="none"/>
        </w:rPr>
        <w:t xml:space="preserve">（</w:t>
      </w:r>
      <w:r>
        <w:rPr>
          <w:rFonts w:hint="eastAsia" w:ascii="宋体" w:hAnsi="宋体" w:cs="宋体"/>
          <w:i/>
          <w:color w:val="000000"/>
          <w:sz w:val="24"/>
          <w:highlight w:val="none"/>
          <w:u w:val="single"/>
        </w:rPr>
        <w:t xml:space="preserve">采购文件中明确的所属行业）行业</w:t>
      </w:r>
      <w:r>
        <w:rPr>
          <w:rFonts w:hint="eastAsia" w:ascii="宋体" w:hAnsi="宋体" w:cs="宋体"/>
          <w:color w:val="000000"/>
          <w:sz w:val="24"/>
          <w:highlight w:val="none"/>
        </w:rPr>
        <w:t xml:space="preserve">；制造商为</w:t>
      </w:r>
      <w:r>
        <w:rPr>
          <w:rFonts w:hint="eastAsia" w:ascii="宋体" w:hAnsi="宋体" w:cs="宋体"/>
          <w:i/>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万元</w:t>
      </w:r>
      <w:r>
        <w:rPr>
          <w:rFonts w:ascii="Times New Roman" w:hAnsi="Times New Roman" w:eastAsia="仿宋" w:cs="Times New Roman"/>
          <w:color w:val="000000"/>
          <w:position w:val="-2"/>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i/>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numPr>
          <w:ilvl w:val="0"/>
          <w:numId w:val="11"/>
        </w:numPr>
        <w:ind w:right="169" w:firstLine="646"/>
        <w:jc w:val="left"/>
        <w:spacing w:line="360" w:lineRule="auto"/>
        <w:tabs>
          <w:tab w:val="left" w:pos="1165" w:leader="none"/>
          <w:tab w:val="left" w:pos="1183" w:leader="none"/>
          <w:tab w:val="left" w:pos="4362" w:leader="none"/>
          <w:tab w:val="left" w:pos="6577" w:leader="none"/>
        </w:tabs>
        <w:rPr>
          <w:rFonts w:ascii="宋体" w:hAnsi="宋体" w:cs="宋体"/>
          <w:color w:val="000000"/>
          <w:sz w:val="24"/>
          <w:highlight w:val="none"/>
        </w:rPr>
      </w:pPr>
      <w:r>
        <w:rPr>
          <w:rFonts w:hint="eastAsia" w:ascii="宋体" w:hAnsi="宋体" w:cs="宋体"/>
          <w:i/>
          <w:color w:val="000000"/>
          <w:sz w:val="24"/>
          <w:highlight w:val="none"/>
          <w:u w:val="single"/>
        </w:rPr>
        <w:t xml:space="preserve">（标的名称）</w:t>
      </w:r>
      <w:r>
        <w:rPr>
          <w:rFonts w:hint="eastAsia" w:ascii="Times New Roman" w:hAnsi="Times New Roman" w:eastAsia="仿宋" w:cs="Times New Roman"/>
          <w:color w:val="000000"/>
          <w:position w:val="-2"/>
          <w:sz w:val="24"/>
          <w:highlight w:val="none"/>
          <w:vertAlign w:val="superscript"/>
          <w:lang w:val="en-US" w:eastAsia="zh-CN"/>
        </w:rPr>
        <w:t xml:space="preserve">2</w:t>
      </w:r>
      <w:r>
        <w:rPr>
          <w:rFonts w:hint="eastAsia" w:ascii="宋体" w:hAnsi="宋体" w:cs="宋体"/>
          <w:color w:val="000000"/>
          <w:sz w:val="24"/>
          <w:highlight w:val="none"/>
        </w:rPr>
        <w:t xml:space="preserve">，属于</w:t>
      </w:r>
      <w:r>
        <w:rPr>
          <w:rFonts w:hint="eastAsia" w:ascii="宋体" w:hAnsi="宋体" w:cs="宋体"/>
          <w:i/>
          <w:color w:val="000000"/>
          <w:sz w:val="24"/>
          <w:highlight w:val="none"/>
        </w:rPr>
        <w:t xml:space="preserve">（</w:t>
      </w:r>
      <w:r>
        <w:rPr>
          <w:rFonts w:hint="eastAsia" w:ascii="宋体" w:hAnsi="宋体" w:cs="宋体"/>
          <w:i/>
          <w:color w:val="000000"/>
          <w:sz w:val="24"/>
          <w:highlight w:val="none"/>
          <w:u w:val="single"/>
        </w:rPr>
        <w:t xml:space="preserve">采购文件中明确的所属行业）行业</w:t>
      </w:r>
      <w:r>
        <w:rPr>
          <w:rFonts w:hint="eastAsia" w:ascii="宋体" w:hAnsi="宋体" w:cs="宋体"/>
          <w:color w:val="000000"/>
          <w:sz w:val="24"/>
          <w:highlight w:val="none"/>
        </w:rPr>
        <w:t xml:space="preserve">；制造商为</w:t>
      </w:r>
      <w:r>
        <w:rPr>
          <w:rFonts w:hint="eastAsia" w:ascii="宋体" w:hAnsi="宋体" w:cs="宋体"/>
          <w:i/>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万元</w:t>
      </w:r>
      <w:r>
        <w:rPr>
          <w:rFonts w:ascii="Times New Roman" w:hAnsi="Times New Roman" w:eastAsia="仿宋" w:cs="Times New Roman"/>
          <w:color w:val="000000"/>
          <w:position w:val="-2"/>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i/>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numPr>
          <w:ilvl w:val="0"/>
          <w:numId w:val="11"/>
        </w:numPr>
        <w:ind w:right="169" w:firstLine="646"/>
        <w:jc w:val="left"/>
        <w:spacing w:line="360" w:lineRule="auto"/>
        <w:tabs>
          <w:tab w:val="left" w:pos="1165" w:leader="none"/>
          <w:tab w:val="left" w:pos="1183" w:leader="none"/>
          <w:tab w:val="left" w:pos="4362" w:leader="none"/>
          <w:tab w:val="left" w:pos="6577" w:leader="none"/>
        </w:tabs>
        <w:rPr>
          <w:rFonts w:ascii="宋体" w:hAnsi="宋体" w:cs="宋体"/>
          <w:color w:val="000000"/>
          <w:sz w:val="24"/>
          <w:highlight w:val="none"/>
        </w:rPr>
      </w:pPr>
      <w:r>
        <w:rPr>
          <w:rFonts w:hint="eastAsia" w:ascii="宋体" w:hAnsi="宋体" w:cs="宋体"/>
          <w:i/>
          <w:color w:val="000000"/>
          <w:sz w:val="24"/>
          <w:highlight w:val="none"/>
          <w:u w:val="single"/>
        </w:rPr>
        <w:t xml:space="preserve">（标的名称）</w:t>
      </w:r>
      <w:r>
        <w:rPr>
          <w:rFonts w:hint="eastAsia" w:ascii="Times New Roman" w:hAnsi="Times New Roman" w:eastAsia="仿宋" w:cs="Times New Roman"/>
          <w:color w:val="000000"/>
          <w:position w:val="-2"/>
          <w:sz w:val="24"/>
          <w:highlight w:val="none"/>
          <w:vertAlign w:val="superscript"/>
          <w:lang w:val="en-US" w:eastAsia="zh-CN"/>
        </w:rPr>
        <w:t xml:space="preserve">2</w:t>
      </w:r>
      <w:r>
        <w:rPr>
          <w:rFonts w:hint="eastAsia" w:ascii="宋体" w:hAnsi="宋体" w:cs="宋体"/>
          <w:color w:val="000000"/>
          <w:sz w:val="24"/>
          <w:highlight w:val="none"/>
        </w:rPr>
        <w:t xml:space="preserve">，属于</w:t>
      </w:r>
      <w:r>
        <w:rPr>
          <w:rFonts w:hint="eastAsia" w:ascii="宋体" w:hAnsi="宋体" w:cs="宋体"/>
          <w:i/>
          <w:color w:val="000000"/>
          <w:sz w:val="24"/>
          <w:highlight w:val="none"/>
        </w:rPr>
        <w:t xml:space="preserve">（</w:t>
      </w:r>
      <w:r>
        <w:rPr>
          <w:rFonts w:hint="eastAsia" w:ascii="宋体" w:hAnsi="宋体" w:cs="宋体"/>
          <w:i/>
          <w:color w:val="000000"/>
          <w:sz w:val="24"/>
          <w:highlight w:val="none"/>
          <w:u w:val="single"/>
        </w:rPr>
        <w:t xml:space="preserve">采购文件中明确的所属行业）行业</w:t>
      </w:r>
      <w:r>
        <w:rPr>
          <w:rFonts w:hint="eastAsia" w:ascii="宋体" w:hAnsi="宋体" w:cs="宋体"/>
          <w:color w:val="000000"/>
          <w:sz w:val="24"/>
          <w:highlight w:val="none"/>
        </w:rPr>
        <w:t xml:space="preserve">；制造商为</w:t>
      </w:r>
      <w:r>
        <w:rPr>
          <w:rFonts w:hint="eastAsia" w:ascii="宋体" w:hAnsi="宋体" w:cs="宋体"/>
          <w:i/>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万元</w:t>
      </w:r>
      <w:r>
        <w:rPr>
          <w:rFonts w:ascii="Times New Roman" w:hAnsi="Times New Roman" w:eastAsia="仿宋" w:cs="Times New Roman"/>
          <w:color w:val="000000"/>
          <w:position w:val="-2"/>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i/>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ind w:left="86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03"/>
        <w:ind w:left="220" w:right="417" w:firstLine="64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highlight w:val="none"/>
        </w:rPr>
      </w:r>
      <w:r/>
    </w:p>
    <w:p>
      <w:pPr>
        <w:pStyle w:val="1103"/>
        <w:ind w:left="220" w:right="372" w:firstLine="645"/>
        <w:jc w:val="left"/>
        <w:spacing w:line="360" w:lineRule="auto"/>
        <w:rPr>
          <w:color w:val="000000"/>
          <w:sz w:val="24"/>
          <w:highlight w:val="none"/>
        </w:rPr>
      </w:pPr>
      <w:r>
        <w:rPr>
          <w:rFonts w:hint="eastAsia" w:ascii="宋体" w:hAnsi="宋体" w:cs="宋体"/>
          <w:color w:val="000000"/>
          <w:sz w:val="24"/>
          <w:highlight w:val="none"/>
        </w:rPr>
        <w:t xml:space="preserve">本企业对上述声明内容的真实性负责。如有虚</w:t>
      </w:r>
      <w:r>
        <w:rPr>
          <w:color w:val="000000"/>
          <w:sz w:val="24"/>
          <w:highlight w:val="none"/>
        </w:rPr>
        <w:t xml:space="preserve">假，将依法承担相应责任。</w:t>
      </w:r>
      <w:r>
        <w:rPr>
          <w:color w:val="000000"/>
          <w:sz w:val="24"/>
          <w:highlight w:val="none"/>
        </w:rPr>
      </w:r>
      <w:r/>
    </w:p>
    <w:p>
      <w:pPr>
        <w:pStyle w:val="1103"/>
        <w:ind w:firstLine="504"/>
        <w:spacing w:line="360" w:lineRule="auto"/>
        <w:rPr>
          <w:color w:val="000000"/>
          <w:spacing w:val="6"/>
          <w:sz w:val="24"/>
          <w:highlight w:val="none"/>
        </w:rPr>
      </w:pPr>
      <w:r>
        <w:rPr>
          <w:color w:val="000000"/>
          <w:spacing w:val="6"/>
          <w:sz w:val="24"/>
          <w:highlight w:val="none"/>
        </w:rPr>
      </w:r>
      <w:r/>
    </w:p>
    <w:p>
      <w:pPr>
        <w:pStyle w:val="1103"/>
        <w:ind w:firstLine="504"/>
        <w:spacing w:line="360" w:lineRule="auto"/>
        <w:rPr>
          <w:color w:val="000000"/>
          <w:spacing w:val="6"/>
          <w:sz w:val="24"/>
          <w:highlight w:val="none"/>
        </w:rPr>
      </w:pPr>
      <w:r>
        <w:rPr>
          <w:color w:val="000000"/>
          <w:spacing w:val="6"/>
          <w:sz w:val="24"/>
          <w:highlight w:val="none"/>
        </w:rPr>
      </w:r>
      <w:r/>
    </w:p>
    <w:p>
      <w:pPr>
        <w:pStyle w:val="1103"/>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103"/>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103"/>
        <w:ind w:right="360" w:firstLine="480"/>
        <w:jc w:val="right"/>
        <w:spacing w:line="360" w:lineRule="auto"/>
        <w:rPr>
          <w:color w:val="000000"/>
          <w:sz w:val="21"/>
          <w:szCs w:val="21"/>
          <w:highlight w:val="none"/>
        </w:rPr>
      </w:pPr>
      <w:r>
        <w:rPr>
          <w:color w:val="000000"/>
          <w:sz w:val="21"/>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rHeight w:val="362"/>
        </w:trPr>
        <w:tc>
          <w:tcPr>
            <w:tcW w:w="8946" w:type="dxa"/>
            <w:vAlign w:val="top"/>
            <w:textDirection w:val="lrTb"/>
            <w:noWrap w:val="false"/>
          </w:tcPr>
          <w:p>
            <w:pPr>
              <w:pStyle w:val="11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从业人员、营业收入、资产总额填报上一年度数据，无上一年度数据的新成立企业可不填报。</w:t>
            </w:r>
            <w:r>
              <w:rPr>
                <w:rFonts w:hint="eastAsia" w:ascii="宋体" w:hAnsi="宋体" w:eastAsia="宋体" w:cs="宋体"/>
                <w:color w:val="000000"/>
                <w:sz w:val="21"/>
                <w:szCs w:val="21"/>
                <w:highlight w:val="none"/>
              </w:rPr>
            </w:r>
            <w:r/>
          </w:p>
        </w:tc>
      </w:tr>
      <w:tr>
        <w:trPr/>
        <w:tc>
          <w:tcPr>
            <w:tcW w:w="8946" w:type="dxa"/>
            <w:vAlign w:val="top"/>
            <w:textDirection w:val="lrTb"/>
            <w:noWrap w:val="false"/>
          </w:tcPr>
          <w:p>
            <w:pPr>
              <w:pStyle w:val="1103"/>
              <w:jc w:val="left"/>
              <w:rPr>
                <w:rFonts w:ascii="宋体" w:hAnsi="宋体" w:eastAsia="宋体" w:cs="宋体"/>
                <w:color w:val="000000"/>
                <w:sz w:val="21"/>
                <w:szCs w:val="21"/>
                <w:highlight w:val="none"/>
                <w:vertAlign w:val="superscript"/>
                <w:lang w:val="en-US" w:eastAsia="zh-CN"/>
              </w:rPr>
            </w:pPr>
            <w:r>
              <w:rPr>
                <w:rFonts w:hint="eastAsia" w:ascii="宋体" w:hAnsi="宋体" w:eastAsia="宋体" w:cs="宋体"/>
                <w:color w:val="000000"/>
                <w:sz w:val="21"/>
                <w:szCs w:val="21"/>
                <w:highlight w:val="none"/>
                <w:vertAlign w:val="superscript"/>
                <w:lang w:val="en-US" w:eastAsia="zh-CN"/>
              </w:rPr>
              <w:t xml:space="preserve">2</w:t>
            </w:r>
            <w:r>
              <w:rPr>
                <w:rFonts w:hint="eastAsia" w:ascii="宋体" w:hAnsi="宋体" w:eastAsia="宋体" w:cs="宋体"/>
                <w:color w:val="000000"/>
                <w:sz w:val="21"/>
                <w:szCs w:val="21"/>
                <w:highlight w:val="none"/>
                <w:lang w:val="en-US" w:eastAsia="zh-CN"/>
              </w:rPr>
              <w:t xml:space="preserve">为便于评审，标的名称请按清单顺序依次填写，不要跳顺序合并同类项。例如：序号1中，标的名称填写“2A12T4铝板加工料（清单序号1）”；序号2中，</w:t>
            </w:r>
            <w:r>
              <w:rPr>
                <w:rFonts w:hint="eastAsia" w:ascii="宋体" w:hAnsi="宋体" w:eastAsia="宋体" w:cs="宋体"/>
                <w:color w:val="000000"/>
                <w:sz w:val="21"/>
                <w:szCs w:val="21"/>
                <w:highlight w:val="none"/>
                <w:lang w:val="en-US" w:eastAsia="zh-CN"/>
              </w:rPr>
              <w:t xml:space="preserve">标的名称填写“2A12铝板加工料（清单序号2-15）”；序号3中，标的名称填写“2A12铝棒加工料（清单序号16-35）”，以此类推……以上为填写参考，如涉及到同一产品厂家不同的，请分开填写。</w:t>
            </w:r>
            <w:r>
              <w:rPr>
                <w:rFonts w:ascii="宋体" w:hAnsi="宋体" w:eastAsia="宋体" w:cs="宋体"/>
                <w:color w:val="000000"/>
                <w:sz w:val="21"/>
                <w:szCs w:val="21"/>
                <w:highlight w:val="none"/>
                <w:vertAlign w:val="superscript"/>
                <w:lang w:val="en-US" w:eastAsia="zh-CN"/>
              </w:rPr>
            </w:r>
            <w:r/>
          </w:p>
        </w:tc>
      </w:tr>
    </w:tbl>
    <w:p>
      <w:pPr>
        <w:pStyle w:val="1103"/>
        <w:ind w:firstLine="420"/>
        <w:jc w:val="left"/>
        <w:rPr>
          <w:color w:val="000000"/>
          <w:sz w:val="24"/>
          <w:highlight w:val="none"/>
        </w:rPr>
      </w:pPr>
      <w:r>
        <w:rPr>
          <w:color w:val="000000"/>
          <w:sz w:val="24"/>
          <w:highlight w:val="none"/>
        </w:rPr>
      </w:r>
      <w:r/>
    </w:p>
    <w:p>
      <w:pPr>
        <w:pStyle w:val="1103"/>
        <w:spacing w:line="360" w:lineRule="auto"/>
        <w:rPr>
          <w:color w:val="000000"/>
          <w:sz w:val="24"/>
          <w:highlight w:val="none"/>
        </w:rPr>
      </w:pPr>
      <w:r>
        <w:rPr>
          <w:color w:val="000000"/>
          <w:sz w:val="24"/>
          <w:highlight w:val="none"/>
        </w:rPr>
      </w:r>
      <w:r/>
    </w:p>
    <w:p>
      <w:pPr>
        <w:pStyle w:val="1103"/>
        <w:jc w:val="center"/>
        <w:spacing w:before="240" w:after="240" w:line="360" w:lineRule="auto"/>
        <w:rPr>
          <w:rFonts w:ascii="宋体" w:hAnsi="宋体" w:cs="宋体"/>
          <w:b/>
          <w:color w:val="000000"/>
          <w:sz w:val="36"/>
          <w:szCs w:val="36"/>
          <w:highlight w:val="none"/>
        </w:rPr>
      </w:pPr>
      <w:r>
        <w:rPr>
          <w:color w:val="000000"/>
          <w:sz w:val="24"/>
          <w:highlight w:val="none"/>
        </w:rPr>
        <w:br w:type="page" w:clear="all"/>
      </w:r>
      <w:r>
        <w:rPr>
          <w:rFonts w:hint="eastAsia" w:ascii="宋体" w:hAnsi="宋体" w:cs="宋体"/>
          <w:b/>
          <w:bCs/>
          <w:color w:val="000000"/>
          <w:sz w:val="36"/>
          <w:szCs w:val="36"/>
          <w:highlight w:val="none"/>
        </w:rPr>
        <w:t xml:space="preserve">残疾人福利性单位声明函格式</w:t>
      </w:r>
      <w:r>
        <w:rPr>
          <w:rFonts w:ascii="宋体" w:hAnsi="宋体" w:cs="宋体"/>
          <w:b/>
          <w:color w:val="000000"/>
          <w:sz w:val="36"/>
          <w:szCs w:val="36"/>
          <w:highlight w:val="none"/>
        </w:rPr>
      </w:r>
      <w:r/>
    </w:p>
    <w:p>
      <w:pPr>
        <w:pStyle w:val="1103"/>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w:t>
      </w:r>
      <w:r>
        <w:rPr>
          <w:rFonts w:hint="eastAsia" w:ascii="宋体" w:hAnsi="宋体" w:cs="宋体"/>
          <w:b/>
          <w:color w:val="000000"/>
          <w:sz w:val="24"/>
          <w:highlight w:val="none"/>
        </w:rPr>
        <w:t xml:space="preserve">（请进行勾选）</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r>
      <w:r/>
    </w:p>
    <w:p>
      <w:pPr>
        <w:pStyle w:val="1103"/>
        <w:ind w:firstLine="482"/>
        <w:spacing w:line="588" w:lineRule="exact"/>
        <w:rPr>
          <w:rFonts w:ascii="宋体" w:hAnsi="宋体" w:cs="宋体"/>
          <w:b/>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不属于符合条件的残疾人福利性单位。</w:t>
      </w:r>
      <w:r>
        <w:rPr>
          <w:rFonts w:ascii="宋体" w:hAnsi="宋体" w:cs="宋体"/>
          <w:b/>
          <w:color w:val="000000"/>
          <w:spacing w:val="6"/>
          <w:sz w:val="24"/>
          <w:highlight w:val="none"/>
        </w:rPr>
      </w:r>
      <w:r/>
    </w:p>
    <w:p>
      <w:pPr>
        <w:pStyle w:val="1103"/>
        <w:ind w:firstLine="482"/>
        <w:spacing w:line="588" w:lineRule="exact"/>
        <w:rPr>
          <w:rFonts w:ascii="宋体" w:hAnsi="宋体" w:cs="宋体"/>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属于符合条件的残疾人福利性单位，</w:t>
      </w:r>
      <w:r>
        <w:rPr>
          <w:rFonts w:hint="eastAsia" w:ascii="宋体" w:hAnsi="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pacing w:val="6"/>
          <w:sz w:val="24"/>
          <w:highlight w:val="none"/>
        </w:rPr>
      </w:r>
      <w:r/>
    </w:p>
    <w:p>
      <w:pPr>
        <w:pStyle w:val="1103"/>
        <w:ind w:firstLine="506"/>
        <w:spacing w:line="588" w:lineRule="exact"/>
        <w:rPr>
          <w:rFonts w:ascii="宋体" w:hAnsi="宋体" w:cs="宋体"/>
          <w:color w:val="000000"/>
          <w:spacing w:val="6"/>
          <w:sz w:val="24"/>
          <w:highlight w:val="none"/>
        </w:rPr>
      </w:pPr>
      <w:r>
        <w:rPr>
          <w:rFonts w:hint="eastAsia" w:ascii="宋体" w:hAnsi="宋体" w:cs="宋体"/>
          <w:b/>
          <w:color w:val="000000"/>
          <w:spacing w:val="6"/>
          <w:sz w:val="24"/>
          <w:highlight w:val="none"/>
        </w:rPr>
        <w:t xml:space="preserve">本单位对上述声明的真实性负责。如有虚假，将依法承担相应责任。</w:t>
      </w:r>
      <w:r>
        <w:rPr>
          <w:rFonts w:ascii="宋体" w:hAnsi="宋体" w:cs="宋体"/>
          <w:color w:val="000000"/>
          <w:spacing w:val="6"/>
          <w:sz w:val="24"/>
          <w:highlight w:val="none"/>
        </w:rPr>
      </w:r>
      <w:r/>
    </w:p>
    <w:p>
      <w:pPr>
        <w:pStyle w:val="1103"/>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pStyle w:val="1103"/>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pStyle w:val="1103"/>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单位名称（加盖公章）：</w:t>
      </w:r>
      <w:r>
        <w:rPr>
          <w:rFonts w:ascii="宋体" w:hAnsi="宋体" w:cs="宋体"/>
          <w:color w:val="000000"/>
          <w:spacing w:val="6"/>
          <w:sz w:val="24"/>
          <w:highlight w:val="none"/>
        </w:rPr>
      </w:r>
      <w:r/>
    </w:p>
    <w:p>
      <w:pPr>
        <w:pStyle w:val="1103"/>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ascii="宋体" w:hAnsi="宋体" w:cs="宋体"/>
          <w:color w:val="000000"/>
          <w:spacing w:val="6"/>
          <w:sz w:val="24"/>
          <w:highlight w:val="none"/>
        </w:rPr>
      </w:r>
      <w:r/>
    </w:p>
    <w:p>
      <w:pPr>
        <w:pStyle w:val="1103"/>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pStyle w:val="1103"/>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pStyle w:val="1103"/>
        <w:spacing w:line="360" w:lineRule="auto"/>
        <w:rPr>
          <w:rFonts w:hint="eastAsia" w:ascii="方正魏碑_GBK" w:hAnsi="方正魏碑_GBK" w:eastAsia="方正魏碑_GBK" w:cs="方正魏碑_GBK"/>
          <w:color w:val="000000"/>
          <w:sz w:val="24"/>
          <w:szCs w:val="24"/>
          <w:highlight w:val="none"/>
        </w:rPr>
        <w:outlineLvl w:val="2"/>
      </w:pPr>
      <w:r>
        <w:rPr>
          <w:color w:val="000000"/>
          <w:sz w:val="24"/>
          <w:highlight w:val="none"/>
        </w:rPr>
        <w:br w:type="page" w:clear="all"/>
      </w:r>
      <w:r>
        <w:rPr>
          <w:rFonts w:hint="eastAsia"/>
          <w:color w:val="000000"/>
          <w:sz w:val="24"/>
          <w:highlight w:val="none"/>
          <w:lang w:val="en-US" w:eastAsia="zh-CN"/>
        </w:rPr>
        <w:t xml:space="preserve">10</w:t>
      </w:r>
      <w:r>
        <w:rPr>
          <w:rFonts w:hint="eastAsia" w:ascii="方正魏碑_GBK" w:hAnsi="方正魏碑_GBK" w:eastAsia="方正魏碑_GBK" w:cs="方正魏碑_GBK"/>
          <w:b/>
          <w:color w:val="000000"/>
          <w:sz w:val="24"/>
          <w:szCs w:val="24"/>
          <w:highlight w:val="none"/>
          <w:lang w:val="en-US" w:eastAsia="zh-CN"/>
        </w:rPr>
        <w:t xml:space="preserve"> </w:t>
      </w:r>
      <w:r>
        <w:rPr>
          <w:rFonts w:hint="eastAsia" w:ascii="方正魏碑_GBK" w:hAnsi="方正魏碑_GBK" w:eastAsia="方正魏碑_GBK" w:cs="方正魏碑_GBK"/>
          <w:b/>
          <w:color w:val="000000"/>
          <w:sz w:val="24"/>
          <w:szCs w:val="24"/>
          <w:highlight w:val="none"/>
        </w:rPr>
        <w:t xml:space="preserve">关于符合本国产品标准的声明函</w:t>
      </w:r>
      <w:r>
        <w:rPr>
          <w:rFonts w:hint="eastAsia" w:ascii="方正魏碑_GBK" w:hAnsi="方正魏碑_GBK" w:eastAsia="方正魏碑_GBK" w:cs="方正魏碑_GBK"/>
          <w:color w:val="000000"/>
          <w:sz w:val="24"/>
          <w:szCs w:val="24"/>
          <w:highlight w:val="none"/>
        </w:rPr>
      </w:r>
      <w:r/>
    </w:p>
    <w:p>
      <w:pPr>
        <w:pStyle w:val="1165"/>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165"/>
        <w:ind w:firstLine="420"/>
        <w:jc w:val="center"/>
        <w:spacing w:before="0" w:beforeAutospacing="0" w:after="0" w:afterAutospacing="0" w:line="0" w:lineRule="atLeast"/>
        <w:rPr>
          <w:rFonts w:hint="eastAsia" w:ascii="宋体" w:hAnsi="宋体" w:eastAsia="宋体" w:cs="宋体"/>
          <w:b/>
          <w:bCs/>
          <w:color w:val="000000"/>
          <w:sz w:val="36"/>
          <w:szCs w:val="36"/>
          <w:highlight w:val="none"/>
          <w:lang w:val="en-US" w:eastAsia="zh-CN" w:bidi="ar-SA"/>
        </w:rPr>
      </w:pPr>
      <w:r>
        <w:rPr>
          <w:rFonts w:hint="eastAsia" w:ascii="宋体" w:hAnsi="宋体" w:eastAsia="宋体" w:cs="宋体"/>
          <w:b/>
          <w:bCs/>
          <w:color w:val="000000"/>
          <w:sz w:val="36"/>
          <w:szCs w:val="36"/>
          <w:highlight w:val="none"/>
          <w:lang w:val="en-US" w:eastAsia="zh-CN" w:bidi="ar-SA"/>
        </w:rPr>
        <w:t xml:space="preserve">关于符合本国产品标准的声明函</w:t>
      </w:r>
      <w:r>
        <w:rPr>
          <w:rFonts w:hint="eastAsia" w:ascii="宋体" w:hAnsi="宋体" w:eastAsia="宋体" w:cs="宋体"/>
          <w:b/>
          <w:bCs/>
          <w:color w:val="000000"/>
          <w:sz w:val="36"/>
          <w:szCs w:val="36"/>
          <w:highlight w:val="none"/>
          <w:lang w:val="en-US" w:eastAsia="zh-CN" w:bidi="ar-SA"/>
        </w:rPr>
      </w:r>
      <w:r/>
    </w:p>
    <w:p>
      <w:pPr>
        <w:pStyle w:val="1165"/>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65"/>
        <w:ind w:firstLine="420"/>
        <w:keepLines w:val="0"/>
        <w:keepNext w:val="0"/>
        <w:pageBreakBefore w:val="0"/>
        <w:spacing w:before="0" w:beforeAutospacing="0" w:after="0" w:afterAutospacing="0"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highlight w:val="none"/>
        </w:rPr>
      </w:r>
      <w:r/>
    </w:p>
    <w:p>
      <w:pPr>
        <w:pStyle w:val="1165"/>
        <w:ind w:firstLine="420"/>
        <w:keepLines w:val="0"/>
        <w:keepNext w:val="0"/>
        <w:pageBreakBefore w:val="0"/>
        <w:spacing w:before="30" w:beforeAutospacing="0" w:after="30" w:afterAutospacing="0"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2182495</wp:posOffset>
                </wp:positionH>
                <wp:positionV relativeFrom="paragraph">
                  <wp:posOffset>591820</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171.8pt;mso-position-horizontal:absolute;mso-position-vertical-relative:text;margin-top:46.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1047115</wp:posOffset>
                </wp:positionH>
                <wp:positionV relativeFrom="paragraph">
                  <wp:posOffset>628015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82.5pt;mso-position-horizontal:absolute;mso-position-vertical-relative:text;margin-top:49.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4567555</wp:posOffset>
                </wp:positionH>
                <wp:positionV relativeFrom="paragraph">
                  <wp:posOffset>350520</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9.6pt;mso-position-horizontal:absolute;mso-position-vertical-relative:text;margin-top:27.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3361690</wp:posOffset>
                </wp:positionH>
                <wp:positionV relativeFrom="paragraph">
                  <wp:posOffset>325755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264.7pt;mso-position-horizontal:absolute;mso-position-vertical-relative:text;margin-top:25.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2239010</wp:posOffset>
                </wp:positionH>
                <wp:positionV relativeFrom="paragraph">
                  <wp:posOffset>367665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1.</w:t>
      </w:r>
      <w:r>
        <w:rPr>
          <w:rStyle w:val="1178"/>
          <w:rFonts w:hint="eastAsia" w:ascii="宋体" w:hAnsi="宋体" w:eastAsia="宋体" w:cs="宋体"/>
          <w:i w:val="0"/>
          <w:color w:val="000000"/>
          <w:highlight w:val="none"/>
          <w:u w:val="single"/>
          <w:shd w:val="clear" w:color="auto" w:fill="ffffff"/>
        </w:rPr>
        <w:t xml:space="preserve">（产品名称1）</w:t>
      </w:r>
      <w:r>
        <w:rPr>
          <w:rStyle w:val="1178"/>
          <w:rFonts w:hint="eastAsia" w:ascii="宋体" w:hAnsi="宋体" w:eastAsia="宋体" w:cs="宋体"/>
          <w:i w:val="0"/>
          <w:color w:val="000000"/>
          <w:highlight w:val="none"/>
          <w:shd w:val="clear" w:color="auto" w:fill="ffffff"/>
          <w:vertAlign w:val="superscript"/>
        </w:rPr>
        <w:t xml:space="preserve">1</w:t>
      </w:r>
      <w:r>
        <w:rPr>
          <w:rFonts w:hint="eastAsia" w:ascii="宋体" w:hAnsi="宋体" w:eastAsia="宋体" w:cs="宋体"/>
          <w:color w:val="000000"/>
          <w:highlight w:val="none"/>
          <w:shd w:val="clear" w:color="auto" w:fill="ffffff"/>
        </w:rPr>
        <w:t xml:space="preserve">，生产厂为</w:t>
      </w:r>
      <w:r>
        <w:rPr>
          <w:rStyle w:val="1178"/>
          <w:rFonts w:hint="eastAsia" w:ascii="宋体" w:hAnsi="宋体" w:eastAsia="宋体" w:cs="宋体"/>
          <w:i w:val="0"/>
          <w:color w:val="000000"/>
          <w:highlight w:val="none"/>
          <w:u w:val="single"/>
          <w:shd w:val="clear" w:color="auto" w:fill="ffffff"/>
        </w:rPr>
        <w:t xml:space="preserve">（厂名）</w:t>
      </w:r>
      <w:r>
        <w:rPr>
          <w:rStyle w:val="1178"/>
          <w:rFonts w:hint="eastAsia" w:ascii="宋体" w:hAnsi="宋体" w:eastAsia="宋体" w:cs="宋体"/>
          <w:i w:val="0"/>
          <w:color w:val="000000"/>
          <w:highlight w:val="none"/>
          <w:shd w:val="clear" w:color="auto" w:fill="ffffff"/>
          <w:vertAlign w:val="superscript"/>
        </w:rPr>
        <w:t xml:space="preserve">2</w:t>
      </w:r>
      <w:r>
        <w:rPr>
          <w:rFonts w:hint="eastAsia" w:ascii="宋体" w:hAnsi="宋体" w:eastAsia="宋体" w:cs="宋体"/>
          <w:color w:val="000000"/>
          <w:highlight w:val="none"/>
          <w:shd w:val="clear" w:color="auto" w:fill="ffffff"/>
        </w:rPr>
        <w:t xml:space="preserve">，厂址为</w:t>
      </w:r>
      <w:r>
        <w:rPr>
          <w:rStyle w:val="1178"/>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u w:val="single"/>
          <w:shd w:val="clear" w:color="auto" w:fill="ffffff"/>
        </w:rPr>
        <w:t xml:space="preserve"> </w:t>
      </w:r>
      <w:r>
        <w:rPr>
          <w:rStyle w:val="1178"/>
          <w:rFonts w:hint="eastAsia" w:ascii="宋体" w:hAnsi="宋体" w:eastAsia="宋体" w:cs="宋体"/>
          <w:i w:val="0"/>
          <w:color w:val="000000"/>
          <w:highlight w:val="none"/>
          <w:u w:val="single"/>
          <w:shd w:val="clear" w:color="auto" w:fill="ffffff"/>
        </w:rPr>
        <w:t xml:space="preserve">（产品名称1） </w:t>
      </w:r>
      <w:r>
        <w:rPr>
          <w:rFonts w:hint="eastAsia" w:ascii="宋体" w:hAnsi="宋体" w:eastAsia="宋体" w:cs="宋体"/>
          <w:color w:val="000000"/>
          <w:highlight w:val="none"/>
          <w:shd w:val="clear" w:color="auto" w:fill="ffffff"/>
        </w:rPr>
        <w:t xml:space="preserve">的中国境内生产的组件成本占比≥</w:t>
      </w:r>
      <w:r>
        <w:rPr>
          <w:rStyle w:val="1178"/>
          <w:rFonts w:hint="eastAsia" w:ascii="宋体" w:hAnsi="宋体" w:eastAsia="宋体" w:cs="宋体"/>
          <w:i w:val="0"/>
          <w:color w:val="000000"/>
          <w:highlight w:val="none"/>
          <w:u w:val="single"/>
          <w:shd w:val="clear" w:color="auto" w:fill="ffffff"/>
        </w:rPr>
        <w:t xml:space="preserve">（规定比例）</w:t>
      </w:r>
      <w:r>
        <w:rPr>
          <w:rStyle w:val="1178"/>
          <w:rFonts w:hint="eastAsia" w:ascii="宋体" w:hAnsi="宋体" w:eastAsia="宋体" w:cs="宋体"/>
          <w:i w:val="0"/>
          <w:color w:val="000000"/>
          <w:highlight w:val="none"/>
          <w:shd w:val="clear" w:color="auto" w:fill="ffffff"/>
          <w:vertAlign w:val="superscript"/>
        </w:rPr>
        <w:t xml:space="preserve">3</w:t>
      </w:r>
      <w:r>
        <w:rPr>
          <w:rFonts w:hint="eastAsia" w:ascii="宋体" w:hAnsi="宋体" w:eastAsia="宋体" w:cs="宋体"/>
          <w:color w:val="000000"/>
          <w:highlight w:val="none"/>
          <w:shd w:val="clear" w:color="auto" w:fill="ffffff"/>
        </w:rPr>
        <w:t xml:space="preserve">。</w:t>
      </w:r>
      <w:r>
        <w:rPr>
          <w:rStyle w:val="1178"/>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178"/>
          <w:rFonts w:hint="eastAsia" w:ascii="宋体" w:hAnsi="宋体" w:eastAsia="宋体" w:cs="宋体"/>
          <w:i w:val="0"/>
          <w:color w:val="000000"/>
          <w:highlight w:val="none"/>
          <w:u w:val="single"/>
          <w:shd w:val="clear" w:color="auto" w:fill="ffffff"/>
        </w:rPr>
        <w:t xml:space="preserve">（关键组件）</w:t>
      </w:r>
      <w:r>
        <w:rPr>
          <w:rStyle w:val="1178"/>
          <w:rFonts w:hint="eastAsia" w:ascii="宋体" w:hAnsi="宋体" w:eastAsia="宋体" w:cs="宋体"/>
          <w:i w:val="0"/>
          <w:color w:val="000000"/>
          <w:highlight w:val="none"/>
          <w:shd w:val="clear" w:color="auto" w:fill="ffffff"/>
          <w:vertAlign w:val="superscript"/>
        </w:rPr>
        <w:t xml:space="preserve">4</w:t>
      </w:r>
      <w:r>
        <w:rPr>
          <w:rFonts w:hint="eastAsia" w:ascii="宋体" w:hAnsi="宋体" w:eastAsia="宋体" w:cs="宋体"/>
          <w:color w:val="000000"/>
          <w:highlight w:val="none"/>
          <w:shd w:val="clear" w:color="auto" w:fill="ffffff"/>
        </w:rPr>
        <w:t xml:space="preserve">在中国境内生产。</w:t>
      </w:r>
      <w:r>
        <w:rPr>
          <w:rStyle w:val="1178"/>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178"/>
          <w:rFonts w:hint="eastAsia" w:ascii="宋体" w:hAnsi="宋体" w:eastAsia="宋体" w:cs="宋体"/>
          <w:i w:val="0"/>
          <w:color w:val="000000"/>
          <w:highlight w:val="none"/>
          <w:u w:val="single"/>
          <w:shd w:val="clear" w:color="auto" w:fill="ffffff"/>
        </w:rPr>
        <w:t xml:space="preserve">（关键工序）</w:t>
      </w:r>
      <w:r>
        <w:rPr>
          <w:rStyle w:val="1178"/>
          <w:rFonts w:hint="eastAsia" w:ascii="宋体" w:hAnsi="宋体" w:eastAsia="宋体" w:cs="宋体"/>
          <w:i w:val="0"/>
          <w:color w:val="000000"/>
          <w:highlight w:val="none"/>
          <w:shd w:val="clear" w:color="auto" w:fill="ffffff"/>
          <w:vertAlign w:val="superscript"/>
        </w:rPr>
        <w:t xml:space="preserve">5</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1165"/>
        <w:ind w:firstLine="420"/>
        <w:keepLines w:val="0"/>
        <w:keepNext w:val="0"/>
        <w:pageBreakBefore w:val="0"/>
        <w:spacing w:before="30" w:beforeAutospacing="0" w:after="30" w:afterAutospacing="0"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1898015</wp:posOffset>
                </wp:positionH>
                <wp:positionV relativeFrom="paragraph">
                  <wp:posOffset>638810</wp:posOffset>
                </wp:positionV>
                <wp:extent cx="82169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149.4pt;mso-position-horizontal:absolute;mso-position-vertical-relative:text;margin-top:5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887095</wp:posOffset>
                </wp:positionH>
                <wp:positionV relativeFrom="paragraph">
                  <wp:posOffset>572135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69.8pt;mso-position-horizontal:absolute;mso-position-vertical-relative:text;margin-top:4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4450715</wp:posOffset>
                </wp:positionH>
                <wp:positionV relativeFrom="paragraph">
                  <wp:posOffset>288925</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50.4pt;mso-position-horizontal:absolute;mso-position-vertical-relative:text;margin-top:22.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3094990</wp:posOffset>
                </wp:positionH>
                <wp:positionV relativeFrom="paragraph">
                  <wp:posOffset>349885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243.7pt;mso-position-horizontal:absolute;mso-position-vertical-relative:text;margin-top:27.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2042795</wp:posOffset>
                </wp:positionH>
                <wp:positionV relativeFrom="paragraph">
                  <wp:posOffset>347980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4552315</wp:posOffset>
                </wp:positionH>
                <wp:positionV relativeFrom="paragraph">
                  <wp:posOffset>102235</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highlight w:val="none"/>
          <w:shd w:val="clear" w:color="auto" w:fill="ffffff"/>
        </w:rPr>
        <w:t xml:space="preserve">2.</w:t>
      </w:r>
      <w:r>
        <w:rPr>
          <w:rStyle w:val="1178"/>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，生产厂为</w:t>
      </w:r>
      <w:r>
        <w:rPr>
          <w:rStyle w:val="1178"/>
          <w:rFonts w:hint="eastAsia" w:ascii="宋体" w:hAnsi="宋体" w:eastAsia="宋体" w:cs="宋体"/>
          <w:i w:val="0"/>
          <w:color w:val="000000"/>
          <w:highlight w:val="none"/>
          <w:u w:val="single"/>
          <w:shd w:val="clear" w:color="auto" w:fill="ffffff"/>
        </w:rPr>
        <w:t xml:space="preserve">（厂名）</w:t>
      </w:r>
      <w:r>
        <w:rPr>
          <w:rFonts w:hint="eastAsia" w:ascii="宋体" w:hAnsi="宋体" w:eastAsia="宋体" w:cs="宋体"/>
          <w:color w:val="000000"/>
          <w:highlight w:val="none"/>
          <w:shd w:val="clear" w:color="auto" w:fill="ffffff"/>
        </w:rPr>
        <w:t xml:space="preserve">，厂址为</w:t>
      </w:r>
      <w:r>
        <w:rPr>
          <w:rStyle w:val="1178"/>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Style w:val="1178"/>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的中国境内生产的组件成本占比≥</w:t>
      </w:r>
      <w:r>
        <w:rPr>
          <w:rStyle w:val="1178"/>
          <w:rFonts w:hint="eastAsia" w:ascii="宋体" w:hAnsi="宋体" w:eastAsia="宋体" w:cs="宋体"/>
          <w:i w:val="0"/>
          <w:color w:val="000000"/>
          <w:highlight w:val="none"/>
          <w:u w:val="single"/>
          <w:shd w:val="clear" w:color="auto" w:fill="ffffff"/>
        </w:rPr>
        <w:t xml:space="preserve">（规定比例）</w:t>
      </w:r>
      <w:r>
        <w:rPr>
          <w:rFonts w:hint="eastAsia" w:ascii="宋体" w:hAnsi="宋体" w:eastAsia="宋体" w:cs="宋体"/>
          <w:color w:val="000000"/>
          <w:highlight w:val="none"/>
          <w:shd w:val="clear" w:color="auto" w:fill="ffffff"/>
        </w:rPr>
        <w:t xml:space="preserve">。</w:t>
      </w:r>
      <w:r>
        <w:rPr>
          <w:rStyle w:val="1178"/>
          <w:rFonts w:hint="eastAsia" w:ascii="宋体" w:hAnsi="宋体" w:eastAsia="宋体" w:cs="宋体"/>
          <w:i w:val="0"/>
          <w:color w:val="000000"/>
          <w:highlight w:val="none"/>
          <w:u w:val="single"/>
          <w:shd w:val="clear" w:color="auto" w:fill="ffffff"/>
        </w:rPr>
        <w:t xml:space="preserve">（产品名称2）</w:t>
      </w:r>
      <w:r>
        <w:rPr>
          <w:rFonts w:hint="eastAsia" w:ascii="宋体" w:hAnsi="宋体" w:eastAsia="宋体" w:cs="宋体"/>
          <w:color w:val="000000"/>
          <w:highlight w:val="none"/>
          <w:shd w:val="clear" w:color="auto" w:fill="ffffff"/>
        </w:rPr>
        <w:t xml:space="preserve">的</w:t>
      </w:r>
      <w:r>
        <w:rPr>
          <w:rStyle w:val="1178"/>
          <w:rFonts w:hint="eastAsia" w:ascii="宋体" w:hAnsi="宋体" w:eastAsia="宋体" w:cs="宋体"/>
          <w:i w:val="0"/>
          <w:color w:val="000000"/>
          <w:highlight w:val="none"/>
          <w:u w:val="single"/>
          <w:shd w:val="clear" w:color="auto" w:fill="ffffff"/>
        </w:rPr>
        <w:t xml:space="preserve">（关键组件）</w:t>
      </w:r>
      <w:r>
        <w:rPr>
          <w:rFonts w:hint="eastAsia" w:ascii="宋体" w:hAnsi="宋体" w:eastAsia="宋体" w:cs="宋体"/>
          <w:color w:val="000000"/>
          <w:highlight w:val="none"/>
          <w:shd w:val="clear" w:color="auto" w:fill="ffffff"/>
        </w:rPr>
        <w:t xml:space="preserve">在中国境内生产。</w:t>
      </w:r>
      <w:r>
        <w:rPr>
          <w:rStyle w:val="1178"/>
          <w:rFonts w:hint="eastAsia" w:ascii="宋体" w:hAnsi="宋体" w:eastAsia="宋体" w:cs="宋体"/>
          <w:i w:val="0"/>
          <w:color w:val="000000"/>
          <w:highlight w:val="none"/>
          <w:u w:val="single"/>
          <w:shd w:val="clear" w:color="auto" w:fill="ffffff"/>
        </w:rPr>
        <w:t xml:space="preserve">（产品名称1）</w:t>
      </w:r>
      <w:r>
        <w:rPr>
          <w:rFonts w:hint="eastAsia" w:ascii="宋体" w:hAnsi="宋体" w:eastAsia="宋体" w:cs="宋体"/>
          <w:color w:val="000000"/>
          <w:highlight w:val="none"/>
          <w:shd w:val="clear" w:color="auto" w:fill="ffffff"/>
        </w:rPr>
        <w:t xml:space="preserve">的</w:t>
      </w:r>
      <w:r>
        <w:rPr>
          <w:rStyle w:val="1178"/>
          <w:rFonts w:hint="eastAsia" w:ascii="宋体" w:hAnsi="宋体" w:eastAsia="宋体" w:cs="宋体"/>
          <w:i w:val="0"/>
          <w:color w:val="000000"/>
          <w:highlight w:val="none"/>
          <w:u w:val="single"/>
          <w:shd w:val="clear" w:color="auto" w:fill="ffffff"/>
        </w:rPr>
        <w:t xml:space="preserve">（关键工序）</w:t>
      </w:r>
      <w:r>
        <w:rPr>
          <w:rFonts w:hint="eastAsia" w:ascii="宋体" w:hAnsi="宋体" w:eastAsia="宋体" w:cs="宋体"/>
          <w:color w:val="000000"/>
          <w:highlight w:val="none"/>
          <w:shd w:val="clear" w:color="auto" w:fill="ffffff"/>
        </w:rPr>
        <w:t xml:space="preserve">在中国境内完成。</w:t>
      </w:r>
      <w:r>
        <w:rPr>
          <w:rFonts w:hint="eastAsia" w:ascii="宋体" w:hAnsi="宋体" w:eastAsia="宋体" w:cs="宋体"/>
          <w:color w:val="000000"/>
          <w:highlight w:val="none"/>
        </w:rPr>
      </w:r>
      <w:r/>
    </w:p>
    <w:p>
      <w:pPr>
        <w:pStyle w:val="1165"/>
        <w:ind w:firstLine="420"/>
        <w:keepLines w:val="0"/>
        <w:keepNext w:val="0"/>
        <w:pageBreakBefore w:val="0"/>
        <w:spacing w:before="30" w:beforeAutospacing="0" w:after="30" w:afterAutospacing="0"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rPr>
      </w:r>
      <w:r/>
    </w:p>
    <w:p>
      <w:pPr>
        <w:pStyle w:val="1165"/>
        <w:ind w:firstLine="420"/>
        <w:keepLines w:val="0"/>
        <w:keepNext w:val="0"/>
        <w:pageBreakBefore w:val="0"/>
        <w:spacing w:before="30" w:beforeAutospacing="0" w:after="30" w:afterAutospacing="0"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highlight w:val="none"/>
        </w:rPr>
      </w:r>
      <w:r/>
    </w:p>
    <w:p>
      <w:pPr>
        <w:pStyle w:val="1165"/>
        <w:keepLines w:val="0"/>
        <w:keepNext w:val="0"/>
        <w:pageBreakBefore w:val="0"/>
        <w:spacing w:before="30" w:beforeAutospacing="0" w:after="30" w:afterAutospacing="0"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5"/>
        <w:ind w:right="480" w:firstLine="3720"/>
        <w:keepLines w:val="0"/>
        <w:keepNext w:val="0"/>
        <w:pageBreakBefore w:val="0"/>
        <w:spacing w:before="30" w:beforeAutospacing="0" w:after="30" w:afterAutospacing="0"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公司（单位）名称（盖章）：　        </w:t>
      </w:r>
      <w:r>
        <w:rPr>
          <w:rFonts w:hint="eastAsia" w:ascii="宋体" w:hAnsi="宋体" w:eastAsia="宋体" w:cs="宋体"/>
          <w:color w:val="000000"/>
          <w:highlight w:val="none"/>
        </w:rPr>
      </w:r>
      <w:r/>
    </w:p>
    <w:p>
      <w:pPr>
        <w:pStyle w:val="1165"/>
        <w:jc w:val="center"/>
        <w:keepLines w:val="0"/>
        <w:keepNext w:val="0"/>
        <w:pageBreakBefore w:val="0"/>
        <w:spacing w:before="30" w:beforeAutospacing="0" w:after="30" w:afterAutospacing="0"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                                日期：　   年　  月　  日         </w:t>
      </w:r>
      <w:r>
        <w:rPr>
          <w:rFonts w:hint="eastAsia" w:ascii="宋体" w:hAnsi="宋体" w:eastAsia="宋体" w:cs="宋体"/>
          <w:color w:val="000000"/>
          <w:highlight w:val="none"/>
        </w:rPr>
      </w:r>
      <w:r/>
    </w:p>
    <w:p>
      <w:pPr>
        <w:pStyle w:val="1165"/>
        <w:spacing w:before="30" w:beforeAutospacing="0" w:after="30" w:afterAutospacing="0" w:line="0" w:lineRule="atLeast"/>
        <w:rPr>
          <w:rFonts w:hint="eastAsia"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r>
      <w:r/>
    </w:p>
    <w:p>
      <w:pPr>
        <w:pStyle w:val="116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6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6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6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6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6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6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103"/>
        <w:rPr>
          <w:rFonts w:ascii="宋体" w:hAnsi="宋体" w:cs="宋体"/>
          <w:color w:val="000000"/>
          <w:sz w:val="24"/>
          <w:szCs w:val="20"/>
          <w:highlight w:val="none"/>
        </w:rPr>
      </w:pPr>
      <w:r>
        <w:rPr>
          <w:rFonts w:hint="eastAsia" w:ascii="宋体" w:hAnsi="宋体" w:cs="宋体"/>
          <w:color w:val="000000"/>
          <w:sz w:val="24"/>
          <w:szCs w:val="20"/>
          <w:highlight w:val="none"/>
        </w:rPr>
        <w:br w:type="page" w:clear="all"/>
      </w:r>
      <w:r>
        <w:rPr>
          <w:rFonts w:hint="eastAsia" w:ascii="宋体" w:hAnsi="宋体" w:cs="宋体"/>
          <w:color w:val="000000"/>
          <w:sz w:val="24"/>
          <w:szCs w:val="20"/>
          <w:highlight w:val="none"/>
          <w:lang w:val="en-US" w:eastAsia="zh-CN"/>
        </w:rPr>
        <w:t xml:space="preserve">11</w:t>
      </w:r>
      <w:r>
        <w:rPr>
          <w:rFonts w:hint="eastAsia" w:ascii="宋体" w:hAnsi="宋体" w:cs="宋体"/>
          <w:color w:val="000000"/>
          <w:sz w:val="24"/>
          <w:szCs w:val="20"/>
          <w:highlight w:val="none"/>
        </w:rPr>
        <w:t xml:space="preserve">  项目实施方案等，按照采购需求和评分标准编制。</w:t>
      </w:r>
      <w:r>
        <w:rPr>
          <w:rFonts w:ascii="宋体" w:hAnsi="宋体" w:cs="宋体"/>
          <w:color w:val="000000"/>
          <w:sz w:val="24"/>
          <w:szCs w:val="2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spacing w:line="400" w:lineRule="exact"/>
        <w:rPr>
          <w:rFonts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12</w:t>
      </w:r>
      <w:r>
        <w:rPr>
          <w:rFonts w:hint="eastAsia" w:ascii="宋体" w:hAnsi="宋体" w:cs="宋体"/>
          <w:color w:val="000000"/>
          <w:sz w:val="24"/>
          <w:szCs w:val="20"/>
          <w:highlight w:val="none"/>
        </w:rPr>
        <w:t xml:space="preserve">  参加本项目人员一览表</w:t>
      </w:r>
      <w:r>
        <w:rPr>
          <w:rFonts w:ascii="宋体" w:hAnsi="宋体" w:cs="宋体"/>
          <w:color w:val="000000"/>
          <w:sz w:val="24"/>
          <w:szCs w:val="20"/>
          <w:highlight w:val="none"/>
        </w:rPr>
      </w:r>
      <w:r/>
    </w:p>
    <w:p>
      <w:pPr>
        <w:pStyle w:val="1103"/>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103"/>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103"/>
        <w:spacing w:line="360" w:lineRule="auto"/>
        <w:rPr>
          <w:rFonts w:ascii="宋体" w:hAnsi="宋体"/>
          <w:color w:val="000000"/>
          <w:sz w:val="22"/>
          <w:highlight w:val="none"/>
        </w:rPr>
      </w:pPr>
      <w:r>
        <w:rPr>
          <w:rFonts w:ascii="宋体" w:hAnsi="宋体"/>
          <w:color w:val="000000"/>
          <w:sz w:val="22"/>
          <w:highlight w:val="none"/>
        </w:rPr>
      </w:r>
      <w:r/>
    </w:p>
    <w:p>
      <w:pPr>
        <w:pStyle w:val="110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03"/>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103"/>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103"/>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103"/>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103"/>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103"/>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103"/>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103"/>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103"/>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03"/>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103"/>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03"/>
              <w:jc w:val="center"/>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rHeight w:val="397"/>
        </w:trPr>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397"/>
        </w:trPr>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397"/>
        </w:trPr>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397"/>
        </w:trPr>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397"/>
        </w:trPr>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rHeight w:val="397"/>
        </w:trPr>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03"/>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103"/>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103"/>
        <w:spacing w:line="360" w:lineRule="auto"/>
        <w:rPr>
          <w:rFonts w:ascii="宋体" w:hAnsi="宋体"/>
          <w:color w:val="000000"/>
          <w:sz w:val="24"/>
          <w:highlight w:val="none"/>
        </w:rPr>
      </w:pPr>
      <w:r>
        <w:rPr>
          <w:rFonts w:ascii="宋体" w:hAnsi="宋体"/>
          <w:color w:val="000000"/>
          <w:sz w:val="24"/>
          <w:highlight w:val="none"/>
        </w:rPr>
      </w:r>
      <w:r/>
    </w:p>
    <w:p>
      <w:pPr>
        <w:pStyle w:val="110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0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3"/>
        <w:rPr>
          <w:color w:val="000000"/>
          <w:sz w:val="22"/>
          <w:highlight w:val="none"/>
        </w:rPr>
      </w:pPr>
      <w:r>
        <w:rPr>
          <w:color w:val="000000"/>
          <w:sz w:val="22"/>
          <w:highlight w:val="none"/>
        </w:rPr>
        <w:br w:type="page" w:clear="all"/>
      </w:r>
      <w:bookmarkStart w:id="477" w:name="_Toc288738839"/>
      <w:r/>
      <w:bookmarkStart w:id="478" w:name="_Toc288738397"/>
      <w:r>
        <w:rPr>
          <w:color w:val="000000"/>
          <w:sz w:val="22"/>
          <w:highlight w:val="none"/>
        </w:rPr>
      </w:r>
      <w:r/>
    </w:p>
    <w:p>
      <w:pPr>
        <w:pStyle w:val="1103"/>
        <w:rPr>
          <w:color w:val="000000"/>
          <w:sz w:val="24"/>
          <w:szCs w:val="20"/>
          <w:highlight w:val="none"/>
        </w:rPr>
      </w:pPr>
      <w:r>
        <w:rPr>
          <w:rFonts w:hint="eastAsia"/>
          <w:color w:val="000000"/>
          <w:sz w:val="24"/>
          <w:szCs w:val="20"/>
          <w:highlight w:val="none"/>
          <w:lang w:val="en-US" w:eastAsia="zh-CN"/>
        </w:rPr>
        <w:t xml:space="preserve">13</w:t>
      </w:r>
      <w:r>
        <w:rPr>
          <w:rFonts w:hint="eastAsia"/>
          <w:color w:val="000000"/>
          <w:sz w:val="24"/>
          <w:szCs w:val="20"/>
          <w:highlight w:val="none"/>
        </w:rPr>
        <w:t xml:space="preserve"> 相关业绩案例一览表</w:t>
      </w:r>
      <w:r>
        <w:rPr>
          <w:color w:val="000000"/>
          <w:sz w:val="24"/>
          <w:szCs w:val="20"/>
          <w:highlight w:val="none"/>
        </w:rPr>
      </w:r>
      <w:r/>
    </w:p>
    <w:p>
      <w:pPr>
        <w:pStyle w:val="1103"/>
        <w:rPr>
          <w:color w:val="000000"/>
          <w:sz w:val="24"/>
          <w:szCs w:val="20"/>
          <w:highlight w:val="none"/>
        </w:rPr>
      </w:pPr>
      <w:r>
        <w:rPr>
          <w:color w:val="000000"/>
          <w:sz w:val="24"/>
          <w:szCs w:val="20"/>
          <w:highlight w:val="none"/>
        </w:rPr>
      </w:r>
      <w:r/>
    </w:p>
    <w:p>
      <w:pPr>
        <w:pStyle w:val="1103"/>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477"/>
      <w:r/>
      <w:bookmarkEnd w:id="478"/>
      <w:r>
        <w:rPr>
          <w:rFonts w:ascii="宋体" w:hAnsi="宋体"/>
          <w:b/>
          <w:color w:val="000000"/>
          <w:sz w:val="32"/>
          <w:szCs w:val="32"/>
          <w:highlight w:val="none"/>
        </w:rPr>
      </w:r>
      <w:r/>
    </w:p>
    <w:p>
      <w:pPr>
        <w:pStyle w:val="1103"/>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10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0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0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0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0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0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03"/>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0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0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0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0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03"/>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03"/>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03"/>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03"/>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103"/>
        <w:spacing w:line="360" w:lineRule="auto"/>
        <w:rPr>
          <w:rFonts w:ascii="宋体" w:hAnsi="宋体" w:cs="宋体"/>
          <w:color w:val="000000"/>
          <w:sz w:val="24"/>
          <w:highlight w:val="none"/>
        </w:rPr>
      </w:pPr>
      <w:r>
        <w:rPr>
          <w:rFonts w:ascii="宋体" w:hAnsi="宋体" w:cs="宋体"/>
          <w:color w:val="000000"/>
          <w:sz w:val="24"/>
          <w:highlight w:val="none"/>
        </w:rPr>
      </w:r>
      <w:r/>
    </w:p>
    <w:p>
      <w:pPr>
        <w:pStyle w:val="1103"/>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0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spacing w:line="360" w:lineRule="auto"/>
        <w:rPr>
          <w:color w:val="000000"/>
          <w:sz w:val="24"/>
          <w:szCs w:val="20"/>
          <w:highlight w:val="none"/>
        </w:rPr>
        <w:outlineLvl w:val="2"/>
      </w:pPr>
      <w:r>
        <w:rPr>
          <w:color w:val="000000"/>
          <w:sz w:val="24"/>
          <w:szCs w:val="20"/>
          <w:highlight w:val="none"/>
        </w:rPr>
      </w:r>
      <w:r/>
    </w:p>
    <w:p>
      <w:pPr>
        <w:pStyle w:val="1103"/>
        <w:spacing w:line="360" w:lineRule="auto"/>
        <w:rPr>
          <w:color w:val="000000"/>
          <w:sz w:val="24"/>
          <w:szCs w:val="20"/>
          <w:highlight w:val="none"/>
        </w:rPr>
        <w:outlineLvl w:val="2"/>
      </w:pPr>
      <w:r>
        <w:rPr>
          <w:rFonts w:hint="eastAsia"/>
          <w:color w:val="000000"/>
          <w:sz w:val="24"/>
          <w:szCs w:val="20"/>
          <w:highlight w:val="none"/>
          <w:lang w:val="en-US" w:eastAsia="zh-CN"/>
        </w:rPr>
        <w:t xml:space="preserve">14</w:t>
      </w:r>
      <w:r>
        <w:rPr>
          <w:color w:val="000000"/>
          <w:sz w:val="24"/>
          <w:szCs w:val="20"/>
          <w:highlight w:val="none"/>
        </w:rPr>
        <w:t xml:space="preserve">招标文件要求提供或投标人认为应附的其他材料</w:t>
      </w:r>
      <w:r>
        <w:rPr>
          <w:color w:val="000000"/>
          <w:sz w:val="24"/>
          <w:szCs w:val="20"/>
          <w:highlight w:val="none"/>
        </w:rPr>
      </w:r>
      <w:r/>
    </w:p>
    <w:p>
      <w:pPr>
        <w:pStyle w:val="1103"/>
        <w:jc w:val="left"/>
        <w:widowControl/>
        <w:rPr>
          <w:b/>
          <w:color w:val="000000"/>
          <w:sz w:val="36"/>
          <w:szCs w:val="36"/>
          <w:highlight w:val="none"/>
        </w:rPr>
      </w:pPr>
      <w:r>
        <w:rPr>
          <w:b/>
          <w:color w:val="000000"/>
          <w:sz w:val="36"/>
          <w:szCs w:val="36"/>
          <w:highlight w:val="none"/>
        </w:rPr>
      </w:r>
      <w:r/>
    </w:p>
    <w:sectPr>
      <w:headerReference w:type="even" r:id="rId13"/>
      <w:footerReference w:type="default" r:id="rId19"/>
      <w:footerReference w:type="even" r:id="rId20"/>
      <w:footnotePr/>
      <w:endnotePr/>
      <w:type w:val="nextPage"/>
      <w:pgSz w:w="11907" w:h="16840" w:orient="portrait"/>
      <w:pgMar w:top="1440" w:right="1417" w:bottom="1440" w:left="1417"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仿宋">
    <w:panose1 w:val="02010609060101010101"/>
  </w:font>
  <w:font w:name="方正魏碑_GBK">
    <w:panose1 w:val="020B0503020202020204"/>
  </w:font>
  <w:font w:name="MingLiU">
    <w:panose1 w:val="02020500000000000000"/>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ind w:right="360"/>
      <w:tabs>
        <w:tab w:val="center" w:pos="4153" w:leader="none"/>
        <w:tab w:val="right" w:pos="8306" w:leader="none"/>
      </w:tabs>
      <w:rPr>
        <w:rStyle w:val="1176"/>
      </w:rPr>
      <w:framePr w:wrap="around" w:vAnchor="text" w:hAnchor="margin" w:y="1"/>
    </w:pPr>
    <w:r>
      <w:rPr>
        <w:rStyle w:val="1176"/>
      </w:rPr>
    </w:r>
    <w:r/>
  </w:p>
  <w:p>
    <w:pPr>
      <w:pStyle w:val="1153"/>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rPr>
        <w:rStyle w:val="1176"/>
      </w:rPr>
      <w:framePr w:wrap="around" w:vAnchor="text" w:hAnchor="margin" w:xAlign="center" w:y="1"/>
    </w:pPr>
    <w:r>
      <w:fldChar w:fldCharType="begin"/>
    </w:r>
    <w:r>
      <w:rPr>
        <w:rStyle w:val="1176"/>
      </w:rPr>
      <w:instrText xml:space="preserve">PAGE  </w:instrText>
    </w:r>
    <w:r>
      <w:fldChar w:fldCharType="end"/>
    </w:r>
    <w:r>
      <w:rPr>
        <w:rStyle w:val="1176"/>
      </w:rPr>
    </w:r>
    <w:r/>
  </w:p>
  <w:p>
    <w:pPr>
      <w:pStyle w:val="115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rPr>
        <w:rStyle w:val="1176"/>
      </w:rPr>
      <w:framePr w:wrap="around" w:vAnchor="text" w:hAnchor="margin" w:xAlign="right" w:y="1"/>
    </w:pPr>
    <w:r>
      <w:rPr>
        <w:rStyle w:val="1176"/>
      </w:rPr>
    </w:r>
    <w:r/>
  </w:p>
  <w:p>
    <w:pPr>
      <w:pStyle w:val="1153"/>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103"/>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10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rPr>
        <w:rStyle w:val="1176"/>
      </w:rPr>
      <w:framePr w:wrap="around" w:vAnchor="text" w:hAnchor="margin" w:xAlign="right" w:y="1"/>
    </w:pPr>
    <w:r>
      <w:fldChar w:fldCharType="begin"/>
    </w:r>
    <w:r>
      <w:rPr>
        <w:rStyle w:val="1176"/>
      </w:rPr>
      <w:instrText xml:space="preserve">PAGE  </w:instrText>
    </w:r>
    <w:r>
      <w:fldChar w:fldCharType="end"/>
    </w:r>
    <w:r>
      <w:rPr>
        <w:rStyle w:val="1176"/>
      </w:rPr>
    </w:r>
    <w:r/>
  </w:p>
  <w:p>
    <w:pPr>
      <w:pStyle w:val="1153"/>
      <w:ind w:right="360"/>
      <w:tabs>
        <w:tab w:val="center" w:pos="4153" w:leader="none"/>
        <w:tab w:val="right" w:pos="8306" w:leader="none"/>
      </w:tabs>
    </w:pPr>
    <w:r/>
    <w:r/>
  </w:p>
  <w:p>
    <w:pPr>
      <w:pStyle w:val="11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enter" w:pos="4153" w:leader="none"/>
        <w:tab w:val="right" w:pos="8306" w:leader="none"/>
      </w:tabs>
      <w:rPr>
        <w:rFonts w:hint="eastAsia"/>
        <w:lang w:eastAsia="zh-CN"/>
      </w:rPr>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enter" w:pos="4153" w:leader="none"/>
        <w:tab w:val="right" w:pos="8306" w:leader="none"/>
      </w:tabs>
      <w:rPr>
        <w:rFonts w:hint="eastAsia"/>
        <w:lang w:eastAsia="zh-CN"/>
      </w:rPr>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enter" w:pos="4153" w:leader="none"/>
        <w:tab w:val="right" w:pos="8306" w:leader="none"/>
      </w:tabs>
    </w:pPr>
    <w:r/>
    <w:r/>
  </w:p>
  <w:p>
    <w:pPr>
      <w:pStyle w:val="110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03"/>
        <w:ind w:left="900" w:hanging="900"/>
        <w:tabs>
          <w:tab w:val="num" w:pos="900" w:leader="none"/>
        </w:tabs>
      </w:pPr>
      <w:rPr>
        <w:rFonts w:hint="eastAsia"/>
      </w:rPr>
    </w:lvl>
    <w:lvl w:ilvl="1">
      <w:start w:val="1"/>
      <w:numFmt w:val="decimal"/>
      <w:isLgl w:val="false"/>
      <w:suff w:val="tab"/>
      <w:lvlText w:val="%1.%2"/>
      <w:lvlJc w:val="left"/>
      <w:pPr>
        <w:pStyle w:val="1103"/>
        <w:ind w:left="1468" w:hanging="900"/>
        <w:tabs>
          <w:tab w:val="num" w:pos="1589" w:leader="none"/>
        </w:tabs>
      </w:pPr>
      <w:rPr>
        <w:rFonts w:ascii="宋体" w:hAnsi="宋体" w:eastAsia="宋体" w:cs="宋体"/>
        <w:sz w:val="24"/>
        <w:szCs w:val="24"/>
      </w:rPr>
    </w:lvl>
    <w:lvl w:ilvl="2">
      <w:start w:val="1"/>
      <w:numFmt w:val="decimal"/>
      <w:isLgl w:val="false"/>
      <w:suff w:val="nothing"/>
      <w:lvlText w:val="%1.%2.%3"/>
      <w:lvlJc w:val="left"/>
      <w:pPr>
        <w:pStyle w:val="1103"/>
        <w:ind w:left="0" w:firstLine="0"/>
      </w:pPr>
      <w:rPr>
        <w:rFonts w:hint="eastAsia"/>
      </w:rPr>
    </w:lvl>
    <w:lvl w:ilvl="3">
      <w:start w:val="1"/>
      <w:numFmt w:val="decimal"/>
      <w:isLgl w:val="false"/>
      <w:suff w:val="tab"/>
      <w:lvlText w:val="%1.%2.%3.%4"/>
      <w:lvlJc w:val="left"/>
      <w:pPr>
        <w:pStyle w:val="1103"/>
        <w:ind w:left="900" w:hanging="900"/>
        <w:tabs>
          <w:tab w:val="num" w:pos="900" w:leader="none"/>
        </w:tabs>
      </w:pPr>
      <w:rPr>
        <w:rFonts w:hint="eastAsia"/>
      </w:rPr>
    </w:lvl>
    <w:lvl w:ilvl="4">
      <w:start w:val="1"/>
      <w:numFmt w:val="decimal"/>
      <w:isLgl w:val="false"/>
      <w:suff w:val="tab"/>
      <w:lvlText w:val="%1.%2.%3.%4.%5"/>
      <w:lvlJc w:val="left"/>
      <w:pPr>
        <w:pStyle w:val="1103"/>
        <w:ind w:left="900" w:hanging="900"/>
        <w:tabs>
          <w:tab w:val="num" w:pos="900" w:leader="none"/>
        </w:tabs>
      </w:pPr>
      <w:rPr>
        <w:rFonts w:hint="eastAsia"/>
      </w:rPr>
    </w:lvl>
    <w:lvl w:ilvl="5">
      <w:start w:val="1"/>
      <w:numFmt w:val="decimal"/>
      <w:isLgl w:val="false"/>
      <w:suff w:val="tab"/>
      <w:lvlText w:val="%1.%2.%3.%4.%5.%6"/>
      <w:lvlJc w:val="left"/>
      <w:pPr>
        <w:pStyle w:val="1103"/>
        <w:ind w:left="900" w:hanging="900"/>
        <w:tabs>
          <w:tab w:val="num" w:pos="900" w:leader="none"/>
        </w:tabs>
      </w:pPr>
      <w:rPr>
        <w:rFonts w:hint="eastAsia"/>
      </w:rPr>
    </w:lvl>
    <w:lvl w:ilvl="6">
      <w:start w:val="1"/>
      <w:numFmt w:val="decimal"/>
      <w:isLgl w:val="false"/>
      <w:suff w:val="tab"/>
      <w:lvlText w:val="%1.%2.%3.%4.%5.%6.%7"/>
      <w:lvlJc w:val="left"/>
      <w:pPr>
        <w:pStyle w:val="1103"/>
        <w:ind w:left="900" w:hanging="900"/>
        <w:tabs>
          <w:tab w:val="num" w:pos="900" w:leader="none"/>
        </w:tabs>
      </w:pPr>
      <w:rPr>
        <w:rFonts w:hint="eastAsia"/>
      </w:rPr>
    </w:lvl>
    <w:lvl w:ilvl="7">
      <w:start w:val="1"/>
      <w:numFmt w:val="decimal"/>
      <w:isLgl w:val="false"/>
      <w:suff w:val="tab"/>
      <w:lvlText w:val="%1.%2.%3.%4.%5.%6.%7.%8"/>
      <w:lvlJc w:val="left"/>
      <w:pPr>
        <w:pStyle w:val="1103"/>
        <w:ind w:left="900" w:hanging="900"/>
        <w:tabs>
          <w:tab w:val="num" w:pos="900" w:leader="none"/>
        </w:tabs>
      </w:pPr>
      <w:rPr>
        <w:rFonts w:hint="eastAsia"/>
      </w:rPr>
    </w:lvl>
    <w:lvl w:ilvl="8">
      <w:start w:val="1"/>
      <w:numFmt w:val="decimal"/>
      <w:isLgl w:val="false"/>
      <w:suff w:val="tab"/>
      <w:lvlText w:val="%1.%2.%3.%4.%5.%6.%7.%8.%9"/>
      <w:lvlJc w:val="left"/>
      <w:pPr>
        <w:pStyle w:val="1103"/>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pStyle w:val="1103"/>
        <w:ind w:left="900" w:hanging="900"/>
        <w:tabs>
          <w:tab w:val="num" w:pos="900" w:leader="none"/>
        </w:tabs>
      </w:pPr>
      <w:rPr>
        <w:rFonts w:ascii="宋体" w:hAnsi="宋体" w:eastAsia="宋体" w:cs="宋体"/>
        <w:sz w:val="24"/>
        <w:szCs w:val="24"/>
      </w:rPr>
    </w:lvl>
    <w:lvl w:ilvl="1">
      <w:start w:val="1"/>
      <w:numFmt w:val="decimal"/>
      <w:isLgl w:val="false"/>
      <w:suff w:val="nothing"/>
      <w:lvlText w:val="%1.%2"/>
      <w:lvlJc w:val="left"/>
      <w:pPr>
        <w:pStyle w:val="1103"/>
        <w:ind w:left="0" w:firstLine="0"/>
      </w:pPr>
      <w:rPr>
        <w:rFonts w:ascii="宋体" w:hAnsi="宋体" w:eastAsia="宋体" w:cs="宋体"/>
        <w:sz w:val="24"/>
        <w:szCs w:val="24"/>
      </w:rPr>
    </w:lvl>
    <w:lvl w:ilvl="2">
      <w:start w:val="1"/>
      <w:numFmt w:val="decimal"/>
      <w:isLgl w:val="false"/>
      <w:suff w:val="nothing"/>
      <w:lvlText w:val="%1.%2.%3"/>
      <w:lvlJc w:val="left"/>
      <w:pPr>
        <w:pStyle w:val="1103"/>
        <w:ind w:left="0" w:firstLine="0"/>
      </w:pPr>
      <w:rPr>
        <w:rFonts w:ascii="宋体" w:hAnsi="宋体" w:eastAsia="宋体" w:cs="宋体"/>
      </w:rPr>
    </w:lvl>
    <w:lvl w:ilvl="3">
      <w:start w:val="1"/>
      <w:numFmt w:val="decimal"/>
      <w:isLgl w:val="false"/>
      <w:suff w:val="tab"/>
      <w:lvlText w:val="%1.%2.%3.%4"/>
      <w:lvlJc w:val="left"/>
      <w:pPr>
        <w:pStyle w:val="1103"/>
        <w:ind w:left="900" w:hanging="900"/>
        <w:tabs>
          <w:tab w:val="num" w:pos="900" w:leader="none"/>
        </w:tabs>
      </w:pPr>
      <w:rPr>
        <w:rFonts w:hint="eastAsia"/>
      </w:rPr>
    </w:lvl>
    <w:lvl w:ilvl="4">
      <w:start w:val="1"/>
      <w:numFmt w:val="decimal"/>
      <w:isLgl w:val="false"/>
      <w:suff w:val="tab"/>
      <w:lvlText w:val="%1.%2.%3.%4.%5"/>
      <w:lvlJc w:val="left"/>
      <w:pPr>
        <w:pStyle w:val="1103"/>
        <w:ind w:left="900" w:hanging="900"/>
        <w:tabs>
          <w:tab w:val="num" w:pos="900" w:leader="none"/>
        </w:tabs>
      </w:pPr>
      <w:rPr>
        <w:rFonts w:hint="eastAsia"/>
      </w:rPr>
    </w:lvl>
    <w:lvl w:ilvl="5">
      <w:start w:val="1"/>
      <w:numFmt w:val="decimal"/>
      <w:isLgl w:val="false"/>
      <w:suff w:val="tab"/>
      <w:lvlText w:val="%1.%2.%3.%4.%5.%6"/>
      <w:lvlJc w:val="left"/>
      <w:pPr>
        <w:pStyle w:val="1103"/>
        <w:ind w:left="900" w:hanging="900"/>
        <w:tabs>
          <w:tab w:val="num" w:pos="900" w:leader="none"/>
        </w:tabs>
      </w:pPr>
      <w:rPr>
        <w:rFonts w:hint="eastAsia"/>
      </w:rPr>
    </w:lvl>
    <w:lvl w:ilvl="6">
      <w:start w:val="1"/>
      <w:numFmt w:val="decimal"/>
      <w:isLgl w:val="false"/>
      <w:suff w:val="tab"/>
      <w:lvlText w:val="%1.%2.%3.%4.%5.%6.%7"/>
      <w:lvlJc w:val="left"/>
      <w:pPr>
        <w:pStyle w:val="1103"/>
        <w:ind w:left="900" w:hanging="900"/>
        <w:tabs>
          <w:tab w:val="num" w:pos="900" w:leader="none"/>
        </w:tabs>
      </w:pPr>
      <w:rPr>
        <w:rFonts w:hint="eastAsia"/>
      </w:rPr>
    </w:lvl>
    <w:lvl w:ilvl="7">
      <w:start w:val="1"/>
      <w:numFmt w:val="decimal"/>
      <w:isLgl w:val="false"/>
      <w:suff w:val="tab"/>
      <w:lvlText w:val="%1.%2.%3.%4.%5.%6.%7.%8"/>
      <w:lvlJc w:val="left"/>
      <w:pPr>
        <w:pStyle w:val="1103"/>
        <w:ind w:left="900" w:hanging="900"/>
        <w:tabs>
          <w:tab w:val="num" w:pos="900" w:leader="none"/>
        </w:tabs>
      </w:pPr>
      <w:rPr>
        <w:rFonts w:hint="eastAsia"/>
      </w:rPr>
    </w:lvl>
    <w:lvl w:ilvl="8">
      <w:start w:val="1"/>
      <w:numFmt w:val="decimal"/>
      <w:isLgl w:val="false"/>
      <w:suff w:val="tab"/>
      <w:lvlText w:val="%1.%2.%3.%4.%5.%6.%7.%8.%9"/>
      <w:lvlJc w:val="left"/>
      <w:pPr>
        <w:pStyle w:val="1103"/>
        <w:ind w:left="900" w:hanging="900"/>
        <w:tabs>
          <w:tab w:val="num" w:pos="900" w:leader="none"/>
        </w:tabs>
      </w:pPr>
      <w:rPr>
        <w:rFonts w:hint="eastAsia"/>
      </w:rPr>
    </w:lvl>
  </w:abstractNum>
  <w:abstractNum w:abstractNumId="2">
    <w:multiLevelType w:val="hybridMultilevel"/>
    <w:lvl w:ilvl="0">
      <w:start w:val="1"/>
      <w:numFmt w:val="decimal"/>
      <w:pStyle w:val="1258"/>
      <w:isLgl w:val="false"/>
      <w:suff w:val="tab"/>
      <w:lvlText w:val="%1."/>
      <w:lvlJc w:val="left"/>
      <w:pPr>
        <w:pStyle w:val="1103"/>
        <w:ind w:left="420" w:hanging="420"/>
      </w:pPr>
    </w:lvl>
    <w:lvl w:ilvl="1">
      <w:start w:val="1"/>
      <w:numFmt w:val="decimal"/>
      <w:isLgl w:val="false"/>
      <w:suff w:val="tab"/>
      <w:lvlText w:val="（%2）"/>
      <w:lvlJc w:val="left"/>
      <w:pPr>
        <w:pStyle w:val="1103"/>
        <w:ind w:left="1140" w:hanging="720"/>
        <w:tabs>
          <w:tab w:val="num" w:pos="1140" w:leader="none"/>
        </w:tabs>
      </w:pPr>
      <w:rPr>
        <w:rFonts w:hint="eastAsia"/>
      </w:rPr>
    </w:lvl>
    <w:lvl w:ilvl="2">
      <w:start w:val="1"/>
      <w:numFmt w:val="lowerRoman"/>
      <w:isLgl w:val="false"/>
      <w:suff w:val="tab"/>
      <w:lvlText w:val="%3."/>
      <w:lvlJc w:val="right"/>
      <w:pPr>
        <w:pStyle w:val="1103"/>
        <w:ind w:left="1260" w:hanging="420"/>
      </w:pPr>
    </w:lvl>
    <w:lvl w:ilvl="3">
      <w:start w:val="1"/>
      <w:numFmt w:val="decimal"/>
      <w:isLgl w:val="false"/>
      <w:suff w:val="tab"/>
      <w:lvlText w:val="%4."/>
      <w:lvlJc w:val="left"/>
      <w:pPr>
        <w:pStyle w:val="1103"/>
        <w:ind w:left="1680" w:hanging="420"/>
      </w:pPr>
    </w:lvl>
    <w:lvl w:ilvl="4">
      <w:start w:val="1"/>
      <w:numFmt w:val="lowerLetter"/>
      <w:isLgl w:val="false"/>
      <w:suff w:val="tab"/>
      <w:lvlText w:val="%5)"/>
      <w:lvlJc w:val="left"/>
      <w:pPr>
        <w:pStyle w:val="1103"/>
        <w:ind w:left="2100" w:hanging="420"/>
      </w:pPr>
    </w:lvl>
    <w:lvl w:ilvl="5">
      <w:start w:val="1"/>
      <w:numFmt w:val="lowerRoman"/>
      <w:isLgl w:val="false"/>
      <w:suff w:val="tab"/>
      <w:lvlText w:val="%6."/>
      <w:lvlJc w:val="right"/>
      <w:pPr>
        <w:pStyle w:val="1103"/>
        <w:ind w:left="2520" w:hanging="420"/>
      </w:pPr>
    </w:lvl>
    <w:lvl w:ilvl="6">
      <w:start w:val="1"/>
      <w:numFmt w:val="decimal"/>
      <w:isLgl w:val="false"/>
      <w:suff w:val="tab"/>
      <w:lvlText w:val="%7."/>
      <w:lvlJc w:val="left"/>
      <w:pPr>
        <w:pStyle w:val="1103"/>
        <w:ind w:left="2940" w:hanging="420"/>
      </w:pPr>
    </w:lvl>
    <w:lvl w:ilvl="7">
      <w:start w:val="1"/>
      <w:numFmt w:val="lowerLetter"/>
      <w:isLgl w:val="false"/>
      <w:suff w:val="tab"/>
      <w:lvlText w:val="%8)"/>
      <w:lvlJc w:val="left"/>
      <w:pPr>
        <w:pStyle w:val="1103"/>
        <w:ind w:left="3360" w:hanging="420"/>
      </w:pPr>
    </w:lvl>
    <w:lvl w:ilvl="8">
      <w:start w:val="1"/>
      <w:numFmt w:val="lowerRoman"/>
      <w:isLgl w:val="false"/>
      <w:suff w:val="tab"/>
      <w:lvlText w:val="%9."/>
      <w:lvlJc w:val="right"/>
      <w:pPr>
        <w:pStyle w:val="1103"/>
        <w:ind w:left="3780" w:hanging="420"/>
      </w:pPr>
    </w:lvl>
  </w:abstractNum>
  <w:abstractNum w:abstractNumId="3">
    <w:multiLevelType w:val="hybridMultilevel"/>
    <w:lvl w:ilvl="0">
      <w:start w:val="1"/>
      <w:numFmt w:val="lowerLetter"/>
      <w:pStyle w:val="1272"/>
      <w:isLgl w:val="false"/>
      <w:suff w:val="tab"/>
      <w:lvlText w:val="%1)"/>
      <w:lvlJc w:val="left"/>
      <w:pPr>
        <w:pStyle w:val="1103"/>
        <w:ind w:left="902" w:hanging="420"/>
      </w:pPr>
      <w:rPr>
        <w:color w:val="000000"/>
      </w:rPr>
    </w:lvl>
    <w:lvl w:ilvl="1">
      <w:start w:val="1"/>
      <w:numFmt w:val="lowerLetter"/>
      <w:isLgl w:val="false"/>
      <w:suff w:val="tab"/>
      <w:lvlText w:val="%2)"/>
      <w:lvlJc w:val="left"/>
      <w:pPr>
        <w:pStyle w:val="1103"/>
        <w:ind w:left="1322" w:hanging="420"/>
      </w:pPr>
    </w:lvl>
    <w:lvl w:ilvl="2">
      <w:start w:val="1"/>
      <w:numFmt w:val="lowerRoman"/>
      <w:isLgl w:val="false"/>
      <w:suff w:val="tab"/>
      <w:lvlText w:val="%3."/>
      <w:lvlJc w:val="right"/>
      <w:pPr>
        <w:pStyle w:val="1103"/>
        <w:ind w:left="1742" w:hanging="420"/>
      </w:pPr>
    </w:lvl>
    <w:lvl w:ilvl="3">
      <w:start w:val="1"/>
      <w:numFmt w:val="decimal"/>
      <w:isLgl w:val="false"/>
      <w:suff w:val="tab"/>
      <w:lvlText w:val="%4."/>
      <w:lvlJc w:val="left"/>
      <w:pPr>
        <w:pStyle w:val="1103"/>
        <w:ind w:left="2162" w:hanging="420"/>
      </w:pPr>
    </w:lvl>
    <w:lvl w:ilvl="4">
      <w:start w:val="1"/>
      <w:numFmt w:val="lowerLetter"/>
      <w:isLgl w:val="false"/>
      <w:suff w:val="tab"/>
      <w:lvlText w:val="%5)"/>
      <w:lvlJc w:val="left"/>
      <w:pPr>
        <w:pStyle w:val="1103"/>
        <w:ind w:left="2582" w:hanging="420"/>
      </w:pPr>
    </w:lvl>
    <w:lvl w:ilvl="5">
      <w:start w:val="1"/>
      <w:numFmt w:val="lowerRoman"/>
      <w:isLgl w:val="false"/>
      <w:suff w:val="tab"/>
      <w:lvlText w:val="%6."/>
      <w:lvlJc w:val="right"/>
      <w:pPr>
        <w:pStyle w:val="1103"/>
        <w:ind w:left="3002" w:hanging="420"/>
      </w:pPr>
    </w:lvl>
    <w:lvl w:ilvl="6">
      <w:start w:val="1"/>
      <w:numFmt w:val="decimal"/>
      <w:isLgl w:val="false"/>
      <w:suff w:val="tab"/>
      <w:lvlText w:val="%7."/>
      <w:lvlJc w:val="left"/>
      <w:pPr>
        <w:pStyle w:val="1103"/>
        <w:ind w:left="3422" w:hanging="420"/>
      </w:pPr>
    </w:lvl>
    <w:lvl w:ilvl="7">
      <w:start w:val="1"/>
      <w:numFmt w:val="lowerLetter"/>
      <w:isLgl w:val="false"/>
      <w:suff w:val="tab"/>
      <w:lvlText w:val="%8)"/>
      <w:lvlJc w:val="left"/>
      <w:pPr>
        <w:pStyle w:val="1103"/>
        <w:ind w:left="3842" w:hanging="420"/>
      </w:pPr>
    </w:lvl>
    <w:lvl w:ilvl="8">
      <w:start w:val="1"/>
      <w:numFmt w:val="lowerRoman"/>
      <w:isLgl w:val="false"/>
      <w:suff w:val="tab"/>
      <w:lvlText w:val="%9."/>
      <w:lvlJc w:val="right"/>
      <w:pPr>
        <w:pStyle w:val="1103"/>
        <w:ind w:left="4262" w:hanging="420"/>
      </w:pPr>
    </w:lvl>
  </w:abstractNum>
  <w:abstractNum w:abstractNumId="4">
    <w:multiLevelType w:val="hybridMultilevel"/>
    <w:lvl w:ilvl="0">
      <w:start w:val="1"/>
      <w:numFmt w:val="decimal"/>
      <w:pStyle w:val="1235"/>
      <w:isLgl w:val="false"/>
      <w:suff w:val="tab"/>
      <w:lvlText w:val="%1."/>
      <w:lvlJc w:val="left"/>
      <w:pPr>
        <w:pStyle w:val="110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71"/>
      <w:isLgl w:val="false"/>
      <w:suff w:val="nothing"/>
      <w:lvlText w:val="%1　"/>
      <w:lvlJc w:val="left"/>
      <w:pPr>
        <w:pStyle w:val="110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0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03"/>
        <w:ind w:left="-25" w:firstLine="0"/>
      </w:pPr>
      <w:rPr>
        <w:rFonts w:ascii="Times New Roman" w:hAnsi="Times New Roman" w:eastAsia="黑体"/>
        <w:b/>
        <w:i w:val="0"/>
        <w:sz w:val="28"/>
      </w:rPr>
    </w:lvl>
    <w:lvl w:ilvl="3">
      <w:start w:val="1"/>
      <w:numFmt w:val="decimal"/>
      <w:pStyle w:val="1298"/>
      <w:isLgl w:val="false"/>
      <w:suff w:val="nothing"/>
      <w:lvlText w:val="%1.%2.%3.%4　"/>
      <w:lvlJc w:val="left"/>
      <w:pPr>
        <w:pStyle w:val="110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0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03"/>
        <w:ind w:left="-25" w:firstLine="0"/>
      </w:pPr>
      <w:rPr>
        <w:rFonts w:ascii="Times New Roman" w:hAnsi="Times New Roman" w:eastAsia="宋体"/>
        <w:b/>
        <w:i w:val="0"/>
        <w:sz w:val="28"/>
      </w:rPr>
    </w:lvl>
    <w:lvl w:ilvl="6">
      <w:start w:val="1"/>
      <w:numFmt w:val="lowerLetter"/>
      <w:pStyle w:val="1265"/>
      <w:isLgl w:val="false"/>
      <w:suff w:val="tab"/>
      <w:lvlText w:val="%7) "/>
      <w:lvlJc w:val="left"/>
      <w:pPr>
        <w:pStyle w:val="1103"/>
        <w:ind w:left="-125" w:firstLine="400"/>
        <w:tabs>
          <w:tab w:val="num" w:pos="635" w:leader="none"/>
        </w:tabs>
      </w:pPr>
      <w:rPr>
        <w:rFonts w:ascii="Times New Roman" w:hAnsi="Times New Roman" w:eastAsia="宋体"/>
        <w:b/>
        <w:i w:val="0"/>
        <w:color w:val="000000"/>
        <w:sz w:val="28"/>
        <w:u w:val="none"/>
      </w:rPr>
    </w:lvl>
    <w:lvl w:ilvl="7">
      <w:start w:val="1"/>
      <w:numFmt w:val="decimal"/>
      <w:pStyle w:val="1306"/>
      <w:isLgl w:val="false"/>
      <w:suff w:val="tab"/>
      <w:lvlText w:val="%8) "/>
      <w:lvlJc w:val="left"/>
      <w:pPr>
        <w:pStyle w:val="110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03"/>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03"/>
        <w:ind w:left="768" w:hanging="360"/>
        <w:tabs>
          <w:tab w:val="num" w:pos="768" w:leader="none"/>
        </w:tabs>
      </w:pPr>
      <w:rPr>
        <w:rFonts w:hint="eastAsia"/>
      </w:rPr>
    </w:lvl>
    <w:lvl w:ilvl="1">
      <w:start w:val="1"/>
      <w:numFmt w:val="decimal"/>
      <w:pStyle w:val="1314"/>
      <w:isLgl w:val="false"/>
      <w:suff w:val="tab"/>
      <w:lvlText w:val="%2、"/>
      <w:lvlJc w:val="left"/>
      <w:pPr>
        <w:pStyle w:val="1103"/>
        <w:ind w:left="1188" w:hanging="360"/>
        <w:tabs>
          <w:tab w:val="num" w:pos="1188" w:leader="none"/>
        </w:tabs>
      </w:pPr>
      <w:rPr>
        <w:rFonts w:hint="eastAsia"/>
      </w:rPr>
    </w:lvl>
    <w:lvl w:ilvl="2">
      <w:start w:val="1"/>
      <w:numFmt w:val="decimal"/>
      <w:isLgl w:val="false"/>
      <w:suff w:val="tab"/>
      <w:lvlText w:val="（%3）"/>
      <w:lvlJc w:val="left"/>
      <w:pPr>
        <w:pStyle w:val="1103"/>
        <w:ind w:left="1968" w:hanging="720"/>
        <w:tabs>
          <w:tab w:val="num" w:pos="1968" w:leader="none"/>
        </w:tabs>
      </w:pPr>
      <w:rPr>
        <w:rFonts w:hint="eastAsia"/>
        <w:u w:val="none"/>
      </w:rPr>
    </w:lvl>
    <w:lvl w:ilvl="3">
      <w:start w:val="1"/>
      <w:numFmt w:val="decimal"/>
      <w:isLgl w:val="false"/>
      <w:suff w:val="tab"/>
      <w:lvlText w:val="%4."/>
      <w:lvlJc w:val="left"/>
      <w:pPr>
        <w:pStyle w:val="1103"/>
        <w:ind w:left="2088" w:hanging="420"/>
        <w:tabs>
          <w:tab w:val="num" w:pos="2088" w:leader="none"/>
        </w:tabs>
      </w:pPr>
    </w:lvl>
    <w:lvl w:ilvl="4">
      <w:start w:val="1"/>
      <w:numFmt w:val="lowerLetter"/>
      <w:isLgl w:val="false"/>
      <w:suff w:val="tab"/>
      <w:lvlText w:val="%5)"/>
      <w:lvlJc w:val="left"/>
      <w:pPr>
        <w:pStyle w:val="1103"/>
        <w:ind w:left="2508" w:hanging="420"/>
        <w:tabs>
          <w:tab w:val="num" w:pos="2508" w:leader="none"/>
        </w:tabs>
      </w:pPr>
    </w:lvl>
    <w:lvl w:ilvl="5">
      <w:start w:val="1"/>
      <w:numFmt w:val="lowerRoman"/>
      <w:isLgl w:val="false"/>
      <w:suff w:val="tab"/>
      <w:lvlText w:val="%6."/>
      <w:lvlJc w:val="right"/>
      <w:pPr>
        <w:pStyle w:val="1103"/>
        <w:ind w:left="2928" w:hanging="420"/>
        <w:tabs>
          <w:tab w:val="num" w:pos="2928" w:leader="none"/>
        </w:tabs>
      </w:pPr>
    </w:lvl>
    <w:lvl w:ilvl="6">
      <w:start w:val="1"/>
      <w:numFmt w:val="decimal"/>
      <w:isLgl w:val="false"/>
      <w:suff w:val="tab"/>
      <w:lvlText w:val="%7."/>
      <w:lvlJc w:val="left"/>
      <w:pPr>
        <w:pStyle w:val="1103"/>
        <w:ind w:left="3348" w:hanging="420"/>
        <w:tabs>
          <w:tab w:val="num" w:pos="3348" w:leader="none"/>
        </w:tabs>
      </w:pPr>
    </w:lvl>
    <w:lvl w:ilvl="7">
      <w:start w:val="1"/>
      <w:numFmt w:val="lowerLetter"/>
      <w:isLgl w:val="false"/>
      <w:suff w:val="tab"/>
      <w:lvlText w:val="%8)"/>
      <w:lvlJc w:val="left"/>
      <w:pPr>
        <w:pStyle w:val="1103"/>
        <w:ind w:left="3768" w:hanging="420"/>
        <w:tabs>
          <w:tab w:val="num" w:pos="3768" w:leader="none"/>
        </w:tabs>
      </w:pPr>
    </w:lvl>
    <w:lvl w:ilvl="8">
      <w:start w:val="1"/>
      <w:numFmt w:val="lowerRoman"/>
      <w:isLgl w:val="false"/>
      <w:suff w:val="tab"/>
      <w:lvlText w:val="%9."/>
      <w:lvlJc w:val="right"/>
      <w:pPr>
        <w:pStyle w:val="1103"/>
        <w:ind w:left="4188" w:hanging="420"/>
        <w:tabs>
          <w:tab w:val="num" w:pos="4188" w:leader="none"/>
        </w:tabs>
      </w:pPr>
    </w:lvl>
  </w:abstractNum>
  <w:abstractNum w:abstractNumId="7">
    <w:multiLevelType w:val="hybridMultilevel"/>
    <w:lvl w:ilvl="0">
      <w:start w:val="1"/>
      <w:numFmt w:val="decimal"/>
      <w:pStyle w:val="1257"/>
      <w:isLgl w:val="false"/>
      <w:suff w:val="tab"/>
      <w:lvlText w:val="%1)"/>
      <w:lvlJc w:val="left"/>
      <w:pPr>
        <w:pStyle w:val="1103"/>
        <w:ind w:left="420" w:hanging="420"/>
      </w:pPr>
    </w:lvl>
    <w:lvl w:ilvl="1">
      <w:start w:val="1"/>
      <w:numFmt w:val="lowerLetter"/>
      <w:isLgl w:val="false"/>
      <w:suff w:val="tab"/>
      <w:lvlText w:val="%2)"/>
      <w:lvlJc w:val="left"/>
      <w:pPr>
        <w:pStyle w:val="1103"/>
        <w:ind w:left="840" w:hanging="420"/>
      </w:pPr>
    </w:lvl>
    <w:lvl w:ilvl="2">
      <w:start w:val="1"/>
      <w:numFmt w:val="lowerRoman"/>
      <w:isLgl w:val="false"/>
      <w:suff w:val="tab"/>
      <w:lvlText w:val="%3."/>
      <w:lvlJc w:val="right"/>
      <w:pPr>
        <w:pStyle w:val="1103"/>
        <w:ind w:left="1260" w:hanging="420"/>
      </w:pPr>
    </w:lvl>
    <w:lvl w:ilvl="3">
      <w:start w:val="1"/>
      <w:numFmt w:val="decimal"/>
      <w:isLgl w:val="false"/>
      <w:suff w:val="tab"/>
      <w:lvlText w:val="%4."/>
      <w:lvlJc w:val="left"/>
      <w:pPr>
        <w:pStyle w:val="1103"/>
        <w:ind w:left="1680" w:hanging="420"/>
      </w:pPr>
    </w:lvl>
    <w:lvl w:ilvl="4">
      <w:start w:val="1"/>
      <w:numFmt w:val="lowerLetter"/>
      <w:isLgl w:val="false"/>
      <w:suff w:val="tab"/>
      <w:lvlText w:val="%5)"/>
      <w:lvlJc w:val="left"/>
      <w:pPr>
        <w:pStyle w:val="1103"/>
        <w:ind w:left="2100" w:hanging="420"/>
      </w:pPr>
    </w:lvl>
    <w:lvl w:ilvl="5">
      <w:start w:val="1"/>
      <w:numFmt w:val="lowerRoman"/>
      <w:isLgl w:val="false"/>
      <w:suff w:val="tab"/>
      <w:lvlText w:val="%6."/>
      <w:lvlJc w:val="right"/>
      <w:pPr>
        <w:pStyle w:val="1103"/>
        <w:ind w:left="2520" w:hanging="420"/>
      </w:pPr>
    </w:lvl>
    <w:lvl w:ilvl="6">
      <w:start w:val="1"/>
      <w:numFmt w:val="decimal"/>
      <w:isLgl w:val="false"/>
      <w:suff w:val="tab"/>
      <w:lvlText w:val="%7."/>
      <w:lvlJc w:val="left"/>
      <w:pPr>
        <w:pStyle w:val="1103"/>
        <w:ind w:left="2940" w:hanging="420"/>
      </w:pPr>
    </w:lvl>
    <w:lvl w:ilvl="7">
      <w:start w:val="1"/>
      <w:numFmt w:val="lowerLetter"/>
      <w:isLgl w:val="false"/>
      <w:suff w:val="tab"/>
      <w:lvlText w:val="%8)"/>
      <w:lvlJc w:val="left"/>
      <w:pPr>
        <w:pStyle w:val="1103"/>
        <w:ind w:left="3360" w:hanging="420"/>
      </w:pPr>
    </w:lvl>
    <w:lvl w:ilvl="8">
      <w:start w:val="1"/>
      <w:numFmt w:val="lowerRoman"/>
      <w:isLgl w:val="false"/>
      <w:suff w:val="tab"/>
      <w:lvlText w:val="%9."/>
      <w:lvlJc w:val="right"/>
      <w:pPr>
        <w:pStyle w:val="1103"/>
        <w:ind w:left="3780" w:hanging="420"/>
      </w:pPr>
    </w:lvl>
  </w:abstractNum>
  <w:abstractNum w:abstractNumId="8">
    <w:multiLevelType w:val="hybridMultilevel"/>
    <w:lvl w:ilvl="0">
      <w:start w:val="1"/>
      <w:numFmt w:val="decimal"/>
      <w:pStyle w:val="1291"/>
      <w:isLgl w:val="false"/>
      <w:suff w:val="tab"/>
      <w:lvlText w:val="%1"/>
      <w:lvlJc w:val="left"/>
      <w:pPr>
        <w:pStyle w:val="1103"/>
        <w:ind w:left="680" w:hanging="680"/>
      </w:pPr>
      <w:rPr>
        <w:rFonts w:hint="eastAsia" w:ascii="宋体" w:hAnsi="宋体" w:eastAsia="宋体"/>
      </w:rPr>
    </w:lvl>
    <w:lvl w:ilvl="1">
      <w:start w:val="1"/>
      <w:numFmt w:val="decimal"/>
      <w:pStyle w:val="1284"/>
      <w:isLgl w:val="false"/>
      <w:suff w:val="tab"/>
      <w:lvlText w:val="%1.%2"/>
      <w:lvlJc w:val="left"/>
      <w:pPr>
        <w:pStyle w:val="1103"/>
        <w:ind w:left="851" w:hanging="851"/>
      </w:pPr>
      <w:rPr>
        <w:rFonts w:hint="eastAsia" w:ascii="宋体" w:hAnsi="宋体" w:eastAsia="宋体"/>
        <w:color w:val="000000"/>
      </w:rPr>
    </w:lvl>
    <w:lvl w:ilvl="2">
      <w:start w:val="1"/>
      <w:numFmt w:val="decimal"/>
      <w:pStyle w:val="1288"/>
      <w:isLgl w:val="false"/>
      <w:suff w:val="tab"/>
      <w:lvlText w:val="%1.%2.%3"/>
      <w:lvlJc w:val="left"/>
      <w:pPr>
        <w:pStyle w:val="1103"/>
        <w:ind w:left="851" w:hanging="851"/>
      </w:pPr>
      <w:rPr>
        <w:rFonts w:hint="eastAsia"/>
      </w:rPr>
    </w:lvl>
    <w:lvl w:ilvl="3">
      <w:start w:val="1"/>
      <w:numFmt w:val="decimal"/>
      <w:isLgl w:val="false"/>
      <w:suff w:val="tab"/>
      <w:lvlText w:val="%1.%2.%3.%4"/>
      <w:lvlJc w:val="left"/>
      <w:pPr>
        <w:pStyle w:val="1103"/>
        <w:ind w:left="680" w:hanging="680"/>
      </w:pPr>
      <w:rPr>
        <w:rFonts w:hint="eastAsia"/>
      </w:rPr>
    </w:lvl>
    <w:lvl w:ilvl="4">
      <w:start w:val="1"/>
      <w:numFmt w:val="decimal"/>
      <w:isLgl w:val="false"/>
      <w:suff w:val="tab"/>
      <w:lvlText w:val="%1.%2.%3.%4.%5"/>
      <w:lvlJc w:val="left"/>
      <w:pPr>
        <w:pStyle w:val="1103"/>
        <w:ind w:left="680" w:hanging="680"/>
      </w:pPr>
      <w:rPr>
        <w:rFonts w:hint="eastAsia"/>
      </w:rPr>
    </w:lvl>
    <w:lvl w:ilvl="5">
      <w:start w:val="1"/>
      <w:numFmt w:val="decimal"/>
      <w:isLgl w:val="false"/>
      <w:suff w:val="tab"/>
      <w:lvlText w:val="%1.%2.%3.%4.%5.%6"/>
      <w:lvlJc w:val="left"/>
      <w:pPr>
        <w:pStyle w:val="1103"/>
        <w:ind w:left="680" w:hanging="680"/>
      </w:pPr>
      <w:rPr>
        <w:rFonts w:hint="eastAsia"/>
      </w:rPr>
    </w:lvl>
    <w:lvl w:ilvl="6">
      <w:start w:val="1"/>
      <w:numFmt w:val="decimal"/>
      <w:isLgl w:val="false"/>
      <w:suff w:val="tab"/>
      <w:lvlText w:val="%1.%2.%3.%4.%5.%6.%7"/>
      <w:lvlJc w:val="left"/>
      <w:pPr>
        <w:pStyle w:val="1103"/>
        <w:ind w:left="680" w:hanging="680"/>
      </w:pPr>
      <w:rPr>
        <w:rFonts w:hint="eastAsia"/>
      </w:rPr>
    </w:lvl>
    <w:lvl w:ilvl="7">
      <w:start w:val="1"/>
      <w:numFmt w:val="decimal"/>
      <w:isLgl w:val="false"/>
      <w:suff w:val="tab"/>
      <w:lvlText w:val="%1.%2.%3.%4.%5.%6.%7.%8"/>
      <w:lvlJc w:val="left"/>
      <w:pPr>
        <w:pStyle w:val="1103"/>
        <w:ind w:left="680" w:hanging="680"/>
      </w:pPr>
      <w:rPr>
        <w:rFonts w:hint="eastAsia"/>
      </w:rPr>
    </w:lvl>
    <w:lvl w:ilvl="8">
      <w:start w:val="1"/>
      <w:numFmt w:val="decimal"/>
      <w:isLgl w:val="false"/>
      <w:suff w:val="tab"/>
      <w:lvlText w:val="%1.%2.%3.%4.%5.%6.%7.%8.%9"/>
      <w:lvlJc w:val="left"/>
      <w:pPr>
        <w:pStyle w:val="1103"/>
        <w:ind w:left="680" w:hanging="680"/>
      </w:pPr>
      <w:rPr>
        <w:rFonts w:hint="eastAsia"/>
      </w:rPr>
    </w:lvl>
  </w:abstractNum>
  <w:abstractNum w:abstractNumId="9">
    <w:multiLevelType w:val="hybridMultilevel"/>
    <w:lvl w:ilvl="0">
      <w:start w:val="1"/>
      <w:numFmt w:val="decimal"/>
      <w:isLgl w:val="false"/>
      <w:suff w:val="tab"/>
      <w:lvlText w:val="%1"/>
      <w:lvlJc w:val="left"/>
      <w:pPr>
        <w:pStyle w:val="1103"/>
        <w:ind w:left="900" w:hanging="900"/>
        <w:tabs>
          <w:tab w:val="num" w:pos="900" w:leader="none"/>
        </w:tabs>
      </w:pPr>
      <w:rPr>
        <w:rFonts w:hint="eastAsia"/>
      </w:rPr>
    </w:lvl>
    <w:lvl w:ilvl="1">
      <w:start w:val="1"/>
      <w:numFmt w:val="decimal"/>
      <w:isLgl w:val="false"/>
      <w:suff w:val="tab"/>
      <w:lvlText w:val="%1.%2"/>
      <w:lvlJc w:val="left"/>
      <w:pPr>
        <w:pStyle w:val="110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03"/>
        <w:ind w:left="1980" w:hanging="900"/>
        <w:tabs>
          <w:tab w:val="num" w:pos="1980" w:leader="none"/>
        </w:tabs>
      </w:pPr>
      <w:rPr>
        <w:rFonts w:hint="eastAsia"/>
      </w:rPr>
    </w:lvl>
    <w:lvl w:ilvl="3">
      <w:start w:val="1"/>
      <w:numFmt w:val="decimal"/>
      <w:isLgl w:val="false"/>
      <w:suff w:val="tab"/>
      <w:lvlText w:val="%1.%2.%3.%4"/>
      <w:lvlJc w:val="left"/>
      <w:pPr>
        <w:pStyle w:val="1103"/>
        <w:ind w:left="900" w:hanging="900"/>
        <w:tabs>
          <w:tab w:val="num" w:pos="900" w:leader="none"/>
        </w:tabs>
      </w:pPr>
      <w:rPr>
        <w:rFonts w:hint="eastAsia"/>
      </w:rPr>
    </w:lvl>
    <w:lvl w:ilvl="4">
      <w:start w:val="1"/>
      <w:numFmt w:val="decimal"/>
      <w:isLgl w:val="false"/>
      <w:suff w:val="tab"/>
      <w:lvlText w:val="%1.%2.%3.%4.%5"/>
      <w:lvlJc w:val="left"/>
      <w:pPr>
        <w:pStyle w:val="1103"/>
        <w:ind w:left="900" w:hanging="900"/>
        <w:tabs>
          <w:tab w:val="num" w:pos="900" w:leader="none"/>
        </w:tabs>
      </w:pPr>
      <w:rPr>
        <w:rFonts w:hint="eastAsia"/>
      </w:rPr>
    </w:lvl>
    <w:lvl w:ilvl="5">
      <w:start w:val="1"/>
      <w:numFmt w:val="decimal"/>
      <w:isLgl w:val="false"/>
      <w:suff w:val="tab"/>
      <w:lvlText w:val="%1.%2.%3.%4.%5.%6"/>
      <w:lvlJc w:val="left"/>
      <w:pPr>
        <w:pStyle w:val="1103"/>
        <w:ind w:left="900" w:hanging="900"/>
        <w:tabs>
          <w:tab w:val="num" w:pos="900" w:leader="none"/>
        </w:tabs>
      </w:pPr>
      <w:rPr>
        <w:rFonts w:hint="eastAsia"/>
      </w:rPr>
    </w:lvl>
    <w:lvl w:ilvl="6">
      <w:start w:val="1"/>
      <w:numFmt w:val="decimal"/>
      <w:isLgl w:val="false"/>
      <w:suff w:val="tab"/>
      <w:lvlText w:val="%1.%2.%3.%4.%5.%6.%7"/>
      <w:lvlJc w:val="left"/>
      <w:pPr>
        <w:pStyle w:val="1103"/>
        <w:ind w:left="900" w:hanging="900"/>
        <w:tabs>
          <w:tab w:val="num" w:pos="900" w:leader="none"/>
        </w:tabs>
      </w:pPr>
      <w:rPr>
        <w:rFonts w:hint="eastAsia"/>
      </w:rPr>
    </w:lvl>
    <w:lvl w:ilvl="7">
      <w:start w:val="1"/>
      <w:numFmt w:val="decimal"/>
      <w:isLgl w:val="false"/>
      <w:suff w:val="tab"/>
      <w:lvlText w:val="%1.%2.%3.%4.%5.%6.%7.%8"/>
      <w:lvlJc w:val="left"/>
      <w:pPr>
        <w:pStyle w:val="1103"/>
        <w:ind w:left="900" w:hanging="900"/>
        <w:tabs>
          <w:tab w:val="num" w:pos="900" w:leader="none"/>
        </w:tabs>
      </w:pPr>
      <w:rPr>
        <w:rFonts w:hint="eastAsia"/>
      </w:rPr>
    </w:lvl>
    <w:lvl w:ilvl="8">
      <w:start w:val="1"/>
      <w:numFmt w:val="decimal"/>
      <w:isLgl w:val="false"/>
      <w:suff w:val="tab"/>
      <w:lvlText w:val="%1.%2.%3.%4.%5.%6.%7.%8.%9"/>
      <w:lvlJc w:val="left"/>
      <w:pPr>
        <w:pStyle w:val="1103"/>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103"/>
        <w:ind w:left="205" w:hanging="322"/>
      </w:pPr>
      <w:rPr>
        <w:rFonts w:ascii="仿宋" w:hAnsi="仿宋" w:eastAsia="仿宋" w:cs="仿宋"/>
        <w:spacing w:val="-46"/>
        <w:sz w:val="30"/>
        <w:szCs w:val="30"/>
      </w:rPr>
    </w:lvl>
    <w:lvl w:ilvl="1">
      <w:start w:val="1"/>
      <w:numFmt w:val="lowerLetter"/>
      <w:isLgl w:val="false"/>
      <w:suff w:val="tab"/>
      <w:lvlText w:val="%2)"/>
      <w:lvlJc w:val="left"/>
      <w:pPr>
        <w:pStyle w:val="1103"/>
        <w:ind w:left="840" w:hanging="420"/>
      </w:pPr>
    </w:lvl>
    <w:lvl w:ilvl="2">
      <w:start w:val="1"/>
      <w:numFmt w:val="lowerRoman"/>
      <w:isLgl w:val="false"/>
      <w:suff w:val="tab"/>
      <w:lvlText w:val="%3."/>
      <w:lvlJc w:val="right"/>
      <w:pPr>
        <w:pStyle w:val="1103"/>
        <w:ind w:left="1260" w:hanging="420"/>
      </w:pPr>
    </w:lvl>
    <w:lvl w:ilvl="3">
      <w:start w:val="1"/>
      <w:numFmt w:val="decimal"/>
      <w:isLgl w:val="false"/>
      <w:suff w:val="tab"/>
      <w:lvlText w:val="%4."/>
      <w:lvlJc w:val="left"/>
      <w:pPr>
        <w:pStyle w:val="1103"/>
        <w:ind w:left="1680" w:hanging="420"/>
      </w:pPr>
    </w:lvl>
    <w:lvl w:ilvl="4">
      <w:start w:val="1"/>
      <w:numFmt w:val="lowerLetter"/>
      <w:isLgl w:val="false"/>
      <w:suff w:val="tab"/>
      <w:lvlText w:val="%5)"/>
      <w:lvlJc w:val="left"/>
      <w:pPr>
        <w:pStyle w:val="1103"/>
        <w:ind w:left="2100" w:hanging="420"/>
      </w:pPr>
    </w:lvl>
    <w:lvl w:ilvl="5">
      <w:start w:val="1"/>
      <w:numFmt w:val="lowerRoman"/>
      <w:isLgl w:val="false"/>
      <w:suff w:val="tab"/>
      <w:lvlText w:val="%6."/>
      <w:lvlJc w:val="right"/>
      <w:pPr>
        <w:pStyle w:val="1103"/>
        <w:ind w:left="2520" w:hanging="420"/>
      </w:pPr>
    </w:lvl>
    <w:lvl w:ilvl="6">
      <w:start w:val="1"/>
      <w:numFmt w:val="decimal"/>
      <w:isLgl w:val="false"/>
      <w:suff w:val="tab"/>
      <w:lvlText w:val="%7."/>
      <w:lvlJc w:val="left"/>
      <w:pPr>
        <w:pStyle w:val="1103"/>
        <w:ind w:left="2940" w:hanging="420"/>
      </w:pPr>
    </w:lvl>
    <w:lvl w:ilvl="7">
      <w:start w:val="1"/>
      <w:numFmt w:val="lowerLetter"/>
      <w:isLgl w:val="false"/>
      <w:suff w:val="tab"/>
      <w:lvlText w:val="%8)"/>
      <w:lvlJc w:val="left"/>
      <w:pPr>
        <w:pStyle w:val="1103"/>
        <w:ind w:left="3360" w:hanging="420"/>
      </w:pPr>
    </w:lvl>
    <w:lvl w:ilvl="8">
      <w:start w:val="1"/>
      <w:numFmt w:val="lowerRoman"/>
      <w:isLgl w:val="false"/>
      <w:suff w:val="tab"/>
      <w:lvlText w:val="%9."/>
      <w:lvlJc w:val="right"/>
      <w:pPr>
        <w:pStyle w:val="1103"/>
        <w:ind w:left="3780" w:hanging="420"/>
      </w:pPr>
    </w:lvl>
  </w:abstractNum>
  <w:num w:numId="1">
    <w:abstractNumId w:val="4"/>
  </w:num>
  <w:num w:numId="2">
    <w:abstractNumId w:val="2"/>
  </w:num>
  <w:num w:numId="3">
    <w:abstractNumId w:val="7"/>
  </w:num>
  <w:num w:numId="4">
    <w:abstractNumId w:val="5"/>
  </w:num>
  <w:num w:numId="5">
    <w:abstractNumId w:val="3"/>
  </w:num>
  <w:num w:numId="6">
    <w:abstractNumId w:val="8"/>
  </w:num>
  <w:num w:numId="7">
    <w:abstractNumId w:val="6"/>
  </w:num>
  <w:num w:numId="8">
    <w:abstractNumId w:val="1"/>
  </w:num>
  <w:num w:numId="9">
    <w:abstractNumId w:val="9"/>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name w:val="Heading 1"/>
    <w:basedOn w:val="1103"/>
    <w:next w:val="1103"/>
    <w:link w:val="926"/>
    <w:uiPriority w:val="9"/>
    <w:qFormat/>
    <w:pPr>
      <w:keepLines/>
      <w:keepNext/>
      <w:spacing w:before="480" w:after="200"/>
      <w:outlineLvl w:val="0"/>
    </w:pPr>
    <w:rPr>
      <w:rFonts w:ascii="Arial" w:hAnsi="Arial" w:eastAsia="Arial" w:cs="Arial"/>
      <w:sz w:val="40"/>
      <w:szCs w:val="40"/>
    </w:rPr>
  </w:style>
  <w:style w:type="character" w:styleId="926">
    <w:name w:val="Heading 1 Char"/>
    <w:link w:val="925"/>
    <w:uiPriority w:val="9"/>
    <w:rPr>
      <w:rFonts w:ascii="Arial" w:hAnsi="Arial" w:eastAsia="Arial" w:cs="Arial"/>
      <w:sz w:val="40"/>
      <w:szCs w:val="40"/>
    </w:rPr>
  </w:style>
  <w:style w:type="paragraph" w:styleId="927">
    <w:name w:val="Heading 2"/>
    <w:basedOn w:val="1103"/>
    <w:next w:val="1103"/>
    <w:link w:val="928"/>
    <w:uiPriority w:val="9"/>
    <w:unhideWhenUsed/>
    <w:qFormat/>
    <w:pPr>
      <w:keepLines/>
      <w:keepNext/>
      <w:spacing w:before="360" w:after="200"/>
      <w:outlineLvl w:val="1"/>
    </w:pPr>
    <w:rPr>
      <w:rFonts w:ascii="Arial" w:hAnsi="Arial" w:eastAsia="Arial" w:cs="Arial"/>
      <w:sz w:val="34"/>
    </w:rPr>
  </w:style>
  <w:style w:type="character" w:styleId="928">
    <w:name w:val="Heading 2 Char"/>
    <w:link w:val="927"/>
    <w:uiPriority w:val="9"/>
    <w:rPr>
      <w:rFonts w:ascii="Arial" w:hAnsi="Arial" w:eastAsia="Arial" w:cs="Arial"/>
      <w:sz w:val="34"/>
    </w:rPr>
  </w:style>
  <w:style w:type="paragraph" w:styleId="929">
    <w:name w:val="Heading 3"/>
    <w:basedOn w:val="1103"/>
    <w:next w:val="1103"/>
    <w:link w:val="930"/>
    <w:uiPriority w:val="9"/>
    <w:unhideWhenUsed/>
    <w:qFormat/>
    <w:pPr>
      <w:keepLines/>
      <w:keepNext/>
      <w:spacing w:before="320" w:after="200"/>
      <w:outlineLvl w:val="2"/>
    </w:pPr>
    <w:rPr>
      <w:rFonts w:ascii="Arial" w:hAnsi="Arial" w:eastAsia="Arial" w:cs="Arial"/>
      <w:sz w:val="30"/>
      <w:szCs w:val="30"/>
    </w:rPr>
  </w:style>
  <w:style w:type="character" w:styleId="930">
    <w:name w:val="Heading 3 Char"/>
    <w:link w:val="929"/>
    <w:uiPriority w:val="9"/>
    <w:rPr>
      <w:rFonts w:ascii="Arial" w:hAnsi="Arial" w:eastAsia="Arial" w:cs="Arial"/>
      <w:sz w:val="30"/>
      <w:szCs w:val="30"/>
    </w:rPr>
  </w:style>
  <w:style w:type="paragraph" w:styleId="931">
    <w:name w:val="Heading 4"/>
    <w:basedOn w:val="1103"/>
    <w:next w:val="1103"/>
    <w:link w:val="932"/>
    <w:uiPriority w:val="9"/>
    <w:unhideWhenUsed/>
    <w:qFormat/>
    <w:pPr>
      <w:keepLines/>
      <w:keepNext/>
      <w:spacing w:before="320" w:after="200"/>
      <w:outlineLvl w:val="3"/>
    </w:pPr>
    <w:rPr>
      <w:rFonts w:ascii="Arial" w:hAnsi="Arial" w:eastAsia="Arial" w:cs="Arial"/>
      <w:b/>
      <w:bCs/>
      <w:sz w:val="26"/>
      <w:szCs w:val="26"/>
    </w:rPr>
  </w:style>
  <w:style w:type="character" w:styleId="932">
    <w:name w:val="Heading 4 Char"/>
    <w:link w:val="931"/>
    <w:uiPriority w:val="9"/>
    <w:rPr>
      <w:rFonts w:ascii="Arial" w:hAnsi="Arial" w:eastAsia="Arial" w:cs="Arial"/>
      <w:b/>
      <w:bCs/>
      <w:sz w:val="26"/>
      <w:szCs w:val="26"/>
    </w:rPr>
  </w:style>
  <w:style w:type="paragraph" w:styleId="933">
    <w:name w:val="Heading 5"/>
    <w:basedOn w:val="1103"/>
    <w:next w:val="1103"/>
    <w:link w:val="934"/>
    <w:uiPriority w:val="9"/>
    <w:unhideWhenUsed/>
    <w:qFormat/>
    <w:pPr>
      <w:keepLines/>
      <w:keepNext/>
      <w:spacing w:before="320" w:after="200"/>
      <w:outlineLvl w:val="4"/>
    </w:pPr>
    <w:rPr>
      <w:rFonts w:ascii="Arial" w:hAnsi="Arial" w:eastAsia="Arial" w:cs="Arial"/>
      <w:b/>
      <w:bCs/>
      <w:sz w:val="24"/>
      <w:szCs w:val="24"/>
    </w:rPr>
  </w:style>
  <w:style w:type="character" w:styleId="934">
    <w:name w:val="Heading 5 Char"/>
    <w:link w:val="933"/>
    <w:uiPriority w:val="9"/>
    <w:rPr>
      <w:rFonts w:ascii="Arial" w:hAnsi="Arial" w:eastAsia="Arial" w:cs="Arial"/>
      <w:b/>
      <w:bCs/>
      <w:sz w:val="24"/>
      <w:szCs w:val="24"/>
    </w:rPr>
  </w:style>
  <w:style w:type="paragraph" w:styleId="935">
    <w:name w:val="Heading 6"/>
    <w:basedOn w:val="1103"/>
    <w:next w:val="1103"/>
    <w:link w:val="936"/>
    <w:uiPriority w:val="9"/>
    <w:unhideWhenUsed/>
    <w:qFormat/>
    <w:pPr>
      <w:keepLines/>
      <w:keepNext/>
      <w:spacing w:before="320" w:after="200"/>
      <w:outlineLvl w:val="5"/>
    </w:pPr>
    <w:rPr>
      <w:rFonts w:ascii="Arial" w:hAnsi="Arial" w:eastAsia="Arial" w:cs="Arial"/>
      <w:b/>
      <w:bCs/>
      <w:sz w:val="22"/>
      <w:szCs w:val="22"/>
    </w:rPr>
  </w:style>
  <w:style w:type="character" w:styleId="936">
    <w:name w:val="Heading 6 Char"/>
    <w:link w:val="935"/>
    <w:uiPriority w:val="9"/>
    <w:rPr>
      <w:rFonts w:ascii="Arial" w:hAnsi="Arial" w:eastAsia="Arial" w:cs="Arial"/>
      <w:b/>
      <w:bCs/>
      <w:sz w:val="22"/>
      <w:szCs w:val="22"/>
    </w:rPr>
  </w:style>
  <w:style w:type="paragraph" w:styleId="937">
    <w:name w:val="Heading 7"/>
    <w:basedOn w:val="1103"/>
    <w:next w:val="1103"/>
    <w:link w:val="938"/>
    <w:uiPriority w:val="9"/>
    <w:unhideWhenUsed/>
    <w:qFormat/>
    <w:pPr>
      <w:keepLines/>
      <w:keepNext/>
      <w:spacing w:before="320" w:after="200"/>
      <w:outlineLvl w:val="6"/>
    </w:pPr>
    <w:rPr>
      <w:rFonts w:ascii="Arial" w:hAnsi="Arial" w:eastAsia="Arial" w:cs="Arial"/>
      <w:b/>
      <w:bCs/>
      <w:i/>
      <w:iCs/>
      <w:sz w:val="22"/>
      <w:szCs w:val="22"/>
    </w:rPr>
  </w:style>
  <w:style w:type="character" w:styleId="938">
    <w:name w:val="Heading 7 Char"/>
    <w:link w:val="937"/>
    <w:uiPriority w:val="9"/>
    <w:rPr>
      <w:rFonts w:ascii="Arial" w:hAnsi="Arial" w:eastAsia="Arial" w:cs="Arial"/>
      <w:b/>
      <w:bCs/>
      <w:i/>
      <w:iCs/>
      <w:sz w:val="22"/>
      <w:szCs w:val="22"/>
    </w:rPr>
  </w:style>
  <w:style w:type="paragraph" w:styleId="939">
    <w:name w:val="Heading 8"/>
    <w:basedOn w:val="1103"/>
    <w:next w:val="1103"/>
    <w:link w:val="940"/>
    <w:uiPriority w:val="9"/>
    <w:unhideWhenUsed/>
    <w:qFormat/>
    <w:pPr>
      <w:keepLines/>
      <w:keepNext/>
      <w:spacing w:before="320" w:after="200"/>
      <w:outlineLvl w:val="7"/>
    </w:pPr>
    <w:rPr>
      <w:rFonts w:ascii="Arial" w:hAnsi="Arial" w:eastAsia="Arial" w:cs="Arial"/>
      <w:i/>
      <w:iCs/>
      <w:sz w:val="22"/>
      <w:szCs w:val="22"/>
    </w:rPr>
  </w:style>
  <w:style w:type="character" w:styleId="940">
    <w:name w:val="Heading 8 Char"/>
    <w:link w:val="939"/>
    <w:uiPriority w:val="9"/>
    <w:rPr>
      <w:rFonts w:ascii="Arial" w:hAnsi="Arial" w:eastAsia="Arial" w:cs="Arial"/>
      <w:i/>
      <w:iCs/>
      <w:sz w:val="22"/>
      <w:szCs w:val="22"/>
    </w:rPr>
  </w:style>
  <w:style w:type="paragraph" w:styleId="941">
    <w:name w:val="Heading 9"/>
    <w:basedOn w:val="1103"/>
    <w:next w:val="1103"/>
    <w:link w:val="942"/>
    <w:uiPriority w:val="9"/>
    <w:unhideWhenUsed/>
    <w:qFormat/>
    <w:pPr>
      <w:keepLines/>
      <w:keepNext/>
      <w:spacing w:before="320" w:after="200"/>
      <w:outlineLvl w:val="8"/>
    </w:pPr>
    <w:rPr>
      <w:rFonts w:ascii="Arial" w:hAnsi="Arial" w:eastAsia="Arial" w:cs="Arial"/>
      <w:i/>
      <w:iCs/>
      <w:sz w:val="21"/>
      <w:szCs w:val="21"/>
    </w:rPr>
  </w:style>
  <w:style w:type="character" w:styleId="942">
    <w:name w:val="Heading 9 Char"/>
    <w:link w:val="941"/>
    <w:uiPriority w:val="9"/>
    <w:rPr>
      <w:rFonts w:ascii="Arial" w:hAnsi="Arial" w:eastAsia="Arial" w:cs="Arial"/>
      <w:i/>
      <w:iCs/>
      <w:sz w:val="21"/>
      <w:szCs w:val="21"/>
    </w:rPr>
  </w:style>
  <w:style w:type="paragraph" w:styleId="943">
    <w:name w:val="List Paragraph"/>
    <w:basedOn w:val="1103"/>
    <w:uiPriority w:val="34"/>
    <w:qFormat/>
    <w:pPr>
      <w:contextualSpacing/>
      <w:ind w:left="720"/>
    </w:pPr>
  </w:style>
  <w:style w:type="paragraph" w:styleId="944">
    <w:name w:val="No Spacing"/>
    <w:uiPriority w:val="1"/>
    <w:qFormat/>
    <w:pPr>
      <w:spacing w:before="0" w:after="0" w:line="240" w:lineRule="auto"/>
    </w:pPr>
  </w:style>
  <w:style w:type="paragraph" w:styleId="945">
    <w:name w:val="Title"/>
    <w:basedOn w:val="1103"/>
    <w:next w:val="1103"/>
    <w:link w:val="946"/>
    <w:uiPriority w:val="10"/>
    <w:qFormat/>
    <w:pPr>
      <w:contextualSpacing/>
      <w:spacing w:before="300" w:after="200"/>
    </w:pPr>
    <w:rPr>
      <w:sz w:val="48"/>
      <w:szCs w:val="48"/>
    </w:rPr>
  </w:style>
  <w:style w:type="character" w:styleId="946">
    <w:name w:val="Title Char"/>
    <w:link w:val="945"/>
    <w:uiPriority w:val="10"/>
    <w:rPr>
      <w:sz w:val="48"/>
      <w:szCs w:val="48"/>
    </w:rPr>
  </w:style>
  <w:style w:type="paragraph" w:styleId="947">
    <w:name w:val="Subtitle"/>
    <w:basedOn w:val="1103"/>
    <w:next w:val="1103"/>
    <w:link w:val="948"/>
    <w:uiPriority w:val="11"/>
    <w:qFormat/>
    <w:pPr>
      <w:spacing w:before="200" w:after="200"/>
    </w:pPr>
    <w:rPr>
      <w:sz w:val="24"/>
      <w:szCs w:val="24"/>
    </w:rPr>
  </w:style>
  <w:style w:type="character" w:styleId="948">
    <w:name w:val="Subtitle Char"/>
    <w:link w:val="947"/>
    <w:uiPriority w:val="11"/>
    <w:rPr>
      <w:sz w:val="24"/>
      <w:szCs w:val="24"/>
    </w:rPr>
  </w:style>
  <w:style w:type="paragraph" w:styleId="949">
    <w:name w:val="Quote"/>
    <w:basedOn w:val="1103"/>
    <w:next w:val="1103"/>
    <w:link w:val="950"/>
    <w:uiPriority w:val="29"/>
    <w:qFormat/>
    <w:pPr>
      <w:ind w:left="720" w:right="720"/>
    </w:pPr>
    <w:rPr>
      <w:i/>
    </w:rPr>
  </w:style>
  <w:style w:type="character" w:styleId="950">
    <w:name w:val="Quote Char"/>
    <w:link w:val="949"/>
    <w:uiPriority w:val="29"/>
    <w:rPr>
      <w:i/>
    </w:rPr>
  </w:style>
  <w:style w:type="paragraph" w:styleId="951">
    <w:name w:val="Intense Quote"/>
    <w:basedOn w:val="1103"/>
    <w:next w:val="1103"/>
    <w:link w:val="9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name w:val="Intense Quote Char"/>
    <w:link w:val="951"/>
    <w:uiPriority w:val="30"/>
    <w:rPr>
      <w:i/>
    </w:rPr>
  </w:style>
  <w:style w:type="paragraph" w:styleId="953">
    <w:name w:val="Header"/>
    <w:basedOn w:val="1103"/>
    <w:link w:val="954"/>
    <w:uiPriority w:val="99"/>
    <w:unhideWhenUsed/>
    <w:pPr>
      <w:spacing w:after="0" w:line="240" w:lineRule="auto"/>
      <w:tabs>
        <w:tab w:val="center" w:pos="7143" w:leader="none"/>
        <w:tab w:val="right" w:pos="14287" w:leader="none"/>
      </w:tabs>
    </w:pPr>
  </w:style>
  <w:style w:type="character" w:styleId="954">
    <w:name w:val="Header Char"/>
    <w:link w:val="953"/>
    <w:uiPriority w:val="99"/>
  </w:style>
  <w:style w:type="paragraph" w:styleId="955">
    <w:name w:val="Footer"/>
    <w:basedOn w:val="1103"/>
    <w:link w:val="958"/>
    <w:uiPriority w:val="99"/>
    <w:unhideWhenUsed/>
    <w:pPr>
      <w:spacing w:after="0" w:line="240" w:lineRule="auto"/>
      <w:tabs>
        <w:tab w:val="center" w:pos="7143" w:leader="none"/>
        <w:tab w:val="right" w:pos="14287" w:leader="none"/>
      </w:tabs>
    </w:pPr>
  </w:style>
  <w:style w:type="character" w:styleId="956">
    <w:name w:val="Footer Char"/>
    <w:link w:val="955"/>
    <w:uiPriority w:val="99"/>
  </w:style>
  <w:style w:type="paragraph" w:styleId="957">
    <w:name w:val="Caption"/>
    <w:basedOn w:val="1103"/>
    <w:next w:val="1103"/>
    <w:uiPriority w:val="35"/>
    <w:semiHidden/>
    <w:unhideWhenUsed/>
    <w:qFormat/>
    <w:pPr>
      <w:spacing w:line="276" w:lineRule="auto"/>
    </w:pPr>
    <w:rPr>
      <w:b/>
      <w:bCs/>
      <w:color w:val="4f81bd" w:themeColor="accent1"/>
      <w:sz w:val="18"/>
      <w:szCs w:val="18"/>
    </w:rPr>
  </w:style>
  <w:style w:type="character" w:styleId="958">
    <w:name w:val="Caption Char"/>
    <w:basedOn w:val="957"/>
    <w:link w:val="955"/>
    <w:uiPriority w:val="99"/>
  </w:style>
  <w:style w:type="table" w:styleId="9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5">
    <w:name w:val="Hyperlink"/>
    <w:uiPriority w:val="99"/>
    <w:unhideWhenUsed/>
    <w:rPr>
      <w:color w:val="0000ff" w:themeColor="hyperlink"/>
      <w:u w:val="single"/>
    </w:rPr>
  </w:style>
  <w:style w:type="paragraph" w:styleId="1086">
    <w:name w:val="footnote text"/>
    <w:basedOn w:val="1103"/>
    <w:link w:val="1087"/>
    <w:uiPriority w:val="99"/>
    <w:semiHidden/>
    <w:unhideWhenUsed/>
    <w:pPr>
      <w:spacing w:after="40" w:line="240" w:lineRule="auto"/>
    </w:pPr>
    <w:rPr>
      <w:sz w:val="18"/>
    </w:rPr>
  </w:style>
  <w:style w:type="character" w:styleId="1087">
    <w:name w:val="Footnote Text Char"/>
    <w:link w:val="1086"/>
    <w:uiPriority w:val="99"/>
    <w:rPr>
      <w:sz w:val="18"/>
    </w:rPr>
  </w:style>
  <w:style w:type="character" w:styleId="1088">
    <w:name w:val="footnote reference"/>
    <w:uiPriority w:val="99"/>
    <w:unhideWhenUsed/>
    <w:rPr>
      <w:vertAlign w:val="superscript"/>
    </w:rPr>
  </w:style>
  <w:style w:type="paragraph" w:styleId="1089">
    <w:name w:val="endnote text"/>
    <w:basedOn w:val="1103"/>
    <w:link w:val="1090"/>
    <w:uiPriority w:val="99"/>
    <w:semiHidden/>
    <w:unhideWhenUsed/>
    <w:pPr>
      <w:spacing w:after="0" w:line="240" w:lineRule="auto"/>
    </w:pPr>
    <w:rPr>
      <w:sz w:val="20"/>
    </w:rPr>
  </w:style>
  <w:style w:type="character" w:styleId="1090">
    <w:name w:val="Endnote Text Char"/>
    <w:link w:val="1089"/>
    <w:uiPriority w:val="99"/>
    <w:rPr>
      <w:sz w:val="20"/>
    </w:rPr>
  </w:style>
  <w:style w:type="character" w:styleId="1091">
    <w:name w:val="endnote reference"/>
    <w:uiPriority w:val="99"/>
    <w:semiHidden/>
    <w:unhideWhenUsed/>
    <w:rPr>
      <w:vertAlign w:val="superscript"/>
    </w:rPr>
  </w:style>
  <w:style w:type="paragraph" w:styleId="1092">
    <w:name w:val="toc 1"/>
    <w:basedOn w:val="1103"/>
    <w:next w:val="1103"/>
    <w:uiPriority w:val="39"/>
    <w:unhideWhenUsed/>
    <w:pPr>
      <w:ind w:left="0" w:right="0" w:firstLine="0"/>
      <w:spacing w:after="57"/>
    </w:pPr>
  </w:style>
  <w:style w:type="paragraph" w:styleId="1093">
    <w:name w:val="toc 2"/>
    <w:basedOn w:val="1103"/>
    <w:next w:val="1103"/>
    <w:uiPriority w:val="39"/>
    <w:unhideWhenUsed/>
    <w:pPr>
      <w:ind w:left="283" w:right="0" w:firstLine="0"/>
      <w:spacing w:after="57"/>
    </w:pPr>
  </w:style>
  <w:style w:type="paragraph" w:styleId="1094">
    <w:name w:val="toc 3"/>
    <w:basedOn w:val="1103"/>
    <w:next w:val="1103"/>
    <w:uiPriority w:val="39"/>
    <w:unhideWhenUsed/>
    <w:pPr>
      <w:ind w:left="567" w:right="0" w:firstLine="0"/>
      <w:spacing w:after="57"/>
    </w:pPr>
  </w:style>
  <w:style w:type="paragraph" w:styleId="1095">
    <w:name w:val="toc 4"/>
    <w:basedOn w:val="1103"/>
    <w:next w:val="1103"/>
    <w:uiPriority w:val="39"/>
    <w:unhideWhenUsed/>
    <w:pPr>
      <w:ind w:left="850" w:right="0" w:firstLine="0"/>
      <w:spacing w:after="57"/>
    </w:pPr>
  </w:style>
  <w:style w:type="paragraph" w:styleId="1096">
    <w:name w:val="toc 5"/>
    <w:basedOn w:val="1103"/>
    <w:next w:val="1103"/>
    <w:uiPriority w:val="39"/>
    <w:unhideWhenUsed/>
    <w:pPr>
      <w:ind w:left="1134" w:right="0" w:firstLine="0"/>
      <w:spacing w:after="57"/>
    </w:pPr>
  </w:style>
  <w:style w:type="paragraph" w:styleId="1097">
    <w:name w:val="toc 6"/>
    <w:basedOn w:val="1103"/>
    <w:next w:val="1103"/>
    <w:uiPriority w:val="39"/>
    <w:unhideWhenUsed/>
    <w:pPr>
      <w:ind w:left="1417" w:right="0" w:firstLine="0"/>
      <w:spacing w:after="57"/>
    </w:pPr>
  </w:style>
  <w:style w:type="paragraph" w:styleId="1098">
    <w:name w:val="toc 7"/>
    <w:basedOn w:val="1103"/>
    <w:next w:val="1103"/>
    <w:uiPriority w:val="39"/>
    <w:unhideWhenUsed/>
    <w:pPr>
      <w:ind w:left="1701" w:right="0" w:firstLine="0"/>
      <w:spacing w:after="57"/>
    </w:pPr>
  </w:style>
  <w:style w:type="paragraph" w:styleId="1099">
    <w:name w:val="toc 8"/>
    <w:basedOn w:val="1103"/>
    <w:next w:val="1103"/>
    <w:uiPriority w:val="39"/>
    <w:unhideWhenUsed/>
    <w:pPr>
      <w:ind w:left="1984" w:right="0" w:firstLine="0"/>
      <w:spacing w:after="57"/>
    </w:pPr>
  </w:style>
  <w:style w:type="paragraph" w:styleId="1100">
    <w:name w:val="toc 9"/>
    <w:basedOn w:val="1103"/>
    <w:next w:val="1103"/>
    <w:uiPriority w:val="39"/>
    <w:unhideWhenUsed/>
    <w:pPr>
      <w:ind w:left="2268" w:right="0" w:firstLine="0"/>
      <w:spacing w:after="57"/>
    </w:pPr>
  </w:style>
  <w:style w:type="paragraph" w:styleId="1101">
    <w:name w:val="TOC Heading"/>
    <w:uiPriority w:val="39"/>
    <w:unhideWhenUsed/>
  </w:style>
  <w:style w:type="paragraph" w:styleId="1102">
    <w:name w:val="table of figures"/>
    <w:basedOn w:val="1103"/>
    <w:next w:val="1103"/>
    <w:uiPriority w:val="99"/>
    <w:unhideWhenUsed/>
    <w:pPr>
      <w:spacing w:after="0" w:afterAutospacing="0"/>
    </w:pPr>
  </w:style>
  <w:style w:type="paragraph" w:styleId="1103" w:default="1">
    <w:name w:val="Normal"/>
    <w:next w:val="1115"/>
    <w:link w:val="1103"/>
    <w:qFormat/>
    <w:pPr>
      <w:jc w:val="both"/>
      <w:widowControl w:val="off"/>
    </w:pPr>
    <w:rPr>
      <w:sz w:val="21"/>
      <w:szCs w:val="24"/>
      <w:lang w:val="en-US" w:eastAsia="zh-CN" w:bidi="ar-SA"/>
    </w:rPr>
  </w:style>
  <w:style w:type="paragraph" w:styleId="1104">
    <w:name w:val="标题 1"/>
    <w:basedOn w:val="1103"/>
    <w:next w:val="1103"/>
    <w:link w:val="1117"/>
    <w:qFormat/>
    <w:pPr>
      <w:jc w:val="center"/>
      <w:keepLines/>
      <w:keepNext/>
      <w:spacing w:before="240" w:after="120" w:line="300" w:lineRule="auto"/>
      <w:outlineLvl w:val="0"/>
    </w:pPr>
    <w:rPr>
      <w:rFonts w:ascii="宋体"/>
      <w:b/>
      <w:sz w:val="32"/>
      <w:szCs w:val="20"/>
    </w:rPr>
  </w:style>
  <w:style w:type="paragraph" w:styleId="1105">
    <w:name w:val="标题 2"/>
    <w:basedOn w:val="1103"/>
    <w:next w:val="1103"/>
    <w:link w:val="1118"/>
    <w:qFormat/>
    <w:pPr>
      <w:jc w:val="center"/>
      <w:keepLines/>
      <w:keepNext/>
      <w:spacing w:before="120" w:line="300" w:lineRule="auto"/>
      <w:outlineLvl w:val="1"/>
    </w:pPr>
    <w:rPr>
      <w:rFonts w:ascii="Arial" w:hAnsi="Arial" w:eastAsia="黑体"/>
      <w:b/>
      <w:sz w:val="30"/>
      <w:szCs w:val="20"/>
    </w:rPr>
  </w:style>
  <w:style w:type="paragraph" w:styleId="1106">
    <w:name w:val="标题 3"/>
    <w:basedOn w:val="1103"/>
    <w:next w:val="1103"/>
    <w:link w:val="1119"/>
    <w:qFormat/>
    <w:pPr>
      <w:jc w:val="left"/>
      <w:keepLines/>
      <w:keepNext/>
      <w:spacing w:before="360" w:after="120"/>
      <w:outlineLvl w:val="2"/>
    </w:pPr>
    <w:rPr>
      <w:rFonts w:ascii="宋体"/>
      <w:b/>
      <w:sz w:val="24"/>
      <w:szCs w:val="20"/>
      <w:u w:val="single"/>
    </w:rPr>
  </w:style>
  <w:style w:type="paragraph" w:styleId="1107">
    <w:name w:val="标题 4"/>
    <w:basedOn w:val="1103"/>
    <w:next w:val="1103"/>
    <w:link w:val="1120"/>
    <w:qFormat/>
    <w:pPr>
      <w:keepLines/>
      <w:keepNext/>
      <w:spacing w:before="280" w:after="290" w:line="376" w:lineRule="atLeast"/>
      <w:outlineLvl w:val="3"/>
    </w:pPr>
    <w:rPr>
      <w:rFonts w:ascii="Arial" w:hAnsi="Arial" w:eastAsia="黑体"/>
      <w:b/>
      <w:sz w:val="28"/>
      <w:szCs w:val="20"/>
    </w:rPr>
  </w:style>
  <w:style w:type="paragraph" w:styleId="1108">
    <w:name w:val="标题 5"/>
    <w:basedOn w:val="1103"/>
    <w:next w:val="1103"/>
    <w:link w:val="1121"/>
    <w:qFormat/>
    <w:pPr>
      <w:keepLines/>
      <w:keepNext/>
      <w:spacing w:before="280" w:after="290" w:line="376" w:lineRule="atLeast"/>
      <w:outlineLvl w:val="4"/>
    </w:pPr>
    <w:rPr>
      <w:b/>
      <w:sz w:val="28"/>
      <w:szCs w:val="20"/>
    </w:rPr>
  </w:style>
  <w:style w:type="paragraph" w:styleId="1109">
    <w:name w:val="标题 6"/>
    <w:basedOn w:val="1103"/>
    <w:next w:val="1103"/>
    <w:link w:val="1122"/>
    <w:qFormat/>
    <w:pPr>
      <w:keepLines/>
      <w:keepNext/>
      <w:spacing w:before="240" w:after="64" w:line="320" w:lineRule="atLeast"/>
      <w:outlineLvl w:val="5"/>
    </w:pPr>
    <w:rPr>
      <w:rFonts w:ascii="Arial" w:hAnsi="Arial" w:eastAsia="黑体"/>
      <w:b/>
      <w:sz w:val="24"/>
      <w:szCs w:val="20"/>
    </w:rPr>
  </w:style>
  <w:style w:type="paragraph" w:styleId="1110">
    <w:name w:val="标题 7"/>
    <w:basedOn w:val="1103"/>
    <w:next w:val="1103"/>
    <w:link w:val="1123"/>
    <w:qFormat/>
    <w:pPr>
      <w:keepLines/>
      <w:keepNext/>
      <w:spacing w:before="240" w:after="64" w:line="320" w:lineRule="atLeast"/>
      <w:outlineLvl w:val="6"/>
    </w:pPr>
    <w:rPr>
      <w:b/>
      <w:sz w:val="24"/>
      <w:szCs w:val="20"/>
    </w:rPr>
  </w:style>
  <w:style w:type="paragraph" w:styleId="1111">
    <w:name w:val="标题 8"/>
    <w:basedOn w:val="1103"/>
    <w:next w:val="1103"/>
    <w:link w:val="1124"/>
    <w:qFormat/>
    <w:pPr>
      <w:keepLines/>
      <w:keepNext/>
      <w:spacing w:before="240" w:after="64" w:line="320" w:lineRule="atLeast"/>
      <w:outlineLvl w:val="7"/>
    </w:pPr>
    <w:rPr>
      <w:rFonts w:ascii="Arial" w:hAnsi="Arial" w:eastAsia="黑体"/>
      <w:sz w:val="24"/>
      <w:szCs w:val="20"/>
    </w:rPr>
  </w:style>
  <w:style w:type="paragraph" w:styleId="1112">
    <w:name w:val="标题 9"/>
    <w:basedOn w:val="1103"/>
    <w:next w:val="1103"/>
    <w:link w:val="1125"/>
    <w:qFormat/>
    <w:pPr>
      <w:keepLines/>
      <w:keepNext/>
      <w:spacing w:before="240" w:after="64" w:line="320" w:lineRule="atLeast"/>
      <w:outlineLvl w:val="8"/>
    </w:pPr>
    <w:rPr>
      <w:rFonts w:ascii="Arial" w:hAnsi="Arial" w:eastAsia="黑体"/>
      <w:szCs w:val="20"/>
    </w:rPr>
  </w:style>
  <w:style w:type="character" w:styleId="1113">
    <w:name w:val="默认段落字体"/>
    <w:next w:val="1113"/>
    <w:link w:val="1103"/>
    <w:uiPriority w:val="1"/>
    <w:unhideWhenUsed/>
  </w:style>
  <w:style w:type="table" w:styleId="1114">
    <w:name w:val="普通表格"/>
    <w:next w:val="1114"/>
    <w:link w:val="1103"/>
    <w:uiPriority w:val="99"/>
    <w:unhideWhenUsed/>
    <w:qFormat/>
    <w:tblPr/>
  </w:style>
  <w:style w:type="paragraph" w:styleId="1115">
    <w:name w:val="正文文本"/>
    <w:basedOn w:val="1103"/>
    <w:next w:val="1103"/>
    <w:link w:val="1116"/>
    <w:qFormat/>
    <w:pPr>
      <w:spacing w:before="120" w:line="22" w:lineRule="atLeast"/>
      <w:tabs>
        <w:tab w:val="left" w:pos="567" w:leader="none"/>
      </w:tabs>
    </w:pPr>
    <w:rPr>
      <w:rFonts w:ascii="宋体" w:hAnsi="宋体"/>
      <w:sz w:val="24"/>
    </w:rPr>
  </w:style>
  <w:style w:type="character" w:styleId="1116">
    <w:name w:val="正文文本 字符"/>
    <w:next w:val="1116"/>
    <w:link w:val="1115"/>
    <w:qFormat/>
    <w:rPr>
      <w:rFonts w:ascii="宋体" w:hAnsi="宋体"/>
      <w:sz w:val="24"/>
      <w:szCs w:val="24"/>
    </w:rPr>
  </w:style>
  <w:style w:type="character" w:styleId="1117">
    <w:name w:val="标题 1 字符"/>
    <w:next w:val="1117"/>
    <w:link w:val="1104"/>
    <w:qFormat/>
    <w:rPr>
      <w:rFonts w:ascii="宋体"/>
      <w:b/>
      <w:sz w:val="32"/>
    </w:rPr>
  </w:style>
  <w:style w:type="character" w:styleId="1118">
    <w:name w:val="标题 2 字符"/>
    <w:next w:val="1118"/>
    <w:link w:val="1105"/>
    <w:qFormat/>
    <w:rPr>
      <w:rFonts w:ascii="Arial" w:hAnsi="Arial" w:eastAsia="黑体"/>
      <w:b/>
      <w:sz w:val="30"/>
      <w:lang w:val="en-US" w:eastAsia="zh-CN" w:bidi="ar-SA"/>
    </w:rPr>
  </w:style>
  <w:style w:type="character" w:styleId="1119">
    <w:name w:val="标题 3 字符"/>
    <w:next w:val="1119"/>
    <w:link w:val="1106"/>
    <w:qFormat/>
    <w:rPr>
      <w:rFonts w:ascii="宋体" w:eastAsia="宋体"/>
      <w:b/>
      <w:sz w:val="24"/>
      <w:u w:val="single"/>
      <w:lang w:val="en-US" w:eastAsia="zh-CN" w:bidi="ar-SA"/>
    </w:rPr>
  </w:style>
  <w:style w:type="character" w:styleId="1120">
    <w:name w:val="标题 4 字符"/>
    <w:next w:val="1120"/>
    <w:link w:val="1107"/>
    <w:qFormat/>
    <w:rPr>
      <w:rFonts w:ascii="Arial" w:hAnsi="Arial" w:eastAsia="黑体"/>
      <w:b/>
      <w:sz w:val="28"/>
    </w:rPr>
  </w:style>
  <w:style w:type="character" w:styleId="1121">
    <w:name w:val="标题 5 字符"/>
    <w:next w:val="1121"/>
    <w:link w:val="1108"/>
    <w:qFormat/>
    <w:rPr>
      <w:b/>
      <w:sz w:val="28"/>
    </w:rPr>
  </w:style>
  <w:style w:type="character" w:styleId="1122">
    <w:name w:val="标题 6 字符"/>
    <w:next w:val="1122"/>
    <w:link w:val="1109"/>
    <w:qFormat/>
    <w:rPr>
      <w:rFonts w:ascii="Arial" w:hAnsi="Arial" w:eastAsia="黑体"/>
      <w:b/>
      <w:sz w:val="24"/>
    </w:rPr>
  </w:style>
  <w:style w:type="character" w:styleId="1123">
    <w:name w:val="标题 7 字符"/>
    <w:next w:val="1123"/>
    <w:link w:val="1110"/>
    <w:qFormat/>
    <w:rPr>
      <w:b/>
      <w:sz w:val="24"/>
    </w:rPr>
  </w:style>
  <w:style w:type="character" w:styleId="1124">
    <w:name w:val="标题 8 字符"/>
    <w:next w:val="1124"/>
    <w:link w:val="1111"/>
    <w:qFormat/>
    <w:rPr>
      <w:rFonts w:ascii="Arial" w:hAnsi="Arial" w:eastAsia="黑体"/>
      <w:sz w:val="24"/>
    </w:rPr>
  </w:style>
  <w:style w:type="character" w:styleId="1125">
    <w:name w:val="标题 9 字符"/>
    <w:next w:val="1125"/>
    <w:link w:val="1112"/>
    <w:qFormat/>
    <w:rPr>
      <w:rFonts w:ascii="Arial" w:hAnsi="Arial" w:eastAsia="黑体"/>
      <w:sz w:val="21"/>
    </w:rPr>
  </w:style>
  <w:style w:type="paragraph" w:styleId="1126">
    <w:name w:val="目录 7"/>
    <w:basedOn w:val="1103"/>
    <w:next w:val="1103"/>
    <w:link w:val="1103"/>
    <w:qFormat/>
    <w:pPr>
      <w:ind w:left="2520"/>
    </w:pPr>
  </w:style>
  <w:style w:type="paragraph" w:styleId="1127">
    <w:name w:val="正文缩进"/>
    <w:basedOn w:val="1103"/>
    <w:next w:val="1127"/>
    <w:link w:val="1128"/>
    <w:qFormat/>
    <w:pPr>
      <w:ind w:firstLine="420"/>
      <w:jc w:val="left"/>
    </w:pPr>
    <w:rPr>
      <w:rFonts w:ascii="宋体"/>
      <w:sz w:val="24"/>
    </w:rPr>
  </w:style>
  <w:style w:type="character" w:styleId="1128">
    <w:name w:val="正文缩进 字符"/>
    <w:next w:val="1128"/>
    <w:link w:val="1127"/>
    <w:qFormat/>
    <w:rPr>
      <w:rFonts w:ascii="宋体" w:eastAsia="宋体"/>
      <w:sz w:val="24"/>
      <w:szCs w:val="24"/>
      <w:lang w:val="en-US" w:eastAsia="zh-CN" w:bidi="ar-SA"/>
    </w:rPr>
  </w:style>
  <w:style w:type="paragraph" w:styleId="1129">
    <w:name w:val="题注"/>
    <w:basedOn w:val="1103"/>
    <w:next w:val="1103"/>
    <w:link w:val="1103"/>
    <w:qFormat/>
    <w:pPr>
      <w:spacing w:line="480" w:lineRule="auto"/>
    </w:pPr>
    <w:rPr>
      <w:rFonts w:ascii="华文中宋" w:hAnsi="华文中宋" w:eastAsia="华文中宋"/>
      <w:sz w:val="36"/>
      <w:szCs w:val="20"/>
    </w:rPr>
  </w:style>
  <w:style w:type="paragraph" w:styleId="1130">
    <w:name w:val="文档结构图"/>
    <w:basedOn w:val="1103"/>
    <w:next w:val="1130"/>
    <w:link w:val="1131"/>
    <w:qFormat/>
    <w:pPr>
      <w:shd w:val="clear" w:color="auto" w:fill="000080"/>
    </w:pPr>
  </w:style>
  <w:style w:type="character" w:styleId="1131">
    <w:name w:val="文档结构图 字符"/>
    <w:next w:val="1131"/>
    <w:link w:val="1130"/>
    <w:qFormat/>
    <w:rPr>
      <w:sz w:val="21"/>
      <w:szCs w:val="24"/>
      <w:shd w:val="clear" w:color="auto" w:fill="000080"/>
    </w:rPr>
  </w:style>
  <w:style w:type="paragraph" w:styleId="1132">
    <w:name w:val="批注文字"/>
    <w:basedOn w:val="1103"/>
    <w:next w:val="1132"/>
    <w:link w:val="1133"/>
    <w:uiPriority w:val="99"/>
    <w:qFormat/>
    <w:pPr>
      <w:jc w:val="left"/>
    </w:pPr>
  </w:style>
  <w:style w:type="character" w:styleId="1133">
    <w:name w:val="批注文字 字符1"/>
    <w:next w:val="1133"/>
    <w:link w:val="1132"/>
    <w:uiPriority w:val="99"/>
    <w:qFormat/>
    <w:rPr>
      <w:sz w:val="21"/>
      <w:szCs w:val="24"/>
    </w:rPr>
  </w:style>
  <w:style w:type="paragraph" w:styleId="1134">
    <w:name w:val="正文文本 3"/>
    <w:basedOn w:val="1103"/>
    <w:next w:val="1134"/>
    <w:link w:val="1135"/>
    <w:qFormat/>
    <w:pPr>
      <w:spacing w:after="120"/>
    </w:pPr>
    <w:rPr>
      <w:sz w:val="16"/>
      <w:szCs w:val="16"/>
    </w:rPr>
  </w:style>
  <w:style w:type="character" w:styleId="1135">
    <w:name w:val="正文文本 3 字符"/>
    <w:next w:val="1135"/>
    <w:link w:val="1134"/>
    <w:qFormat/>
    <w:rPr>
      <w:sz w:val="16"/>
      <w:szCs w:val="16"/>
    </w:rPr>
  </w:style>
  <w:style w:type="paragraph" w:styleId="1136">
    <w:name w:val="正文文本缩进"/>
    <w:basedOn w:val="1103"/>
    <w:next w:val="1138"/>
    <w:link w:val="1137"/>
    <w:qFormat/>
    <w:pPr>
      <w:ind w:firstLine="570"/>
      <w:spacing w:line="360" w:lineRule="auto"/>
    </w:pPr>
    <w:rPr>
      <w:sz w:val="24"/>
    </w:rPr>
  </w:style>
  <w:style w:type="character" w:styleId="1137">
    <w:name w:val="正文文本缩进 字符"/>
    <w:next w:val="1137"/>
    <w:link w:val="1136"/>
    <w:qFormat/>
    <w:rPr>
      <w:rFonts w:eastAsia="宋体"/>
      <w:sz w:val="24"/>
      <w:szCs w:val="24"/>
      <w:lang w:val="en-US" w:eastAsia="zh-CN" w:bidi="ar-SA"/>
    </w:rPr>
  </w:style>
  <w:style w:type="paragraph" w:styleId="1138">
    <w:name w:val="寄信人地址"/>
    <w:basedOn w:val="1103"/>
    <w:next w:val="1138"/>
    <w:link w:val="1103"/>
    <w:uiPriority w:val="99"/>
    <w:unhideWhenUsed/>
    <w:qFormat/>
    <w:rPr>
      <w:rFonts w:ascii="Arial" w:hAnsi="Arial"/>
    </w:rPr>
  </w:style>
  <w:style w:type="paragraph" w:styleId="1139">
    <w:name w:val="列表 2"/>
    <w:basedOn w:val="1103"/>
    <w:next w:val="1140"/>
    <w:link w:val="1103"/>
    <w:qFormat/>
    <w:pPr>
      <w:ind w:left="100" w:hanging="200"/>
    </w:pPr>
  </w:style>
  <w:style w:type="paragraph" w:styleId="1140">
    <w:name w:val="纯文本"/>
    <w:basedOn w:val="1103"/>
    <w:next w:val="1142"/>
    <w:link w:val="1141"/>
    <w:qFormat/>
    <w:rPr>
      <w:rFonts w:hint="eastAsia" w:ascii="宋体" w:hAnsi="Courier New"/>
      <w:szCs w:val="20"/>
    </w:rPr>
  </w:style>
  <w:style w:type="character" w:styleId="1141">
    <w:name w:val="纯文本 字符2"/>
    <w:next w:val="1141"/>
    <w:link w:val="1140"/>
    <w:qFormat/>
    <w:rPr>
      <w:rFonts w:hint="eastAsia" w:ascii="宋体" w:hAnsi="Courier New" w:eastAsia="宋体" w:cs="宋体"/>
      <w:sz w:val="21"/>
    </w:rPr>
  </w:style>
  <w:style w:type="paragraph" w:styleId="1142">
    <w:name w:val="目录 4"/>
    <w:basedOn w:val="1103"/>
    <w:next w:val="1103"/>
    <w:link w:val="1103"/>
    <w:qFormat/>
    <w:pPr>
      <w:ind w:left="1260"/>
    </w:pPr>
  </w:style>
  <w:style w:type="paragraph" w:styleId="1143">
    <w:name w:val="文本块"/>
    <w:basedOn w:val="1103"/>
    <w:next w:val="1143"/>
    <w:link w:val="1103"/>
    <w:qFormat/>
    <w:pPr>
      <w:ind w:left="480" w:right="-341" w:firstLine="513"/>
      <w:widowControl/>
    </w:pPr>
    <w:rPr>
      <w:sz w:val="24"/>
      <w:szCs w:val="20"/>
    </w:rPr>
  </w:style>
  <w:style w:type="paragraph" w:styleId="1144">
    <w:name w:val="目录 5"/>
    <w:basedOn w:val="1103"/>
    <w:next w:val="1103"/>
    <w:link w:val="1103"/>
    <w:qFormat/>
    <w:pPr>
      <w:ind w:left="1680"/>
    </w:pPr>
  </w:style>
  <w:style w:type="paragraph" w:styleId="1145">
    <w:name w:val="目录 3"/>
    <w:basedOn w:val="1103"/>
    <w:next w:val="1103"/>
    <w:link w:val="1103"/>
    <w:uiPriority w:val="39"/>
    <w:qFormat/>
    <w:pPr>
      <w:ind w:left="840"/>
    </w:pPr>
  </w:style>
  <w:style w:type="paragraph" w:styleId="1146">
    <w:name w:val="目录 8"/>
    <w:basedOn w:val="1103"/>
    <w:next w:val="1103"/>
    <w:link w:val="1103"/>
    <w:qFormat/>
    <w:pPr>
      <w:ind w:left="2940"/>
    </w:pPr>
  </w:style>
  <w:style w:type="paragraph" w:styleId="1147">
    <w:name w:val="日期"/>
    <w:basedOn w:val="1103"/>
    <w:next w:val="1103"/>
    <w:link w:val="1148"/>
    <w:qFormat/>
    <w:pPr>
      <w:ind w:left="100"/>
    </w:pPr>
    <w:rPr>
      <w:rFonts w:ascii="仿宋_GB2312" w:hAnsi="宋体" w:eastAsia="仿宋_GB2312"/>
      <w:color w:val="000000"/>
      <w:sz w:val="24"/>
    </w:rPr>
  </w:style>
  <w:style w:type="character" w:styleId="1148">
    <w:name w:val="日期 字符"/>
    <w:next w:val="1148"/>
    <w:link w:val="1147"/>
    <w:qFormat/>
    <w:rPr>
      <w:rFonts w:ascii="仿宋_GB2312" w:hAnsi="宋体" w:eastAsia="仿宋_GB2312"/>
      <w:color w:val="000000"/>
      <w:sz w:val="24"/>
      <w:szCs w:val="24"/>
    </w:rPr>
  </w:style>
  <w:style w:type="paragraph" w:styleId="1149">
    <w:name w:val="正文文本缩进 2"/>
    <w:basedOn w:val="1103"/>
    <w:next w:val="1149"/>
    <w:link w:val="1150"/>
    <w:qFormat/>
    <w:pPr>
      <w:ind w:firstLine="480"/>
    </w:pPr>
    <w:rPr>
      <w:rFonts w:ascii="仿宋_GB2312" w:eastAsia="仿宋_GB2312"/>
      <w:sz w:val="24"/>
    </w:rPr>
  </w:style>
  <w:style w:type="character" w:styleId="1150">
    <w:name w:val="正文文本缩进 2 字符"/>
    <w:next w:val="1150"/>
    <w:link w:val="1149"/>
    <w:qFormat/>
    <w:rPr>
      <w:rFonts w:ascii="仿宋_GB2312" w:eastAsia="仿宋_GB2312"/>
      <w:sz w:val="24"/>
      <w:szCs w:val="24"/>
    </w:rPr>
  </w:style>
  <w:style w:type="paragraph" w:styleId="1151">
    <w:name w:val="批注框文本"/>
    <w:basedOn w:val="1103"/>
    <w:next w:val="1151"/>
    <w:link w:val="1152"/>
    <w:qFormat/>
    <w:rPr>
      <w:sz w:val="18"/>
      <w:szCs w:val="18"/>
    </w:rPr>
  </w:style>
  <w:style w:type="character" w:styleId="1152">
    <w:name w:val="批注框文本 字符"/>
    <w:next w:val="1152"/>
    <w:link w:val="1151"/>
    <w:qFormat/>
    <w:rPr>
      <w:sz w:val="18"/>
      <w:szCs w:val="18"/>
    </w:rPr>
  </w:style>
  <w:style w:type="paragraph" w:styleId="1153">
    <w:name w:val="页脚"/>
    <w:basedOn w:val="1103"/>
    <w:next w:val="1153"/>
    <w:link w:val="1154"/>
    <w:uiPriority w:val="99"/>
    <w:qFormat/>
    <w:pPr>
      <w:jc w:val="left"/>
      <w:tabs>
        <w:tab w:val="center" w:pos="4153" w:leader="none"/>
        <w:tab w:val="right" w:pos="8306" w:leader="none"/>
      </w:tabs>
    </w:pPr>
    <w:rPr>
      <w:rFonts w:ascii="宋体"/>
      <w:sz w:val="18"/>
      <w:szCs w:val="20"/>
    </w:rPr>
  </w:style>
  <w:style w:type="character" w:styleId="1154">
    <w:name w:val="页脚 字符"/>
    <w:next w:val="1154"/>
    <w:link w:val="1153"/>
    <w:uiPriority w:val="99"/>
    <w:qFormat/>
    <w:rPr>
      <w:rFonts w:ascii="宋体" w:eastAsia="宋体"/>
      <w:sz w:val="18"/>
      <w:lang w:val="en-US" w:eastAsia="zh-CN" w:bidi="ar-SA"/>
    </w:rPr>
  </w:style>
  <w:style w:type="paragraph" w:styleId="1155">
    <w:name w:val="页眉"/>
    <w:basedOn w:val="1103"/>
    <w:next w:val="1155"/>
    <w:link w:val="1156"/>
    <w:qFormat/>
    <w:pPr>
      <w:jc w:val="center"/>
      <w:tabs>
        <w:tab w:val="center" w:pos="4153" w:leader="none"/>
        <w:tab w:val="right" w:pos="8306" w:leader="none"/>
      </w:tabs>
      <w:pBdr>
        <w:bottom w:val="single" w:color="000000" w:sz="6" w:space="1"/>
      </w:pBdr>
    </w:pPr>
    <w:rPr>
      <w:sz w:val="18"/>
      <w:szCs w:val="18"/>
    </w:rPr>
  </w:style>
  <w:style w:type="character" w:styleId="1156">
    <w:name w:val="页眉 字符"/>
    <w:next w:val="1156"/>
    <w:link w:val="1155"/>
    <w:qFormat/>
    <w:rPr>
      <w:rFonts w:eastAsia="宋体"/>
      <w:sz w:val="18"/>
      <w:szCs w:val="18"/>
      <w:lang w:val="en-US" w:eastAsia="zh-CN" w:bidi="ar-SA"/>
    </w:rPr>
  </w:style>
  <w:style w:type="paragraph" w:styleId="1157">
    <w:name w:val="目录 1"/>
    <w:basedOn w:val="1103"/>
    <w:next w:val="1103"/>
    <w:link w:val="1103"/>
    <w:uiPriority w:val="39"/>
    <w:qFormat/>
    <w:pPr>
      <w:spacing w:line="300" w:lineRule="auto"/>
      <w:tabs>
        <w:tab w:val="left" w:pos="1050" w:leader="none"/>
        <w:tab w:val="right" w:pos="8937" w:leader="dot"/>
      </w:tabs>
    </w:pPr>
    <w:rPr>
      <w:rFonts w:ascii="宋体" w:hAnsi="宋体"/>
      <w:b/>
      <w:sz w:val="24"/>
    </w:rPr>
  </w:style>
  <w:style w:type="paragraph" w:styleId="1158">
    <w:name w:val="目录 6"/>
    <w:basedOn w:val="1103"/>
    <w:next w:val="1103"/>
    <w:link w:val="1103"/>
    <w:qFormat/>
    <w:pPr>
      <w:ind w:left="2100"/>
    </w:pPr>
  </w:style>
  <w:style w:type="paragraph" w:styleId="1159">
    <w:name w:val="正文文本缩进 3"/>
    <w:basedOn w:val="1103"/>
    <w:next w:val="1159"/>
    <w:link w:val="1160"/>
    <w:qFormat/>
    <w:pPr>
      <w:ind w:left="720" w:firstLine="480"/>
      <w:jc w:val="left"/>
      <w:spacing w:before="120" w:line="22" w:lineRule="atLeast"/>
    </w:pPr>
    <w:rPr>
      <w:rFonts w:ascii="宋体"/>
      <w:sz w:val="24"/>
      <w:szCs w:val="20"/>
    </w:rPr>
  </w:style>
  <w:style w:type="character" w:styleId="1160">
    <w:name w:val="正文文本缩进 3 字符"/>
    <w:next w:val="1160"/>
    <w:link w:val="1159"/>
    <w:qFormat/>
    <w:rPr>
      <w:rFonts w:ascii="宋体"/>
      <w:sz w:val="24"/>
    </w:rPr>
  </w:style>
  <w:style w:type="paragraph" w:styleId="1161">
    <w:name w:val="目录 2"/>
    <w:basedOn w:val="1103"/>
    <w:next w:val="1103"/>
    <w:link w:val="1103"/>
    <w:uiPriority w:val="39"/>
    <w:qFormat/>
    <w:pPr>
      <w:ind w:left="420"/>
      <w:spacing w:line="312" w:lineRule="auto"/>
      <w:tabs>
        <w:tab w:val="right" w:pos="8937" w:leader="dot"/>
      </w:tabs>
    </w:pPr>
  </w:style>
  <w:style w:type="paragraph" w:styleId="1162">
    <w:name w:val="目录 9"/>
    <w:basedOn w:val="1103"/>
    <w:next w:val="1103"/>
    <w:link w:val="1103"/>
    <w:qFormat/>
    <w:pPr>
      <w:ind w:left="3360"/>
    </w:pPr>
  </w:style>
  <w:style w:type="paragraph" w:styleId="1163">
    <w:name w:val="HTML 预设格式"/>
    <w:basedOn w:val="1103"/>
    <w:next w:val="1163"/>
    <w:link w:val="11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64">
    <w:name w:val="HTML 预设格式 字符"/>
    <w:next w:val="1164"/>
    <w:link w:val="1163"/>
    <w:qFormat/>
    <w:rPr>
      <w:rFonts w:ascii="宋体" w:hAnsi="宋体" w:cs="宋体"/>
      <w:sz w:val="24"/>
      <w:szCs w:val="24"/>
    </w:rPr>
  </w:style>
  <w:style w:type="paragraph" w:styleId="1165">
    <w:name w:val="普通(网站)"/>
    <w:basedOn w:val="1103"/>
    <w:next w:val="1165"/>
    <w:link w:val="1103"/>
    <w:uiPriority w:val="99"/>
    <w:unhideWhenUsed/>
    <w:qFormat/>
    <w:pPr>
      <w:jc w:val="left"/>
      <w:spacing w:before="100" w:beforeAutospacing="1" w:after="100" w:afterAutospacing="1"/>
      <w:widowControl/>
    </w:pPr>
    <w:rPr>
      <w:rFonts w:ascii="宋体" w:hAnsi="宋体" w:cs="宋体"/>
      <w:sz w:val="24"/>
    </w:rPr>
  </w:style>
  <w:style w:type="paragraph" w:styleId="1166">
    <w:name w:val="索引 1"/>
    <w:basedOn w:val="1103"/>
    <w:next w:val="1103"/>
    <w:link w:val="1103"/>
    <w:qFormat/>
    <w:rPr>
      <w:szCs w:val="20"/>
    </w:rPr>
  </w:style>
  <w:style w:type="paragraph" w:styleId="1167">
    <w:name w:val="标题"/>
    <w:basedOn w:val="1139"/>
    <w:next w:val="1103"/>
    <w:link w:val="1168"/>
    <w:qFormat/>
    <w:pPr>
      <w:jc w:val="center"/>
      <w:outlineLvl w:val="0"/>
    </w:pPr>
    <w:rPr>
      <w:b/>
      <w:sz w:val="32"/>
      <w:szCs w:val="20"/>
    </w:rPr>
  </w:style>
  <w:style w:type="character" w:styleId="1168">
    <w:name w:val="标题 字符"/>
    <w:next w:val="1168"/>
    <w:link w:val="1167"/>
    <w:qFormat/>
    <w:rPr>
      <w:b/>
      <w:sz w:val="32"/>
    </w:rPr>
  </w:style>
  <w:style w:type="paragraph" w:styleId="1169">
    <w:name w:val="批注主题"/>
    <w:basedOn w:val="1132"/>
    <w:next w:val="1132"/>
    <w:link w:val="1170"/>
    <w:qFormat/>
    <w:rPr>
      <w:b/>
      <w:bCs/>
    </w:rPr>
  </w:style>
  <w:style w:type="character" w:styleId="1170">
    <w:name w:val="批注主题 字符"/>
    <w:next w:val="1170"/>
    <w:link w:val="1169"/>
    <w:qFormat/>
    <w:rPr>
      <w:rFonts w:ascii="Times New Roman" w:hAnsi="Times New Roman" w:eastAsia="宋体" w:cs="Times New Roman"/>
      <w:b/>
      <w:bCs/>
      <w:sz w:val="21"/>
      <w:szCs w:val="24"/>
      <w:lang w:val="en-US" w:eastAsia="zh-CN" w:bidi="ar-SA"/>
    </w:rPr>
  </w:style>
  <w:style w:type="paragraph" w:styleId="1171">
    <w:name w:val="正文首行缩进 2"/>
    <w:basedOn w:val="1136"/>
    <w:next w:val="1103"/>
    <w:link w:val="1172"/>
    <w:qFormat/>
    <w:pPr>
      <w:ind w:left="420" w:firstLine="420"/>
      <w:spacing w:after="120" w:line="480" w:lineRule="exact"/>
    </w:pPr>
    <w:rPr>
      <w:szCs w:val="20"/>
    </w:rPr>
  </w:style>
  <w:style w:type="character" w:styleId="1172">
    <w:name w:val="正文文本首行缩进 2 字符"/>
    <w:next w:val="1172"/>
    <w:link w:val="1171"/>
    <w:qFormat/>
    <w:rPr>
      <w:rFonts w:eastAsia="宋体"/>
      <w:sz w:val="24"/>
      <w:szCs w:val="24"/>
      <w:lang w:val="en-US" w:eastAsia="zh-CN" w:bidi="ar-SA"/>
    </w:rPr>
  </w:style>
  <w:style w:type="table" w:styleId="1173">
    <w:name w:val="网格型"/>
    <w:basedOn w:val="1114"/>
    <w:next w:val="1173"/>
    <w:link w:val="1103"/>
    <w:uiPriority w:val="39"/>
    <w:qFormat/>
    <w:tblPr/>
  </w:style>
  <w:style w:type="table" w:styleId="1174">
    <w:name w:val="中等深浅网格 1 - 强调文字颜色 2"/>
    <w:basedOn w:val="1114"/>
    <w:next w:val="1174"/>
    <w:link w:val="1103"/>
    <w:qFormat/>
    <w:rPr>
      <w:sz w:val="21"/>
      <w:szCs w:val="24"/>
    </w:rPr>
    <w:tblPr/>
  </w:style>
  <w:style w:type="character" w:styleId="1175">
    <w:name w:val="要点"/>
    <w:next w:val="1175"/>
    <w:link w:val="1103"/>
    <w:qFormat/>
    <w:rPr>
      <w:b/>
      <w:bCs/>
    </w:rPr>
  </w:style>
  <w:style w:type="character" w:styleId="1176">
    <w:name w:val="页码"/>
    <w:next w:val="1176"/>
    <w:link w:val="1103"/>
    <w:qFormat/>
  </w:style>
  <w:style w:type="character" w:styleId="1177">
    <w:name w:val="已访问的超链接"/>
    <w:next w:val="1177"/>
    <w:link w:val="1103"/>
    <w:qFormat/>
    <w:rPr>
      <w:color w:val="800080"/>
      <w:u w:val="single"/>
    </w:rPr>
  </w:style>
  <w:style w:type="character" w:styleId="1178">
    <w:name w:val="强调"/>
    <w:next w:val="1178"/>
    <w:link w:val="1103"/>
    <w:qFormat/>
    <w:rPr>
      <w:color w:val="cc0033"/>
    </w:rPr>
  </w:style>
  <w:style w:type="character" w:styleId="1179">
    <w:name w:val="超链接"/>
    <w:next w:val="1179"/>
    <w:link w:val="1103"/>
    <w:uiPriority w:val="99"/>
    <w:qFormat/>
    <w:rPr>
      <w:color w:val="0000ff"/>
      <w:u w:val="single"/>
    </w:rPr>
  </w:style>
  <w:style w:type="character" w:styleId="1180">
    <w:name w:val="批注引用"/>
    <w:next w:val="1180"/>
    <w:link w:val="1103"/>
    <w:uiPriority w:val="99"/>
    <w:qFormat/>
    <w:rPr>
      <w:sz w:val="21"/>
      <w:szCs w:val="21"/>
    </w:rPr>
  </w:style>
  <w:style w:type="character" w:styleId="1181">
    <w:name w:val="HTML 引文"/>
    <w:next w:val="1181"/>
    <w:link w:val="1103"/>
    <w:qFormat/>
    <w:rPr>
      <w:i/>
      <w:iCs/>
    </w:rPr>
  </w:style>
  <w:style w:type="paragraph" w:styleId="1182">
    <w:name w:val="Default"/>
    <w:next w:val="1182"/>
    <w:link w:val="1103"/>
    <w:qFormat/>
    <w:pPr>
      <w:widowControl w:val="off"/>
    </w:pPr>
    <w:rPr>
      <w:rFonts w:ascii="Symbol" w:hAnsi="Symbol" w:cs="Symbol"/>
      <w:color w:val="000000"/>
      <w:sz w:val="24"/>
      <w:szCs w:val="24"/>
      <w:lang w:val="en-US" w:eastAsia="zh-CN" w:bidi="ar-SA"/>
    </w:rPr>
  </w:style>
  <w:style w:type="character" w:styleId="1183">
    <w:name w:val="批注文字 字符"/>
    <w:next w:val="1183"/>
    <w:link w:val="1103"/>
    <w:uiPriority w:val="99"/>
    <w:qFormat/>
    <w:rPr>
      <w:rFonts w:ascii="Times New Roman" w:hAnsi="Times New Roman" w:eastAsia="宋体" w:cs="Times New Roman"/>
      <w:sz w:val="24"/>
      <w:lang w:val="en-US" w:eastAsia="zh-CN" w:bidi="ar-SA"/>
    </w:rPr>
  </w:style>
  <w:style w:type="character" w:styleId="1184">
    <w:name w:val="列出段落 Char"/>
    <w:next w:val="1184"/>
    <w:link w:val="1103"/>
    <w:qFormat/>
    <w:rPr>
      <w:rFonts w:ascii="Calibri" w:hAnsi="Calibri" w:eastAsia="宋体"/>
      <w:sz w:val="21"/>
      <w:szCs w:val="22"/>
      <w:lang w:val="en-US" w:eastAsia="zh-CN" w:bidi="ar-SA"/>
    </w:rPr>
  </w:style>
  <w:style w:type="character" w:styleId="1185">
    <w:name w:val="txt"/>
    <w:next w:val="1185"/>
    <w:link w:val="1103"/>
    <w:qFormat/>
  </w:style>
  <w:style w:type="character" w:styleId="1186">
    <w:name w:val="title4"/>
    <w:next w:val="1186"/>
    <w:link w:val="1103"/>
    <w:qFormat/>
    <w:rPr>
      <w:b/>
      <w:bCs/>
      <w:color w:val="1d87b3"/>
      <w:sz w:val="15"/>
      <w:szCs w:val="15"/>
    </w:rPr>
  </w:style>
  <w:style w:type="character" w:styleId="1187">
    <w:name w:val="apple-style-span"/>
    <w:next w:val="1187"/>
    <w:link w:val="1103"/>
    <w:qFormat/>
    <w:rPr>
      <w:rFonts w:cs="Times New Roman"/>
    </w:rPr>
  </w:style>
  <w:style w:type="character" w:styleId="1188">
    <w:name w:val="正文大标题 Char"/>
    <w:next w:val="1188"/>
    <w:link w:val="1189"/>
    <w:qFormat/>
    <w:rPr>
      <w:rFonts w:ascii="宋体" w:hAnsi="宋体"/>
      <w:b/>
      <w:color w:val="000000"/>
      <w:sz w:val="28"/>
      <w:szCs w:val="21"/>
    </w:rPr>
  </w:style>
  <w:style w:type="paragraph" w:styleId="1189">
    <w:name w:val="正文大标题"/>
    <w:basedOn w:val="1190"/>
    <w:next w:val="1127"/>
    <w:link w:val="1188"/>
    <w:qFormat/>
    <w:pPr>
      <w:jc w:val="center"/>
    </w:pPr>
    <w:rPr>
      <w:i w:val="0"/>
      <w:color w:val="000000"/>
      <w:sz w:val="28"/>
      <w:szCs w:val="21"/>
    </w:rPr>
  </w:style>
  <w:style w:type="paragraph" w:styleId="1190">
    <w:name w:val="正文小标题"/>
    <w:basedOn w:val="1103"/>
    <w:next w:val="1127"/>
    <w:link w:val="1191"/>
    <w:qFormat/>
    <w:pPr>
      <w:ind w:firstLine="482"/>
      <w:jc w:val="left"/>
    </w:pPr>
    <w:rPr>
      <w:rFonts w:ascii="宋体" w:hAnsi="宋体"/>
      <w:b/>
      <w:i/>
      <w:color w:val="ff0000"/>
      <w:sz w:val="24"/>
      <w:szCs w:val="20"/>
    </w:rPr>
  </w:style>
  <w:style w:type="character" w:styleId="1191">
    <w:name w:val="正文小标题 Char"/>
    <w:next w:val="1191"/>
    <w:link w:val="1190"/>
    <w:qFormat/>
    <w:rPr>
      <w:rFonts w:ascii="宋体" w:hAnsi="宋体"/>
      <w:b/>
      <w:i/>
      <w:color w:val="ff0000"/>
      <w:sz w:val="24"/>
    </w:rPr>
  </w:style>
  <w:style w:type="character" w:styleId="1192">
    <w:name w:val="中等深浅网格 1 - 强调文字颜色 2 Char"/>
    <w:next w:val="1192"/>
    <w:link w:val="1193"/>
    <w:qFormat/>
    <w:rPr>
      <w:sz w:val="21"/>
      <w:szCs w:val="24"/>
      <w:lang w:val="zh-CN" w:eastAsia="zh-CN" w:bidi="ar-SA"/>
    </w:rPr>
  </w:style>
  <w:style w:type="paragraph" w:styleId="1193">
    <w:name w:val="1"/>
    <w:next w:val="1193"/>
    <w:link w:val="1192"/>
    <w:qFormat/>
    <w:rPr>
      <w:sz w:val="21"/>
      <w:szCs w:val="24"/>
      <w:lang w:val="zh-CN" w:eastAsia="zh-CN" w:bidi="ar-SA"/>
    </w:rPr>
  </w:style>
  <w:style w:type="character" w:styleId="1194">
    <w:name w:val="正文重点 Char"/>
    <w:next w:val="1194"/>
    <w:link w:val="1195"/>
    <w:qFormat/>
    <w:rPr>
      <w:b/>
      <w:sz w:val="24"/>
    </w:rPr>
  </w:style>
  <w:style w:type="paragraph" w:styleId="1195">
    <w:name w:val="正文重点"/>
    <w:basedOn w:val="1103"/>
    <w:next w:val="1195"/>
    <w:link w:val="1194"/>
    <w:qFormat/>
    <w:pPr>
      <w:ind w:firstLine="482"/>
      <w:jc w:val="left"/>
      <w:spacing w:line="360" w:lineRule="auto"/>
    </w:pPr>
    <w:rPr>
      <w:b/>
      <w:sz w:val="24"/>
      <w:szCs w:val="20"/>
    </w:rPr>
  </w:style>
  <w:style w:type="character" w:styleId="1196">
    <w:name w:val="正文缩进 Char"/>
    <w:next w:val="1196"/>
    <w:link w:val="1103"/>
    <w:qFormat/>
    <w:rPr>
      <w:rFonts w:ascii="宋体" w:eastAsia="宋体"/>
      <w:sz w:val="24"/>
      <w:szCs w:val="24"/>
      <w:lang w:val="en-US" w:eastAsia="zh-CN" w:bidi="ar-SA"/>
    </w:rPr>
  </w:style>
  <w:style w:type="character" w:styleId="1197">
    <w:name w:val="标题 3 Char"/>
    <w:next w:val="1197"/>
    <w:link w:val="1103"/>
    <w:qFormat/>
    <w:rPr>
      <w:rFonts w:ascii="宋体" w:eastAsia="宋体"/>
      <w:b/>
      <w:sz w:val="24"/>
      <w:u w:val="single"/>
      <w:lang w:val="en-US" w:eastAsia="zh-CN" w:bidi="ar-SA"/>
    </w:rPr>
  </w:style>
  <w:style w:type="character" w:styleId="1198">
    <w:name w:val="纯文本 字符1"/>
    <w:next w:val="1198"/>
    <w:link w:val="1103"/>
    <w:qFormat/>
    <w:rPr>
      <w:rFonts w:ascii="宋体" w:hAnsi="Courier New"/>
    </w:rPr>
  </w:style>
  <w:style w:type="character" w:styleId="1199">
    <w:name w:val="标题 2 Char Char"/>
    <w:next w:val="1199"/>
    <w:link w:val="1103"/>
    <w:qFormat/>
    <w:rPr>
      <w:rFonts w:ascii="Arial" w:hAnsi="Arial" w:eastAsia="黑体"/>
      <w:b/>
      <w:bCs/>
      <w:sz w:val="32"/>
      <w:szCs w:val="32"/>
      <w:lang w:val="en-US" w:eastAsia="zh-CN" w:bidi="ar-SA"/>
    </w:rPr>
  </w:style>
  <w:style w:type="character" w:styleId="1200">
    <w:name w:val="纯文本 Char1"/>
    <w:next w:val="1200"/>
    <w:link w:val="1103"/>
    <w:qFormat/>
    <w:rPr>
      <w:rFonts w:ascii="宋体" w:hAnsi="Courier New" w:eastAsia="宋体"/>
      <w:sz w:val="21"/>
      <w:lang w:val="en-US" w:eastAsia="zh-CN" w:bidi="ar-SA"/>
    </w:rPr>
  </w:style>
  <w:style w:type="character" w:styleId="1201">
    <w:name w:val="标题 2 Char"/>
    <w:next w:val="1201"/>
    <w:link w:val="1103"/>
    <w:qFormat/>
    <w:rPr>
      <w:rFonts w:ascii="Arial" w:hAnsi="Arial" w:eastAsia="黑体"/>
      <w:b/>
      <w:sz w:val="30"/>
      <w:lang w:val="en-US" w:eastAsia="zh-CN" w:bidi="ar-SA"/>
    </w:rPr>
  </w:style>
  <w:style w:type="character" w:styleId="1202">
    <w:name w:val="Char Char11"/>
    <w:next w:val="1202"/>
    <w:link w:val="1103"/>
    <w:qFormat/>
    <w:rPr>
      <w:rFonts w:ascii="宋体" w:eastAsia="宋体"/>
      <w:b/>
      <w:sz w:val="24"/>
      <w:u w:val="single"/>
      <w:lang w:val="en-US" w:eastAsia="zh-CN" w:bidi="ar-SA"/>
    </w:rPr>
  </w:style>
  <w:style w:type="character" w:styleId="1203">
    <w:name w:val="标题 Char"/>
    <w:next w:val="1203"/>
    <w:link w:val="1103"/>
    <w:qFormat/>
    <w:rPr>
      <w:b/>
      <w:sz w:val="32"/>
    </w:rPr>
  </w:style>
  <w:style w:type="character" w:styleId="1204">
    <w:name w:val="正文文本缩进 Char"/>
    <w:next w:val="1204"/>
    <w:link w:val="1103"/>
    <w:qFormat/>
    <w:rPr>
      <w:rFonts w:eastAsia="宋体"/>
      <w:sz w:val="24"/>
      <w:szCs w:val="24"/>
      <w:lang w:val="en-US" w:eastAsia="zh-CN" w:bidi="ar-SA"/>
    </w:rPr>
  </w:style>
  <w:style w:type="character" w:styleId="1205">
    <w:name w:val="street-address"/>
    <w:next w:val="1205"/>
    <w:link w:val="1103"/>
    <w:qFormat/>
  </w:style>
  <w:style w:type="character" w:styleId="1206">
    <w:name w:val="段1 Char"/>
    <w:next w:val="1206"/>
    <w:link w:val="1103"/>
    <w:qFormat/>
    <w:rPr>
      <w:rFonts w:ascii="宋体" w:eastAsia="宋体"/>
      <w:sz w:val="24"/>
      <w:lang w:val="en-US" w:eastAsia="zh-CN" w:bidi="ar-SA"/>
    </w:rPr>
  </w:style>
  <w:style w:type="character" w:styleId="1207">
    <w:name w:val="Char Char111"/>
    <w:next w:val="1207"/>
    <w:link w:val="1103"/>
    <w:qFormat/>
    <w:rPr>
      <w:rFonts w:ascii="宋体" w:eastAsia="宋体"/>
      <w:b/>
      <w:sz w:val="24"/>
      <w:u w:val="single"/>
      <w:lang w:val="en-US" w:eastAsia="zh-CN" w:bidi="ar-SA"/>
    </w:rPr>
  </w:style>
  <w:style w:type="character" w:styleId="1208">
    <w:name w:val="成文日期 Char"/>
    <w:next w:val="1208"/>
    <w:link w:val="1209"/>
    <w:qFormat/>
    <w:rPr>
      <w:rFonts w:ascii="仿宋_GB2312" w:eastAsia="仿宋_GB2312"/>
      <w:sz w:val="32"/>
    </w:rPr>
  </w:style>
  <w:style w:type="paragraph" w:styleId="1209">
    <w:name w:val="成文日期"/>
    <w:basedOn w:val="1103"/>
    <w:next w:val="1209"/>
    <w:link w:val="1208"/>
    <w:qFormat/>
    <w:pPr>
      <w:ind w:right="400" w:firstLine="200"/>
      <w:jc w:val="right"/>
      <w:spacing w:line="570" w:lineRule="exact"/>
    </w:pPr>
    <w:rPr>
      <w:rFonts w:ascii="仿宋_GB2312" w:eastAsia="仿宋_GB2312"/>
      <w:sz w:val="32"/>
      <w:szCs w:val="20"/>
    </w:rPr>
  </w:style>
  <w:style w:type="character" w:styleId="1210">
    <w:name w:val="locality"/>
    <w:next w:val="1210"/>
    <w:link w:val="1103"/>
    <w:qFormat/>
  </w:style>
  <w:style w:type="character" w:styleId="1211">
    <w:name w:val="页眉 Char"/>
    <w:next w:val="1211"/>
    <w:link w:val="1103"/>
    <w:qFormat/>
    <w:rPr>
      <w:rFonts w:eastAsia="宋体"/>
      <w:sz w:val="18"/>
      <w:szCs w:val="18"/>
      <w:lang w:val="en-US" w:eastAsia="zh-CN" w:bidi="ar-SA"/>
    </w:rPr>
  </w:style>
  <w:style w:type="character" w:styleId="1212">
    <w:name w:val="标题 3 Char Char"/>
    <w:next w:val="1212"/>
    <w:link w:val="1103"/>
    <w:qFormat/>
    <w:rPr>
      <w:rFonts w:eastAsia="宋体"/>
      <w:b/>
      <w:bCs/>
      <w:sz w:val="32"/>
      <w:szCs w:val="32"/>
      <w:lang w:val="en-US" w:eastAsia="zh-CN" w:bidi="ar-SA"/>
    </w:rPr>
  </w:style>
  <w:style w:type="character" w:styleId="1213">
    <w:name w:val="chanpin1"/>
    <w:next w:val="1213"/>
    <w:link w:val="1103"/>
    <w:qFormat/>
    <w:rPr>
      <w:rFonts w:ascii="ˎ̥" w:hAnsi="ˎ̥"/>
      <w:color w:val="000000"/>
      <w:sz w:val="20"/>
      <w:szCs w:val="20"/>
      <w:u w:val="none"/>
    </w:rPr>
  </w:style>
  <w:style w:type="character" w:styleId="1214">
    <w:name w:val="正文文本缩进 Char1"/>
    <w:next w:val="1214"/>
    <w:link w:val="1215"/>
    <w:qFormat/>
    <w:rPr>
      <w:rFonts w:ascii="宋体" w:hAnsi="宋体" w:eastAsia="宋体"/>
      <w:sz w:val="24"/>
      <w:szCs w:val="24"/>
      <w:lang w:bidi="ar-SA"/>
    </w:rPr>
  </w:style>
  <w:style w:type="paragraph" w:styleId="1215">
    <w:name w:val="正文文本缩进1"/>
    <w:basedOn w:val="1103"/>
    <w:next w:val="1215"/>
    <w:link w:val="1214"/>
    <w:qFormat/>
    <w:pPr>
      <w:ind w:firstLine="480"/>
      <w:spacing w:line="480" w:lineRule="exact"/>
    </w:pPr>
    <w:rPr>
      <w:rFonts w:ascii="宋体" w:hAnsi="宋体"/>
      <w:sz w:val="24"/>
    </w:rPr>
  </w:style>
  <w:style w:type="character" w:styleId="1216">
    <w:name w:val="正文缩进 Char Char"/>
    <w:next w:val="1216"/>
    <w:link w:val="1217"/>
    <w:qFormat/>
    <w:rPr>
      <w:rFonts w:ascii="宋体" w:eastAsia="宋体"/>
      <w:color w:val="000000"/>
      <w:sz w:val="28"/>
      <w:lang w:bidi="ar-SA"/>
    </w:rPr>
  </w:style>
  <w:style w:type="paragraph" w:styleId="1217">
    <w:name w:val="正文缩进1"/>
    <w:basedOn w:val="1103"/>
    <w:next w:val="1217"/>
    <w:link w:val="1216"/>
    <w:qFormat/>
    <w:pPr>
      <w:ind w:firstLine="567"/>
      <w:spacing w:line="480" w:lineRule="exact"/>
      <w:widowControl/>
    </w:pPr>
    <w:rPr>
      <w:rFonts w:ascii="宋体"/>
      <w:color w:val="000000"/>
      <w:sz w:val="28"/>
      <w:szCs w:val="20"/>
    </w:rPr>
  </w:style>
  <w:style w:type="character" w:styleId="1218">
    <w:name w:val="正文表格 Char"/>
    <w:next w:val="1218"/>
    <w:link w:val="1219"/>
    <w:qFormat/>
    <w:rPr>
      <w:rFonts w:ascii="宋体" w:hAnsi="宋体"/>
      <w:color w:val="000000"/>
      <w:sz w:val="21"/>
      <w:szCs w:val="21"/>
    </w:rPr>
  </w:style>
  <w:style w:type="paragraph" w:styleId="1219">
    <w:name w:val="正文表格"/>
    <w:basedOn w:val="1103"/>
    <w:next w:val="1219"/>
    <w:link w:val="1218"/>
    <w:qFormat/>
    <w:pPr>
      <w:jc w:val="left"/>
    </w:pPr>
    <w:rPr>
      <w:rFonts w:ascii="宋体" w:hAnsi="宋体"/>
      <w:color w:val="000000"/>
      <w:szCs w:val="21"/>
    </w:rPr>
  </w:style>
  <w:style w:type="character" w:styleId="1220">
    <w:name w:val="普通文字1 Char1"/>
    <w:next w:val="1220"/>
    <w:link w:val="1103"/>
    <w:qFormat/>
    <w:rPr>
      <w:rFonts w:ascii="宋体" w:hAnsi="Courier New" w:eastAsia="宋体"/>
      <w:sz w:val="21"/>
      <w:lang w:val="en-US" w:eastAsia="zh-CN" w:bidi="ar-SA"/>
    </w:rPr>
  </w:style>
  <w:style w:type="character" w:styleId="1221">
    <w:name w:val="c21"/>
    <w:next w:val="1221"/>
    <w:link w:val="1103"/>
    <w:qFormat/>
    <w:rPr>
      <w:rFonts w:ascii="ˎ̥" w:hAnsi="ˎ̥"/>
      <w:color w:val="000000"/>
      <w:sz w:val="20"/>
      <w:szCs w:val="20"/>
      <w:u w:val="none"/>
    </w:rPr>
  </w:style>
  <w:style w:type="character" w:styleId="1222">
    <w:name w:val="页脚 Char"/>
    <w:next w:val="1222"/>
    <w:link w:val="1103"/>
    <w:qFormat/>
    <w:rPr>
      <w:rFonts w:ascii="宋体" w:eastAsia="宋体"/>
      <w:sz w:val="18"/>
      <w:lang w:val="en-US" w:eastAsia="zh-CN" w:bidi="ar-SA"/>
    </w:rPr>
  </w:style>
  <w:style w:type="character" w:styleId="1223">
    <w:name w:val="black1"/>
    <w:next w:val="1223"/>
    <w:link w:val="1103"/>
    <w:qFormat/>
    <w:rPr>
      <w:color w:val="000000"/>
    </w:rPr>
  </w:style>
  <w:style w:type="character" w:styleId="1224">
    <w:name w:val="列表段落 字符"/>
    <w:next w:val="1224"/>
    <w:link w:val="1225"/>
    <w:uiPriority w:val="34"/>
    <w:qFormat/>
    <w:rPr>
      <w:rFonts w:ascii="Calibri" w:hAnsi="Calibri" w:eastAsia="宋体"/>
      <w:sz w:val="21"/>
      <w:szCs w:val="22"/>
      <w:lang w:val="en-US" w:eastAsia="zh-CN" w:bidi="ar-SA"/>
    </w:rPr>
  </w:style>
  <w:style w:type="paragraph" w:styleId="1225">
    <w:name w:val="列表段落"/>
    <w:basedOn w:val="1103"/>
    <w:next w:val="1225"/>
    <w:link w:val="1224"/>
    <w:uiPriority w:val="34"/>
    <w:qFormat/>
    <w:pPr>
      <w:ind w:firstLine="420"/>
    </w:pPr>
    <w:rPr>
      <w:rFonts w:ascii="Calibri" w:hAnsi="Calibri"/>
      <w:szCs w:val="22"/>
    </w:rPr>
  </w:style>
  <w:style w:type="character" w:styleId="1226">
    <w:name w:val="chanpin拷贝"/>
    <w:next w:val="1226"/>
    <w:link w:val="1103"/>
    <w:qFormat/>
  </w:style>
  <w:style w:type="character" w:styleId="1227">
    <w:name w:val="注释 Char"/>
    <w:next w:val="1227"/>
    <w:link w:val="1228"/>
    <w:qFormat/>
    <w:rPr>
      <w:rFonts w:ascii="宋体" w:hAnsi="宋体"/>
      <w:sz w:val="21"/>
      <w:szCs w:val="21"/>
    </w:rPr>
  </w:style>
  <w:style w:type="paragraph" w:styleId="1228">
    <w:name w:val="注释"/>
    <w:basedOn w:val="1103"/>
    <w:next w:val="1228"/>
    <w:link w:val="1227"/>
    <w:qFormat/>
    <w:pPr>
      <w:ind w:left="420" w:hanging="420"/>
      <w:jc w:val="left"/>
    </w:pPr>
    <w:rPr>
      <w:rFonts w:ascii="宋体" w:hAnsi="宋体"/>
      <w:szCs w:val="21"/>
    </w:rPr>
  </w:style>
  <w:style w:type="character" w:styleId="1229">
    <w:name w:val="纯文本 字符"/>
    <w:next w:val="1229"/>
    <w:link w:val="1103"/>
    <w:uiPriority w:val="99"/>
    <w:qFormat/>
    <w:rPr>
      <w:rFonts w:ascii="宋体" w:hAnsi="Courier New" w:eastAsia="宋体" w:cs="Times New Roman"/>
      <w:sz w:val="21"/>
      <w:szCs w:val="21"/>
      <w:lang w:val="en-US" w:eastAsia="zh-CN" w:bidi="ar-SA"/>
    </w:rPr>
  </w:style>
  <w:style w:type="character" w:styleId="1230">
    <w:name w:val="bjh-p"/>
    <w:next w:val="1230"/>
    <w:link w:val="1103"/>
    <w:qFormat/>
  </w:style>
  <w:style w:type="character" w:styleId="1231">
    <w:name w:val="正文格式 Char"/>
    <w:next w:val="1231"/>
    <w:link w:val="1232"/>
    <w:qFormat/>
    <w:rPr>
      <w:rFonts w:ascii="宋体" w:hAnsi="宋体"/>
      <w:sz w:val="24"/>
      <w:szCs w:val="24"/>
      <w:lang w:val="en-GB"/>
    </w:rPr>
  </w:style>
  <w:style w:type="paragraph" w:styleId="1232">
    <w:name w:val="正文格式"/>
    <w:basedOn w:val="1103"/>
    <w:next w:val="1232"/>
    <w:link w:val="1231"/>
    <w:qFormat/>
    <w:pPr>
      <w:ind w:firstLine="480"/>
      <w:spacing w:line="360" w:lineRule="auto"/>
    </w:pPr>
    <w:rPr>
      <w:rFonts w:ascii="宋体" w:hAnsi="宋体"/>
      <w:sz w:val="24"/>
      <w:lang w:val="en-GB"/>
    </w:rPr>
  </w:style>
  <w:style w:type="character" w:styleId="1233">
    <w:name w:val="批注文字 Char"/>
    <w:next w:val="1233"/>
    <w:link w:val="1103"/>
    <w:uiPriority w:val="99"/>
    <w:qFormat/>
    <w:rPr>
      <w:sz w:val="21"/>
      <w:szCs w:val="24"/>
    </w:rPr>
  </w:style>
  <w:style w:type="paragraph" w:styleId="1234">
    <w:name w:val="字元 字元1"/>
    <w:basedOn w:val="1103"/>
    <w:next w:val="1234"/>
    <w:link w:val="1103"/>
    <w:qFormat/>
    <w:rPr>
      <w:rFonts w:ascii="Tahoma" w:hAnsi="Tahoma"/>
      <w:sz w:val="24"/>
      <w:szCs w:val="20"/>
    </w:rPr>
  </w:style>
  <w:style w:type="paragraph" w:styleId="1235">
    <w:name w:val="1名"/>
    <w:basedOn w:val="1103"/>
    <w:next w:val="1235"/>
    <w:link w:val="1103"/>
    <w:qFormat/>
    <w:pPr>
      <w:numPr>
        <w:ilvl w:val="0"/>
        <w:numId w:val="1"/>
      </w:numPr>
      <w:spacing w:before="120"/>
      <w:tabs>
        <w:tab w:val="left" w:pos="360" w:leader="none"/>
      </w:tabs>
    </w:pPr>
    <w:rPr>
      <w:rFonts w:ascii="宋体"/>
      <w:sz w:val="28"/>
      <w:szCs w:val="20"/>
    </w:rPr>
  </w:style>
  <w:style w:type="paragraph" w:styleId="1236">
    <w:name w:val="Char3 Char Char Char"/>
    <w:basedOn w:val="1103"/>
    <w:next w:val="1236"/>
    <w:link w:val="1103"/>
    <w:qFormat/>
    <w:rPr>
      <w:rFonts w:ascii="Tahoma" w:hAnsi="Tahoma"/>
      <w:sz w:val="24"/>
      <w:szCs w:val="20"/>
    </w:rPr>
  </w:style>
  <w:style w:type="paragraph" w:styleId="1237">
    <w:name w:val="文档正文"/>
    <w:basedOn w:val="1103"/>
    <w:next w:val="1237"/>
    <w:link w:val="1103"/>
    <w:qFormat/>
    <w:pPr>
      <w:spacing w:before="120" w:after="120" w:line="180" w:lineRule="auto"/>
    </w:pPr>
    <w:rPr>
      <w:rFonts w:ascii="Arial" w:hAnsi="Arial"/>
      <w:szCs w:val="20"/>
    </w:rPr>
  </w:style>
  <w:style w:type="paragraph" w:styleId="1238">
    <w:name w:val="Char Char Char Char Char Char Char Char Char Char1"/>
    <w:basedOn w:val="1103"/>
    <w:next w:val="1238"/>
    <w:link w:val="1103"/>
    <w:qFormat/>
    <w:rPr>
      <w:rFonts w:ascii="宋体" w:hAnsi="宋体" w:cs="Courier New"/>
      <w:sz w:val="32"/>
      <w:szCs w:val="32"/>
    </w:rPr>
  </w:style>
  <w:style w:type="paragraph" w:styleId="1239">
    <w:name w:val="Char22"/>
    <w:basedOn w:val="1103"/>
    <w:next w:val="1239"/>
    <w:link w:val="1103"/>
    <w:qFormat/>
    <w:rPr>
      <w:rFonts w:ascii="Tahoma" w:hAnsi="Tahoma"/>
      <w:sz w:val="24"/>
      <w:szCs w:val="20"/>
    </w:rPr>
  </w:style>
  <w:style w:type="paragraph" w:styleId="1240">
    <w:name w:val="Char Char Char1"/>
    <w:basedOn w:val="1103"/>
    <w:next w:val="1240"/>
    <w:link w:val="1103"/>
    <w:qFormat/>
    <w:rPr>
      <w:rFonts w:ascii="Tahoma" w:hAnsi="Tahoma"/>
      <w:sz w:val="24"/>
      <w:szCs w:val="20"/>
    </w:rPr>
  </w:style>
  <w:style w:type="paragraph" w:styleId="1241">
    <w:name w:val="xl43"/>
    <w:basedOn w:val="1103"/>
    <w:next w:val="1241"/>
    <w:link w:val="110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2">
    <w:name w:val="Char Char Char"/>
    <w:basedOn w:val="1103"/>
    <w:next w:val="1242"/>
    <w:link w:val="1103"/>
    <w:qFormat/>
    <w:rPr>
      <w:rFonts w:ascii="Tahoma" w:hAnsi="Tahoma"/>
      <w:sz w:val="24"/>
      <w:szCs w:val="20"/>
    </w:rPr>
  </w:style>
  <w:style w:type="paragraph" w:styleId="1243">
    <w:name w:val="font8"/>
    <w:basedOn w:val="1103"/>
    <w:next w:val="1243"/>
    <w:link w:val="1103"/>
    <w:qFormat/>
    <w:pPr>
      <w:jc w:val="left"/>
      <w:spacing w:before="100" w:beforeAutospacing="1" w:after="100" w:afterAutospacing="1"/>
      <w:widowControl/>
    </w:pPr>
    <w:rPr>
      <w:sz w:val="36"/>
      <w:szCs w:val="36"/>
    </w:rPr>
  </w:style>
  <w:style w:type="paragraph" w:styleId="1244">
    <w:name w:val="default"/>
    <w:basedOn w:val="1103"/>
    <w:next w:val="1244"/>
    <w:link w:val="1103"/>
    <w:qFormat/>
    <w:pPr>
      <w:jc w:val="left"/>
      <w:spacing w:before="100" w:beforeAutospacing="1" w:after="100" w:afterAutospacing="1"/>
      <w:widowControl/>
    </w:pPr>
    <w:rPr>
      <w:rFonts w:ascii="宋体" w:hAnsi="宋体" w:cs="宋体"/>
      <w:sz w:val="24"/>
    </w:rPr>
  </w:style>
  <w:style w:type="paragraph" w:styleId="1245">
    <w:name w:val="样式 宋体 五号 行距: 单倍行距"/>
    <w:basedOn w:val="1103"/>
    <w:next w:val="1245"/>
    <w:link w:val="1103"/>
    <w:qFormat/>
    <w:pPr>
      <w:jc w:val="left"/>
    </w:pPr>
    <w:rPr>
      <w:rFonts w:ascii="宋体" w:hAnsi="宋体"/>
      <w:szCs w:val="20"/>
    </w:rPr>
  </w:style>
  <w:style w:type="paragraph" w:styleId="1246">
    <w:name w:val="xl41"/>
    <w:basedOn w:val="1103"/>
    <w:next w:val="1246"/>
    <w:link w:val="110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7">
    <w:name w:val="缺省文本"/>
    <w:basedOn w:val="1103"/>
    <w:next w:val="1247"/>
    <w:link w:val="1103"/>
    <w:qFormat/>
    <w:pPr>
      <w:jc w:val="left"/>
    </w:pPr>
    <w:rPr>
      <w:sz w:val="24"/>
    </w:rPr>
  </w:style>
  <w:style w:type="paragraph" w:styleId="1248">
    <w:name w:val="Char"/>
    <w:basedOn w:val="1103"/>
    <w:next w:val="1248"/>
    <w:link w:val="1103"/>
    <w:qFormat/>
    <w:pPr>
      <w:tabs>
        <w:tab w:val="left" w:pos="360" w:leader="none"/>
      </w:tabs>
    </w:pPr>
    <w:rPr>
      <w:sz w:val="24"/>
    </w:rPr>
  </w:style>
  <w:style w:type="paragraph" w:styleId="1249">
    <w:name w:val="正文 + 宋体"/>
    <w:basedOn w:val="1103"/>
    <w:next w:val="1249"/>
    <w:link w:val="1103"/>
    <w:qFormat/>
    <w:pPr>
      <w:ind w:left="360" w:hanging="360"/>
      <w:jc w:val="left"/>
      <w:widowControl/>
    </w:pPr>
    <w:rPr>
      <w:rFonts w:ascii="宋体" w:hAnsi="宋体" w:cs="宋体"/>
      <w:b/>
      <w:bCs/>
      <w:color w:val="000000"/>
      <w:sz w:val="18"/>
      <w:szCs w:val="18"/>
    </w:rPr>
  </w:style>
  <w:style w:type="paragraph" w:styleId="1250">
    <w:name w:val="xl52"/>
    <w:basedOn w:val="1103"/>
    <w:next w:val="1250"/>
    <w:link w:val="11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1">
    <w:name w:val="xl36"/>
    <w:basedOn w:val="1103"/>
    <w:next w:val="1251"/>
    <w:link w:val="110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2">
    <w:name w:val="Char Char1 Char Char Char Char Char Char"/>
    <w:basedOn w:val="1103"/>
    <w:next w:val="1252"/>
    <w:link w:val="1103"/>
    <w:qFormat/>
    <w:pPr>
      <w:jc w:val="left"/>
      <w:spacing w:after="160" w:line="240" w:lineRule="exact"/>
      <w:widowControl/>
    </w:pPr>
    <w:rPr>
      <w:rFonts w:ascii="Verdana" w:hAnsi="Verdana" w:eastAsia="仿宋_GB2312"/>
      <w:sz w:val="24"/>
      <w:szCs w:val="20"/>
      <w:lang w:eastAsia="en-US"/>
    </w:rPr>
  </w:style>
  <w:style w:type="paragraph" w:styleId="1253">
    <w:name w:val="xl40"/>
    <w:basedOn w:val="1103"/>
    <w:next w:val="1253"/>
    <w:link w:val="11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4">
    <w:name w:val="xl38"/>
    <w:basedOn w:val="1103"/>
    <w:next w:val="1254"/>
    <w:link w:val="11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55">
    <w:name w:val="xl39"/>
    <w:basedOn w:val="1103"/>
    <w:next w:val="1255"/>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6">
    <w:name w:val="Char Char Char Char Char Char Char Char Char Char Char Char Char Char Char Char"/>
    <w:basedOn w:val="1103"/>
    <w:next w:val="1256"/>
    <w:link w:val="1103"/>
    <w:qFormat/>
    <w:pPr>
      <w:jc w:val="center"/>
      <w:spacing w:after="160" w:line="240" w:lineRule="exact"/>
      <w:widowControl/>
    </w:pPr>
    <w:rPr>
      <w:rFonts w:ascii="宋体" w:hAnsi="宋体"/>
      <w:b/>
      <w:sz w:val="30"/>
      <w:szCs w:val="30"/>
      <w:lang w:eastAsia="en-US"/>
    </w:rPr>
  </w:style>
  <w:style w:type="paragraph" w:styleId="1257">
    <w:name w:val="项目编号2"/>
    <w:basedOn w:val="1258"/>
    <w:next w:val="1257"/>
    <w:link w:val="1103"/>
    <w:qFormat/>
    <w:pPr>
      <w:numPr>
        <w:numId w:val="3"/>
      </w:numPr>
    </w:pPr>
  </w:style>
  <w:style w:type="paragraph" w:styleId="1258">
    <w:name w:val="项目编号1"/>
    <w:basedOn w:val="1103"/>
    <w:next w:val="1258"/>
    <w:link w:val="1103"/>
    <w:qFormat/>
    <w:pPr>
      <w:numPr>
        <w:ilvl w:val="0"/>
        <w:numId w:val="2"/>
      </w:numPr>
      <w:spacing w:before="100" w:beforeAutospacing="1" w:after="100" w:afterAutospacing="1" w:line="360" w:lineRule="auto"/>
    </w:pPr>
    <w:rPr>
      <w:sz w:val="24"/>
    </w:rPr>
  </w:style>
  <w:style w:type="paragraph" w:styleId="1259">
    <w:name w:val="xl50"/>
    <w:basedOn w:val="1103"/>
    <w:next w:val="1259"/>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60">
    <w:name w:val="List Paragraph1"/>
    <w:basedOn w:val="1103"/>
    <w:next w:val="1260"/>
    <w:link w:val="1103"/>
    <w:qFormat/>
    <w:pPr>
      <w:ind w:firstLine="420"/>
    </w:pPr>
    <w:rPr>
      <w:rFonts w:ascii="Calibri" w:hAnsi="Calibri"/>
      <w:szCs w:val="22"/>
    </w:rPr>
  </w:style>
  <w:style w:type="paragraph" w:styleId="1261">
    <w:name w:val="列出段落2"/>
    <w:basedOn w:val="1103"/>
    <w:next w:val="1261"/>
    <w:link w:val="1103"/>
    <w:qFormat/>
    <w:pPr>
      <w:ind w:firstLine="420"/>
    </w:pPr>
    <w:rPr>
      <w:rFonts w:ascii="Calibri" w:hAnsi="Calibri"/>
      <w:szCs w:val="22"/>
    </w:rPr>
  </w:style>
  <w:style w:type="paragraph" w:styleId="1262">
    <w:name w:val="xl45"/>
    <w:basedOn w:val="1103"/>
    <w:next w:val="1262"/>
    <w:link w:val="110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3">
    <w:name w:val="font5"/>
    <w:basedOn w:val="1103"/>
    <w:next w:val="1263"/>
    <w:link w:val="1103"/>
    <w:qFormat/>
    <w:pPr>
      <w:jc w:val="left"/>
      <w:spacing w:before="100" w:beforeAutospacing="1" w:after="100" w:afterAutospacing="1"/>
      <w:widowControl/>
    </w:pPr>
    <w:rPr>
      <w:rFonts w:ascii="宋体" w:hAnsi="宋体" w:cs="宋体"/>
      <w:sz w:val="18"/>
      <w:szCs w:val="18"/>
    </w:rPr>
  </w:style>
  <w:style w:type="paragraph" w:styleId="1264">
    <w:name w:val="字元 字元"/>
    <w:basedOn w:val="1103"/>
    <w:next w:val="1264"/>
    <w:link w:val="1103"/>
    <w:qFormat/>
    <w:rPr>
      <w:rFonts w:ascii="Tahoma" w:hAnsi="Tahoma"/>
      <w:sz w:val="24"/>
      <w:szCs w:val="20"/>
    </w:rPr>
  </w:style>
  <w:style w:type="paragraph" w:styleId="1265">
    <w:name w:val="正文列项_字母"/>
    <w:basedOn w:val="1103"/>
    <w:next w:val="1265"/>
    <w:link w:val="1103"/>
    <w:qFormat/>
    <w:pPr>
      <w:numPr>
        <w:ilvl w:val="6"/>
        <w:numId w:val="4"/>
      </w:numPr>
      <w:ind w:left="480" w:hanging="180"/>
      <w:spacing w:line="460" w:lineRule="exact"/>
      <w:tabs>
        <w:tab w:val="clear" w:pos="635" w:leader="none"/>
      </w:tabs>
      <w:outlineLvl w:val="6"/>
    </w:pPr>
    <w:rPr>
      <w:rFonts w:ascii="宋体"/>
      <w:sz w:val="28"/>
      <w:szCs w:val="20"/>
    </w:rPr>
  </w:style>
  <w:style w:type="paragraph" w:styleId="1266">
    <w:name w:val="font6"/>
    <w:basedOn w:val="1103"/>
    <w:next w:val="1266"/>
    <w:link w:val="1103"/>
    <w:qFormat/>
    <w:pPr>
      <w:jc w:val="left"/>
      <w:spacing w:before="100" w:beforeAutospacing="1" w:after="100" w:afterAutospacing="1"/>
      <w:widowControl/>
    </w:pPr>
    <w:rPr>
      <w:rFonts w:ascii="宋体" w:hAnsi="宋体" w:cs="宋体"/>
      <w:sz w:val="20"/>
      <w:szCs w:val="20"/>
    </w:rPr>
  </w:style>
  <w:style w:type="paragraph" w:styleId="1267">
    <w:name w:val="xl37"/>
    <w:basedOn w:val="1103"/>
    <w:next w:val="1267"/>
    <w:link w:val="110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8">
    <w:name w:val="xl26"/>
    <w:basedOn w:val="1103"/>
    <w:next w:val="1268"/>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9">
    <w:name w:val="二级条标题"/>
    <w:basedOn w:val="1270"/>
    <w:next w:val="1103"/>
    <w:link w:val="1103"/>
    <w:qFormat/>
    <w:pPr>
      <w:numPr>
        <w:ilvl w:val="0"/>
        <w:numId w:val="0"/>
      </w:numPr>
      <w:ind w:hanging="840"/>
      <w:tabs>
        <w:tab w:val="left" w:pos="360" w:leader="none"/>
        <w:tab w:val="left" w:pos="840" w:leader="none"/>
      </w:tabs>
      <w:outlineLvl w:val="2"/>
    </w:pPr>
    <w:rPr>
      <w:rFonts w:ascii="宋体" w:eastAsia="宋体"/>
      <w:b w:val="0"/>
    </w:rPr>
  </w:style>
  <w:style w:type="paragraph" w:styleId="1270">
    <w:name w:val="一级条标题"/>
    <w:basedOn w:val="1271"/>
    <w:next w:val="1103"/>
    <w:link w:val="1103"/>
    <w:qFormat/>
    <w:pPr>
      <w:numPr>
        <w:ilvl w:val="1"/>
      </w:numPr>
      <w:ind w:left="0" w:hanging="840"/>
      <w:tabs>
        <w:tab w:val="left" w:pos="360" w:leader="none"/>
        <w:tab w:val="left" w:pos="840" w:leader="none"/>
      </w:tabs>
      <w:outlineLvl w:val="1"/>
    </w:pPr>
  </w:style>
  <w:style w:type="paragraph" w:styleId="1271">
    <w:name w:val="章标题"/>
    <w:next w:val="1103"/>
    <w:link w:val="1103"/>
    <w:qFormat/>
    <w:pPr>
      <w:numPr>
        <w:ilvl w:val="0"/>
        <w:numId w:val="4"/>
      </w:numPr>
      <w:ind w:left="0"/>
      <w:jc w:val="both"/>
      <w:spacing w:line="460" w:lineRule="exact"/>
      <w:outlineLvl w:val="0"/>
    </w:pPr>
    <w:rPr>
      <w:rFonts w:ascii="黑体" w:eastAsia="黑体"/>
      <w:b/>
      <w:sz w:val="28"/>
      <w:lang w:val="en-US" w:eastAsia="zh-CN" w:bidi="ar-SA"/>
    </w:rPr>
  </w:style>
  <w:style w:type="paragraph" w:styleId="1272">
    <w:name w:val="项目编号3"/>
    <w:basedOn w:val="1273"/>
    <w:next w:val="1272"/>
    <w:link w:val="1103"/>
    <w:qFormat/>
    <w:pPr>
      <w:numPr>
        <w:ilvl w:val="0"/>
        <w:numId w:val="5"/>
      </w:numPr>
    </w:pPr>
  </w:style>
  <w:style w:type="paragraph" w:styleId="1273">
    <w:name w:val="正文文本样式"/>
    <w:basedOn w:val="1103"/>
    <w:next w:val="1273"/>
    <w:link w:val="1103"/>
    <w:qFormat/>
    <w:pPr>
      <w:ind w:firstLine="482"/>
      <w:spacing w:line="360" w:lineRule="auto"/>
    </w:pPr>
    <w:rPr>
      <w:rFonts w:cs="宋体"/>
      <w:sz w:val="24"/>
      <w:szCs w:val="20"/>
    </w:rPr>
  </w:style>
  <w:style w:type="paragraph" w:styleId="1274">
    <w:name w:val="Char1 Char Char Char1"/>
    <w:basedOn w:val="1103"/>
    <w:next w:val="1274"/>
    <w:link w:val="1103"/>
    <w:qFormat/>
    <w:rPr>
      <w:rFonts w:ascii="Tahoma" w:hAnsi="Tahoma" w:cs="仿宋_GB2312"/>
      <w:sz w:val="24"/>
      <w:szCs w:val="28"/>
    </w:rPr>
  </w:style>
  <w:style w:type="paragraph" w:styleId="1275">
    <w:name w:val="_Style 172"/>
    <w:next w:val="1275"/>
    <w:link w:val="1103"/>
    <w:uiPriority w:val="99"/>
    <w:unhideWhenUsed/>
    <w:qFormat/>
    <w:rPr>
      <w:sz w:val="21"/>
      <w:szCs w:val="24"/>
      <w:lang w:val="en-US" w:eastAsia="zh-CN" w:bidi="ar-SA"/>
    </w:rPr>
  </w:style>
  <w:style w:type="paragraph" w:styleId="1276">
    <w:name w:val="Char3 Char Char Char2"/>
    <w:basedOn w:val="1103"/>
    <w:next w:val="1276"/>
    <w:link w:val="1103"/>
    <w:qFormat/>
    <w:rPr>
      <w:rFonts w:ascii="Tahoma" w:hAnsi="Tahoma"/>
      <w:sz w:val="24"/>
      <w:szCs w:val="20"/>
    </w:rPr>
  </w:style>
  <w:style w:type="paragraph" w:styleId="1277">
    <w:name w:val="font7"/>
    <w:basedOn w:val="1103"/>
    <w:next w:val="1277"/>
    <w:link w:val="1103"/>
    <w:qFormat/>
    <w:pPr>
      <w:jc w:val="left"/>
      <w:spacing w:before="100" w:beforeAutospacing="1" w:after="100" w:afterAutospacing="1"/>
      <w:widowControl/>
    </w:pPr>
    <w:rPr>
      <w:rFonts w:eastAsia="Arial Unicode MS"/>
      <w:b/>
      <w:bCs/>
      <w:color w:val="000000"/>
      <w:sz w:val="20"/>
      <w:szCs w:val="20"/>
    </w:rPr>
  </w:style>
  <w:style w:type="paragraph" w:styleId="1278">
    <w:name w:val="图中文字"/>
    <w:basedOn w:val="1103"/>
    <w:next w:val="1278"/>
    <w:link w:val="1103"/>
    <w:qFormat/>
    <w:pPr>
      <w:jc w:val="center"/>
      <w:spacing w:line="0" w:lineRule="atLeast"/>
    </w:pPr>
    <w:rPr>
      <w:sz w:val="24"/>
      <w:szCs w:val="20"/>
    </w:rPr>
  </w:style>
  <w:style w:type="paragraph" w:styleId="1279">
    <w:name w:val="列出段落1"/>
    <w:basedOn w:val="1103"/>
    <w:next w:val="1279"/>
    <w:link w:val="1103"/>
    <w:qFormat/>
    <w:pPr>
      <w:ind w:firstLine="420"/>
    </w:pPr>
    <w:rPr>
      <w:rFonts w:ascii="Calibri" w:hAnsi="Calibri"/>
      <w:szCs w:val="22"/>
    </w:rPr>
  </w:style>
  <w:style w:type="paragraph" w:styleId="1280">
    <w:name w:val="xl46"/>
    <w:basedOn w:val="1103"/>
    <w:next w:val="1280"/>
    <w:link w:val="110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1">
    <w:name w:val="Char Char Char Char Char Char Char Char Char Char2"/>
    <w:basedOn w:val="1103"/>
    <w:next w:val="1281"/>
    <w:link w:val="1103"/>
    <w:qFormat/>
    <w:rPr>
      <w:rFonts w:ascii="宋体" w:hAnsi="宋体" w:cs="Courier New"/>
      <w:sz w:val="32"/>
      <w:szCs w:val="32"/>
    </w:rPr>
  </w:style>
  <w:style w:type="paragraph" w:styleId="1282">
    <w:name w:val="xl25"/>
    <w:basedOn w:val="1103"/>
    <w:next w:val="1282"/>
    <w:link w:val="11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3">
    <w:name w:val="表格文字"/>
    <w:basedOn w:val="1136"/>
    <w:next w:val="1115"/>
    <w:link w:val="1103"/>
    <w:qFormat/>
    <w:pPr>
      <w:ind w:firstLine="0"/>
      <w:spacing w:before="20" w:after="20" w:line="240" w:lineRule="auto"/>
    </w:pPr>
    <w:rPr>
      <w:rFonts w:ascii="Century Gothic" w:hAnsi="Century Gothic"/>
      <w:sz w:val="20"/>
      <w:szCs w:val="20"/>
    </w:rPr>
  </w:style>
  <w:style w:type="paragraph" w:styleId="1284">
    <w:name w:val="正文须知-2级"/>
    <w:basedOn w:val="1103"/>
    <w:next w:val="1284"/>
    <w:link w:val="1103"/>
    <w:qFormat/>
    <w:pPr>
      <w:numPr>
        <w:ilvl w:val="1"/>
        <w:numId w:val="6"/>
      </w:numPr>
      <w:spacing w:line="300" w:lineRule="auto"/>
    </w:pPr>
    <w:rPr>
      <w:rFonts w:ascii="宋体" w:hAnsi="Calibri"/>
      <w:sz w:val="24"/>
      <w:szCs w:val="21"/>
    </w:rPr>
  </w:style>
  <w:style w:type="paragraph" w:styleId="1285">
    <w:name w:val="??"/>
    <w:next w:val="1285"/>
    <w:link w:val="1103"/>
    <w:qFormat/>
    <w:pPr>
      <w:jc w:val="both"/>
      <w:widowControl w:val="off"/>
    </w:pPr>
    <w:rPr>
      <w:sz w:val="21"/>
      <w:lang w:val="en-US" w:eastAsia="en-US" w:bidi="ar-SA"/>
    </w:rPr>
  </w:style>
  <w:style w:type="paragraph" w:styleId="1286">
    <w:name w:val="纯文本1"/>
    <w:basedOn w:val="1103"/>
    <w:next w:val="1286"/>
    <w:link w:val="1103"/>
    <w:qFormat/>
    <w:rPr>
      <w:rFonts w:ascii="宋体" w:hAnsi="Courier New" w:cs="Courier New"/>
      <w:sz w:val="24"/>
      <w:szCs w:val="21"/>
    </w:rPr>
  </w:style>
  <w:style w:type="paragraph" w:styleId="1287">
    <w:name w:val="Char2"/>
    <w:basedOn w:val="1103"/>
    <w:next w:val="1287"/>
    <w:link w:val="1103"/>
    <w:qFormat/>
    <w:rPr>
      <w:rFonts w:ascii="Tahoma" w:hAnsi="Tahoma"/>
      <w:sz w:val="24"/>
      <w:szCs w:val="20"/>
    </w:rPr>
  </w:style>
  <w:style w:type="paragraph" w:styleId="1288">
    <w:name w:val="正文须知-3级"/>
    <w:basedOn w:val="1103"/>
    <w:next w:val="1288"/>
    <w:link w:val="1103"/>
    <w:qFormat/>
    <w:pPr>
      <w:numPr>
        <w:ilvl w:val="2"/>
        <w:numId w:val="6"/>
      </w:numPr>
      <w:ind w:hanging="355"/>
      <w:spacing w:line="300" w:lineRule="auto"/>
    </w:pPr>
    <w:rPr>
      <w:rFonts w:ascii="宋体" w:hAnsi="Calibri"/>
      <w:sz w:val="24"/>
      <w:szCs w:val="21"/>
    </w:rPr>
  </w:style>
  <w:style w:type="paragraph" w:styleId="1289">
    <w:name w:val="1 Char Char Char Char"/>
    <w:basedOn w:val="1103"/>
    <w:next w:val="1289"/>
    <w:link w:val="1103"/>
    <w:qFormat/>
    <w:rPr>
      <w:rFonts w:ascii="Tahoma" w:hAnsi="Tahoma"/>
      <w:sz w:val="24"/>
      <w:szCs w:val="20"/>
    </w:rPr>
  </w:style>
  <w:style w:type="paragraph" w:styleId="1290">
    <w:name w:val="xl35"/>
    <w:basedOn w:val="1103"/>
    <w:next w:val="1290"/>
    <w:link w:val="110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1">
    <w:name w:val="正文须知-1级"/>
    <w:basedOn w:val="1103"/>
    <w:next w:val="1103"/>
    <w:link w:val="1103"/>
    <w:qFormat/>
    <w:pPr>
      <w:numPr>
        <w:ilvl w:val="0"/>
        <w:numId w:val="6"/>
      </w:numPr>
      <w:spacing w:line="300" w:lineRule="auto"/>
    </w:pPr>
    <w:rPr>
      <w:rFonts w:ascii="宋体" w:hAnsi="Calibri"/>
      <w:sz w:val="24"/>
      <w:szCs w:val="21"/>
    </w:rPr>
  </w:style>
  <w:style w:type="paragraph" w:styleId="1292">
    <w:name w:val="xl49"/>
    <w:basedOn w:val="1103"/>
    <w:next w:val="1292"/>
    <w:link w:val="11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3">
    <w:name w:val="Char Char Char2"/>
    <w:basedOn w:val="1103"/>
    <w:next w:val="1293"/>
    <w:link w:val="1103"/>
    <w:qFormat/>
    <w:rPr>
      <w:rFonts w:ascii="Tahoma" w:hAnsi="Tahoma"/>
      <w:sz w:val="24"/>
      <w:szCs w:val="20"/>
    </w:rPr>
  </w:style>
  <w:style w:type="paragraph" w:styleId="1294">
    <w:name w:val="无标题条"/>
    <w:next w:val="1103"/>
    <w:link w:val="1103"/>
    <w:qFormat/>
    <w:pPr>
      <w:jc w:val="both"/>
    </w:pPr>
    <w:rPr>
      <w:sz w:val="21"/>
      <w:lang w:val="en-US" w:eastAsia="zh-CN" w:bidi="ar-SA"/>
    </w:rPr>
  </w:style>
  <w:style w:type="paragraph" w:styleId="1295">
    <w:name w:val="Normal_1"/>
    <w:next w:val="1295"/>
    <w:link w:val="1103"/>
    <w:qFormat/>
    <w:rPr>
      <w:rFonts w:ascii="Calibri" w:hAnsi="Calibri"/>
      <w:sz w:val="24"/>
      <w:szCs w:val="24"/>
      <w:lang w:val="en-US" w:eastAsia="zh-CN" w:bidi="ar-SA"/>
    </w:rPr>
  </w:style>
  <w:style w:type="paragraph" w:styleId="1296">
    <w:name w:val="Char Char Char1 Char"/>
    <w:basedOn w:val="1103"/>
    <w:next w:val="1296"/>
    <w:link w:val="1103"/>
    <w:qFormat/>
    <w:rPr>
      <w:rFonts w:ascii="Tahoma" w:hAnsi="Tahoma"/>
      <w:sz w:val="24"/>
      <w:szCs w:val="20"/>
    </w:rPr>
  </w:style>
  <w:style w:type="paragraph" w:styleId="1297">
    <w:name w:val="四级条标题"/>
    <w:basedOn w:val="1298"/>
    <w:next w:val="1103"/>
    <w:link w:val="1103"/>
    <w:qFormat/>
    <w:pPr>
      <w:numPr>
        <w:ilvl w:val="4"/>
      </w:numPr>
      <w:ind w:left="0" w:hanging="840"/>
      <w:tabs>
        <w:tab w:val="left" w:pos="360" w:leader="none"/>
        <w:tab w:val="left" w:pos="840" w:leader="none"/>
      </w:tabs>
      <w:outlineLvl w:val="4"/>
    </w:pPr>
  </w:style>
  <w:style w:type="paragraph" w:styleId="1298">
    <w:name w:val="三级条标题"/>
    <w:basedOn w:val="1269"/>
    <w:next w:val="1103"/>
    <w:link w:val="1103"/>
    <w:qFormat/>
    <w:pPr>
      <w:numPr>
        <w:ilvl w:val="3"/>
        <w:numId w:val="4"/>
      </w:numPr>
      <w:ind w:left="0" w:hanging="840"/>
      <w:tabs>
        <w:tab w:val="left" w:pos="360" w:leader="none"/>
        <w:tab w:val="left" w:pos="840" w:leader="none"/>
      </w:tabs>
      <w:outlineLvl w:val="3"/>
    </w:pPr>
  </w:style>
  <w:style w:type="paragraph" w:styleId="1299">
    <w:name w:val="默认段落字体 Para Char Char Char Char"/>
    <w:basedOn w:val="1103"/>
    <w:next w:val="1299"/>
    <w:link w:val="1103"/>
    <w:qFormat/>
    <w:rPr>
      <w:rFonts w:ascii="Arial" w:hAnsi="Arial" w:cs="Arial"/>
      <w:szCs w:val="21"/>
    </w:rPr>
  </w:style>
  <w:style w:type="paragraph" w:styleId="1300">
    <w:name w:val="Char Char1 Char Char Char Char Char Char Char Char"/>
    <w:basedOn w:val="1103"/>
    <w:next w:val="1300"/>
    <w:link w:val="1103"/>
    <w:qFormat/>
    <w:pPr>
      <w:jc w:val="left"/>
      <w:spacing w:after="160" w:line="240" w:lineRule="exact"/>
      <w:widowControl/>
    </w:pPr>
    <w:rPr>
      <w:rFonts w:ascii="Verdana" w:hAnsi="Verdana"/>
      <w:sz w:val="20"/>
      <w:szCs w:val="20"/>
      <w:lang w:eastAsia="en-US"/>
    </w:rPr>
  </w:style>
  <w:style w:type="paragraph" w:styleId="1301">
    <w:name w:val="background1"/>
    <w:basedOn w:val="1103"/>
    <w:next w:val="1301"/>
    <w:link w:val="1103"/>
    <w:qFormat/>
    <w:pPr>
      <w:jc w:val="left"/>
      <w:spacing w:before="100" w:beforeAutospacing="1" w:after="100" w:afterAutospacing="1"/>
      <w:widowControl/>
    </w:pPr>
    <w:rPr>
      <w:rFonts w:ascii="宋体" w:hAnsi="宋体" w:cs="宋体"/>
      <w:sz w:val="24"/>
    </w:rPr>
  </w:style>
  <w:style w:type="paragraph" w:styleId="1302">
    <w:name w:val="xl24"/>
    <w:basedOn w:val="1103"/>
    <w:next w:val="1302"/>
    <w:link w:val="11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3">
    <w:name w:val="Char Char Char Char Char Char Char"/>
    <w:basedOn w:val="1103"/>
    <w:next w:val="1303"/>
    <w:link w:val="1103"/>
    <w:qFormat/>
    <w:pPr>
      <w:ind w:firstLine="200"/>
      <w:spacing w:line="360" w:lineRule="auto"/>
    </w:pPr>
    <w:rPr>
      <w:rFonts w:eastAsia="仿宋_GB2312"/>
      <w:sz w:val="24"/>
    </w:rPr>
  </w:style>
  <w:style w:type="paragraph" w:styleId="1304">
    <w:name w:val="Table Paragraph"/>
    <w:basedOn w:val="1103"/>
    <w:next w:val="1304"/>
    <w:link w:val="1103"/>
    <w:uiPriority w:val="1"/>
    <w:qFormat/>
    <w:pPr>
      <w:jc w:val="left"/>
    </w:pPr>
    <w:rPr>
      <w:rFonts w:ascii="宋体" w:hAnsi="宋体" w:cs="宋体"/>
      <w:sz w:val="22"/>
      <w:szCs w:val="22"/>
      <w:lang w:eastAsia="en-US"/>
    </w:rPr>
  </w:style>
  <w:style w:type="paragraph" w:styleId="1305">
    <w:name w:val="五级条标题"/>
    <w:basedOn w:val="1297"/>
    <w:next w:val="1103"/>
    <w:link w:val="1103"/>
    <w:qFormat/>
    <w:pPr>
      <w:numPr>
        <w:ilvl w:val="5"/>
      </w:numPr>
      <w:ind w:left="0" w:hanging="840"/>
      <w:tabs>
        <w:tab w:val="left" w:pos="360" w:leader="none"/>
        <w:tab w:val="left" w:pos="840" w:leader="none"/>
      </w:tabs>
      <w:outlineLvl w:val="5"/>
    </w:pPr>
  </w:style>
  <w:style w:type="paragraph" w:styleId="1306">
    <w:name w:val="正文列项_数字"/>
    <w:basedOn w:val="1103"/>
    <w:next w:val="1306"/>
    <w:link w:val="1103"/>
    <w:qFormat/>
    <w:pPr>
      <w:numPr>
        <w:ilvl w:val="7"/>
        <w:numId w:val="4"/>
      </w:numPr>
      <w:ind w:left="680" w:hanging="150"/>
      <w:spacing w:line="460" w:lineRule="exact"/>
      <w:tabs>
        <w:tab w:val="clear" w:pos="860" w:leader="none"/>
      </w:tabs>
      <w:outlineLvl w:val="7"/>
    </w:pPr>
    <w:rPr>
      <w:rFonts w:ascii="宋体"/>
      <w:sz w:val="28"/>
      <w:szCs w:val="20"/>
    </w:rPr>
  </w:style>
  <w:style w:type="paragraph" w:styleId="1307">
    <w:name w:val="Char1"/>
    <w:basedOn w:val="1103"/>
    <w:next w:val="1307"/>
    <w:link w:val="1103"/>
    <w:qFormat/>
    <w:pPr>
      <w:tabs>
        <w:tab w:val="left" w:pos="360" w:leader="none"/>
      </w:tabs>
    </w:pPr>
    <w:rPr>
      <w:sz w:val="24"/>
    </w:rPr>
  </w:style>
  <w:style w:type="paragraph" w:styleId="1308">
    <w:name w:val="样式2"/>
    <w:basedOn w:val="1166"/>
    <w:next w:val="1308"/>
    <w:link w:val="1103"/>
    <w:qFormat/>
    <w:pPr>
      <w:jc w:val="center"/>
      <w:spacing w:line="360" w:lineRule="auto"/>
    </w:pPr>
    <w:rPr>
      <w:sz w:val="24"/>
    </w:rPr>
  </w:style>
  <w:style w:type="paragraph" w:styleId="1309">
    <w:name w:val="xl32"/>
    <w:basedOn w:val="1103"/>
    <w:next w:val="1309"/>
    <w:link w:val="11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0">
    <w:name w:val="Char Char1"/>
    <w:basedOn w:val="1130"/>
    <w:next w:val="1310"/>
    <w:link w:val="1103"/>
    <w:qFormat/>
    <w:rPr>
      <w:rFonts w:ascii="Tahoma" w:hAnsi="Tahoma"/>
      <w:sz w:val="24"/>
    </w:rPr>
  </w:style>
  <w:style w:type="paragraph" w:styleId="1311">
    <w:name w:val="xl30"/>
    <w:basedOn w:val="1103"/>
    <w:next w:val="1311"/>
    <w:link w:val="11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2">
    <w:name w:val="正文文本样式 加粗"/>
    <w:basedOn w:val="1273"/>
    <w:next w:val="1312"/>
    <w:link w:val="1103"/>
    <w:qFormat/>
    <w:rPr>
      <w:b/>
    </w:rPr>
  </w:style>
  <w:style w:type="paragraph" w:styleId="1313">
    <w:name w:val="Char Char4"/>
    <w:basedOn w:val="1103"/>
    <w:next w:val="1313"/>
    <w:link w:val="1103"/>
    <w:qFormat/>
    <w:pPr>
      <w:jc w:val="center"/>
      <w:spacing w:line="400" w:lineRule="exact"/>
      <w:widowControl/>
    </w:pPr>
  </w:style>
  <w:style w:type="paragraph" w:styleId="1314">
    <w:name w:val="样式 标题 2 + 宋体 五号 行距: 单倍行距"/>
    <w:basedOn w:val="1105"/>
    <w:next w:val="1314"/>
    <w:link w:val="1103"/>
    <w:qFormat/>
    <w:pPr>
      <w:numPr>
        <w:ilvl w:val="1"/>
        <w:numId w:val="7"/>
      </w:numPr>
      <w:jc w:val="left"/>
      <w:spacing w:before="260" w:after="260" w:line="240" w:lineRule="auto"/>
      <w:tabs>
        <w:tab w:val="left" w:pos="1188" w:leader="none"/>
      </w:tabs>
    </w:pPr>
    <w:rPr>
      <w:rFonts w:ascii="宋体" w:hAnsi="宋体" w:eastAsia="宋体"/>
      <w:bCs/>
      <w:sz w:val="21"/>
    </w:rPr>
  </w:style>
  <w:style w:type="paragraph" w:styleId="1315">
    <w:name w:val="表格1"/>
    <w:basedOn w:val="1103"/>
    <w:next w:val="1315"/>
    <w:link w:val="1103"/>
    <w:qFormat/>
    <w:pPr>
      <w:ind w:firstLine="480"/>
      <w:jc w:val="center"/>
    </w:pPr>
    <w:rPr>
      <w:sz w:val="24"/>
      <w:szCs w:val="20"/>
    </w:rPr>
  </w:style>
  <w:style w:type="paragraph" w:styleId="1316">
    <w:name w:val="项目符号1"/>
    <w:basedOn w:val="1273"/>
    <w:next w:val="1316"/>
    <w:link w:val="1103"/>
    <w:qFormat/>
    <w:pPr>
      <w:ind w:left="-25" w:firstLine="0"/>
    </w:pPr>
  </w:style>
  <w:style w:type="paragraph" w:styleId="1317">
    <w:name w:val="xl27"/>
    <w:basedOn w:val="1103"/>
    <w:next w:val="1317"/>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8">
    <w:name w:val="字元 字元2"/>
    <w:basedOn w:val="1103"/>
    <w:next w:val="1318"/>
    <w:link w:val="1103"/>
    <w:qFormat/>
    <w:rPr>
      <w:rFonts w:ascii="Tahoma" w:hAnsi="Tahoma"/>
      <w:sz w:val="24"/>
      <w:szCs w:val="20"/>
    </w:rPr>
  </w:style>
  <w:style w:type="paragraph" w:styleId="1319">
    <w:name w:val="图文"/>
    <w:basedOn w:val="1103"/>
    <w:next w:val="1319"/>
    <w:link w:val="1103"/>
    <w:qFormat/>
    <w:pPr>
      <w:spacing w:after="50" w:line="360" w:lineRule="auto"/>
    </w:pPr>
    <w:rPr>
      <w:sz w:val="24"/>
    </w:rPr>
  </w:style>
  <w:style w:type="paragraph" w:styleId="1320">
    <w:name w:val="xl53"/>
    <w:basedOn w:val="1103"/>
    <w:next w:val="1320"/>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1">
    <w:name w:val="22222222222222"/>
    <w:basedOn w:val="1103"/>
    <w:next w:val="1321"/>
    <w:link w:val="1103"/>
    <w:qFormat/>
    <w:pPr>
      <w:ind w:firstLine="480"/>
      <w:jc w:val="left"/>
      <w:spacing w:line="360" w:lineRule="auto"/>
      <w:widowControl/>
    </w:pPr>
    <w:rPr>
      <w:color w:val="ff0000"/>
      <w:sz w:val="24"/>
      <w:szCs w:val="20"/>
    </w:rPr>
  </w:style>
  <w:style w:type="paragraph" w:styleId="1322">
    <w:name w:val="正文缩进11"/>
    <w:basedOn w:val="1103"/>
    <w:next w:val="1322"/>
    <w:link w:val="1103"/>
    <w:uiPriority w:val="99"/>
    <w:qFormat/>
    <w:pPr>
      <w:ind w:firstLine="200"/>
    </w:pPr>
    <w:rPr>
      <w:sz w:val="24"/>
    </w:rPr>
  </w:style>
  <w:style w:type="paragraph" w:styleId="1323">
    <w:name w:val="Char3"/>
    <w:basedOn w:val="1103"/>
    <w:next w:val="1323"/>
    <w:link w:val="1103"/>
    <w:qFormat/>
    <w:pPr>
      <w:tabs>
        <w:tab w:val="left" w:pos="360" w:leader="none"/>
      </w:tabs>
    </w:pPr>
    <w:rPr>
      <w:sz w:val="24"/>
    </w:rPr>
  </w:style>
  <w:style w:type="paragraph" w:styleId="1324">
    <w:name w:val="xl33"/>
    <w:basedOn w:val="1103"/>
    <w:next w:val="1324"/>
    <w:link w:val="11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5">
    <w:name w:val="Char21"/>
    <w:basedOn w:val="1103"/>
    <w:next w:val="1325"/>
    <w:link w:val="1103"/>
    <w:qFormat/>
    <w:rPr>
      <w:rFonts w:ascii="Tahoma" w:hAnsi="Tahoma"/>
      <w:sz w:val="24"/>
      <w:szCs w:val="20"/>
    </w:rPr>
  </w:style>
  <w:style w:type="paragraph" w:styleId="1326">
    <w:name w:val="xl42"/>
    <w:basedOn w:val="1103"/>
    <w:next w:val="1326"/>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27">
    <w:name w:val="Char2 Char Char Char Char Char Char1"/>
    <w:basedOn w:val="1103"/>
    <w:next w:val="1327"/>
    <w:link w:val="1103"/>
    <w:qFormat/>
    <w:pPr>
      <w:jc w:val="center"/>
      <w:spacing w:line="400" w:lineRule="exact"/>
      <w:widowControl/>
    </w:pPr>
  </w:style>
  <w:style w:type="paragraph" w:styleId="1328">
    <w:name w:val="xl44"/>
    <w:basedOn w:val="1103"/>
    <w:next w:val="1328"/>
    <w:link w:val="110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29">
    <w:name w:val="xl34"/>
    <w:basedOn w:val="1103"/>
    <w:next w:val="1329"/>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0">
    <w:name w:val="标题1-附件"/>
    <w:basedOn w:val="1104"/>
    <w:next w:val="1330"/>
    <w:link w:val="1103"/>
    <w:qFormat/>
    <w:pPr>
      <w:jc w:val="left"/>
    </w:pPr>
    <w:rPr>
      <w:sz w:val="24"/>
      <w:szCs w:val="24"/>
    </w:rPr>
  </w:style>
  <w:style w:type="paragraph" w:styleId="1331">
    <w:name w:val="xl51"/>
    <w:basedOn w:val="1103"/>
    <w:next w:val="1331"/>
    <w:link w:val="11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2">
    <w:name w:val="xl48"/>
    <w:basedOn w:val="1103"/>
    <w:next w:val="1332"/>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33">
    <w:name w:val="Char Char1 Char Char Char Char Char Char1"/>
    <w:basedOn w:val="1103"/>
    <w:next w:val="1333"/>
    <w:link w:val="1103"/>
    <w:qFormat/>
    <w:pPr>
      <w:jc w:val="left"/>
      <w:spacing w:after="160" w:line="240" w:lineRule="exact"/>
      <w:widowControl/>
    </w:pPr>
    <w:rPr>
      <w:rFonts w:ascii="Verdana" w:hAnsi="Verdana" w:eastAsia="仿宋_GB2312"/>
      <w:sz w:val="24"/>
      <w:szCs w:val="20"/>
      <w:lang w:eastAsia="en-US"/>
    </w:rPr>
  </w:style>
  <w:style w:type="paragraph" w:styleId="1334">
    <w:name w:val="font9"/>
    <w:basedOn w:val="1103"/>
    <w:next w:val="1334"/>
    <w:link w:val="1103"/>
    <w:qFormat/>
    <w:pPr>
      <w:jc w:val="left"/>
      <w:spacing w:before="100" w:beforeAutospacing="1" w:after="100" w:afterAutospacing="1"/>
      <w:widowControl/>
    </w:pPr>
    <w:rPr>
      <w:rFonts w:hint="eastAsia" w:ascii="宋体" w:hAnsi="宋体" w:cs="Arial Unicode MS"/>
      <w:color w:val="000000"/>
      <w:sz w:val="20"/>
      <w:szCs w:val="20"/>
    </w:rPr>
  </w:style>
  <w:style w:type="paragraph" w:styleId="1335">
    <w:name w:val="Char Char41"/>
    <w:basedOn w:val="1103"/>
    <w:next w:val="1335"/>
    <w:link w:val="1103"/>
    <w:qFormat/>
    <w:pPr>
      <w:jc w:val="center"/>
      <w:spacing w:line="400" w:lineRule="exact"/>
      <w:widowControl/>
    </w:pPr>
  </w:style>
  <w:style w:type="paragraph" w:styleId="1336">
    <w:name w:val="Char Char Char1 Char1"/>
    <w:basedOn w:val="1103"/>
    <w:next w:val="1336"/>
    <w:link w:val="1103"/>
    <w:qFormat/>
    <w:rPr>
      <w:rFonts w:ascii="Tahoma" w:hAnsi="Tahoma"/>
      <w:sz w:val="24"/>
      <w:szCs w:val="20"/>
    </w:rPr>
  </w:style>
  <w:style w:type="paragraph" w:styleId="1337">
    <w:name w:val="正文文本缩进2"/>
    <w:basedOn w:val="1103"/>
    <w:next w:val="1337"/>
    <w:link w:val="1103"/>
    <w:qFormat/>
    <w:pPr>
      <w:ind w:firstLine="480"/>
      <w:spacing w:line="480" w:lineRule="exact"/>
    </w:pPr>
    <w:rPr>
      <w:rFonts w:ascii="宋体" w:hAnsi="宋体"/>
      <w:sz w:val="24"/>
      <w:lang w:val="zh-CN"/>
    </w:rPr>
  </w:style>
  <w:style w:type="paragraph" w:styleId="1338">
    <w:name w:val="Char Char Char Char Char Char Char Char Char Char"/>
    <w:basedOn w:val="1103"/>
    <w:next w:val="1338"/>
    <w:link w:val="1103"/>
    <w:qFormat/>
  </w:style>
  <w:style w:type="paragraph" w:styleId="1339">
    <w:name w:val="无间隔"/>
    <w:next w:val="1339"/>
    <w:link w:val="1103"/>
    <w:qFormat/>
    <w:pPr>
      <w:jc w:val="both"/>
      <w:widowControl w:val="off"/>
    </w:pPr>
    <w:rPr>
      <w:sz w:val="21"/>
      <w:szCs w:val="24"/>
      <w:lang w:val="en-US" w:eastAsia="zh-CN" w:bidi="ar-SA"/>
    </w:rPr>
  </w:style>
  <w:style w:type="paragraph" w:styleId="1340">
    <w:name w:val="Char3 Char Char Char1"/>
    <w:basedOn w:val="1103"/>
    <w:next w:val="1340"/>
    <w:link w:val="1103"/>
    <w:qFormat/>
    <w:rPr>
      <w:rFonts w:ascii="Tahoma" w:hAnsi="Tahoma"/>
      <w:sz w:val="24"/>
      <w:szCs w:val="20"/>
    </w:rPr>
  </w:style>
  <w:style w:type="paragraph" w:styleId="1341">
    <w:name w:val="Char Char Char Char Char Char Char2"/>
    <w:basedOn w:val="1103"/>
    <w:next w:val="1341"/>
    <w:link w:val="1103"/>
    <w:qFormat/>
    <w:pPr>
      <w:ind w:firstLine="200"/>
      <w:spacing w:line="360" w:lineRule="auto"/>
    </w:pPr>
    <w:rPr>
      <w:rFonts w:eastAsia="仿宋_GB2312"/>
      <w:sz w:val="24"/>
    </w:rPr>
  </w:style>
  <w:style w:type="paragraph" w:styleId="1342">
    <w:name w:val="xl28"/>
    <w:basedOn w:val="1103"/>
    <w:next w:val="1342"/>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3">
    <w:name w:val="xl47"/>
    <w:basedOn w:val="1103"/>
    <w:next w:val="1343"/>
    <w:link w:val="110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4">
    <w:name w:val="xl31"/>
    <w:basedOn w:val="1103"/>
    <w:next w:val="1344"/>
    <w:link w:val="11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5">
    <w:name w:val="xl23"/>
    <w:basedOn w:val="1103"/>
    <w:next w:val="1345"/>
    <w:link w:val="1103"/>
    <w:qFormat/>
    <w:pPr>
      <w:spacing w:before="100" w:beforeAutospacing="1" w:after="100" w:afterAutospacing="1" w:line="360" w:lineRule="auto"/>
      <w:widowControl/>
    </w:pPr>
    <w:rPr>
      <w:sz w:val="24"/>
      <w:szCs w:val="20"/>
    </w:rPr>
  </w:style>
  <w:style w:type="paragraph" w:styleId="1346">
    <w:name w:val="正文 + 楷体_GB2312"/>
    <w:basedOn w:val="1103"/>
    <w:next w:val="1346"/>
    <w:link w:val="1103"/>
    <w:qFormat/>
    <w:pPr>
      <w:jc w:val="left"/>
      <w:widowControl/>
    </w:pPr>
    <w:rPr>
      <w:rFonts w:ascii="楷体_GB2312" w:eastAsia="楷体_GB2312" w:cs="Arial"/>
      <w:sz w:val="24"/>
    </w:rPr>
  </w:style>
  <w:style w:type="paragraph" w:styleId="1347">
    <w:name w:val="Char Char Char Char Char Char Char Char Char Char Char Char Char Char Char Char1"/>
    <w:basedOn w:val="1103"/>
    <w:next w:val="1347"/>
    <w:link w:val="1103"/>
    <w:qFormat/>
    <w:pPr>
      <w:jc w:val="center"/>
      <w:spacing w:after="160" w:line="240" w:lineRule="exact"/>
      <w:widowControl/>
    </w:pPr>
    <w:rPr>
      <w:rFonts w:ascii="宋体" w:hAnsi="宋体"/>
      <w:b/>
      <w:sz w:val="30"/>
      <w:szCs w:val="30"/>
      <w:lang w:eastAsia="en-US"/>
    </w:rPr>
  </w:style>
  <w:style w:type="paragraph" w:styleId="1348">
    <w:name w:val="Char Char Char Char Char Char Char1"/>
    <w:basedOn w:val="1103"/>
    <w:next w:val="1348"/>
    <w:link w:val="1103"/>
    <w:qFormat/>
    <w:pPr>
      <w:ind w:firstLine="200"/>
      <w:spacing w:line="360" w:lineRule="auto"/>
    </w:pPr>
    <w:rPr>
      <w:rFonts w:eastAsia="仿宋_GB2312"/>
      <w:sz w:val="24"/>
    </w:rPr>
  </w:style>
  <w:style w:type="paragraph" w:styleId="1349">
    <w:name w:val="索引 11"/>
    <w:basedOn w:val="1103"/>
    <w:next w:val="1103"/>
    <w:link w:val="1103"/>
    <w:qFormat/>
    <w:pPr>
      <w:spacing w:line="360" w:lineRule="auto"/>
    </w:pPr>
    <w:rPr>
      <w:rFonts w:ascii="仿宋_GB2312" w:eastAsia="仿宋_GB2312"/>
      <w:sz w:val="24"/>
      <w:szCs w:val="20"/>
    </w:rPr>
  </w:style>
  <w:style w:type="paragraph" w:styleId="1350">
    <w:name w:val="Char Char Char1 Char2"/>
    <w:basedOn w:val="1103"/>
    <w:next w:val="1350"/>
    <w:link w:val="1103"/>
    <w:qFormat/>
    <w:rPr>
      <w:rFonts w:ascii="Tahoma" w:hAnsi="Tahoma"/>
      <w:sz w:val="24"/>
      <w:szCs w:val="20"/>
    </w:rPr>
  </w:style>
  <w:style w:type="paragraph" w:styleId="1351">
    <w:name w:val="xl29"/>
    <w:basedOn w:val="1103"/>
    <w:next w:val="1351"/>
    <w:link w:val="11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52">
    <w:name w:val="图例"/>
    <w:basedOn w:val="1103"/>
    <w:next w:val="1352"/>
    <w:link w:val="1103"/>
    <w:qFormat/>
    <w:pPr>
      <w:jc w:val="center"/>
      <w:spacing w:before="120" w:after="120" w:line="360" w:lineRule="auto"/>
    </w:pPr>
    <w:rPr>
      <w:rFonts w:eastAsia="仿宋_GB2312"/>
      <w:b/>
      <w:sz w:val="24"/>
      <w:szCs w:val="20"/>
    </w:rPr>
  </w:style>
  <w:style w:type="paragraph" w:styleId="1353">
    <w:name w:val="_Style 160"/>
    <w:next w:val="1353"/>
    <w:link w:val="1103"/>
    <w:qFormat/>
    <w:rPr>
      <w:sz w:val="21"/>
      <w:szCs w:val="24"/>
      <w:lang w:val="en-US" w:eastAsia="zh-CN" w:bidi="ar-SA"/>
    </w:rPr>
  </w:style>
  <w:style w:type="paragraph" w:styleId="1354">
    <w:name w:val="p0"/>
    <w:basedOn w:val="1103"/>
    <w:next w:val="1354"/>
    <w:link w:val="1103"/>
    <w:qFormat/>
    <w:pPr>
      <w:widowControl/>
    </w:pPr>
    <w:rPr>
      <w:szCs w:val="21"/>
    </w:rPr>
  </w:style>
  <w:style w:type="paragraph" w:styleId="1355">
    <w:name w:val="Char2 Char Char Char Char Char Char"/>
    <w:basedOn w:val="1103"/>
    <w:next w:val="1355"/>
    <w:link w:val="1103"/>
    <w:qFormat/>
    <w:pPr>
      <w:jc w:val="center"/>
      <w:spacing w:line="400" w:lineRule="exact"/>
      <w:widowControl/>
    </w:pPr>
  </w:style>
  <w:style w:type="paragraph" w:styleId="1356">
    <w:name w:val="正文缩进2"/>
    <w:basedOn w:val="1103"/>
    <w:next w:val="1356"/>
    <w:link w:val="1103"/>
    <w:qFormat/>
    <w:pPr>
      <w:ind w:firstLine="567"/>
      <w:spacing w:line="480" w:lineRule="exact"/>
      <w:widowControl/>
    </w:pPr>
    <w:rPr>
      <w:rFonts w:ascii="宋体"/>
      <w:color w:val="000000"/>
      <w:sz w:val="28"/>
      <w:szCs w:val="20"/>
      <w:lang w:val="zh-CN"/>
    </w:rPr>
  </w:style>
  <w:style w:type="paragraph" w:styleId="1357">
    <w:name w:val="修订1"/>
    <w:next w:val="1357"/>
    <w:link w:val="1103"/>
    <w:qFormat/>
    <w:rPr>
      <w:sz w:val="21"/>
      <w:szCs w:val="24"/>
      <w:lang w:val="en-US" w:eastAsia="zh-CN" w:bidi="ar-SA"/>
    </w:rPr>
  </w:style>
  <w:style w:type="table" w:styleId="1358">
    <w:name w:val="Table Normal"/>
    <w:next w:val="1358"/>
    <w:link w:val="1103"/>
    <w:uiPriority w:val="2"/>
    <w:unhideWhenUsed/>
    <w:qFormat/>
    <w:pPr>
      <w:widowControl w:val="off"/>
    </w:pPr>
    <w:rPr>
      <w:rFonts w:ascii="Calibri" w:hAnsi="Calibri"/>
      <w:sz w:val="22"/>
      <w:szCs w:val="22"/>
      <w:lang w:val="en-US" w:eastAsia="en-US" w:bidi="ar-SA"/>
    </w:rPr>
    <w:tblPr/>
  </w:style>
  <w:style w:type="paragraph" w:styleId="1359">
    <w:name w:val="样式1"/>
    <w:basedOn w:val="1105"/>
    <w:next w:val="1359"/>
    <w:link w:val="1103"/>
    <w:qFormat/>
    <w:pPr>
      <w:ind w:right="100"/>
      <w:spacing w:before="100" w:beforeAutospacing="1" w:after="100" w:afterAutospacing="1"/>
    </w:pPr>
    <w:rPr>
      <w:sz w:val="21"/>
    </w:rPr>
  </w:style>
  <w:style w:type="character" w:styleId="1360">
    <w:name w:val="sp"/>
    <w:next w:val="1360"/>
    <w:link w:val="1103"/>
    <w:qFormat/>
    <w:rPr>
      <w:color w:val="ffffff"/>
      <w:shd w:val="clear" w:color="auto" w:fill="dddddd"/>
    </w:rPr>
  </w:style>
  <w:style w:type="character" w:styleId="1361">
    <w:name w:val="disabled"/>
    <w:next w:val="1361"/>
    <w:link w:val="1103"/>
    <w:qFormat/>
    <w:rPr>
      <w:color w:val="38322d"/>
    </w:rPr>
  </w:style>
  <w:style w:type="character" w:styleId="1362">
    <w:name w:val="current"/>
    <w:next w:val="1362"/>
    <w:link w:val="1103"/>
    <w:qFormat/>
    <w:rPr>
      <w:b/>
      <w:bCs/>
      <w:color w:val="ffffff"/>
      <w:shd w:val="clear" w:color="auto" w:fill="38322d"/>
    </w:rPr>
  </w:style>
  <w:style w:type="character" w:styleId="1363">
    <w:name w:val="NormalCharacter1"/>
    <w:next w:val="1363"/>
    <w:link w:val="1103"/>
    <w:qFormat/>
    <w:rPr>
      <w:rFonts w:ascii="Times New Roman" w:hAnsi="Times New Roman" w:eastAsia="宋体" w:cs="Times New Roman"/>
      <w:sz w:val="21"/>
      <w:szCs w:val="24"/>
      <w:lang w:val="en-US" w:eastAsia="zh-CN" w:bidi="ar-SA"/>
    </w:rPr>
  </w:style>
  <w:style w:type="paragraph" w:styleId="1364">
    <w:name w:val="普通(网站)1"/>
    <w:basedOn w:val="1103"/>
    <w:next w:val="1364"/>
    <w:link w:val="1103"/>
    <w:uiPriority w:val="99"/>
    <w:unhideWhenUsed/>
    <w:qFormat/>
    <w:pPr>
      <w:jc w:val="left"/>
      <w:spacing w:before="100" w:beforeAutospacing="1" w:after="100" w:afterAutospacing="1"/>
      <w:widowControl/>
    </w:pPr>
    <w:rPr>
      <w:rFonts w:ascii="宋体" w:hAnsi="宋体" w:cs="宋体"/>
      <w:sz w:val="24"/>
    </w:rPr>
  </w:style>
  <w:style w:type="paragraph" w:styleId="1365">
    <w:name w:val="表 靠左"/>
    <w:basedOn w:val="1366"/>
    <w:next w:val="1365"/>
    <w:link w:val="1103"/>
    <w:qFormat/>
    <w:pPr>
      <w:jc w:val="left"/>
    </w:pPr>
    <w:rPr>
      <w:rFonts w:ascii="宋体" w:hAnsi="宋体" w:eastAsia="宋体"/>
    </w:rPr>
  </w:style>
  <w:style w:type="paragraph" w:styleId="1366">
    <w:name w:val="表"/>
    <w:basedOn w:val="1103"/>
    <w:next w:val="1103"/>
    <w:link w:val="1103"/>
    <w:uiPriority w:val="7"/>
    <w:qFormat/>
    <w:pPr>
      <w:ind w:firstLine="0"/>
      <w:jc w:val="center"/>
      <w:spacing w:line="240" w:lineRule="auto"/>
    </w:pPr>
  </w:style>
  <w:style w:type="paragraph" w:styleId="1367">
    <w:name w:val="列表段落1"/>
    <w:basedOn w:val="1103"/>
    <w:next w:val="1367"/>
    <w:link w:val="1103"/>
    <w:uiPriority w:val="34"/>
    <w:qFormat/>
    <w:pPr>
      <w:ind w:firstLine="420"/>
    </w:pPr>
  </w:style>
  <w:style w:type="paragraph" w:styleId="1368">
    <w:name w:val="首行缩进"/>
    <w:basedOn w:val="1103"/>
    <w:next w:val="1368"/>
    <w:link w:val="1103"/>
    <w:qFormat/>
    <w:pPr>
      <w:ind w:firstLine="480"/>
    </w:pPr>
    <w:rPr>
      <w:rFonts w:ascii="宋体" w:hAnsi="宋体" w:cs="宋体"/>
      <w:szCs w:val="22"/>
    </w:rPr>
  </w:style>
  <w:style w:type="paragraph" w:styleId="1369">
    <w:name w:val="0- 正文"/>
    <w:basedOn w:val="1103"/>
    <w:next w:val="1369"/>
    <w:link w:val="1103"/>
    <w:qFormat/>
    <w:pPr>
      <w:ind w:firstLine="482"/>
      <w:jc w:val="left"/>
      <w:spacing w:line="360" w:lineRule="auto"/>
      <w:widowControl/>
    </w:pPr>
    <w:rPr>
      <w:rFonts w:ascii="Calibri" w:hAnsi="Calibri" w:eastAsia="宋体" w:cs="Times New Roman"/>
      <w:sz w:val="24"/>
      <w:szCs w:val="22"/>
    </w:rPr>
  </w:style>
  <w:style w:type="paragraph" w:styleId="1370">
    <w:name w:val="修订"/>
    <w:next w:val="1370"/>
    <w:link w:val="1103"/>
    <w:uiPriority w:val="99"/>
    <w:unhideWhenUsed/>
    <w:rPr>
      <w:sz w:val="21"/>
      <w:szCs w:val="24"/>
      <w:lang w:val="en-US" w:eastAsia="zh-CN" w:bidi="ar-SA"/>
    </w:rPr>
  </w:style>
  <w:style w:type="paragraph" w:styleId="1371">
    <w:name w:val="表格正文"/>
    <w:basedOn w:val="1103"/>
    <w:next w:val="1371"/>
    <w:link w:val="1103"/>
    <w:qFormat/>
    <w:pPr>
      <w:ind w:firstLine="480"/>
      <w:jc w:val="left"/>
      <w:spacing w:line="400" w:lineRule="exact"/>
    </w:pPr>
    <w:rPr>
      <w:rFonts w:hint="eastAsia" w:ascii="仿宋_GB2312" w:hAnsi="仿宋_GB2312" w:eastAsia="仿宋_GB2312" w:cs="仿宋_GB2312"/>
      <w:bCs/>
      <w:sz w:val="24"/>
    </w:rPr>
  </w:style>
  <w:style w:type="paragraph" w:styleId="1372">
    <w:name w:val="批注文字1"/>
    <w:basedOn w:val="1103"/>
    <w:next w:val="1372"/>
    <w:link w:val="1103"/>
    <w:uiPriority w:val="99"/>
    <w:qFormat/>
    <w:pPr>
      <w:jc w:val="left"/>
    </w:pPr>
  </w:style>
  <w:style w:type="paragraph" w:styleId="1373">
    <w:name w:val="表内文字居中"/>
    <w:next w:val="1373"/>
    <w:link w:val="1103"/>
    <w:qFormat/>
    <w:pPr>
      <w:jc w:val="center"/>
    </w:pPr>
    <w:rPr>
      <w:rFonts w:ascii="Times New Roman" w:hAnsi="Times New Roman" w:eastAsia="宋体" w:cs="Times New Roman"/>
      <w:sz w:val="24"/>
      <w:szCs w:val="24"/>
      <w:lang w:val="en-US" w:eastAsia="zh-CN" w:bidi="ar-SA"/>
    </w:rPr>
  </w:style>
  <w:style w:type="paragraph" w:styleId="1374">
    <w:name w:val="一、"/>
    <w:basedOn w:val="1103"/>
    <w:next w:val="1374"/>
    <w:link w:val="1103"/>
    <w:qFormat/>
    <w:pPr>
      <w:ind w:firstLine="640"/>
    </w:pPr>
    <w:rPr>
      <w:rFonts w:eastAsia="黑体"/>
      <w:szCs w:val="32"/>
    </w:rPr>
  </w:style>
  <w:style w:type="paragraph" w:styleId="1375">
    <w:name w:val="AONormal"/>
    <w:next w:val="1375"/>
    <w:link w:val="1103"/>
    <w:pPr>
      <w:ind w:firstLine="440"/>
      <w:spacing w:line="400" w:lineRule="exact"/>
    </w:pPr>
    <w:rPr>
      <w:rFonts w:ascii="华文楷体" w:hAnsi="华文楷体" w:eastAsia="华文楷体" w:cs="华文楷体"/>
      <w:sz w:val="22"/>
      <w:szCs w:val="21"/>
      <w:lang w:val="en-US" w:eastAsia="zh-CN" w:bidi="ar-SA"/>
    </w:rPr>
  </w:style>
  <w:style w:type="character" w:styleId="1376">
    <w:name w:val="正文文本_"/>
    <w:basedOn w:val="1113"/>
    <w:next w:val="1376"/>
    <w:link w:val="1377"/>
    <w:uiPriority w:val="99"/>
    <w:unhideWhenUsed/>
    <w:qFormat/>
    <w:rPr>
      <w:rFonts w:hint="eastAsia" w:ascii="MingLiU" w:hAnsi="MingLiU" w:eastAsia="MingLiU"/>
      <w:spacing w:val="10"/>
      <w:sz w:val="23"/>
    </w:rPr>
  </w:style>
  <w:style w:type="paragraph" w:styleId="1377">
    <w:name w:val="正文文本1"/>
    <w:basedOn w:val="1103"/>
    <w:next w:val="1377"/>
    <w:link w:val="1376"/>
    <w:uiPriority w:val="99"/>
    <w:unhideWhenUsed/>
    <w:qFormat/>
    <w:pPr>
      <w:jc w:val="both"/>
      <w:spacing w:before="240" w:after="360" w:line="307" w:lineRule="exact"/>
      <w:shd w:val="clear" w:color="auto" w:fill="ffffff"/>
    </w:pPr>
    <w:rPr>
      <w:rFonts w:hint="eastAsia" w:ascii="MingLiU" w:hAnsi="MingLiU" w:eastAsia="MingLiU"/>
      <w:spacing w:val="10"/>
      <w:sz w:val="23"/>
    </w:rPr>
  </w:style>
  <w:style w:type="paragraph" w:styleId="1378">
    <w:name w:val="正文文本11"/>
    <w:basedOn w:val="1103"/>
    <w:next w:val="1103"/>
    <w:link w:val="1103"/>
    <w:uiPriority w:val="99"/>
    <w:qFormat/>
    <w:pPr>
      <w:spacing w:before="120" w:line="22" w:lineRule="atLeast"/>
      <w:tabs>
        <w:tab w:val="left" w:pos="567" w:leader="none"/>
      </w:tabs>
    </w:pPr>
    <w:rPr>
      <w:rFonts w:ascii="宋体" w:hAnsi="宋体"/>
      <w:sz w:val="24"/>
    </w:rPr>
  </w:style>
  <w:style w:type="character" w:styleId="1379" w:default="1">
    <w:name w:val="Default Paragraph Font"/>
    <w:uiPriority w:val="1"/>
    <w:semiHidden/>
    <w:unhideWhenUsed/>
  </w:style>
  <w:style w:type="numbering" w:styleId="1380" w:default="1">
    <w:name w:val="No List"/>
    <w:uiPriority w:val="99"/>
    <w:semiHidden/>
    <w:unhideWhenUsed/>
  </w:style>
  <w:style w:type="table" w:styleId="13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c:creator>
  <cp:lastModifiedBy>赵婷</cp:lastModifiedBy>
  <cp:revision>3</cp:revision>
  <dcterms:created xsi:type="dcterms:W3CDTF">2024-05-10T14:52:00Z</dcterms:created>
  <dcterms:modified xsi:type="dcterms:W3CDTF">2026-04-08T08:49:45Z</dcterms:modified>
</cp:coreProperties>
</file>