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12A3CF">
      <w:pPr>
        <w:rPr>
          <w:rFonts w:hint="eastAsia" w:eastAsia="宋体"/>
          <w:color w:val="auto"/>
          <w:highlight w:val="none"/>
          <w:u w:val="single"/>
          <w:lang w:val="en-US" w:eastAsia="zh-CN"/>
        </w:rPr>
      </w:pPr>
      <w:r>
        <w:rPr>
          <w:rFonts w:hint="eastAsia" w:eastAsia="宋体"/>
          <w:color w:val="auto"/>
          <w:highlight w:val="none"/>
          <w:u w:val="single"/>
          <w:lang w:val="en-US" w:eastAsia="zh-CN"/>
        </w:rPr>
        <w:t xml:space="preserve"> </w:t>
      </w:r>
    </w:p>
    <w:p w14:paraId="0580CB40">
      <w:pPr>
        <w:rPr>
          <w:rFonts w:eastAsia="Times New Roman"/>
          <w:color w:val="auto"/>
          <w:highlight w:val="none"/>
        </w:rPr>
      </w:pPr>
    </w:p>
    <w:p w14:paraId="39A2459B">
      <w:pPr>
        <w:rPr>
          <w:rFonts w:eastAsia="Times New Roman"/>
          <w:color w:val="auto"/>
          <w:highlight w:val="none"/>
        </w:rPr>
      </w:pPr>
    </w:p>
    <w:p w14:paraId="771710FD">
      <w:pPr>
        <w:rPr>
          <w:rFonts w:eastAsia="Times New Roman"/>
          <w:color w:val="auto"/>
          <w:highlight w:val="none"/>
        </w:rPr>
      </w:pPr>
    </w:p>
    <w:p w14:paraId="121A4B1F">
      <w:pPr>
        <w:rPr>
          <w:rFonts w:eastAsia="Times New Roman"/>
          <w:color w:val="auto"/>
          <w:highlight w:val="none"/>
        </w:rPr>
      </w:pPr>
    </w:p>
    <w:p w14:paraId="4C02BA45">
      <w:pPr>
        <w:pStyle w:val="2"/>
        <w:spacing w:before="240" w:after="240" w:line="820" w:lineRule="exact"/>
        <w:ind w:right="1933" w:firstLine="0" w:firstLineChars="0"/>
        <w:jc w:val="center"/>
        <w:rPr>
          <w:color w:val="auto"/>
          <w:sz w:val="72"/>
          <w:szCs w:val="72"/>
          <w:highlight w:val="none"/>
        </w:rPr>
      </w:pPr>
      <w:r>
        <w:rPr>
          <w:rFonts w:hint="eastAsia"/>
          <w:color w:val="auto"/>
          <w:sz w:val="72"/>
          <w:szCs w:val="72"/>
          <w:highlight w:val="none"/>
        </w:rPr>
        <w:t xml:space="preserve">      </w:t>
      </w:r>
      <w:r>
        <w:rPr>
          <w:color w:val="auto"/>
          <w:sz w:val="72"/>
          <w:szCs w:val="72"/>
          <w:highlight w:val="none"/>
        </w:rPr>
        <w:t>竞争性</w:t>
      </w:r>
      <w:r>
        <w:rPr>
          <w:rFonts w:hint="eastAsia"/>
          <w:color w:val="auto"/>
          <w:sz w:val="72"/>
          <w:szCs w:val="72"/>
          <w:highlight w:val="none"/>
        </w:rPr>
        <w:t>谈判</w:t>
      </w:r>
      <w:r>
        <w:rPr>
          <w:color w:val="auto"/>
          <w:sz w:val="72"/>
          <w:szCs w:val="72"/>
          <w:highlight w:val="none"/>
        </w:rPr>
        <w:t>文件</w:t>
      </w:r>
    </w:p>
    <w:p w14:paraId="55503671">
      <w:pPr>
        <w:rPr>
          <w:rFonts w:ascii="黑体" w:hAnsi="黑体" w:eastAsia="黑体" w:cs="黑体"/>
          <w:color w:val="auto"/>
          <w:sz w:val="72"/>
          <w:szCs w:val="72"/>
          <w:highlight w:val="none"/>
        </w:rPr>
      </w:pPr>
    </w:p>
    <w:p w14:paraId="6FA97022">
      <w:pPr>
        <w:spacing w:before="9"/>
        <w:rPr>
          <w:rFonts w:ascii="黑体" w:hAnsi="黑体" w:eastAsia="黑体" w:cs="黑体"/>
          <w:color w:val="auto"/>
          <w:sz w:val="90"/>
          <w:szCs w:val="90"/>
          <w:highlight w:val="none"/>
        </w:rPr>
      </w:pPr>
    </w:p>
    <w:p w14:paraId="0577362C">
      <w:pPr>
        <w:adjustRightInd w:val="0"/>
        <w:snapToGrid w:val="0"/>
        <w:spacing w:line="360" w:lineRule="auto"/>
        <w:ind w:left="698"/>
        <w:rPr>
          <w:rFonts w:hint="eastAsia" w:ascii="宋体" w:hAnsi="宋体" w:eastAsia="宋体"/>
          <w:bCs/>
          <w:color w:val="auto"/>
          <w:sz w:val="36"/>
          <w:szCs w:val="36"/>
          <w:highlight w:val="none"/>
          <w:lang w:eastAsia="zh-CN"/>
        </w:rPr>
      </w:pPr>
      <w:r>
        <w:rPr>
          <w:rFonts w:ascii="宋体" w:hAnsi="宋体" w:eastAsia="宋体"/>
          <w:bCs/>
          <w:color w:val="auto"/>
          <w:sz w:val="36"/>
          <w:szCs w:val="36"/>
          <w:highlight w:val="none"/>
        </w:rPr>
        <w:t>项目编号：</w:t>
      </w:r>
      <w:r>
        <w:rPr>
          <w:rFonts w:hint="eastAsia" w:ascii="宋体" w:hAnsi="宋体" w:eastAsia="宋体"/>
          <w:bCs/>
          <w:color w:val="auto"/>
          <w:sz w:val="36"/>
          <w:szCs w:val="36"/>
          <w:highlight w:val="none"/>
          <w:lang w:eastAsia="zh-CN"/>
        </w:rPr>
        <w:t>JSZC-320000-NJJC-T2026-0015</w:t>
      </w:r>
    </w:p>
    <w:p w14:paraId="24DB0222">
      <w:pPr>
        <w:adjustRightInd w:val="0"/>
        <w:snapToGrid w:val="0"/>
        <w:spacing w:line="360" w:lineRule="auto"/>
        <w:ind w:left="2314" w:leftChars="325" w:hanging="1664" w:hangingChars="473"/>
        <w:rPr>
          <w:rFonts w:hint="eastAsia" w:ascii="宋体" w:hAnsi="宋体" w:eastAsia="宋体"/>
          <w:bCs/>
          <w:color w:val="auto"/>
          <w:sz w:val="36"/>
          <w:szCs w:val="36"/>
          <w:highlight w:val="none"/>
          <w:lang w:eastAsia="zh-CN"/>
        </w:rPr>
      </w:pPr>
      <w:r>
        <w:rPr>
          <w:rFonts w:ascii="宋体" w:hAnsi="宋体" w:eastAsia="宋体"/>
          <w:bCs/>
          <w:color w:val="auto"/>
          <w:spacing w:val="5"/>
          <w:w w:val="95"/>
          <w:sz w:val="36"/>
          <w:szCs w:val="36"/>
          <w:highlight w:val="none"/>
        </w:rPr>
        <w:t>项目名称：</w:t>
      </w:r>
      <w:r>
        <w:rPr>
          <w:rFonts w:hint="eastAsia" w:ascii="宋体" w:hAnsi="宋体" w:eastAsia="宋体"/>
          <w:bCs/>
          <w:color w:val="auto"/>
          <w:w w:val="99"/>
          <w:sz w:val="36"/>
          <w:szCs w:val="36"/>
          <w:highlight w:val="none"/>
          <w:lang w:eastAsia="zh-CN"/>
        </w:rPr>
        <w:t>连云港监狱禁闭室维修改造项目</w:t>
      </w:r>
    </w:p>
    <w:p w14:paraId="23DEE3DD">
      <w:pPr>
        <w:adjustRightInd w:val="0"/>
        <w:snapToGrid w:val="0"/>
        <w:spacing w:line="360" w:lineRule="auto"/>
        <w:ind w:left="698"/>
        <w:rPr>
          <w:rFonts w:hint="eastAsia" w:ascii="宋体" w:hAnsi="宋体" w:eastAsia="宋体"/>
          <w:bCs/>
          <w:color w:val="auto"/>
          <w:sz w:val="36"/>
          <w:szCs w:val="36"/>
          <w:highlight w:val="none"/>
          <w:lang w:eastAsia="zh-CN"/>
        </w:rPr>
      </w:pPr>
      <w:r>
        <w:rPr>
          <w:rFonts w:hint="eastAsia" w:ascii="宋体" w:hAnsi="宋体" w:eastAsia="宋体"/>
          <w:bCs/>
          <w:color w:val="auto"/>
          <w:sz w:val="36"/>
          <w:szCs w:val="36"/>
          <w:highlight w:val="none"/>
        </w:rPr>
        <w:t>采购人：</w:t>
      </w:r>
      <w:r>
        <w:rPr>
          <w:rFonts w:hint="eastAsia" w:ascii="宋体" w:hAnsi="宋体" w:eastAsia="宋体"/>
          <w:bCs/>
          <w:color w:val="auto"/>
          <w:sz w:val="36"/>
          <w:szCs w:val="36"/>
          <w:highlight w:val="none"/>
          <w:lang w:eastAsia="zh-CN"/>
        </w:rPr>
        <w:t>江苏省连云港监狱</w:t>
      </w:r>
    </w:p>
    <w:p w14:paraId="00A4E802">
      <w:pPr>
        <w:adjustRightInd w:val="0"/>
        <w:snapToGrid w:val="0"/>
        <w:spacing w:line="360" w:lineRule="auto"/>
        <w:ind w:left="698"/>
        <w:rPr>
          <w:rFonts w:ascii="宋体" w:hAnsi="宋体" w:eastAsia="宋体"/>
          <w:bCs/>
          <w:color w:val="auto"/>
          <w:sz w:val="36"/>
          <w:szCs w:val="36"/>
          <w:highlight w:val="none"/>
        </w:rPr>
      </w:pPr>
      <w:r>
        <w:rPr>
          <w:rFonts w:hint="eastAsia" w:ascii="宋体" w:hAnsi="宋体" w:eastAsia="宋体"/>
          <w:bCs/>
          <w:color w:val="auto"/>
          <w:sz w:val="36"/>
          <w:szCs w:val="36"/>
          <w:highlight w:val="none"/>
        </w:rPr>
        <w:t>采购代理机构：南京江城工程项目管理有限公司</w:t>
      </w:r>
    </w:p>
    <w:p w14:paraId="720FDCDC">
      <w:pPr>
        <w:pStyle w:val="5"/>
        <w:ind w:left="698"/>
        <w:rPr>
          <w:rFonts w:cs="宋体"/>
          <w:color w:val="auto"/>
          <w:highlight w:val="none"/>
        </w:rPr>
      </w:pPr>
    </w:p>
    <w:p w14:paraId="1FE856B1">
      <w:pPr>
        <w:rPr>
          <w:rFonts w:ascii="宋体" w:hAnsi="宋体" w:eastAsia="宋体"/>
          <w:color w:val="auto"/>
          <w:sz w:val="32"/>
          <w:szCs w:val="32"/>
          <w:highlight w:val="none"/>
        </w:rPr>
      </w:pPr>
    </w:p>
    <w:p w14:paraId="4E379377">
      <w:pPr>
        <w:rPr>
          <w:rFonts w:ascii="宋体" w:hAnsi="宋体" w:eastAsia="宋体"/>
          <w:color w:val="auto"/>
          <w:sz w:val="32"/>
          <w:szCs w:val="32"/>
          <w:highlight w:val="none"/>
        </w:rPr>
      </w:pPr>
    </w:p>
    <w:p w14:paraId="09307FFC">
      <w:pPr>
        <w:rPr>
          <w:rFonts w:ascii="宋体" w:hAnsi="宋体" w:eastAsia="宋体"/>
          <w:color w:val="auto"/>
          <w:sz w:val="32"/>
          <w:szCs w:val="32"/>
          <w:highlight w:val="none"/>
        </w:rPr>
      </w:pPr>
    </w:p>
    <w:p w14:paraId="5807880E">
      <w:pPr>
        <w:pStyle w:val="351"/>
        <w:ind w:firstLine="640"/>
        <w:rPr>
          <w:color w:val="auto"/>
          <w:sz w:val="32"/>
          <w:szCs w:val="32"/>
          <w:highlight w:val="none"/>
        </w:rPr>
      </w:pPr>
    </w:p>
    <w:p w14:paraId="275E6C0A">
      <w:pPr>
        <w:pStyle w:val="351"/>
        <w:ind w:firstLine="640"/>
        <w:rPr>
          <w:color w:val="auto"/>
          <w:sz w:val="32"/>
          <w:szCs w:val="32"/>
          <w:highlight w:val="none"/>
        </w:rPr>
      </w:pPr>
    </w:p>
    <w:p w14:paraId="59872B9F">
      <w:pPr>
        <w:rPr>
          <w:rFonts w:ascii="宋体" w:hAnsi="宋体" w:eastAsia="宋体"/>
          <w:color w:val="auto"/>
          <w:sz w:val="32"/>
          <w:szCs w:val="32"/>
          <w:highlight w:val="none"/>
        </w:rPr>
      </w:pPr>
    </w:p>
    <w:p w14:paraId="54707089">
      <w:pPr>
        <w:spacing w:line="357" w:lineRule="auto"/>
        <w:ind w:left="1572" w:right="1933"/>
        <w:jc w:val="center"/>
        <w:rPr>
          <w:rFonts w:ascii="黑体" w:hAnsi="黑体" w:eastAsia="黑体" w:cs="黑体"/>
          <w:color w:val="auto"/>
          <w:sz w:val="36"/>
          <w:szCs w:val="36"/>
          <w:highlight w:val="none"/>
        </w:rPr>
      </w:pPr>
    </w:p>
    <w:p w14:paraId="0CC12D53">
      <w:pPr>
        <w:spacing w:line="357" w:lineRule="auto"/>
        <w:ind w:left="1572" w:right="1933"/>
        <w:jc w:val="center"/>
        <w:rPr>
          <w:rFonts w:ascii="黑体" w:hAnsi="黑体" w:eastAsia="黑体" w:cs="黑体"/>
          <w:color w:val="auto"/>
          <w:sz w:val="36"/>
          <w:szCs w:val="36"/>
          <w:highlight w:val="none"/>
        </w:rPr>
      </w:pPr>
    </w:p>
    <w:p w14:paraId="65BD631C">
      <w:pPr>
        <w:spacing w:line="357" w:lineRule="auto"/>
        <w:ind w:left="1572" w:right="1933"/>
        <w:jc w:val="center"/>
        <w:rPr>
          <w:rFonts w:ascii="黑体" w:hAnsi="黑体" w:eastAsia="黑体" w:cs="黑体"/>
          <w:color w:val="auto"/>
          <w:sz w:val="36"/>
          <w:szCs w:val="36"/>
          <w:highlight w:val="none"/>
        </w:rPr>
      </w:pPr>
      <w:r>
        <w:rPr>
          <w:rFonts w:ascii="黑体" w:hAnsi="黑体" w:eastAsia="黑体" w:cs="黑体"/>
          <w:color w:val="auto"/>
          <w:sz w:val="36"/>
          <w:szCs w:val="36"/>
          <w:highlight w:val="none"/>
        </w:rPr>
        <w:t>二○二</w:t>
      </w:r>
      <w:r>
        <w:rPr>
          <w:rFonts w:hint="eastAsia" w:ascii="黑体" w:hAnsi="黑体" w:eastAsia="黑体" w:cs="黑体"/>
          <w:color w:val="auto"/>
          <w:sz w:val="36"/>
          <w:szCs w:val="36"/>
          <w:highlight w:val="none"/>
          <w:lang w:val="en-US" w:eastAsia="zh-CN"/>
        </w:rPr>
        <w:t>六</w:t>
      </w:r>
      <w:r>
        <w:rPr>
          <w:rFonts w:ascii="黑体" w:hAnsi="黑体" w:eastAsia="黑体" w:cs="黑体"/>
          <w:color w:val="auto"/>
          <w:sz w:val="36"/>
          <w:szCs w:val="36"/>
          <w:highlight w:val="none"/>
        </w:rPr>
        <w:t>年</w:t>
      </w:r>
      <w:r>
        <w:rPr>
          <w:rFonts w:hint="eastAsia" w:ascii="黑体" w:hAnsi="黑体" w:eastAsia="黑体" w:cs="黑体"/>
          <w:color w:val="auto"/>
          <w:sz w:val="36"/>
          <w:szCs w:val="36"/>
          <w:highlight w:val="none"/>
          <w:lang w:val="en-US" w:eastAsia="zh-CN"/>
        </w:rPr>
        <w:t>三</w:t>
      </w:r>
      <w:r>
        <w:rPr>
          <w:rFonts w:ascii="黑体" w:hAnsi="黑体" w:eastAsia="黑体" w:cs="黑体"/>
          <w:color w:val="auto"/>
          <w:sz w:val="36"/>
          <w:szCs w:val="36"/>
          <w:highlight w:val="none"/>
        </w:rPr>
        <w:t>月</w:t>
      </w:r>
    </w:p>
    <w:p w14:paraId="2980FF5C">
      <w:pPr>
        <w:spacing w:line="360" w:lineRule="auto"/>
        <w:jc w:val="center"/>
        <w:rPr>
          <w:rFonts w:hint="eastAsia" w:ascii="宋体" w:hAnsi="宋体" w:eastAsia="宋体"/>
          <w:bCs/>
          <w:color w:val="auto"/>
          <w:sz w:val="32"/>
          <w:szCs w:val="32"/>
          <w:highlight w:val="none"/>
        </w:rPr>
      </w:pPr>
      <w:r>
        <w:rPr>
          <w:rFonts w:hint="eastAsia" w:ascii="宋体" w:hAnsi="宋体" w:eastAsia="宋体"/>
          <w:color w:val="auto"/>
          <w:sz w:val="64"/>
          <w:szCs w:val="64"/>
          <w:highlight w:val="none"/>
        </w:rPr>
        <w:br w:type="page"/>
      </w:r>
      <w:r>
        <w:rPr>
          <w:rFonts w:hint="eastAsia" w:ascii="宋体" w:hAnsi="宋体" w:eastAsia="宋体"/>
          <w:b/>
          <w:color w:val="auto"/>
          <w:sz w:val="32"/>
          <w:szCs w:val="32"/>
          <w:highlight w:val="none"/>
        </w:rPr>
        <w:t>目  录</w:t>
      </w:r>
    </w:p>
    <w:p w14:paraId="35C1B5B3">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TOC \o "1-3" \h \z \u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_Toc4346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第一章  竞争性谈判公告</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_Toc4346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01892F39">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_Toc29951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第二章  竞争性谈判须知</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_Toc29951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67535DB1">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_Toc3996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 xml:space="preserve">第三章 </w:t>
      </w:r>
      <w:r>
        <w:rPr>
          <w:rFonts w:hint="eastAsia" w:ascii="宋体" w:hAnsi="宋体" w:eastAsia="宋体"/>
          <w:color w:val="auto"/>
          <w:sz w:val="24"/>
          <w:szCs w:val="24"/>
          <w:highlight w:val="none"/>
          <w:lang w:val="en-US"/>
        </w:rPr>
        <w:t xml:space="preserve"> </w:t>
      </w:r>
      <w:r>
        <w:rPr>
          <w:rFonts w:hint="eastAsia" w:ascii="宋体" w:hAnsi="宋体" w:eastAsia="宋体"/>
          <w:color w:val="auto"/>
          <w:sz w:val="24"/>
          <w:szCs w:val="24"/>
          <w:highlight w:val="none"/>
        </w:rPr>
        <w:t>成交标准</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_Toc3996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16</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30F39092">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_Toc14452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 xml:space="preserve">第四章 </w:t>
      </w:r>
      <w:r>
        <w:rPr>
          <w:rFonts w:hint="eastAsia" w:ascii="宋体" w:hAnsi="宋体" w:eastAsia="宋体"/>
          <w:color w:val="auto"/>
          <w:sz w:val="24"/>
          <w:szCs w:val="24"/>
          <w:highlight w:val="none"/>
          <w:lang w:val="en-US"/>
        </w:rPr>
        <w:t xml:space="preserve"> </w:t>
      </w:r>
      <w:r>
        <w:rPr>
          <w:rFonts w:hint="eastAsia" w:ascii="宋体" w:hAnsi="宋体" w:eastAsia="宋体"/>
          <w:color w:val="auto"/>
          <w:sz w:val="24"/>
          <w:szCs w:val="24"/>
          <w:highlight w:val="none"/>
        </w:rPr>
        <w:t>采购项目需求</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_Toc14452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17</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2311F209">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_Toc11730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 xml:space="preserve">第五章 </w:t>
      </w:r>
      <w:r>
        <w:rPr>
          <w:rFonts w:hint="eastAsia" w:ascii="宋体" w:hAnsi="宋体" w:eastAsia="宋体"/>
          <w:color w:val="auto"/>
          <w:sz w:val="24"/>
          <w:szCs w:val="24"/>
          <w:highlight w:val="none"/>
          <w:lang w:val="en-US"/>
        </w:rPr>
        <w:t xml:space="preserve"> </w:t>
      </w:r>
      <w:r>
        <w:rPr>
          <w:rFonts w:hint="eastAsia" w:ascii="宋体" w:hAnsi="宋体" w:eastAsia="宋体"/>
          <w:color w:val="auto"/>
          <w:sz w:val="24"/>
          <w:szCs w:val="24"/>
          <w:highlight w:val="none"/>
        </w:rPr>
        <w:t>合同草案条款及格式</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_Toc11730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20</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39CB2559">
      <w:pPr>
        <w:pStyle w:val="41"/>
        <w:tabs>
          <w:tab w:val="right" w:leader="dot" w:pos="9070"/>
        </w:tabs>
        <w:adjustRightInd w:val="0"/>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\l _Toc12340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第六章  响应文件格式</w:t>
      </w:r>
      <w:r>
        <w:rPr>
          <w:rFonts w:hint="eastAsia" w:ascii="宋体" w:hAnsi="宋体" w:eastAsia="宋体"/>
          <w:color w:val="auto"/>
          <w:sz w:val="24"/>
          <w:szCs w:val="24"/>
          <w:highlight w:val="none"/>
        </w:rPr>
        <w:tab/>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PAGEREF _Toc12340 \h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20</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fldChar w:fldCharType="end"/>
      </w:r>
    </w:p>
    <w:p w14:paraId="3DD6EE36">
      <w:pPr>
        <w:autoSpaceDE w:val="0"/>
        <w:autoSpaceDN w:val="0"/>
        <w:adjustRightInd w:val="0"/>
        <w:snapToGrid w:val="0"/>
        <w:spacing w:line="360" w:lineRule="auto"/>
        <w:jc w:val="center"/>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fldChar w:fldCharType="end"/>
      </w:r>
    </w:p>
    <w:p w14:paraId="12667D71">
      <w:pPr>
        <w:autoSpaceDE w:val="0"/>
        <w:autoSpaceDN w:val="0"/>
        <w:adjustRightInd w:val="0"/>
        <w:spacing w:line="360" w:lineRule="auto"/>
        <w:jc w:val="center"/>
        <w:rPr>
          <w:rFonts w:hint="eastAsia" w:ascii="宋体" w:hAnsi="宋体" w:eastAsia="宋体"/>
          <w:color w:val="auto"/>
          <w:sz w:val="32"/>
          <w:szCs w:val="32"/>
          <w:highlight w:val="none"/>
        </w:rPr>
        <w:sectPr>
          <w:headerReference r:id="rId3" w:type="default"/>
          <w:pgSz w:w="11906" w:h="16838"/>
          <w:pgMar w:top="1440" w:right="1080" w:bottom="1440" w:left="1080" w:header="851" w:footer="680" w:gutter="0"/>
          <w:pgNumType w:start="1"/>
          <w:cols w:space="720" w:num="1"/>
          <w:docGrid w:linePitch="290" w:charSpace="0"/>
        </w:sectPr>
      </w:pPr>
    </w:p>
    <w:p w14:paraId="55DC48F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14:paraId="0A445B0E">
      <w:pPr>
        <w:pStyle w:val="19"/>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eastAsia="zh-CN"/>
        </w:rPr>
        <w:t>连云港监狱禁闭室维修改造项目</w:t>
      </w:r>
      <w:r>
        <w:rPr>
          <w:rFonts w:hint="eastAsia" w:ascii="宋体" w:hAnsi="宋体" w:eastAsia="宋体" w:cs="宋体"/>
          <w:color w:val="auto"/>
          <w:szCs w:val="21"/>
          <w:highlight w:val="none"/>
        </w:rPr>
        <w:t>（项目名称）谈判项目的潜在供应商应在</w:t>
      </w:r>
      <w:r>
        <w:rPr>
          <w:rFonts w:hint="eastAsia" w:ascii="宋体" w:hAnsi="宋体" w:eastAsia="宋体" w:cs="宋体"/>
          <w:color w:val="auto"/>
          <w:szCs w:val="21"/>
          <w:highlight w:val="none"/>
          <w:u w:val="single"/>
        </w:rPr>
        <w:t>南京市建邺区云龙山路89号龙湖时代上城1栋29楼（南京江城工程项目管理有限公司）</w:t>
      </w:r>
      <w:r>
        <w:rPr>
          <w:rFonts w:hint="eastAsia" w:ascii="宋体" w:hAnsi="宋体" w:eastAsia="宋体" w:cs="宋体"/>
          <w:color w:val="auto"/>
          <w:szCs w:val="21"/>
          <w:highlight w:val="none"/>
        </w:rPr>
        <w:t>获取谈判文件，并于</w:t>
      </w:r>
      <w:r>
        <w:rPr>
          <w:rFonts w:hint="eastAsia" w:ascii="宋体" w:hAnsi="宋体" w:eastAsia="宋体" w:cs="宋体"/>
          <w:b/>
          <w:bCs/>
          <w:color w:val="auto"/>
          <w:szCs w:val="21"/>
          <w:highlight w:val="none"/>
          <w:u w:val="single"/>
          <w:lang w:eastAsia="zh-CN"/>
        </w:rPr>
        <w:t>202</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eastAsia="zh-CN"/>
        </w:rPr>
        <w:t>年</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lang w:eastAsia="zh-CN"/>
        </w:rPr>
        <w:t>月</w:t>
      </w:r>
      <w:r>
        <w:rPr>
          <w:rFonts w:hint="eastAsia" w:ascii="宋体" w:hAnsi="宋体" w:cs="宋体"/>
          <w:b/>
          <w:bCs/>
          <w:color w:val="auto"/>
          <w:szCs w:val="21"/>
          <w:highlight w:val="none"/>
          <w:u w:val="single"/>
          <w:lang w:val="en-US" w:eastAsia="zh-CN"/>
        </w:rPr>
        <w:t>31</w:t>
      </w:r>
      <w:r>
        <w:rPr>
          <w:rFonts w:hint="eastAsia" w:ascii="宋体" w:hAnsi="宋体" w:eastAsia="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14</w:t>
      </w:r>
      <w:r>
        <w:rPr>
          <w:rFonts w:hint="eastAsia" w:ascii="宋体" w:hAnsi="宋体" w:eastAsia="宋体" w:cs="宋体"/>
          <w:b/>
          <w:bCs/>
          <w:color w:val="auto"/>
          <w:szCs w:val="21"/>
          <w:highlight w:val="none"/>
          <w:u w:val="single"/>
          <w:lang w:eastAsia="zh-CN"/>
        </w:rPr>
        <w:t>时</w:t>
      </w:r>
      <w:r>
        <w:rPr>
          <w:rFonts w:hint="eastAsia" w:ascii="宋体" w:hAnsi="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lang w:eastAsia="zh-CN"/>
        </w:rPr>
        <w:t>分</w:t>
      </w:r>
      <w:r>
        <w:rPr>
          <w:rFonts w:hint="eastAsia" w:ascii="宋体" w:hAnsi="宋体" w:eastAsia="宋体" w:cs="宋体"/>
          <w:color w:val="auto"/>
          <w:szCs w:val="21"/>
          <w:highlight w:val="none"/>
        </w:rPr>
        <w:t>（北京时间）前提交响应文件。</w:t>
      </w:r>
    </w:p>
    <w:p w14:paraId="4B6DC488">
      <w:pPr>
        <w:spacing w:line="360" w:lineRule="auto"/>
        <w:ind w:firstLine="422" w:firstLineChars="200"/>
        <w:rPr>
          <w:rFonts w:hint="eastAsia" w:ascii="宋体" w:hAnsi="宋体" w:eastAsia="宋体" w:cs="宋体"/>
          <w:b/>
          <w:bCs/>
          <w:color w:val="auto"/>
          <w:sz w:val="21"/>
          <w:szCs w:val="21"/>
          <w:highlight w:val="none"/>
        </w:rPr>
      </w:pPr>
      <w:bookmarkStart w:id="0" w:name="_Toc28359079"/>
      <w:bookmarkStart w:id="1" w:name="_Toc35393790"/>
      <w:bookmarkStart w:id="2" w:name="_Toc35393621"/>
      <w:bookmarkStart w:id="3" w:name="_Toc28359002"/>
      <w:bookmarkStart w:id="4" w:name="_Hlk24379207"/>
      <w:r>
        <w:rPr>
          <w:rFonts w:hint="eastAsia" w:ascii="宋体" w:hAnsi="宋体" w:eastAsia="宋体" w:cs="宋体"/>
          <w:b/>
          <w:bCs/>
          <w:color w:val="auto"/>
          <w:sz w:val="21"/>
          <w:szCs w:val="21"/>
          <w:highlight w:val="none"/>
        </w:rPr>
        <w:t>一、项目基本情况</w:t>
      </w:r>
      <w:bookmarkEnd w:id="0"/>
      <w:bookmarkEnd w:id="1"/>
      <w:bookmarkEnd w:id="2"/>
      <w:bookmarkEnd w:id="3"/>
      <w:r>
        <w:rPr>
          <w:rFonts w:hint="eastAsia" w:ascii="宋体" w:hAnsi="宋体" w:eastAsia="宋体" w:cs="宋体"/>
          <w:b/>
          <w:bCs/>
          <w:color w:val="auto"/>
          <w:sz w:val="21"/>
          <w:szCs w:val="21"/>
          <w:highlight w:val="none"/>
        </w:rPr>
        <w:t>：</w:t>
      </w:r>
    </w:p>
    <w:bookmarkEnd w:id="4"/>
    <w:p w14:paraId="29E9276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JSZC-320000-NJJC-T2026-0015</w:t>
      </w:r>
    </w:p>
    <w:p w14:paraId="3B783F8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1.2</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连云港监狱禁闭室维修改造项目</w:t>
      </w:r>
    </w:p>
    <w:p w14:paraId="6264D9BC">
      <w:pPr>
        <w:pStyle w:val="6"/>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1.3</w:t>
      </w:r>
      <w:r>
        <w:rPr>
          <w:rFonts w:hint="eastAsia" w:ascii="宋体" w:hAnsi="宋体" w:eastAsia="宋体" w:cs="宋体"/>
          <w:b w:val="0"/>
          <w:color w:val="auto"/>
          <w:kern w:val="0"/>
          <w:sz w:val="21"/>
          <w:szCs w:val="21"/>
          <w:highlight w:val="none"/>
          <w:lang w:val="zh-CN"/>
        </w:rPr>
        <w:t>采购方式：</w:t>
      </w:r>
      <w:r>
        <w:rPr>
          <w:rFonts w:hint="eastAsia" w:ascii="宋体" w:hAnsi="宋体" w:eastAsia="宋体" w:cs="宋体"/>
          <w:b w:val="0"/>
          <w:color w:val="auto"/>
          <w:kern w:val="0"/>
          <w:sz w:val="21"/>
          <w:szCs w:val="21"/>
          <w:highlight w:val="none"/>
        </w:rPr>
        <w:t>竞争性谈判</w:t>
      </w:r>
    </w:p>
    <w:p w14:paraId="4DEA6987">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rPr>
      </w:pPr>
      <w:bookmarkStart w:id="5" w:name="_Toc35393791"/>
      <w:bookmarkStart w:id="6" w:name="_Toc28359003"/>
      <w:bookmarkStart w:id="7" w:name="_Toc28359080"/>
      <w:bookmarkStart w:id="8" w:name="_Toc35393622"/>
      <w:r>
        <w:rPr>
          <w:rFonts w:hint="eastAsia" w:ascii="宋体" w:hAnsi="宋体" w:eastAsia="宋体" w:cs="宋体"/>
          <w:color w:val="auto"/>
          <w:sz w:val="21"/>
          <w:szCs w:val="21"/>
          <w:highlight w:val="none"/>
          <w:lang w:val="en-US"/>
        </w:rPr>
        <w:t>1.4</w:t>
      </w:r>
      <w:r>
        <w:rPr>
          <w:rFonts w:hint="eastAsia" w:ascii="宋体" w:hAnsi="宋体" w:eastAsia="宋体" w:cs="宋体"/>
          <w:color w:val="auto"/>
          <w:sz w:val="21"/>
          <w:szCs w:val="21"/>
          <w:highlight w:val="none"/>
        </w:rPr>
        <w:t>项目预算：人民币</w:t>
      </w:r>
      <w:r>
        <w:rPr>
          <w:rFonts w:hint="eastAsia" w:ascii="宋体" w:hAnsi="宋体" w:eastAsia="宋体" w:cs="宋体"/>
          <w:color w:val="auto"/>
          <w:sz w:val="21"/>
          <w:szCs w:val="21"/>
          <w:highlight w:val="none"/>
          <w:lang w:val="en-US" w:eastAsia="zh-CN"/>
        </w:rPr>
        <w:t>295</w:t>
      </w:r>
      <w:r>
        <w:rPr>
          <w:rFonts w:hint="eastAsia" w:ascii="宋体" w:hAnsi="宋体" w:eastAsia="宋体" w:cs="宋体"/>
          <w:color w:val="auto"/>
          <w:sz w:val="21"/>
          <w:szCs w:val="21"/>
          <w:highlight w:val="none"/>
          <w:lang w:val="en-US"/>
        </w:rPr>
        <w:t>万元</w:t>
      </w:r>
      <w:bookmarkStart w:id="92" w:name="_GoBack"/>
      <w:bookmarkEnd w:id="92"/>
    </w:p>
    <w:p w14:paraId="5D5E673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1.5最高限价：人民币</w:t>
      </w:r>
      <w:r>
        <w:rPr>
          <w:rFonts w:hint="eastAsia" w:ascii="宋体" w:hAnsi="宋体" w:eastAsia="宋体" w:cs="宋体"/>
          <w:color w:val="auto"/>
          <w:sz w:val="21"/>
          <w:szCs w:val="21"/>
          <w:highlight w:val="none"/>
          <w:lang w:val="en-US" w:eastAsia="zh-CN"/>
        </w:rPr>
        <w:t>295</w:t>
      </w:r>
      <w:r>
        <w:rPr>
          <w:rFonts w:hint="eastAsia" w:ascii="宋体" w:hAnsi="宋体" w:eastAsia="宋体" w:cs="宋体"/>
          <w:color w:val="auto"/>
          <w:sz w:val="21"/>
          <w:szCs w:val="21"/>
          <w:highlight w:val="none"/>
          <w:lang w:val="en-US"/>
        </w:rPr>
        <w:t>万元</w:t>
      </w:r>
    </w:p>
    <w:p w14:paraId="47E50A31">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连云港监狱禁闭室维修改造项目，主要内容包含：总改造面积约1012平方米，主要内容为禁闭室建筑装饰改造、室外附属道路出新、给排水管网改造等，包含但不限于拆除、装饰装修、电气、暖通、给排水等专业，不包含智能化专业，具体详见</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文件规定及工程量清单。</w:t>
      </w:r>
    </w:p>
    <w:p w14:paraId="2E15B4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1.7</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日历天（具体开工时间以甲方通知为准）</w:t>
      </w:r>
      <w:r>
        <w:rPr>
          <w:rFonts w:hint="eastAsia" w:ascii="宋体" w:hAnsi="宋体" w:eastAsia="宋体" w:cs="宋体"/>
          <w:color w:val="auto"/>
          <w:sz w:val="21"/>
          <w:szCs w:val="21"/>
          <w:highlight w:val="none"/>
          <w:lang w:val="en-US"/>
        </w:rPr>
        <w:t>。</w:t>
      </w:r>
    </w:p>
    <w:p w14:paraId="6BF2036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1.8</w:t>
      </w:r>
      <w:r>
        <w:rPr>
          <w:rFonts w:hint="eastAsia" w:ascii="宋体" w:hAnsi="宋体" w:eastAsia="宋体" w:cs="宋体"/>
          <w:color w:val="auto"/>
          <w:sz w:val="21"/>
          <w:szCs w:val="21"/>
          <w:highlight w:val="none"/>
        </w:rPr>
        <w:t>本项目是否接受联合体投标：否。</w:t>
      </w:r>
    </w:p>
    <w:bookmarkEnd w:id="5"/>
    <w:bookmarkEnd w:id="6"/>
    <w:bookmarkEnd w:id="7"/>
    <w:bookmarkEnd w:id="8"/>
    <w:p w14:paraId="0F0EA693">
      <w:pPr>
        <w:spacing w:line="360" w:lineRule="auto"/>
        <w:ind w:firstLine="422" w:firstLineChars="200"/>
        <w:rPr>
          <w:rFonts w:hint="eastAsia" w:ascii="宋体" w:hAnsi="宋体" w:eastAsia="宋体" w:cs="宋体"/>
          <w:b/>
          <w:bCs/>
          <w:color w:val="auto"/>
          <w:sz w:val="21"/>
          <w:szCs w:val="21"/>
          <w:highlight w:val="none"/>
        </w:rPr>
      </w:pPr>
      <w:bookmarkStart w:id="9" w:name="_Toc28359081"/>
      <w:bookmarkStart w:id="10" w:name="_Toc28359004"/>
      <w:r>
        <w:rPr>
          <w:rFonts w:hint="eastAsia" w:ascii="宋体" w:hAnsi="宋体" w:eastAsia="宋体" w:cs="宋体"/>
          <w:b/>
          <w:bCs/>
          <w:color w:val="auto"/>
          <w:sz w:val="21"/>
          <w:szCs w:val="21"/>
          <w:highlight w:val="none"/>
        </w:rPr>
        <w:t>二、供应商的资格要求：</w:t>
      </w:r>
    </w:p>
    <w:p w14:paraId="0F3B59F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2.1</w:t>
      </w:r>
      <w:r>
        <w:rPr>
          <w:rFonts w:hint="eastAsia" w:ascii="宋体" w:hAnsi="宋体" w:eastAsia="宋体" w:cs="宋体"/>
          <w:color w:val="auto"/>
          <w:sz w:val="21"/>
          <w:szCs w:val="21"/>
          <w:highlight w:val="none"/>
        </w:rPr>
        <w:t>满足《中华人民共和国政府采购法》第二十二条规定：</w:t>
      </w:r>
    </w:p>
    <w:p w14:paraId="7965834D">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（1）具有独立承担民事责任的能力（提供法人或者其他组织的营业执照，自然人的身份证明）；</w:t>
      </w:r>
    </w:p>
    <w:p w14:paraId="0E4CE5F6">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（2）具有良好的商业信誉和健全的财务会计制度(提供由第三方专业机构出具的2024年度</w:t>
      </w:r>
      <w:r>
        <w:rPr>
          <w:rFonts w:hint="eastAsia" w:ascii="宋体" w:hAnsi="宋体" w:eastAsia="宋体" w:cs="宋体"/>
          <w:color w:val="auto"/>
          <w:sz w:val="21"/>
          <w:szCs w:val="21"/>
          <w:highlight w:val="none"/>
          <w:lang w:val="en-US" w:eastAsia="zh-CN"/>
        </w:rPr>
        <w:t>或2025年度</w:t>
      </w:r>
      <w:r>
        <w:rPr>
          <w:rFonts w:hint="eastAsia" w:ascii="宋体" w:hAnsi="宋体" w:eastAsia="宋体" w:cs="宋体"/>
          <w:color w:val="auto"/>
          <w:sz w:val="21"/>
          <w:szCs w:val="21"/>
          <w:highlight w:val="none"/>
          <w:lang w:val="en-US"/>
        </w:rPr>
        <w:t>财务审计报告复印件加盖供应商公章或近半年（2025年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月起至今）内任一月的财务报表（至少包括资产负债表和利润表）的复印件加盖公章或银行出具的企业资信证明复印件加盖公章，法人或者其他组织成立未满一年的可提供近半年（2025年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月起至今）内任一月的财务报表（至少包括资产负债表和利润表）的复印件加盖公章）；</w:t>
      </w:r>
    </w:p>
    <w:p w14:paraId="452672F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（3）具有履行合同所必需的设备和专业技术能力（根据项目需求提供履行合同所必需的设备和专业技术能力的证明材料）； </w:t>
      </w:r>
    </w:p>
    <w:p w14:paraId="3602D914">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（4）有依法缴纳税收和社会保障资金的良好记录（提供参加本次采购活动前半年（2025年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月起至今）内（至少一个月）依法缴纳税收和社会保障资金的相关材料，依法享受缓缴、免缴税收、社会保障资金的提供证明材料）；</w:t>
      </w:r>
    </w:p>
    <w:p w14:paraId="26D6918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（5）参加政府采购活动前三年内，在经营活动中没有重大违法记录（提供参加本次采购活动前3年内在经营活动中没有重大违法记录的书面声明）（格式见后附件）；</w:t>
      </w:r>
    </w:p>
    <w:p w14:paraId="7DBCA8D1">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（6）法律、行政法规规定的其他条件。</w:t>
      </w:r>
    </w:p>
    <w:p w14:paraId="62EFE7D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2.2落实政府采购政策需满足的资格要求：</w:t>
      </w:r>
      <w:r>
        <w:rPr>
          <w:rFonts w:hint="eastAsia" w:ascii="宋体" w:hAnsi="宋体" w:eastAsia="宋体" w:cs="宋体"/>
          <w:color w:val="auto"/>
          <w:sz w:val="21"/>
          <w:szCs w:val="21"/>
          <w:highlight w:val="none"/>
          <w:lang w:val="en-US" w:eastAsia="zh-CN"/>
        </w:rPr>
        <w:t xml:space="preserve">本项目按照以下第(4)种方式落实政府采购促进中小企业发展的要求： </w:t>
      </w:r>
    </w:p>
    <w:p w14:paraId="3E832BC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（1）本项目整体专门面向中小企业采购货物。</w:t>
      </w:r>
    </w:p>
    <w:p w14:paraId="7110DC7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（2）本项目整体专门面向小微企业采购货物。</w:t>
      </w:r>
    </w:p>
    <w:p w14:paraId="17DD3E0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（3）本项目通过以下第（/） 种方式预留部分采购份额采购中小企业货物： ①要求供应商以联合体形式参加，企业合同金额应当达到的比例为 / %。 ②要求供应商进行合同分包，企业合同金额应当达到的比例为 / %。</w:t>
      </w:r>
    </w:p>
    <w:p w14:paraId="47C25F7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（4）本项目为非预留份额的采购项目或采购包，执行价格扣除优惠政策，具体详见评标办法与标准。</w:t>
      </w:r>
    </w:p>
    <w:p w14:paraId="2F90C3FE">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2.3本项目的特定资格要求：</w:t>
      </w:r>
    </w:p>
    <w:p w14:paraId="1E1118A9">
      <w:pPr>
        <w:spacing w:line="360" w:lineRule="auto"/>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（1）供应商资质要求：具有</w:t>
      </w:r>
      <w:r>
        <w:rPr>
          <w:rFonts w:hint="eastAsia" w:ascii="宋体" w:hAnsi="宋体" w:eastAsia="宋体" w:cs="宋体"/>
          <w:color w:val="auto"/>
          <w:sz w:val="22"/>
          <w:highlight w:val="none"/>
          <w:lang w:eastAsia="zh-CN"/>
        </w:rPr>
        <w:t>建筑工程施工总承包三级（含）以上资质</w:t>
      </w:r>
      <w:r>
        <w:rPr>
          <w:rFonts w:hint="eastAsia" w:ascii="宋体" w:hAnsi="宋体" w:eastAsia="宋体" w:cs="宋体"/>
          <w:color w:val="auto"/>
          <w:sz w:val="22"/>
          <w:highlight w:val="none"/>
        </w:rPr>
        <w:t>，并具有安全生产许可证；（需提供有效的资质证书、安全生产许可证复印件加盖响应人公章）</w:t>
      </w:r>
    </w:p>
    <w:p w14:paraId="7D4361DB">
      <w:pPr>
        <w:spacing w:line="360" w:lineRule="auto"/>
        <w:ind w:firstLine="44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2"/>
          <w:highlight w:val="none"/>
        </w:rPr>
        <w:t>（2）项目负责人资格要求：具备注册建造师（建筑工程）二级及以上并具有有效的安全生产考核合格证书（B类证）；（需提供有效的证书复印件</w:t>
      </w:r>
      <w:r>
        <w:rPr>
          <w:rFonts w:hint="eastAsia" w:ascii="宋体" w:hAnsi="宋体" w:eastAsia="宋体" w:cs="宋体"/>
          <w:color w:val="auto"/>
          <w:sz w:val="22"/>
          <w:highlight w:val="none"/>
          <w:lang w:eastAsia="zh-CN"/>
        </w:rPr>
        <w:t>、</w:t>
      </w:r>
      <w:r>
        <w:rPr>
          <w:rFonts w:hint="eastAsia" w:ascii="宋体" w:hAnsi="宋体" w:eastAsia="宋体" w:cs="宋体"/>
          <w:color w:val="auto"/>
          <w:sz w:val="21"/>
          <w:szCs w:val="21"/>
          <w:highlight w:val="none"/>
          <w:lang w:val="en-US" w:eastAsia="zh-CN"/>
        </w:rPr>
        <w:t>加盖社保公章或具有可验证的二维码（或验证码）的近半年（2025年9月-2026年2月）任意一个月供应商为其缴纳的社保缴费证明，均需加盖公章。若项目负责人属企业退休人员、现役军人等客观原因无法提供养老保险金缴费证明，须出具相关证明材料，否则一律按未提供养老保险金缴费证明材料处理。</w:t>
      </w:r>
    </w:p>
    <w:p w14:paraId="6D4803E2">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2.4拒绝下述供应商参加本次采购活动：</w:t>
      </w:r>
    </w:p>
    <w:p w14:paraId="63A72D7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（1）供应商单位负责人为同一人或者存在直接控股、管理关系的不同供应商，不得参加同一合同项下的采购活动。</w:t>
      </w:r>
    </w:p>
    <w:p w14:paraId="4FBA1F3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（2）凡为采购项目提供整体设计、规范编制或者项目管理、监理、检测等服务的供应商，不得再参加本项目的采购活动。</w:t>
      </w:r>
    </w:p>
    <w:p w14:paraId="4DDE6510">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（3）拒绝列入失信被执行人、重大税收违法案件当事人名单、政府采购严重违法失信行为记录名单中的供应商参加本项目的采购活动。招标代理机构或采购人于本项目</w:t>
      </w:r>
      <w:r>
        <w:rPr>
          <w:rFonts w:hint="eastAsia" w:ascii="宋体" w:hAnsi="宋体" w:eastAsia="宋体" w:cs="宋体"/>
          <w:color w:val="auto"/>
          <w:sz w:val="21"/>
          <w:szCs w:val="21"/>
          <w:highlight w:val="none"/>
          <w:lang w:val="en-US" w:eastAsia="zh-CN"/>
        </w:rPr>
        <w:t>响应文件提交截止时间</w:t>
      </w:r>
      <w:r>
        <w:rPr>
          <w:rFonts w:hint="eastAsia" w:ascii="宋体" w:hAnsi="宋体" w:eastAsia="宋体" w:cs="宋体"/>
          <w:color w:val="auto"/>
          <w:sz w:val="21"/>
          <w:szCs w:val="21"/>
          <w:highlight w:val="none"/>
          <w:lang w:val="en-US"/>
        </w:rPr>
        <w:t>后通过“信用中国”网站（www.creditchina.gov.cn）、“中国政府采购网”网站（www.ccgp.gov.cn）等渠道查询信用记录。</w:t>
      </w:r>
    </w:p>
    <w:bookmarkEnd w:id="9"/>
    <w:bookmarkEnd w:id="10"/>
    <w:p w14:paraId="291B4B16">
      <w:pPr>
        <w:spacing w:line="360" w:lineRule="auto"/>
        <w:ind w:firstLine="422" w:firstLineChars="200"/>
        <w:rPr>
          <w:rFonts w:hint="eastAsia" w:ascii="宋体" w:hAnsi="宋体" w:eastAsia="宋体" w:cs="宋体"/>
          <w:b/>
          <w:bCs/>
          <w:color w:val="auto"/>
          <w:sz w:val="21"/>
          <w:szCs w:val="21"/>
          <w:highlight w:val="none"/>
        </w:rPr>
      </w:pPr>
      <w:bookmarkStart w:id="11" w:name="_Toc28359082"/>
      <w:bookmarkStart w:id="12" w:name="_Toc28359005"/>
      <w:bookmarkStart w:id="13" w:name="_Toc35393793"/>
      <w:bookmarkStart w:id="14" w:name="_Toc35393624"/>
      <w:r>
        <w:rPr>
          <w:rFonts w:hint="eastAsia" w:ascii="宋体" w:hAnsi="宋体" w:eastAsia="宋体" w:cs="宋体"/>
          <w:b/>
          <w:bCs/>
          <w:color w:val="auto"/>
          <w:sz w:val="21"/>
          <w:szCs w:val="21"/>
          <w:highlight w:val="none"/>
        </w:rPr>
        <w:t>三、获取谈判文件：</w:t>
      </w:r>
    </w:p>
    <w:p w14:paraId="4C011BB2">
      <w:pPr>
        <w:spacing w:line="360" w:lineRule="auto"/>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1.供应商请于</w:t>
      </w:r>
      <w:r>
        <w:rPr>
          <w:rFonts w:hint="eastAsia" w:ascii="宋体" w:hAnsi="宋体" w:eastAsia="宋体" w:cs="宋体"/>
          <w:color w:val="auto"/>
          <w:sz w:val="21"/>
          <w:szCs w:val="21"/>
          <w:highlight w:val="none"/>
          <w:lang w:val="zh-TW"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TW"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CN"/>
        </w:rPr>
        <w:t>月</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val="zh-TW" w:eastAsia="zh-CN"/>
        </w:rPr>
        <w:t>日</w:t>
      </w:r>
      <w:r>
        <w:rPr>
          <w:rFonts w:hint="eastAsia" w:ascii="宋体" w:hAnsi="宋体" w:eastAsia="宋体" w:cs="宋体"/>
          <w:color w:val="auto"/>
          <w:sz w:val="21"/>
          <w:szCs w:val="21"/>
          <w:highlight w:val="none"/>
          <w:lang w:val="zh-TW" w:eastAsia="zh-TW"/>
        </w:rPr>
        <w:t>至</w:t>
      </w:r>
      <w:r>
        <w:rPr>
          <w:rFonts w:hint="eastAsia" w:ascii="宋体" w:hAnsi="宋体" w:eastAsia="宋体" w:cs="宋体"/>
          <w:color w:val="auto"/>
          <w:sz w:val="21"/>
          <w:szCs w:val="21"/>
          <w:highlight w:val="none"/>
          <w:lang w:val="zh-TW"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TW"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CN"/>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lang w:val="zh-TW" w:eastAsia="zh-CN"/>
        </w:rPr>
        <w:t>日</w:t>
      </w:r>
      <w:r>
        <w:rPr>
          <w:rFonts w:hint="eastAsia" w:ascii="宋体" w:hAnsi="宋体" w:eastAsia="宋体" w:cs="宋体"/>
          <w:color w:val="auto"/>
          <w:sz w:val="21"/>
          <w:szCs w:val="21"/>
          <w:highlight w:val="none"/>
          <w:lang w:val="zh-TW" w:eastAsia="zh-TW"/>
        </w:rPr>
        <w:t>（工作日，周末及国家法定节假日除外）9:00至11:30，14:00至17:00线上获取</w:t>
      </w:r>
      <w:r>
        <w:rPr>
          <w:rFonts w:hint="eastAsia" w:ascii="宋体" w:hAnsi="宋体" w:eastAsia="宋体" w:cs="宋体"/>
          <w:color w:val="auto"/>
          <w:sz w:val="21"/>
          <w:szCs w:val="21"/>
          <w:highlight w:val="none"/>
          <w:lang w:val="zh-TW"/>
        </w:rPr>
        <w:t>谈判文件</w:t>
      </w:r>
      <w:r>
        <w:rPr>
          <w:rFonts w:hint="eastAsia" w:ascii="宋体" w:hAnsi="宋体" w:eastAsia="宋体" w:cs="宋体"/>
          <w:color w:val="auto"/>
          <w:sz w:val="21"/>
          <w:szCs w:val="21"/>
          <w:highlight w:val="none"/>
          <w:lang w:val="zh-TW" w:eastAsia="zh-TW"/>
        </w:rPr>
        <w:t>，逾期不予受理。</w:t>
      </w:r>
    </w:p>
    <w:p w14:paraId="235BAAE3">
      <w:pPr>
        <w:spacing w:line="360" w:lineRule="auto"/>
        <w:ind w:firstLine="420" w:firstLineChars="200"/>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TW"/>
        </w:rPr>
        <w:t>方式：文件提供方式：</w:t>
      </w:r>
      <w:r>
        <w:rPr>
          <w:rFonts w:hint="eastAsia" w:ascii="宋体" w:hAnsi="宋体" w:eastAsia="宋体" w:cs="宋体"/>
          <w:color w:val="auto"/>
          <w:sz w:val="21"/>
          <w:szCs w:val="21"/>
          <w:highlight w:val="none"/>
          <w:lang w:val="en-US" w:eastAsia="zh-CN"/>
        </w:rPr>
        <w:t>电子形式</w:t>
      </w:r>
      <w:r>
        <w:rPr>
          <w:rFonts w:hint="eastAsia" w:ascii="宋体" w:hAnsi="宋体" w:eastAsia="宋体" w:cs="宋体"/>
          <w:color w:val="auto"/>
          <w:sz w:val="21"/>
          <w:szCs w:val="21"/>
          <w:highlight w:val="none"/>
          <w:lang w:val="zh-TW" w:eastAsia="zh-TW"/>
        </w:rPr>
        <w:t>。（2）供应商前往报名平台：http://119.45.145.115/NJJCBaoMing/company/views/baominglist.html进行注册（营业执照副本复印件加盖公章、法人授权委托书盖章原件、被受托人身份证复印件加盖公章上传审核），注册时信息须真实有效。注册成功后，供应商可通过报名平台</w:t>
      </w:r>
      <w:r>
        <w:rPr>
          <w:rFonts w:hint="eastAsia" w:ascii="宋体" w:hAnsi="宋体" w:eastAsia="宋体" w:cs="宋体"/>
          <w:color w:val="auto"/>
          <w:sz w:val="21"/>
          <w:szCs w:val="21"/>
          <w:highlight w:val="none"/>
          <w:lang w:val="en-US" w:eastAsia="zh-CN"/>
        </w:rPr>
        <w:t>自行下载谈判文件。</w:t>
      </w:r>
    </w:p>
    <w:p w14:paraId="6B3A6BB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bookmarkEnd w:id="11"/>
      <w:bookmarkEnd w:id="12"/>
      <w:bookmarkEnd w:id="13"/>
      <w:bookmarkEnd w:id="14"/>
      <w:r>
        <w:rPr>
          <w:rFonts w:hint="eastAsia" w:ascii="宋体" w:hAnsi="宋体" w:eastAsia="宋体" w:cs="宋体"/>
          <w:b/>
          <w:bCs/>
          <w:color w:val="auto"/>
          <w:sz w:val="21"/>
          <w:szCs w:val="21"/>
          <w:highlight w:val="none"/>
        </w:rPr>
        <w:t>信息：</w:t>
      </w:r>
    </w:p>
    <w:p w14:paraId="3074F2BB">
      <w:pPr>
        <w:spacing w:line="360" w:lineRule="auto"/>
        <w:ind w:firstLine="420" w:firstLineChars="200"/>
        <w:rPr>
          <w:rFonts w:hint="eastAsia" w:ascii="宋体" w:hAnsi="宋体" w:eastAsia="宋体" w:cs="宋体"/>
          <w:color w:val="auto"/>
          <w:sz w:val="21"/>
          <w:szCs w:val="21"/>
          <w:highlight w:val="none"/>
          <w:lang w:val="en-US"/>
        </w:rPr>
      </w:pPr>
      <w:bookmarkStart w:id="15" w:name="_Toc35393625"/>
      <w:bookmarkStart w:id="16" w:name="_Toc35393794"/>
      <w:bookmarkStart w:id="17" w:name="_Toc28359084"/>
      <w:bookmarkStart w:id="18" w:name="_Toc28359007"/>
      <w:r>
        <w:rPr>
          <w:rFonts w:hint="eastAsia" w:ascii="宋体" w:hAnsi="宋体" w:eastAsia="宋体" w:cs="宋体"/>
          <w:color w:val="auto"/>
          <w:sz w:val="21"/>
          <w:szCs w:val="21"/>
          <w:highlight w:val="none"/>
          <w:lang w:val="en-US"/>
        </w:rPr>
        <w:t>4.1</w:t>
      </w:r>
      <w:r>
        <w:rPr>
          <w:rFonts w:hint="eastAsia" w:ascii="宋体" w:hAnsi="宋体" w:eastAsia="宋体" w:cs="宋体"/>
          <w:color w:val="auto"/>
          <w:sz w:val="21"/>
          <w:szCs w:val="21"/>
          <w:highlight w:val="none"/>
        </w:rPr>
        <w:t>响应文件提交开始时间：</w:t>
      </w:r>
      <w:r>
        <w:rPr>
          <w:rFonts w:hint="eastAsia" w:ascii="宋体" w:hAnsi="宋体" w:eastAsia="宋体" w:cs="宋体"/>
          <w:color w:val="auto"/>
          <w:sz w:val="21"/>
          <w:szCs w:val="21"/>
          <w:highlight w:val="none"/>
          <w:lang w:val="zh-TW"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TW"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分。</w:t>
      </w:r>
    </w:p>
    <w:p w14:paraId="2E0A42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4.2</w:t>
      </w:r>
      <w:r>
        <w:rPr>
          <w:rFonts w:hint="eastAsia" w:ascii="宋体" w:hAnsi="宋体" w:eastAsia="宋体" w:cs="宋体"/>
          <w:color w:val="auto"/>
          <w:sz w:val="21"/>
          <w:szCs w:val="21"/>
          <w:highlight w:val="none"/>
        </w:rPr>
        <w:t>响应文件提交截止时间：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p w14:paraId="02E2FF22">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4.3响应文件提交地点：连云港海州区通灌北路93-2号国际商务大厦A1202室。</w:t>
      </w:r>
    </w:p>
    <w:p w14:paraId="2442B34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4.4响应文件份数：纸质版响应文件一式叁份（壹份正本、贰份副本），电子版响应文件壹份[电子版需为响应文件盖公章（红章）正本的PDF扫描件，扫描件内容应与纸质文件完全一致。文件名建议修改为公司名+项目编号简写、U盘形式，随纸质文件一并密封提交]。当纸质正本文件与副本、电子版文件不一致时，以纸质正本文件为准。电子版文件用于辅助评审和存档，供应商须承担前述不一致造成的不利后果。每份纸质文件须清楚标明“正本”或“副本”字样。</w:t>
      </w:r>
    </w:p>
    <w:p w14:paraId="46F7E39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五、响应文件开启信息：</w:t>
      </w:r>
    </w:p>
    <w:p w14:paraId="6E91ED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5.1</w:t>
      </w:r>
      <w:r>
        <w:rPr>
          <w:rFonts w:hint="eastAsia" w:ascii="宋体" w:hAnsi="宋体" w:eastAsia="宋体" w:cs="宋体"/>
          <w:color w:val="auto"/>
          <w:sz w:val="21"/>
          <w:szCs w:val="21"/>
          <w:highlight w:val="none"/>
        </w:rPr>
        <w:t>响应文件开启时间：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p w14:paraId="5311FE38">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rPr>
        <w:t>5.2响应文件开启地点：连云港海州区通灌北路93-2号国际商务大厦A1202室。</w:t>
      </w:r>
    </w:p>
    <w:p w14:paraId="088B406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六、公告期限</w:t>
      </w:r>
      <w:bookmarkEnd w:id="15"/>
      <w:bookmarkEnd w:id="16"/>
      <w:bookmarkEnd w:id="17"/>
      <w:bookmarkEnd w:id="18"/>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个工作日。</w:t>
      </w:r>
    </w:p>
    <w:p w14:paraId="3360959B">
      <w:pPr>
        <w:spacing w:line="360" w:lineRule="auto"/>
        <w:ind w:firstLine="422" w:firstLineChars="200"/>
        <w:rPr>
          <w:rFonts w:hint="eastAsia" w:ascii="宋体" w:hAnsi="宋体" w:eastAsia="宋体" w:cs="宋体"/>
          <w:b/>
          <w:bCs/>
          <w:color w:val="auto"/>
          <w:sz w:val="21"/>
          <w:szCs w:val="21"/>
          <w:highlight w:val="none"/>
        </w:rPr>
      </w:pPr>
      <w:bookmarkStart w:id="19" w:name="_Toc35393795"/>
      <w:bookmarkStart w:id="20" w:name="_Toc35393626"/>
      <w:r>
        <w:rPr>
          <w:rFonts w:hint="eastAsia" w:ascii="宋体" w:hAnsi="宋体" w:eastAsia="宋体" w:cs="宋体"/>
          <w:b/>
          <w:bCs/>
          <w:color w:val="auto"/>
          <w:sz w:val="21"/>
          <w:szCs w:val="21"/>
          <w:highlight w:val="none"/>
        </w:rPr>
        <w:t>七、其他补充事宜</w:t>
      </w:r>
      <w:bookmarkEnd w:id="19"/>
      <w:bookmarkEnd w:id="20"/>
      <w:r>
        <w:rPr>
          <w:rFonts w:hint="eastAsia" w:ascii="宋体" w:hAnsi="宋体" w:eastAsia="宋体" w:cs="宋体"/>
          <w:b/>
          <w:bCs/>
          <w:color w:val="auto"/>
          <w:sz w:val="21"/>
          <w:szCs w:val="21"/>
          <w:highlight w:val="none"/>
        </w:rPr>
        <w:t>：</w:t>
      </w:r>
    </w:p>
    <w:p w14:paraId="5383698F">
      <w:pPr>
        <w:spacing w:line="360" w:lineRule="auto"/>
        <w:ind w:firstLine="420" w:firstLineChars="200"/>
        <w:rPr>
          <w:rFonts w:hint="eastAsia" w:ascii="宋体" w:hAnsi="宋体" w:eastAsia="宋体" w:cs="宋体"/>
          <w:color w:val="auto"/>
          <w:sz w:val="21"/>
          <w:szCs w:val="21"/>
          <w:highlight w:val="none"/>
        </w:rPr>
      </w:pPr>
      <w:bookmarkStart w:id="21" w:name="_Toc35393627"/>
      <w:bookmarkStart w:id="22" w:name="_Toc28359008"/>
      <w:bookmarkStart w:id="23" w:name="_Toc35393796"/>
      <w:bookmarkStart w:id="24" w:name="_Toc28359085"/>
      <w:r>
        <w:rPr>
          <w:rFonts w:hint="eastAsia" w:ascii="宋体" w:hAnsi="宋体" w:eastAsia="宋体" w:cs="宋体"/>
          <w:color w:val="auto"/>
          <w:sz w:val="21"/>
          <w:szCs w:val="21"/>
          <w:highlight w:val="none"/>
          <w:lang w:val="en-US"/>
        </w:rPr>
        <w:t>7.1</w:t>
      </w:r>
      <w:r>
        <w:rPr>
          <w:rFonts w:hint="eastAsia" w:ascii="宋体" w:hAnsi="宋体" w:eastAsia="宋体" w:cs="宋体"/>
          <w:color w:val="auto"/>
          <w:sz w:val="21"/>
          <w:szCs w:val="21"/>
          <w:highlight w:val="none"/>
        </w:rPr>
        <w:t>谈判保证金数额及交纳办法：本项目不收取谈判保证金。</w:t>
      </w:r>
    </w:p>
    <w:p w14:paraId="06EA8D8B">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val="en-US" w:eastAsia="zh-CN"/>
        </w:rPr>
        <w:t xml:space="preserve">2 本项目组织集中勘察，勘察时间为：2026年3月30日09时30分 ，勘察地点为： </w:t>
      </w:r>
      <w:r>
        <w:rPr>
          <w:rFonts w:hint="eastAsia" w:ascii="宋体" w:hAnsi="宋体" w:eastAsia="宋体" w:cs="宋体"/>
          <w:color w:val="auto"/>
          <w:sz w:val="21"/>
          <w:szCs w:val="21"/>
          <w:highlight w:val="none"/>
          <w:lang w:val="en-US"/>
        </w:rPr>
        <w:t>江苏省连云港市灌云县七道沟</w:t>
      </w:r>
      <w:r>
        <w:rPr>
          <w:rFonts w:hint="eastAsia" w:ascii="宋体" w:hAnsi="宋体" w:eastAsia="宋体" w:cs="宋体"/>
          <w:color w:val="auto"/>
          <w:sz w:val="21"/>
          <w:szCs w:val="21"/>
          <w:highlight w:val="none"/>
          <w:lang w:val="en-US" w:eastAsia="zh-CN"/>
        </w:rPr>
        <w:t>，具体内容详见谈判文件。</w:t>
      </w:r>
    </w:p>
    <w:p w14:paraId="08C0D76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八、对本次谈判提出询问，请按以下方式联系</w:t>
      </w:r>
      <w:bookmarkEnd w:id="21"/>
      <w:bookmarkEnd w:id="22"/>
      <w:bookmarkEnd w:id="23"/>
      <w:bookmarkEnd w:id="24"/>
      <w:r>
        <w:rPr>
          <w:rFonts w:hint="eastAsia" w:ascii="宋体" w:hAnsi="宋体" w:eastAsia="宋体" w:cs="宋体"/>
          <w:b/>
          <w:bCs/>
          <w:color w:val="auto"/>
          <w:sz w:val="21"/>
          <w:szCs w:val="21"/>
          <w:highlight w:val="none"/>
        </w:rPr>
        <w:t>：</w:t>
      </w:r>
    </w:p>
    <w:p w14:paraId="2F423D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8.1</w:t>
      </w:r>
      <w:r>
        <w:rPr>
          <w:rFonts w:hint="eastAsia" w:ascii="宋体" w:hAnsi="宋体" w:eastAsia="宋体" w:cs="宋体"/>
          <w:color w:val="auto"/>
          <w:sz w:val="21"/>
          <w:szCs w:val="21"/>
          <w:highlight w:val="none"/>
        </w:rPr>
        <w:t>采购人信息：</w:t>
      </w:r>
    </w:p>
    <w:p w14:paraId="04FF9058">
      <w:pPr>
        <w:spacing w:line="360" w:lineRule="auto"/>
        <w:ind w:firstLine="420" w:firstLineChars="200"/>
        <w:rPr>
          <w:rFonts w:hint="eastAsia" w:ascii="宋体" w:hAnsi="宋体" w:eastAsia="宋体" w:cs="宋体"/>
          <w:color w:val="auto"/>
          <w:sz w:val="21"/>
          <w:szCs w:val="21"/>
          <w:highlight w:val="none"/>
          <w:lang w:val="en-US"/>
        </w:rPr>
      </w:pPr>
      <w:bookmarkStart w:id="25" w:name="_Toc28359087"/>
      <w:bookmarkStart w:id="26" w:name="_Toc28359010"/>
      <w:r>
        <w:rPr>
          <w:rFonts w:hint="eastAsia" w:ascii="宋体" w:hAnsi="宋体" w:eastAsia="宋体" w:cs="宋体"/>
          <w:color w:val="auto"/>
          <w:sz w:val="21"/>
          <w:szCs w:val="21"/>
          <w:highlight w:val="none"/>
          <w:lang w:val="en-US"/>
        </w:rPr>
        <w:t>名 称：</w:t>
      </w:r>
      <w:r>
        <w:rPr>
          <w:rFonts w:hint="eastAsia" w:ascii="宋体" w:hAnsi="宋体" w:eastAsia="宋体" w:cs="宋体"/>
          <w:color w:val="auto"/>
          <w:sz w:val="21"/>
          <w:szCs w:val="21"/>
          <w:highlight w:val="none"/>
          <w:lang w:val="en-US" w:eastAsia="zh-CN"/>
        </w:rPr>
        <w:t>江苏省连云港监狱</w:t>
      </w:r>
      <w:r>
        <w:rPr>
          <w:rFonts w:hint="eastAsia" w:ascii="宋体" w:hAnsi="宋体" w:eastAsia="宋体" w:cs="宋体"/>
          <w:color w:val="auto"/>
          <w:sz w:val="21"/>
          <w:szCs w:val="21"/>
          <w:highlight w:val="none"/>
          <w:lang w:val="en-US"/>
        </w:rPr>
        <w:t>　　</w:t>
      </w:r>
    </w:p>
    <w:p w14:paraId="3814B98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地址：江苏省连云港市灌云县七道沟</w:t>
      </w:r>
    </w:p>
    <w:p w14:paraId="0721B97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联系人：</w:t>
      </w:r>
      <w:r>
        <w:rPr>
          <w:rFonts w:hint="eastAsia" w:ascii="宋体" w:hAnsi="宋体" w:eastAsia="宋体" w:cs="宋体"/>
          <w:color w:val="auto"/>
          <w:sz w:val="21"/>
          <w:szCs w:val="21"/>
          <w:highlight w:val="none"/>
          <w:lang w:val="en-US" w:eastAsia="zh-CN"/>
        </w:rPr>
        <w:t>李主任</w:t>
      </w:r>
    </w:p>
    <w:p w14:paraId="3A48B54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联系方式：</w:t>
      </w:r>
      <w:bookmarkStart w:id="27" w:name="_Toc28359086"/>
      <w:bookmarkStart w:id="28" w:name="_Toc28359009"/>
      <w:r>
        <w:rPr>
          <w:rFonts w:hint="eastAsia" w:ascii="宋体" w:hAnsi="宋体" w:eastAsia="宋体" w:cs="宋体"/>
          <w:color w:val="auto"/>
          <w:sz w:val="21"/>
          <w:szCs w:val="21"/>
          <w:highlight w:val="none"/>
          <w:lang w:val="en-US" w:eastAsia="zh-CN"/>
        </w:rPr>
        <w:t>025-83105762</w:t>
      </w:r>
    </w:p>
    <w:p w14:paraId="09C75D4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8.2 采购代理机构信息</w:t>
      </w:r>
      <w:bookmarkEnd w:id="27"/>
      <w:bookmarkEnd w:id="28"/>
    </w:p>
    <w:p w14:paraId="2C1112DB">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名 称：南京江城工程项目管理有限公司　</w:t>
      </w:r>
    </w:p>
    <w:p w14:paraId="4AAFB1F5">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地　址：连云港海州区通灌北路93-2号国际商务大厦A1202室</w:t>
      </w:r>
    </w:p>
    <w:p w14:paraId="27E1374E">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联系人：</w:t>
      </w:r>
      <w:r>
        <w:rPr>
          <w:rFonts w:hint="eastAsia" w:ascii="宋体" w:hAnsi="宋体" w:eastAsia="宋体" w:cs="宋体"/>
          <w:color w:val="auto"/>
          <w:sz w:val="21"/>
          <w:szCs w:val="21"/>
          <w:highlight w:val="none"/>
          <w:lang w:val="en-US" w:eastAsia="zh-CN"/>
        </w:rPr>
        <w:t>马根荣、孔德红</w:t>
      </w:r>
    </w:p>
    <w:p w14:paraId="44C6560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联系方式：</w:t>
      </w:r>
      <w:r>
        <w:rPr>
          <w:rFonts w:hint="eastAsia" w:ascii="宋体" w:hAnsi="宋体" w:eastAsia="宋体" w:cs="宋体"/>
          <w:color w:val="auto"/>
          <w:sz w:val="21"/>
          <w:szCs w:val="21"/>
          <w:highlight w:val="none"/>
          <w:lang w:val="en-US" w:eastAsia="zh-CN"/>
        </w:rPr>
        <w:t>025-58835827-8031</w:t>
      </w:r>
    </w:p>
    <w:p w14:paraId="1EFA40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8.3</w:t>
      </w:r>
      <w:r>
        <w:rPr>
          <w:rFonts w:hint="eastAsia" w:ascii="宋体" w:hAnsi="宋体" w:eastAsia="宋体" w:cs="宋体"/>
          <w:color w:val="auto"/>
          <w:sz w:val="21"/>
          <w:szCs w:val="21"/>
          <w:highlight w:val="none"/>
        </w:rPr>
        <w:t>项目联系方式</w:t>
      </w:r>
      <w:bookmarkEnd w:id="25"/>
      <w:bookmarkEnd w:id="26"/>
      <w:r>
        <w:rPr>
          <w:rFonts w:hint="eastAsia" w:ascii="宋体" w:hAnsi="宋体" w:eastAsia="宋体" w:cs="宋体"/>
          <w:color w:val="auto"/>
          <w:sz w:val="21"/>
          <w:szCs w:val="21"/>
          <w:highlight w:val="none"/>
        </w:rPr>
        <w:t>：</w:t>
      </w:r>
    </w:p>
    <w:p w14:paraId="0FB33002">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马根荣、孔德红</w:t>
      </w:r>
    </w:p>
    <w:p w14:paraId="5EC5241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025-58835827-8031</w:t>
      </w:r>
      <w:r>
        <w:rPr>
          <w:rFonts w:hint="eastAsia" w:ascii="宋体" w:hAnsi="宋体" w:eastAsia="宋体" w:cs="宋体"/>
          <w:color w:val="auto"/>
          <w:sz w:val="21"/>
          <w:szCs w:val="21"/>
          <w:highlight w:val="none"/>
          <w:lang w:val="en-US"/>
        </w:rPr>
        <w:t>（技术咨询） 025-58835827-0（报名咨询）</w:t>
      </w:r>
    </w:p>
    <w:p w14:paraId="44393230">
      <w:pPr>
        <w:pStyle w:val="6"/>
        <w:ind w:firstLine="400"/>
        <w:jc w:val="left"/>
        <w:rPr>
          <w:rFonts w:hint="eastAsia"/>
          <w:color w:val="auto"/>
          <w:highlight w:val="none"/>
        </w:rPr>
      </w:pPr>
    </w:p>
    <w:p w14:paraId="7C4260F2">
      <w:pPr>
        <w:rPr>
          <w:rFonts w:hint="eastAsia" w:ascii="宋体" w:hAnsi="宋体" w:eastAsia="宋体"/>
          <w:bCs/>
          <w:color w:val="auto"/>
          <w:sz w:val="32"/>
          <w:szCs w:val="36"/>
          <w:highlight w:val="none"/>
        </w:rPr>
      </w:pPr>
      <w:bookmarkStart w:id="29" w:name="_Toc29951"/>
      <w:r>
        <w:rPr>
          <w:rFonts w:hint="eastAsia" w:ascii="宋体" w:hAnsi="宋体" w:eastAsia="宋体"/>
          <w:bCs/>
          <w:color w:val="auto"/>
          <w:sz w:val="32"/>
          <w:szCs w:val="36"/>
          <w:highlight w:val="none"/>
        </w:rPr>
        <w:br w:type="page"/>
      </w:r>
    </w:p>
    <w:p w14:paraId="4B87F03C">
      <w:pPr>
        <w:spacing w:line="360" w:lineRule="auto"/>
        <w:jc w:val="center"/>
        <w:outlineLvl w:val="0"/>
        <w:rPr>
          <w:rFonts w:hint="eastAsia" w:ascii="宋体" w:hAnsi="宋体" w:eastAsia="宋体"/>
          <w:bCs/>
          <w:color w:val="auto"/>
          <w:sz w:val="32"/>
          <w:szCs w:val="36"/>
          <w:highlight w:val="none"/>
        </w:rPr>
      </w:pPr>
      <w:r>
        <w:rPr>
          <w:rFonts w:hint="eastAsia" w:ascii="宋体" w:hAnsi="宋体" w:eastAsia="宋体"/>
          <w:bCs/>
          <w:color w:val="auto"/>
          <w:sz w:val="32"/>
          <w:szCs w:val="36"/>
          <w:highlight w:val="none"/>
        </w:rPr>
        <w:t>第二章  竞争性谈判须知</w:t>
      </w:r>
      <w:bookmarkEnd w:id="29"/>
    </w:p>
    <w:p w14:paraId="3C11EDFB">
      <w:pPr>
        <w:widowControl/>
        <w:spacing w:line="36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供应商须知前附表</w:t>
      </w:r>
    </w:p>
    <w:tbl>
      <w:tblPr>
        <w:tblStyle w:val="62"/>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03"/>
        <w:gridCol w:w="7520"/>
      </w:tblGrid>
      <w:tr w14:paraId="060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807332A">
            <w:pPr>
              <w:spacing w:line="360" w:lineRule="auto"/>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序号</w:t>
            </w:r>
          </w:p>
        </w:tc>
        <w:tc>
          <w:tcPr>
            <w:tcW w:w="1703" w:type="dxa"/>
            <w:noWrap w:val="0"/>
            <w:vAlign w:val="center"/>
          </w:tcPr>
          <w:p w14:paraId="4FA4CA5C">
            <w:pPr>
              <w:spacing w:line="360" w:lineRule="auto"/>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 xml:space="preserve">名 </w:t>
            </w:r>
            <w:r>
              <w:rPr>
                <w:rFonts w:hint="eastAsia" w:ascii="宋体" w:hAnsi="宋体" w:eastAsia="宋体"/>
                <w:b/>
                <w:color w:val="auto"/>
                <w:sz w:val="21"/>
                <w:szCs w:val="21"/>
                <w:highlight w:val="none"/>
                <w:lang w:val="en-US"/>
              </w:rPr>
              <w:t xml:space="preserve"> </w:t>
            </w:r>
            <w:r>
              <w:rPr>
                <w:rFonts w:hint="eastAsia" w:ascii="宋体" w:hAnsi="宋体" w:eastAsia="宋体"/>
                <w:b/>
                <w:color w:val="auto"/>
                <w:sz w:val="21"/>
                <w:szCs w:val="21"/>
                <w:highlight w:val="none"/>
              </w:rPr>
              <w:t>称</w:t>
            </w:r>
          </w:p>
        </w:tc>
        <w:tc>
          <w:tcPr>
            <w:tcW w:w="7520" w:type="dxa"/>
            <w:noWrap w:val="0"/>
            <w:vAlign w:val="center"/>
          </w:tcPr>
          <w:p w14:paraId="2292B189">
            <w:pPr>
              <w:spacing w:line="360" w:lineRule="auto"/>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内  容</w:t>
            </w:r>
          </w:p>
        </w:tc>
      </w:tr>
      <w:tr w14:paraId="2E2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2029CBD">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703" w:type="dxa"/>
            <w:noWrap w:val="0"/>
            <w:vAlign w:val="center"/>
          </w:tcPr>
          <w:p w14:paraId="4676D716">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采购人</w:t>
            </w:r>
          </w:p>
        </w:tc>
        <w:tc>
          <w:tcPr>
            <w:tcW w:w="7520" w:type="dxa"/>
            <w:noWrap w:val="0"/>
            <w:vAlign w:val="top"/>
          </w:tcPr>
          <w:p w14:paraId="5A7324DF">
            <w:pPr>
              <w:spacing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名称：</w:t>
            </w:r>
            <w:r>
              <w:rPr>
                <w:rFonts w:hint="eastAsia" w:ascii="宋体" w:hAnsi="宋体" w:eastAsia="宋体"/>
                <w:color w:val="auto"/>
                <w:sz w:val="21"/>
                <w:szCs w:val="21"/>
                <w:highlight w:val="none"/>
                <w:lang w:eastAsia="zh-CN"/>
              </w:rPr>
              <w:t>江苏省连云港监狱</w:t>
            </w:r>
          </w:p>
          <w:p w14:paraId="09AC4D47">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地址：江苏省连云港市灌云县七道沟</w:t>
            </w:r>
            <w:r>
              <w:rPr>
                <w:rFonts w:hint="eastAsia" w:ascii="宋体" w:hAnsi="宋体" w:eastAsia="宋体"/>
                <w:color w:val="auto"/>
                <w:sz w:val="21"/>
                <w:szCs w:val="21"/>
                <w:highlight w:val="none"/>
                <w:lang w:val="en-US" w:eastAsia="zh-CN"/>
              </w:rPr>
              <w:t xml:space="preserve"> </w:t>
            </w:r>
          </w:p>
          <w:p w14:paraId="17ABEE34">
            <w:pPr>
              <w:spacing w:line="360" w:lineRule="auto"/>
              <w:rPr>
                <w:rFonts w:hint="default" w:ascii="宋体" w:hAnsi="宋体" w:eastAsia="宋体"/>
                <w:color w:val="auto"/>
                <w:sz w:val="21"/>
                <w:szCs w:val="21"/>
                <w:highlight w:val="none"/>
                <w:lang w:val="en-US"/>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val="en-US" w:eastAsia="zh-CN"/>
              </w:rPr>
              <w:t xml:space="preserve"> 李主任</w:t>
            </w:r>
          </w:p>
          <w:p w14:paraId="2C88448F">
            <w:pPr>
              <w:widowControl/>
              <w:spacing w:line="360" w:lineRule="auto"/>
              <w:jc w:val="left"/>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联系方式：</w:t>
            </w:r>
            <w:r>
              <w:rPr>
                <w:rFonts w:hint="eastAsia" w:ascii="宋体" w:hAnsi="宋体" w:eastAsia="宋体"/>
                <w:color w:val="auto"/>
                <w:sz w:val="21"/>
                <w:szCs w:val="21"/>
                <w:highlight w:val="none"/>
                <w:lang w:val="en-US" w:eastAsia="zh-CN"/>
              </w:rPr>
              <w:t>025-83105762</w:t>
            </w:r>
          </w:p>
        </w:tc>
      </w:tr>
      <w:tr w14:paraId="5C9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37CB389">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703" w:type="dxa"/>
            <w:noWrap w:val="0"/>
            <w:vAlign w:val="center"/>
          </w:tcPr>
          <w:p w14:paraId="4A58DB6E">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w:t>
            </w:r>
          </w:p>
        </w:tc>
        <w:tc>
          <w:tcPr>
            <w:tcW w:w="7520" w:type="dxa"/>
            <w:noWrap w:val="0"/>
            <w:vAlign w:val="center"/>
          </w:tcPr>
          <w:p w14:paraId="150C6415">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名称：南京江城工程项目管理有限公司</w:t>
            </w:r>
          </w:p>
          <w:p w14:paraId="7CC3AE5F">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地址：连云港海州区通灌北路93-2号国际商务大厦A1202室</w:t>
            </w:r>
          </w:p>
          <w:p w14:paraId="07BBFEC9">
            <w:pPr>
              <w:widowControl/>
              <w:spacing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val="en-US" w:eastAsia="zh-CN"/>
              </w:rPr>
              <w:t>马根荣</w:t>
            </w:r>
          </w:p>
          <w:p w14:paraId="2EAD9859">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联系方式：</w:t>
            </w:r>
            <w:r>
              <w:rPr>
                <w:rFonts w:hint="eastAsia" w:ascii="宋体" w:hAnsi="宋体" w:eastAsia="宋体"/>
                <w:color w:val="auto"/>
                <w:sz w:val="21"/>
                <w:szCs w:val="21"/>
                <w:highlight w:val="none"/>
                <w:lang w:eastAsia="zh-CN"/>
              </w:rPr>
              <w:t>025-58835827-80</w:t>
            </w:r>
            <w:r>
              <w:rPr>
                <w:rFonts w:hint="eastAsia" w:ascii="宋体" w:hAnsi="宋体" w:eastAsia="宋体"/>
                <w:color w:val="auto"/>
                <w:sz w:val="21"/>
                <w:szCs w:val="21"/>
                <w:highlight w:val="none"/>
                <w:lang w:val="en-US" w:eastAsia="zh-CN"/>
              </w:rPr>
              <w:t>31</w:t>
            </w:r>
            <w:r>
              <w:rPr>
                <w:rFonts w:hint="eastAsia" w:ascii="宋体" w:hAnsi="宋体" w:eastAsia="宋体"/>
                <w:color w:val="auto"/>
                <w:sz w:val="21"/>
                <w:szCs w:val="21"/>
                <w:highlight w:val="none"/>
              </w:rPr>
              <w:t>（技术咨询） 025-58835827-0（报名咨询）</w:t>
            </w:r>
          </w:p>
        </w:tc>
      </w:tr>
      <w:tr w14:paraId="1325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D4C5B49">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703" w:type="dxa"/>
            <w:noWrap w:val="0"/>
            <w:vAlign w:val="center"/>
          </w:tcPr>
          <w:p w14:paraId="722B13DF">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采购项目名称</w:t>
            </w:r>
          </w:p>
        </w:tc>
        <w:tc>
          <w:tcPr>
            <w:tcW w:w="7520" w:type="dxa"/>
            <w:noWrap w:val="0"/>
            <w:vAlign w:val="center"/>
          </w:tcPr>
          <w:p w14:paraId="16ED4B4B">
            <w:pPr>
              <w:widowControl/>
              <w:spacing w:line="36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连云港监狱禁闭室维修改造项目</w:t>
            </w:r>
          </w:p>
        </w:tc>
      </w:tr>
      <w:tr w14:paraId="3570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37B5E6">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703" w:type="dxa"/>
            <w:noWrap w:val="0"/>
            <w:vAlign w:val="center"/>
          </w:tcPr>
          <w:p w14:paraId="164BE5E4">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响应文件拒收情形</w:t>
            </w:r>
          </w:p>
        </w:tc>
        <w:tc>
          <w:tcPr>
            <w:tcW w:w="7520" w:type="dxa"/>
            <w:noWrap w:val="0"/>
            <w:vAlign w:val="center"/>
          </w:tcPr>
          <w:p w14:paraId="5E347828">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）未按谈判文件规定要求密封的；</w:t>
            </w:r>
          </w:p>
          <w:p w14:paraId="704D998A">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）在谈判文件要求提交响应文件的截止时间之后送达的；</w:t>
            </w:r>
          </w:p>
          <w:p w14:paraId="5D0F5DC2">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）法律、法规和谈判文件规定的其他拒收情形。</w:t>
            </w:r>
          </w:p>
        </w:tc>
      </w:tr>
      <w:tr w14:paraId="1EBC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00B5F09">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p>
        </w:tc>
        <w:tc>
          <w:tcPr>
            <w:tcW w:w="1703" w:type="dxa"/>
            <w:noWrap w:val="0"/>
            <w:vAlign w:val="center"/>
          </w:tcPr>
          <w:p w14:paraId="1E60258A">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无效响应文件情形</w:t>
            </w:r>
          </w:p>
        </w:tc>
        <w:tc>
          <w:tcPr>
            <w:tcW w:w="7520" w:type="dxa"/>
            <w:noWrap w:val="0"/>
            <w:vAlign w:val="center"/>
          </w:tcPr>
          <w:p w14:paraId="01284B32">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（1）本章6.3、6.4（如有）加“※”项要求提供的证明材料缺失或无效的；</w:t>
            </w:r>
          </w:p>
          <w:p w14:paraId="49170173">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（2）供应商响应文件中未响应谈判文件第四章采购项目需求中规定的实质性要求的；</w:t>
            </w:r>
          </w:p>
          <w:p w14:paraId="2E938D55">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（3）供应商响应文件中已标价工程量清单与采购文件规定的暂估价、暂列金额及甲供材料价格不一致的；</w:t>
            </w:r>
          </w:p>
          <w:p w14:paraId="1EA09E63">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val="en-US"/>
              </w:rPr>
              <w:t>供应商响应文件中已标价工程量清单与采购文件明确列出的不可竞争费用项目或费率或计算基础不一致的；</w:t>
            </w:r>
          </w:p>
          <w:p w14:paraId="44C591DD">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val="en-US"/>
              </w:rPr>
              <w:t>供应商响应文件的已标价工程量清单与采购文件提供的工程量清单中的项目编码、项目名称、项目特征、计量单位、工程量不一致的（措施项目增项除外）；</w:t>
            </w:r>
          </w:p>
          <w:p w14:paraId="41F4CD20">
            <w:pPr>
              <w:widowControl/>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lang w:val="en-US"/>
              </w:rPr>
              <w:t>供应商提交的最后报价超过谈判文件中规定的项目预算或最高限价的；</w:t>
            </w:r>
          </w:p>
          <w:p w14:paraId="4A50A2D7">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lang w:val="zh-CN"/>
              </w:rPr>
              <w:t>）明显不符合技术规范、技术标准的要求的；</w:t>
            </w:r>
          </w:p>
          <w:p w14:paraId="6C362731">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）谈判小组认为供应商提交的最后报价明显低于其他实质性响应谈判文件的供应商报价，有可能影响服务</w:t>
            </w:r>
            <w:r>
              <w:rPr>
                <w:rFonts w:hint="eastAsia" w:ascii="宋体" w:hAnsi="宋体" w:eastAsia="宋体"/>
                <w:color w:val="auto"/>
                <w:sz w:val="21"/>
                <w:szCs w:val="21"/>
                <w:highlight w:val="none"/>
                <w:lang w:val="en-US" w:eastAsia="zh-CN"/>
              </w:rPr>
              <w:t>或工程</w:t>
            </w:r>
            <w:r>
              <w:rPr>
                <w:rFonts w:hint="eastAsia" w:ascii="宋体" w:hAnsi="宋体" w:eastAsia="宋体"/>
                <w:color w:val="auto"/>
                <w:sz w:val="21"/>
                <w:szCs w:val="21"/>
                <w:highlight w:val="none"/>
              </w:rPr>
              <w:t>质量或者不能诚信履约的，将要求其在评审现场合理的时间内提供书面说明及相关证明材料；供应商不能证明其报价合理性的，谈判小组将对该供应商作无效</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处理；</w:t>
            </w:r>
          </w:p>
          <w:p w14:paraId="6F55C60F">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）供应商被“信用中国”网站、“中国政府采购网”网站列入失信被执行人、重大税收违法案件当事人名单、政府采购严重违法失信行为记录名单的；</w:t>
            </w:r>
          </w:p>
          <w:p w14:paraId="7D20ED08">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）不符合法律、法规和谈判文件规定的其他实质性要求的。</w:t>
            </w:r>
          </w:p>
        </w:tc>
      </w:tr>
      <w:tr w14:paraId="7B4A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6C318A1">
            <w:pPr>
              <w:widowControl/>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6</w:t>
            </w:r>
          </w:p>
        </w:tc>
        <w:tc>
          <w:tcPr>
            <w:tcW w:w="1703" w:type="dxa"/>
            <w:noWrap w:val="0"/>
            <w:vAlign w:val="center"/>
          </w:tcPr>
          <w:p w14:paraId="0E73DF89">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盖章要求</w:t>
            </w:r>
          </w:p>
        </w:tc>
        <w:tc>
          <w:tcPr>
            <w:tcW w:w="7520" w:type="dxa"/>
            <w:noWrap w:val="0"/>
            <w:vAlign w:val="center"/>
          </w:tcPr>
          <w:p w14:paraId="722C7830">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供应商响应文件中加盖的公章仅能使用与供应商名称一致的标准公章，不得使用其他形式（如带有“专用章”“合同章”“财务章”“业务章”等字样）的印章；否则，按无效响应文件处理。</w:t>
            </w:r>
          </w:p>
        </w:tc>
      </w:tr>
      <w:tr w14:paraId="3A26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622B689">
            <w:pPr>
              <w:widowControl/>
              <w:spacing w:line="360" w:lineRule="auto"/>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p>
        </w:tc>
        <w:tc>
          <w:tcPr>
            <w:tcW w:w="1703" w:type="dxa"/>
            <w:noWrap w:val="0"/>
            <w:vAlign w:val="center"/>
          </w:tcPr>
          <w:p w14:paraId="505E91B7">
            <w:pPr>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 w:val="21"/>
                <w:szCs w:val="21"/>
                <w:highlight w:val="none"/>
              </w:rPr>
              <w:t>友情提醒</w:t>
            </w:r>
          </w:p>
        </w:tc>
        <w:tc>
          <w:tcPr>
            <w:tcW w:w="7520" w:type="dxa"/>
            <w:noWrap w:val="0"/>
            <w:vAlign w:val="center"/>
          </w:tcPr>
          <w:p w14:paraId="5DA4CB7F">
            <w:pPr>
              <w:spacing w:line="360" w:lineRule="auto"/>
              <w:rPr>
                <w:rFonts w:hint="eastAsia" w:ascii="宋体" w:hAnsi="宋体" w:eastAsia="宋体"/>
                <w:b/>
                <w:color w:val="auto"/>
                <w:highlight w:val="none"/>
              </w:rPr>
            </w:pPr>
            <w:r>
              <w:rPr>
                <w:rFonts w:hint="eastAsia" w:ascii="宋体" w:hAnsi="宋体" w:eastAsia="宋体"/>
                <w:b/>
                <w:color w:val="auto"/>
                <w:highlight w:val="none"/>
              </w:rPr>
              <w:t>1、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2022年1月1日起，一级建造师统一使用电子证书，纸质注册证书作废。各供应商若使用一级建造师证书电子注册证书编入</w:t>
            </w:r>
            <w:r>
              <w:rPr>
                <w:rFonts w:hint="eastAsia" w:ascii="宋体" w:hAnsi="宋体" w:eastAsia="宋体"/>
                <w:b/>
                <w:color w:val="auto"/>
                <w:highlight w:val="none"/>
                <w:lang w:val="en-US" w:eastAsia="zh-CN"/>
              </w:rPr>
              <w:t>响应</w:t>
            </w:r>
            <w:r>
              <w:rPr>
                <w:rFonts w:hint="eastAsia" w:ascii="宋体" w:hAnsi="宋体" w:eastAsia="宋体"/>
                <w:b/>
                <w:color w:val="auto"/>
                <w:highlight w:val="none"/>
              </w:rPr>
              <w:t>文件的，电子注册证书应当符合相关文件规定，签名图像应当与持证人个人手写签名笔迹一致，证书应当在使用有效期限内。若提供的电子件无法识别有效信息的，视为无效。供应商将自行承担资格审查不通过等相应后果。</w:t>
            </w:r>
          </w:p>
          <w:p w14:paraId="68CB15A8">
            <w:pPr>
              <w:spacing w:line="360" w:lineRule="auto"/>
              <w:rPr>
                <w:rFonts w:hint="eastAsia" w:ascii="宋体" w:hAnsi="宋体" w:eastAsia="宋体"/>
                <w:b/>
                <w:color w:val="auto"/>
                <w:highlight w:val="none"/>
              </w:rPr>
            </w:pPr>
            <w:r>
              <w:rPr>
                <w:rFonts w:hint="eastAsia" w:ascii="宋体" w:hAnsi="宋体" w:eastAsia="宋体"/>
                <w:b/>
                <w:color w:val="auto"/>
                <w:highlight w:val="none"/>
              </w:rPr>
              <w:t>2、资质、证书的延续以相关国家、省、市规定为准，如有请将相关证明材料编制响应文件。</w:t>
            </w:r>
          </w:p>
          <w:p w14:paraId="7A142B5A">
            <w:pPr>
              <w:spacing w:line="360" w:lineRule="auto"/>
              <w:rPr>
                <w:rFonts w:hint="eastAsia" w:ascii="宋体" w:hAnsi="宋体" w:eastAsia="宋体"/>
                <w:b/>
                <w:color w:val="auto"/>
                <w:highlight w:val="none"/>
              </w:rPr>
            </w:pPr>
            <w:r>
              <w:rPr>
                <w:rFonts w:hint="eastAsia" w:ascii="宋体" w:hAnsi="宋体" w:eastAsia="宋体"/>
                <w:b/>
                <w:color w:val="auto"/>
                <w:highlight w:val="none"/>
              </w:rPr>
              <w:t>3、根据建办市[2019]50号文规定，已取消一级、二级建造师临时执业证书，因此本项目不接受持临时建造师执业资格的项目负责人</w:t>
            </w:r>
            <w:r>
              <w:rPr>
                <w:rFonts w:hint="eastAsia" w:ascii="宋体" w:hAnsi="宋体" w:eastAsia="宋体"/>
                <w:b/>
                <w:color w:val="auto"/>
                <w:highlight w:val="none"/>
                <w:lang w:eastAsia="zh-CN"/>
              </w:rPr>
              <w:t>投标（响应）</w:t>
            </w:r>
            <w:r>
              <w:rPr>
                <w:rFonts w:hint="eastAsia" w:ascii="宋体" w:hAnsi="宋体" w:eastAsia="宋体"/>
                <w:b/>
                <w:color w:val="auto"/>
                <w:highlight w:val="none"/>
              </w:rPr>
              <w:t>，否则将作为资格审查不通过处理。</w:t>
            </w:r>
          </w:p>
          <w:p w14:paraId="034170EC">
            <w:pPr>
              <w:spacing w:line="360" w:lineRule="auto"/>
              <w:rPr>
                <w:rFonts w:hint="eastAsia" w:ascii="宋体" w:hAnsi="宋体" w:eastAsia="宋体" w:cs="宋体"/>
                <w:color w:val="auto"/>
                <w:sz w:val="21"/>
                <w:szCs w:val="21"/>
                <w:highlight w:val="none"/>
                <w:lang w:val="zh-CN" w:eastAsia="zh-CN" w:bidi="ar-SA"/>
              </w:rPr>
            </w:pPr>
            <w:r>
              <w:rPr>
                <w:rFonts w:hint="eastAsia" w:ascii="宋体" w:hAnsi="宋体" w:eastAsia="宋体"/>
                <w:b/>
                <w:color w:val="auto"/>
                <w:sz w:val="21"/>
                <w:szCs w:val="22"/>
                <w:highlight w:val="none"/>
              </w:rPr>
              <w:t>4、根据江苏省住房和城乡建设厅颁发的“省住房和城乡建设厅关于我省二级建造师、二级造价工程师、二级注册建筑师、二级注册结构工程师注册证书电子证照换发的公告”请各供应商自行提供有效且满足</w:t>
            </w:r>
            <w:r>
              <w:rPr>
                <w:rFonts w:hint="eastAsia" w:ascii="宋体" w:hAnsi="宋体" w:eastAsia="宋体"/>
                <w:b/>
                <w:color w:val="auto"/>
                <w:sz w:val="21"/>
                <w:szCs w:val="22"/>
                <w:highlight w:val="none"/>
                <w:lang w:val="en-US" w:eastAsia="zh-CN"/>
              </w:rPr>
              <w:t>谈判</w:t>
            </w:r>
            <w:r>
              <w:rPr>
                <w:rFonts w:hint="eastAsia" w:ascii="宋体" w:hAnsi="宋体" w:eastAsia="宋体"/>
                <w:b/>
                <w:color w:val="auto"/>
                <w:sz w:val="21"/>
                <w:szCs w:val="22"/>
                <w:highlight w:val="none"/>
              </w:rPr>
              <w:t>文件要求的证书。</w:t>
            </w:r>
          </w:p>
        </w:tc>
      </w:tr>
      <w:tr w14:paraId="1E41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CF14E41">
            <w:pPr>
              <w:widowControl/>
              <w:spacing w:line="36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w:t>
            </w:r>
          </w:p>
        </w:tc>
        <w:tc>
          <w:tcPr>
            <w:tcW w:w="1703" w:type="dxa"/>
            <w:noWrap w:val="0"/>
            <w:vAlign w:val="center"/>
          </w:tcPr>
          <w:p w14:paraId="3BA7B7E2">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勘察现场</w:t>
            </w:r>
          </w:p>
        </w:tc>
        <w:tc>
          <w:tcPr>
            <w:tcW w:w="7520" w:type="dxa"/>
            <w:noWrap w:val="0"/>
            <w:vAlign w:val="center"/>
          </w:tcPr>
          <w:p w14:paraId="61287EEC">
            <w:pPr>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因项目现场位于监狱区域内，</w:t>
            </w:r>
            <w:r>
              <w:rPr>
                <w:rFonts w:hint="eastAsia" w:ascii="宋体" w:hAnsi="宋体" w:eastAsia="宋体"/>
                <w:color w:val="auto"/>
                <w:sz w:val="21"/>
                <w:szCs w:val="21"/>
                <w:highlight w:val="none"/>
              </w:rPr>
              <w:t>参与勘察人员须严格遵守监狱管理规定及现场安全管理要求，服从现场工作人员统一指挥。</w:t>
            </w:r>
          </w:p>
          <w:p w14:paraId="769E3B4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勘察时间：</w:t>
            </w:r>
            <w:r>
              <w:rPr>
                <w:rFonts w:hint="eastAsia" w:ascii="宋体" w:hAnsi="宋体" w:eastAsia="宋体" w:cs="宋体"/>
                <w:color w:val="auto"/>
                <w:sz w:val="21"/>
                <w:szCs w:val="21"/>
                <w:highlight w:val="none"/>
                <w:lang w:val="en-US" w:eastAsia="zh-CN"/>
              </w:rPr>
              <w:t>3月30日09时30分</w:t>
            </w:r>
          </w:p>
          <w:p w14:paraId="38DA586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勘察地点：江苏省连云港市灌云县七道沟</w:t>
            </w:r>
          </w:p>
          <w:p w14:paraId="1752FC8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联系人：朱礼凯18105138051</w:t>
            </w:r>
          </w:p>
          <w:p w14:paraId="4572FB46">
            <w:pPr>
              <w:spacing w:line="360" w:lineRule="auto"/>
              <w:rPr>
                <w:rFonts w:hint="default" w:ascii="宋体" w:hAnsi="宋体" w:eastAsia="宋体"/>
                <w:b/>
                <w:color w:val="auto"/>
                <w:sz w:val="21"/>
                <w:szCs w:val="22"/>
                <w:highlight w:val="none"/>
                <w:lang w:val="en-US" w:eastAsia="zh-CN"/>
              </w:rPr>
            </w:pPr>
            <w:r>
              <w:rPr>
                <w:rFonts w:hint="eastAsia" w:ascii="宋体" w:hAnsi="宋体" w:eastAsia="宋体"/>
                <w:b/>
                <w:color w:val="auto"/>
                <w:sz w:val="21"/>
                <w:szCs w:val="22"/>
                <w:highlight w:val="none"/>
                <w:lang w:val="en-US" w:eastAsia="zh-CN"/>
              </w:rPr>
              <w:t>鉴于本项目实施地点为监狱监管区域，受监狱管理相关规定，参与现场踏勘的供应商须按采购人通知时间提前抵达指定集合地点，逾期未到场将视为自动放弃现场踏勘资格，采购人不再另行组织补勘。成交供应商在合同履行期间，不得以未踏勘现场、不了解现场实际情况、场地限制等任何理由提出工程变更、费用签证或工期顺延申请，由此产生的一切风险与费用均由成交供应商自行承担。</w:t>
            </w:r>
          </w:p>
        </w:tc>
      </w:tr>
      <w:tr w14:paraId="76AA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87D1913">
            <w:pPr>
              <w:widowControl/>
              <w:spacing w:line="36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1703" w:type="dxa"/>
            <w:noWrap w:val="0"/>
            <w:vAlign w:val="center"/>
          </w:tcPr>
          <w:p w14:paraId="2179F925">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履约保证金</w:t>
            </w:r>
          </w:p>
        </w:tc>
        <w:tc>
          <w:tcPr>
            <w:tcW w:w="7520" w:type="dxa"/>
            <w:noWrap w:val="0"/>
            <w:vAlign w:val="center"/>
          </w:tcPr>
          <w:p w14:paraId="1D97064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b w:val="0"/>
                <w:bCs/>
                <w:color w:val="auto"/>
                <w:szCs w:val="21"/>
              </w:rPr>
            </w:pPr>
            <w:r>
              <w:rPr>
                <w:rFonts w:hint="eastAsia" w:ascii="宋体" w:hAnsi="宋体"/>
                <w:b w:val="0"/>
                <w:bCs/>
                <w:color w:val="auto"/>
                <w:szCs w:val="21"/>
                <w:lang w:val="en-US" w:eastAsia="zh-CN"/>
              </w:rPr>
              <w:t>项目</w:t>
            </w:r>
            <w:r>
              <w:rPr>
                <w:rFonts w:hint="eastAsia" w:ascii="宋体" w:hAnsi="宋体"/>
                <w:b w:val="0"/>
                <w:bCs/>
                <w:color w:val="auto"/>
                <w:szCs w:val="21"/>
              </w:rPr>
              <w:t>成交后，五个工作日内缴纳成交价的10%，作为履约保证金，未及时缴纳的视同弃标。</w:t>
            </w:r>
          </w:p>
          <w:p w14:paraId="6F78AD5E">
            <w:pPr>
              <w:spacing w:line="360" w:lineRule="auto"/>
              <w:ind w:firstLine="400" w:firstLineChars="200"/>
              <w:jc w:val="left"/>
              <w:rPr>
                <w:rFonts w:hint="eastAsia" w:ascii="宋体" w:hAnsi="宋体" w:eastAsia="宋体"/>
                <w:b/>
                <w:color w:val="auto"/>
                <w:sz w:val="21"/>
                <w:szCs w:val="22"/>
                <w:highlight w:val="none"/>
              </w:rPr>
            </w:pPr>
            <w:r>
              <w:rPr>
                <w:rFonts w:hint="eastAsia" w:ascii="宋体" w:hAnsi="宋体"/>
                <w:b w:val="0"/>
                <w:bCs/>
                <w:color w:val="auto"/>
                <w:szCs w:val="21"/>
              </w:rPr>
              <w:t>履约保证金的形式：现金；支票；银行保函；保险保单；担保保函</w:t>
            </w:r>
            <w:r>
              <w:rPr>
                <w:rFonts w:hint="eastAsia" w:ascii="宋体" w:hAnsi="宋体" w:eastAsia="宋体"/>
                <w:b w:val="0"/>
                <w:bCs/>
                <w:color w:val="auto"/>
                <w:szCs w:val="21"/>
                <w:lang w:eastAsia="zh-CN"/>
              </w:rPr>
              <w:t>、</w:t>
            </w:r>
            <w:r>
              <w:rPr>
                <w:rFonts w:hint="eastAsia" w:ascii="宋体" w:hAnsi="宋体" w:eastAsia="宋体"/>
                <w:b w:val="0"/>
                <w:bCs/>
                <w:color w:val="auto"/>
                <w:szCs w:val="21"/>
                <w:lang w:val="en-US" w:eastAsia="zh-CN"/>
              </w:rPr>
              <w:t>银行转账</w:t>
            </w:r>
          </w:p>
        </w:tc>
      </w:tr>
    </w:tbl>
    <w:p w14:paraId="3DEF0823">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一、总    则</w:t>
      </w:r>
    </w:p>
    <w:p w14:paraId="76448FEC">
      <w:pPr>
        <w:autoSpaceDE w:val="0"/>
        <w:autoSpaceDN w:val="0"/>
        <w:adjustRightIn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1、适用法律</w:t>
      </w:r>
    </w:p>
    <w:p w14:paraId="18581F07">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1.1</w:t>
      </w:r>
      <w:r>
        <w:rPr>
          <w:rFonts w:hint="eastAsia" w:ascii="宋体" w:hAnsi="宋体" w:eastAsia="宋体"/>
          <w:color w:val="auto"/>
          <w:sz w:val="21"/>
          <w:szCs w:val="21"/>
          <w:highlight w:val="none"/>
          <w:lang w:val="en-US" w:eastAsia="zh-CN"/>
        </w:rPr>
        <w:t>参照</w:t>
      </w:r>
      <w:r>
        <w:rPr>
          <w:rFonts w:hint="eastAsia" w:ascii="宋体" w:hAnsi="宋体" w:eastAsia="宋体"/>
          <w:color w:val="auto"/>
          <w:sz w:val="21"/>
          <w:szCs w:val="21"/>
          <w:highlight w:val="none"/>
        </w:rPr>
        <w:t>《中华人民共和国政府采购法》《中华人民共和国政府采购法实施条例》《政府采购非招标采购方式管理办法》等法律、行政法规、部门规章和规范性文件。</w:t>
      </w:r>
    </w:p>
    <w:p w14:paraId="3100C92F">
      <w:pPr>
        <w:autoSpaceDE w:val="0"/>
        <w:autoSpaceDN w:val="0"/>
        <w:adjustRightIn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2、定义</w:t>
      </w:r>
    </w:p>
    <w:p w14:paraId="63DA0E2B">
      <w:pPr>
        <w:autoSpaceDE w:val="0"/>
        <w:autoSpaceDN w:val="0"/>
        <w:adjustRightInd w:val="0"/>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rPr>
        <w:t>2.1“采购人”是指依法进行采购的国家机关、事业单位、团体组织。</w:t>
      </w:r>
    </w:p>
    <w:p w14:paraId="6ED72E5C">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2.2“供应商”是指参加谈判竞争，并符合谈判文件规定资格条件的法人、其他组织或者自然人。</w:t>
      </w:r>
    </w:p>
    <w:p w14:paraId="7385F531">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2.3“采购代理机构”是指从事采购代理业务的社会中介机构。</w:t>
      </w:r>
    </w:p>
    <w:p w14:paraId="418FE4F6">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2.4“</w:t>
      </w:r>
      <w:r>
        <w:rPr>
          <w:rFonts w:hint="eastAsia" w:ascii="宋体" w:hAnsi="宋体" w:eastAsia="宋体"/>
          <w:color w:val="auto"/>
          <w:sz w:val="21"/>
          <w:szCs w:val="21"/>
          <w:highlight w:val="none"/>
          <w:lang w:val="en-US" w:eastAsia="zh-CN"/>
        </w:rPr>
        <w:t>工程</w:t>
      </w:r>
      <w:r>
        <w:rPr>
          <w:rFonts w:hint="eastAsia" w:ascii="宋体" w:hAnsi="宋体" w:eastAsia="宋体"/>
          <w:color w:val="auto"/>
          <w:sz w:val="21"/>
          <w:szCs w:val="21"/>
          <w:highlight w:val="none"/>
        </w:rPr>
        <w:t>”指本谈判文件中所述相关</w:t>
      </w:r>
      <w:r>
        <w:rPr>
          <w:rFonts w:hint="eastAsia" w:ascii="宋体" w:hAnsi="宋体" w:eastAsia="宋体"/>
          <w:color w:val="auto"/>
          <w:sz w:val="21"/>
          <w:szCs w:val="21"/>
          <w:highlight w:val="none"/>
          <w:lang w:val="en-US" w:eastAsia="zh-CN"/>
        </w:rPr>
        <w:t>工程</w:t>
      </w:r>
      <w:r>
        <w:rPr>
          <w:rFonts w:hint="eastAsia" w:ascii="宋体" w:hAnsi="宋体" w:eastAsia="宋体"/>
          <w:color w:val="auto"/>
          <w:sz w:val="21"/>
          <w:szCs w:val="21"/>
          <w:highlight w:val="none"/>
        </w:rPr>
        <w:t>。</w:t>
      </w:r>
    </w:p>
    <w:p w14:paraId="08A1631E">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2.5“用户或使用单位”是指使用服</w:t>
      </w:r>
      <w:r>
        <w:rPr>
          <w:rFonts w:hint="eastAsia" w:ascii="宋体" w:hAnsi="宋体" w:eastAsia="宋体"/>
          <w:color w:val="auto"/>
          <w:sz w:val="21"/>
          <w:szCs w:val="21"/>
          <w:highlight w:val="none"/>
          <w:lang w:val="en-US" w:eastAsia="zh-CN"/>
        </w:rPr>
        <w:t>工程</w:t>
      </w:r>
      <w:r>
        <w:rPr>
          <w:rFonts w:hint="eastAsia" w:ascii="宋体" w:hAnsi="宋体" w:eastAsia="宋体"/>
          <w:color w:val="auto"/>
          <w:sz w:val="21"/>
          <w:szCs w:val="21"/>
          <w:highlight w:val="none"/>
        </w:rPr>
        <w:t>的单位。</w:t>
      </w:r>
    </w:p>
    <w:p w14:paraId="5423F602">
      <w:pPr>
        <w:autoSpaceDE w:val="0"/>
        <w:autoSpaceDN w:val="0"/>
        <w:adjustRightInd w:val="0"/>
        <w:spacing w:line="360" w:lineRule="auto"/>
        <w:ind w:firstLine="422" w:firstLineChars="200"/>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rPr>
        <w:t>3、政策功能</w:t>
      </w:r>
      <w:r>
        <w:rPr>
          <w:rFonts w:hint="eastAsia" w:ascii="宋体" w:hAnsi="宋体" w:eastAsia="宋体"/>
          <w:b/>
          <w:color w:val="auto"/>
          <w:sz w:val="21"/>
          <w:szCs w:val="21"/>
          <w:highlight w:val="none"/>
          <w:lang w:val="en-US" w:eastAsia="zh-CN"/>
        </w:rPr>
        <w:t xml:space="preserve"> </w:t>
      </w:r>
    </w:p>
    <w:p w14:paraId="2866C24C">
      <w:pPr>
        <w:autoSpaceDE w:val="0"/>
        <w:autoSpaceDN w:val="0"/>
        <w:adjustRightInd w:val="0"/>
        <w:snapToGrid w:val="0"/>
        <w:spacing w:line="360" w:lineRule="auto"/>
        <w:ind w:firstLine="420"/>
        <w:outlineLvl w:val="0"/>
        <w:rPr>
          <w:rFonts w:ascii="宋体" w:hAnsi="宋体"/>
          <w:b/>
          <w:color w:val="auto"/>
          <w:sz w:val="21"/>
          <w:szCs w:val="21"/>
          <w:highlight w:val="none"/>
        </w:rPr>
      </w:pPr>
      <w:r>
        <w:rPr>
          <w:rFonts w:ascii="宋体" w:hAnsi="宋体" w:eastAsia="宋体"/>
          <w:b/>
          <w:color w:val="auto"/>
          <w:sz w:val="21"/>
          <w:szCs w:val="21"/>
          <w:highlight w:val="none"/>
        </w:rPr>
        <w:t>3.1 </w:t>
      </w:r>
      <w:r>
        <w:rPr>
          <w:rFonts w:hint="eastAsia" w:ascii="宋体" w:hAnsi="宋体" w:eastAsia="宋体"/>
          <w:b/>
          <w:color w:val="auto"/>
          <w:sz w:val="21"/>
          <w:szCs w:val="21"/>
          <w:highlight w:val="none"/>
        </w:rPr>
        <w:t>中小企业、监狱企业、残疾人福利性单位相关政</w:t>
      </w:r>
      <w:r>
        <w:rPr>
          <w:rFonts w:hint="eastAsia" w:ascii="宋体" w:hAnsi="宋体"/>
          <w:b/>
          <w:color w:val="auto"/>
          <w:sz w:val="21"/>
          <w:szCs w:val="21"/>
          <w:highlight w:val="none"/>
        </w:rPr>
        <w:t>策</w:t>
      </w:r>
    </w:p>
    <w:p w14:paraId="432CA391">
      <w:pPr>
        <w:autoSpaceDE w:val="0"/>
        <w:autoSpaceDN w:val="0"/>
        <w:adjustRightInd w:val="0"/>
        <w:snapToGrid w:val="0"/>
        <w:spacing w:line="360" w:lineRule="auto"/>
        <w:ind w:firstLine="420" w:firstLineChars="200"/>
        <w:outlineLvl w:val="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1</w:t>
      </w:r>
      <w:r>
        <w:rPr>
          <w:rFonts w:hint="eastAsia" w:ascii="宋体" w:hAnsi="宋体" w:eastAsia="宋体"/>
          <w:color w:val="auto"/>
          <w:sz w:val="21"/>
          <w:szCs w:val="21"/>
          <w:highlight w:val="none"/>
        </w:rPr>
        <w:t>）政府采购促进中小企业发展，小企业（含小型、微型企业）提供的产品和服务在评标时将获得优势，参加</w:t>
      </w:r>
      <w:r>
        <w:rPr>
          <w:rFonts w:hint="eastAsia" w:ascii="宋体" w:hAnsi="宋体" w:eastAsia="宋体"/>
          <w:color w:val="auto"/>
          <w:sz w:val="21"/>
          <w:szCs w:val="21"/>
          <w:highlight w:val="none"/>
          <w:lang w:eastAsia="zh-CN"/>
        </w:rPr>
        <w:t>投标（响应）</w:t>
      </w:r>
      <w:r>
        <w:rPr>
          <w:rFonts w:hint="eastAsia" w:ascii="宋体" w:hAnsi="宋体" w:eastAsia="宋体"/>
          <w:color w:val="auto"/>
          <w:sz w:val="21"/>
          <w:szCs w:val="21"/>
          <w:highlight w:val="none"/>
        </w:rPr>
        <w:t>的小企业，应当提供《中小企业声明函》（“中小企业划型标准”详见《关于印发中小企业划型标准规定的通知》工信部联企业〔</w:t>
      </w:r>
      <w:r>
        <w:rPr>
          <w:rFonts w:ascii="宋体" w:hAnsi="宋体" w:eastAsia="宋体"/>
          <w:color w:val="auto"/>
          <w:sz w:val="21"/>
          <w:szCs w:val="21"/>
          <w:highlight w:val="none"/>
        </w:rPr>
        <w:t>2011</w:t>
      </w:r>
      <w:r>
        <w:rPr>
          <w:rFonts w:hint="eastAsia" w:ascii="宋体" w:hAnsi="宋体" w:eastAsia="宋体"/>
          <w:color w:val="auto"/>
          <w:sz w:val="21"/>
          <w:szCs w:val="21"/>
          <w:highlight w:val="none"/>
        </w:rPr>
        <w:t>〕</w:t>
      </w:r>
      <w:r>
        <w:rPr>
          <w:rFonts w:ascii="宋体" w:hAnsi="宋体" w:eastAsia="宋体"/>
          <w:color w:val="auto"/>
          <w:sz w:val="21"/>
          <w:szCs w:val="21"/>
          <w:highlight w:val="none"/>
        </w:rPr>
        <w:t>300</w:t>
      </w:r>
      <w:r>
        <w:rPr>
          <w:rFonts w:hint="eastAsia" w:ascii="宋体" w:hAnsi="宋体" w:eastAsia="宋体"/>
          <w:color w:val="auto"/>
          <w:sz w:val="21"/>
          <w:szCs w:val="21"/>
          <w:highlight w:val="none"/>
        </w:rPr>
        <w:t>号及</w:t>
      </w:r>
      <w:r>
        <w:rPr>
          <w:rFonts w:hint="eastAsia" w:ascii="宋体" w:hAnsi="宋体" w:eastAsia="宋体"/>
          <w:color w:val="auto"/>
          <w:sz w:val="21"/>
          <w:szCs w:val="21"/>
          <w:highlight w:val="none"/>
          <w:lang w:val="en-US"/>
        </w:rPr>
        <w:t>国家统计局关于印发《统计上大中小微型企业划分办法（2017）》的通知</w:t>
      </w:r>
      <w:r>
        <w:rPr>
          <w:rFonts w:hint="eastAsia" w:ascii="宋体" w:hAnsi="宋体" w:eastAsia="宋体"/>
          <w:color w:val="auto"/>
          <w:sz w:val="21"/>
          <w:szCs w:val="21"/>
          <w:highlight w:val="none"/>
        </w:rPr>
        <w:t>》）。</w:t>
      </w:r>
    </w:p>
    <w:p w14:paraId="7A420CB8">
      <w:pPr>
        <w:autoSpaceDE w:val="0"/>
        <w:autoSpaceDN w:val="0"/>
        <w:adjustRightInd w:val="0"/>
        <w:snapToGrid w:val="0"/>
        <w:spacing w:line="360" w:lineRule="auto"/>
        <w:ind w:firstLine="420"/>
        <w:outlineLvl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）对于专门面向中小企业或小型、微型企业的项目，只面向中小企业或小型、微型企业采购。对于非专门面向中小企业的项目，对符合规定的小微企业报价给予</w:t>
      </w:r>
      <w:r>
        <w:rPr>
          <w:rFonts w:hint="eastAsia" w:ascii="宋体" w:hAnsi="宋体" w:eastAsia="宋体"/>
          <w:color w:val="auto"/>
          <w:sz w:val="21"/>
          <w:szCs w:val="21"/>
          <w:highlight w:val="none"/>
          <w:lang w:val="en-US" w:eastAsia="zh-CN"/>
        </w:rPr>
        <w:t>5</w:t>
      </w:r>
      <w:r>
        <w:rPr>
          <w:rFonts w:ascii="宋体" w:hAnsi="宋体" w:eastAsia="宋体"/>
          <w:color w:val="auto"/>
          <w:sz w:val="21"/>
          <w:szCs w:val="21"/>
          <w:highlight w:val="none"/>
        </w:rPr>
        <w:t>%</w:t>
      </w:r>
      <w:r>
        <w:rPr>
          <w:rFonts w:hint="eastAsia" w:ascii="宋体" w:hAnsi="宋体" w:eastAsia="宋体"/>
          <w:color w:val="auto"/>
          <w:sz w:val="21"/>
          <w:szCs w:val="21"/>
          <w:highlight w:val="none"/>
        </w:rPr>
        <w:t>的扣除，用扣除后的价格参加评审。</w:t>
      </w:r>
    </w:p>
    <w:p w14:paraId="60D08646">
      <w:pPr>
        <w:autoSpaceDE w:val="0"/>
        <w:autoSpaceDN w:val="0"/>
        <w:adjustRightInd w:val="0"/>
        <w:snapToGrid w:val="0"/>
        <w:spacing w:line="360" w:lineRule="auto"/>
        <w:ind w:firstLine="420"/>
        <w:outlineLvl w:val="0"/>
        <w:rPr>
          <w:rFonts w:ascii="宋体" w:hAnsi="宋体" w:eastAsia="宋体"/>
          <w:b/>
          <w:bCs/>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3</w:t>
      </w:r>
      <w:r>
        <w:rPr>
          <w:rFonts w:hint="eastAsia" w:ascii="宋体" w:hAnsi="宋体" w:eastAsia="宋体"/>
          <w:color w:val="auto"/>
          <w:sz w:val="21"/>
          <w:szCs w:val="21"/>
          <w:highlight w:val="none"/>
        </w:rPr>
        <w:t>）对于接受供应商以联合体形式参加采购活动的项目，小型、微型企业联合体应当符合《政府采购促进中小企业发展管理办法》的通知（财库〔</w:t>
      </w:r>
      <w:r>
        <w:rPr>
          <w:rFonts w:ascii="宋体" w:hAnsi="宋体" w:eastAsia="宋体"/>
          <w:color w:val="auto"/>
          <w:sz w:val="21"/>
          <w:szCs w:val="21"/>
          <w:highlight w:val="none"/>
        </w:rPr>
        <w:t>2020</w:t>
      </w:r>
      <w:r>
        <w:rPr>
          <w:rFonts w:hint="eastAsia" w:ascii="宋体" w:hAnsi="宋体" w:eastAsia="宋体"/>
          <w:color w:val="auto"/>
          <w:sz w:val="21"/>
          <w:szCs w:val="21"/>
          <w:highlight w:val="none"/>
        </w:rPr>
        <w:t>〕</w:t>
      </w:r>
      <w:r>
        <w:rPr>
          <w:rFonts w:ascii="宋体" w:hAnsi="宋体" w:eastAsia="宋体"/>
          <w:color w:val="auto"/>
          <w:sz w:val="21"/>
          <w:szCs w:val="21"/>
          <w:highlight w:val="none"/>
        </w:rPr>
        <w:t>46</w:t>
      </w:r>
      <w:r>
        <w:rPr>
          <w:rFonts w:hint="eastAsia" w:ascii="宋体" w:hAnsi="宋体" w:eastAsia="宋体"/>
          <w:color w:val="auto"/>
          <w:sz w:val="21"/>
          <w:szCs w:val="21"/>
          <w:highlight w:val="none"/>
        </w:rPr>
        <w:t>号）第四条的规定。联合协议中约定，小型、微型企业的协议合同金额占到联合体协议合同总金额</w:t>
      </w:r>
      <w:r>
        <w:rPr>
          <w:rFonts w:ascii="宋体" w:hAnsi="宋体" w:eastAsia="宋体"/>
          <w:color w:val="auto"/>
          <w:sz w:val="21"/>
          <w:szCs w:val="21"/>
          <w:highlight w:val="none"/>
        </w:rPr>
        <w:t>30%</w:t>
      </w:r>
      <w:r>
        <w:rPr>
          <w:rFonts w:hint="eastAsia" w:ascii="宋体" w:hAnsi="宋体" w:eastAsia="宋体"/>
          <w:color w:val="auto"/>
          <w:sz w:val="21"/>
          <w:szCs w:val="21"/>
          <w:highlight w:val="none"/>
        </w:rPr>
        <w:t>以上的，给予联合体</w:t>
      </w:r>
      <w:r>
        <w:rPr>
          <w:rFonts w:ascii="宋体" w:hAnsi="宋体" w:eastAsia="宋体"/>
          <w:color w:val="auto"/>
          <w:sz w:val="21"/>
          <w:szCs w:val="21"/>
          <w:highlight w:val="none"/>
        </w:rPr>
        <w:t>4%</w:t>
      </w:r>
      <w:r>
        <w:rPr>
          <w:rFonts w:hint="eastAsia" w:ascii="宋体" w:hAnsi="宋体" w:eastAsia="宋体"/>
          <w:color w:val="auto"/>
          <w:sz w:val="21"/>
          <w:szCs w:val="21"/>
          <w:highlight w:val="none"/>
        </w:rPr>
        <w:t>的价格扣除。联合体各方均为小型、微型企业的，联合体视同为小型、微型企业给予</w:t>
      </w:r>
      <w:r>
        <w:rPr>
          <w:rFonts w:ascii="宋体" w:hAnsi="宋体" w:eastAsia="宋体"/>
          <w:color w:val="auto"/>
          <w:sz w:val="21"/>
          <w:szCs w:val="21"/>
          <w:highlight w:val="none"/>
        </w:rPr>
        <w:t>10%</w:t>
      </w:r>
      <w:r>
        <w:rPr>
          <w:rFonts w:hint="eastAsia" w:ascii="宋体" w:hAnsi="宋体" w:eastAsia="宋体"/>
          <w:color w:val="auto"/>
          <w:sz w:val="21"/>
          <w:szCs w:val="21"/>
          <w:highlight w:val="none"/>
        </w:rPr>
        <w:t>价格扣除。组成联合体的大中型企业和其他自然人、法人或者其他组织，与小型、微型企业之间不得存在投资关系。</w:t>
      </w:r>
    </w:p>
    <w:p w14:paraId="12A35BFB">
      <w:pPr>
        <w:autoSpaceDE w:val="0"/>
        <w:autoSpaceDN w:val="0"/>
        <w:adjustRightInd w:val="0"/>
        <w:snapToGrid w:val="0"/>
        <w:spacing w:line="360" w:lineRule="auto"/>
        <w:ind w:firstLine="420"/>
        <w:outlineLvl w:val="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4</w:t>
      </w:r>
      <w:r>
        <w:rPr>
          <w:rFonts w:hint="eastAsia" w:ascii="宋体" w:hAnsi="宋体" w:eastAsia="宋体"/>
          <w:color w:val="auto"/>
          <w:sz w:val="21"/>
          <w:szCs w:val="21"/>
          <w:highlight w:val="none"/>
        </w:rPr>
        <w:t>）根据《财库〔</w:t>
      </w:r>
      <w:r>
        <w:rPr>
          <w:rFonts w:ascii="宋体" w:hAnsi="宋体" w:eastAsia="宋体"/>
          <w:color w:val="auto"/>
          <w:sz w:val="21"/>
          <w:szCs w:val="21"/>
          <w:highlight w:val="none"/>
        </w:rPr>
        <w:t>2014</w:t>
      </w:r>
      <w:r>
        <w:rPr>
          <w:rFonts w:hint="eastAsia" w:ascii="宋体" w:hAnsi="宋体" w:eastAsia="宋体"/>
          <w:color w:val="auto"/>
          <w:sz w:val="21"/>
          <w:szCs w:val="21"/>
          <w:highlight w:val="none"/>
        </w:rPr>
        <w:t>〕</w:t>
      </w:r>
      <w:r>
        <w:rPr>
          <w:rFonts w:ascii="宋体" w:hAnsi="宋体" w:eastAsia="宋体"/>
          <w:color w:val="auto"/>
          <w:sz w:val="21"/>
          <w:szCs w:val="21"/>
          <w:highlight w:val="none"/>
        </w:rPr>
        <w:t>68</w:t>
      </w:r>
      <w:r>
        <w:rPr>
          <w:rFonts w:hint="eastAsia" w:ascii="宋体" w:hAnsi="宋体" w:eastAsia="宋体"/>
          <w:color w:val="auto"/>
          <w:sz w:val="21"/>
          <w:szCs w:val="21"/>
          <w:highlight w:val="none"/>
        </w:rPr>
        <w:t>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4754048C">
      <w:pPr>
        <w:autoSpaceDE w:val="0"/>
        <w:autoSpaceDN w:val="0"/>
        <w:adjustRightInd w:val="0"/>
        <w:snapToGrid w:val="0"/>
        <w:spacing w:line="360" w:lineRule="auto"/>
        <w:ind w:firstLine="420"/>
        <w:outlineLvl w:val="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5</w:t>
      </w:r>
      <w:r>
        <w:rPr>
          <w:rFonts w:hint="eastAsia" w:ascii="宋体" w:hAnsi="宋体" w:eastAsia="宋体"/>
          <w:color w:val="auto"/>
          <w:sz w:val="21"/>
          <w:szCs w:val="21"/>
          <w:highlight w:val="none"/>
        </w:rPr>
        <w:t>）根据《财库〔</w:t>
      </w:r>
      <w:r>
        <w:rPr>
          <w:rFonts w:ascii="宋体" w:hAnsi="宋体" w:eastAsia="宋体"/>
          <w:color w:val="auto"/>
          <w:sz w:val="21"/>
          <w:szCs w:val="21"/>
          <w:highlight w:val="none"/>
        </w:rPr>
        <w:t>2017</w:t>
      </w:r>
      <w:r>
        <w:rPr>
          <w:rFonts w:hint="eastAsia" w:ascii="宋体" w:hAnsi="宋体" w:eastAsia="宋体"/>
          <w:color w:val="auto"/>
          <w:sz w:val="21"/>
          <w:szCs w:val="21"/>
          <w:highlight w:val="none"/>
        </w:rPr>
        <w:t>〕</w:t>
      </w:r>
      <w:r>
        <w:rPr>
          <w:rFonts w:ascii="宋体" w:hAnsi="宋体" w:eastAsia="宋体"/>
          <w:color w:val="auto"/>
          <w:sz w:val="21"/>
          <w:szCs w:val="21"/>
          <w:highlight w:val="none"/>
        </w:rPr>
        <w:t>141</w:t>
      </w:r>
      <w:r>
        <w:rPr>
          <w:rFonts w:hint="eastAsia" w:ascii="宋体" w:hAnsi="宋体" w:eastAsia="宋体"/>
          <w:color w:val="auto"/>
          <w:sz w:val="21"/>
          <w:szCs w:val="21"/>
          <w:highlight w:val="none"/>
        </w:rPr>
        <w:t>号》符合条件的残疾人福利性单位视同小型、微型企业，享受中小企业发展的政府采购政策。残疾人福利性单位属于小型、微型企业的，不重复享受政策。参加</w:t>
      </w:r>
      <w:r>
        <w:rPr>
          <w:rFonts w:hint="eastAsia" w:ascii="宋体" w:hAnsi="宋体" w:eastAsia="宋体"/>
          <w:color w:val="auto"/>
          <w:sz w:val="21"/>
          <w:szCs w:val="21"/>
          <w:highlight w:val="none"/>
          <w:lang w:eastAsia="zh-CN"/>
        </w:rPr>
        <w:t>投标（响应）</w:t>
      </w:r>
      <w:r>
        <w:rPr>
          <w:rFonts w:hint="eastAsia" w:ascii="宋体" w:hAnsi="宋体" w:eastAsia="宋体"/>
          <w:color w:val="auto"/>
          <w:sz w:val="21"/>
          <w:szCs w:val="21"/>
          <w:highlight w:val="none"/>
        </w:rPr>
        <w:t>的残疾人福利性单位，应当提供</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《残疾人福利性单位声明函》，未提供上述资料的报价，其价格不予扣除。</w:t>
      </w:r>
    </w:p>
    <w:p w14:paraId="582CA557">
      <w:pPr>
        <w:autoSpaceDE w:val="0"/>
        <w:autoSpaceDN w:val="0"/>
        <w:adjustRightInd w:val="0"/>
        <w:snapToGrid w:val="0"/>
        <w:spacing w:line="360" w:lineRule="auto"/>
        <w:ind w:firstLine="420"/>
        <w:outlineLvl w:val="0"/>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6</w:t>
      </w:r>
      <w:r>
        <w:rPr>
          <w:rFonts w:hint="eastAsia" w:ascii="宋体" w:hAnsi="宋体" w:eastAsia="宋体"/>
          <w:color w:val="auto"/>
          <w:sz w:val="21"/>
          <w:szCs w:val="21"/>
          <w:highlight w:val="none"/>
        </w:rPr>
        <w:t>）参加政府采购活动的中小企业应当按“关于印发《政府采购促进中小企业发展管理办法》的通知</w:t>
      </w:r>
      <w:r>
        <w:rPr>
          <w:rFonts w:ascii="宋体" w:hAnsi="宋体" w:eastAsia="宋体"/>
          <w:color w:val="auto"/>
          <w:sz w:val="21"/>
          <w:szCs w:val="21"/>
          <w:highlight w:val="none"/>
        </w:rPr>
        <w:t>[</w:t>
      </w:r>
      <w:r>
        <w:rPr>
          <w:rFonts w:hint="eastAsia" w:ascii="宋体" w:hAnsi="宋体" w:eastAsia="宋体"/>
          <w:color w:val="auto"/>
          <w:sz w:val="21"/>
          <w:szCs w:val="21"/>
          <w:highlight w:val="none"/>
        </w:rPr>
        <w:t>财库〔</w:t>
      </w:r>
      <w:r>
        <w:rPr>
          <w:rFonts w:ascii="宋体" w:hAnsi="宋体" w:eastAsia="宋体"/>
          <w:color w:val="auto"/>
          <w:sz w:val="21"/>
          <w:szCs w:val="21"/>
          <w:highlight w:val="none"/>
        </w:rPr>
        <w:t>2020</w:t>
      </w:r>
      <w:r>
        <w:rPr>
          <w:rFonts w:hint="eastAsia" w:ascii="宋体" w:hAnsi="宋体" w:eastAsia="宋体"/>
          <w:color w:val="auto"/>
          <w:sz w:val="21"/>
          <w:szCs w:val="21"/>
          <w:highlight w:val="none"/>
        </w:rPr>
        <w:t>〕</w:t>
      </w:r>
      <w:r>
        <w:rPr>
          <w:rFonts w:ascii="宋体" w:hAnsi="宋体" w:eastAsia="宋体"/>
          <w:color w:val="auto"/>
          <w:sz w:val="21"/>
          <w:szCs w:val="21"/>
          <w:highlight w:val="none"/>
        </w:rPr>
        <w:t>46</w:t>
      </w:r>
      <w:r>
        <w:rPr>
          <w:rFonts w:hint="eastAsia" w:ascii="宋体" w:hAnsi="宋体" w:eastAsia="宋体"/>
          <w:color w:val="auto"/>
          <w:sz w:val="21"/>
          <w:szCs w:val="21"/>
          <w:highlight w:val="none"/>
        </w:rPr>
        <w:t>号</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规定提供《中小企业声明函》，未提供上述资料的报价，其价格不予扣除。</w:t>
      </w:r>
    </w:p>
    <w:p w14:paraId="7C06F77C">
      <w:pPr>
        <w:autoSpaceDE w:val="0"/>
        <w:autoSpaceDN w:val="0"/>
        <w:adjustRightInd w:val="0"/>
        <w:snapToGrid w:val="0"/>
        <w:spacing w:line="360" w:lineRule="auto"/>
        <w:ind w:firstLine="420"/>
        <w:outlineLvl w:val="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7</w:t>
      </w:r>
      <w:r>
        <w:rPr>
          <w:rFonts w:hint="eastAsia" w:ascii="宋体" w:hAnsi="宋体" w:eastAsia="宋体"/>
          <w:color w:val="auto"/>
          <w:sz w:val="21"/>
          <w:szCs w:val="21"/>
          <w:highlight w:val="none"/>
        </w:rPr>
        <w:t>）中小企业依据《政府采购促进中小企业发展管理办法》的通知（财库〔</w:t>
      </w:r>
      <w:r>
        <w:rPr>
          <w:rFonts w:ascii="宋体" w:hAnsi="宋体" w:eastAsia="宋体"/>
          <w:color w:val="auto"/>
          <w:sz w:val="21"/>
          <w:szCs w:val="21"/>
          <w:highlight w:val="none"/>
        </w:rPr>
        <w:t>2020</w:t>
      </w:r>
      <w:r>
        <w:rPr>
          <w:rFonts w:hint="eastAsia" w:ascii="宋体" w:hAnsi="宋体" w:eastAsia="宋体"/>
          <w:color w:val="auto"/>
          <w:sz w:val="21"/>
          <w:szCs w:val="21"/>
          <w:highlight w:val="none"/>
        </w:rPr>
        <w:t>〕</w:t>
      </w:r>
      <w:r>
        <w:rPr>
          <w:rFonts w:ascii="宋体" w:hAnsi="宋体" w:eastAsia="宋体"/>
          <w:color w:val="auto"/>
          <w:sz w:val="21"/>
          <w:szCs w:val="21"/>
          <w:highlight w:val="none"/>
        </w:rPr>
        <w:t>46</w:t>
      </w:r>
      <w:r>
        <w:rPr>
          <w:rFonts w:hint="eastAsia" w:ascii="宋体" w:hAnsi="宋体" w:eastAsia="宋体"/>
          <w:color w:val="auto"/>
          <w:sz w:val="21"/>
          <w:szCs w:val="21"/>
          <w:highlight w:val="none"/>
        </w:rPr>
        <w:t>号）、《关于进一步加大政府采购支持中小企业力度的通知》（财库〔</w:t>
      </w:r>
      <w:r>
        <w:rPr>
          <w:rFonts w:ascii="宋体" w:hAnsi="宋体" w:eastAsia="宋体"/>
          <w:color w:val="auto"/>
          <w:sz w:val="21"/>
          <w:szCs w:val="21"/>
          <w:highlight w:val="none"/>
        </w:rPr>
        <w:t>2022</w:t>
      </w:r>
      <w:r>
        <w:rPr>
          <w:rFonts w:hint="eastAsia" w:ascii="宋体" w:hAnsi="宋体" w:eastAsia="宋体"/>
          <w:color w:val="auto"/>
          <w:sz w:val="21"/>
          <w:szCs w:val="21"/>
          <w:highlight w:val="none"/>
        </w:rPr>
        <w:t>〕</w:t>
      </w:r>
      <w:r>
        <w:rPr>
          <w:rFonts w:ascii="宋体" w:hAnsi="宋体" w:eastAsia="宋体"/>
          <w:color w:val="auto"/>
          <w:sz w:val="21"/>
          <w:szCs w:val="21"/>
          <w:highlight w:val="none"/>
        </w:rPr>
        <w:t>19</w:t>
      </w:r>
      <w:r>
        <w:rPr>
          <w:rFonts w:hint="eastAsia" w:ascii="宋体" w:hAnsi="宋体" w:eastAsia="宋体"/>
          <w:color w:val="auto"/>
          <w:sz w:val="21"/>
          <w:szCs w:val="21"/>
          <w:highlight w:val="none"/>
        </w:rPr>
        <w:t>号）规定的政策获取政府采购合同后，小微企业不得将合同分包给大中型企业，中型企业不得将合同分包给大型企业。</w:t>
      </w:r>
    </w:p>
    <w:p w14:paraId="0FC6F573">
      <w:pPr>
        <w:widowControl/>
        <w:shd w:val="clear" w:color="auto" w:fill="FFFFFF"/>
        <w:spacing w:line="360" w:lineRule="auto"/>
        <w:ind w:firstLine="42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3.2 节能产品、环境标志产品政策</w:t>
      </w:r>
    </w:p>
    <w:p w14:paraId="22872EB7">
      <w:pPr>
        <w:widowControl/>
        <w:shd w:val="clear" w:color="auto" w:fill="FFFFFF"/>
        <w:spacing w:line="360" w:lineRule="auto"/>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（1）政府采购节能产品、环境标志产品实施品目清单管理。</w:t>
      </w:r>
    </w:p>
    <w:p w14:paraId="02CFDF3A">
      <w:pPr>
        <w:widowControl/>
        <w:shd w:val="clear" w:color="auto" w:fill="FFFFFF"/>
        <w:spacing w:line="360" w:lineRule="auto"/>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（2）拟采购产品属于节能产品、环境标志产品品目清单规定必须强制采购的，实行强制采购。</w:t>
      </w:r>
    </w:p>
    <w:p w14:paraId="0904E73D">
      <w:pPr>
        <w:widowControl/>
        <w:shd w:val="clear" w:color="auto" w:fill="FFFFFF"/>
        <w:spacing w:line="360" w:lineRule="auto"/>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（3）拟采购产品属于节能产品、环境标志产品品目清单规定优先采购的，在性能、技术、服务等指标同等条件下，实行优先采购，优先采购的成交标准详见本谈判文件第三章。</w:t>
      </w:r>
    </w:p>
    <w:p w14:paraId="4E39DAB4">
      <w:pPr>
        <w:widowControl/>
        <w:shd w:val="clear" w:color="auto" w:fill="FFFFFF"/>
        <w:spacing w:line="360" w:lineRule="auto"/>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（4）参加政府采购活动的节能产品、环境标志产品供应商应当提供国家确定的认证机构出具的、处于有效期之内的节能产品、环境标志产品认证证书。</w:t>
      </w:r>
    </w:p>
    <w:p w14:paraId="2B1345A1">
      <w:pPr>
        <w:widowControl/>
        <w:shd w:val="clear" w:color="auto" w:fill="FFFFFF"/>
        <w:spacing w:line="360" w:lineRule="auto"/>
        <w:ind w:firstLine="42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3.3 进口产品政策</w:t>
      </w:r>
    </w:p>
    <w:p w14:paraId="464F6DBB">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color w:val="auto"/>
          <w:sz w:val="21"/>
          <w:szCs w:val="21"/>
          <w:highlight w:val="none"/>
        </w:rPr>
        <w:t>4、</w:t>
      </w:r>
      <w:r>
        <w:rPr>
          <w:rFonts w:hint="eastAsia" w:ascii="宋体" w:hAnsi="宋体" w:eastAsia="宋体"/>
          <w:b/>
          <w:bCs/>
          <w:color w:val="auto"/>
          <w:sz w:val="21"/>
          <w:szCs w:val="21"/>
          <w:highlight w:val="none"/>
        </w:rPr>
        <w:t>谈判费用</w:t>
      </w:r>
    </w:p>
    <w:p w14:paraId="36A569B8">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4</w:t>
      </w:r>
      <w:r>
        <w:rPr>
          <w:rFonts w:hint="eastAsia" w:ascii="宋体" w:hAnsi="宋体" w:eastAsia="宋体"/>
          <w:color w:val="auto"/>
          <w:sz w:val="21"/>
          <w:szCs w:val="21"/>
          <w:highlight w:val="none"/>
        </w:rPr>
        <w:t>.1供应商应承担所有与准备和参加谈判有关的费用，无论谈判结果如何，采购代理机构和采购人在任何情况下均无义务和责任承担这些费用。</w:t>
      </w:r>
    </w:p>
    <w:p w14:paraId="60BD0639">
      <w:pPr>
        <w:autoSpaceDE w:val="0"/>
        <w:autoSpaceDN w:val="0"/>
        <w:adjustRightInd w:val="0"/>
        <w:spacing w:line="360" w:lineRule="auto"/>
        <w:ind w:firstLine="420" w:firstLineChars="200"/>
        <w:rPr>
          <w:rFonts w:hint="eastAsia" w:ascii="宋体" w:hAnsi="宋体" w:eastAsia="宋体"/>
          <w:b/>
          <w:color w:val="auto"/>
          <w:sz w:val="21"/>
          <w:szCs w:val="21"/>
          <w:highlight w:val="none"/>
        </w:rPr>
      </w:pP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 xml:space="preserve"> </w:t>
      </w:r>
      <w:r>
        <w:rPr>
          <w:rFonts w:hint="eastAsia" w:ascii="宋体" w:hAnsi="宋体" w:eastAsia="宋体"/>
          <w:b/>
          <w:color w:val="auto"/>
          <w:sz w:val="21"/>
          <w:szCs w:val="21"/>
          <w:highlight w:val="none"/>
        </w:rPr>
        <w:t>招标代理服务费由成交人在领取成交通知书前一次性支付给招标代理机构。代理费用按</w:t>
      </w:r>
      <w:r>
        <w:rPr>
          <w:rFonts w:hint="eastAsia" w:ascii="宋体" w:hAnsi="宋体" w:eastAsia="宋体"/>
          <w:b/>
          <w:color w:val="auto"/>
          <w:sz w:val="21"/>
          <w:szCs w:val="21"/>
          <w:highlight w:val="none"/>
          <w:lang w:val="en-US" w:eastAsia="zh-CN"/>
        </w:rPr>
        <w:t>国家计价格【2002】1980号文35%</w:t>
      </w:r>
      <w:r>
        <w:rPr>
          <w:rFonts w:hint="eastAsia" w:ascii="宋体" w:hAnsi="宋体" w:eastAsia="宋体"/>
          <w:b/>
          <w:color w:val="auto"/>
          <w:sz w:val="21"/>
          <w:szCs w:val="21"/>
          <w:highlight w:val="none"/>
        </w:rPr>
        <w:t>计算，</w:t>
      </w:r>
      <w:r>
        <w:rPr>
          <w:rFonts w:hint="eastAsia" w:ascii="宋体" w:hAnsi="宋体" w:eastAsia="宋体"/>
          <w:b/>
          <w:color w:val="auto"/>
          <w:sz w:val="21"/>
          <w:szCs w:val="21"/>
          <w:highlight w:val="none"/>
          <w:lang w:val="en-US" w:eastAsia="zh-CN"/>
        </w:rPr>
        <w:t>清单编制费按照苏价服【2014】383号文35%计取，评委费按实计取，</w:t>
      </w:r>
      <w:r>
        <w:rPr>
          <w:rFonts w:hint="eastAsia" w:ascii="宋体" w:hAnsi="宋体" w:eastAsia="宋体"/>
          <w:b/>
          <w:color w:val="auto"/>
          <w:sz w:val="21"/>
          <w:szCs w:val="21"/>
          <w:highlight w:val="none"/>
        </w:rPr>
        <w:t>以成交价为计算基数。</w:t>
      </w:r>
    </w:p>
    <w:p w14:paraId="2978C578">
      <w:pPr>
        <w:autoSpaceDE w:val="0"/>
        <w:autoSpaceDN w:val="0"/>
        <w:adjustRightIn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 xml:space="preserve">以上费用不单独列项，请在响应报价中综合考虑。 </w:t>
      </w:r>
    </w:p>
    <w:p w14:paraId="68D57B29">
      <w:pPr>
        <w:autoSpaceDE w:val="0"/>
        <w:autoSpaceDN w:val="0"/>
        <w:adjustRightInd w:val="0"/>
        <w:snapToGrid w:val="0"/>
        <w:spacing w:before="156" w:beforeLines="50"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二、响应文件编制</w:t>
      </w:r>
    </w:p>
    <w:p w14:paraId="22E39774">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5</w:t>
      </w:r>
      <w:r>
        <w:rPr>
          <w:rFonts w:hint="eastAsia" w:ascii="宋体" w:hAnsi="宋体" w:eastAsia="宋体"/>
          <w:b/>
          <w:bCs/>
          <w:color w:val="auto"/>
          <w:sz w:val="21"/>
          <w:szCs w:val="21"/>
          <w:highlight w:val="none"/>
        </w:rPr>
        <w:t>、响应文件的语言、计量单位、货币和编制</w:t>
      </w:r>
    </w:p>
    <w:p w14:paraId="620AEA70">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1供应商提交的响应文件、技术文件和资料，包括相关说明，以及供应商与采购代理机构就有关谈判的所有来往函电均应使用中文。响应文件中若有英文或其他语言文字的资料，应提供相应的中文翻译资料。对不同文本响应文件的解释发生异议的，以中文文本为准。</w:t>
      </w:r>
    </w:p>
    <w:p w14:paraId="11BD36D3">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.2供应商所使用的计量单位应为国家法定计量单位。</w:t>
      </w:r>
    </w:p>
    <w:p w14:paraId="6E349DAF">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.3供应商应用人民币报价。</w:t>
      </w:r>
    </w:p>
    <w:p w14:paraId="10178143">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4响应文件的编制应按照谈判文件统一规定的格式，供应商可根据自身实际情况进行添加调整。响应文件统一用A4幅面（如有资料超过A4幅面折叠成A4幅面）打印、装订（提倡采用胶装的形式）成册并编制目录，由于编排混乱导致响应文件被误读或查找不到，责任由供应商承担。</w:t>
      </w:r>
    </w:p>
    <w:p w14:paraId="70F46A80">
      <w:pPr>
        <w:autoSpaceDE w:val="0"/>
        <w:autoSpaceDN w:val="0"/>
        <w:adjustRightInd w:val="0"/>
        <w:snapToGri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供应商应在响应文件中写清相应的项目编号、项目名称、供应商全称、地址、电话、传真等，如有必要，可以增加附页，作为响应文件的组成部分。</w:t>
      </w:r>
    </w:p>
    <w:p w14:paraId="5717AF10">
      <w:pPr>
        <w:autoSpaceDE w:val="0"/>
        <w:autoSpaceDN w:val="0"/>
        <w:adjustRightInd w:val="0"/>
        <w:snapToGri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供应商应将响应文件用档案袋或封套密封，封面并注明项目编号、项目名称、供应商全称等。</w:t>
      </w:r>
    </w:p>
    <w:p w14:paraId="643463DF">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、响应文件的组成</w:t>
      </w:r>
    </w:p>
    <w:p w14:paraId="2B561FFB">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.1供应商应当根据谈判文件要求编制响应文件，并根据自己的商务能力、技术水平对谈判文件提出的要求和条件逐条标明是否响应。</w:t>
      </w:r>
    </w:p>
    <w:p w14:paraId="4176FC4A">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6.2</w:t>
      </w:r>
      <w:r>
        <w:rPr>
          <w:rFonts w:hint="eastAsia" w:ascii="宋体" w:hAnsi="宋体" w:eastAsia="宋体"/>
          <w:color w:val="auto"/>
          <w:sz w:val="21"/>
          <w:szCs w:val="21"/>
          <w:highlight w:val="none"/>
        </w:rPr>
        <w:t>响应文件由商务部分、技术部分、价格部分，以及其他部分组成。</w:t>
      </w:r>
    </w:p>
    <w:p w14:paraId="21AF58A6">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color w:val="auto"/>
          <w:sz w:val="21"/>
          <w:szCs w:val="21"/>
          <w:highlight w:val="none"/>
          <w:lang w:val="en-US"/>
        </w:rPr>
        <w:t>6</w:t>
      </w: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3</w:t>
      </w:r>
      <w:r>
        <w:rPr>
          <w:rFonts w:hint="eastAsia" w:ascii="宋体" w:hAnsi="宋体" w:eastAsia="宋体"/>
          <w:b/>
          <w:color w:val="auto"/>
          <w:sz w:val="21"/>
          <w:szCs w:val="21"/>
          <w:highlight w:val="none"/>
        </w:rPr>
        <w:t>响应文件的商务部分：</w:t>
      </w:r>
      <w:r>
        <w:rPr>
          <w:rFonts w:hint="eastAsia" w:ascii="宋体" w:hAnsi="宋体" w:eastAsia="宋体"/>
          <w:color w:val="auto"/>
          <w:sz w:val="21"/>
          <w:szCs w:val="21"/>
          <w:highlight w:val="none"/>
        </w:rPr>
        <w:t>商务部分是证明供应商有资格参加谈判和成交后有能力履行合同的文件，这些文件应能满足竞争性谈判文件的要求，包括但不限于下列文件</w:t>
      </w:r>
      <w:r>
        <w:rPr>
          <w:rFonts w:hint="eastAsia" w:ascii="宋体" w:hAnsi="宋体" w:eastAsia="宋体"/>
          <w:b/>
          <w:bCs/>
          <w:color w:val="auto"/>
          <w:sz w:val="21"/>
          <w:szCs w:val="21"/>
          <w:highlight w:val="none"/>
        </w:rPr>
        <w:t>（加“※”项不得有缺失或无效）：</w:t>
      </w:r>
    </w:p>
    <w:p w14:paraId="4C737B4B">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（1）※竞争性谈判申请及声明；</w:t>
      </w:r>
    </w:p>
    <w:p w14:paraId="3306BC5F">
      <w:pPr>
        <w:widowControl/>
        <w:adjustRightInd w:val="0"/>
        <w:snapToGrid w:val="0"/>
        <w:spacing w:line="360" w:lineRule="auto"/>
        <w:ind w:firstLine="422" w:firstLineChars="200"/>
        <w:jc w:val="left"/>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（2）※法定代表人授权委托书及委托代理人的身份证复印件； </w:t>
      </w:r>
    </w:p>
    <w:p w14:paraId="7030E3FC">
      <w:pPr>
        <w:widowControl/>
        <w:spacing w:line="360" w:lineRule="auto"/>
        <w:ind w:firstLine="422" w:firstLineChars="200"/>
        <w:jc w:val="left"/>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3</w:t>
      </w:r>
      <w:r>
        <w:rPr>
          <w:rFonts w:hint="eastAsia" w:ascii="宋体" w:hAnsi="宋体" w:eastAsia="宋体"/>
          <w:b/>
          <w:bCs/>
          <w:color w:val="auto"/>
          <w:sz w:val="21"/>
          <w:szCs w:val="21"/>
          <w:highlight w:val="none"/>
        </w:rPr>
        <w:t>）※第一章竞争性谈判公告中</w:t>
      </w:r>
      <w:r>
        <w:rPr>
          <w:rFonts w:hint="eastAsia" w:ascii="宋体" w:hAnsi="宋体" w:eastAsia="宋体"/>
          <w:b/>
          <w:bCs/>
          <w:color w:val="auto"/>
          <w:sz w:val="21"/>
          <w:szCs w:val="21"/>
          <w:highlight w:val="none"/>
          <w:lang w:val="en-US"/>
        </w:rPr>
        <w:t>2.1</w:t>
      </w:r>
      <w:r>
        <w:rPr>
          <w:rFonts w:hint="eastAsia" w:ascii="宋体" w:hAnsi="宋体" w:eastAsia="宋体"/>
          <w:b/>
          <w:bCs/>
          <w:color w:val="auto"/>
          <w:sz w:val="21"/>
          <w:szCs w:val="21"/>
          <w:highlight w:val="none"/>
        </w:rPr>
        <w:t>《中华人民共和国政府采购法》第二十二条规定的资格条件证明文件；</w:t>
      </w:r>
    </w:p>
    <w:p w14:paraId="79BAB528">
      <w:pPr>
        <w:autoSpaceDE w:val="0"/>
        <w:autoSpaceDN w:val="0"/>
        <w:adjustRightIn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4</w:t>
      </w:r>
      <w:r>
        <w:rPr>
          <w:rFonts w:hint="eastAsia" w:ascii="宋体" w:hAnsi="宋体" w:eastAsia="宋体"/>
          <w:b/>
          <w:bCs/>
          <w:color w:val="auto"/>
          <w:sz w:val="21"/>
          <w:szCs w:val="21"/>
          <w:highlight w:val="none"/>
        </w:rPr>
        <w:t>）※</w:t>
      </w:r>
      <w:r>
        <w:rPr>
          <w:rFonts w:hint="eastAsia" w:ascii="宋体" w:hAnsi="宋体" w:eastAsia="宋体"/>
          <w:b/>
          <w:color w:val="auto"/>
          <w:sz w:val="21"/>
          <w:szCs w:val="21"/>
          <w:highlight w:val="none"/>
        </w:rPr>
        <w:t>第一章竞争性谈判公告中</w:t>
      </w:r>
      <w:r>
        <w:rPr>
          <w:rFonts w:hint="eastAsia" w:ascii="宋体" w:hAnsi="宋体" w:eastAsia="宋体"/>
          <w:b/>
          <w:color w:val="auto"/>
          <w:sz w:val="21"/>
          <w:szCs w:val="21"/>
          <w:highlight w:val="none"/>
          <w:lang w:val="en-US"/>
        </w:rPr>
        <w:t>2</w:t>
      </w: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2</w:t>
      </w:r>
      <w:r>
        <w:rPr>
          <w:rFonts w:hint="eastAsia" w:ascii="宋体" w:hAnsi="宋体" w:eastAsia="宋体"/>
          <w:b/>
          <w:color w:val="auto"/>
          <w:sz w:val="21"/>
          <w:szCs w:val="21"/>
          <w:highlight w:val="none"/>
        </w:rPr>
        <w:t>采购人根据采购项目的特殊要求规定的特定条件的证明文件（</w:t>
      </w:r>
      <w:r>
        <w:rPr>
          <w:rFonts w:hint="eastAsia" w:ascii="宋体" w:hAnsi="宋体" w:eastAsia="宋体"/>
          <w:b/>
          <w:color w:val="auto"/>
          <w:sz w:val="21"/>
          <w:szCs w:val="21"/>
          <w:highlight w:val="none"/>
          <w:lang w:val="en-US"/>
        </w:rPr>
        <w:t>如有）</w:t>
      </w:r>
      <w:r>
        <w:rPr>
          <w:rFonts w:hint="eastAsia" w:ascii="宋体" w:hAnsi="宋体" w:eastAsia="宋体"/>
          <w:b/>
          <w:color w:val="auto"/>
          <w:sz w:val="21"/>
          <w:szCs w:val="21"/>
          <w:highlight w:val="none"/>
        </w:rPr>
        <w:t xml:space="preserve">； </w:t>
      </w:r>
    </w:p>
    <w:p w14:paraId="0D60879C">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）供应商认为需要提供的其他资格证明文件和商务资料；</w:t>
      </w:r>
    </w:p>
    <w:p w14:paraId="1872178A">
      <w:pPr>
        <w:widowControl/>
        <w:adjustRightInd w:val="0"/>
        <w:snapToGrid w:val="0"/>
        <w:spacing w:line="360" w:lineRule="auto"/>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）※《商务条款偏离表》</w:t>
      </w:r>
      <w:r>
        <w:rPr>
          <w:rFonts w:hint="eastAsia" w:ascii="宋体" w:hAnsi="宋体" w:eastAsia="宋体"/>
          <w:color w:val="auto"/>
          <w:sz w:val="21"/>
          <w:szCs w:val="21"/>
          <w:highlight w:val="none"/>
        </w:rPr>
        <w:t>。</w:t>
      </w:r>
    </w:p>
    <w:p w14:paraId="5C6054E3">
      <w:pPr>
        <w:autoSpaceDE w:val="0"/>
        <w:autoSpaceDN w:val="0"/>
        <w:adjustRightIn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color w:val="auto"/>
          <w:sz w:val="21"/>
          <w:szCs w:val="21"/>
          <w:highlight w:val="none"/>
          <w:lang w:val="en-US"/>
        </w:rPr>
        <w:t>6</w:t>
      </w: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4</w:t>
      </w:r>
      <w:r>
        <w:rPr>
          <w:rFonts w:hint="eastAsia" w:ascii="宋体" w:hAnsi="宋体" w:eastAsia="宋体"/>
          <w:b/>
          <w:color w:val="auto"/>
          <w:sz w:val="21"/>
          <w:szCs w:val="21"/>
          <w:highlight w:val="none"/>
        </w:rPr>
        <w:t>响应文件的技术部分：</w:t>
      </w:r>
      <w:r>
        <w:rPr>
          <w:rFonts w:hint="eastAsia" w:ascii="宋体" w:hAnsi="宋体" w:eastAsia="宋体"/>
          <w:color w:val="auto"/>
          <w:sz w:val="21"/>
          <w:szCs w:val="21"/>
          <w:highlight w:val="none"/>
        </w:rPr>
        <w:t>技术部分是证明供应商提供的</w:t>
      </w:r>
      <w:r>
        <w:rPr>
          <w:rFonts w:hint="eastAsia" w:ascii="宋体" w:hAnsi="宋体" w:eastAsia="宋体"/>
          <w:color w:val="auto"/>
          <w:sz w:val="21"/>
          <w:szCs w:val="21"/>
          <w:highlight w:val="none"/>
          <w:lang w:val="en-US" w:eastAsia="zh-CN"/>
        </w:rPr>
        <w:t>工程</w:t>
      </w:r>
      <w:r>
        <w:rPr>
          <w:rFonts w:hint="eastAsia" w:ascii="宋体" w:hAnsi="宋体" w:eastAsia="宋体"/>
          <w:color w:val="auto"/>
          <w:sz w:val="21"/>
          <w:szCs w:val="21"/>
          <w:highlight w:val="none"/>
        </w:rPr>
        <w:t>是合格的，并符合谈判文件要求的证明文件，以及对</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的详细说明，这些文件可以是文字资料、图纸（表）和数据等。提供的</w:t>
      </w:r>
      <w:r>
        <w:rPr>
          <w:rFonts w:hint="eastAsia" w:ascii="宋体" w:hAnsi="宋体" w:eastAsia="宋体"/>
          <w:color w:val="auto"/>
          <w:sz w:val="21"/>
          <w:szCs w:val="21"/>
          <w:highlight w:val="none"/>
          <w:lang w:val="en-US" w:eastAsia="zh-CN"/>
        </w:rPr>
        <w:t>工程</w:t>
      </w:r>
      <w:r>
        <w:rPr>
          <w:rFonts w:hint="eastAsia" w:ascii="宋体" w:hAnsi="宋体" w:eastAsia="宋体"/>
          <w:color w:val="auto"/>
          <w:sz w:val="21"/>
          <w:szCs w:val="21"/>
          <w:highlight w:val="none"/>
        </w:rPr>
        <w:t>如与谈判文件要求有不符之处，应说明其差别之所在。包括但不限于下列文件</w:t>
      </w:r>
      <w:r>
        <w:rPr>
          <w:rFonts w:hint="eastAsia" w:ascii="宋体" w:hAnsi="宋体" w:eastAsia="宋体"/>
          <w:b/>
          <w:bCs/>
          <w:color w:val="auto"/>
          <w:sz w:val="21"/>
          <w:szCs w:val="21"/>
          <w:highlight w:val="none"/>
        </w:rPr>
        <w:t>（加“※”项不得有缺失或无效）</w:t>
      </w:r>
      <w:r>
        <w:rPr>
          <w:rFonts w:hint="eastAsia" w:ascii="宋体" w:hAnsi="宋体" w:eastAsia="宋体"/>
          <w:color w:val="auto"/>
          <w:sz w:val="21"/>
          <w:szCs w:val="21"/>
          <w:highlight w:val="none"/>
        </w:rPr>
        <w:t>：</w:t>
      </w:r>
    </w:p>
    <w:p w14:paraId="24725ECE">
      <w:pPr>
        <w:widowControl/>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（1）项目实施方案；</w:t>
      </w:r>
    </w:p>
    <w:p w14:paraId="7C21B614">
      <w:pPr>
        <w:widowControl/>
        <w:adjustRightInd w:val="0"/>
        <w:snapToGrid w:val="0"/>
        <w:spacing w:line="360" w:lineRule="auto"/>
        <w:ind w:firstLine="420" w:firstLineChars="200"/>
        <w:rPr>
          <w:rFonts w:hint="eastAsia" w:ascii="宋体" w:hAnsi="宋体" w:eastAsia="宋体"/>
          <w:b w:val="0"/>
          <w:bCs w:val="0"/>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）服务承诺；</w:t>
      </w:r>
    </w:p>
    <w:p w14:paraId="5F84148F">
      <w:pPr>
        <w:autoSpaceDE/>
        <w:autoSpaceDN/>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）供应商认为需要提供的其他技术资料等；</w:t>
      </w:r>
    </w:p>
    <w:p w14:paraId="44320D3A">
      <w:pPr>
        <w:autoSpaceDE w:val="0"/>
        <w:autoSpaceDN w:val="0"/>
        <w:adjustRightInd w:val="0"/>
        <w:spacing w:line="360" w:lineRule="auto"/>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4</w:t>
      </w:r>
      <w:r>
        <w:rPr>
          <w:rFonts w:hint="eastAsia" w:ascii="宋体" w:hAnsi="宋体" w:eastAsia="宋体"/>
          <w:b/>
          <w:bCs/>
          <w:color w:val="auto"/>
          <w:sz w:val="21"/>
          <w:szCs w:val="21"/>
          <w:highlight w:val="none"/>
        </w:rPr>
        <w:t>）※《技术条款偏离表》</w:t>
      </w:r>
      <w:r>
        <w:rPr>
          <w:rFonts w:hint="eastAsia" w:ascii="宋体" w:hAnsi="宋体" w:eastAsia="宋体"/>
          <w:color w:val="auto"/>
          <w:sz w:val="21"/>
          <w:szCs w:val="21"/>
          <w:highlight w:val="none"/>
        </w:rPr>
        <w:t>。</w:t>
      </w:r>
    </w:p>
    <w:p w14:paraId="6AFA4D13">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5</w:t>
      </w:r>
      <w:r>
        <w:rPr>
          <w:rFonts w:hint="eastAsia" w:ascii="宋体" w:hAnsi="宋体" w:eastAsia="宋体"/>
          <w:b/>
          <w:color w:val="auto"/>
          <w:sz w:val="21"/>
          <w:szCs w:val="21"/>
          <w:highlight w:val="none"/>
        </w:rPr>
        <w:t>响应文件的价格部分</w:t>
      </w:r>
    </w:p>
    <w:p w14:paraId="3C52AD55">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6.5.1</w:t>
      </w:r>
      <w:r>
        <w:rPr>
          <w:rFonts w:hint="eastAsia" w:ascii="宋体" w:hAnsi="宋体" w:eastAsia="宋体"/>
          <w:color w:val="auto"/>
          <w:sz w:val="21"/>
          <w:szCs w:val="21"/>
          <w:highlight w:val="none"/>
        </w:rPr>
        <w:t>供应商响应文件所报的</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rPr>
        <w:t>价格（首次报价）不得超过谈判文件规定的预算价、限价，超过谈判文件规定的，按无效</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处理。</w:t>
      </w:r>
    </w:p>
    <w:p w14:paraId="6F051F17">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6.5.2</w:t>
      </w:r>
      <w:r>
        <w:rPr>
          <w:rFonts w:hint="eastAsia" w:ascii="宋体" w:hAnsi="宋体" w:eastAsia="宋体"/>
          <w:b/>
          <w:bCs/>
          <w:color w:val="auto"/>
          <w:sz w:val="21"/>
          <w:szCs w:val="21"/>
          <w:highlight w:val="none"/>
        </w:rPr>
        <w:t>经谈判后，二次报价为最终报价，二次报价原则上不高于首次报价，如果成交价低于供应商在响应文件首次报价的，分项报价（除暂列金额、材料暂估价、专业工程暂估价以外的所有费用）同比例调整。</w:t>
      </w:r>
    </w:p>
    <w:p w14:paraId="7187A58E">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6.</w:t>
      </w:r>
      <w:r>
        <w:rPr>
          <w:rFonts w:hint="eastAsia" w:ascii="宋体" w:hAnsi="宋体" w:eastAsia="宋体"/>
          <w:b w:val="0"/>
          <w:bCs w:val="0"/>
          <w:color w:val="auto"/>
          <w:sz w:val="21"/>
          <w:szCs w:val="21"/>
          <w:highlight w:val="none"/>
          <w:lang w:val="en-US" w:eastAsia="zh-CN"/>
        </w:rPr>
        <w:t>5</w:t>
      </w:r>
      <w:r>
        <w:rPr>
          <w:rFonts w:hint="eastAsia" w:ascii="宋体" w:hAnsi="宋体" w:eastAsia="宋体"/>
          <w:b w:val="0"/>
          <w:bCs w:val="0"/>
          <w:color w:val="auto"/>
          <w:sz w:val="21"/>
          <w:szCs w:val="21"/>
          <w:highlight w:val="none"/>
          <w:lang w:val="en-US"/>
        </w:rPr>
        <w:t>.</w:t>
      </w:r>
      <w:r>
        <w:rPr>
          <w:rFonts w:hint="eastAsia" w:ascii="宋体" w:hAnsi="宋体" w:eastAsia="宋体"/>
          <w:b w:val="0"/>
          <w:bCs w:val="0"/>
          <w:color w:val="auto"/>
          <w:sz w:val="21"/>
          <w:szCs w:val="21"/>
          <w:highlight w:val="none"/>
          <w:lang w:val="en-US" w:eastAsia="zh-CN"/>
        </w:rPr>
        <w:t>3</w:t>
      </w:r>
      <w:r>
        <w:rPr>
          <w:rFonts w:hint="eastAsia" w:ascii="宋体" w:hAnsi="宋体" w:eastAsia="宋体"/>
          <w:b w:val="0"/>
          <w:bCs w:val="0"/>
          <w:color w:val="auto"/>
          <w:sz w:val="21"/>
          <w:szCs w:val="21"/>
          <w:highlight w:val="none"/>
          <w:lang w:val="en-US"/>
        </w:rPr>
        <w:t>谈判报价编制要求</w:t>
      </w:r>
    </w:p>
    <w:p w14:paraId="0359FC99">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1）谈判报价应根据供应商实际情况自主进行，并最大限度地满足竞争性谈判文件的要求，但不得低于成本。应充分考虑政策性调整、建材市场风险和施工过程中可能发生的费用进行报价，包括相关政策规定的由采购人办理的手续，请供应商代为办理，所有有关取样检测费用及其他费用请列入报价。若未单独列出，将视为已列入其他子项中，成交后综合单价将不再调整。</w:t>
      </w:r>
    </w:p>
    <w:p w14:paraId="3676BD95">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（2）供应商必须按照竞争性谈判文件规定的报价编制要求，工程量清单格式及要求进行报价，除了工程量清单报价，采购人不再接受其他任何形式的报价以及说明（如降价函、报价修正函、优惠报价说明等）。</w:t>
      </w:r>
    </w:p>
    <w:p w14:paraId="6F71C5CE">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3）谈判报价以工程量清单和图纸及可能涉及的所有规范要求为准，供应商所报的综合单价应包括工程量清单子项中所需的显在的和隐含的一切费用，包括清单中没有反映但施工过程中所需的工作的内容。供应商的谈判报价一经报出，即被认为是包括了本项目下的所有施工内容的全部费用。如果报出的清单中没有列项，且施工中又必须发生的项目，</w:t>
      </w:r>
      <w:r>
        <w:rPr>
          <w:rFonts w:hint="eastAsia" w:ascii="宋体" w:hAnsi="宋体" w:eastAsia="宋体"/>
          <w:b w:val="0"/>
          <w:bCs w:val="0"/>
          <w:color w:val="auto"/>
          <w:sz w:val="21"/>
          <w:szCs w:val="21"/>
          <w:highlight w:val="none"/>
          <w:lang w:val="en-US" w:eastAsia="zh-CN"/>
        </w:rPr>
        <w:t>采购人</w:t>
      </w:r>
      <w:r>
        <w:rPr>
          <w:rFonts w:hint="eastAsia" w:ascii="宋体" w:hAnsi="宋体" w:eastAsia="宋体"/>
          <w:b w:val="0"/>
          <w:bCs w:val="0"/>
          <w:color w:val="auto"/>
          <w:sz w:val="21"/>
          <w:szCs w:val="21"/>
          <w:highlight w:val="none"/>
          <w:lang w:val="en-US"/>
        </w:rPr>
        <w:t>有权认为，其已经综合在分部分项工程量清单的综合单价中，竣工结算时不予调整。</w:t>
      </w:r>
    </w:p>
    <w:p w14:paraId="1CF98EBD">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（4）供应商除按竞争性谈判文件所列的措施项目报价外，</w:t>
      </w:r>
      <w:r>
        <w:rPr>
          <w:rFonts w:hint="eastAsia" w:ascii="宋体" w:hAnsi="宋体" w:eastAsia="宋体"/>
          <w:b w:val="0"/>
          <w:bCs w:val="0"/>
          <w:strike w:val="0"/>
          <w:color w:val="auto"/>
          <w:sz w:val="21"/>
          <w:szCs w:val="21"/>
          <w:highlight w:val="none"/>
          <w:lang w:val="en-US"/>
        </w:rPr>
        <w:t>供应商</w:t>
      </w:r>
      <w:r>
        <w:rPr>
          <w:rFonts w:hint="eastAsia" w:ascii="宋体" w:hAnsi="宋体" w:eastAsia="宋体"/>
          <w:b w:val="0"/>
          <w:bCs w:val="0"/>
          <w:strike w:val="0"/>
          <w:color w:val="auto"/>
          <w:sz w:val="21"/>
          <w:szCs w:val="21"/>
          <w:highlight w:val="none"/>
          <w:lang w:val="en-US" w:eastAsia="zh-CN"/>
        </w:rPr>
        <w:t>应当至现场</w:t>
      </w:r>
      <w:r>
        <w:rPr>
          <w:rFonts w:hint="eastAsia" w:ascii="宋体" w:hAnsi="宋体" w:eastAsia="宋体"/>
          <w:b w:val="0"/>
          <w:bCs w:val="0"/>
          <w:strike w:val="0"/>
          <w:color w:val="auto"/>
          <w:sz w:val="21"/>
          <w:szCs w:val="21"/>
          <w:highlight w:val="none"/>
          <w:lang w:val="en-US"/>
        </w:rPr>
        <w:t>踏勘</w:t>
      </w:r>
      <w:r>
        <w:rPr>
          <w:rFonts w:hint="eastAsia" w:ascii="宋体" w:hAnsi="宋体" w:eastAsia="宋体"/>
          <w:b w:val="0"/>
          <w:bCs w:val="0"/>
          <w:color w:val="auto"/>
          <w:sz w:val="21"/>
          <w:szCs w:val="21"/>
          <w:highlight w:val="none"/>
          <w:lang w:val="en-US"/>
        </w:rPr>
        <w:t>以充分了解工地位置、环境、道路、装卸限制等任何足以影响报价的情况及施工组织设计进行措施项目的报价。</w:t>
      </w:r>
    </w:p>
    <w:p w14:paraId="4CF83857">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（5）对于工程量清单中“项目特征”，只是采购人对该部分分部分项工程特征的概述，而非是工程特征的全部描述，计价时必须按施工图纸及相关的国家规范的要求。</w:t>
      </w:r>
    </w:p>
    <w:p w14:paraId="608E2EA8">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en-US"/>
        </w:rPr>
        <w:t>）本工程设备和材料由供应商自购部分，其规格、技术指标、质量等级详见施工图及工程量清单，同时必须满足相应技术规范或技术标准的要求。</w:t>
      </w:r>
    </w:p>
    <w:p w14:paraId="374BFFD8">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lang w:val="en-US"/>
        </w:rPr>
        <w:t>）所有材料谈判报价时均应包括但不限于采保费、安装费、卸力费、二次搬运、国家有关管理部门要求的对工程的所有材料检测费以及夜间施工办证费、排污费、道路占用费、噪音费、安全施工费、交通安全防护费等均包含在谈判报价内，采购人不另行支付，供应商在谈判报价时自行考虑，结算时不调整。</w:t>
      </w:r>
    </w:p>
    <w:p w14:paraId="46D8E2B2">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w:t>
      </w:r>
      <w:r>
        <w:rPr>
          <w:rFonts w:hint="eastAsia" w:ascii="宋体" w:hAnsi="宋体" w:eastAsia="宋体"/>
          <w:b w:val="0"/>
          <w:bCs w:val="0"/>
          <w:color w:val="auto"/>
          <w:sz w:val="21"/>
          <w:szCs w:val="21"/>
          <w:highlight w:val="none"/>
          <w:lang w:val="en-US" w:eastAsia="zh-CN"/>
        </w:rPr>
        <w:t>8</w:t>
      </w:r>
      <w:r>
        <w:rPr>
          <w:rFonts w:hint="eastAsia" w:ascii="宋体" w:hAnsi="宋体" w:eastAsia="宋体"/>
          <w:b w:val="0"/>
          <w:bCs w:val="0"/>
          <w:color w:val="auto"/>
          <w:sz w:val="21"/>
          <w:szCs w:val="21"/>
          <w:highlight w:val="none"/>
          <w:lang w:val="en-US"/>
        </w:rPr>
        <w:t>）工程量清单报价应包括完成竞争性谈判文件、施工图纸及技术规范规定全部内容的工程量清单项目所需的全部费用，其内含：1分部分项工程费、措施费、其他项目费和规费、税金；2完成每分部分项工程所含全部工程内容的费用（包含显存的和隐含的工作内容）；3完成每项工程内容所需的全部费用；4工程量清单项目中没有体现的施工图纸所含的工程内容，施工中又必须发生的工程内容所需的费用；5考虑风险因素而调整的费用；6因采购人在竞争性谈判文件中的要求而发生的费用。</w:t>
      </w:r>
    </w:p>
    <w:p w14:paraId="3347694D">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w:t>
      </w:r>
      <w:r>
        <w:rPr>
          <w:rFonts w:hint="eastAsia" w:ascii="宋体" w:hAnsi="宋体" w:eastAsia="宋体"/>
          <w:b w:val="0"/>
          <w:bCs w:val="0"/>
          <w:color w:val="auto"/>
          <w:sz w:val="21"/>
          <w:szCs w:val="21"/>
          <w:highlight w:val="none"/>
          <w:lang w:val="en-US" w:eastAsia="zh-CN"/>
        </w:rPr>
        <w:t>9</w:t>
      </w:r>
      <w:r>
        <w:rPr>
          <w:rFonts w:hint="eastAsia" w:ascii="宋体" w:hAnsi="宋体" w:eastAsia="宋体"/>
          <w:b w:val="0"/>
          <w:bCs w:val="0"/>
          <w:color w:val="auto"/>
          <w:sz w:val="21"/>
          <w:szCs w:val="21"/>
          <w:highlight w:val="none"/>
          <w:lang w:val="en-US"/>
        </w:rPr>
        <w:t>）供应商应对清单中的每一个项目进行报价（包括综合单价及合价），对采购人所列专业分包项目应含服务费、配合费等，如漏报或少报项目，则视为已包含在其他项目的综合单价或合价中，结算时不调整。</w:t>
      </w:r>
    </w:p>
    <w:p w14:paraId="44FF240A">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（1</w:t>
      </w:r>
      <w:r>
        <w:rPr>
          <w:rFonts w:hint="eastAsia" w:ascii="宋体" w:hAnsi="宋体" w:eastAsia="宋体"/>
          <w:b w:val="0"/>
          <w:bCs w:val="0"/>
          <w:color w:val="auto"/>
          <w:sz w:val="21"/>
          <w:szCs w:val="21"/>
          <w:highlight w:val="none"/>
          <w:lang w:val="en-US" w:eastAsia="zh-CN"/>
        </w:rPr>
        <w:t>0</w:t>
      </w:r>
      <w:r>
        <w:rPr>
          <w:rFonts w:hint="eastAsia" w:ascii="宋体" w:hAnsi="宋体" w:eastAsia="宋体"/>
          <w:b w:val="0"/>
          <w:bCs w:val="0"/>
          <w:color w:val="auto"/>
          <w:sz w:val="21"/>
          <w:szCs w:val="21"/>
          <w:highlight w:val="none"/>
          <w:lang w:val="en-US"/>
        </w:rPr>
        <w:t>）本项目工程量清单中所列措施项目为一般性项目，供应商须根据本工程的实际要求进行增补，并计算其费用，但不得低于成本，且本项目的所有措施项目费用结算时不调整。</w:t>
      </w:r>
    </w:p>
    <w:p w14:paraId="2C96D3A3">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（1</w:t>
      </w:r>
      <w:r>
        <w:rPr>
          <w:rFonts w:hint="eastAsia" w:ascii="宋体" w:hAnsi="宋体" w:eastAsia="宋体"/>
          <w:b w:val="0"/>
          <w:bCs w:val="0"/>
          <w:color w:val="auto"/>
          <w:sz w:val="21"/>
          <w:szCs w:val="21"/>
          <w:highlight w:val="none"/>
          <w:lang w:val="en-US" w:eastAsia="zh-CN"/>
        </w:rPr>
        <w:t>1</w:t>
      </w:r>
      <w:r>
        <w:rPr>
          <w:rFonts w:hint="eastAsia" w:ascii="宋体" w:hAnsi="宋体" w:eastAsia="宋体"/>
          <w:b w:val="0"/>
          <w:bCs w:val="0"/>
          <w:color w:val="auto"/>
          <w:sz w:val="21"/>
          <w:szCs w:val="21"/>
          <w:highlight w:val="none"/>
          <w:lang w:val="en-US"/>
        </w:rPr>
        <w:t>）成交单位必须在约定工期内完成所有施工，并清理完毕撤出场地。</w:t>
      </w:r>
    </w:p>
    <w:p w14:paraId="4B0A960B">
      <w:pPr>
        <w:autoSpaceDE w:val="0"/>
        <w:autoSpaceDN w:val="0"/>
        <w:adjustRightInd w:val="0"/>
        <w:snapToGrid w:val="0"/>
        <w:spacing w:line="360" w:lineRule="auto"/>
        <w:ind w:firstLine="420" w:firstLineChars="200"/>
        <w:rPr>
          <w:rFonts w:hint="eastAsia" w:ascii="宋体" w:hAnsi="宋体" w:eastAsia="宋体"/>
          <w:b w:val="0"/>
          <w:bCs w:val="0"/>
          <w:color w:val="auto"/>
          <w:sz w:val="21"/>
          <w:szCs w:val="21"/>
          <w:highlight w:val="none"/>
          <w:lang w:val="en-US"/>
        </w:rPr>
      </w:pPr>
      <w:r>
        <w:rPr>
          <w:rFonts w:hint="eastAsia" w:ascii="宋体" w:hAnsi="宋体" w:eastAsia="宋体"/>
          <w:b w:val="0"/>
          <w:bCs w:val="0"/>
          <w:color w:val="auto"/>
          <w:sz w:val="21"/>
          <w:szCs w:val="21"/>
          <w:highlight w:val="none"/>
          <w:lang w:val="en-US"/>
        </w:rPr>
        <w:t>（1</w:t>
      </w: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en-US"/>
        </w:rPr>
        <w:t>）暂定材料的名称、规格型号及单价详见“工程量清单总说明”</w:t>
      </w:r>
      <w:r>
        <w:rPr>
          <w:rFonts w:hint="eastAsia" w:ascii="宋体" w:hAnsi="宋体" w:eastAsia="宋体"/>
          <w:b w:val="0"/>
          <w:bCs w:val="0"/>
          <w:color w:val="auto"/>
          <w:sz w:val="21"/>
          <w:szCs w:val="21"/>
          <w:highlight w:val="none"/>
          <w:lang w:val="en-US" w:eastAsia="zh-CN"/>
        </w:rPr>
        <w:t>（如有）</w:t>
      </w:r>
      <w:r>
        <w:rPr>
          <w:rFonts w:hint="eastAsia" w:ascii="宋体" w:hAnsi="宋体" w:eastAsia="宋体"/>
          <w:b w:val="0"/>
          <w:bCs w:val="0"/>
          <w:color w:val="auto"/>
          <w:sz w:val="21"/>
          <w:szCs w:val="21"/>
          <w:highlight w:val="none"/>
          <w:lang w:val="en-US"/>
        </w:rPr>
        <w:t>。</w:t>
      </w:r>
    </w:p>
    <w:p w14:paraId="24B5FB2C">
      <w:pPr>
        <w:autoSpaceDE w:val="0"/>
        <w:autoSpaceDN w:val="0"/>
        <w:adjustRightInd w:val="0"/>
        <w:snapToGrid w:val="0"/>
        <w:spacing w:line="360" w:lineRule="auto"/>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响应</w:t>
      </w:r>
      <w:r>
        <w:rPr>
          <w:rFonts w:hint="eastAsia" w:ascii="宋体" w:hAnsi="宋体" w:eastAsia="宋体"/>
          <w:b/>
          <w:color w:val="auto"/>
          <w:sz w:val="21"/>
          <w:szCs w:val="21"/>
          <w:highlight w:val="none"/>
        </w:rPr>
        <w:t>文件的其他部分：</w:t>
      </w:r>
      <w:r>
        <w:rPr>
          <w:rFonts w:hint="eastAsia" w:ascii="宋体" w:hAnsi="宋体" w:eastAsia="宋体"/>
          <w:color w:val="auto"/>
          <w:sz w:val="21"/>
          <w:szCs w:val="21"/>
          <w:highlight w:val="none"/>
        </w:rPr>
        <w:t>其他部分由供应商根据编制响应文件需要提供的其他相关文件。</w:t>
      </w:r>
    </w:p>
    <w:p w14:paraId="6D6F978F">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7</w:t>
      </w:r>
      <w:r>
        <w:rPr>
          <w:rFonts w:hint="eastAsia" w:ascii="宋体" w:hAnsi="宋体" w:eastAsia="宋体"/>
          <w:b/>
          <w:bCs/>
          <w:color w:val="auto"/>
          <w:sz w:val="21"/>
          <w:szCs w:val="21"/>
          <w:highlight w:val="none"/>
        </w:rPr>
        <w:t>、谈判保证金</w:t>
      </w:r>
    </w:p>
    <w:p w14:paraId="68DCE49C">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7</w:t>
      </w:r>
      <w:r>
        <w:rPr>
          <w:rFonts w:hint="eastAsia" w:ascii="宋体" w:hAnsi="宋体" w:eastAsia="宋体"/>
          <w:color w:val="auto"/>
          <w:sz w:val="21"/>
          <w:szCs w:val="21"/>
          <w:highlight w:val="none"/>
        </w:rPr>
        <w:t>.1本项目不收取谈判保证金。</w:t>
      </w:r>
    </w:p>
    <w:p w14:paraId="549E0C42">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三、响应文件签署与提交</w:t>
      </w:r>
    </w:p>
    <w:p w14:paraId="24F9C08C">
      <w:pPr>
        <w:autoSpaceDE w:val="0"/>
        <w:autoSpaceDN w:val="0"/>
        <w:adjustRightInd w:val="0"/>
        <w:snapToGrid w:val="0"/>
        <w:spacing w:line="360" w:lineRule="auto"/>
        <w:ind w:firstLine="420" w:firstLineChars="200"/>
        <w:rPr>
          <w:rFonts w:hint="eastAsia" w:ascii="宋体" w:hAnsi="宋体" w:eastAsia="宋体"/>
          <w:b/>
          <w:bCs/>
          <w:color w:val="auto"/>
          <w:sz w:val="21"/>
          <w:szCs w:val="21"/>
          <w:highlight w:val="none"/>
        </w:rPr>
      </w:pPr>
      <w:r>
        <w:rPr>
          <w:rFonts w:hint="eastAsia" w:ascii="宋体" w:hAnsi="宋体" w:eastAsia="宋体"/>
          <w:color w:val="auto"/>
          <w:sz w:val="21"/>
          <w:szCs w:val="21"/>
          <w:highlight w:val="none"/>
          <w:lang w:val="en-US"/>
        </w:rPr>
        <w:t>8</w:t>
      </w:r>
      <w:r>
        <w:rPr>
          <w:rFonts w:hint="eastAsia" w:ascii="宋体" w:hAnsi="宋体" w:eastAsia="宋体"/>
          <w:color w:val="auto"/>
          <w:sz w:val="21"/>
          <w:szCs w:val="21"/>
          <w:highlight w:val="none"/>
        </w:rPr>
        <w:t>、响应文件的正本和副本均由供应商法定代表人或经正式授权并对供应商有约束力的委托代理人用不褪色墨水书写签署。</w:t>
      </w:r>
    </w:p>
    <w:p w14:paraId="28A26506">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9、响应文件不应有涂改、增删之处，如必须修改时，修改处必须有供应商法定代表人或授权代表签字，同时加盖供应商公章。</w:t>
      </w:r>
    </w:p>
    <w:p w14:paraId="369CE952">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10、</w:t>
      </w:r>
      <w:r>
        <w:rPr>
          <w:rFonts w:hint="eastAsia" w:ascii="宋体" w:hAnsi="宋体" w:eastAsia="宋体"/>
          <w:color w:val="auto"/>
          <w:sz w:val="21"/>
          <w:szCs w:val="21"/>
          <w:highlight w:val="none"/>
        </w:rPr>
        <w:t>供应商应当在谈判文件要求提交响应文件的截止时间前，将响应文件密封送达指定地点。</w:t>
      </w:r>
    </w:p>
    <w:p w14:paraId="7D421759">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lang w:val="en-US"/>
        </w:rPr>
        <w:t>11、</w:t>
      </w:r>
      <w:r>
        <w:rPr>
          <w:rFonts w:hint="eastAsia" w:ascii="宋体" w:hAnsi="宋体" w:eastAsia="宋体"/>
          <w:b/>
          <w:color w:val="auto"/>
          <w:sz w:val="21"/>
          <w:szCs w:val="21"/>
          <w:highlight w:val="none"/>
        </w:rPr>
        <w:t>有下列情形之一的响应文件将拒收：</w:t>
      </w:r>
    </w:p>
    <w:p w14:paraId="56D8CBA9">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11.1未按谈判文件规定要求密封的；</w:t>
      </w:r>
    </w:p>
    <w:p w14:paraId="42C7D928">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11.2</w:t>
      </w:r>
      <w:r>
        <w:rPr>
          <w:rFonts w:hint="eastAsia" w:ascii="宋体" w:hAnsi="宋体" w:eastAsia="宋体"/>
          <w:color w:val="auto"/>
          <w:sz w:val="21"/>
          <w:szCs w:val="21"/>
          <w:highlight w:val="none"/>
        </w:rPr>
        <w:t>在谈判文件要求提交响应文件的截止时间之后送达的；</w:t>
      </w:r>
    </w:p>
    <w:p w14:paraId="120AE6ED">
      <w:pPr>
        <w:autoSpaceDE w:val="0"/>
        <w:autoSpaceDN w:val="0"/>
        <w:adjustRightInd w:val="0"/>
        <w:snapToGrid w:val="0"/>
        <w:spacing w:line="360" w:lineRule="auto"/>
        <w:ind w:firstLine="420" w:firstLineChars="200"/>
        <w:rPr>
          <w:rFonts w:hint="eastAsia" w:ascii="宋体" w:hAnsi="宋体" w:eastAsia="宋体"/>
          <w:b/>
          <w:bCs/>
          <w:color w:val="auto"/>
          <w:sz w:val="21"/>
          <w:szCs w:val="21"/>
          <w:highlight w:val="none"/>
        </w:rPr>
      </w:pPr>
      <w:r>
        <w:rPr>
          <w:rFonts w:hint="eastAsia" w:ascii="宋体" w:hAnsi="宋体" w:eastAsia="宋体"/>
          <w:color w:val="auto"/>
          <w:sz w:val="21"/>
          <w:szCs w:val="21"/>
          <w:highlight w:val="none"/>
          <w:lang w:val="en-US"/>
        </w:rPr>
        <w:t>11.3法律、法规和谈判文件规定的其他拒收情形。</w:t>
      </w:r>
    </w:p>
    <w:p w14:paraId="3493D501">
      <w:pPr>
        <w:autoSpaceDE w:val="0"/>
        <w:autoSpaceDN w:val="0"/>
        <w:adjustRightInd w:val="0"/>
        <w:snapToGrid w:val="0"/>
        <w:spacing w:line="360" w:lineRule="auto"/>
        <w:ind w:firstLine="422" w:firstLineChars="200"/>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四、谈判</w:t>
      </w:r>
    </w:p>
    <w:p w14:paraId="58CBA2FE">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12</w:t>
      </w:r>
      <w:r>
        <w:rPr>
          <w:rFonts w:hint="eastAsia" w:ascii="宋体" w:hAnsi="宋体" w:eastAsia="宋体"/>
          <w:b/>
          <w:bCs/>
          <w:color w:val="auto"/>
          <w:sz w:val="21"/>
          <w:szCs w:val="21"/>
          <w:highlight w:val="none"/>
        </w:rPr>
        <w:t>、联合体（</w:t>
      </w:r>
      <w:r>
        <w:rPr>
          <w:rFonts w:hint="eastAsia" w:ascii="宋体" w:hAnsi="宋体" w:eastAsia="宋体"/>
          <w:b/>
          <w:bCs/>
          <w:color w:val="auto"/>
          <w:sz w:val="21"/>
          <w:szCs w:val="21"/>
          <w:highlight w:val="none"/>
          <w:lang w:val="en-US"/>
        </w:rPr>
        <w:t>本项目不适用</w:t>
      </w:r>
      <w:r>
        <w:rPr>
          <w:rFonts w:hint="eastAsia" w:ascii="宋体" w:hAnsi="宋体" w:eastAsia="宋体"/>
          <w:b/>
          <w:bCs/>
          <w:color w:val="auto"/>
          <w:sz w:val="21"/>
          <w:szCs w:val="21"/>
          <w:highlight w:val="none"/>
        </w:rPr>
        <w:t>）</w:t>
      </w:r>
    </w:p>
    <w:p w14:paraId="312A1967">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12.1</w:t>
      </w:r>
      <w:r>
        <w:rPr>
          <w:rFonts w:hint="eastAsia" w:ascii="宋体" w:hAnsi="宋体" w:eastAsia="宋体"/>
          <w:color w:val="auto"/>
          <w:sz w:val="21"/>
          <w:szCs w:val="21"/>
          <w:highlight w:val="none"/>
        </w:rPr>
        <w:t>两个以上的自然人、法人或者其他组织可以组成一个联合体，以一个供应商的身份共同参加采购。</w:t>
      </w:r>
    </w:p>
    <w:p w14:paraId="1D3E6904">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12.2</w:t>
      </w:r>
      <w:r>
        <w:rPr>
          <w:rFonts w:hint="eastAsia" w:ascii="宋体" w:hAnsi="宋体" w:eastAsia="宋体"/>
          <w:color w:val="auto"/>
          <w:sz w:val="21"/>
          <w:szCs w:val="21"/>
          <w:highlight w:val="none"/>
        </w:rPr>
        <w:t>联合体中有同类资质的供应商按照联合体分工承担相同工作的，按照资质等级较低的供应商确定资质等级。</w:t>
      </w:r>
    </w:p>
    <w:p w14:paraId="29C37442">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12.3</w:t>
      </w:r>
      <w:r>
        <w:rPr>
          <w:rFonts w:hint="eastAsia" w:ascii="宋体" w:hAnsi="宋体" w:eastAsia="宋体"/>
          <w:color w:val="auto"/>
          <w:sz w:val="21"/>
          <w:szCs w:val="21"/>
          <w:highlight w:val="none"/>
        </w:rPr>
        <w:t>联合体各方之间应当签订联合体协议，明确约定联合体各方承担的工作和相应的责任，并将联合体协议连同响应文件一同提交。</w:t>
      </w:r>
    </w:p>
    <w:p w14:paraId="3F5D4EE8">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12.4</w:t>
      </w:r>
      <w:r>
        <w:rPr>
          <w:rFonts w:hint="eastAsia" w:ascii="宋体" w:hAnsi="宋体" w:eastAsia="宋体"/>
          <w:color w:val="auto"/>
          <w:sz w:val="21"/>
          <w:szCs w:val="21"/>
          <w:highlight w:val="none"/>
        </w:rPr>
        <w:t>以联合体形式参加采购活动的，联合体各方不得再单独参加或者与其他供应商另外组成联合体参加同一合同项下的采购活动。</w:t>
      </w:r>
    </w:p>
    <w:p w14:paraId="5A0AF3BA">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b/>
          <w:bCs/>
          <w:color w:val="auto"/>
          <w:sz w:val="21"/>
          <w:szCs w:val="21"/>
          <w:highlight w:val="none"/>
          <w:lang w:val="en-US"/>
        </w:rPr>
        <w:t>3</w:t>
      </w:r>
      <w:r>
        <w:rPr>
          <w:rFonts w:hint="eastAsia" w:ascii="宋体" w:hAnsi="宋体" w:eastAsia="宋体"/>
          <w:b/>
          <w:bCs/>
          <w:color w:val="auto"/>
          <w:sz w:val="21"/>
          <w:szCs w:val="21"/>
          <w:highlight w:val="none"/>
        </w:rPr>
        <w:t>、谈判组织</w:t>
      </w:r>
    </w:p>
    <w:p w14:paraId="211CF99C">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.1在提交响应文件时间截止后，采购代理机构在规定的时间和地点组织谈判小组分别与供应商进行谈判。</w:t>
      </w:r>
    </w:p>
    <w:p w14:paraId="2768FA08">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.2谈判工作由采购代理机构负责组织，具体谈判事务由依法组建的谈判小组负责。</w:t>
      </w:r>
    </w:p>
    <w:p w14:paraId="39733F99">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rPr>
        <w:t>4</w:t>
      </w:r>
      <w:r>
        <w:rPr>
          <w:rFonts w:hint="eastAsia" w:ascii="宋体" w:hAnsi="宋体" w:eastAsia="宋体"/>
          <w:b/>
          <w:color w:val="auto"/>
          <w:sz w:val="21"/>
          <w:szCs w:val="21"/>
          <w:highlight w:val="none"/>
        </w:rPr>
        <w:t>、谈判程序</w:t>
      </w:r>
    </w:p>
    <w:p w14:paraId="421C2A06">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14.1</w:t>
      </w:r>
      <w:r>
        <w:rPr>
          <w:rFonts w:hint="eastAsia" w:ascii="宋体" w:hAnsi="宋体" w:eastAsia="宋体"/>
          <w:color w:val="auto"/>
          <w:sz w:val="21"/>
          <w:szCs w:val="21"/>
          <w:highlight w:val="none"/>
        </w:rPr>
        <w:t>谈判小组审阅供应商所提交的响应文件，并根据谈判文件规定的程序、评定成交的标准等事项与实质性响应谈判文件要求的供应商进行谈判。</w:t>
      </w:r>
    </w:p>
    <w:p w14:paraId="46548D02">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14.2</w:t>
      </w:r>
      <w:r>
        <w:rPr>
          <w:rFonts w:hint="eastAsia" w:ascii="宋体" w:hAnsi="宋体" w:eastAsia="宋体"/>
          <w:color w:val="auto"/>
          <w:sz w:val="21"/>
          <w:szCs w:val="21"/>
          <w:highlight w:val="none"/>
        </w:rPr>
        <w:t>谈判小组所有成员将集中与单一供应商分别进行谈判，并给予所有参加谈判的供应商平等的谈判机会。</w:t>
      </w:r>
    </w:p>
    <w:p w14:paraId="43805D48">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3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将以书面形式同时通知所有参加谈判的供应商。</w:t>
      </w:r>
    </w:p>
    <w:p w14:paraId="2B16B499">
      <w:pPr>
        <w:widowControl/>
        <w:adjustRightInd w:val="0"/>
        <w:spacing w:line="360" w:lineRule="auto"/>
        <w:ind w:firstLine="422" w:firstLineChars="200"/>
        <w:rPr>
          <w:rFonts w:hint="eastAsia" w:ascii="宋体" w:hAnsi="宋体" w:eastAsia="宋体"/>
          <w:color w:val="auto"/>
          <w:sz w:val="21"/>
          <w:szCs w:val="21"/>
          <w:highlight w:val="none"/>
          <w:lang w:val="en-US"/>
        </w:rPr>
      </w:pPr>
      <w:r>
        <w:rPr>
          <w:rFonts w:hint="eastAsia" w:ascii="宋体" w:hAnsi="宋体" w:eastAsia="宋体"/>
          <w:b/>
          <w:bCs/>
          <w:color w:val="auto"/>
          <w:sz w:val="21"/>
          <w:szCs w:val="21"/>
          <w:highlight w:val="none"/>
          <w:lang w:val="en-US"/>
        </w:rPr>
        <w:t>14.4</w:t>
      </w:r>
      <w:r>
        <w:rPr>
          <w:rFonts w:hint="eastAsia" w:ascii="宋体" w:hAnsi="宋体" w:eastAsia="宋体"/>
          <w:b/>
          <w:bCs/>
          <w:color w:val="auto"/>
          <w:sz w:val="21"/>
          <w:szCs w:val="21"/>
          <w:highlight w:val="none"/>
        </w:rPr>
        <w:t>实质性内容（即</w:t>
      </w:r>
      <w:r>
        <w:rPr>
          <w:rFonts w:hint="eastAsia" w:ascii="宋体" w:hAnsi="宋体" w:eastAsia="宋体"/>
          <w:b/>
          <w:bCs/>
          <w:color w:val="auto"/>
          <w:sz w:val="21"/>
          <w:szCs w:val="21"/>
          <w:highlight w:val="none"/>
          <w:lang w:val="en-US"/>
        </w:rPr>
        <w:t>谈判过程中可能变动的内容</w:t>
      </w:r>
      <w:r>
        <w:rPr>
          <w:rFonts w:hint="eastAsia" w:ascii="宋体" w:hAnsi="宋体" w:eastAsia="宋体"/>
          <w:b/>
          <w:bCs/>
          <w:color w:val="auto"/>
          <w:sz w:val="21"/>
          <w:szCs w:val="21"/>
          <w:highlight w:val="none"/>
        </w:rPr>
        <w:t>）是指：本谈判文件第四章采购项目需求中</w:t>
      </w:r>
      <w:r>
        <w:rPr>
          <w:rFonts w:hint="eastAsia" w:ascii="宋体" w:hAnsi="宋体" w:eastAsia="宋体"/>
          <w:b/>
          <w:bCs/>
          <w:color w:val="auto"/>
          <w:sz w:val="21"/>
          <w:szCs w:val="21"/>
          <w:highlight w:val="none"/>
          <w:u w:val="single"/>
        </w:rPr>
        <w:t>加“★”要求</w:t>
      </w:r>
      <w:r>
        <w:rPr>
          <w:rFonts w:hint="eastAsia" w:ascii="宋体" w:hAnsi="宋体" w:eastAsia="宋体"/>
          <w:b/>
          <w:bCs/>
          <w:color w:val="auto"/>
          <w:sz w:val="21"/>
          <w:szCs w:val="21"/>
          <w:highlight w:val="none"/>
        </w:rPr>
        <w:t>、第五章合同草案条款中</w:t>
      </w:r>
      <w:r>
        <w:rPr>
          <w:rFonts w:hint="eastAsia" w:ascii="宋体" w:hAnsi="宋体" w:eastAsia="宋体"/>
          <w:b/>
          <w:bCs/>
          <w:color w:val="auto"/>
          <w:sz w:val="21"/>
          <w:szCs w:val="21"/>
          <w:highlight w:val="none"/>
          <w:u w:val="single"/>
        </w:rPr>
        <w:t>所有要求</w:t>
      </w:r>
      <w:r>
        <w:rPr>
          <w:rFonts w:hint="eastAsia" w:ascii="宋体" w:hAnsi="宋体" w:eastAsia="宋体"/>
          <w:b/>
          <w:bCs/>
          <w:color w:val="auto"/>
          <w:sz w:val="21"/>
          <w:szCs w:val="21"/>
          <w:highlight w:val="none"/>
        </w:rPr>
        <w:t>，谈判小组一般情况下不进行变动。</w:t>
      </w:r>
    </w:p>
    <w:p w14:paraId="0871990D">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14.5</w:t>
      </w:r>
      <w:r>
        <w:rPr>
          <w:rFonts w:hint="eastAsia" w:ascii="宋体" w:hAnsi="宋体" w:eastAsia="宋体"/>
          <w:color w:val="auto"/>
          <w:sz w:val="21"/>
          <w:szCs w:val="21"/>
          <w:highlight w:val="none"/>
        </w:rPr>
        <w:t>如谈判文件有实质性变动的，供应商应当按照谈判文件的变动情况和谈判小组的要求重新提交响应（或补充）文件，并由其法定代表人或授权代表签字或者加盖公章。</w:t>
      </w:r>
    </w:p>
    <w:p w14:paraId="11EBD4F2">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谈判结束后，谈判小组将要求所有实质性响应的供应商在规定时间内提交最后报价（二次或多次报价）。</w:t>
      </w:r>
    </w:p>
    <w:p w14:paraId="4999C6E8">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14.7</w:t>
      </w:r>
      <w:r>
        <w:rPr>
          <w:rFonts w:hint="eastAsia" w:ascii="宋体" w:hAnsi="宋体" w:eastAsia="宋体"/>
          <w:color w:val="auto"/>
          <w:sz w:val="21"/>
          <w:szCs w:val="21"/>
          <w:highlight w:val="none"/>
        </w:rPr>
        <w:t>最后报价由供应商法定代表人或授权代表签字或者加盖公章，最后报价是供应商响应文件的有效组成部分。</w:t>
      </w:r>
    </w:p>
    <w:p w14:paraId="5C824D17">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 xml:space="preserve">14.8 </w:t>
      </w:r>
      <w:r>
        <w:rPr>
          <w:rFonts w:hint="eastAsia" w:ascii="宋体" w:hAnsi="宋体" w:eastAsia="宋体"/>
          <w:color w:val="auto"/>
          <w:sz w:val="21"/>
          <w:szCs w:val="21"/>
          <w:highlight w:val="none"/>
        </w:rPr>
        <w:t>评审过程中出现下列情形之一的，</w:t>
      </w:r>
      <w:r>
        <w:rPr>
          <w:rFonts w:hint="eastAsia" w:ascii="宋体" w:hAnsi="宋体" w:eastAsia="宋体"/>
          <w:color w:val="auto"/>
          <w:sz w:val="21"/>
          <w:szCs w:val="21"/>
          <w:highlight w:val="none"/>
          <w:lang w:val="en-US"/>
        </w:rPr>
        <w:t>谈判小组</w:t>
      </w:r>
      <w:r>
        <w:rPr>
          <w:rFonts w:hint="eastAsia" w:ascii="宋体" w:hAnsi="宋体" w:eastAsia="宋体"/>
          <w:color w:val="auto"/>
          <w:sz w:val="21"/>
          <w:szCs w:val="21"/>
          <w:highlight w:val="none"/>
        </w:rPr>
        <w:t>应当启动异常低价投标（响应）审查程序： </w:t>
      </w:r>
    </w:p>
    <w:p w14:paraId="2681983A">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投标（响应）报价低于全部通过符合性审查供应商投标（响应）报价平均值50%的，即投标（响应）报价&lt;全部通过符合性审查供应商投标（响应）报价平均值×50%； </w:t>
      </w:r>
    </w:p>
    <w:p w14:paraId="339E505A">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投标（响应）报价低于通过符合性审查的次低报价供应商投标（响应）报价50%的，即投标（响应）报价&lt;通过符合性审查的次低报价供应商投标（响应）报价×50%； </w:t>
      </w:r>
    </w:p>
    <w:p w14:paraId="26DF6C75">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投标（响应）报价低于采购项目最高限价45%的，即投标（响应）报价&lt;采购项目最高限价×45%； </w:t>
      </w:r>
    </w:p>
    <w:p w14:paraId="00672385">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评审委员会基于专业判断，认为供应商报价过低，有可能影响产品质量或者不能诚信履约的其他情形。  </w:t>
      </w:r>
    </w:p>
    <w:p w14:paraId="2C482F0C">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评审委员会启动异常低价投标（响应）审查后，属于前述第1项至第4项情形的，供应商在评审现场45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287E212">
      <w:pPr>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b/>
          <w:bCs/>
          <w:color w:val="auto"/>
          <w:sz w:val="21"/>
          <w:szCs w:val="21"/>
          <w:highlight w:val="none"/>
          <w:lang w:val="en-US"/>
        </w:rPr>
        <w:t>4</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9</w:t>
      </w:r>
      <w:r>
        <w:rPr>
          <w:rFonts w:hint="eastAsia" w:ascii="宋体" w:hAnsi="宋体" w:eastAsia="宋体"/>
          <w:b/>
          <w:bCs/>
          <w:color w:val="auto"/>
          <w:sz w:val="21"/>
          <w:szCs w:val="21"/>
          <w:highlight w:val="none"/>
        </w:rPr>
        <w:t>出现下列情形之一的，响应文件按照无效处理：</w:t>
      </w:r>
    </w:p>
    <w:p w14:paraId="408EA2DC">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（1）本章6.3、6.4（如有）加“※”项要求提供的证明材料缺失或无效的；</w:t>
      </w:r>
    </w:p>
    <w:p w14:paraId="056404CD">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（2）供应商响应文件中未响应谈判文件第四章采购项目需求中规定的实质性要求的；</w:t>
      </w:r>
    </w:p>
    <w:p w14:paraId="02762D3C">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（3）供应商响应文件中已标价工程量清单与采购文件规定的暂估价、暂列金额及甲供材料价格不一致的；</w:t>
      </w:r>
    </w:p>
    <w:p w14:paraId="5A5DF4F3">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eastAsia="zh-CN"/>
        </w:rPr>
        <w:t>（4）</w:t>
      </w:r>
      <w:r>
        <w:rPr>
          <w:rFonts w:hint="eastAsia" w:ascii="宋体" w:hAnsi="宋体" w:eastAsia="宋体"/>
          <w:b/>
          <w:bCs/>
          <w:color w:val="auto"/>
          <w:sz w:val="21"/>
          <w:szCs w:val="21"/>
          <w:highlight w:val="none"/>
          <w:lang w:val="en-US"/>
        </w:rPr>
        <w:t>供应商响应文件中已标价工程量清单与采购文件明确列出的不可竞争费用项目或费率或计算基础不一致的；</w:t>
      </w:r>
    </w:p>
    <w:p w14:paraId="6CE9160D">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eastAsia="zh-CN"/>
        </w:rPr>
        <w:t>（5）</w:t>
      </w:r>
      <w:r>
        <w:rPr>
          <w:rFonts w:hint="eastAsia" w:ascii="宋体" w:hAnsi="宋体" w:eastAsia="宋体"/>
          <w:b/>
          <w:bCs/>
          <w:color w:val="auto"/>
          <w:sz w:val="21"/>
          <w:szCs w:val="21"/>
          <w:highlight w:val="none"/>
          <w:lang w:val="en-US"/>
        </w:rPr>
        <w:t>供应商响应文件的已标价工程量清单与采购文件提供的工程量清单中的项目编码、项目名称、项目特征、计量单位、工程量不一致的（措施项目增项除外）；</w:t>
      </w:r>
    </w:p>
    <w:p w14:paraId="188A8891">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eastAsia="zh-CN"/>
        </w:rPr>
        <w:t>（6）</w:t>
      </w:r>
      <w:r>
        <w:rPr>
          <w:rFonts w:hint="eastAsia" w:ascii="宋体" w:hAnsi="宋体" w:eastAsia="宋体"/>
          <w:b/>
          <w:bCs/>
          <w:color w:val="auto"/>
          <w:sz w:val="21"/>
          <w:szCs w:val="21"/>
          <w:highlight w:val="none"/>
          <w:lang w:val="en-US"/>
        </w:rPr>
        <w:t>供应商提交的最后报价超过谈判文件中规定的项目预算或最高限价的；</w:t>
      </w:r>
    </w:p>
    <w:p w14:paraId="307CF72A">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zh-CN"/>
        </w:rPr>
        <w:t>（</w:t>
      </w:r>
      <w:r>
        <w:rPr>
          <w:rFonts w:hint="eastAsia" w:ascii="宋体" w:hAnsi="宋体" w:eastAsia="宋体"/>
          <w:b/>
          <w:bCs/>
          <w:color w:val="auto"/>
          <w:sz w:val="21"/>
          <w:szCs w:val="21"/>
          <w:highlight w:val="none"/>
          <w:lang w:val="en-US" w:eastAsia="zh-CN"/>
        </w:rPr>
        <w:t>7</w:t>
      </w:r>
      <w:r>
        <w:rPr>
          <w:rFonts w:hint="eastAsia" w:ascii="宋体" w:hAnsi="宋体" w:eastAsia="宋体"/>
          <w:b/>
          <w:bCs/>
          <w:color w:val="auto"/>
          <w:sz w:val="21"/>
          <w:szCs w:val="21"/>
          <w:highlight w:val="none"/>
          <w:lang w:val="zh-CN"/>
        </w:rPr>
        <w:t>）明显不符合技术规范、技术标准的要求的；</w:t>
      </w:r>
    </w:p>
    <w:p w14:paraId="6F6C4E65">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8</w:t>
      </w:r>
      <w:r>
        <w:rPr>
          <w:rFonts w:hint="eastAsia" w:ascii="宋体" w:hAnsi="宋体" w:eastAsia="宋体"/>
          <w:b/>
          <w:bCs/>
          <w:color w:val="auto"/>
          <w:sz w:val="21"/>
          <w:szCs w:val="21"/>
          <w:highlight w:val="none"/>
        </w:rPr>
        <w:t>）谈判小组认为供应商提交的最后报价明显低于其他实质性响应谈判文件的供应商报价，有可能影响服务</w:t>
      </w:r>
      <w:r>
        <w:rPr>
          <w:rFonts w:hint="eastAsia" w:ascii="宋体" w:hAnsi="宋体" w:eastAsia="宋体"/>
          <w:b/>
          <w:bCs/>
          <w:color w:val="auto"/>
          <w:sz w:val="21"/>
          <w:szCs w:val="21"/>
          <w:highlight w:val="none"/>
          <w:lang w:val="en-US" w:eastAsia="zh-CN"/>
        </w:rPr>
        <w:t>或工程</w:t>
      </w:r>
      <w:r>
        <w:rPr>
          <w:rFonts w:hint="eastAsia" w:ascii="宋体" w:hAnsi="宋体" w:eastAsia="宋体"/>
          <w:b/>
          <w:bCs/>
          <w:color w:val="auto"/>
          <w:sz w:val="21"/>
          <w:szCs w:val="21"/>
          <w:highlight w:val="none"/>
        </w:rPr>
        <w:t>质量或者不能诚信履约的，将要求其在评审现场合理的时间内提供书面说明及相关证明材料；供应商不能证明其报价合理性的，谈判小组将对该供应商作无效</w:t>
      </w:r>
      <w:r>
        <w:rPr>
          <w:rFonts w:hint="eastAsia" w:ascii="宋体" w:hAnsi="宋体" w:eastAsia="宋体"/>
          <w:b/>
          <w:bCs/>
          <w:color w:val="auto"/>
          <w:sz w:val="21"/>
          <w:szCs w:val="21"/>
          <w:highlight w:val="none"/>
          <w:lang w:val="en-US" w:eastAsia="zh-CN"/>
        </w:rPr>
        <w:t>响应</w:t>
      </w:r>
      <w:r>
        <w:rPr>
          <w:rFonts w:hint="eastAsia" w:ascii="宋体" w:hAnsi="宋体" w:eastAsia="宋体"/>
          <w:b/>
          <w:bCs/>
          <w:color w:val="auto"/>
          <w:sz w:val="21"/>
          <w:szCs w:val="21"/>
          <w:highlight w:val="none"/>
        </w:rPr>
        <w:t>处理；</w:t>
      </w:r>
    </w:p>
    <w:p w14:paraId="6D8101D8">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9</w:t>
      </w:r>
      <w:r>
        <w:rPr>
          <w:rFonts w:hint="eastAsia" w:ascii="宋体" w:hAnsi="宋体" w:eastAsia="宋体"/>
          <w:b/>
          <w:bCs/>
          <w:color w:val="auto"/>
          <w:sz w:val="21"/>
          <w:szCs w:val="21"/>
          <w:highlight w:val="none"/>
        </w:rPr>
        <w:t>）供应商被“信用中国”网站、“中国政府采购网”网站列入失信被执行人、重大税收违法案件当事人名单、政府采购严重违法失信行为记录名单的；</w:t>
      </w:r>
    </w:p>
    <w:p w14:paraId="2E4909F6">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eastAsia="zh-CN"/>
        </w:rPr>
        <w:t>10</w:t>
      </w:r>
      <w:r>
        <w:rPr>
          <w:rFonts w:hint="eastAsia" w:ascii="宋体" w:hAnsi="宋体" w:eastAsia="宋体"/>
          <w:b/>
          <w:bCs/>
          <w:color w:val="auto"/>
          <w:sz w:val="21"/>
          <w:szCs w:val="21"/>
          <w:highlight w:val="none"/>
        </w:rPr>
        <w:t>）不符合法律、法规和谈判文件规定的其他实质性要求的。</w:t>
      </w:r>
    </w:p>
    <w:p w14:paraId="205E0FE7">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b/>
          <w:bCs/>
          <w:color w:val="auto"/>
          <w:sz w:val="21"/>
          <w:szCs w:val="21"/>
          <w:highlight w:val="none"/>
          <w:lang w:val="en-US"/>
        </w:rPr>
        <w:t>4</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10</w:t>
      </w:r>
      <w:r>
        <w:rPr>
          <w:rFonts w:hint="eastAsia" w:ascii="宋体" w:hAnsi="宋体" w:eastAsia="宋体"/>
          <w:b/>
          <w:bCs/>
          <w:color w:val="auto"/>
          <w:sz w:val="21"/>
          <w:szCs w:val="21"/>
          <w:highlight w:val="none"/>
        </w:rPr>
        <w:t>出现下列情形之一的，谈判终止：</w:t>
      </w:r>
    </w:p>
    <w:p w14:paraId="52F50367">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1</w:t>
      </w:r>
      <w:r>
        <w:rPr>
          <w:rFonts w:hint="eastAsia" w:ascii="宋体" w:hAnsi="宋体" w:eastAsia="宋体"/>
          <w:b/>
          <w:color w:val="auto"/>
          <w:sz w:val="21"/>
          <w:szCs w:val="21"/>
          <w:highlight w:val="none"/>
        </w:rPr>
        <w:t>）因情况变化，不再符合规定的竞争性谈判采购方式适用情形的；</w:t>
      </w:r>
    </w:p>
    <w:p w14:paraId="7E3BB888">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2</w:t>
      </w:r>
      <w:r>
        <w:rPr>
          <w:rFonts w:hint="eastAsia" w:ascii="宋体" w:hAnsi="宋体" w:eastAsia="宋体"/>
          <w:b/>
          <w:color w:val="auto"/>
          <w:sz w:val="21"/>
          <w:szCs w:val="21"/>
          <w:highlight w:val="none"/>
        </w:rPr>
        <w:t>）出现影响采购公正的违法、违规行为的；</w:t>
      </w:r>
    </w:p>
    <w:p w14:paraId="41CED83A">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（3）在采购过程中符合竞争要求的供应商或者报价未超过采购预算的供应商不足3家的；</w:t>
      </w:r>
    </w:p>
    <w:p w14:paraId="7BFFD320">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val="en-US"/>
        </w:rPr>
        <w:t>4</w:t>
      </w:r>
      <w:r>
        <w:rPr>
          <w:rFonts w:hint="eastAsia" w:ascii="宋体" w:hAnsi="宋体" w:eastAsia="宋体"/>
          <w:b/>
          <w:color w:val="auto"/>
          <w:sz w:val="21"/>
          <w:szCs w:val="21"/>
          <w:highlight w:val="none"/>
        </w:rPr>
        <w:t>）因重大变故，采购任务取消的。</w:t>
      </w:r>
    </w:p>
    <w:p w14:paraId="531ED642">
      <w:pPr>
        <w:autoSpaceDE w:val="0"/>
        <w:autoSpaceDN w:val="0"/>
        <w:adjustRightInd w:val="0"/>
        <w:snapToGrid w:val="0"/>
        <w:spacing w:line="360" w:lineRule="auto"/>
        <w:ind w:firstLine="422" w:firstLineChars="200"/>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rPr>
        <w:t>5</w:t>
      </w:r>
      <w:r>
        <w:rPr>
          <w:rFonts w:hint="eastAsia" w:ascii="宋体" w:hAnsi="宋体" w:eastAsia="宋体"/>
          <w:b/>
          <w:color w:val="auto"/>
          <w:sz w:val="21"/>
          <w:szCs w:val="21"/>
          <w:highlight w:val="none"/>
        </w:rPr>
        <w:t>、评定成交标准</w:t>
      </w:r>
    </w:p>
    <w:p w14:paraId="6E548C9B">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5.1</w:t>
      </w:r>
      <w:r>
        <w:rPr>
          <w:rFonts w:hint="eastAsia" w:ascii="宋体" w:hAnsi="宋体" w:eastAsia="宋体"/>
          <w:color w:val="auto"/>
          <w:sz w:val="21"/>
          <w:szCs w:val="21"/>
          <w:highlight w:val="none"/>
        </w:rPr>
        <w:t>成交方法：</w:t>
      </w:r>
      <w:r>
        <w:rPr>
          <w:rFonts w:hint="eastAsia" w:ascii="宋体" w:hAnsi="宋体" w:eastAsia="宋体"/>
          <w:color w:val="auto"/>
          <w:sz w:val="21"/>
          <w:szCs w:val="21"/>
          <w:highlight w:val="none"/>
          <w:lang w:val="en-US"/>
        </w:rPr>
        <w:t>质量和服务均能满足谈判文件实质性响应要求，且最后报价最低的。</w:t>
      </w:r>
    </w:p>
    <w:p w14:paraId="6E298C0A">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15.2</w:t>
      </w:r>
      <w:r>
        <w:rPr>
          <w:rFonts w:hint="eastAsia" w:ascii="宋体" w:hAnsi="宋体" w:eastAsia="宋体"/>
          <w:color w:val="auto"/>
          <w:sz w:val="21"/>
          <w:szCs w:val="21"/>
          <w:highlight w:val="none"/>
        </w:rPr>
        <w:t>评定标准：详见第三章。</w:t>
      </w:r>
    </w:p>
    <w:p w14:paraId="596DB0C4">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b/>
          <w:bCs/>
          <w:color w:val="auto"/>
          <w:sz w:val="21"/>
          <w:szCs w:val="21"/>
          <w:highlight w:val="none"/>
          <w:lang w:val="en-US"/>
        </w:rPr>
        <w:t>6</w:t>
      </w:r>
      <w:r>
        <w:rPr>
          <w:rFonts w:hint="eastAsia" w:ascii="宋体" w:hAnsi="宋体" w:eastAsia="宋体"/>
          <w:b/>
          <w:bCs/>
          <w:color w:val="auto"/>
          <w:sz w:val="21"/>
          <w:szCs w:val="21"/>
          <w:highlight w:val="none"/>
        </w:rPr>
        <w:t>、确定成交供应商</w:t>
      </w:r>
    </w:p>
    <w:p w14:paraId="348B2D1D">
      <w:pPr>
        <w:adjustRightInd w:val="0"/>
        <w:snapToGrid w:val="0"/>
        <w:spacing w:line="360" w:lineRule="auto"/>
        <w:ind w:firstLine="420" w:firstLineChars="200"/>
        <w:rPr>
          <w:rFonts w:hint="eastAsia" w:ascii="宋体" w:hAnsi="宋体" w:eastAsia="宋体"/>
          <w:bCs/>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谈判小组将从质量和服务均能满足谈判文件实质性响应要求的供应商中，按照最后报价由低到高的顺序</w:t>
      </w:r>
      <w:r>
        <w:rPr>
          <w:rFonts w:hint="eastAsia" w:ascii="宋体" w:hAnsi="宋体" w:eastAsia="宋体"/>
          <w:color w:val="auto"/>
          <w:sz w:val="21"/>
          <w:szCs w:val="21"/>
          <w:highlight w:val="none"/>
          <w:lang w:val="en-US"/>
        </w:rPr>
        <w:t>推荐</w:t>
      </w:r>
      <w:r>
        <w:rPr>
          <w:rFonts w:hint="eastAsia" w:ascii="宋体" w:hAnsi="宋体" w:eastAsia="宋体"/>
          <w:color w:val="auto"/>
          <w:sz w:val="21"/>
          <w:szCs w:val="21"/>
          <w:highlight w:val="none"/>
        </w:rPr>
        <w:t>3名的成交候选供应商。</w:t>
      </w:r>
    </w:p>
    <w:p w14:paraId="2FA98158">
      <w:pPr>
        <w:autoSpaceDE w:val="0"/>
        <w:autoSpaceDN w:val="0"/>
        <w:adjustRightIn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16</w:t>
      </w:r>
      <w:r>
        <w:rPr>
          <w:rFonts w:hint="eastAsia" w:ascii="宋体" w:hAnsi="宋体" w:eastAsia="宋体"/>
          <w:b/>
          <w:bCs/>
          <w:color w:val="auto"/>
          <w:sz w:val="21"/>
          <w:szCs w:val="21"/>
          <w:highlight w:val="none"/>
        </w:rPr>
        <w:t>.</w:t>
      </w:r>
      <w:r>
        <w:rPr>
          <w:rFonts w:hint="eastAsia" w:ascii="宋体" w:hAnsi="宋体" w:eastAsia="宋体"/>
          <w:b/>
          <w:bCs/>
          <w:color w:val="auto"/>
          <w:sz w:val="21"/>
          <w:szCs w:val="21"/>
          <w:highlight w:val="none"/>
          <w:lang w:val="en-US"/>
        </w:rPr>
        <w:t>2成交候选供应商确定后，默认</w:t>
      </w:r>
      <w:r>
        <w:rPr>
          <w:rFonts w:hint="eastAsia" w:ascii="宋体" w:hAnsi="宋体" w:eastAsia="宋体"/>
          <w:b/>
          <w:bCs/>
          <w:color w:val="auto"/>
          <w:sz w:val="21"/>
          <w:szCs w:val="21"/>
          <w:highlight w:val="none"/>
        </w:rPr>
        <w:t>按照以下第（</w:t>
      </w:r>
      <w:r>
        <w:rPr>
          <w:rFonts w:hint="eastAsia" w:ascii="宋体" w:hAnsi="宋体" w:eastAsia="宋体"/>
          <w:b/>
          <w:bCs/>
          <w:color w:val="auto"/>
          <w:sz w:val="21"/>
          <w:szCs w:val="21"/>
          <w:highlight w:val="none"/>
          <w:lang w:val="en-US"/>
        </w:rPr>
        <w:t>2</w:t>
      </w:r>
      <w:r>
        <w:rPr>
          <w:rFonts w:hint="eastAsia" w:ascii="宋体" w:hAnsi="宋体" w:eastAsia="宋体"/>
          <w:b/>
          <w:bCs/>
          <w:color w:val="auto"/>
          <w:sz w:val="21"/>
          <w:szCs w:val="21"/>
          <w:highlight w:val="none"/>
        </w:rPr>
        <w:t>）种方式确定成交供应商：</w:t>
      </w:r>
    </w:p>
    <w:p w14:paraId="0C2EF940">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（1）谈判小组直接确定最后报价最低的成交候选供应商为成交供应商；</w:t>
      </w:r>
    </w:p>
    <w:p w14:paraId="56BB8F6F">
      <w:pPr>
        <w:widowControl/>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（2）采购人从</w:t>
      </w:r>
      <w:r>
        <w:rPr>
          <w:rFonts w:hint="eastAsia" w:ascii="宋体" w:hAnsi="宋体" w:eastAsia="宋体"/>
          <w:color w:val="auto"/>
          <w:sz w:val="21"/>
          <w:szCs w:val="21"/>
          <w:highlight w:val="none"/>
          <w:lang w:val="en-US"/>
        </w:rPr>
        <w:t>评审报告提出的成交候选供应商中，根据质量和服务均能满足谈判文件实质性响应要求且最后报价最低的原则确定成交供应商。</w:t>
      </w:r>
    </w:p>
    <w:p w14:paraId="0BCF3C9D">
      <w:pPr>
        <w:widowControl/>
        <w:adjustRightInd w:val="0"/>
        <w:spacing w:line="360" w:lineRule="auto"/>
        <w:ind w:firstLine="420" w:firstLineChars="200"/>
        <w:rPr>
          <w:rFonts w:hint="eastAsia" w:ascii="宋体" w:hAnsi="宋体" w:eastAsia="宋体"/>
          <w:b/>
          <w:bCs/>
          <w:color w:val="auto"/>
          <w:sz w:val="21"/>
          <w:szCs w:val="21"/>
          <w:highlight w:val="none"/>
          <w:lang w:val="en-US"/>
        </w:rPr>
      </w:pPr>
      <w:r>
        <w:rPr>
          <w:rFonts w:hint="eastAsia" w:ascii="宋体" w:hAnsi="宋体" w:eastAsia="宋体"/>
          <w:color w:val="auto"/>
          <w:sz w:val="21"/>
          <w:szCs w:val="21"/>
          <w:highlight w:val="none"/>
        </w:rPr>
        <w:t>如按照第（</w:t>
      </w: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）种方式确定成交供应商的，</w:t>
      </w:r>
      <w:r>
        <w:rPr>
          <w:rFonts w:hint="eastAsia" w:ascii="宋体" w:hAnsi="宋体" w:eastAsia="宋体"/>
          <w:color w:val="auto"/>
          <w:sz w:val="21"/>
          <w:szCs w:val="21"/>
          <w:highlight w:val="none"/>
          <w:lang w:val="en-US"/>
        </w:rPr>
        <w:t>采购代理机构将在评审结束后2个工作日内将评审报告送采购人确认。采购人在收到评审报告后5个工作日内，从评审报告提出的成交候选供应商中，根据质量和服务均能满足谈判文件实质性响应要求且最后报价最低的原则确定成交供应商。</w:t>
      </w:r>
    </w:p>
    <w:p w14:paraId="625F88A0">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16.3采购代理机构自</w:t>
      </w:r>
      <w:r>
        <w:rPr>
          <w:rFonts w:hint="eastAsia" w:ascii="宋体" w:hAnsi="宋体" w:eastAsia="宋体"/>
          <w:color w:val="auto"/>
          <w:sz w:val="21"/>
          <w:szCs w:val="21"/>
          <w:highlight w:val="none"/>
        </w:rPr>
        <w:t>成交供应商确定之日起2个工作日内，在指定的采购信息发布媒体上公告成交结果，成交结果公告期限为1个工作日，公告的同时向成交供应商发出成交通知书。</w:t>
      </w:r>
    </w:p>
    <w:p w14:paraId="24CA34BC">
      <w:pPr>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16.4</w:t>
      </w:r>
      <w:r>
        <w:rPr>
          <w:rFonts w:hint="eastAsia" w:ascii="宋体" w:hAnsi="宋体" w:eastAsia="宋体"/>
          <w:color w:val="auto"/>
          <w:sz w:val="21"/>
          <w:szCs w:val="21"/>
          <w:highlight w:val="none"/>
        </w:rPr>
        <w:t>成交通知书对采购人和成交供应商具有同等法律效力。</w:t>
      </w:r>
    </w:p>
    <w:p w14:paraId="293A2CF9">
      <w:pPr>
        <w:tabs>
          <w:tab w:val="left" w:pos="1260"/>
        </w:tabs>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16.5</w:t>
      </w:r>
      <w:r>
        <w:rPr>
          <w:rFonts w:hint="eastAsia" w:ascii="宋体" w:hAnsi="宋体" w:eastAsia="宋体"/>
          <w:color w:val="auto"/>
          <w:sz w:val="21"/>
          <w:szCs w:val="21"/>
          <w:highlight w:val="none"/>
        </w:rPr>
        <w:t>成交通知书发出后，成交供应商除发生法律规定的不能预见、不能避免并不能克服的客观情况外不得放弃或拒绝签订合同。</w:t>
      </w:r>
    </w:p>
    <w:p w14:paraId="3F7522D0">
      <w:pPr>
        <w:tabs>
          <w:tab w:val="left" w:pos="1260"/>
        </w:tabs>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16.6</w:t>
      </w:r>
      <w:r>
        <w:rPr>
          <w:rFonts w:hint="eastAsia" w:ascii="宋体" w:hAnsi="宋体" w:eastAsia="宋体"/>
          <w:color w:val="auto"/>
          <w:sz w:val="21"/>
          <w:szCs w:val="21"/>
          <w:highlight w:val="none"/>
        </w:rPr>
        <w:t>采购代理机构对未成交的供应商不作未成交原因的解释。</w:t>
      </w:r>
    </w:p>
    <w:p w14:paraId="2FFC1BB1">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7</w:t>
      </w:r>
      <w:r>
        <w:rPr>
          <w:rFonts w:hint="eastAsia" w:ascii="宋体" w:hAnsi="宋体" w:eastAsia="宋体"/>
          <w:color w:val="auto"/>
          <w:sz w:val="21"/>
          <w:szCs w:val="21"/>
          <w:highlight w:val="none"/>
        </w:rPr>
        <w:t>所有响应文件都将作为档案保存，不论成交与否，采购代理机构均不退回。</w:t>
      </w:r>
    </w:p>
    <w:p w14:paraId="3B37BCC5">
      <w:pPr>
        <w:autoSpaceDE w:val="0"/>
        <w:autoSpaceDN w:val="0"/>
        <w:adjustRightIn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hint="eastAsia" w:ascii="宋体" w:hAnsi="宋体" w:eastAsia="宋体"/>
          <w:b/>
          <w:bCs/>
          <w:color w:val="auto"/>
          <w:sz w:val="21"/>
          <w:szCs w:val="21"/>
          <w:highlight w:val="none"/>
          <w:lang w:val="en-US"/>
        </w:rPr>
        <w:t>7</w:t>
      </w:r>
      <w:r>
        <w:rPr>
          <w:rFonts w:hint="eastAsia" w:ascii="宋体" w:hAnsi="宋体" w:eastAsia="宋体"/>
          <w:b/>
          <w:bCs/>
          <w:color w:val="auto"/>
          <w:sz w:val="21"/>
          <w:szCs w:val="21"/>
          <w:highlight w:val="none"/>
        </w:rPr>
        <w:t>、编写评审报告</w:t>
      </w:r>
    </w:p>
    <w:p w14:paraId="545E18F4">
      <w:pPr>
        <w:autoSpaceDE w:val="0"/>
        <w:autoSpaceDN w:val="0"/>
        <w:adjustRightInd w:val="0"/>
        <w:spacing w:line="360" w:lineRule="auto"/>
        <w:ind w:firstLine="420" w:firstLineChars="200"/>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7</w:t>
      </w:r>
      <w:r>
        <w:rPr>
          <w:rFonts w:hint="eastAsia" w:ascii="宋体" w:hAnsi="宋体" w:eastAsia="宋体"/>
          <w:color w:val="auto"/>
          <w:sz w:val="21"/>
          <w:szCs w:val="21"/>
          <w:highlight w:val="none"/>
        </w:rPr>
        <w:t>.1谈判小组根据谈判过程和结果编写评审报告。</w:t>
      </w:r>
    </w:p>
    <w:p w14:paraId="28A53CE7">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rPr>
        <w:t>8</w:t>
      </w:r>
      <w:r>
        <w:rPr>
          <w:rFonts w:hint="eastAsia" w:ascii="宋体" w:hAnsi="宋体" w:eastAsia="宋体"/>
          <w:b/>
          <w:color w:val="auto"/>
          <w:sz w:val="21"/>
          <w:szCs w:val="21"/>
          <w:highlight w:val="none"/>
        </w:rPr>
        <w:t>、</w:t>
      </w:r>
      <w:r>
        <w:rPr>
          <w:rFonts w:hint="eastAsia" w:ascii="宋体" w:hAnsi="宋体" w:eastAsia="宋体"/>
          <w:b/>
          <w:bCs/>
          <w:color w:val="auto"/>
          <w:sz w:val="21"/>
          <w:szCs w:val="21"/>
          <w:highlight w:val="none"/>
        </w:rPr>
        <w:t>签订合同</w:t>
      </w:r>
    </w:p>
    <w:p w14:paraId="4E2F1B89">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8.1</w:t>
      </w:r>
      <w:r>
        <w:rPr>
          <w:rFonts w:hint="eastAsia" w:ascii="宋体" w:hAnsi="宋体" w:eastAsia="宋体"/>
          <w:color w:val="auto"/>
          <w:sz w:val="21"/>
          <w:szCs w:val="21"/>
          <w:highlight w:val="none"/>
        </w:rPr>
        <w:t>成交供应商应当自成交通知书发出之日起三十日内，与采购人签订合同，所签订的合同不得对竞争性谈判文件和响应文件作实质性修改。</w:t>
      </w:r>
    </w:p>
    <w:p w14:paraId="58DD485D">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rPr>
        <w:t>8</w:t>
      </w:r>
      <w:r>
        <w:rPr>
          <w:rFonts w:hint="eastAsia" w:ascii="宋体" w:hAnsi="宋体" w:eastAsia="宋体"/>
          <w:color w:val="auto"/>
          <w:sz w:val="21"/>
          <w:szCs w:val="21"/>
          <w:highlight w:val="none"/>
        </w:rPr>
        <w:t>.2采购人不得向成交供应商提出任何不合理的要求作为签订合同的条件，不得与成交供应商私下订立背离合同实质性内容的协议。</w:t>
      </w:r>
    </w:p>
    <w:p w14:paraId="48516F8B">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18.3</w:t>
      </w:r>
      <w:r>
        <w:rPr>
          <w:rFonts w:hint="eastAsia" w:ascii="宋体" w:hAnsi="宋体" w:eastAsia="宋体"/>
          <w:color w:val="auto"/>
          <w:sz w:val="21"/>
          <w:szCs w:val="21"/>
          <w:highlight w:val="none"/>
        </w:rPr>
        <w:t>成交供应商因不可抗力或者自身原因不能履行合同的，采购人可以视情与排位在成交供应商之后第一位的成交候选供应商签订合同，也可以重新开展采购活动。</w:t>
      </w:r>
    </w:p>
    <w:p w14:paraId="301E2706">
      <w:pPr>
        <w:autoSpaceDE w:val="0"/>
        <w:autoSpaceDN w:val="0"/>
        <w:adjustRightInd w:val="0"/>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18.4</w:t>
      </w:r>
      <w:r>
        <w:rPr>
          <w:rFonts w:hint="eastAsia" w:ascii="宋体" w:hAnsi="宋体" w:eastAsia="宋体"/>
          <w:color w:val="auto"/>
          <w:sz w:val="21"/>
          <w:szCs w:val="21"/>
          <w:highlight w:val="none"/>
        </w:rPr>
        <w:t>合同履行中，采购人需追加与合同标的相同的服务的，在不改变合同其他条款的前提下，可以与供应商协商签订补充合同，但所有补充合同的采购金额不得超过原合同采购金额的百分之十。</w:t>
      </w:r>
    </w:p>
    <w:p w14:paraId="000D2A1F">
      <w:pPr>
        <w:autoSpaceDE w:val="0"/>
        <w:autoSpaceDN w:val="0"/>
        <w:adjustRightInd w:val="0"/>
        <w:snapToGrid w:val="0"/>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五、询问、质疑、投诉和诚实信用</w:t>
      </w:r>
    </w:p>
    <w:p w14:paraId="6F0C1A9C">
      <w:pPr>
        <w:autoSpaceDE w:val="0"/>
        <w:autoSpaceDN w:val="0"/>
        <w:adjustRightInd w:val="0"/>
        <w:spacing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val="en-US"/>
        </w:rPr>
        <w:t xml:space="preserve">  19、</w:t>
      </w:r>
      <w:r>
        <w:rPr>
          <w:rFonts w:hint="eastAsia" w:ascii="宋体" w:hAnsi="宋体" w:eastAsia="宋体"/>
          <w:b/>
          <w:bCs/>
          <w:color w:val="auto"/>
          <w:sz w:val="21"/>
          <w:szCs w:val="21"/>
          <w:highlight w:val="none"/>
        </w:rPr>
        <w:t>询问</w:t>
      </w:r>
    </w:p>
    <w:p w14:paraId="58CB3769">
      <w:pPr>
        <w:autoSpaceDE w:val="0"/>
        <w:autoSpaceDN w:val="0"/>
        <w:adjustRightInd w:val="0"/>
        <w:spacing w:line="360" w:lineRule="auto"/>
        <w:rPr>
          <w:rFonts w:hint="eastAsia" w:ascii="宋体" w:hAnsi="宋体" w:eastAsia="宋体"/>
          <w:bCs/>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19</w:t>
      </w:r>
      <w:r>
        <w:rPr>
          <w:rFonts w:hint="eastAsia" w:ascii="宋体" w:hAnsi="宋体" w:eastAsia="宋体"/>
          <w:color w:val="auto"/>
          <w:sz w:val="21"/>
          <w:szCs w:val="21"/>
          <w:highlight w:val="none"/>
        </w:rPr>
        <w:t>.1供应商对谈判活动事项有疑问的，可以依法向采购代理机构或采购人提出询问，采购代理机构或采购人将在两个工作日内作出答复，但答复的内容不涉及商业秘密</w:t>
      </w:r>
      <w:r>
        <w:rPr>
          <w:rFonts w:hint="eastAsia" w:ascii="宋体" w:hAnsi="宋体" w:eastAsia="宋体"/>
          <w:bCs/>
          <w:color w:val="auto"/>
          <w:sz w:val="21"/>
          <w:szCs w:val="21"/>
          <w:highlight w:val="none"/>
        </w:rPr>
        <w:t>。</w:t>
      </w:r>
    </w:p>
    <w:p w14:paraId="0A9D15E6">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val="en-US"/>
        </w:rPr>
        <w:t xml:space="preserve">  </w:t>
      </w:r>
      <w:r>
        <w:rPr>
          <w:rFonts w:hint="eastAsia" w:ascii="宋体" w:hAnsi="宋体" w:eastAsia="宋体"/>
          <w:b/>
          <w:bCs/>
          <w:color w:val="auto"/>
          <w:sz w:val="21"/>
          <w:szCs w:val="21"/>
          <w:highlight w:val="none"/>
        </w:rPr>
        <w:t xml:space="preserve"> 2</w:t>
      </w:r>
      <w:r>
        <w:rPr>
          <w:rFonts w:hint="eastAsia" w:ascii="宋体" w:hAnsi="宋体" w:eastAsia="宋体"/>
          <w:b/>
          <w:bCs/>
          <w:color w:val="auto"/>
          <w:sz w:val="21"/>
          <w:szCs w:val="21"/>
          <w:highlight w:val="none"/>
          <w:lang w:val="en-US"/>
        </w:rPr>
        <w:t>0</w:t>
      </w:r>
      <w:r>
        <w:rPr>
          <w:rFonts w:hint="eastAsia" w:ascii="宋体" w:hAnsi="宋体" w:eastAsia="宋体"/>
          <w:b/>
          <w:bCs/>
          <w:color w:val="auto"/>
          <w:sz w:val="21"/>
          <w:szCs w:val="21"/>
          <w:highlight w:val="none"/>
        </w:rPr>
        <w:t>、质疑</w:t>
      </w:r>
    </w:p>
    <w:p w14:paraId="45C9CBB3">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rPr>
        <w:t>0</w:t>
      </w:r>
      <w:r>
        <w:rPr>
          <w:rFonts w:hint="eastAsia" w:ascii="宋体" w:hAnsi="宋体" w:eastAsia="宋体"/>
          <w:color w:val="auto"/>
          <w:sz w:val="21"/>
          <w:szCs w:val="21"/>
          <w:highlight w:val="none"/>
        </w:rPr>
        <w:t>.1供应商认为谈判文件、谈判过程、成交结果使自己的权益受到损害的，可以在知道或者应知其权益受到损害之日起七个工作日内，以书面形式向采购人、采购代理机构提出质疑。</w:t>
      </w:r>
    </w:p>
    <w:p w14:paraId="1A729869">
      <w:pPr>
        <w:widowControl/>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20.2供应商的质疑行为应符合《政府采购质疑和投诉办法》（财政部令第94号）相关规定，提出质疑的供应商应当是参与项目谈判活动的供应商，潜在供应商已依法获取谈判文件的，可以对谈判文件提出质疑。</w:t>
      </w:r>
    </w:p>
    <w:p w14:paraId="2797349D">
      <w:pPr>
        <w:widowControl/>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20.3供应商应知其权益受到损害之日，是指：</w:t>
      </w:r>
    </w:p>
    <w:p w14:paraId="2A0C6020">
      <w:pPr>
        <w:widowControl/>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（1）对谈判文件提出质疑的，自获取谈判文件或谈判公告期限届满之日起计算；</w:t>
      </w:r>
    </w:p>
    <w:p w14:paraId="4747BAEE">
      <w:pPr>
        <w:widowControl/>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（2）对谈判过程提出质疑的，自谈判各程序环节结束之日起计算；</w:t>
      </w:r>
    </w:p>
    <w:p w14:paraId="60694D43">
      <w:pPr>
        <w:widowControl/>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 xml:space="preserve">（3）对成交结果提出质疑的，自成交结果公告期限届满之日起计算。  </w:t>
      </w:r>
    </w:p>
    <w:p w14:paraId="5D9537EC">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20.4</w:t>
      </w:r>
      <w:r>
        <w:rPr>
          <w:rFonts w:hint="eastAsia" w:ascii="宋体" w:hAnsi="宋体" w:eastAsia="宋体"/>
          <w:color w:val="auto"/>
          <w:sz w:val="21"/>
          <w:szCs w:val="21"/>
          <w:highlight w:val="none"/>
        </w:rPr>
        <w:t>供应商应在法定质疑期内一次性提出针对同一采购程序环节的质疑。</w:t>
      </w:r>
    </w:p>
    <w:p w14:paraId="44D13E54">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rPr>
        <w:t>0</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供应商提出质疑应当提交质疑函和必要的证明材料。质疑函应当包括下列内容：</w:t>
      </w:r>
    </w:p>
    <w:p w14:paraId="570B79AA">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）供应商的姓名或者名称、地址、邮编、联系人及联系电话；</w:t>
      </w:r>
    </w:p>
    <w:p w14:paraId="01E61E12">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）质疑项目的名称、编号；</w:t>
      </w:r>
    </w:p>
    <w:p w14:paraId="38E4CED7">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）具体、明确的质疑事项和与质疑事项相关的请求（具体条款）；</w:t>
      </w:r>
    </w:p>
    <w:p w14:paraId="273AE440">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）事实依据（具体条款）；</w:t>
      </w:r>
    </w:p>
    <w:p w14:paraId="58527D68">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）必要的法律依据（具体条款）；</w:t>
      </w:r>
    </w:p>
    <w:p w14:paraId="4CB7C64D">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）提出质疑的日期。</w:t>
      </w:r>
    </w:p>
    <w:p w14:paraId="4850C1C3">
      <w:pPr>
        <w:widowControl/>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7</w:t>
      </w:r>
      <w:r>
        <w:rPr>
          <w:rFonts w:hint="eastAsia" w:ascii="宋体" w:hAnsi="宋体" w:eastAsia="宋体"/>
          <w:color w:val="auto"/>
          <w:sz w:val="21"/>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2D171095">
      <w:pPr>
        <w:widowControl/>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2</w:t>
      </w:r>
      <w:r>
        <w:rPr>
          <w:rFonts w:hint="eastAsia" w:ascii="宋体" w:hAnsi="宋体" w:eastAsia="宋体"/>
          <w:color w:val="auto"/>
          <w:sz w:val="21"/>
          <w:szCs w:val="21"/>
          <w:highlight w:val="none"/>
          <w:lang w:val="en-US"/>
        </w:rPr>
        <w:t>0</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olor w:val="auto"/>
          <w:sz w:val="21"/>
          <w:szCs w:val="21"/>
          <w:highlight w:val="none"/>
          <w:lang w:val="en-US" w:eastAsia="zh-CN"/>
        </w:rPr>
        <w:t>采购</w:t>
      </w:r>
      <w:r>
        <w:rPr>
          <w:rFonts w:hint="eastAsia" w:ascii="宋体" w:hAnsi="宋体" w:eastAsia="宋体"/>
          <w:color w:val="auto"/>
          <w:sz w:val="21"/>
          <w:szCs w:val="21"/>
          <w:highlight w:val="none"/>
        </w:rPr>
        <w:t>活动正常进行的，属于严重不良行为。</w:t>
      </w:r>
    </w:p>
    <w:p w14:paraId="5F6A7EEB">
      <w:pPr>
        <w:widowControl/>
        <w:spacing w:line="360" w:lineRule="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 xml:space="preserve">    20.7质疑材料接收信息：</w:t>
      </w:r>
    </w:p>
    <w:p w14:paraId="1F58C619">
      <w:pPr>
        <w:widowControl/>
        <w:spacing w:line="360" w:lineRule="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 xml:space="preserve">    （1）接收单位：采购代理机构</w:t>
      </w:r>
    </w:p>
    <w:p w14:paraId="6518AE1C">
      <w:pPr>
        <w:widowControl/>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rPr>
        <w:t xml:space="preserve">    （2）联 系 人：</w:t>
      </w:r>
      <w:r>
        <w:rPr>
          <w:rFonts w:hint="eastAsia" w:ascii="宋体" w:hAnsi="宋体" w:eastAsia="宋体"/>
          <w:color w:val="auto"/>
          <w:sz w:val="21"/>
          <w:szCs w:val="21"/>
          <w:highlight w:val="none"/>
          <w:lang w:val="en-US" w:eastAsia="zh-CN"/>
        </w:rPr>
        <w:t>马根荣</w:t>
      </w:r>
    </w:p>
    <w:p w14:paraId="7E174413">
      <w:pPr>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rPr>
        <w:t xml:space="preserve">    （3）联系电话：</w:t>
      </w:r>
      <w:r>
        <w:rPr>
          <w:rFonts w:hint="eastAsia" w:ascii="宋体" w:hAnsi="宋体" w:eastAsia="宋体"/>
          <w:color w:val="auto"/>
          <w:sz w:val="21"/>
          <w:szCs w:val="21"/>
          <w:highlight w:val="none"/>
          <w:lang w:val="en-US" w:eastAsia="zh-CN"/>
        </w:rPr>
        <w:t>025-58835827-8031</w:t>
      </w:r>
    </w:p>
    <w:p w14:paraId="7AEA8CED">
      <w:pPr>
        <w:widowControl/>
        <w:spacing w:line="360" w:lineRule="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 xml:space="preserve">    （4）联系邮箱：</w:t>
      </w:r>
      <w:r>
        <w:rPr>
          <w:rFonts w:hint="eastAsia" w:ascii="宋体" w:hAnsi="宋体" w:eastAsia="宋体"/>
          <w:color w:val="auto"/>
          <w:sz w:val="21"/>
          <w:szCs w:val="21"/>
          <w:highlight w:val="none"/>
          <w:lang w:val="en-US" w:eastAsia="zh-CN"/>
        </w:rPr>
        <w:t>njjc001</w:t>
      </w:r>
      <w:r>
        <w:rPr>
          <w:rFonts w:hint="eastAsia" w:ascii="宋体" w:hAnsi="宋体" w:eastAsia="宋体"/>
          <w:color w:val="auto"/>
          <w:sz w:val="21"/>
          <w:szCs w:val="21"/>
          <w:highlight w:val="none"/>
          <w:lang w:val="en-US"/>
        </w:rPr>
        <w:t>@</w:t>
      </w:r>
      <w:r>
        <w:rPr>
          <w:rFonts w:hint="eastAsia" w:ascii="宋体" w:hAnsi="宋体" w:eastAsia="宋体"/>
          <w:color w:val="auto"/>
          <w:sz w:val="21"/>
          <w:szCs w:val="21"/>
          <w:highlight w:val="none"/>
          <w:lang w:val="en-US" w:eastAsia="zh-CN"/>
        </w:rPr>
        <w:t>126</w:t>
      </w:r>
      <w:r>
        <w:rPr>
          <w:rFonts w:hint="eastAsia" w:ascii="宋体" w:hAnsi="宋体" w:eastAsia="宋体"/>
          <w:color w:val="auto"/>
          <w:sz w:val="21"/>
          <w:szCs w:val="21"/>
          <w:highlight w:val="none"/>
          <w:lang w:val="en-US"/>
        </w:rPr>
        <w:t>.com</w:t>
      </w:r>
    </w:p>
    <w:p w14:paraId="2A93EF1A">
      <w:pPr>
        <w:widowControl/>
        <w:spacing w:line="360" w:lineRule="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 xml:space="preserve">    （5）接收地址：南京市建邺区云龙山路89号1栋29楼（龙湖时代上城写字楼）</w:t>
      </w:r>
    </w:p>
    <w:p w14:paraId="5D7A4600">
      <w:pPr>
        <w:widowControl/>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rPr>
        <w:t xml:space="preserve">    （6）邮    编：2100</w:t>
      </w:r>
      <w:r>
        <w:rPr>
          <w:rFonts w:hint="eastAsia" w:ascii="宋体" w:hAnsi="宋体" w:eastAsia="宋体"/>
          <w:color w:val="auto"/>
          <w:sz w:val="21"/>
          <w:szCs w:val="21"/>
          <w:highlight w:val="none"/>
          <w:lang w:val="en-US" w:eastAsia="zh-CN"/>
        </w:rPr>
        <w:t>00</w:t>
      </w:r>
    </w:p>
    <w:p w14:paraId="6F53483A">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2</w:t>
      </w:r>
      <w:r>
        <w:rPr>
          <w:rFonts w:hint="eastAsia" w:ascii="宋体" w:hAnsi="宋体" w:eastAsia="宋体"/>
          <w:color w:val="auto"/>
          <w:sz w:val="21"/>
          <w:szCs w:val="21"/>
          <w:highlight w:val="none"/>
          <w:lang w:val="en-US"/>
        </w:rPr>
        <w:t>0</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8采购</w:t>
      </w:r>
      <w:r>
        <w:rPr>
          <w:rFonts w:hint="eastAsia" w:ascii="宋体" w:hAnsi="宋体" w:eastAsia="宋体"/>
          <w:color w:val="auto"/>
          <w:sz w:val="21"/>
          <w:szCs w:val="21"/>
          <w:highlight w:val="none"/>
        </w:rPr>
        <w:t>代理机构在收到供应商的书面质疑后将及时组织调查核实，在七个工作日内作出答复，并以书面或电子邮件形式通知质疑供应商和其他有关供应商，答复的内容不涉及商业秘密。</w:t>
      </w:r>
    </w:p>
    <w:p w14:paraId="2A9EFDF1">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val="en-US"/>
        </w:rPr>
        <w:t xml:space="preserve">  </w:t>
      </w: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val="en-US"/>
        </w:rPr>
        <w:t>21</w:t>
      </w:r>
      <w:r>
        <w:rPr>
          <w:rFonts w:hint="eastAsia" w:ascii="宋体" w:hAnsi="宋体" w:eastAsia="宋体"/>
          <w:b/>
          <w:bCs/>
          <w:color w:val="auto"/>
          <w:sz w:val="21"/>
          <w:szCs w:val="21"/>
          <w:highlight w:val="none"/>
        </w:rPr>
        <w:t>、投诉</w:t>
      </w:r>
    </w:p>
    <w:p w14:paraId="24219E96">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21</w:t>
      </w:r>
      <w:r>
        <w:rPr>
          <w:rFonts w:hint="eastAsia" w:ascii="宋体" w:hAnsi="宋体" w:eastAsia="宋体"/>
          <w:color w:val="auto"/>
          <w:sz w:val="21"/>
          <w:szCs w:val="21"/>
          <w:highlight w:val="none"/>
        </w:rPr>
        <w:t>.1质疑供应商对采购代理机构的答复不满意或者采购代理机构未在规定的时间内作出答复的，可以在答复期满后十五个工作日内向监督管理部门投诉。</w:t>
      </w:r>
    </w:p>
    <w:p w14:paraId="39F42F3D">
      <w:pPr>
        <w:autoSpaceDE w:val="0"/>
        <w:autoSpaceDN w:val="0"/>
        <w:adjustRightIn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21.2质疑</w:t>
      </w:r>
      <w:r>
        <w:rPr>
          <w:rFonts w:hint="eastAsia" w:ascii="宋体" w:hAnsi="宋体" w:eastAsia="宋体"/>
          <w:color w:val="auto"/>
          <w:sz w:val="21"/>
          <w:szCs w:val="21"/>
          <w:highlight w:val="none"/>
        </w:rPr>
        <w:t>供应商的投诉应当有明确的请求和必要的证明材料，其投诉的事项不得超出已质疑事项的范围。</w:t>
      </w:r>
    </w:p>
    <w:p w14:paraId="4BAB893D">
      <w:pPr>
        <w:autoSpaceDE w:val="0"/>
        <w:autoSpaceDN w:val="0"/>
        <w:adjustRightInd w:val="0"/>
        <w:spacing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val="en-US"/>
        </w:rPr>
        <w:t xml:space="preserve">  22</w:t>
      </w:r>
      <w:r>
        <w:rPr>
          <w:rFonts w:hint="eastAsia" w:ascii="宋体" w:hAnsi="宋体" w:eastAsia="宋体"/>
          <w:b/>
          <w:bCs/>
          <w:color w:val="auto"/>
          <w:sz w:val="21"/>
          <w:szCs w:val="21"/>
          <w:highlight w:val="none"/>
        </w:rPr>
        <w:t>、诚实信用</w:t>
      </w:r>
    </w:p>
    <w:p w14:paraId="540159C5">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22</w:t>
      </w:r>
      <w:r>
        <w:rPr>
          <w:rFonts w:hint="eastAsia" w:ascii="宋体" w:hAnsi="宋体" w:eastAsia="宋体"/>
          <w:color w:val="auto"/>
          <w:sz w:val="21"/>
          <w:szCs w:val="21"/>
          <w:highlight w:val="none"/>
        </w:rPr>
        <w:t>.1供应商之间不得相互串通</w:t>
      </w:r>
      <w:r>
        <w:rPr>
          <w:rFonts w:hint="eastAsia" w:ascii="宋体" w:hAnsi="宋体" w:eastAsia="宋体"/>
          <w:color w:val="auto"/>
          <w:sz w:val="21"/>
          <w:szCs w:val="21"/>
          <w:highlight w:val="none"/>
          <w:lang w:eastAsia="zh-CN"/>
        </w:rPr>
        <w:t>投标（响应）</w:t>
      </w:r>
      <w:r>
        <w:rPr>
          <w:rFonts w:hint="eastAsia" w:ascii="宋体" w:hAnsi="宋体" w:eastAsia="宋体"/>
          <w:color w:val="auto"/>
          <w:sz w:val="21"/>
          <w:szCs w:val="21"/>
          <w:highlight w:val="none"/>
        </w:rPr>
        <w:t>报价，不得妨碍其他供应商的公平竞争，不得损害采购人和其他供应商的合法权益。</w:t>
      </w:r>
    </w:p>
    <w:p w14:paraId="6FEC9F1A">
      <w:pPr>
        <w:autoSpaceDE w:val="0"/>
        <w:autoSpaceDN w:val="0"/>
        <w:adjustRightInd w:val="0"/>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22</w:t>
      </w:r>
      <w:r>
        <w:rPr>
          <w:rFonts w:hint="eastAsia" w:ascii="宋体" w:hAnsi="宋体" w:eastAsia="宋体"/>
          <w:color w:val="auto"/>
          <w:sz w:val="21"/>
          <w:szCs w:val="21"/>
          <w:highlight w:val="none"/>
        </w:rPr>
        <w:t>.2供应商不得以向采购代理机构工作人员、谈判小组成员行贿或者采取其他不正当手段谋取成交。</w:t>
      </w:r>
    </w:p>
    <w:p w14:paraId="7A06C358">
      <w:pPr>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22</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供应商不得虚假承诺，否则，按照提供虚假材料谋取中标成交处理。</w:t>
      </w:r>
    </w:p>
    <w:p w14:paraId="2B82DD74">
      <w:pPr>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rPr>
        <w:t xml:space="preserve">  22</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供应商应自觉遵守谈判评审纪律，</w:t>
      </w:r>
      <w:r>
        <w:rPr>
          <w:rFonts w:hint="eastAsia" w:ascii="宋体" w:hAnsi="宋体" w:eastAsia="宋体"/>
          <w:color w:val="auto"/>
          <w:sz w:val="21"/>
          <w:szCs w:val="21"/>
          <w:highlight w:val="none"/>
          <w:lang w:val="en-US"/>
        </w:rPr>
        <w:t>不</w:t>
      </w:r>
      <w:r>
        <w:rPr>
          <w:rFonts w:hint="eastAsia" w:ascii="宋体" w:hAnsi="宋体" w:eastAsia="宋体"/>
          <w:color w:val="auto"/>
          <w:sz w:val="21"/>
          <w:szCs w:val="21"/>
          <w:highlight w:val="none"/>
        </w:rPr>
        <w:t>扰乱谈判评审现场秩序。</w:t>
      </w:r>
    </w:p>
    <w:p w14:paraId="03A119EE">
      <w:pPr>
        <w:spacing w:line="360" w:lineRule="auto"/>
        <w:jc w:val="center"/>
        <w:outlineLvl w:val="0"/>
        <w:rPr>
          <w:rFonts w:hint="eastAsia" w:ascii="宋体" w:hAnsi="宋体" w:eastAsia="宋体"/>
          <w:bCs/>
          <w:color w:val="auto"/>
          <w:sz w:val="32"/>
          <w:szCs w:val="44"/>
          <w:highlight w:val="none"/>
        </w:rPr>
      </w:pPr>
      <w:r>
        <w:rPr>
          <w:rFonts w:hint="eastAsia" w:ascii="宋体" w:hAnsi="宋体" w:eastAsia="宋体"/>
          <w:b/>
          <w:color w:val="auto"/>
          <w:sz w:val="32"/>
          <w:szCs w:val="44"/>
          <w:highlight w:val="none"/>
        </w:rPr>
        <w:br w:type="page"/>
      </w:r>
      <w:bookmarkStart w:id="30" w:name="_Toc3996"/>
      <w:r>
        <w:rPr>
          <w:rFonts w:hint="eastAsia" w:ascii="宋体" w:hAnsi="宋体" w:eastAsia="宋体"/>
          <w:bCs/>
          <w:color w:val="auto"/>
          <w:sz w:val="32"/>
          <w:szCs w:val="44"/>
          <w:highlight w:val="none"/>
        </w:rPr>
        <w:t xml:space="preserve">第三章 </w:t>
      </w:r>
      <w:r>
        <w:rPr>
          <w:rFonts w:hint="eastAsia" w:ascii="宋体" w:hAnsi="宋体" w:eastAsia="宋体"/>
          <w:bCs/>
          <w:color w:val="auto"/>
          <w:sz w:val="32"/>
          <w:szCs w:val="44"/>
          <w:highlight w:val="none"/>
          <w:lang w:val="en-US"/>
        </w:rPr>
        <w:t xml:space="preserve"> </w:t>
      </w:r>
      <w:r>
        <w:rPr>
          <w:rFonts w:hint="eastAsia" w:ascii="宋体" w:hAnsi="宋体" w:eastAsia="宋体"/>
          <w:bCs/>
          <w:color w:val="auto"/>
          <w:sz w:val="32"/>
          <w:szCs w:val="44"/>
          <w:highlight w:val="none"/>
        </w:rPr>
        <w:t>成交标准</w:t>
      </w:r>
      <w:bookmarkEnd w:id="30"/>
    </w:p>
    <w:p w14:paraId="31CC2BE9">
      <w:pPr>
        <w:spacing w:line="440" w:lineRule="exact"/>
        <w:ind w:firstLine="422"/>
        <w:rPr>
          <w:rFonts w:ascii="宋体" w:hAnsi="宋体"/>
          <w:bCs/>
          <w:color w:val="auto"/>
          <w:szCs w:val="21"/>
          <w:highlight w:val="none"/>
        </w:rPr>
      </w:pPr>
      <w:bookmarkStart w:id="31" w:name="_Toc14452"/>
      <w:r>
        <w:rPr>
          <w:rFonts w:hint="eastAsia"/>
          <w:bCs/>
          <w:color w:val="auto"/>
          <w:szCs w:val="21"/>
          <w:highlight w:val="none"/>
        </w:rPr>
        <w:t>一、</w:t>
      </w:r>
      <w:r>
        <w:rPr>
          <w:rFonts w:hint="eastAsia" w:ascii="宋体" w:hAnsi="宋体"/>
          <w:bCs/>
          <w:color w:val="auto"/>
          <w:szCs w:val="21"/>
          <w:highlight w:val="none"/>
        </w:rPr>
        <w:t>成交规则</w:t>
      </w:r>
    </w:p>
    <w:p w14:paraId="457E2D25">
      <w:pPr>
        <w:tabs>
          <w:tab w:val="left" w:pos="2870"/>
        </w:tabs>
        <w:spacing w:line="440" w:lineRule="exact"/>
        <w:ind w:firstLine="420"/>
        <w:rPr>
          <w:rFonts w:ascii="宋体" w:hAnsi="宋体" w:cs="宋体"/>
          <w:b w:val="0"/>
          <w:color w:val="auto"/>
          <w:szCs w:val="24"/>
          <w:highlight w:val="none"/>
        </w:rPr>
      </w:pPr>
      <w:r>
        <w:rPr>
          <w:rFonts w:hint="eastAsia" w:ascii="宋体" w:hAnsi="宋体" w:cs="宋体"/>
          <w:b w:val="0"/>
          <w:color w:val="auto"/>
          <w:szCs w:val="21"/>
          <w:highlight w:val="none"/>
        </w:rPr>
        <w:t>1.本次谈判采用</w:t>
      </w:r>
      <w:r>
        <w:rPr>
          <w:rFonts w:hint="eastAsia" w:ascii="宋体" w:hAnsi="宋体" w:cs="宋体"/>
          <w:bCs/>
          <w:color w:val="auto"/>
          <w:szCs w:val="21"/>
          <w:highlight w:val="none"/>
        </w:rPr>
        <w:t>最低评标价法</w:t>
      </w:r>
      <w:r>
        <w:rPr>
          <w:rFonts w:hint="eastAsia" w:ascii="宋体" w:hAnsi="宋体" w:cs="宋体"/>
          <w:b w:val="0"/>
          <w:color w:val="auto"/>
          <w:szCs w:val="21"/>
          <w:highlight w:val="none"/>
        </w:rPr>
        <w:t>，供应商的响应内容需全部满足谈判文件的实质性要求，</w:t>
      </w:r>
      <w:r>
        <w:rPr>
          <w:rFonts w:hint="eastAsia" w:ascii="宋体" w:hAnsi="宋体" w:cs="宋体"/>
          <w:b w:val="0"/>
          <w:color w:val="auto"/>
          <w:szCs w:val="24"/>
          <w:highlight w:val="none"/>
        </w:rPr>
        <w:t>且最后报价不超过采购预算的供应商不少于</w:t>
      </w:r>
      <w:r>
        <w:rPr>
          <w:rFonts w:hint="eastAsia" w:ascii="宋体" w:hAnsi="宋体" w:eastAsia="宋体" w:cs="宋体"/>
          <w:b w:val="0"/>
          <w:color w:val="auto"/>
          <w:szCs w:val="24"/>
          <w:highlight w:val="none"/>
          <w:lang w:val="en-US" w:eastAsia="zh-CN"/>
        </w:rPr>
        <w:t>三</w:t>
      </w:r>
      <w:r>
        <w:rPr>
          <w:rFonts w:hint="eastAsia" w:ascii="宋体" w:hAnsi="宋体" w:cs="宋体"/>
          <w:b w:val="0"/>
          <w:color w:val="auto"/>
          <w:szCs w:val="24"/>
          <w:highlight w:val="none"/>
        </w:rPr>
        <w:t>家，最后报价最低的供应商为成交供应商。</w:t>
      </w:r>
    </w:p>
    <w:p w14:paraId="0EE9EB6F">
      <w:pPr>
        <w:spacing w:line="440" w:lineRule="exact"/>
        <w:ind w:firstLine="420"/>
        <w:rPr>
          <w:rFonts w:ascii="宋体" w:hAnsi="宋体" w:cs="宋体"/>
          <w:b w:val="0"/>
          <w:color w:val="auto"/>
          <w:szCs w:val="22"/>
          <w:highlight w:val="none"/>
        </w:rPr>
      </w:pPr>
      <w:r>
        <w:rPr>
          <w:rFonts w:hint="eastAsia" w:ascii="宋体" w:hAnsi="宋体" w:cs="宋体"/>
          <w:b w:val="0"/>
          <w:color w:val="auto"/>
          <w:szCs w:val="21"/>
          <w:highlight w:val="none"/>
        </w:rPr>
        <w:t>2.</w:t>
      </w:r>
      <w:r>
        <w:rPr>
          <w:rFonts w:hint="eastAsia" w:ascii="宋体" w:hAnsi="宋体" w:cs="宋体"/>
          <w:b w:val="0"/>
          <w:color w:val="auto"/>
          <w:szCs w:val="24"/>
          <w:highlight w:val="none"/>
        </w:rPr>
        <w:t>谈判小组各成员独立对供应商的响应文件按照谈判文件的规定和要求进行资格性和符合性评审，如响应文件的内容满足谈判文件的实质性要求的，则该响应文件评审合格。如某一条款内容评审不合格，评审专家须注明评审不合格原因。</w:t>
      </w:r>
      <w:r>
        <w:rPr>
          <w:rFonts w:hint="eastAsia" w:ascii="宋体" w:hAnsi="宋体" w:cs="宋体"/>
          <w:b w:val="0"/>
          <w:color w:val="auto"/>
          <w:szCs w:val="22"/>
          <w:highlight w:val="none"/>
        </w:rPr>
        <w:t>未实质性响应谈判文件的响应文件将被认定为无效文件，谈判小组应告知有关供应商。</w:t>
      </w:r>
    </w:p>
    <w:p w14:paraId="42CF5670">
      <w:pPr>
        <w:spacing w:line="440" w:lineRule="exact"/>
        <w:ind w:firstLine="420"/>
        <w:rPr>
          <w:rFonts w:ascii="宋体" w:hAnsi="宋体" w:cs="宋体"/>
          <w:b w:val="0"/>
          <w:color w:val="auto"/>
          <w:szCs w:val="21"/>
          <w:highlight w:val="none"/>
        </w:rPr>
      </w:pPr>
      <w:r>
        <w:rPr>
          <w:rFonts w:hint="eastAsia" w:ascii="宋体" w:hAnsi="宋体" w:cs="宋体"/>
          <w:b w:val="0"/>
          <w:color w:val="auto"/>
          <w:szCs w:val="21"/>
          <w:highlight w:val="none"/>
        </w:rPr>
        <w:t>如某一评审条款出现评审专家意见不一致时，则按少数服从多数的原则，确定该项条款是否合格。在评审合格的供应商中，最后报价最低为成交供应商。如出现两个或两个以上最后报价相同的供应商，则由采购人以抽签方式确定成交供应商。</w:t>
      </w:r>
    </w:p>
    <w:p w14:paraId="25D528E8">
      <w:pPr>
        <w:spacing w:line="440" w:lineRule="exact"/>
        <w:ind w:firstLine="420"/>
        <w:rPr>
          <w:rFonts w:ascii="宋体" w:hAnsi="宋体" w:cs="宋体"/>
          <w:b w:val="0"/>
          <w:color w:val="auto"/>
          <w:szCs w:val="24"/>
          <w:highlight w:val="none"/>
        </w:rPr>
      </w:pPr>
      <w:r>
        <w:rPr>
          <w:rFonts w:hint="eastAsia" w:ascii="宋体" w:hAnsi="宋体" w:cs="宋体"/>
          <w:b w:val="0"/>
          <w:color w:val="auto"/>
          <w:szCs w:val="24"/>
          <w:highlight w:val="none"/>
        </w:rPr>
        <w:t>谈判小组认为供应商的报价明显低于其他通过符合性审查的供应商的报价，有可能影响产品质量或者不能诚信履约的，</w:t>
      </w:r>
      <w:r>
        <w:rPr>
          <w:rFonts w:hint="eastAsia" w:ascii="宋体" w:hAnsi="宋体" w:cs="宋体"/>
          <w:b w:val="0"/>
          <w:color w:val="auto"/>
          <w:szCs w:val="21"/>
          <w:highlight w:val="none"/>
        </w:rPr>
        <w:t>则谈判小组有权要求</w:t>
      </w:r>
      <w:r>
        <w:rPr>
          <w:rFonts w:hint="eastAsia" w:ascii="宋体" w:hAnsi="宋体" w:cs="宋体"/>
          <w:b w:val="0"/>
          <w:color w:val="auto"/>
          <w:szCs w:val="24"/>
          <w:highlight w:val="none"/>
        </w:rPr>
        <w:t>其作出相关说明，供应商不能证明其报价合理性的，谈判小组应当认定其响应无效。</w:t>
      </w:r>
    </w:p>
    <w:p w14:paraId="2BF98EAA">
      <w:pPr>
        <w:spacing w:line="440" w:lineRule="exact"/>
        <w:ind w:firstLine="420"/>
        <w:rPr>
          <w:rFonts w:ascii="宋体" w:hAnsi="宋体" w:cs="宋体"/>
          <w:b w:val="0"/>
          <w:color w:val="auto"/>
          <w:szCs w:val="21"/>
          <w:highlight w:val="none"/>
        </w:rPr>
      </w:pPr>
      <w:r>
        <w:rPr>
          <w:rFonts w:hint="eastAsia" w:ascii="宋体" w:hAnsi="宋体" w:cs="宋体"/>
          <w:b w:val="0"/>
          <w:color w:val="auto"/>
          <w:szCs w:val="21"/>
          <w:highlight w:val="none"/>
        </w:rPr>
        <w:t>谈判小组对最后报价进行复核，报价以大写为准。</w:t>
      </w:r>
    </w:p>
    <w:p w14:paraId="5EC6CF22">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rPr>
        <w:t>对评审结果有异议的谈判小组成员，应当在评审结果表上签署不同意见并说明理由，谈判小组成员拒绝在评审结果表上签字又不书面说明其不同意见和理由的，视为同意评审结果。</w:t>
      </w:r>
    </w:p>
    <w:p w14:paraId="42B43BD4">
      <w:pPr>
        <w:spacing w:line="440" w:lineRule="exact"/>
        <w:ind w:firstLine="420"/>
        <w:rPr>
          <w:rFonts w:hint="default" w:ascii="宋体" w:hAnsi="宋体" w:eastAsia="宋体" w:cs="宋体"/>
          <w:b w:val="0"/>
          <w:color w:val="auto"/>
          <w:szCs w:val="21"/>
          <w:highlight w:val="none"/>
          <w:lang w:val="en-US" w:eastAsia="zh-CN"/>
        </w:rPr>
      </w:pPr>
      <w:r>
        <w:rPr>
          <w:rFonts w:hint="eastAsia" w:ascii="宋体" w:hAnsi="宋体" w:cs="宋体"/>
          <w:b w:val="0"/>
          <w:color w:val="auto"/>
          <w:szCs w:val="21"/>
          <w:highlight w:val="none"/>
        </w:rPr>
        <w:t>　</w:t>
      </w:r>
      <w:r>
        <w:rPr>
          <w:rFonts w:hint="eastAsia" w:ascii="宋体" w:hAnsi="宋体" w:eastAsia="宋体" w:cs="宋体"/>
          <w:b w:val="0"/>
          <w:color w:val="auto"/>
          <w:szCs w:val="21"/>
          <w:highlight w:val="none"/>
          <w:lang w:val="en-US" w:eastAsia="zh-CN"/>
        </w:rPr>
        <w:t>二、关于异常低价审查</w:t>
      </w:r>
    </w:p>
    <w:p w14:paraId="07C1908C">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rPr>
        <w:t>（一）政府采购评审中出现下列情形之一的，评审委员会应当启动异常低价投标（响应）审查程序： </w:t>
      </w:r>
    </w:p>
    <w:p w14:paraId="0689E8F0">
      <w:pPr>
        <w:spacing w:line="440" w:lineRule="exact"/>
        <w:ind w:firstLine="420"/>
        <w:rPr>
          <w:rFonts w:hint="eastAsia" w:ascii="宋体" w:hAnsi="宋体" w:cs="宋体"/>
          <w:b w:val="0"/>
          <w:color w:val="auto"/>
          <w:szCs w:val="24"/>
          <w:highlight w:val="none"/>
        </w:rPr>
      </w:pPr>
      <w:r>
        <w:rPr>
          <w:rFonts w:hint="eastAsia" w:ascii="宋体" w:hAnsi="宋体" w:cs="宋体"/>
          <w:b w:val="0"/>
          <w:color w:val="auto"/>
          <w:szCs w:val="24"/>
          <w:highlight w:val="none"/>
        </w:rPr>
        <w:t>1.投标（响应）报价低于全部通过符合性审查供应商投标（响应）报价平均值50%的，即投标（响应）报价&lt;全部通过符合性审查供应商投标（响应）报价平均值×50%； </w:t>
      </w:r>
    </w:p>
    <w:p w14:paraId="05503E88">
      <w:pPr>
        <w:spacing w:line="440" w:lineRule="exact"/>
        <w:ind w:firstLine="420"/>
        <w:rPr>
          <w:rFonts w:hint="eastAsia" w:ascii="宋体" w:hAnsi="宋体" w:cs="宋体"/>
          <w:b w:val="0"/>
          <w:color w:val="auto"/>
          <w:szCs w:val="24"/>
          <w:highlight w:val="none"/>
        </w:rPr>
      </w:pPr>
      <w:r>
        <w:rPr>
          <w:rFonts w:hint="eastAsia" w:ascii="宋体" w:hAnsi="宋体" w:cs="宋体"/>
          <w:b w:val="0"/>
          <w:color w:val="auto"/>
          <w:szCs w:val="24"/>
          <w:highlight w:val="none"/>
        </w:rPr>
        <w:t>2.投标（响应）报价低于通过符合性审查的次低报价供应商投标（响应）报价50%的，即投标（响应）报价&lt;通过符合性审查的次低报价供应商投标（响应）报价×50%； </w:t>
      </w:r>
    </w:p>
    <w:p w14:paraId="6EDF1738">
      <w:pPr>
        <w:spacing w:line="440" w:lineRule="exact"/>
        <w:ind w:firstLine="420"/>
        <w:rPr>
          <w:rFonts w:hint="eastAsia" w:ascii="宋体" w:hAnsi="宋体" w:cs="宋体"/>
          <w:b w:val="0"/>
          <w:color w:val="auto"/>
          <w:szCs w:val="24"/>
          <w:highlight w:val="none"/>
        </w:rPr>
      </w:pPr>
      <w:r>
        <w:rPr>
          <w:rFonts w:hint="eastAsia" w:ascii="宋体" w:hAnsi="宋体" w:cs="宋体"/>
          <w:b w:val="0"/>
          <w:color w:val="auto"/>
          <w:szCs w:val="24"/>
          <w:highlight w:val="none"/>
        </w:rPr>
        <w:t>3.投标（响应）报价低于采购项目最高限价45%的，即投标（响应）报价&lt;采购项目最高限价×45%； </w:t>
      </w:r>
    </w:p>
    <w:p w14:paraId="1CC15F3D">
      <w:pPr>
        <w:spacing w:line="440" w:lineRule="exact"/>
        <w:ind w:firstLine="420"/>
        <w:rPr>
          <w:rFonts w:hint="eastAsia" w:ascii="宋体" w:hAnsi="宋体" w:cs="宋体"/>
          <w:b w:val="0"/>
          <w:color w:val="auto"/>
          <w:szCs w:val="24"/>
          <w:highlight w:val="none"/>
        </w:rPr>
      </w:pPr>
      <w:r>
        <w:rPr>
          <w:rFonts w:hint="eastAsia" w:ascii="宋体" w:hAnsi="宋体" w:cs="宋体"/>
          <w:b w:val="0"/>
          <w:color w:val="auto"/>
          <w:szCs w:val="24"/>
          <w:highlight w:val="none"/>
        </w:rPr>
        <w:t>4.评审委员会基于专业判断，认为供应商报价过低，有可能影响产品质量或者不能诚信履约的其他情形。  </w:t>
      </w:r>
    </w:p>
    <w:p w14:paraId="125FC376">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rPr>
        <w:t>（二）评审委员会启动异常低价投标（响应）审查后，属于前述第1项至第4项情形的，供应商在评审现场</w:t>
      </w:r>
      <w:r>
        <w:rPr>
          <w:rFonts w:hint="eastAsia" w:ascii="宋体" w:hAnsi="宋体" w:eastAsia="宋体" w:cs="宋体"/>
          <w:b w:val="0"/>
          <w:color w:val="auto"/>
          <w:szCs w:val="21"/>
          <w:highlight w:val="none"/>
          <w:lang w:val="en-US" w:eastAsia="zh-CN"/>
        </w:rPr>
        <w:t>45分钟</w:t>
      </w:r>
      <w:r>
        <w:rPr>
          <w:rFonts w:hint="eastAsia" w:ascii="宋体" w:hAnsi="宋体" w:cs="宋体"/>
          <w:b w:val="0"/>
          <w:color w:val="auto"/>
          <w:szCs w:val="21"/>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7986EB7">
      <w:pPr>
        <w:spacing w:line="440" w:lineRule="exact"/>
        <w:ind w:firstLine="42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三、政府采购价格扣除政策</w:t>
      </w:r>
    </w:p>
    <w:p w14:paraId="20F6583C">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lang w:val="en-US" w:eastAsia="zh-CN"/>
        </w:rPr>
        <w:t>一</w:t>
      </w: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rPr>
        <w:t>小微企业的价格扣除</w:t>
      </w:r>
    </w:p>
    <w:p w14:paraId="3DF7750B">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1.</w:t>
      </w:r>
      <w:r>
        <w:rPr>
          <w:rFonts w:hint="eastAsia" w:ascii="宋体" w:hAnsi="宋体" w:cs="宋体"/>
          <w:b w:val="0"/>
          <w:color w:val="auto"/>
          <w:szCs w:val="21"/>
          <w:highlight w:val="none"/>
        </w:rPr>
        <w:t>本项目对小微企业投标报价给予报价的</w:t>
      </w:r>
      <w:r>
        <w:rPr>
          <w:rFonts w:hint="eastAsia" w:ascii="宋体" w:hAnsi="宋体" w:eastAsia="宋体" w:cs="宋体"/>
          <w:b w:val="0"/>
          <w:color w:val="auto"/>
          <w:szCs w:val="21"/>
          <w:highlight w:val="none"/>
          <w:lang w:val="en-US" w:eastAsia="zh-CN"/>
        </w:rPr>
        <w:t>5</w:t>
      </w:r>
      <w:r>
        <w:rPr>
          <w:rFonts w:hint="eastAsia" w:ascii="宋体" w:hAnsi="宋体" w:cs="宋体"/>
          <w:b w:val="0"/>
          <w:color w:val="auto"/>
          <w:szCs w:val="21"/>
          <w:highlight w:val="none"/>
        </w:rPr>
        <w:t>%价格扣除，用扣除后的价格参与评审。</w:t>
      </w:r>
    </w:p>
    <w:p w14:paraId="01690613">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2.</w:t>
      </w:r>
      <w:r>
        <w:rPr>
          <w:rFonts w:hint="eastAsia" w:ascii="宋体" w:hAnsi="宋体" w:cs="宋体"/>
          <w:b w:val="0"/>
          <w:color w:val="auto"/>
          <w:szCs w:val="21"/>
          <w:highlight w:val="none"/>
        </w:rPr>
        <w:t>大中型企业和其他自然人、法人或者其他组织与小型、微型企业组成联合体共同参加磋商，如果联合协议中约定，小型、微型企业的协议合同金额占到联合体协议合同总金额30%以上的，给予联合体4%的价格扣除。联合体各方均为小型、微型企业的，联合体视同为小型、微型企业享受10%价格扣除，用扣除后的价格参与评审。 小企业（含小型、微型企业）应当同时符合以下条件：</w:t>
      </w:r>
    </w:p>
    <w:p w14:paraId="231D945D">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3.</w:t>
      </w:r>
      <w:r>
        <w:rPr>
          <w:rFonts w:hint="eastAsia" w:ascii="宋体" w:hAnsi="宋体" w:cs="宋体"/>
          <w:b w:val="0"/>
          <w:color w:val="auto"/>
          <w:szCs w:val="21"/>
          <w:highlight w:val="none"/>
        </w:rPr>
        <w:t>小企业（含小型、微型企业）应当同时符合以下条件：</w:t>
      </w:r>
    </w:p>
    <w:p w14:paraId="20F4C192">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rPr>
        <w:t>（1）供应商为小企业，且符合中小企业划分标准；</w:t>
      </w:r>
    </w:p>
    <w:p w14:paraId="12975297">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rPr>
        <w:t>（2）提供本企业制造的货物、承担的工程或者服务，或者提供其他小企业制造的货物。如果提供的货物为大中型企业注册商标的货物，视同大中型企业。</w:t>
      </w:r>
    </w:p>
    <w:p w14:paraId="167891F4">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lang w:val="en-US" w:eastAsia="zh-CN"/>
        </w:rPr>
        <w:t>二</w:t>
      </w: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rPr>
        <w:t>监狱和戒毒企业的价格扣除</w:t>
      </w:r>
    </w:p>
    <w:p w14:paraId="59968694">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1</w:t>
      </w:r>
      <w:r>
        <w:rPr>
          <w:rFonts w:hint="eastAsia" w:ascii="宋体" w:hAnsi="宋体" w:cs="宋体"/>
          <w:b w:val="0"/>
          <w:color w:val="auto"/>
          <w:szCs w:val="21"/>
          <w:highlight w:val="none"/>
        </w:rPr>
        <w:t xml:space="preserve"> 本项目对监狱和戒毒企业（简称监狱企业），给予</w:t>
      </w:r>
      <w:r>
        <w:rPr>
          <w:rFonts w:hint="eastAsia" w:ascii="宋体" w:hAnsi="宋体" w:eastAsia="宋体" w:cs="宋体"/>
          <w:b w:val="0"/>
          <w:color w:val="auto"/>
          <w:szCs w:val="21"/>
          <w:highlight w:val="none"/>
          <w:lang w:val="en-US" w:eastAsia="zh-CN"/>
        </w:rPr>
        <w:t>5</w:t>
      </w:r>
      <w:r>
        <w:rPr>
          <w:rFonts w:hint="eastAsia" w:ascii="宋体" w:hAnsi="宋体" w:cs="宋体"/>
          <w:b w:val="0"/>
          <w:color w:val="auto"/>
          <w:szCs w:val="21"/>
          <w:highlight w:val="none"/>
        </w:rPr>
        <w:t>%的价格扣除，用扣除后的价格参与评审。</w:t>
      </w:r>
    </w:p>
    <w:p w14:paraId="5ADD7998">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2</w:t>
      </w:r>
      <w:r>
        <w:rPr>
          <w:rFonts w:hint="eastAsia" w:ascii="宋体" w:hAnsi="宋体" w:cs="宋体"/>
          <w:b w:val="0"/>
          <w:color w:val="auto"/>
          <w:szCs w:val="21"/>
          <w:highlight w:val="none"/>
        </w:rPr>
        <w:t>监狱企业需提供由省级以上监狱管理局、戒毒管理局（含新疆生产建设兵团）出具的属于监狱企业的证明文件。</w:t>
      </w:r>
    </w:p>
    <w:p w14:paraId="7F43CF6C">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3</w:t>
      </w:r>
      <w:r>
        <w:rPr>
          <w:rFonts w:hint="eastAsia" w:ascii="宋体" w:hAnsi="宋体" w:cs="宋体"/>
          <w:b w:val="0"/>
          <w:color w:val="auto"/>
          <w:szCs w:val="21"/>
          <w:highlight w:val="none"/>
        </w:rPr>
        <w:t>监狱企业标准请参照《关于政府采购支持监狱企业发展有关问题的通知》（财库[2014]68号）。</w:t>
      </w:r>
    </w:p>
    <w:p w14:paraId="64858036">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lang w:val="en-US" w:eastAsia="zh-CN"/>
        </w:rPr>
        <w:t>三</w:t>
      </w: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rPr>
        <w:t>残疾人福利性单位的价格扣除</w:t>
      </w:r>
    </w:p>
    <w:p w14:paraId="4883B258">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1.</w:t>
      </w:r>
      <w:r>
        <w:rPr>
          <w:rFonts w:hint="eastAsia" w:ascii="宋体" w:hAnsi="宋体" w:cs="宋体"/>
          <w:b w:val="0"/>
          <w:color w:val="auto"/>
          <w:szCs w:val="21"/>
          <w:highlight w:val="none"/>
        </w:rPr>
        <w:t xml:space="preserve"> 本项目对残疾人福利性单位，给予</w:t>
      </w:r>
      <w:r>
        <w:rPr>
          <w:rFonts w:hint="eastAsia" w:ascii="宋体" w:hAnsi="宋体" w:eastAsia="宋体" w:cs="宋体"/>
          <w:b w:val="0"/>
          <w:color w:val="auto"/>
          <w:szCs w:val="21"/>
          <w:highlight w:val="none"/>
          <w:lang w:val="en-US" w:eastAsia="zh-CN"/>
        </w:rPr>
        <w:t>5</w:t>
      </w:r>
      <w:r>
        <w:rPr>
          <w:rFonts w:hint="eastAsia" w:ascii="宋体" w:hAnsi="宋体" w:cs="宋体"/>
          <w:b w:val="0"/>
          <w:color w:val="auto"/>
          <w:szCs w:val="21"/>
          <w:highlight w:val="none"/>
        </w:rPr>
        <w:t>%的价格扣除，用扣除后的价格参与评审。</w:t>
      </w:r>
    </w:p>
    <w:p w14:paraId="02E8988F">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2.</w:t>
      </w:r>
      <w:r>
        <w:rPr>
          <w:rFonts w:hint="eastAsia" w:ascii="宋体" w:hAnsi="宋体" w:cs="宋体"/>
          <w:b w:val="0"/>
          <w:color w:val="auto"/>
          <w:szCs w:val="21"/>
          <w:highlight w:val="none"/>
        </w:rPr>
        <w:t>残疾人福利单位需按照采购文件的要求提供《残疾人福利性单位声明函》。</w:t>
      </w:r>
    </w:p>
    <w:p w14:paraId="5A375ED2">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val="en-US" w:eastAsia="zh-CN"/>
        </w:rPr>
        <w:t>3.</w:t>
      </w:r>
      <w:r>
        <w:rPr>
          <w:rFonts w:hint="eastAsia" w:ascii="宋体" w:hAnsi="宋体" w:cs="宋体"/>
          <w:b w:val="0"/>
          <w:color w:val="auto"/>
          <w:szCs w:val="21"/>
          <w:highlight w:val="none"/>
        </w:rPr>
        <w:t>残疾人福利单位标准请参照《关于促进残疾人就业政府采购政策的通知》（财库〔2017〕141号）。</w:t>
      </w:r>
    </w:p>
    <w:p w14:paraId="3B2BFFE4">
      <w:pPr>
        <w:spacing w:line="440" w:lineRule="exact"/>
        <w:ind w:firstLine="420"/>
        <w:rPr>
          <w:rFonts w:hint="eastAsia" w:ascii="宋体" w:hAnsi="宋体" w:cs="宋体"/>
          <w:b w:val="0"/>
          <w:color w:val="auto"/>
          <w:szCs w:val="21"/>
          <w:highlight w:val="none"/>
        </w:rPr>
      </w:pP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lang w:val="en-US" w:eastAsia="zh-CN"/>
        </w:rPr>
        <w:t>四</w:t>
      </w:r>
      <w:r>
        <w:rPr>
          <w:rFonts w:hint="eastAsia" w:ascii="宋体" w:hAnsi="宋体" w:cs="宋体"/>
          <w:b w:val="0"/>
          <w:color w:val="auto"/>
          <w:szCs w:val="21"/>
          <w:highlight w:val="none"/>
          <w:lang w:eastAsia="zh-CN"/>
        </w:rPr>
        <w:t>）</w:t>
      </w:r>
      <w:r>
        <w:rPr>
          <w:rFonts w:hint="eastAsia" w:ascii="宋体" w:hAnsi="宋体" w:cs="宋体"/>
          <w:b w:val="0"/>
          <w:color w:val="auto"/>
          <w:szCs w:val="21"/>
          <w:highlight w:val="none"/>
        </w:rPr>
        <w:t>监狱企业、残疾人福利单位属于小型、微型企业的，不重复享受政策。</w:t>
      </w:r>
    </w:p>
    <w:p w14:paraId="0E30FE66">
      <w:pPr>
        <w:spacing w:line="440" w:lineRule="exact"/>
        <w:ind w:firstLine="42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五</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本项目所属行业：建筑业。</w:t>
      </w:r>
    </w:p>
    <w:p w14:paraId="18B28816">
      <w:pPr>
        <w:spacing w:line="440" w:lineRule="exact"/>
        <w:ind w:firstLine="420"/>
        <w:rPr>
          <w:rFonts w:hint="default" w:ascii="宋体" w:hAnsi="宋体" w:eastAsia="宋体" w:cs="宋体"/>
          <w:b w:val="0"/>
          <w:color w:val="auto"/>
          <w:szCs w:val="21"/>
          <w:highlight w:val="none"/>
          <w:lang w:val="en-US" w:eastAsia="zh-CN"/>
        </w:rPr>
      </w:pPr>
    </w:p>
    <w:p w14:paraId="4BF7C0A1">
      <w:pPr>
        <w:numPr>
          <w:ilvl w:val="0"/>
          <w:numId w:val="5"/>
        </w:numPr>
        <w:spacing w:line="360" w:lineRule="auto"/>
        <w:ind w:firstLine="643" w:firstLineChars="200"/>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r>
        <w:rPr>
          <w:rFonts w:hint="eastAsia" w:ascii="宋体" w:hAnsi="宋体" w:eastAsia="宋体"/>
          <w:b/>
          <w:color w:val="auto"/>
          <w:sz w:val="32"/>
          <w:szCs w:val="32"/>
          <w:highlight w:val="none"/>
          <w:lang w:val="en-US"/>
        </w:rPr>
        <w:t xml:space="preserve"> </w:t>
      </w:r>
      <w:r>
        <w:rPr>
          <w:rFonts w:hint="eastAsia" w:ascii="宋体" w:hAnsi="宋体" w:eastAsia="宋体"/>
          <w:b/>
          <w:color w:val="auto"/>
          <w:sz w:val="32"/>
          <w:szCs w:val="32"/>
          <w:highlight w:val="none"/>
        </w:rPr>
        <w:t>采购项目需求</w:t>
      </w:r>
      <w:bookmarkEnd w:id="31"/>
    </w:p>
    <w:p w14:paraId="58040256">
      <w:pPr>
        <w:numPr>
          <w:ilvl w:val="0"/>
          <w:numId w:val="0"/>
        </w:numPr>
        <w:spacing w:line="360" w:lineRule="auto"/>
        <w:jc w:val="both"/>
        <w:rPr>
          <w:rFonts w:ascii="宋体" w:hAnsi="宋体" w:cs="宋体"/>
          <w:b w:val="0"/>
          <w:color w:val="auto"/>
          <w:szCs w:val="21"/>
          <w:highlight w:val="none"/>
        </w:rPr>
      </w:pPr>
      <w:r>
        <w:rPr>
          <w:rFonts w:hint="eastAsia" w:ascii="宋体" w:hAnsi="宋体" w:eastAsia="宋体"/>
          <w:b/>
          <w:color w:val="auto"/>
          <w:sz w:val="21"/>
          <w:szCs w:val="21"/>
          <w:highlight w:val="none"/>
          <w:lang w:val="en-US"/>
        </w:rPr>
        <w:t xml:space="preserve"> </w:t>
      </w:r>
      <w:r>
        <w:rPr>
          <w:rFonts w:hint="eastAsia" w:ascii="宋体" w:hAnsi="宋体" w:eastAsia="宋体"/>
          <w:b/>
          <w:bCs/>
          <w:color w:val="auto"/>
          <w:sz w:val="21"/>
          <w:szCs w:val="21"/>
          <w:highlight w:val="none"/>
        </w:rPr>
        <w:t>一、项目名称</w:t>
      </w:r>
      <w:r>
        <w:rPr>
          <w:rFonts w:hint="eastAsia" w:ascii="宋体" w:hAnsi="宋体" w:eastAsia="宋体"/>
          <w:b/>
          <w:bCs/>
          <w:color w:val="auto"/>
          <w:sz w:val="21"/>
          <w:szCs w:val="21"/>
          <w:highlight w:val="none"/>
          <w:lang w:val="en-US"/>
        </w:rPr>
        <w:t>:</w:t>
      </w:r>
      <w:r>
        <w:rPr>
          <w:rFonts w:hint="eastAsia" w:ascii="宋体" w:hAnsi="宋体" w:eastAsia="宋体"/>
          <w:color w:val="auto"/>
          <w:sz w:val="21"/>
          <w:szCs w:val="21"/>
          <w:highlight w:val="none"/>
          <w:lang w:eastAsia="zh-CN"/>
        </w:rPr>
        <w:t>连云港监狱禁闭室维修改造项目</w:t>
      </w:r>
    </w:p>
    <w:p w14:paraId="08B75EA8">
      <w:pPr>
        <w:adjustRightInd w:val="0"/>
        <w:snapToGrid w:val="0"/>
        <w:spacing w:line="360" w:lineRule="auto"/>
        <w:rPr>
          <w:rFonts w:hint="eastAsia" w:cs="宋体"/>
          <w:b w:val="0"/>
          <w:bCs/>
          <w:color w:val="auto"/>
          <w:szCs w:val="21"/>
          <w:highlight w:val="none"/>
        </w:rPr>
      </w:pPr>
      <w:r>
        <w:rPr>
          <w:rFonts w:hint="eastAsia" w:ascii="宋体" w:hAnsi="宋体" w:cs="宋体"/>
          <w:bCs/>
          <w:color w:val="auto"/>
          <w:szCs w:val="21"/>
          <w:highlight w:val="none"/>
          <w:lang w:val="zh-CN"/>
        </w:rPr>
        <w:t>二、项目概况：</w:t>
      </w:r>
      <w:r>
        <w:rPr>
          <w:rFonts w:hint="eastAsia" w:eastAsia="宋体"/>
          <w:b w:val="0"/>
          <w:bCs/>
          <w:color w:val="auto"/>
          <w:szCs w:val="21"/>
          <w:highlight w:val="none"/>
          <w:lang w:eastAsia="zh-CN"/>
        </w:rPr>
        <w:t>连云港监狱禁闭室维修改造项目，主要内容包含：总改造面积1012平方米，主要内容为禁闭室建筑装饰改造、室外附属道路出新、给排水管网改造等，包含但不限于拆除、装饰装修、电气、暖通、给排水等专业，不包含智能化专业，具体详见招标文件规定及工程量清单。</w:t>
      </w:r>
    </w:p>
    <w:p w14:paraId="241A6575">
      <w:pPr>
        <w:spacing w:line="360" w:lineRule="auto"/>
        <w:jc w:val="left"/>
        <w:rPr>
          <w:rFonts w:ascii="宋体" w:hAnsi="宋体" w:cs="宋体"/>
          <w:b w:val="0"/>
          <w:color w:val="auto"/>
          <w:kern w:val="2"/>
          <w:highlight w:val="none"/>
        </w:rPr>
      </w:pPr>
      <w:r>
        <w:rPr>
          <w:rFonts w:hint="eastAsia" w:ascii="宋体" w:hAnsi="宋体" w:cs="宋体"/>
          <w:bCs/>
          <w:color w:val="auto"/>
          <w:szCs w:val="21"/>
          <w:highlight w:val="none"/>
          <w:lang w:val="zh-CN"/>
        </w:rPr>
        <w:t>三、项目地点：</w:t>
      </w:r>
      <w:r>
        <w:rPr>
          <w:rFonts w:hint="eastAsia" w:ascii="宋体" w:hAnsi="宋体" w:cs="宋体"/>
          <w:b w:val="0"/>
          <w:color w:val="auto"/>
          <w:szCs w:val="21"/>
          <w:highlight w:val="none"/>
          <w:lang w:val="zh-CN"/>
        </w:rPr>
        <w:t>江苏省连云港市灌云县七道沟</w:t>
      </w:r>
    </w:p>
    <w:p w14:paraId="60C2F03B">
      <w:pPr>
        <w:spacing w:line="360" w:lineRule="auto"/>
        <w:jc w:val="left"/>
        <w:rPr>
          <w:rFonts w:hint="eastAsia" w:ascii="宋体" w:hAnsi="宋体" w:cs="宋体"/>
          <w:b w:val="0"/>
          <w:color w:val="auto"/>
          <w:szCs w:val="21"/>
          <w:highlight w:val="none"/>
          <w:lang w:val="zh-CN"/>
        </w:rPr>
      </w:pPr>
      <w:r>
        <w:rPr>
          <w:rFonts w:hint="eastAsia" w:ascii="宋体" w:hAnsi="宋体" w:cs="宋体"/>
          <w:color w:val="auto"/>
          <w:kern w:val="2"/>
          <w:highlight w:val="none"/>
        </w:rPr>
        <w:t>四、采购需求：</w:t>
      </w:r>
      <w:r>
        <w:rPr>
          <w:rFonts w:hint="eastAsia" w:ascii="宋体" w:hAnsi="宋体" w:cs="宋体"/>
          <w:b w:val="0"/>
          <w:color w:val="auto"/>
          <w:szCs w:val="21"/>
          <w:highlight w:val="none"/>
          <w:lang w:val="zh-CN"/>
        </w:rPr>
        <w:t>连云港监狱禁闭室维修改造项目，主要内容包含：总改造面积</w:t>
      </w:r>
      <w:r>
        <w:rPr>
          <w:rFonts w:hint="eastAsia" w:ascii="宋体" w:hAnsi="宋体" w:eastAsia="宋体" w:cs="宋体"/>
          <w:b w:val="0"/>
          <w:color w:val="auto"/>
          <w:szCs w:val="21"/>
          <w:highlight w:val="none"/>
          <w:lang w:val="en-US" w:eastAsia="zh-CN"/>
        </w:rPr>
        <w:t>约</w:t>
      </w:r>
      <w:r>
        <w:rPr>
          <w:rFonts w:hint="eastAsia" w:ascii="宋体" w:hAnsi="宋体" w:cs="宋体"/>
          <w:b w:val="0"/>
          <w:color w:val="auto"/>
          <w:szCs w:val="21"/>
          <w:highlight w:val="none"/>
          <w:lang w:val="zh-CN"/>
        </w:rPr>
        <w:t>1012平方米，主要内容为禁闭室建筑装饰改造、室外附属道路出新、给排水管网改造等，包含但不限于拆除、装饰装修、电气、暖通、给排水等专业，不包含智能化专业，具体详见招标文件规定及工程量清单。</w:t>
      </w:r>
    </w:p>
    <w:p w14:paraId="2ED81D23">
      <w:pPr>
        <w:spacing w:line="360" w:lineRule="auto"/>
        <w:jc w:val="left"/>
        <w:rPr>
          <w:rFonts w:ascii="宋体" w:hAnsi="宋体" w:cs="宋体"/>
          <w:color w:val="auto"/>
          <w:kern w:val="2"/>
          <w:highlight w:val="none"/>
        </w:rPr>
      </w:pPr>
      <w:r>
        <w:rPr>
          <w:rFonts w:hint="eastAsia" w:ascii="宋体" w:hAnsi="宋体" w:cs="宋体"/>
          <w:color w:val="auto"/>
          <w:szCs w:val="21"/>
          <w:highlight w:val="none"/>
        </w:rPr>
        <w:t>★五、工期：</w:t>
      </w:r>
      <w:r>
        <w:rPr>
          <w:rFonts w:hint="eastAsia" w:ascii="宋体" w:hAnsi="宋体" w:eastAsia="宋体" w:cs="宋体"/>
          <w:b w:val="0"/>
          <w:color w:val="auto"/>
          <w:szCs w:val="21"/>
          <w:highlight w:val="none"/>
          <w:lang w:val="en-US" w:eastAsia="zh-CN"/>
        </w:rPr>
        <w:t>120</w:t>
      </w:r>
      <w:r>
        <w:rPr>
          <w:rFonts w:ascii="宋体" w:hAnsi="宋体" w:cs="宋体"/>
          <w:b w:val="0"/>
          <w:color w:val="auto"/>
          <w:szCs w:val="21"/>
          <w:highlight w:val="none"/>
        </w:rPr>
        <w:t>日历日</w:t>
      </w:r>
    </w:p>
    <w:p w14:paraId="32C2496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六、项目实施要求：</w:t>
      </w:r>
    </w:p>
    <w:p w14:paraId="62D365AC">
      <w:pPr>
        <w:adjustRightInd w:val="0"/>
        <w:snapToGrid w:val="0"/>
        <w:spacing w:line="360" w:lineRule="auto"/>
        <w:ind w:firstLine="200" w:firstLineChars="100"/>
        <w:rPr>
          <w:rFonts w:ascii="宋体" w:hAnsi="宋体" w:cs="宋体"/>
          <w:b w:val="0"/>
          <w:color w:val="auto"/>
          <w:kern w:val="2"/>
          <w:highlight w:val="none"/>
        </w:rPr>
      </w:pPr>
      <w:r>
        <w:rPr>
          <w:rFonts w:hint="eastAsia" w:ascii="宋体" w:hAnsi="宋体" w:cs="宋体"/>
          <w:b w:val="0"/>
          <w:color w:val="auto"/>
          <w:kern w:val="2"/>
          <w:highlight w:val="none"/>
        </w:rPr>
        <w:t>1、成交供应商提供的材料需满足国家及行业环保和质量标准。</w:t>
      </w:r>
    </w:p>
    <w:p w14:paraId="4818F710">
      <w:pPr>
        <w:adjustRightInd w:val="0"/>
        <w:snapToGrid w:val="0"/>
        <w:spacing w:line="360" w:lineRule="auto"/>
        <w:ind w:firstLine="200" w:firstLineChars="100"/>
        <w:rPr>
          <w:rFonts w:ascii="宋体" w:hAnsi="宋体" w:cs="宋体"/>
          <w:b w:val="0"/>
          <w:color w:val="auto"/>
          <w:kern w:val="2"/>
          <w:highlight w:val="none"/>
        </w:rPr>
      </w:pPr>
      <w:r>
        <w:rPr>
          <w:rFonts w:hint="eastAsia" w:ascii="宋体" w:hAnsi="宋体" w:cs="宋体"/>
          <w:b w:val="0"/>
          <w:color w:val="auto"/>
          <w:kern w:val="2"/>
          <w:highlight w:val="none"/>
        </w:rPr>
        <w:t>2、安装与调试：成交供应商负责组织专业技术人员到现场进行施工，采购人提供必须的基本条件和专人配合，保证各项工作顺利进行。</w:t>
      </w:r>
    </w:p>
    <w:p w14:paraId="1C3352F4">
      <w:pPr>
        <w:adjustRightInd w:val="0"/>
        <w:snapToGrid w:val="0"/>
        <w:spacing w:line="360" w:lineRule="auto"/>
        <w:ind w:firstLine="200" w:firstLineChars="100"/>
        <w:rPr>
          <w:rFonts w:ascii="宋体" w:hAnsi="宋体" w:cs="宋体"/>
          <w:b w:val="0"/>
          <w:color w:val="auto"/>
          <w:kern w:val="2"/>
          <w:highlight w:val="none"/>
        </w:rPr>
      </w:pPr>
      <w:r>
        <w:rPr>
          <w:rFonts w:hint="eastAsia" w:ascii="宋体" w:hAnsi="宋体" w:cs="宋体"/>
          <w:b w:val="0"/>
          <w:color w:val="auto"/>
          <w:kern w:val="2"/>
          <w:highlight w:val="none"/>
        </w:rPr>
        <w:t>3、验收标准：符合国家质量验收标准。</w:t>
      </w:r>
    </w:p>
    <w:p w14:paraId="6FD33851">
      <w:pPr>
        <w:adjustRightInd w:val="0"/>
        <w:snapToGrid w:val="0"/>
        <w:spacing w:line="360" w:lineRule="auto"/>
        <w:ind w:firstLine="200" w:firstLineChars="100"/>
        <w:rPr>
          <w:rFonts w:ascii="宋体" w:hAnsi="宋体" w:cs="宋体"/>
          <w:b w:val="0"/>
          <w:color w:val="auto"/>
          <w:kern w:val="2"/>
          <w:highlight w:val="none"/>
        </w:rPr>
      </w:pPr>
      <w:r>
        <w:rPr>
          <w:rFonts w:hint="eastAsia" w:ascii="宋体" w:hAnsi="宋体" w:eastAsia="宋体" w:cs="宋体"/>
          <w:b w:val="0"/>
          <w:color w:val="auto"/>
          <w:kern w:val="2"/>
          <w:highlight w:val="none"/>
          <w:lang w:val="en-US" w:eastAsia="zh-CN"/>
        </w:rPr>
        <w:t>4</w:t>
      </w:r>
      <w:r>
        <w:rPr>
          <w:rFonts w:hint="eastAsia" w:ascii="宋体" w:hAnsi="宋体" w:cs="宋体"/>
          <w:b w:val="0"/>
          <w:color w:val="auto"/>
          <w:kern w:val="2"/>
          <w:highlight w:val="none"/>
        </w:rPr>
        <w:t>、</w:t>
      </w:r>
      <w:r>
        <w:rPr>
          <w:rFonts w:hint="eastAsia" w:ascii="宋体" w:hAnsi="宋体" w:cs="宋体"/>
          <w:color w:val="auto"/>
          <w:szCs w:val="21"/>
          <w:highlight w:val="none"/>
        </w:rPr>
        <w:t>★本项目整体工程质量保修期不少于 2 年（提供承诺书并加盖公章）</w:t>
      </w:r>
    </w:p>
    <w:p w14:paraId="6240685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七、报价要求：</w:t>
      </w:r>
    </w:p>
    <w:p w14:paraId="22AED4D7">
      <w:pPr>
        <w:adjustRightInd w:val="0"/>
        <w:snapToGrid w:val="0"/>
        <w:spacing w:line="360" w:lineRule="auto"/>
        <w:rPr>
          <w:rFonts w:ascii="宋体" w:hAnsi="宋体" w:cs="宋体"/>
          <w:b w:val="0"/>
          <w:bCs/>
          <w:color w:val="auto"/>
          <w:szCs w:val="21"/>
          <w:highlight w:val="none"/>
          <w:lang w:val="zh-CN"/>
        </w:rPr>
      </w:pPr>
      <w:r>
        <w:rPr>
          <w:rFonts w:hint="eastAsia" w:ascii="宋体" w:hAnsi="宋体" w:cs="宋体"/>
          <w:b w:val="0"/>
          <w:bCs/>
          <w:color w:val="auto"/>
          <w:szCs w:val="21"/>
          <w:highlight w:val="none"/>
          <w:lang w:val="zh-CN"/>
        </w:rPr>
        <w:t xml:space="preserve">  （</w:t>
      </w: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val="zh-CN"/>
        </w:rPr>
        <w:t>）本项目为固定单价合同</w:t>
      </w:r>
    </w:p>
    <w:p w14:paraId="38826B54">
      <w:pPr>
        <w:adjustRightInd w:val="0"/>
        <w:snapToGrid w:val="0"/>
        <w:spacing w:line="360" w:lineRule="auto"/>
        <w:ind w:firstLine="200" w:firstLineChars="100"/>
        <w:rPr>
          <w:rFonts w:ascii="宋体" w:hAnsi="宋体" w:cs="宋体"/>
          <w:b w:val="0"/>
          <w:bCs/>
          <w:color w:val="auto"/>
          <w:szCs w:val="21"/>
          <w:highlight w:val="none"/>
          <w:lang w:val="zh-CN"/>
        </w:rPr>
      </w:pPr>
      <w:r>
        <w:rPr>
          <w:rFonts w:hint="eastAsia" w:ascii="宋体" w:hAnsi="宋体" w:cs="宋体"/>
          <w:b w:val="0"/>
          <w:bCs/>
          <w:color w:val="auto"/>
          <w:szCs w:val="21"/>
          <w:highlight w:val="none"/>
          <w:lang w:val="zh-CN"/>
        </w:rPr>
        <w:t>（</w:t>
      </w: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val="zh-CN"/>
        </w:rPr>
        <w:t>）供应商的任何错漏、优惠、竞争性报价不得作为减轻责任、减少服务、增加收费、降低质量的理由。</w:t>
      </w:r>
    </w:p>
    <w:p w14:paraId="1F974472">
      <w:pPr>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八、其他说明：</w:t>
      </w:r>
    </w:p>
    <w:p w14:paraId="2F20D8C3">
      <w:pPr>
        <w:adjustRightInd w:val="0"/>
        <w:snapToGrid w:val="0"/>
        <w:spacing w:line="360" w:lineRule="auto"/>
        <w:ind w:firstLine="400" w:firstLineChars="200"/>
        <w:rPr>
          <w:rFonts w:ascii="宋体" w:hAnsi="宋体" w:cs="宋体"/>
          <w:b w:val="0"/>
          <w:color w:val="auto"/>
          <w:szCs w:val="21"/>
          <w:highlight w:val="none"/>
          <w:lang w:val="zh-CN"/>
        </w:rPr>
      </w:pPr>
      <w:r>
        <w:rPr>
          <w:rFonts w:hint="eastAsia" w:ascii="宋体" w:hAnsi="宋体" w:cs="宋体"/>
          <w:b w:val="0"/>
          <w:color w:val="auto"/>
          <w:szCs w:val="21"/>
          <w:highlight w:val="none"/>
        </w:rPr>
        <w:t>1、</w:t>
      </w:r>
      <w:r>
        <w:rPr>
          <w:rFonts w:ascii="宋体" w:hAnsi="宋体" w:cs="宋体"/>
          <w:b w:val="0"/>
          <w:color w:val="auto"/>
          <w:szCs w:val="21"/>
          <w:highlight w:val="none"/>
          <w:lang w:val="zh-CN"/>
        </w:rPr>
        <w:t>采购人向潜在供应商提供的有关</w:t>
      </w:r>
      <w:r>
        <w:rPr>
          <w:rFonts w:hint="eastAsia" w:ascii="宋体" w:hAnsi="宋体" w:cs="宋体"/>
          <w:b w:val="0"/>
          <w:color w:val="auto"/>
          <w:szCs w:val="21"/>
          <w:highlight w:val="none"/>
          <w:lang w:val="zh-CN"/>
        </w:rPr>
        <w:t>本</w:t>
      </w:r>
      <w:r>
        <w:rPr>
          <w:rFonts w:ascii="宋体" w:hAnsi="宋体" w:cs="宋体"/>
          <w:b w:val="0"/>
          <w:color w:val="auto"/>
          <w:szCs w:val="21"/>
          <w:highlight w:val="none"/>
          <w:lang w:val="zh-CN"/>
        </w:rPr>
        <w:t>项目的资料和数据仅供潜在供应商参考。 采购人对潜在供应商由此所做出的推论、理解和结论概不负责。</w:t>
      </w:r>
    </w:p>
    <w:p w14:paraId="0DE45FFE">
      <w:pPr>
        <w:spacing w:line="360" w:lineRule="auto"/>
        <w:ind w:firstLine="400" w:firstLineChars="200"/>
        <w:rPr>
          <w:rFonts w:ascii="宋体" w:hAnsi="宋体" w:cs="宋体"/>
          <w:b w:val="0"/>
          <w:color w:val="auto"/>
          <w:szCs w:val="21"/>
          <w:highlight w:val="none"/>
          <w:lang w:val="zh-CN"/>
        </w:rPr>
      </w:pPr>
      <w:r>
        <w:rPr>
          <w:rFonts w:hint="eastAsia" w:ascii="宋体" w:hAnsi="宋体" w:cs="宋体"/>
          <w:b w:val="0"/>
          <w:color w:val="auto"/>
          <w:szCs w:val="21"/>
          <w:highlight w:val="none"/>
        </w:rPr>
        <w:t>2、</w:t>
      </w:r>
      <w:r>
        <w:rPr>
          <w:rFonts w:ascii="宋体" w:hAnsi="宋体" w:cs="宋体"/>
          <w:b w:val="0"/>
          <w:color w:val="auto"/>
          <w:szCs w:val="21"/>
          <w:highlight w:val="none"/>
          <w:lang w:val="zh-CN"/>
        </w:rPr>
        <w:t>确定为成交供应商后不得以不完全了解现场状况为由，而向采购方提出额外补偿费。</w:t>
      </w:r>
    </w:p>
    <w:p w14:paraId="33052475">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b w:val="0"/>
          <w:color w:val="auto"/>
          <w:szCs w:val="21"/>
          <w:highlight w:val="none"/>
          <w:lang w:val="en-US" w:eastAsia="zh-CN"/>
        </w:rPr>
        <w:t>3、施工时间为每日7:00至17:00;，中午施工人员在施工现场就餐，不出监；如遇大雾等恶劣天气，现场停止施工，禁止施工人员进出；非特殊情况，不得安排晚间施工，如确需晚间施工的，将提前报省局狱政管理部门审批并在省局备案后进行施工。</w:t>
      </w:r>
      <w:r>
        <w:rPr>
          <w:rFonts w:hint="eastAsia" w:ascii="宋体" w:hAnsi="宋体" w:eastAsia="宋体" w:cs="宋体"/>
          <w:b/>
          <w:bCs/>
          <w:color w:val="auto"/>
          <w:szCs w:val="21"/>
          <w:highlight w:val="none"/>
          <w:lang w:val="en-US" w:eastAsia="zh-CN"/>
        </w:rPr>
        <w:t>（提供承诺书并加盖公章）</w:t>
      </w:r>
    </w:p>
    <w:p w14:paraId="20573DAC">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4、施工工具、材料和设备管理：</w:t>
      </w:r>
    </w:p>
    <w:p w14:paraId="48116F44">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（1）施工现场设置临时工具库房，每日施工结束后，由现场执勤民警督促施工人员将不能当日出监的工具和材料存入库房并实施双人双锁管理。</w:t>
      </w:r>
    </w:p>
    <w:p w14:paraId="3BF0E5DF">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（2）对不能存入库房的大件工具和材料实行链式化管理，堆放位置距离围挡不得低于围挡5米。</w:t>
      </w:r>
    </w:p>
    <w:p w14:paraId="437451A9">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（3）对各类攀高、挖掘和切割工具，逐一登记并对照工具登记台账逐一清查。</w:t>
      </w:r>
    </w:p>
    <w:p w14:paraId="17C7DB5B">
      <w:pPr>
        <w:spacing w:line="360" w:lineRule="auto"/>
        <w:ind w:firstLine="40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（4）挖掘机、吊车、汽车等车辆每日施工完成后出监，晚间不得停放于监内。</w:t>
      </w:r>
    </w:p>
    <w:p w14:paraId="45B67F0A">
      <w:pPr>
        <w:spacing w:line="360" w:lineRule="auto"/>
        <w:ind w:firstLine="400" w:firstLineChars="20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5、</w:t>
      </w:r>
      <w:r>
        <w:rPr>
          <w:rFonts w:hint="default" w:ascii="宋体" w:hAnsi="宋体" w:eastAsia="宋体" w:cs="宋体"/>
          <w:b w:val="0"/>
          <w:color w:val="auto"/>
          <w:szCs w:val="21"/>
          <w:highlight w:val="none"/>
          <w:lang w:val="en-US" w:eastAsia="zh-CN"/>
        </w:rPr>
        <w:t>施工人员：施工人员进出监管区按照《人员进出监管区安全管理规范》执行，现场执勤民警每小时对施工人员点名核对一次，不得擅自离开施工区域或与罪犯接触，因特殊原因确需离开施工区域的，由施工方负责人与现场执勤民警联系，由民警全程陪同离开。</w:t>
      </w:r>
    </w:p>
    <w:p w14:paraId="17E521D0">
      <w:pPr>
        <w:spacing w:line="360" w:lineRule="auto"/>
        <w:ind w:firstLine="400" w:firstLineChars="20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6、</w:t>
      </w:r>
      <w:r>
        <w:rPr>
          <w:rFonts w:hint="default" w:ascii="宋体" w:hAnsi="宋体" w:eastAsia="宋体" w:cs="宋体"/>
          <w:b w:val="0"/>
          <w:color w:val="auto"/>
          <w:szCs w:val="21"/>
          <w:highlight w:val="none"/>
          <w:lang w:val="en-US" w:eastAsia="zh-CN"/>
        </w:rPr>
        <w:t>如遇施工中施工人员不服从管理，与现场执勤民警发生冲突的，现场执勤民警应立即向指挥中心报告，并及时通知施工方负责人，将人带出监狱后进一步处理；</w:t>
      </w:r>
    </w:p>
    <w:p w14:paraId="10B69103">
      <w:pPr>
        <w:spacing w:line="360" w:lineRule="auto"/>
        <w:ind w:firstLine="400" w:firstLineChars="20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7、</w:t>
      </w:r>
      <w:r>
        <w:rPr>
          <w:rFonts w:hint="default" w:ascii="宋体" w:hAnsi="宋体" w:eastAsia="宋体" w:cs="宋体"/>
          <w:b w:val="0"/>
          <w:color w:val="auto"/>
          <w:szCs w:val="21"/>
          <w:highlight w:val="none"/>
          <w:lang w:val="en-US" w:eastAsia="zh-CN"/>
        </w:rPr>
        <w:t>如遇大雨大雾等恶劣天气，现场执勤民警应及时汇报监狱指挥中心，通知监狱特警队、督查组加强对围墙周界进行巡查，必要时通知施工方停止施工；</w:t>
      </w:r>
    </w:p>
    <w:p w14:paraId="49B18D5F">
      <w:pPr>
        <w:spacing w:line="360" w:lineRule="auto"/>
        <w:ind w:firstLine="400" w:firstLineChars="200"/>
        <w:rPr>
          <w:rFonts w:hint="default"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8、施工人员晚上原则上在监内休息，不出监，如需出监，需由施工负责人提前与现场执勤民警联系，在值班民警陪同下离开。</w:t>
      </w:r>
    </w:p>
    <w:p w14:paraId="7D4BBA36">
      <w:pPr>
        <w:widowControl/>
        <w:spacing w:line="360" w:lineRule="auto"/>
        <w:jc w:val="left"/>
        <w:rPr>
          <w:rFonts w:cs="宋体"/>
          <w:color w:val="auto"/>
          <w:szCs w:val="21"/>
          <w:highlight w:val="none"/>
        </w:rPr>
      </w:pPr>
      <w:r>
        <w:rPr>
          <w:rFonts w:hint="eastAsia" w:cs="宋体"/>
          <w:color w:val="auto"/>
          <w:szCs w:val="21"/>
          <w:highlight w:val="none"/>
        </w:rPr>
        <w:t>九、付款条件：</w:t>
      </w:r>
    </w:p>
    <w:p w14:paraId="3EC40240">
      <w:pPr>
        <w:numPr>
          <w:ilvl w:val="0"/>
          <w:numId w:val="6"/>
        </w:numPr>
        <w:adjustRightInd w:val="0"/>
        <w:snapToGrid w:val="0"/>
        <w:spacing w:line="360" w:lineRule="auto"/>
        <w:ind w:firstLine="400" w:firstLineChars="200"/>
        <w:rPr>
          <w:rFonts w:hint="eastAsia" w:ascii="宋体" w:hAnsi="宋体" w:cs="宋体"/>
          <w:b w:val="0"/>
          <w:color w:val="auto"/>
          <w:szCs w:val="21"/>
          <w:highlight w:val="none"/>
          <w:lang w:val="zh-CN"/>
        </w:rPr>
      </w:pPr>
      <w:r>
        <w:rPr>
          <w:rFonts w:hint="eastAsia" w:ascii="宋体" w:hAnsi="宋体" w:cs="宋体"/>
          <w:b w:val="0"/>
          <w:color w:val="auto"/>
          <w:szCs w:val="21"/>
          <w:highlight w:val="none"/>
          <w:lang w:val="zh-CN"/>
        </w:rPr>
        <w:t>按月进度付款：发包人每月将按照承包人上月已完成工作量（经发包人审核）的80% （</w:t>
      </w:r>
      <w:r>
        <w:rPr>
          <w:rFonts w:hint="eastAsia" w:ascii="宋体" w:hAnsi="宋体" w:eastAsia="宋体" w:cs="宋体"/>
          <w:b w:val="0"/>
          <w:color w:val="auto"/>
          <w:szCs w:val="21"/>
          <w:highlight w:val="none"/>
          <w:lang w:val="en-US" w:eastAsia="zh-CN"/>
        </w:rPr>
        <w:t>不含暂列金</w:t>
      </w:r>
      <w:r>
        <w:rPr>
          <w:rFonts w:hint="eastAsia" w:ascii="宋体" w:hAnsi="宋体" w:cs="宋体"/>
          <w:b w:val="0"/>
          <w:color w:val="auto"/>
          <w:szCs w:val="21"/>
          <w:highlight w:val="none"/>
          <w:lang w:val="zh-CN"/>
        </w:rPr>
        <w:t>）付款；</w:t>
      </w:r>
    </w:p>
    <w:p w14:paraId="1C78DE0D">
      <w:pPr>
        <w:numPr>
          <w:ilvl w:val="0"/>
          <w:numId w:val="0"/>
        </w:numPr>
        <w:adjustRightInd w:val="0"/>
        <w:snapToGrid w:val="0"/>
        <w:spacing w:line="360" w:lineRule="auto"/>
        <w:ind w:firstLine="400" w:firstLineChars="200"/>
        <w:rPr>
          <w:rFonts w:hint="eastAsia" w:ascii="宋体" w:hAnsi="宋体" w:cs="宋体"/>
          <w:b w:val="0"/>
          <w:color w:val="auto"/>
          <w:szCs w:val="21"/>
          <w:highlight w:val="none"/>
          <w:lang w:val="zh-CN"/>
        </w:rPr>
      </w:pPr>
      <w:r>
        <w:rPr>
          <w:rFonts w:hint="eastAsia" w:ascii="宋体" w:hAnsi="宋体" w:cs="宋体"/>
          <w:b w:val="0"/>
          <w:color w:val="auto"/>
          <w:szCs w:val="21"/>
          <w:highlight w:val="none"/>
          <w:lang w:val="zh-CN"/>
        </w:rPr>
        <w:t>（</w:t>
      </w:r>
      <w:r>
        <w:rPr>
          <w:rFonts w:hint="eastAsia" w:ascii="宋体" w:hAnsi="宋体" w:eastAsia="宋体" w:cs="宋体"/>
          <w:b w:val="0"/>
          <w:color w:val="auto"/>
          <w:szCs w:val="21"/>
          <w:highlight w:val="none"/>
          <w:lang w:val="en-US" w:eastAsia="zh-CN"/>
        </w:rPr>
        <w:t>2</w:t>
      </w:r>
      <w:r>
        <w:rPr>
          <w:rFonts w:hint="eastAsia" w:ascii="宋体" w:hAnsi="宋体" w:cs="宋体"/>
          <w:b w:val="0"/>
          <w:color w:val="auto"/>
          <w:szCs w:val="21"/>
          <w:highlight w:val="none"/>
          <w:lang w:val="zh-CN"/>
        </w:rPr>
        <w:t>）工程竣工验收合格后付至已完成工作量（经发包人审核）（扣除全部应扣的相关费用后）的80%。</w:t>
      </w:r>
    </w:p>
    <w:p w14:paraId="059AA9C7">
      <w:pPr>
        <w:adjustRightInd w:val="0"/>
        <w:snapToGrid w:val="0"/>
        <w:spacing w:line="360" w:lineRule="auto"/>
        <w:ind w:firstLine="400" w:firstLineChars="200"/>
        <w:rPr>
          <w:rFonts w:hint="eastAsia" w:ascii="宋体" w:hAnsi="宋体" w:cs="宋体"/>
          <w:b w:val="0"/>
          <w:color w:val="auto"/>
          <w:szCs w:val="21"/>
          <w:highlight w:val="none"/>
          <w:lang w:val="zh-CN"/>
        </w:rPr>
      </w:pPr>
      <w:r>
        <w:rPr>
          <w:rFonts w:hint="eastAsia" w:ascii="宋体" w:hAnsi="宋体" w:cs="宋体"/>
          <w:b w:val="0"/>
          <w:color w:val="auto"/>
          <w:szCs w:val="21"/>
          <w:highlight w:val="none"/>
          <w:lang w:val="zh-CN"/>
        </w:rPr>
        <w:t>（</w:t>
      </w:r>
      <w:r>
        <w:rPr>
          <w:rFonts w:hint="eastAsia" w:ascii="宋体" w:hAnsi="宋体" w:eastAsia="宋体" w:cs="宋体"/>
          <w:b w:val="0"/>
          <w:color w:val="auto"/>
          <w:szCs w:val="21"/>
          <w:highlight w:val="none"/>
          <w:lang w:val="en-US" w:eastAsia="zh-CN"/>
        </w:rPr>
        <w:t>3</w:t>
      </w:r>
      <w:r>
        <w:rPr>
          <w:rFonts w:hint="eastAsia" w:ascii="宋体" w:hAnsi="宋体" w:cs="宋体"/>
          <w:b w:val="0"/>
          <w:color w:val="auto"/>
          <w:szCs w:val="21"/>
          <w:highlight w:val="none"/>
          <w:lang w:val="zh-CN"/>
        </w:rPr>
        <w:t>）工程竣工结算经审计完成并出具正式审计报告后，支付至审计</w:t>
      </w:r>
      <w:r>
        <w:rPr>
          <w:rFonts w:hint="eastAsia" w:ascii="宋体" w:hAnsi="宋体" w:eastAsia="宋体" w:cs="宋体"/>
          <w:b w:val="0"/>
          <w:color w:val="auto"/>
          <w:szCs w:val="21"/>
          <w:highlight w:val="none"/>
          <w:lang w:val="en-US" w:eastAsia="zh-CN"/>
        </w:rPr>
        <w:t>结算</w:t>
      </w:r>
      <w:r>
        <w:rPr>
          <w:rFonts w:hint="eastAsia" w:ascii="宋体" w:hAnsi="宋体" w:cs="宋体"/>
          <w:b w:val="0"/>
          <w:color w:val="auto"/>
          <w:szCs w:val="21"/>
          <w:highlight w:val="none"/>
          <w:lang w:val="zh-CN"/>
        </w:rPr>
        <w:t>价款的 100%。成交供应商应在该笔款项支付前，向采购人缴纳审计结算价款的 3%作为质量保证金。质量保证金可采用现金、银行转账、银行保函（由成交供应商基本账户银行出具等采购人认可的形式提交。</w:t>
      </w:r>
    </w:p>
    <w:p w14:paraId="6A6480DE">
      <w:pPr>
        <w:adjustRightInd w:val="0"/>
        <w:snapToGrid w:val="0"/>
        <w:spacing w:line="360" w:lineRule="auto"/>
        <w:ind w:firstLine="400" w:firstLineChars="200"/>
        <w:rPr>
          <w:rFonts w:hint="eastAsia" w:ascii="宋体" w:hAnsi="宋体" w:cs="宋体"/>
          <w:b w:val="0"/>
          <w:color w:val="auto"/>
          <w:szCs w:val="21"/>
          <w:highlight w:val="none"/>
          <w:lang w:val="zh-CN"/>
        </w:rPr>
      </w:pPr>
      <w:r>
        <w:rPr>
          <w:rFonts w:hint="eastAsia" w:ascii="宋体" w:hAnsi="宋体" w:cs="宋体"/>
          <w:b w:val="0"/>
          <w:color w:val="auto"/>
          <w:szCs w:val="21"/>
          <w:highlight w:val="none"/>
          <w:lang w:val="zh-CN"/>
        </w:rPr>
        <w:t>质量保证金在工程缺陷责任期满，且案涉工程无任何质量问题（或</w:t>
      </w:r>
      <w:r>
        <w:rPr>
          <w:rFonts w:hint="eastAsia" w:ascii="宋体" w:hAnsi="宋体" w:eastAsia="宋体" w:cs="宋体"/>
          <w:b w:val="0"/>
          <w:color w:val="auto"/>
          <w:szCs w:val="21"/>
          <w:highlight w:val="none"/>
          <w:lang w:val="en-US" w:eastAsia="zh-CN"/>
        </w:rPr>
        <w:t>成交供应商</w:t>
      </w:r>
      <w:r>
        <w:rPr>
          <w:rFonts w:hint="eastAsia" w:ascii="宋体" w:hAnsi="宋体" w:cs="宋体"/>
          <w:b w:val="0"/>
          <w:color w:val="auto"/>
          <w:szCs w:val="21"/>
          <w:highlight w:val="none"/>
          <w:lang w:val="zh-CN"/>
        </w:rPr>
        <w:t>已按要求完成全部质量缺陷修复并经</w:t>
      </w:r>
      <w:r>
        <w:rPr>
          <w:rFonts w:hint="eastAsia" w:ascii="宋体" w:hAnsi="宋体" w:eastAsia="宋体" w:cs="宋体"/>
          <w:b w:val="0"/>
          <w:color w:val="auto"/>
          <w:szCs w:val="21"/>
          <w:highlight w:val="none"/>
          <w:lang w:val="en-US" w:eastAsia="zh-CN"/>
        </w:rPr>
        <w:t>采购人</w:t>
      </w:r>
      <w:r>
        <w:rPr>
          <w:rFonts w:hint="eastAsia" w:ascii="宋体" w:hAnsi="宋体" w:cs="宋体"/>
          <w:b w:val="0"/>
          <w:color w:val="auto"/>
          <w:szCs w:val="21"/>
          <w:highlight w:val="none"/>
          <w:lang w:val="zh-CN"/>
        </w:rPr>
        <w:t>验收合格）后，由</w:t>
      </w:r>
      <w:r>
        <w:rPr>
          <w:rFonts w:hint="eastAsia" w:ascii="宋体" w:hAnsi="宋体" w:eastAsia="宋体" w:cs="宋体"/>
          <w:b w:val="0"/>
          <w:color w:val="auto"/>
          <w:szCs w:val="21"/>
          <w:highlight w:val="none"/>
          <w:lang w:val="en-US" w:eastAsia="zh-CN"/>
        </w:rPr>
        <w:t>采购人</w:t>
      </w:r>
      <w:r>
        <w:rPr>
          <w:rFonts w:hint="eastAsia" w:ascii="宋体" w:hAnsi="宋体" w:cs="宋体"/>
          <w:b w:val="0"/>
          <w:color w:val="auto"/>
          <w:szCs w:val="21"/>
          <w:highlight w:val="none"/>
          <w:lang w:val="zh-CN"/>
        </w:rPr>
        <w:t>无息一次性返还</w:t>
      </w:r>
      <w:r>
        <w:rPr>
          <w:rFonts w:hint="eastAsia" w:ascii="宋体" w:hAnsi="宋体" w:eastAsia="宋体" w:cs="宋体"/>
          <w:b w:val="0"/>
          <w:color w:val="auto"/>
          <w:szCs w:val="21"/>
          <w:highlight w:val="none"/>
          <w:lang w:val="en-US" w:eastAsia="zh-CN"/>
        </w:rPr>
        <w:t>成交供应商</w:t>
      </w:r>
      <w:r>
        <w:rPr>
          <w:rFonts w:hint="eastAsia" w:ascii="宋体" w:hAnsi="宋体" w:cs="宋体"/>
          <w:b w:val="0"/>
          <w:color w:val="auto"/>
          <w:szCs w:val="21"/>
          <w:highlight w:val="none"/>
          <w:lang w:val="zh-CN"/>
        </w:rPr>
        <w:t>；缺陷责任期自工程竣工验收合格之日起计算，期限为</w:t>
      </w:r>
      <w:r>
        <w:rPr>
          <w:rFonts w:hint="eastAsia" w:ascii="宋体" w:hAnsi="宋体" w:eastAsia="宋体" w:cs="宋体"/>
          <w:b w:val="0"/>
          <w:color w:val="auto"/>
          <w:szCs w:val="21"/>
          <w:highlight w:val="none"/>
          <w:lang w:val="en-US" w:eastAsia="zh-CN"/>
        </w:rPr>
        <w:t>2</w:t>
      </w:r>
      <w:r>
        <w:rPr>
          <w:rFonts w:hint="eastAsia" w:ascii="宋体" w:hAnsi="宋体" w:cs="宋体"/>
          <w:b w:val="0"/>
          <w:color w:val="auto"/>
          <w:szCs w:val="21"/>
          <w:highlight w:val="none"/>
          <w:lang w:val="zh-CN"/>
        </w:rPr>
        <w:t>年。</w:t>
      </w:r>
    </w:p>
    <w:p w14:paraId="204C40E5">
      <w:pPr>
        <w:adjustRightInd w:val="0"/>
        <w:snapToGrid w:val="0"/>
        <w:spacing w:line="360" w:lineRule="auto"/>
        <w:ind w:firstLine="400" w:firstLineChars="200"/>
        <w:rPr>
          <w:rFonts w:hint="default" w:ascii="宋体" w:hAnsi="宋体" w:eastAsia="宋体" w:cs="宋体"/>
          <w:b w:val="0"/>
          <w:color w:val="auto"/>
          <w:szCs w:val="21"/>
          <w:highlight w:val="none"/>
          <w:lang w:val="en-US" w:eastAsia="zh-CN"/>
        </w:rPr>
      </w:pPr>
      <w:r>
        <w:rPr>
          <w:rFonts w:hint="eastAsia" w:ascii="宋体" w:hAnsi="宋体" w:cs="宋体"/>
          <w:b w:val="0"/>
          <w:color w:val="auto"/>
          <w:szCs w:val="21"/>
          <w:highlight w:val="none"/>
          <w:lang w:val="zh-CN"/>
        </w:rPr>
        <w:t>每次付款前乙方需向甲方开具满足财务要求的增值税发票，不开具或者开具金额不符合要求的，甲方有权延迟支付施工费并不承担违约责任。</w:t>
      </w:r>
    </w:p>
    <w:p w14:paraId="7B22ED3B">
      <w:pPr>
        <w:spacing w:line="360" w:lineRule="auto"/>
        <w:ind w:firstLine="420"/>
        <w:jc w:val="left"/>
        <w:rPr>
          <w:rFonts w:ascii="宋体" w:cs="宋体"/>
          <w:color w:val="auto"/>
          <w:szCs w:val="21"/>
          <w:highlight w:val="none"/>
          <w:lang w:val="zh-CN"/>
        </w:rPr>
      </w:pPr>
      <w:r>
        <w:rPr>
          <w:rFonts w:hint="eastAsia" w:ascii="宋体" w:cs="宋体"/>
          <w:color w:val="auto"/>
          <w:szCs w:val="21"/>
          <w:highlight w:val="none"/>
          <w:lang w:val="zh-CN"/>
        </w:rPr>
        <w:t>备注：本项目</w:t>
      </w:r>
      <w:bookmarkStart w:id="32" w:name="OLE_LINK52"/>
      <w:bookmarkStart w:id="33" w:name="OLE_LINK53"/>
      <w:r>
        <w:rPr>
          <w:rFonts w:hint="eastAsia" w:ascii="宋体" w:cs="宋体"/>
          <w:color w:val="auto"/>
          <w:szCs w:val="21"/>
          <w:highlight w:val="none"/>
          <w:lang w:val="zh-CN"/>
        </w:rPr>
        <w:t>★</w:t>
      </w:r>
      <w:bookmarkEnd w:id="32"/>
      <w:bookmarkEnd w:id="33"/>
      <w:r>
        <w:rPr>
          <w:rFonts w:hint="eastAsia" w:ascii="宋体" w:cs="宋体"/>
          <w:color w:val="auto"/>
          <w:szCs w:val="21"/>
          <w:highlight w:val="none"/>
          <w:lang w:val="zh-CN"/>
        </w:rPr>
        <w:t>为实质性内容，不允许偏离，偏离视为无效投标。</w:t>
      </w:r>
    </w:p>
    <w:p w14:paraId="27A876C5">
      <w:pPr>
        <w:adjustRightInd w:val="0"/>
        <w:snapToGrid w:val="0"/>
        <w:spacing w:line="360" w:lineRule="auto"/>
        <w:jc w:val="both"/>
        <w:rPr>
          <w:rFonts w:hint="eastAsia" w:ascii="宋体" w:hAnsi="宋体" w:eastAsia="宋体"/>
          <w:color w:val="auto"/>
          <w:sz w:val="24"/>
          <w:szCs w:val="24"/>
          <w:highlight w:val="none"/>
        </w:rPr>
      </w:pPr>
    </w:p>
    <w:p w14:paraId="1953F978">
      <w:pPr>
        <w:widowControl/>
        <w:adjustRightInd w:val="0"/>
        <w:snapToGrid w:val="0"/>
        <w:spacing w:line="360" w:lineRule="auto"/>
        <w:ind w:firstLine="240" w:firstLineChars="100"/>
        <w:jc w:val="center"/>
        <w:outlineLvl w:val="0"/>
        <w:rPr>
          <w:rFonts w:hint="eastAsia" w:ascii="宋体" w:hAnsi="宋体" w:eastAsia="宋体"/>
          <w:b/>
          <w:bCs/>
          <w:color w:val="auto"/>
          <w:sz w:val="36"/>
          <w:szCs w:val="36"/>
          <w:highlight w:val="none"/>
        </w:rPr>
      </w:pPr>
      <w:r>
        <w:rPr>
          <w:rFonts w:hint="eastAsia" w:ascii="宋体" w:hAnsi="宋体" w:eastAsia="宋体"/>
          <w:color w:val="auto"/>
          <w:sz w:val="24"/>
          <w:szCs w:val="24"/>
          <w:highlight w:val="none"/>
        </w:rPr>
        <w:br w:type="page"/>
      </w:r>
      <w:bookmarkStart w:id="34" w:name="_Toc11730"/>
      <w:r>
        <w:rPr>
          <w:rFonts w:hint="eastAsia" w:ascii="宋体" w:hAnsi="宋体" w:eastAsia="宋体"/>
          <w:color w:val="auto"/>
          <w:sz w:val="32"/>
          <w:szCs w:val="32"/>
          <w:highlight w:val="none"/>
        </w:rPr>
        <w:t xml:space="preserve">第五章 </w:t>
      </w:r>
      <w:r>
        <w:rPr>
          <w:rFonts w:hint="eastAsia" w:ascii="宋体" w:hAnsi="宋体" w:eastAsia="宋体"/>
          <w:color w:val="auto"/>
          <w:sz w:val="32"/>
          <w:szCs w:val="32"/>
          <w:highlight w:val="none"/>
          <w:lang w:val="en-US"/>
        </w:rPr>
        <w:t xml:space="preserve"> </w:t>
      </w:r>
      <w:r>
        <w:rPr>
          <w:rFonts w:hint="eastAsia" w:ascii="宋体" w:hAnsi="宋体" w:eastAsia="宋体"/>
          <w:color w:val="auto"/>
          <w:sz w:val="32"/>
          <w:szCs w:val="32"/>
          <w:highlight w:val="none"/>
        </w:rPr>
        <w:t>合同草案条款及格式</w:t>
      </w:r>
      <w:bookmarkEnd w:id="34"/>
    </w:p>
    <w:p w14:paraId="05F633AE">
      <w:pPr>
        <w:rPr>
          <w:rFonts w:ascii="宋体" w:hAnsi="宋体"/>
          <w:b w:val="0"/>
          <w:bCs w:val="0"/>
          <w:color w:val="auto"/>
          <w:sz w:val="24"/>
          <w:szCs w:val="24"/>
          <w:highlight w:val="none"/>
        </w:rPr>
      </w:pPr>
      <w:bookmarkStart w:id="35" w:name="_Toc111458442"/>
      <w:bookmarkStart w:id="36" w:name="_Toc152042554"/>
      <w:bookmarkStart w:id="37" w:name="_Toc152045772"/>
      <w:bookmarkStart w:id="38" w:name="_Toc144974834"/>
      <w:bookmarkStart w:id="39" w:name="_Toc179632789"/>
      <w:r>
        <w:rPr>
          <w:rFonts w:ascii="宋体" w:hAnsi="宋体"/>
          <w:b w:val="0"/>
          <w:bCs w:val="0"/>
          <w:color w:val="auto"/>
          <w:sz w:val="24"/>
          <w:szCs w:val="24"/>
          <w:highlight w:val="none"/>
        </w:rPr>
        <w:t>（GF—201</w:t>
      </w:r>
      <w:r>
        <w:rPr>
          <w:rFonts w:hint="eastAsia" w:ascii="宋体" w:hAnsi="宋体"/>
          <w:b w:val="0"/>
          <w:bCs w:val="0"/>
          <w:color w:val="auto"/>
          <w:sz w:val="24"/>
          <w:szCs w:val="24"/>
          <w:highlight w:val="none"/>
        </w:rPr>
        <w:t>7</w:t>
      </w:r>
      <w:r>
        <w:rPr>
          <w:rFonts w:ascii="宋体" w:hAnsi="宋体"/>
          <w:b w:val="0"/>
          <w:bCs w:val="0"/>
          <w:color w:val="auto"/>
          <w:sz w:val="24"/>
          <w:szCs w:val="24"/>
          <w:highlight w:val="none"/>
        </w:rPr>
        <w:t>—</w:t>
      </w:r>
      <w:r>
        <w:rPr>
          <w:rFonts w:hint="eastAsia" w:ascii="宋体" w:hAnsi="宋体"/>
          <w:b w:val="0"/>
          <w:bCs w:val="0"/>
          <w:color w:val="auto"/>
          <w:sz w:val="24"/>
          <w:szCs w:val="24"/>
          <w:highlight w:val="none"/>
        </w:rPr>
        <w:t>0201）</w:t>
      </w:r>
    </w:p>
    <w:p w14:paraId="4838886E">
      <w:pPr>
        <w:jc w:val="center"/>
        <w:rPr>
          <w:rFonts w:ascii="宋体" w:hAnsi="宋体"/>
          <w:b w:val="0"/>
          <w:bCs w:val="0"/>
          <w:color w:val="auto"/>
          <w:sz w:val="44"/>
          <w:szCs w:val="44"/>
          <w:highlight w:val="none"/>
        </w:rPr>
      </w:pPr>
    </w:p>
    <w:p w14:paraId="45B98718">
      <w:pPr>
        <w:jc w:val="center"/>
        <w:rPr>
          <w:rFonts w:ascii="宋体" w:hAnsi="宋体"/>
          <w:b w:val="0"/>
          <w:bCs w:val="0"/>
          <w:color w:val="auto"/>
          <w:sz w:val="44"/>
          <w:szCs w:val="44"/>
          <w:highlight w:val="none"/>
        </w:rPr>
      </w:pPr>
    </w:p>
    <w:p w14:paraId="32BDE4B3">
      <w:pPr>
        <w:jc w:val="center"/>
        <w:rPr>
          <w:rFonts w:ascii="宋体" w:hAnsi="宋体"/>
          <w:b w:val="0"/>
          <w:bCs w:val="0"/>
          <w:color w:val="auto"/>
          <w:sz w:val="44"/>
          <w:szCs w:val="44"/>
          <w:highlight w:val="none"/>
        </w:rPr>
      </w:pPr>
    </w:p>
    <w:p w14:paraId="625705A0">
      <w:pPr>
        <w:jc w:val="center"/>
        <w:rPr>
          <w:rFonts w:ascii="宋体" w:hAnsi="宋体"/>
          <w:b w:val="0"/>
          <w:bCs w:val="0"/>
          <w:color w:val="auto"/>
          <w:sz w:val="44"/>
          <w:szCs w:val="44"/>
          <w:highlight w:val="none"/>
        </w:rPr>
      </w:pPr>
    </w:p>
    <w:p w14:paraId="1ED1DB26">
      <w:pPr>
        <w:jc w:val="center"/>
        <w:rPr>
          <w:rFonts w:ascii="宋体" w:hAnsi="宋体"/>
          <w:b w:val="0"/>
          <w:bCs w:val="0"/>
          <w:color w:val="auto"/>
          <w:sz w:val="44"/>
          <w:szCs w:val="44"/>
          <w:highlight w:val="none"/>
        </w:rPr>
      </w:pPr>
      <w:r>
        <w:rPr>
          <w:rFonts w:ascii="宋体" w:hAnsi="宋体"/>
          <w:b w:val="0"/>
          <w:bCs w:val="0"/>
          <w:color w:val="auto"/>
          <w:sz w:val="56"/>
          <w:szCs w:val="44"/>
          <w:highlight w:val="none"/>
        </w:rPr>
        <w:t>建设工程施工合同</w:t>
      </w:r>
      <w:r>
        <w:rPr>
          <w:rFonts w:ascii="宋体" w:hAnsi="宋体"/>
          <w:b w:val="0"/>
          <w:bCs w:val="0"/>
          <w:color w:val="auto"/>
          <w:sz w:val="44"/>
          <w:szCs w:val="44"/>
          <w:highlight w:val="none"/>
        </w:rPr>
        <w:br w:type="textWrapping"/>
      </w:r>
    </w:p>
    <w:p w14:paraId="2F25A8A4">
      <w:pPr>
        <w:jc w:val="center"/>
        <w:rPr>
          <w:rFonts w:ascii="宋体" w:hAnsi="宋体"/>
          <w:b w:val="0"/>
          <w:bCs w:val="0"/>
          <w:color w:val="auto"/>
          <w:sz w:val="44"/>
          <w:szCs w:val="44"/>
          <w:highlight w:val="none"/>
        </w:rPr>
      </w:pPr>
    </w:p>
    <w:p w14:paraId="04B73013">
      <w:pPr>
        <w:rPr>
          <w:rFonts w:ascii="宋体" w:hAnsi="宋体"/>
          <w:b w:val="0"/>
          <w:bCs w:val="0"/>
          <w:color w:val="auto"/>
          <w:sz w:val="22"/>
          <w:szCs w:val="22"/>
          <w:highlight w:val="none"/>
        </w:rPr>
      </w:pPr>
    </w:p>
    <w:p w14:paraId="11B0320B">
      <w:pPr>
        <w:rPr>
          <w:rFonts w:ascii="宋体" w:hAnsi="宋体"/>
          <w:b w:val="0"/>
          <w:bCs w:val="0"/>
          <w:color w:val="auto"/>
          <w:sz w:val="22"/>
          <w:szCs w:val="22"/>
          <w:highlight w:val="none"/>
        </w:rPr>
      </w:pPr>
    </w:p>
    <w:p w14:paraId="6D391650">
      <w:pPr>
        <w:rPr>
          <w:rFonts w:ascii="宋体" w:hAnsi="宋体"/>
          <w:b w:val="0"/>
          <w:bCs w:val="0"/>
          <w:color w:val="auto"/>
          <w:sz w:val="22"/>
          <w:szCs w:val="22"/>
          <w:highlight w:val="none"/>
        </w:rPr>
      </w:pPr>
    </w:p>
    <w:p w14:paraId="3E219895">
      <w:pPr>
        <w:rPr>
          <w:rFonts w:ascii="宋体" w:hAnsi="宋体"/>
          <w:b w:val="0"/>
          <w:bCs w:val="0"/>
          <w:color w:val="auto"/>
          <w:sz w:val="22"/>
          <w:szCs w:val="22"/>
          <w:highlight w:val="none"/>
        </w:rPr>
      </w:pPr>
    </w:p>
    <w:p w14:paraId="796D9C63">
      <w:pPr>
        <w:ind w:right="2590" w:rightChars="1295" w:firstLine="2347" w:firstLineChars="1304"/>
        <w:jc w:val="distribute"/>
        <w:rPr>
          <w:rFonts w:ascii="宋体" w:hAnsi="宋体"/>
          <w:b w:val="0"/>
          <w:bCs w:val="0"/>
          <w:color w:val="auto"/>
          <w:sz w:val="24"/>
          <w:szCs w:val="22"/>
          <w:highlight w:val="none"/>
        </w:rPr>
      </w:pPr>
      <w:bookmarkStart w:id="40" w:name="EptNR_其他补充的内容1"/>
      <w:bookmarkEnd w:id="40"/>
      <w:bookmarkStart w:id="41" w:name="EptNR_双方约定合同副本份数"/>
      <w:bookmarkEnd w:id="41"/>
      <w:bookmarkStart w:id="42" w:name="_Toc303538972"/>
      <w:bookmarkEnd w:id="42"/>
      <w:bookmarkStart w:id="43" w:name="EptNR_双方约定的其他担保事项"/>
      <w:bookmarkEnd w:id="43"/>
      <w:bookmarkStart w:id="44" w:name="EptNR_安全施工"/>
      <w:bookmarkEnd w:id="44"/>
      <w:bookmarkStart w:id="45" w:name="_Toc303538973"/>
      <w:bookmarkEnd w:id="45"/>
      <w:bookmarkStart w:id="46" w:name="EptNR_什么人民法院"/>
      <w:bookmarkEnd w:id="46"/>
      <w:bookmarkStart w:id="47" w:name="_Toc303538974"/>
      <w:bookmarkEnd w:id="47"/>
      <w:bookmarkStart w:id="48" w:name="EptNR_环境保护"/>
      <w:bookmarkEnd w:id="48"/>
      <w:bookmarkStart w:id="49" w:name="EptNR_双方约定，在履行合同过程中产生争议时调解"/>
      <w:bookmarkEnd w:id="49"/>
      <w:bookmarkStart w:id="50" w:name="EptNR_发包人投保内容"/>
      <w:bookmarkEnd w:id="50"/>
      <w:bookmarkStart w:id="51" w:name="EptNR_发包人向承包人提供履约担保"/>
      <w:bookmarkEnd w:id="51"/>
      <w:bookmarkStart w:id="52" w:name="EptNR_分包工程名称"/>
      <w:bookmarkEnd w:id="52"/>
      <w:bookmarkStart w:id="53" w:name="_Toc303538975"/>
      <w:bookmarkEnd w:id="53"/>
      <w:bookmarkStart w:id="54" w:name="EptNR_风险费用的计算方法"/>
      <w:bookmarkEnd w:id="54"/>
      <w:bookmarkStart w:id="55" w:name="EptNR_承包人采购材料设备的约定"/>
      <w:bookmarkEnd w:id="55"/>
      <w:bookmarkStart w:id="56" w:name="_Toc303538976"/>
      <w:bookmarkEnd w:id="56"/>
      <w:bookmarkStart w:id="57" w:name="EptNR_承包人投保内容"/>
      <w:bookmarkEnd w:id="57"/>
      <w:r>
        <w:rPr>
          <w:rFonts w:ascii="宋体" w:hAnsi="宋体"/>
          <w:b w:val="0"/>
          <w:bCs w:val="0"/>
          <w:color w:val="auto"/>
          <w:sz w:val="18"/>
          <w:szCs w:val="21"/>
          <w:highlight w:val="none"/>
        </w:rPr>
        <mc:AlternateContent>
          <mc:Choice Requires="wps">
            <w:drawing>
              <wp:anchor distT="0" distB="0" distL="114300" distR="114300" simplePos="0" relativeHeight="251661312" behindDoc="0" locked="0" layoutInCell="1" allowOverlap="1">
                <wp:simplePos x="0" y="0"/>
                <wp:positionH relativeFrom="column">
                  <wp:posOffset>4678680</wp:posOffset>
                </wp:positionH>
                <wp:positionV relativeFrom="paragraph">
                  <wp:posOffset>40005</wp:posOffset>
                </wp:positionV>
                <wp:extent cx="723900" cy="457200"/>
                <wp:effectExtent l="4445" t="4445" r="5080" b="5080"/>
                <wp:wrapNone/>
                <wp:docPr id="5" name="Text Box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7CC3CE2A">
                            <w:pPr>
                              <w:rPr>
                                <w:b/>
                                <w:bCs/>
                                <w:sz w:val="32"/>
                              </w:rPr>
                            </w:pPr>
                            <w:r>
                              <w:rPr>
                                <w:rFonts w:hint="eastAsia"/>
                                <w:b/>
                                <w:bCs/>
                                <w:sz w:val="32"/>
                              </w:rPr>
                              <w:t>制定</w:t>
                            </w:r>
                          </w:p>
                        </w:txbxContent>
                      </wps:txbx>
                      <wps:bodyPr vert="horz" anchor="t" anchorCtr="0" upright="1"/>
                    </wps:wsp>
                  </a:graphicData>
                </a:graphic>
              </wp:anchor>
            </w:drawing>
          </mc:Choice>
          <mc:Fallback>
            <w:pict>
              <v:shape id="Text Box 3" o:spid="_x0000_s1026" o:spt="202" type="#_x0000_t202" style="position:absolute;left:0pt;margin-left:368.4pt;margin-top:3.15pt;height:36pt;width:57pt;z-index:251661312;mso-width-relative:page;mso-height-relative:page;" filled="f" stroked="t" coordsize="21600,21600" o:gfxdata="UEsDBAoAAAAAAIdO4kAAAAAAAAAAAAAAAAAEAAAAZHJzL1BLAwQUAAAACACHTuJAe4fsMNcAAAAI&#10;AQAADwAAAGRycy9kb3ducmV2LnhtbE2PQU7DMBBF90jcwRokNhW1SyBEaZwukFiwKLSlB3BjNw7Y&#10;4yh2knJ7hhUsv97o/zfV5uIdm8wQu4ASVksBzGATdIethOPHy10BLCaFWrmARsK3ibCpr68qVeow&#10;495Mh9QyKsFYKgk2pb7kPDbWeBWXoTdI7BwGrxLFoeV6UDOVe8fvhci5Vx3SglW9ebam+TqMXsL+&#10;1e4W+LDdOs2n/PP4Nr7PxULK25uVWANL5pL+juFXn9ShJqdTGFFH5iQ8ZTmpJwl5Box48SgonwgU&#10;GfC64v8fqH8AUEsDBBQAAAAIAIdO4kBX7x4DDwIAAD4EAAAOAAAAZHJzL2Uyb0RvYy54bWytU8tu&#10;2zAQvBfoPxC813KcumkEywEa170UbYEkH0CTlESAL5C0JffrO6QcN00uPlQHacVdzu7M7q7uRqPJ&#10;QYaonG3o1WxOibTcCWW7hj49bj98piQmZgXTzsqGHmWkd+v371aDr+XC9U4LGQhAbKwH39A+JV9X&#10;VeS9NCzOnJcWztYFwxJ+Q1eJwAagG10t5vNP1eCC8MFxGSNON5OTnhDDJYCubRWXG8f3Rto0oQap&#10;WQKl2Csf6bpU27aSp59tG2UiuqFgmsobSWDv8rtar1jdBeZ7xU8lsEtKeMXJMGWR9Ay1YYmRfVBv&#10;oIziwUXXphl3ppqIFEXA4mr+SpuHnnlZuEDq6M+ix/8Hy38cfgWiREOXlFhm0PBHOSbyxY3kOqsz&#10;+Fgj6MEjLI04xsw8n0ccZtJjG0z+gg6BH9oez9pmMI7Dm8X17RweDtfH5Q0mIaNUfy/7ENM36QzJ&#10;RkMDWlcUZYfvMU2hzyE5l3VbpXVpn7ZkaOjtcgEKnGEkW4wCTONBK9quwESnlchX8uUYut29DuTA&#10;MBbb8pyq+Scs59uw2E9xxZXDWG1UkqFYvWTiqxUkHT2ks9gYmosxUlCiJRYsWyUyMaUviYQk2uYk&#10;sozviXxuwyR3ttK4GwGazZ0TR7QGCw3Rehd+U8Ish9FQaDCZ92ma+L0PqusRVzpY5esYq9KF0wrk&#10;uX35D/vl2q//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uH7DDXAAAACAEAAA8AAAAAAAAAAQAg&#10;AAAAIgAAAGRycy9kb3ducmV2LnhtbFBLAQIUABQAAAAIAIdO4kBX7x4DDwIAAD4EAAAOAAAAAAAA&#10;AAEAIAAAACYBAABkcnMvZTJvRG9jLnhtbFBLBQYAAAAABgAGAFkBAACnBQAAAAA=&#10;">
                <v:fill on="f" focussize="0,0"/>
                <v:stroke color="#FFFFFF" joinstyle="miter"/>
                <v:imagedata o:title=""/>
                <o:lock v:ext="edit" aspectratio="f"/>
                <v:textbox>
                  <w:txbxContent>
                    <w:p w14:paraId="7CC3CE2A">
                      <w:pPr>
                        <w:rPr>
                          <w:b/>
                          <w:bCs/>
                          <w:sz w:val="32"/>
                        </w:rPr>
                      </w:pPr>
                      <w:r>
                        <w:rPr>
                          <w:rFonts w:hint="eastAsia"/>
                          <w:b/>
                          <w:bCs/>
                          <w:sz w:val="32"/>
                        </w:rPr>
                        <w:t>制定</w:t>
                      </w:r>
                    </w:p>
                  </w:txbxContent>
                </v:textbox>
              </v:shape>
            </w:pict>
          </mc:Fallback>
        </mc:AlternateContent>
      </w:r>
      <w:r>
        <w:rPr>
          <w:rFonts w:ascii="宋体" w:hAnsi="宋体"/>
          <w:b w:val="0"/>
          <w:bCs w:val="0"/>
          <w:color w:val="auto"/>
          <w:sz w:val="24"/>
          <w:szCs w:val="22"/>
          <w:highlight w:val="none"/>
        </w:rPr>
        <w:t>住房和城乡建设部</w:t>
      </w:r>
    </w:p>
    <w:p w14:paraId="6F3CC34F">
      <w:pPr>
        <w:ind w:right="2590" w:rightChars="1295" w:firstLine="2054" w:firstLineChars="856"/>
        <w:jc w:val="distribute"/>
        <w:rPr>
          <w:rFonts w:ascii="宋体" w:hAnsi="宋体"/>
          <w:b w:val="0"/>
          <w:bCs w:val="0"/>
          <w:color w:val="auto"/>
          <w:sz w:val="24"/>
          <w:szCs w:val="22"/>
          <w:highlight w:val="none"/>
        </w:rPr>
      </w:pPr>
      <w:r>
        <w:rPr>
          <w:rFonts w:ascii="宋体" w:hAnsi="宋体"/>
          <w:b w:val="0"/>
          <w:bCs w:val="0"/>
          <w:color w:val="auto"/>
          <w:sz w:val="24"/>
          <w:szCs w:val="22"/>
          <w:highlight w:val="none"/>
        </w:rPr>
        <w:t>国家工商行政管理总局</w:t>
      </w:r>
    </w:p>
    <w:p w14:paraId="2BB25811">
      <w:pPr>
        <w:rPr>
          <w:rFonts w:ascii="宋体" w:hAnsi="宋体"/>
          <w:b w:val="0"/>
          <w:bCs w:val="0"/>
          <w:color w:val="auto"/>
          <w:sz w:val="18"/>
          <w:szCs w:val="21"/>
          <w:highlight w:val="none"/>
        </w:rPr>
      </w:pPr>
    </w:p>
    <w:p w14:paraId="50FA856E">
      <w:pPr>
        <w:pStyle w:val="399"/>
        <w:keepNext w:val="0"/>
        <w:keepLines w:val="0"/>
        <w:pageBreakBefore w:val="0"/>
        <w:widowControl w:val="0"/>
        <w:kinsoku/>
        <w:wordWrap/>
        <w:overflowPunct/>
        <w:topLinePunct w:val="0"/>
        <w:autoSpaceDE w:val="0"/>
        <w:autoSpaceDN w:val="0"/>
        <w:bidi w:val="0"/>
        <w:adjustRightInd w:val="0"/>
        <w:snapToGrid w:val="0"/>
        <w:textAlignment w:val="auto"/>
        <w:rPr>
          <w:rFonts w:hint="default" w:ascii="宋体" w:eastAsia="宋体"/>
          <w:b w:val="0"/>
          <w:bCs w:val="0"/>
          <w:color w:val="auto"/>
          <w:sz w:val="21"/>
          <w:szCs w:val="24"/>
          <w:highlight w:val="none"/>
          <w:lang w:val="en-US" w:eastAsia="zh-CN"/>
        </w:rPr>
      </w:pPr>
      <w:r>
        <w:rPr>
          <w:rFonts w:ascii="宋体" w:eastAsia="宋体"/>
          <w:b w:val="0"/>
          <w:bCs w:val="0"/>
          <w:color w:val="auto"/>
          <w:sz w:val="24"/>
          <w:szCs w:val="24"/>
          <w:highlight w:val="none"/>
        </w:rPr>
        <w:br w:type="page"/>
      </w:r>
      <w:bookmarkStart w:id="58" w:name="_Toc399229792"/>
      <w:bookmarkStart w:id="59" w:name="_Toc512421019"/>
      <w:bookmarkStart w:id="60" w:name="_Toc511143076"/>
      <w:r>
        <w:rPr>
          <w:rFonts w:hint="eastAsia" w:ascii="宋体" w:eastAsia="宋体"/>
          <w:b w:val="0"/>
          <w:bCs w:val="0"/>
          <w:color w:val="auto"/>
          <w:sz w:val="24"/>
          <w:szCs w:val="24"/>
          <w:highlight w:val="none"/>
        </w:rPr>
        <w:t xml:space="preserve">第一部分  </w:t>
      </w:r>
      <w:bookmarkEnd w:id="35"/>
      <w:bookmarkEnd w:id="58"/>
      <w:bookmarkEnd w:id="59"/>
      <w:bookmarkEnd w:id="60"/>
      <w:r>
        <w:rPr>
          <w:rFonts w:hint="eastAsia" w:ascii="宋体" w:eastAsia="宋体"/>
          <w:b w:val="0"/>
          <w:bCs w:val="0"/>
          <w:color w:val="auto"/>
          <w:sz w:val="24"/>
          <w:szCs w:val="24"/>
          <w:highlight w:val="none"/>
          <w:lang w:val="en-US" w:eastAsia="zh-CN"/>
        </w:rPr>
        <w:t>合同协议书</w:t>
      </w:r>
    </w:p>
    <w:p w14:paraId="2A34B3DA">
      <w:pPr>
        <w:spacing w:before="312" w:beforeLines="100" w:line="300" w:lineRule="auto"/>
        <w:rPr>
          <w:rFonts w:ascii="宋体" w:hAnsi="宋体"/>
          <w:b w:val="0"/>
          <w:bCs w:val="0"/>
          <w:color w:val="auto"/>
          <w:sz w:val="21"/>
          <w:szCs w:val="21"/>
          <w:highlight w:val="none"/>
          <w:u w:val="single"/>
        </w:rPr>
      </w:pPr>
      <w:r>
        <w:rPr>
          <w:rFonts w:ascii="宋体" w:hAnsi="宋体"/>
          <w:b w:val="0"/>
          <w:bCs w:val="0"/>
          <w:color w:val="auto"/>
          <w:sz w:val="21"/>
          <w:szCs w:val="21"/>
          <w:highlight w:val="none"/>
        </w:rPr>
        <w:t>发包人（全称）：</w:t>
      </w:r>
      <w:r>
        <w:rPr>
          <w:rFonts w:hint="eastAsia" w:ascii="宋体" w:hAnsi="宋体"/>
          <w:b w:val="0"/>
          <w:bCs w:val="0"/>
          <w:color w:val="auto"/>
          <w:sz w:val="21"/>
          <w:szCs w:val="21"/>
          <w:highlight w:val="none"/>
          <w:u w:val="single"/>
        </w:rPr>
        <w:t xml:space="preserve"> </w:t>
      </w:r>
      <w:r>
        <w:rPr>
          <w:rFonts w:hint="eastAsia" w:eastAsia="宋体"/>
          <w:b w:val="0"/>
          <w:bCs w:val="0"/>
          <w:color w:val="auto"/>
          <w:spacing w:val="2"/>
          <w:sz w:val="20"/>
          <w:szCs w:val="20"/>
          <w:highlight w:val="none"/>
          <w:u w:val="single"/>
          <w:lang w:eastAsia="zh-CN"/>
        </w:rPr>
        <w:t>江苏省连云港监狱</w:t>
      </w:r>
      <w:r>
        <w:rPr>
          <w:rFonts w:hint="eastAsia"/>
          <w:b w:val="0"/>
          <w:bCs w:val="0"/>
          <w:color w:val="auto"/>
          <w:spacing w:val="2"/>
          <w:sz w:val="20"/>
          <w:szCs w:val="20"/>
          <w:highlight w:val="none"/>
          <w:u w:val="single"/>
        </w:rPr>
        <w:t xml:space="preserve"> </w:t>
      </w:r>
    </w:p>
    <w:p w14:paraId="6D972E85">
      <w:pPr>
        <w:spacing w:after="312" w:afterLines="100" w:line="300" w:lineRule="auto"/>
        <w:rPr>
          <w:rFonts w:ascii="宋体" w:hAnsi="宋体"/>
          <w:b w:val="0"/>
          <w:bCs w:val="0"/>
          <w:color w:val="auto"/>
          <w:sz w:val="21"/>
          <w:szCs w:val="21"/>
          <w:highlight w:val="none"/>
          <w:u w:val="single"/>
        </w:rPr>
      </w:pPr>
      <w:r>
        <w:rPr>
          <w:rFonts w:ascii="宋体" w:hAnsi="宋体"/>
          <w:b w:val="0"/>
          <w:bCs w:val="0"/>
          <w:color w:val="auto"/>
          <w:sz w:val="21"/>
          <w:szCs w:val="21"/>
          <w:highlight w:val="none"/>
        </w:rPr>
        <w:t>承包人（全称）：</w:t>
      </w:r>
      <w:r>
        <w:rPr>
          <w:rFonts w:hint="eastAsia" w:ascii="宋体" w:hAnsi="宋体"/>
          <w:b w:val="0"/>
          <w:bCs w:val="0"/>
          <w:color w:val="auto"/>
          <w:sz w:val="21"/>
          <w:szCs w:val="21"/>
          <w:highlight w:val="none"/>
          <w:u w:val="single"/>
        </w:rPr>
        <w:t xml:space="preserve">   </w:t>
      </w:r>
      <w:r>
        <w:rPr>
          <w:rFonts w:hint="eastAsia"/>
          <w:b w:val="0"/>
          <w:bCs w:val="0"/>
          <w:color w:val="auto"/>
          <w:spacing w:val="2"/>
          <w:sz w:val="20"/>
          <w:szCs w:val="20"/>
          <w:highlight w:val="none"/>
          <w:u w:val="single"/>
          <w:lang w:val="en-US" w:eastAsia="zh-CN"/>
        </w:rPr>
        <w:t xml:space="preserve">              </w:t>
      </w:r>
      <w:r>
        <w:rPr>
          <w:rFonts w:hint="eastAsia"/>
          <w:b w:val="0"/>
          <w:bCs w:val="0"/>
          <w:color w:val="auto"/>
          <w:spacing w:val="2"/>
          <w:sz w:val="20"/>
          <w:szCs w:val="20"/>
          <w:highlight w:val="none"/>
          <w:u w:val="single"/>
        </w:rPr>
        <w:t xml:space="preserve"> </w:t>
      </w:r>
      <w:r>
        <w:rPr>
          <w:rFonts w:hint="eastAsia" w:ascii="宋体" w:hAnsi="宋体"/>
          <w:b w:val="0"/>
          <w:bCs w:val="0"/>
          <w:color w:val="auto"/>
          <w:sz w:val="21"/>
          <w:szCs w:val="21"/>
          <w:highlight w:val="none"/>
          <w:u w:val="single"/>
        </w:rPr>
        <w:t xml:space="preserve">         </w:t>
      </w:r>
    </w:p>
    <w:p w14:paraId="66AEBA72">
      <w:pPr>
        <w:spacing w:line="300" w:lineRule="auto"/>
        <w:ind w:firstLine="420" w:firstLineChars="200"/>
        <w:rPr>
          <w:b w:val="0"/>
          <w:bCs w:val="0"/>
          <w:color w:val="auto"/>
          <w:sz w:val="21"/>
          <w:szCs w:val="21"/>
          <w:highlight w:val="none"/>
        </w:rPr>
      </w:pPr>
      <w:r>
        <w:rPr>
          <w:b w:val="0"/>
          <w:bCs w:val="0"/>
          <w:color w:val="auto"/>
          <w:sz w:val="21"/>
          <w:szCs w:val="21"/>
          <w:highlight w:val="none"/>
        </w:rPr>
        <w:t>根据《中华人民共和国</w:t>
      </w:r>
      <w:r>
        <w:rPr>
          <w:rFonts w:hint="eastAsia" w:eastAsia="宋体"/>
          <w:b w:val="0"/>
          <w:bCs w:val="0"/>
          <w:color w:val="auto"/>
          <w:sz w:val="21"/>
          <w:szCs w:val="21"/>
          <w:highlight w:val="none"/>
          <w:lang w:val="en-US" w:eastAsia="zh-CN"/>
        </w:rPr>
        <w:t>民法典</w:t>
      </w:r>
      <w:r>
        <w:rPr>
          <w:b w:val="0"/>
          <w:bCs w:val="0"/>
          <w:color w:val="auto"/>
          <w:sz w:val="21"/>
          <w:szCs w:val="21"/>
          <w:highlight w:val="none"/>
        </w:rPr>
        <w:t>》、《中华人民共和国建筑法》及有关法律规定，遵循平等、自愿、公平和诚实信用的原则，双方就</w:t>
      </w:r>
      <w:r>
        <w:rPr>
          <w:rFonts w:hint="eastAsia"/>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eastAsia="zh-CN"/>
        </w:rPr>
        <w:t>连云港监狱禁闭室维修改造项目</w:t>
      </w:r>
      <w:r>
        <w:rPr>
          <w:b w:val="0"/>
          <w:bCs w:val="0"/>
          <w:color w:val="auto"/>
          <w:sz w:val="21"/>
          <w:szCs w:val="21"/>
          <w:highlight w:val="none"/>
        </w:rPr>
        <w:t>工程施工及有关事项协商一致</w:t>
      </w:r>
      <w:r>
        <w:rPr>
          <w:rFonts w:hint="eastAsia"/>
          <w:b w:val="0"/>
          <w:bCs w:val="0"/>
          <w:color w:val="auto"/>
          <w:sz w:val="21"/>
          <w:szCs w:val="21"/>
          <w:highlight w:val="none"/>
        </w:rPr>
        <w:t>，</w:t>
      </w:r>
      <w:r>
        <w:rPr>
          <w:b w:val="0"/>
          <w:bCs w:val="0"/>
          <w:color w:val="auto"/>
          <w:sz w:val="21"/>
          <w:szCs w:val="21"/>
          <w:highlight w:val="none"/>
        </w:rPr>
        <w:t>共同达成如下协议：</w:t>
      </w:r>
    </w:p>
    <w:p w14:paraId="1A411015">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一、工程概况</w:t>
      </w:r>
    </w:p>
    <w:p w14:paraId="72608FFC">
      <w:pPr>
        <w:spacing w:line="300" w:lineRule="auto"/>
        <w:ind w:firstLine="411" w:firstLineChars="196"/>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1.工程名称：</w:t>
      </w:r>
      <w:r>
        <w:rPr>
          <w:rFonts w:hint="eastAsia"/>
          <w:b w:val="0"/>
          <w:bCs w:val="0"/>
          <w:color w:val="auto"/>
          <w:spacing w:val="2"/>
          <w:sz w:val="20"/>
          <w:szCs w:val="20"/>
          <w:highlight w:val="none"/>
          <w:u w:val="single"/>
          <w:lang w:val="en-US" w:eastAsia="zh-CN"/>
        </w:rPr>
        <w:t>连云港监狱禁闭室维修改造项目</w:t>
      </w:r>
      <w:r>
        <w:rPr>
          <w:rFonts w:ascii="宋体" w:hAnsi="宋体"/>
          <w:b w:val="0"/>
          <w:bCs w:val="0"/>
          <w:color w:val="auto"/>
          <w:sz w:val="21"/>
          <w:szCs w:val="21"/>
          <w:highlight w:val="none"/>
        </w:rPr>
        <w:t>。</w:t>
      </w:r>
    </w:p>
    <w:p w14:paraId="652D5735">
      <w:pPr>
        <w:spacing w:line="300" w:lineRule="auto"/>
        <w:ind w:firstLine="411" w:firstLineChars="196"/>
        <w:rPr>
          <w:rFonts w:hint="eastAsia" w:eastAsia="宋体"/>
          <w:b w:val="0"/>
          <w:bCs w:val="0"/>
          <w:color w:val="auto"/>
          <w:spacing w:val="2"/>
          <w:sz w:val="20"/>
          <w:szCs w:val="20"/>
          <w:highlight w:val="none"/>
          <w:u w:val="single"/>
          <w:lang w:eastAsia="zh-CN"/>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2.工程地点：</w:t>
      </w:r>
      <w:r>
        <w:rPr>
          <w:rFonts w:hint="eastAsia" w:ascii="宋体" w:hAnsi="宋体"/>
          <w:b w:val="0"/>
          <w:bCs w:val="0"/>
          <w:color w:val="auto"/>
          <w:sz w:val="21"/>
          <w:szCs w:val="21"/>
          <w:highlight w:val="none"/>
          <w:u w:val="single"/>
        </w:rPr>
        <w:t xml:space="preserve"> </w:t>
      </w:r>
      <w:r>
        <w:rPr>
          <w:rFonts w:hint="eastAsia" w:ascii="微软雅黑" w:hAnsi="微软雅黑" w:eastAsia="宋体" w:cs="宋体"/>
          <w:b w:val="0"/>
          <w:bCs w:val="0"/>
          <w:color w:val="auto"/>
          <w:sz w:val="20"/>
          <w:szCs w:val="21"/>
          <w:highlight w:val="none"/>
          <w:u w:val="single"/>
          <w:lang w:val="en-US" w:eastAsia="zh-CN"/>
        </w:rPr>
        <w:t xml:space="preserve">连云港灌云县 </w:t>
      </w:r>
    </w:p>
    <w:p w14:paraId="716192BE">
      <w:pPr>
        <w:spacing w:line="300" w:lineRule="auto"/>
        <w:ind w:firstLine="411" w:firstLineChars="196"/>
        <w:rPr>
          <w:b w:val="0"/>
          <w:bCs w:val="0"/>
          <w:color w:val="auto"/>
          <w:spacing w:val="2"/>
          <w:sz w:val="20"/>
          <w:szCs w:val="20"/>
          <w:highlight w:val="none"/>
          <w:u w:val="singl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3.工程立项批准文号：</w:t>
      </w:r>
      <w:r>
        <w:rPr>
          <w:rFonts w:hint="eastAsia" w:ascii="宋体" w:hAnsi="宋体"/>
          <w:b w:val="0"/>
          <w:bCs w:val="0"/>
          <w:color w:val="auto"/>
          <w:sz w:val="21"/>
          <w:szCs w:val="21"/>
          <w:highlight w:val="none"/>
          <w:u w:val="single"/>
        </w:rPr>
        <w:t xml:space="preserve">  </w:t>
      </w:r>
      <w:r>
        <w:rPr>
          <w:rFonts w:hint="eastAsia"/>
          <w:b w:val="0"/>
          <w:bCs w:val="0"/>
          <w:color w:val="auto"/>
          <w:spacing w:val="2"/>
          <w:sz w:val="20"/>
          <w:szCs w:val="20"/>
          <w:highlight w:val="none"/>
          <w:u w:val="single"/>
          <w:lang w:val="en-US" w:eastAsia="zh-CN"/>
        </w:rPr>
        <w:t xml:space="preserve">       /         </w:t>
      </w:r>
      <w:r>
        <w:rPr>
          <w:b w:val="0"/>
          <w:bCs w:val="0"/>
          <w:color w:val="auto"/>
          <w:spacing w:val="2"/>
          <w:sz w:val="20"/>
          <w:szCs w:val="20"/>
          <w:highlight w:val="none"/>
          <w:u w:val="single"/>
        </w:rPr>
        <w:t>。</w:t>
      </w:r>
    </w:p>
    <w:p w14:paraId="7BACDA92">
      <w:pPr>
        <w:spacing w:line="300" w:lineRule="auto"/>
        <w:ind w:firstLine="411" w:firstLineChars="196"/>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4.资金来源：</w:t>
      </w:r>
      <w:r>
        <w:rPr>
          <w:rFonts w:hint="eastAsia"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财政资金</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771B2E40">
      <w:pPr>
        <w:spacing w:line="300" w:lineRule="auto"/>
        <w:ind w:firstLine="411" w:firstLineChars="196"/>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5.工程内容：</w:t>
      </w:r>
      <w:r>
        <w:rPr>
          <w:rFonts w:hint="eastAsia"/>
          <w:b w:val="0"/>
          <w:bCs w:val="0"/>
          <w:color w:val="auto"/>
          <w:spacing w:val="2"/>
          <w:sz w:val="20"/>
          <w:szCs w:val="20"/>
          <w:highlight w:val="none"/>
          <w:u w:val="single"/>
          <w:lang w:val="en-US" w:eastAsia="zh-CN"/>
        </w:rPr>
        <w:t>连云港监狱禁闭室维修改造项目</w:t>
      </w:r>
      <w:r>
        <w:rPr>
          <w:rFonts w:ascii="微软雅黑" w:hAnsi="微软雅黑" w:cs="宋体"/>
          <w:b w:val="0"/>
          <w:bCs w:val="0"/>
          <w:color w:val="auto"/>
          <w:sz w:val="20"/>
          <w:szCs w:val="21"/>
          <w:highlight w:val="none"/>
          <w:u w:val="single"/>
        </w:rPr>
        <w:t>（具体详见</w:t>
      </w:r>
      <w:r>
        <w:rPr>
          <w:rFonts w:hint="eastAsia" w:ascii="微软雅黑" w:hAnsi="微软雅黑" w:cs="宋体"/>
          <w:b w:val="0"/>
          <w:bCs w:val="0"/>
          <w:color w:val="auto"/>
          <w:sz w:val="20"/>
          <w:szCs w:val="21"/>
          <w:highlight w:val="none"/>
          <w:u w:val="single"/>
          <w:lang w:val="en-US" w:eastAsia="zh-CN"/>
        </w:rPr>
        <w:t>图纸</w:t>
      </w:r>
      <w:r>
        <w:rPr>
          <w:rFonts w:ascii="微软雅黑" w:hAnsi="微软雅黑" w:cs="宋体"/>
          <w:b w:val="0"/>
          <w:bCs w:val="0"/>
          <w:color w:val="auto"/>
          <w:sz w:val="20"/>
          <w:szCs w:val="21"/>
          <w:highlight w:val="none"/>
          <w:u w:val="single"/>
        </w:rPr>
        <w:t>及工程量清单）</w:t>
      </w:r>
      <w:r>
        <w:rPr>
          <w:rFonts w:hint="eastAsia"/>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8E9A2D4">
      <w:pPr>
        <w:spacing w:line="300" w:lineRule="auto"/>
        <w:ind w:firstLine="411" w:firstLineChars="196"/>
        <w:rPr>
          <w:b w:val="0"/>
          <w:bCs w:val="0"/>
          <w:color w:val="auto"/>
          <w:sz w:val="21"/>
          <w:szCs w:val="21"/>
          <w:highlight w:val="none"/>
        </w:rPr>
      </w:pPr>
      <w:r>
        <w:rPr>
          <w:rFonts w:hint="eastAsia" w:ascii="宋体" w:hAnsi="宋体"/>
          <w:b w:val="0"/>
          <w:bCs w:val="0"/>
          <w:color w:val="auto"/>
          <w:sz w:val="21"/>
          <w:szCs w:val="21"/>
          <w:highlight w:val="none"/>
          <w:lang w:val="en-US" w:eastAsia="zh-CN"/>
        </w:rPr>
        <w:t xml:space="preserve"> </w:t>
      </w:r>
      <w:r>
        <w:rPr>
          <w:rFonts w:hint="eastAsia"/>
          <w:b w:val="0"/>
          <w:bCs w:val="0"/>
          <w:color w:val="auto"/>
          <w:sz w:val="21"/>
          <w:szCs w:val="21"/>
          <w:highlight w:val="none"/>
        </w:rPr>
        <w:t xml:space="preserve">  6</w:t>
      </w:r>
      <w:r>
        <w:rPr>
          <w:b w:val="0"/>
          <w:bCs w:val="0"/>
          <w:color w:val="auto"/>
          <w:sz w:val="21"/>
          <w:szCs w:val="21"/>
          <w:highlight w:val="none"/>
        </w:rPr>
        <w:t>.工程承包范围：</w:t>
      </w:r>
      <w:r>
        <w:rPr>
          <w:rFonts w:hint="eastAsia"/>
          <w:b w:val="0"/>
          <w:bCs w:val="0"/>
          <w:color w:val="auto"/>
          <w:sz w:val="21"/>
          <w:szCs w:val="21"/>
          <w:highlight w:val="none"/>
          <w:u w:val="single"/>
        </w:rPr>
        <w:t xml:space="preserve"> </w:t>
      </w:r>
      <w:r>
        <w:rPr>
          <w:rFonts w:hint="eastAsia"/>
          <w:b w:val="0"/>
          <w:bCs w:val="0"/>
          <w:color w:val="auto"/>
          <w:spacing w:val="2"/>
          <w:sz w:val="20"/>
          <w:szCs w:val="20"/>
          <w:highlight w:val="none"/>
          <w:u w:val="single"/>
          <w:lang w:val="en-US" w:eastAsia="zh-CN"/>
        </w:rPr>
        <w:t xml:space="preserve">  连云港监狱禁闭室维修改造项目</w:t>
      </w:r>
      <w:r>
        <w:rPr>
          <w:rFonts w:ascii="微软雅黑" w:hAnsi="微软雅黑" w:cs="宋体"/>
          <w:b w:val="0"/>
          <w:bCs w:val="0"/>
          <w:color w:val="auto"/>
          <w:sz w:val="20"/>
          <w:szCs w:val="21"/>
          <w:highlight w:val="none"/>
          <w:u w:val="single"/>
        </w:rPr>
        <w:t>（具体详见</w:t>
      </w:r>
      <w:r>
        <w:rPr>
          <w:rFonts w:hint="eastAsia" w:ascii="微软雅黑" w:hAnsi="微软雅黑" w:cs="宋体"/>
          <w:b w:val="0"/>
          <w:bCs w:val="0"/>
          <w:color w:val="auto"/>
          <w:sz w:val="20"/>
          <w:szCs w:val="21"/>
          <w:highlight w:val="none"/>
          <w:u w:val="single"/>
        </w:rPr>
        <w:t>图纸</w:t>
      </w:r>
      <w:r>
        <w:rPr>
          <w:rFonts w:ascii="微软雅黑" w:hAnsi="微软雅黑" w:cs="宋体"/>
          <w:b w:val="0"/>
          <w:bCs w:val="0"/>
          <w:color w:val="auto"/>
          <w:sz w:val="20"/>
          <w:szCs w:val="21"/>
          <w:highlight w:val="none"/>
          <w:u w:val="single"/>
        </w:rPr>
        <w:t>及工程量清单）</w:t>
      </w:r>
      <w:r>
        <w:rPr>
          <w:rFonts w:hint="eastAsia"/>
          <w:b w:val="0"/>
          <w:bCs w:val="0"/>
          <w:color w:val="auto"/>
          <w:sz w:val="21"/>
          <w:szCs w:val="21"/>
          <w:highlight w:val="none"/>
          <w:u w:val="single"/>
        </w:rPr>
        <w:t xml:space="preserve"> </w:t>
      </w:r>
      <w:r>
        <w:rPr>
          <w:b w:val="0"/>
          <w:bCs w:val="0"/>
          <w:color w:val="auto"/>
          <w:sz w:val="21"/>
          <w:szCs w:val="21"/>
          <w:highlight w:val="none"/>
        </w:rPr>
        <w:t>。</w:t>
      </w:r>
    </w:p>
    <w:p w14:paraId="758FFBEC">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二、合同工期</w:t>
      </w:r>
    </w:p>
    <w:p w14:paraId="416D2E1F">
      <w:pPr>
        <w:spacing w:line="300" w:lineRule="auto"/>
        <w:ind w:firstLine="459"/>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计划开工日期：</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20</w:t>
      </w:r>
      <w:r>
        <w:rPr>
          <w:rFonts w:hint="eastAsia" w:ascii="宋体" w:hAnsi="宋体"/>
          <w:b w:val="0"/>
          <w:bCs w:val="0"/>
          <w:color w:val="auto"/>
          <w:sz w:val="21"/>
          <w:szCs w:val="21"/>
          <w:highlight w:val="none"/>
          <w:u w:val="single"/>
          <w:lang w:val="en-US" w:eastAsia="zh-CN"/>
        </w:rPr>
        <w:t>26</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年</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月</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日。</w:t>
      </w:r>
      <w:r>
        <w:rPr>
          <w:rFonts w:hint="eastAsia" w:ascii="宋体" w:hAnsi="宋体"/>
          <w:b w:val="0"/>
          <w:bCs w:val="0"/>
          <w:color w:val="auto"/>
          <w:sz w:val="21"/>
          <w:szCs w:val="21"/>
          <w:highlight w:val="none"/>
        </w:rPr>
        <w:t>(以开工报告发出之日为准)</w:t>
      </w:r>
    </w:p>
    <w:p w14:paraId="210080B0">
      <w:pPr>
        <w:spacing w:line="300" w:lineRule="auto"/>
        <w:ind w:firstLine="459"/>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计划竣工日期：</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20</w:t>
      </w:r>
      <w:r>
        <w:rPr>
          <w:rFonts w:hint="eastAsia" w:ascii="宋体" w:hAnsi="宋体"/>
          <w:b w:val="0"/>
          <w:bCs w:val="0"/>
          <w:color w:val="auto"/>
          <w:sz w:val="21"/>
          <w:szCs w:val="21"/>
          <w:highlight w:val="none"/>
          <w:u w:val="single"/>
          <w:lang w:val="en-US" w:eastAsia="zh-CN"/>
        </w:rPr>
        <w:t>26</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年</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月</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日。</w:t>
      </w:r>
    </w:p>
    <w:p w14:paraId="44A4505F">
      <w:pPr>
        <w:spacing w:line="300" w:lineRule="auto"/>
        <w:ind w:firstLine="459"/>
        <w:rPr>
          <w:b w:val="0"/>
          <w:bCs w:val="0"/>
          <w:color w:val="auto"/>
          <w:sz w:val="21"/>
          <w:szCs w:val="21"/>
          <w:highlight w:val="none"/>
        </w:rPr>
      </w:pPr>
      <w:r>
        <w:rPr>
          <w:rFonts w:hint="eastAsia"/>
          <w:b w:val="0"/>
          <w:bCs w:val="0"/>
          <w:color w:val="auto"/>
          <w:sz w:val="21"/>
          <w:szCs w:val="21"/>
          <w:highlight w:val="none"/>
        </w:rPr>
        <w:t xml:space="preserve">  </w:t>
      </w:r>
      <w:r>
        <w:rPr>
          <w:b w:val="0"/>
          <w:bCs w:val="0"/>
          <w:color w:val="auto"/>
          <w:sz w:val="21"/>
          <w:szCs w:val="21"/>
          <w:highlight w:val="none"/>
        </w:rPr>
        <w:t>工期总日历天数：</w:t>
      </w:r>
      <w:r>
        <w:rPr>
          <w:rFonts w:hint="eastAsia"/>
          <w:b w:val="0"/>
          <w:bCs w:val="0"/>
          <w:color w:val="auto"/>
          <w:sz w:val="21"/>
          <w:szCs w:val="21"/>
          <w:highlight w:val="none"/>
          <w:u w:val="single"/>
          <w:lang w:val="en-US" w:eastAsia="zh-CN"/>
        </w:rPr>
        <w:t xml:space="preserve">120 </w:t>
      </w:r>
      <w:r>
        <w:rPr>
          <w:b w:val="0"/>
          <w:bCs w:val="0"/>
          <w:color w:val="auto"/>
          <w:sz w:val="21"/>
          <w:szCs w:val="21"/>
          <w:highlight w:val="none"/>
        </w:rPr>
        <w:t>天。工期总日历天数与根据前述计划开竣工日期计算的工期天数不一致的，以工期总日历天数为准。</w:t>
      </w:r>
    </w:p>
    <w:p w14:paraId="5B04EDAA">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三、质量标准</w:t>
      </w:r>
    </w:p>
    <w:p w14:paraId="2853B35E">
      <w:pPr>
        <w:spacing w:line="300" w:lineRule="auto"/>
        <w:ind w:firstLine="459"/>
        <w:rPr>
          <w:b w:val="0"/>
          <w:bCs w:val="0"/>
          <w:color w:val="auto"/>
          <w:sz w:val="21"/>
          <w:szCs w:val="21"/>
          <w:highlight w:val="none"/>
        </w:rPr>
      </w:pPr>
      <w:r>
        <w:rPr>
          <w:rFonts w:hint="eastAsia"/>
          <w:b w:val="0"/>
          <w:bCs w:val="0"/>
          <w:color w:val="auto"/>
          <w:sz w:val="21"/>
          <w:szCs w:val="21"/>
          <w:highlight w:val="none"/>
        </w:rPr>
        <w:t xml:space="preserve">  </w:t>
      </w:r>
      <w:r>
        <w:rPr>
          <w:b w:val="0"/>
          <w:bCs w:val="0"/>
          <w:color w:val="auto"/>
          <w:sz w:val="21"/>
          <w:szCs w:val="21"/>
          <w:highlight w:val="none"/>
        </w:rPr>
        <w:t>工程质量符合</w:t>
      </w:r>
      <w:r>
        <w:rPr>
          <w:rFonts w:hint="eastAsia"/>
          <w:b w:val="0"/>
          <w:bCs w:val="0"/>
          <w:color w:val="auto"/>
          <w:sz w:val="21"/>
          <w:szCs w:val="21"/>
          <w:highlight w:val="none"/>
          <w:u w:val="single"/>
        </w:rPr>
        <w:t xml:space="preserve"> </w:t>
      </w:r>
      <w:r>
        <w:rPr>
          <w:rFonts w:hint="eastAsia" w:eastAsia="宋体"/>
          <w:b w:val="0"/>
          <w:bCs w:val="0"/>
          <w:color w:val="auto"/>
          <w:sz w:val="21"/>
          <w:szCs w:val="21"/>
          <w:highlight w:val="none"/>
          <w:u w:val="single"/>
          <w:lang w:val="en-US" w:eastAsia="zh-CN"/>
        </w:rPr>
        <w:t xml:space="preserve">       </w:t>
      </w:r>
      <w:r>
        <w:rPr>
          <w:rFonts w:hint="eastAsia" w:ascii="Times New Roman" w:hAnsi="Times New Roman" w:cs="宋体"/>
          <w:b w:val="0"/>
          <w:bCs w:val="0"/>
          <w:color w:val="auto"/>
          <w:sz w:val="21"/>
          <w:szCs w:val="21"/>
          <w:highlight w:val="none"/>
        </w:rPr>
        <w:t xml:space="preserve">  </w:t>
      </w:r>
      <w:r>
        <w:rPr>
          <w:rFonts w:ascii="Times New Roman" w:hAnsi="Times New Roman" w:cs="宋体"/>
          <w:b w:val="0"/>
          <w:bCs w:val="0"/>
          <w:color w:val="auto"/>
          <w:sz w:val="21"/>
          <w:szCs w:val="21"/>
          <w:highlight w:val="none"/>
        </w:rPr>
        <w:t>标准</w:t>
      </w:r>
      <w:r>
        <w:rPr>
          <w:rFonts w:hint="eastAsia" w:ascii="Times New Roman" w:hAnsi="Times New Roman" w:cs="宋体"/>
          <w:b w:val="0"/>
          <w:bCs w:val="0"/>
          <w:color w:val="auto"/>
          <w:sz w:val="21"/>
          <w:szCs w:val="21"/>
          <w:highlight w:val="none"/>
        </w:rPr>
        <w:t>。</w:t>
      </w:r>
    </w:p>
    <w:p w14:paraId="3793C73A">
      <w:pPr>
        <w:pStyle w:val="401"/>
        <w:spacing w:before="0" w:after="0" w:line="300" w:lineRule="auto"/>
        <w:rPr>
          <w:rFonts w:ascii="宋体" w:hAnsi="宋体"/>
          <w:b w:val="0"/>
          <w:bCs w:val="0"/>
          <w:color w:val="auto"/>
          <w:sz w:val="21"/>
          <w:szCs w:val="22"/>
          <w:highlight w:val="none"/>
        </w:rPr>
      </w:pPr>
      <w:r>
        <w:rPr>
          <w:rFonts w:ascii="宋体" w:hAnsi="宋体" w:eastAsia="宋体"/>
          <w:b w:val="0"/>
          <w:bCs w:val="0"/>
          <w:color w:val="auto"/>
          <w:sz w:val="21"/>
          <w:szCs w:val="21"/>
          <w:highlight w:val="none"/>
        </w:rPr>
        <w:t>四、签约合同价与合同价格形式</w:t>
      </w:r>
      <w:r>
        <w:rPr>
          <w:rFonts w:ascii="宋体" w:hAnsi="宋体" w:eastAsia="宋体"/>
          <w:b w:val="0"/>
          <w:bCs w:val="0"/>
          <w:color w:val="auto"/>
          <w:sz w:val="21"/>
          <w:szCs w:val="21"/>
          <w:highlight w:val="none"/>
        </w:rPr>
        <w:tab/>
      </w:r>
    </w:p>
    <w:p w14:paraId="61ED793C">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1.签约合同价为：</w:t>
      </w:r>
    </w:p>
    <w:p w14:paraId="29492581">
      <w:pPr>
        <w:spacing w:line="300" w:lineRule="auto"/>
        <w:ind w:firstLine="525" w:firstLineChars="250"/>
        <w:rPr>
          <w:rFonts w:ascii="宋体" w:hAnsi="宋体"/>
          <w:b w:val="0"/>
          <w:bCs w:val="0"/>
          <w:color w:val="auto"/>
          <w:sz w:val="21"/>
          <w:szCs w:val="21"/>
          <w:highlight w:val="none"/>
        </w:rPr>
      </w:pPr>
      <w:r>
        <w:rPr>
          <w:rFonts w:ascii="宋体" w:hAnsi="宋体"/>
          <w:b w:val="0"/>
          <w:bCs w:val="0"/>
          <w:color w:val="auto"/>
          <w:sz w:val="21"/>
          <w:szCs w:val="21"/>
          <w:highlight w:val="none"/>
        </w:rPr>
        <w:t>人民币（大写）</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分整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rPr>
        <w:t>元)；</w:t>
      </w:r>
    </w:p>
    <w:p w14:paraId="4F2E4FC1">
      <w:pPr>
        <w:spacing w:line="300" w:lineRule="auto"/>
        <w:ind w:firstLine="420" w:firstLineChars="200"/>
        <w:rPr>
          <w:rFonts w:ascii="宋体" w:hAnsi="宋体"/>
          <w:b w:val="0"/>
          <w:bCs w:val="0"/>
          <w:color w:val="auto"/>
          <w:sz w:val="21"/>
          <w:szCs w:val="21"/>
          <w:highlight w:val="none"/>
        </w:rPr>
      </w:pPr>
      <w:r>
        <w:rPr>
          <w:rFonts w:ascii="宋体" w:hAnsi="宋体"/>
          <w:b w:val="0"/>
          <w:bCs w:val="0"/>
          <w:color w:val="auto"/>
          <w:sz w:val="21"/>
          <w:szCs w:val="21"/>
          <w:highlight w:val="none"/>
        </w:rPr>
        <w:t>其中：</w:t>
      </w:r>
    </w:p>
    <w:p w14:paraId="36DD99F0">
      <w:pPr>
        <w:spacing w:line="300" w:lineRule="auto"/>
        <w:ind w:firstLine="420" w:firstLineChars="200"/>
        <w:rPr>
          <w:rFonts w:ascii="宋体" w:hAnsi="宋体"/>
          <w:b w:val="0"/>
          <w:bCs w:val="0"/>
          <w:color w:val="auto"/>
          <w:sz w:val="21"/>
          <w:szCs w:val="21"/>
          <w:highlight w:val="none"/>
        </w:rPr>
      </w:pPr>
      <w:r>
        <w:rPr>
          <w:rFonts w:ascii="宋体" w:hAnsi="宋体"/>
          <w:b w:val="0"/>
          <w:bCs w:val="0"/>
          <w:color w:val="auto"/>
          <w:sz w:val="21"/>
          <w:szCs w:val="21"/>
          <w:highlight w:val="none"/>
        </w:rPr>
        <w:t>（1）安全文明施工费：</w:t>
      </w:r>
    </w:p>
    <w:p w14:paraId="412FD87A">
      <w:pPr>
        <w:spacing w:line="300" w:lineRule="auto"/>
        <w:ind w:firstLine="945" w:firstLineChars="450"/>
        <w:rPr>
          <w:rFonts w:ascii="宋体" w:hAnsi="宋体"/>
          <w:b w:val="0"/>
          <w:bCs w:val="0"/>
          <w:color w:val="auto"/>
          <w:sz w:val="21"/>
          <w:szCs w:val="21"/>
          <w:highlight w:val="none"/>
          <w:u w:val="single"/>
        </w:rPr>
      </w:pPr>
      <w:r>
        <w:rPr>
          <w:rFonts w:ascii="宋体" w:hAnsi="宋体"/>
          <w:b w:val="0"/>
          <w:bCs w:val="0"/>
          <w:color w:val="auto"/>
          <w:sz w:val="21"/>
          <w:szCs w:val="21"/>
          <w:highlight w:val="none"/>
        </w:rPr>
        <w:t>人民币（大写）</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p>
    <w:p w14:paraId="35CE359A">
      <w:pPr>
        <w:spacing w:line="300" w:lineRule="auto"/>
        <w:ind w:firstLine="945" w:firstLineChars="45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元)；</w:t>
      </w:r>
    </w:p>
    <w:p w14:paraId="03323CB9">
      <w:pPr>
        <w:spacing w:line="300" w:lineRule="auto"/>
        <w:ind w:firstLine="420" w:firstLineChars="200"/>
        <w:rPr>
          <w:rFonts w:ascii="宋体" w:hAnsi="宋体"/>
          <w:b w:val="0"/>
          <w:bCs w:val="0"/>
          <w:color w:val="auto"/>
          <w:sz w:val="21"/>
          <w:szCs w:val="21"/>
          <w:highlight w:val="none"/>
        </w:rPr>
      </w:pPr>
      <w:r>
        <w:rPr>
          <w:rFonts w:ascii="宋体" w:hAnsi="宋体"/>
          <w:b w:val="0"/>
          <w:bCs w:val="0"/>
          <w:color w:val="auto"/>
          <w:sz w:val="21"/>
          <w:szCs w:val="21"/>
          <w:highlight w:val="none"/>
        </w:rPr>
        <w:t>（2）材料和工程设备暂估价金额：</w:t>
      </w:r>
    </w:p>
    <w:p w14:paraId="7019078A">
      <w:pPr>
        <w:spacing w:line="300" w:lineRule="auto"/>
        <w:ind w:firstLine="945" w:firstLineChars="450"/>
        <w:rPr>
          <w:rFonts w:ascii="宋体" w:hAnsi="宋体"/>
          <w:b w:val="0"/>
          <w:bCs w:val="0"/>
          <w:color w:val="auto"/>
          <w:sz w:val="21"/>
          <w:szCs w:val="21"/>
          <w:highlight w:val="none"/>
        </w:rPr>
      </w:pPr>
      <w:r>
        <w:rPr>
          <w:rFonts w:ascii="宋体" w:hAnsi="宋体"/>
          <w:b w:val="0"/>
          <w:bCs w:val="0"/>
          <w:color w:val="auto"/>
          <w:sz w:val="21"/>
          <w:szCs w:val="21"/>
          <w:highlight w:val="none"/>
        </w:rPr>
        <w:t>人民币（大写）</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元)；</w:t>
      </w:r>
    </w:p>
    <w:p w14:paraId="1CE1BF03">
      <w:pPr>
        <w:spacing w:line="300" w:lineRule="auto"/>
        <w:ind w:firstLine="420" w:firstLineChars="200"/>
        <w:rPr>
          <w:rFonts w:ascii="宋体" w:hAnsi="宋体"/>
          <w:b w:val="0"/>
          <w:bCs w:val="0"/>
          <w:color w:val="auto"/>
          <w:sz w:val="21"/>
          <w:szCs w:val="21"/>
          <w:highlight w:val="none"/>
        </w:rPr>
      </w:pPr>
      <w:r>
        <w:rPr>
          <w:rFonts w:ascii="宋体" w:hAnsi="宋体"/>
          <w:b w:val="0"/>
          <w:bCs w:val="0"/>
          <w:color w:val="auto"/>
          <w:sz w:val="21"/>
          <w:szCs w:val="21"/>
          <w:highlight w:val="none"/>
        </w:rPr>
        <w:t>（3）专业工程暂估价金额：</w:t>
      </w:r>
    </w:p>
    <w:p w14:paraId="08491C58">
      <w:pPr>
        <w:spacing w:line="300" w:lineRule="auto"/>
        <w:ind w:firstLine="945" w:firstLineChars="450"/>
        <w:rPr>
          <w:rFonts w:ascii="宋体" w:hAnsi="宋体"/>
          <w:b w:val="0"/>
          <w:bCs w:val="0"/>
          <w:color w:val="auto"/>
          <w:sz w:val="21"/>
          <w:szCs w:val="21"/>
          <w:highlight w:val="none"/>
        </w:rPr>
      </w:pPr>
      <w:r>
        <w:rPr>
          <w:rFonts w:ascii="宋体" w:hAnsi="宋体"/>
          <w:b w:val="0"/>
          <w:bCs w:val="0"/>
          <w:color w:val="auto"/>
          <w:sz w:val="21"/>
          <w:szCs w:val="21"/>
          <w:highlight w:val="none"/>
        </w:rPr>
        <w:t>人民币（大写）</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整</w:t>
      </w:r>
      <w:r>
        <w:rPr>
          <w:rFonts w:ascii="宋体" w:hAnsi="宋体"/>
          <w:b w:val="0"/>
          <w:bCs w:val="0"/>
          <w:color w:val="auto"/>
          <w:sz w:val="21"/>
          <w:szCs w:val="21"/>
          <w:highlight w:val="non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rPr>
        <w:t>元)；</w:t>
      </w:r>
    </w:p>
    <w:p w14:paraId="2AF71576">
      <w:pPr>
        <w:spacing w:line="300" w:lineRule="auto"/>
        <w:ind w:firstLine="420" w:firstLineChars="200"/>
        <w:rPr>
          <w:rFonts w:ascii="宋体" w:hAnsi="宋体"/>
          <w:b w:val="0"/>
          <w:bCs w:val="0"/>
          <w:color w:val="auto"/>
          <w:sz w:val="21"/>
          <w:szCs w:val="21"/>
          <w:highlight w:val="none"/>
        </w:rPr>
      </w:pPr>
      <w:r>
        <w:rPr>
          <w:rFonts w:ascii="宋体" w:hAnsi="宋体"/>
          <w:b w:val="0"/>
          <w:bCs w:val="0"/>
          <w:color w:val="auto"/>
          <w:sz w:val="21"/>
          <w:szCs w:val="21"/>
          <w:highlight w:val="none"/>
        </w:rPr>
        <w:t>（4）暂列金额：</w:t>
      </w:r>
    </w:p>
    <w:p w14:paraId="7242DFF3">
      <w:pPr>
        <w:spacing w:line="300" w:lineRule="auto"/>
        <w:ind w:firstLine="945" w:firstLineChars="450"/>
        <w:rPr>
          <w:rFonts w:ascii="宋体" w:hAnsi="宋体"/>
          <w:b w:val="0"/>
          <w:bCs w:val="0"/>
          <w:color w:val="auto"/>
          <w:sz w:val="21"/>
          <w:szCs w:val="21"/>
          <w:highlight w:val="none"/>
        </w:rPr>
      </w:pPr>
      <w:r>
        <w:rPr>
          <w:rFonts w:ascii="宋体" w:hAnsi="宋体"/>
          <w:b w:val="0"/>
          <w:bCs w:val="0"/>
          <w:color w:val="auto"/>
          <w:sz w:val="21"/>
          <w:szCs w:val="21"/>
          <w:highlight w:val="none"/>
        </w:rPr>
        <w:t>人民币（大写）</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分元整</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rPr>
        <w:t>元)。</w:t>
      </w:r>
    </w:p>
    <w:p w14:paraId="1FA0C702">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2.合同价格形式：</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固定</w:t>
      </w:r>
      <w:r>
        <w:rPr>
          <w:rFonts w:hint="eastAsia" w:ascii="宋体" w:hAnsi="宋体"/>
          <w:b w:val="0"/>
          <w:bCs w:val="0"/>
          <w:color w:val="auto"/>
          <w:sz w:val="21"/>
          <w:szCs w:val="21"/>
          <w:highlight w:val="none"/>
          <w:u w:val="single"/>
          <w:lang w:val="en-US" w:eastAsia="zh-CN"/>
        </w:rPr>
        <w:t>单价</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02EFA589">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五、项目经理</w:t>
      </w:r>
    </w:p>
    <w:p w14:paraId="25D5FECA">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承包人项目经理：</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项目</w:t>
      </w:r>
      <w:r>
        <w:rPr>
          <w:rFonts w:hint="eastAsia" w:ascii="宋体" w:hAnsi="宋体"/>
          <w:b w:val="0"/>
          <w:bCs w:val="0"/>
          <w:color w:val="auto"/>
          <w:sz w:val="21"/>
          <w:szCs w:val="21"/>
          <w:highlight w:val="none"/>
        </w:rPr>
        <w:t>副</w:t>
      </w:r>
      <w:r>
        <w:rPr>
          <w:rFonts w:ascii="宋体" w:hAnsi="宋体"/>
          <w:b w:val="0"/>
          <w:bCs w:val="0"/>
          <w:color w:val="auto"/>
          <w:sz w:val="21"/>
          <w:szCs w:val="21"/>
          <w:highlight w:val="none"/>
        </w:rPr>
        <w:t>经理</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20EDA675">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六、合同文件构成</w:t>
      </w:r>
    </w:p>
    <w:p w14:paraId="33F98117">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本协议书与下列文件一起构成合同文件：</w:t>
      </w:r>
    </w:p>
    <w:p w14:paraId="541A24CA">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（1）中标通知书（如果有）；</w:t>
      </w:r>
    </w:p>
    <w:p w14:paraId="1FE8B286">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 xml:space="preserve">（2）投标函及其附录（如果有）； </w:t>
      </w:r>
    </w:p>
    <w:p w14:paraId="081CE65D">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（3）专用合同条款及其附件；</w:t>
      </w:r>
    </w:p>
    <w:p w14:paraId="093295AD">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（4）通用合同条款；</w:t>
      </w:r>
    </w:p>
    <w:p w14:paraId="617B87A8">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（5）技术标准和要求；</w:t>
      </w:r>
    </w:p>
    <w:p w14:paraId="64B5148F">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（6）图纸；</w:t>
      </w:r>
    </w:p>
    <w:p w14:paraId="76D5D7BB">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（7）已标价工程量清单或预算书；</w:t>
      </w:r>
    </w:p>
    <w:p w14:paraId="7D757DE0">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（8）其他合同文件。</w:t>
      </w:r>
    </w:p>
    <w:p w14:paraId="5C1D37BA">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在合同订立及履行过程中形成的与合同有关的文件均构成合同文件组成部分。</w:t>
      </w:r>
    </w:p>
    <w:p w14:paraId="18163C9B">
      <w:pPr>
        <w:autoSpaceDE w:val="0"/>
        <w:autoSpaceDN w:val="0"/>
        <w:adjustRightInd w:val="0"/>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上述各项合同文件包括合同当事人就该项合同文件所作出的补充和修改，属于同一类内容的文件，应以最新签署的为准。</w:t>
      </w:r>
      <w:r>
        <w:rPr>
          <w:rFonts w:hint="eastAsia" w:ascii="宋体" w:hAnsi="宋体"/>
          <w:b w:val="0"/>
          <w:bCs w:val="0"/>
          <w:color w:val="auto"/>
          <w:sz w:val="21"/>
          <w:szCs w:val="21"/>
          <w:highlight w:val="none"/>
        </w:rPr>
        <w:t>专用合同条款及其附件须经合同当事人签字或盖章。</w:t>
      </w:r>
    </w:p>
    <w:p w14:paraId="0DE680E3">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七、承诺</w:t>
      </w:r>
    </w:p>
    <w:p w14:paraId="6653756D">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1.发包人承诺筹集工程建设资金并按照合同约定的期限和方式支付合同价款。</w:t>
      </w:r>
    </w:p>
    <w:p w14:paraId="4107395D">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74BD15CA">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3.发包人和承包人通过招投标形式签订合同的，双方理解并</w:t>
      </w:r>
      <w:r>
        <w:rPr>
          <w:rFonts w:hint="eastAsia" w:ascii="宋体" w:hAnsi="宋体"/>
          <w:b w:val="0"/>
          <w:bCs w:val="0"/>
          <w:color w:val="auto"/>
          <w:sz w:val="21"/>
          <w:szCs w:val="21"/>
          <w:highlight w:val="none"/>
        </w:rPr>
        <w:t>承诺</w:t>
      </w:r>
      <w:r>
        <w:rPr>
          <w:rFonts w:ascii="宋体" w:hAnsi="宋体"/>
          <w:b w:val="0"/>
          <w:bCs w:val="0"/>
          <w:color w:val="auto"/>
          <w:sz w:val="21"/>
          <w:szCs w:val="21"/>
          <w:highlight w:val="none"/>
        </w:rPr>
        <w:t>不再就同一工程另行签订与合同实质性内容相背离的协议。</w:t>
      </w:r>
    </w:p>
    <w:p w14:paraId="1EF944D8">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八、词语含义</w:t>
      </w:r>
    </w:p>
    <w:p w14:paraId="00DF5979">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本协议书中词语含义与第二部分通用合同条款中赋予的含义相同。</w:t>
      </w:r>
    </w:p>
    <w:p w14:paraId="29B6D286">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九、签订时间</w:t>
      </w:r>
    </w:p>
    <w:p w14:paraId="7D4CA0A8">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本合同于</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年</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月</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日签订。</w:t>
      </w:r>
    </w:p>
    <w:p w14:paraId="00D15A17">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十、签订地点</w:t>
      </w:r>
    </w:p>
    <w:p w14:paraId="38B9BC5C">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本合同在</w:t>
      </w:r>
      <w:r>
        <w:rPr>
          <w:rFonts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签订。</w:t>
      </w:r>
    </w:p>
    <w:p w14:paraId="5864FB61">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十一、补充协议</w:t>
      </w:r>
    </w:p>
    <w:p w14:paraId="55DAF282">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合同未尽事宜，合同当事人另行签订补充协议</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补充协议是合同的组成部分。</w:t>
      </w:r>
    </w:p>
    <w:p w14:paraId="2C4AF87E">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十二、合同生效</w:t>
      </w:r>
    </w:p>
    <w:p w14:paraId="185394D9">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本合同自</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签字、盖章后</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生效。</w:t>
      </w:r>
    </w:p>
    <w:p w14:paraId="7C00CEF5">
      <w:pPr>
        <w:pStyle w:val="401"/>
        <w:spacing w:before="0" w:after="0" w:line="300" w:lineRule="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十三、合同份数</w:t>
      </w:r>
    </w:p>
    <w:p w14:paraId="66293761">
      <w:pPr>
        <w:spacing w:line="300" w:lineRule="auto"/>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本合同一式</w:t>
      </w:r>
      <w:r>
        <w:rPr>
          <w:rFonts w:hint="eastAsia" w:ascii="宋体" w:hAnsi="宋体" w:eastAsia="宋体"/>
          <w:b w:val="0"/>
          <w:bCs w:val="0"/>
          <w:color w:val="auto"/>
          <w:sz w:val="21"/>
          <w:szCs w:val="21"/>
          <w:highlight w:val="none"/>
          <w:lang w:val="en-US" w:eastAsia="zh-CN"/>
        </w:rPr>
        <w:t>捌</w:t>
      </w:r>
      <w:r>
        <w:rPr>
          <w:rFonts w:ascii="宋体" w:hAnsi="宋体"/>
          <w:b w:val="0"/>
          <w:bCs w:val="0"/>
          <w:color w:val="auto"/>
          <w:sz w:val="21"/>
          <w:szCs w:val="21"/>
          <w:highlight w:val="none"/>
        </w:rPr>
        <w:t>份，均具有同等法律效力，发包人执</w:t>
      </w:r>
      <w:r>
        <w:rPr>
          <w:rFonts w:hint="eastAsia" w:ascii="宋体" w:hAnsi="宋体" w:eastAsia="宋体"/>
          <w:b w:val="0"/>
          <w:bCs w:val="0"/>
          <w:color w:val="auto"/>
          <w:sz w:val="21"/>
          <w:szCs w:val="21"/>
          <w:highlight w:val="none"/>
          <w:lang w:val="en-US" w:eastAsia="zh-CN"/>
        </w:rPr>
        <w:t>伍</w:t>
      </w:r>
      <w:r>
        <w:rPr>
          <w:rFonts w:ascii="宋体" w:hAnsi="宋体"/>
          <w:b w:val="0"/>
          <w:bCs w:val="0"/>
          <w:color w:val="auto"/>
          <w:sz w:val="21"/>
          <w:szCs w:val="21"/>
          <w:highlight w:val="none"/>
        </w:rPr>
        <w:t>份，承包人执</w:t>
      </w:r>
      <w:r>
        <w:rPr>
          <w:rFonts w:hint="eastAsia" w:ascii="宋体" w:hAnsi="宋体" w:eastAsia="宋体"/>
          <w:b w:val="0"/>
          <w:bCs w:val="0"/>
          <w:color w:val="auto"/>
          <w:sz w:val="21"/>
          <w:szCs w:val="21"/>
          <w:highlight w:val="none"/>
          <w:lang w:val="en-US" w:eastAsia="zh-CN"/>
        </w:rPr>
        <w:t>叁</w:t>
      </w:r>
      <w:r>
        <w:rPr>
          <w:rFonts w:ascii="宋体" w:hAnsi="宋体"/>
          <w:b w:val="0"/>
          <w:bCs w:val="0"/>
          <w:color w:val="auto"/>
          <w:sz w:val="21"/>
          <w:szCs w:val="21"/>
          <w:highlight w:val="none"/>
        </w:rPr>
        <w:t>份。</w:t>
      </w:r>
    </w:p>
    <w:p w14:paraId="10B81510">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发包人</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(公章)</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承包人</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(公章)</w:t>
      </w:r>
    </w:p>
    <w:p w14:paraId="7974843D">
      <w:pPr>
        <w:spacing w:line="300" w:lineRule="auto"/>
        <w:rPr>
          <w:rFonts w:ascii="宋体" w:hAnsi="宋体"/>
          <w:b w:val="0"/>
          <w:bCs w:val="0"/>
          <w:color w:val="auto"/>
          <w:sz w:val="21"/>
          <w:szCs w:val="21"/>
          <w:highlight w:val="none"/>
        </w:rPr>
      </w:pPr>
      <w:r>
        <w:rPr>
          <w:rFonts w:hint="eastAsia" w:ascii="宋体" w:hAnsi="宋体"/>
          <w:b w:val="0"/>
          <w:bCs w:val="0"/>
          <w:color w:val="auto"/>
          <w:sz w:val="21"/>
          <w:szCs w:val="21"/>
          <w:highlight w:val="none"/>
        </w:rPr>
        <w:t>法定代表人或其委托代理人：             法定代表人或其委托代理人：</w:t>
      </w:r>
    </w:p>
    <w:p w14:paraId="40D455C7">
      <w:pPr>
        <w:spacing w:line="300" w:lineRule="auto"/>
        <w:rPr>
          <w:rFonts w:ascii="宋体" w:hAnsi="宋体"/>
          <w:b w:val="0"/>
          <w:bCs w:val="0"/>
          <w:color w:val="auto"/>
          <w:sz w:val="21"/>
          <w:szCs w:val="21"/>
          <w:highlight w:val="none"/>
        </w:rPr>
      </w:pPr>
      <w:r>
        <w:rPr>
          <w:rFonts w:hint="eastAsia" w:ascii="宋体" w:hAnsi="宋体"/>
          <w:b w:val="0"/>
          <w:bCs w:val="0"/>
          <w:color w:val="auto"/>
          <w:sz w:val="21"/>
          <w:szCs w:val="21"/>
          <w:highlight w:val="none"/>
        </w:rPr>
        <w:t>（签字）                               （签字）</w:t>
      </w:r>
    </w:p>
    <w:p w14:paraId="057F6BD7">
      <w:pPr>
        <w:tabs>
          <w:tab w:val="left" w:pos="4410"/>
        </w:tabs>
        <w:spacing w:line="300" w:lineRule="auto"/>
        <w:rPr>
          <w:rFonts w:ascii="宋体" w:hAnsi="宋体"/>
          <w:b w:val="0"/>
          <w:bCs w:val="0"/>
          <w:color w:val="auto"/>
          <w:sz w:val="21"/>
          <w:szCs w:val="21"/>
          <w:highlight w:val="none"/>
        </w:rPr>
      </w:pPr>
      <w:r>
        <w:rPr>
          <w:rFonts w:hint="eastAsia" w:ascii="宋体" w:hAnsi="宋体"/>
          <w:b w:val="0"/>
          <w:bCs w:val="0"/>
          <w:color w:val="auto"/>
          <w:sz w:val="21"/>
          <w:szCs w:val="21"/>
          <w:highlight w:val="none"/>
        </w:rPr>
        <w:t>组织机构代码：</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组织机构代码：</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 xml:space="preserve"> </w:t>
      </w:r>
    </w:p>
    <w:p w14:paraId="710B47C1">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地  址：</w:t>
      </w:r>
      <w:r>
        <w:rPr>
          <w:rFonts w:hint="eastAsia" w:ascii="宋体" w:hAnsi="宋体" w:eastAsia="宋体"/>
          <w:b w:val="0"/>
          <w:bCs w:val="0"/>
          <w:color w:val="auto"/>
          <w:sz w:val="21"/>
          <w:szCs w:val="21"/>
          <w:highlight w:val="none"/>
          <w:lang w:val="en-US" w:eastAsia="zh-CN"/>
        </w:rPr>
        <w:t xml:space="preserve">                           </w:t>
      </w:r>
      <w:r>
        <w:rPr>
          <w:rFonts w:hint="eastAsia" w:ascii="宋体" w:hAnsi="宋体"/>
          <w:b w:val="0"/>
          <w:bCs w:val="0"/>
          <w:color w:val="auto"/>
          <w:sz w:val="18"/>
          <w:szCs w:val="18"/>
          <w:highlight w:val="none"/>
          <w:u w:val="none"/>
          <w:lang w:val="en-US" w:eastAsia="zh-CN"/>
        </w:rPr>
        <w:t xml:space="preserve">   </w:t>
      </w:r>
      <w:r>
        <w:rPr>
          <w:rFonts w:ascii="宋体" w:hAnsi="宋体"/>
          <w:b w:val="0"/>
          <w:bCs w:val="0"/>
          <w:color w:val="auto"/>
          <w:sz w:val="21"/>
          <w:szCs w:val="21"/>
          <w:highlight w:val="none"/>
        </w:rPr>
        <w:t>地 址</w:t>
      </w:r>
      <w:r>
        <w:rPr>
          <w:rFonts w:ascii="宋体" w:hAnsi="宋体"/>
          <w:b w:val="0"/>
          <w:bCs w:val="0"/>
          <w:color w:val="auto"/>
          <w:sz w:val="15"/>
          <w:szCs w:val="15"/>
          <w:highlight w:val="none"/>
        </w:rPr>
        <w:t>：</w:t>
      </w:r>
      <w:r>
        <w:rPr>
          <w:rFonts w:hint="eastAsia" w:ascii="宋体" w:hAnsi="宋体"/>
          <w:b w:val="0"/>
          <w:bCs w:val="0"/>
          <w:color w:val="auto"/>
          <w:sz w:val="15"/>
          <w:szCs w:val="15"/>
          <w:highlight w:val="none"/>
          <w:u w:val="single"/>
          <w:lang w:val="en-US" w:eastAsia="zh-CN"/>
        </w:rPr>
        <w:t xml:space="preserve">             </w:t>
      </w:r>
      <w:r>
        <w:rPr>
          <w:rFonts w:ascii="宋体" w:hAnsi="宋体"/>
          <w:b w:val="0"/>
          <w:bCs w:val="0"/>
          <w:color w:val="auto"/>
          <w:sz w:val="15"/>
          <w:szCs w:val="15"/>
          <w:highlight w:val="none"/>
          <w:u w:val="single"/>
        </w:rPr>
        <w:t xml:space="preserve"> </w:t>
      </w:r>
      <w:r>
        <w:rPr>
          <w:rFonts w:ascii="宋体" w:hAnsi="宋体"/>
          <w:b w:val="0"/>
          <w:bCs w:val="0"/>
          <w:color w:val="auto"/>
          <w:sz w:val="21"/>
          <w:szCs w:val="21"/>
          <w:highlight w:val="none"/>
          <w:u w:val="single"/>
        </w:rPr>
        <w:t xml:space="preserve"> </w:t>
      </w:r>
    </w:p>
    <w:p w14:paraId="733F7936">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邮政编码：</w:t>
      </w:r>
      <w:r>
        <w:rPr>
          <w:rFonts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none"/>
        </w:rPr>
        <w:t xml:space="preserve">    </w:t>
      </w:r>
      <w:r>
        <w:rPr>
          <w:rFonts w:ascii="宋体" w:hAnsi="宋体"/>
          <w:b w:val="0"/>
          <w:bCs w:val="0"/>
          <w:color w:val="auto"/>
          <w:sz w:val="21"/>
          <w:szCs w:val="21"/>
          <w:highlight w:val="none"/>
          <w:u w:val="none"/>
        </w:rPr>
        <w:t></w:t>
      </w:r>
      <w:r>
        <w:rPr>
          <w:rFonts w:hint="eastAsia" w:ascii="宋体" w:hAnsi="宋体"/>
          <w:b w:val="0"/>
          <w:bCs w:val="0"/>
          <w:color w:val="auto"/>
          <w:sz w:val="21"/>
          <w:szCs w:val="21"/>
          <w:highlight w:val="none"/>
          <w:u w:val="none"/>
        </w:rPr>
        <w:t xml:space="preserve">    </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邮政编码：</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cs="宋体"/>
          <w:b w:val="0"/>
          <w:bCs w:val="0"/>
          <w:color w:val="auto"/>
          <w:sz w:val="21"/>
          <w:szCs w:val="21"/>
          <w:highlight w:val="none"/>
          <w:u w:val="single"/>
        </w:rPr>
        <w:t></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p>
    <w:p w14:paraId="4A088C22">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法定代表人：</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法定代表人：</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p>
    <w:p w14:paraId="7288E845">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委托代理人：</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none"/>
        </w:rPr>
        <w:t xml:space="preserve">       </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委托代理人：</w:t>
      </w:r>
      <w:r>
        <w:rPr>
          <w:rFonts w:ascii="宋体" w:hAnsi="宋体" w:cs="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p>
    <w:p w14:paraId="5672ADED">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电  话：</w:t>
      </w:r>
      <w:r>
        <w:rPr>
          <w:rFonts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电  话：</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p>
    <w:p w14:paraId="7FE73126">
      <w:pPr>
        <w:spacing w:line="300" w:lineRule="auto"/>
        <w:rPr>
          <w:rFonts w:ascii="宋体" w:hAnsi="宋体"/>
          <w:b w:val="0"/>
          <w:bCs w:val="0"/>
          <w:color w:val="auto"/>
          <w:sz w:val="21"/>
          <w:szCs w:val="21"/>
          <w:highlight w:val="none"/>
          <w:u w:val="single"/>
        </w:rPr>
      </w:pPr>
      <w:r>
        <w:rPr>
          <w:rFonts w:ascii="宋体" w:hAnsi="宋体"/>
          <w:b w:val="0"/>
          <w:bCs w:val="0"/>
          <w:color w:val="auto"/>
          <w:sz w:val="21"/>
          <w:szCs w:val="21"/>
          <w:highlight w:val="none"/>
        </w:rPr>
        <w:t>传  真：</w:t>
      </w:r>
      <w:r>
        <w:rPr>
          <w:rFonts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传  真：</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p>
    <w:p w14:paraId="3FA8CEB2">
      <w:pPr>
        <w:spacing w:line="300" w:lineRule="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none"/>
        </w:rPr>
        <w:t xml:space="preserve"> </w:t>
      </w:r>
      <w:r>
        <w:rPr>
          <w:rFonts w:hint="eastAsia" w:ascii="宋体" w:hAnsi="宋体"/>
          <w:b w:val="0"/>
          <w:bCs w:val="0"/>
          <w:color w:val="auto"/>
          <w:sz w:val="21"/>
          <w:szCs w:val="21"/>
          <w:highlight w:val="none"/>
          <w:u w:val="none"/>
          <w:lang w:val="en-US" w:eastAsia="zh-CN"/>
        </w:rPr>
        <w:t xml:space="preserve">        </w:t>
      </w: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p>
    <w:p w14:paraId="636D0FA5">
      <w:pPr>
        <w:spacing w:line="300" w:lineRule="auto"/>
        <w:rPr>
          <w:rFonts w:ascii="宋体" w:hAnsi="宋体"/>
          <w:b w:val="0"/>
          <w:bCs w:val="0"/>
          <w:color w:val="auto"/>
          <w:sz w:val="15"/>
          <w:szCs w:val="15"/>
          <w:highlight w:val="none"/>
        </w:rPr>
      </w:pPr>
      <w:r>
        <w:rPr>
          <w:rFonts w:ascii="宋体" w:hAnsi="宋体"/>
          <w:b w:val="0"/>
          <w:bCs w:val="0"/>
          <w:color w:val="auto"/>
          <w:sz w:val="21"/>
          <w:szCs w:val="21"/>
          <w:highlight w:val="none"/>
        </w:rPr>
        <w:t>开户银行：</w:t>
      </w:r>
      <w:r>
        <w:rPr>
          <w:rFonts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none"/>
        </w:rPr>
        <w:t xml:space="preserve">    </w:t>
      </w:r>
      <w:r>
        <w:rPr>
          <w:rFonts w:hint="eastAsia" w:ascii="宋体" w:hAnsi="宋体"/>
          <w:b w:val="0"/>
          <w:bCs w:val="0"/>
          <w:color w:val="auto"/>
          <w:sz w:val="21"/>
          <w:szCs w:val="21"/>
          <w:highlight w:val="none"/>
          <w:u w:val="none"/>
          <w:lang w:val="en-US" w:eastAsia="zh-CN"/>
        </w:rPr>
        <w:t xml:space="preserve">    </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开户银行：</w:t>
      </w:r>
      <w:r>
        <w:rPr>
          <w:rFonts w:hint="eastAsia" w:ascii="宋体"/>
          <w:b w:val="0"/>
          <w:bCs w:val="0"/>
          <w:color w:val="auto"/>
          <w:sz w:val="15"/>
          <w:szCs w:val="15"/>
          <w:highlight w:val="none"/>
          <w:u w:val="single"/>
          <w:lang w:val="en-US" w:eastAsia="zh-CN"/>
        </w:rPr>
        <w:t xml:space="preserve">                       </w:t>
      </w:r>
    </w:p>
    <w:p w14:paraId="23683110">
      <w:pPr>
        <w:tabs>
          <w:tab w:val="left" w:pos="4200"/>
        </w:tabs>
        <w:adjustRightInd w:val="0"/>
        <w:snapToGrid w:val="0"/>
        <w:spacing w:line="300" w:lineRule="auto"/>
        <w:rPr>
          <w:rFonts w:ascii="宋体" w:hAnsi="宋体"/>
          <w:b w:val="0"/>
          <w:bCs w:val="0"/>
          <w:color w:val="auto"/>
          <w:sz w:val="21"/>
          <w:szCs w:val="21"/>
          <w:highlight w:val="none"/>
          <w:u w:val="single"/>
        </w:rPr>
      </w:pPr>
      <w:r>
        <w:rPr>
          <w:rFonts w:ascii="宋体" w:hAnsi="宋体"/>
          <w:b w:val="0"/>
          <w:bCs w:val="0"/>
          <w:color w:val="auto"/>
          <w:sz w:val="21"/>
          <w:szCs w:val="21"/>
          <w:highlight w:val="none"/>
        </w:rPr>
        <w:t>账  号：</w:t>
      </w:r>
      <w:r>
        <w:rPr>
          <w:rFonts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账</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 xml:space="preserve"> 号：</w:t>
      </w:r>
      <w:r>
        <w:rPr>
          <w:rFonts w:ascii="宋体" w:hAnsi="宋体"/>
          <w:b w:val="0"/>
          <w:bCs w:val="0"/>
          <w:color w:val="auto"/>
          <w:sz w:val="21"/>
          <w:szCs w:val="21"/>
          <w:highlight w:val="none"/>
          <w:u w:val="single"/>
        </w:rPr>
        <w:t></w:t>
      </w:r>
      <w:r>
        <w:rPr>
          <w:rFonts w:hint="eastAsia" w:ascii="宋体"/>
          <w:b w:val="0"/>
          <w:bCs w:val="0"/>
          <w:color w:val="auto"/>
          <w:sz w:val="18"/>
          <w:szCs w:val="18"/>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p>
    <w:p w14:paraId="208E42AD">
      <w:pPr>
        <w:tabs>
          <w:tab w:val="left" w:pos="4200"/>
        </w:tabs>
        <w:adjustRightInd w:val="0"/>
        <w:snapToGrid w:val="0"/>
        <w:spacing w:line="300" w:lineRule="auto"/>
        <w:rPr>
          <w:rFonts w:ascii="宋体" w:hAnsi="宋体"/>
          <w:b w:val="0"/>
          <w:bCs w:val="0"/>
          <w:color w:val="auto"/>
          <w:sz w:val="21"/>
          <w:szCs w:val="21"/>
          <w:highlight w:val="none"/>
          <w:u w:val="single"/>
        </w:rPr>
      </w:pPr>
    </w:p>
    <w:p w14:paraId="58D788D3">
      <w:pPr>
        <w:pStyle w:val="399"/>
        <w:rPr>
          <w:rFonts w:ascii="宋体" w:eastAsia="宋体"/>
          <w:b w:val="0"/>
          <w:bCs w:val="0"/>
          <w:color w:val="auto"/>
          <w:sz w:val="24"/>
          <w:szCs w:val="24"/>
          <w:highlight w:val="none"/>
        </w:rPr>
      </w:pPr>
      <w:bookmarkStart w:id="61" w:name="_Toc111458443"/>
      <w:r>
        <w:rPr>
          <w:rFonts w:ascii="宋体"/>
          <w:b w:val="0"/>
          <w:bCs w:val="0"/>
          <w:color w:val="auto"/>
          <w:sz w:val="24"/>
          <w:szCs w:val="24"/>
          <w:highlight w:val="none"/>
        </w:rPr>
        <w:br w:type="page"/>
      </w:r>
      <w:bookmarkStart w:id="62" w:name="_Toc511143077"/>
      <w:bookmarkStart w:id="63" w:name="_Toc512421020"/>
      <w:r>
        <w:rPr>
          <w:rFonts w:hint="eastAsia" w:ascii="宋体" w:eastAsia="宋体"/>
          <w:b w:val="0"/>
          <w:bCs w:val="0"/>
          <w:color w:val="auto"/>
          <w:sz w:val="24"/>
          <w:szCs w:val="24"/>
          <w:highlight w:val="none"/>
        </w:rPr>
        <w:t>第二部分  通用条款</w:t>
      </w:r>
      <w:bookmarkEnd w:id="61"/>
      <w:bookmarkEnd w:id="62"/>
      <w:bookmarkEnd w:id="63"/>
    </w:p>
    <w:p w14:paraId="5158FD18">
      <w:pPr>
        <w:pStyle w:val="399"/>
        <w:rPr>
          <w:rFonts w:ascii="宋体" w:eastAsia="宋体"/>
          <w:b w:val="0"/>
          <w:bCs w:val="0"/>
          <w:color w:val="auto"/>
          <w:sz w:val="24"/>
          <w:szCs w:val="24"/>
          <w:highlight w:val="none"/>
        </w:rPr>
      </w:pPr>
      <w:bookmarkStart w:id="64" w:name="_Toc111458444"/>
      <w:r>
        <w:rPr>
          <w:rFonts w:hint="eastAsia" w:ascii="宋体" w:hAnsi="宋体" w:cs="宋体"/>
          <w:b w:val="0"/>
          <w:bCs w:val="0"/>
          <w:color w:val="auto"/>
          <w:sz w:val="24"/>
          <w:szCs w:val="18"/>
          <w:highlight w:val="none"/>
        </w:rPr>
        <w:t>本合同通用条款执行建设工程施工合同(GF—201</w:t>
      </w:r>
      <w:r>
        <w:rPr>
          <w:rFonts w:hint="eastAsia" w:ascii="宋体" w:hAnsi="宋体" w:cs="宋体"/>
          <w:b w:val="0"/>
          <w:bCs w:val="0"/>
          <w:color w:val="auto"/>
          <w:sz w:val="24"/>
          <w:szCs w:val="18"/>
          <w:highlight w:val="none"/>
          <w:lang w:val="en-US" w:eastAsia="zh-CN"/>
        </w:rPr>
        <w:t>7</w:t>
      </w:r>
      <w:r>
        <w:rPr>
          <w:rFonts w:hint="eastAsia" w:ascii="宋体" w:hAnsi="宋体" w:cs="宋体"/>
          <w:b w:val="0"/>
          <w:bCs w:val="0"/>
          <w:color w:val="auto"/>
          <w:sz w:val="24"/>
          <w:szCs w:val="18"/>
          <w:highlight w:val="none"/>
        </w:rPr>
        <w:t>—0201)。</w:t>
      </w:r>
      <w:r>
        <w:rPr>
          <w:rFonts w:ascii="宋体" w:eastAsia="宋体"/>
          <w:b w:val="0"/>
          <w:bCs w:val="0"/>
          <w:color w:val="auto"/>
          <w:sz w:val="24"/>
          <w:szCs w:val="24"/>
          <w:highlight w:val="none"/>
        </w:rPr>
        <w:br w:type="page"/>
      </w:r>
      <w:bookmarkStart w:id="65" w:name="_Toc511143078"/>
      <w:bookmarkStart w:id="66" w:name="_Toc512421021"/>
      <w:bookmarkStart w:id="67" w:name="_Toc399229794"/>
      <w:r>
        <w:rPr>
          <w:rFonts w:hint="eastAsia" w:ascii="宋体" w:eastAsia="宋体"/>
          <w:b w:val="0"/>
          <w:bCs w:val="0"/>
          <w:color w:val="auto"/>
          <w:sz w:val="24"/>
          <w:szCs w:val="24"/>
          <w:highlight w:val="none"/>
        </w:rPr>
        <w:t>第三部分  专用条款</w:t>
      </w:r>
      <w:bookmarkEnd w:id="64"/>
      <w:bookmarkEnd w:id="65"/>
      <w:bookmarkEnd w:id="66"/>
      <w:bookmarkEnd w:id="67"/>
    </w:p>
    <w:p w14:paraId="4D5238CD">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 一般约定</w:t>
      </w:r>
    </w:p>
    <w:p w14:paraId="0C02CDB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 词语定义</w:t>
      </w:r>
    </w:p>
    <w:p w14:paraId="6665239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1.1.1合同</w:t>
      </w:r>
    </w:p>
    <w:p w14:paraId="3263A39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1.1.1.10其他合同文件包括：</w:t>
      </w:r>
      <w:r>
        <w:rPr>
          <w:rFonts w:hint="eastAsia" w:ascii="宋体" w:hAnsi="宋体"/>
          <w:b w:val="0"/>
          <w:bCs w:val="0"/>
          <w:color w:val="auto"/>
          <w:sz w:val="21"/>
          <w:szCs w:val="21"/>
          <w:highlight w:val="none"/>
          <w:u w:val="single"/>
        </w:rPr>
        <w:t>承诺书；经双方签字认可的明确双方权利、义务的纪要、协议；投标书、招标文件(含修改及澄清)；</w:t>
      </w:r>
    </w:p>
    <w:p w14:paraId="0780F83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1.1.2 合同当事人及其他相关方</w:t>
      </w:r>
    </w:p>
    <w:p w14:paraId="5EBE979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1.1.2.4监理人：</w:t>
      </w:r>
    </w:p>
    <w:p w14:paraId="63A1EDA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名    称：</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p>
    <w:p w14:paraId="1947757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资质类别和等级：</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720F11B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联系电话：</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4EB028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54200DA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通信地址：</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C67ED6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1.1.2.5 设计人：</w:t>
      </w:r>
    </w:p>
    <w:p w14:paraId="6DD0EE5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名    称：</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p>
    <w:p w14:paraId="1435A30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资质类别和等级：</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p>
    <w:p w14:paraId="35F2065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联系电话：</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39C0ED0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C403A7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通信地址：</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3600F0B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1.1.3 工程和设备</w:t>
      </w:r>
    </w:p>
    <w:p w14:paraId="17A48C6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1.1.3.7 作为施工现场组成部分的其他场所包括：</w:t>
      </w:r>
      <w:r>
        <w:rPr>
          <w:rFonts w:hint="eastAsia" w:ascii="宋体" w:hAnsi="宋体" w:eastAsia="宋体"/>
          <w:b w:val="0"/>
          <w:bCs w:val="0"/>
          <w:color w:val="auto"/>
          <w:sz w:val="21"/>
          <w:szCs w:val="21"/>
          <w:highlight w:val="none"/>
          <w:u w:val="single"/>
          <w:lang w:val="en-US" w:eastAsia="zh-CN"/>
        </w:rPr>
        <w:t>临时设施及永久占地</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1D8EB0F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1.1.3.9 永久占地包括：</w:t>
      </w:r>
      <w:r>
        <w:rPr>
          <w:rFonts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3DEF43A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1.1.3.10 临时占地包括：</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无</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AD3CAF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 xml:space="preserve">1.1.5.2  </w:t>
      </w:r>
      <w:r>
        <w:rPr>
          <w:rFonts w:ascii="宋体" w:hAnsi="宋体"/>
          <w:b w:val="0"/>
          <w:bCs w:val="0"/>
          <w:color w:val="auto"/>
          <w:sz w:val="21"/>
          <w:szCs w:val="21"/>
          <w:highlight w:val="none"/>
        </w:rPr>
        <w:t>合同价格：</w:t>
      </w:r>
      <w:r>
        <w:rPr>
          <w:rFonts w:ascii="宋体" w:hAnsi="宋体"/>
          <w:b w:val="0"/>
          <w:bCs w:val="0"/>
          <w:color w:val="auto"/>
          <w:sz w:val="21"/>
          <w:szCs w:val="21"/>
          <w:highlight w:val="none"/>
          <w:u w:val="single"/>
        </w:rPr>
        <w:t>是指</w:t>
      </w:r>
      <w:r>
        <w:rPr>
          <w:rFonts w:hint="eastAsia" w:ascii="宋体" w:hAnsi="宋体"/>
          <w:b w:val="0"/>
          <w:bCs w:val="0"/>
          <w:color w:val="auto"/>
          <w:sz w:val="21"/>
          <w:szCs w:val="21"/>
          <w:highlight w:val="none"/>
          <w:u w:val="single"/>
        </w:rPr>
        <w:t>承包人响应发包人招标文件及工程量清单，约定完成承包范围内全部工程并承担质量保修责任的款项。双方最终结算的合同价款由承包人或者其委托具有相应资质的工程造价咨询单位，依据本合同及其他有效文件编制结算书，以经发包人或发包人委托的具有相应资质的造价咨询单位、相应资质的造价咨询单位核定的实际工程量及工程价款为准。</w:t>
      </w:r>
    </w:p>
    <w:p w14:paraId="433FFD8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1.3法律 </w:t>
      </w:r>
    </w:p>
    <w:p w14:paraId="11CBC55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u w:val="single"/>
        </w:rPr>
        <w:t>适用于合同的其他规范性文件：</w:t>
      </w:r>
      <w:r>
        <w:rPr>
          <w:rFonts w:hint="eastAsia" w:ascii="宋体" w:hAnsi="宋体"/>
          <w:b w:val="0"/>
          <w:bCs w:val="0"/>
          <w:color w:val="auto"/>
          <w:sz w:val="21"/>
          <w:szCs w:val="21"/>
          <w:highlight w:val="none"/>
          <w:u w:val="single"/>
        </w:rPr>
        <w:t>《中华人民共和国</w:t>
      </w:r>
      <w:r>
        <w:rPr>
          <w:rFonts w:hint="eastAsia" w:ascii="宋体" w:hAnsi="宋体" w:eastAsia="宋体"/>
          <w:b w:val="0"/>
          <w:bCs w:val="0"/>
          <w:color w:val="auto"/>
          <w:sz w:val="21"/>
          <w:szCs w:val="21"/>
          <w:highlight w:val="none"/>
          <w:u w:val="single"/>
          <w:lang w:val="en-US" w:eastAsia="zh-CN"/>
        </w:rPr>
        <w:t>民法典</w:t>
      </w:r>
      <w:r>
        <w:rPr>
          <w:rFonts w:hint="eastAsia" w:ascii="宋体" w:hAnsi="宋体"/>
          <w:b w:val="0"/>
          <w:bCs w:val="0"/>
          <w:color w:val="auto"/>
          <w:sz w:val="21"/>
          <w:szCs w:val="21"/>
          <w:highlight w:val="none"/>
          <w:u w:val="single"/>
        </w:rPr>
        <w:t>》、《中华人民共和国建筑法》、《中华人民共和国招标投标法》、《审计法》、《建设工程质量管理条例》、《江苏省建筑市场管理条例》及其它有关法律、法规</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除国家现行的法律、法规及部门规章外，还适用江苏省人大地方法律及政府规章，如施工所在地政府规章与上位法或规章相违背的，以国家、省一级地方法律及政府规章为准。</w:t>
      </w:r>
    </w:p>
    <w:p w14:paraId="14CE2E0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 标准和规范</w:t>
      </w:r>
    </w:p>
    <w:p w14:paraId="4CCCCF89">
      <w:pPr>
        <w:pageBreakBefore w:val="0"/>
        <w:kinsoku/>
        <w:wordWrap/>
        <w:overflowPunct/>
        <w:topLinePunct w:val="0"/>
        <w:bidi w:val="0"/>
        <w:spacing w:line="360" w:lineRule="auto"/>
        <w:ind w:left="568" w:leftChars="284"/>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1.4.1适用于工程的标准规范包括：</w:t>
      </w:r>
      <w:r>
        <w:rPr>
          <w:rFonts w:hint="eastAsia" w:ascii="宋体" w:hAnsi="宋体"/>
          <w:b w:val="0"/>
          <w:bCs w:val="0"/>
          <w:color w:val="auto"/>
          <w:sz w:val="21"/>
          <w:szCs w:val="21"/>
          <w:highlight w:val="none"/>
          <w:u w:val="single"/>
        </w:rPr>
        <w:t>执行现行的国家及地方标准、规范及规程等，</w:t>
      </w:r>
    </w:p>
    <w:p w14:paraId="5CD5C95B">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如国内没有相应标准、规范时由双方按照行业基本规范及惯例协商解决。</w:t>
      </w:r>
    </w:p>
    <w:p w14:paraId="204B639B">
      <w:pPr>
        <w:pageBreakBefore w:val="0"/>
        <w:kinsoku/>
        <w:wordWrap/>
        <w:overflowPunct/>
        <w:topLinePunct w:val="0"/>
        <w:bidi w:val="0"/>
        <w:spacing w:line="360" w:lineRule="auto"/>
        <w:ind w:firstLine="525" w:firstLineChars="25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1.4.2 发包人提供国外标准、规范的名称：</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05B0E33E">
      <w:pPr>
        <w:pageBreakBefore w:val="0"/>
        <w:kinsoku/>
        <w:wordWrap/>
        <w:overflowPunct/>
        <w:topLinePunct w:val="0"/>
        <w:bidi w:val="0"/>
        <w:spacing w:line="360" w:lineRule="auto"/>
        <w:ind w:left="568" w:leftChars="284"/>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1.4.3发包人对工程的技术标准和功能要求的特殊要求：</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608B08B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1.5 合同文件的优先顺序</w:t>
      </w:r>
    </w:p>
    <w:p w14:paraId="41EFE7A4">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rPr>
      </w:pPr>
      <w:r>
        <w:rPr>
          <w:rFonts w:ascii="宋体" w:hAnsi="宋体"/>
          <w:b w:val="0"/>
          <w:bCs w:val="0"/>
          <w:color w:val="auto"/>
          <w:sz w:val="21"/>
          <w:szCs w:val="21"/>
          <w:highlight w:val="none"/>
        </w:rPr>
        <w:t>合同文件组成及优先顺序为：</w:t>
      </w:r>
      <w:r>
        <w:rPr>
          <w:rFonts w:hint="eastAsia" w:ascii="宋体" w:hAnsi="宋体"/>
          <w:b w:val="0"/>
          <w:bCs w:val="0"/>
          <w:color w:val="auto"/>
          <w:sz w:val="21"/>
          <w:szCs w:val="21"/>
          <w:highlight w:val="none"/>
          <w:u w:val="single"/>
        </w:rPr>
        <w:t>1、本合同协议书；2、本合同补充协议（包括承诺书）；3、经双方确认的、明确权利、义务的书面文件；4、中标通知书；5、本合同专用条款；6、</w:t>
      </w:r>
      <w:r>
        <w:rPr>
          <w:rFonts w:ascii="宋体" w:hAnsi="宋体"/>
          <w:b w:val="0"/>
          <w:bCs w:val="0"/>
          <w:color w:val="auto"/>
          <w:sz w:val="21"/>
          <w:szCs w:val="21"/>
          <w:highlight w:val="none"/>
        </w:rPr>
        <w:t>图纸</w:t>
      </w:r>
      <w:r>
        <w:rPr>
          <w:rFonts w:hint="eastAsia" w:ascii="宋体" w:hAnsi="宋体"/>
          <w:b w:val="0"/>
          <w:bCs w:val="0"/>
          <w:color w:val="auto"/>
          <w:sz w:val="21"/>
          <w:szCs w:val="21"/>
          <w:highlight w:val="none"/>
          <w:u w:val="single"/>
        </w:rPr>
        <w:t>（含修改及澄清、施工图纸、以及图纸回复意见等）</w:t>
      </w:r>
      <w:r>
        <w:rPr>
          <w:rFonts w:ascii="宋体" w:hAnsi="宋体"/>
          <w:b w:val="0"/>
          <w:bCs w:val="0"/>
          <w:color w:val="auto"/>
          <w:sz w:val="21"/>
          <w:szCs w:val="21"/>
          <w:highlight w:val="none"/>
        </w:rPr>
        <w:t>；</w:t>
      </w:r>
    </w:p>
    <w:p w14:paraId="6FBAA7D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7、本合同通用条款；8、投标书；9、招标文件</w:t>
      </w:r>
      <w:r>
        <w:rPr>
          <w:rFonts w:hint="eastAsia" w:ascii="宋体" w:hAnsi="宋体"/>
          <w:b w:val="0"/>
          <w:bCs w:val="0"/>
          <w:color w:val="auto"/>
          <w:sz w:val="21"/>
          <w:szCs w:val="21"/>
          <w:highlight w:val="none"/>
          <w:u w:val="single"/>
          <w:lang w:eastAsia="zh-CN"/>
        </w:rPr>
        <w:t>（</w:t>
      </w:r>
      <w:r>
        <w:rPr>
          <w:rFonts w:hint="eastAsia" w:ascii="宋体" w:hAnsi="宋体"/>
          <w:b w:val="0"/>
          <w:bCs w:val="0"/>
          <w:color w:val="auto"/>
          <w:sz w:val="21"/>
          <w:szCs w:val="21"/>
          <w:highlight w:val="none"/>
          <w:u w:val="single"/>
          <w:lang w:val="en-US" w:eastAsia="zh-CN"/>
        </w:rPr>
        <w:t>含</w:t>
      </w:r>
      <w:r>
        <w:rPr>
          <w:rFonts w:hint="eastAsia" w:ascii="宋体" w:hAnsi="宋体"/>
          <w:b w:val="0"/>
          <w:bCs w:val="0"/>
          <w:color w:val="auto"/>
          <w:sz w:val="21"/>
          <w:szCs w:val="21"/>
          <w:highlight w:val="none"/>
          <w:u w:val="single"/>
        </w:rPr>
        <w:t>工程量清单</w:t>
      </w:r>
      <w:r>
        <w:rPr>
          <w:rFonts w:hint="eastAsia" w:ascii="宋体" w:hAnsi="宋体"/>
          <w:b w:val="0"/>
          <w:bCs w:val="0"/>
          <w:color w:val="auto"/>
          <w:sz w:val="21"/>
          <w:szCs w:val="21"/>
          <w:highlight w:val="none"/>
          <w:u w:val="single"/>
          <w:lang w:eastAsia="zh-CN"/>
        </w:rPr>
        <w:t>）</w:t>
      </w:r>
      <w:r>
        <w:rPr>
          <w:rFonts w:hint="eastAsia"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10、</w:t>
      </w:r>
      <w:r>
        <w:rPr>
          <w:rFonts w:hint="eastAsia" w:ascii="宋体" w:hAnsi="宋体"/>
          <w:b w:val="0"/>
          <w:bCs w:val="0"/>
          <w:color w:val="auto"/>
          <w:sz w:val="21"/>
          <w:szCs w:val="21"/>
          <w:highlight w:val="none"/>
          <w:u w:val="single"/>
        </w:rPr>
        <w:t>标准、规范及有关技术文件、技术要求。</w:t>
      </w:r>
      <w:r>
        <w:rPr>
          <w:rFonts w:hint="eastAsia" w:ascii="仿宋_GB2312" w:hAnsi="宋体" w:eastAsia="仿宋_GB2312"/>
          <w:b w:val="0"/>
          <w:bCs w:val="0"/>
          <w:color w:val="auto"/>
          <w:sz w:val="21"/>
          <w:szCs w:val="21"/>
          <w:highlight w:val="none"/>
        </w:rPr>
        <w:t>（该解释顺序指各文件中存在显著矛盾时的解释方法。对于承包人义务部分，各文件内容互为补充，承包人均受其约束）。</w:t>
      </w:r>
    </w:p>
    <w:p w14:paraId="72742A6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合同条款适用原则：</w:t>
      </w:r>
    </w:p>
    <w:p w14:paraId="7E0DED3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（1）专用条款约定的内容是对通用条款作部分补充的，不改变或未修正通用条款原则与内容的，两者在不相悖的前提下可一并适用或互为补充适用；</w:t>
      </w:r>
    </w:p>
    <w:p w14:paraId="15C2D32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（2）专用条款约定的内容对通用条款作了全部或重要原则修改的或在通用条款的基础上做出特别约定的，发生理解争议的，直接或优先适用专用条款；</w:t>
      </w:r>
    </w:p>
    <w:p w14:paraId="72D45F9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（3）专用条款未对通用条款相对应的具体条款作出补充或修正，适用通用条款具体条款，但是专用条款其他条款已对该条款内容作出修正或特别约定的除外。</w:t>
      </w:r>
    </w:p>
    <w:p w14:paraId="3D05FEC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 图纸和承包人文件</w:t>
      </w:r>
      <w:r>
        <w:rPr>
          <w:rFonts w:ascii="宋体" w:hAnsi="宋体"/>
          <w:b w:val="0"/>
          <w:bCs w:val="0"/>
          <w:color w:val="auto"/>
          <w:sz w:val="21"/>
          <w:szCs w:val="21"/>
          <w:highlight w:val="none"/>
        </w:rPr>
        <w:tab/>
      </w:r>
    </w:p>
    <w:p w14:paraId="103A1DE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1.6.1 图纸的提供</w:t>
      </w:r>
    </w:p>
    <w:p w14:paraId="053B763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发包人向承包人提供图纸的期限：</w:t>
      </w:r>
      <w:r>
        <w:rPr>
          <w:rFonts w:hint="eastAsia" w:ascii="宋体" w:hAnsi="宋体"/>
          <w:b w:val="0"/>
          <w:bCs w:val="0"/>
          <w:color w:val="auto"/>
          <w:sz w:val="21"/>
          <w:szCs w:val="21"/>
          <w:highlight w:val="none"/>
          <w:u w:val="single"/>
        </w:rPr>
        <w:t>按通用条款执行</w:t>
      </w:r>
      <w:r>
        <w:rPr>
          <w:rFonts w:ascii="宋体" w:hAnsi="宋体"/>
          <w:b w:val="0"/>
          <w:bCs w:val="0"/>
          <w:color w:val="auto"/>
          <w:sz w:val="21"/>
          <w:szCs w:val="21"/>
          <w:highlight w:val="none"/>
          <w:u w:val="single"/>
        </w:rPr>
        <w:t>；</w:t>
      </w:r>
    </w:p>
    <w:p w14:paraId="708F0DD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发包人向承包人提供图纸的数量：</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p>
    <w:p w14:paraId="0B6E40E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发包人向承包人提供图纸的内容：</w:t>
      </w:r>
      <w:r>
        <w:rPr>
          <w:rFonts w:hint="eastAsia" w:ascii="宋体" w:hAnsi="宋体"/>
          <w:b w:val="0"/>
          <w:bCs w:val="0"/>
          <w:color w:val="auto"/>
          <w:sz w:val="21"/>
          <w:szCs w:val="21"/>
          <w:highlight w:val="none"/>
          <w:u w:val="single"/>
        </w:rPr>
        <w:t>涉及本次招标范围的全部施工图纸</w:t>
      </w:r>
      <w:r>
        <w:rPr>
          <w:rFonts w:ascii="宋体" w:hAnsi="宋体"/>
          <w:b w:val="0"/>
          <w:bCs w:val="0"/>
          <w:color w:val="auto"/>
          <w:sz w:val="21"/>
          <w:szCs w:val="21"/>
          <w:highlight w:val="none"/>
        </w:rPr>
        <w:t>。</w:t>
      </w:r>
    </w:p>
    <w:p w14:paraId="13DC3A0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1.6.4 承包人文件</w:t>
      </w:r>
    </w:p>
    <w:p w14:paraId="670DF24D">
      <w:pPr>
        <w:pageBreakBefore w:val="0"/>
        <w:kinsoku/>
        <w:wordWrap/>
        <w:overflowPunct/>
        <w:topLinePunct w:val="0"/>
        <w:bidi w:val="0"/>
        <w:spacing w:line="360" w:lineRule="auto"/>
        <w:ind w:firstLine="495" w:firstLineChars="236"/>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需要由承包人提供的文件，包括：</w:t>
      </w:r>
      <w:r>
        <w:rPr>
          <w:rFonts w:hint="eastAsia" w:ascii="宋体" w:hAnsi="宋体"/>
          <w:b w:val="0"/>
          <w:bCs w:val="0"/>
          <w:color w:val="auto"/>
          <w:sz w:val="21"/>
          <w:szCs w:val="21"/>
          <w:highlight w:val="none"/>
          <w:u w:val="single"/>
        </w:rPr>
        <w:t>施工组织设计、施工进度计划、材料进场计划、机械进退场计划、劳动力进退场计划、甲供材需求计划、资金使用计划及其他与施工相关的文件。</w:t>
      </w:r>
    </w:p>
    <w:p w14:paraId="2A8A443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承包人提供的文件的期限为：</w:t>
      </w:r>
      <w:r>
        <w:rPr>
          <w:rFonts w:hint="eastAsia" w:ascii="宋体" w:hAnsi="宋体"/>
          <w:b w:val="0"/>
          <w:bCs w:val="0"/>
          <w:color w:val="auto"/>
          <w:sz w:val="21"/>
          <w:szCs w:val="21"/>
          <w:highlight w:val="none"/>
          <w:u w:val="single"/>
        </w:rPr>
        <w:t>进场后提供施工总进度计划和材料进场总计划，每月分别向发包人及监理方提供详细的施工进度计划、机械进退场计划、劳动力进退场计划、已完工程量报表（含工程变更及签证预算）等资料。</w:t>
      </w:r>
    </w:p>
    <w:p w14:paraId="7C82735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承包人提供的文件的数量为：</w:t>
      </w:r>
      <w:r>
        <w:rPr>
          <w:rFonts w:hint="eastAsia" w:ascii="宋体" w:hAnsi="宋体"/>
          <w:b w:val="0"/>
          <w:bCs w:val="0"/>
          <w:color w:val="auto"/>
          <w:sz w:val="21"/>
          <w:szCs w:val="21"/>
          <w:highlight w:val="none"/>
          <w:u w:val="single"/>
        </w:rPr>
        <w:t>两套</w:t>
      </w:r>
      <w:r>
        <w:rPr>
          <w:rFonts w:ascii="宋体" w:hAnsi="宋体"/>
          <w:b w:val="0"/>
          <w:bCs w:val="0"/>
          <w:color w:val="auto"/>
          <w:sz w:val="21"/>
          <w:szCs w:val="21"/>
          <w:highlight w:val="none"/>
        </w:rPr>
        <w:t>；</w:t>
      </w:r>
    </w:p>
    <w:p w14:paraId="5807805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承包人提供的文件的形式为：</w:t>
      </w:r>
      <w:r>
        <w:rPr>
          <w:rFonts w:hint="eastAsia" w:ascii="宋体" w:hAnsi="宋体"/>
          <w:b w:val="0"/>
          <w:bCs w:val="0"/>
          <w:color w:val="auto"/>
          <w:sz w:val="21"/>
          <w:szCs w:val="21"/>
          <w:highlight w:val="none"/>
          <w:u w:val="single"/>
        </w:rPr>
        <w:t>书面</w:t>
      </w:r>
      <w:r>
        <w:rPr>
          <w:rFonts w:ascii="宋体" w:hAnsi="宋体"/>
          <w:b w:val="0"/>
          <w:bCs w:val="0"/>
          <w:color w:val="auto"/>
          <w:sz w:val="21"/>
          <w:szCs w:val="21"/>
          <w:highlight w:val="none"/>
        </w:rPr>
        <w:t>；</w:t>
      </w:r>
    </w:p>
    <w:p w14:paraId="238EB69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w:t>
      </w:r>
      <w:r>
        <w:rPr>
          <w:rFonts w:hint="eastAsia" w:ascii="宋体" w:hAnsi="宋体"/>
          <w:b w:val="0"/>
          <w:bCs w:val="0"/>
          <w:color w:val="auto"/>
          <w:sz w:val="21"/>
          <w:szCs w:val="21"/>
          <w:highlight w:val="none"/>
        </w:rPr>
        <w:t>审批</w:t>
      </w:r>
      <w:r>
        <w:rPr>
          <w:rFonts w:ascii="宋体" w:hAnsi="宋体"/>
          <w:b w:val="0"/>
          <w:bCs w:val="0"/>
          <w:color w:val="auto"/>
          <w:sz w:val="21"/>
          <w:szCs w:val="21"/>
          <w:highlight w:val="none"/>
        </w:rPr>
        <w:t>承包人文件的期限：</w:t>
      </w:r>
      <w:r>
        <w:rPr>
          <w:rFonts w:hint="eastAsia" w:ascii="宋体" w:hAnsi="宋体"/>
          <w:b w:val="0"/>
          <w:bCs w:val="0"/>
          <w:color w:val="auto"/>
          <w:sz w:val="21"/>
          <w:szCs w:val="21"/>
          <w:highlight w:val="none"/>
          <w:u w:val="single"/>
        </w:rPr>
        <w:t>监理人收到材料后一周内</w:t>
      </w:r>
      <w:r>
        <w:rPr>
          <w:rFonts w:ascii="宋体" w:hAnsi="宋体"/>
          <w:b w:val="0"/>
          <w:bCs w:val="0"/>
          <w:color w:val="auto"/>
          <w:sz w:val="21"/>
          <w:szCs w:val="21"/>
          <w:highlight w:val="none"/>
        </w:rPr>
        <w:t>。</w:t>
      </w:r>
    </w:p>
    <w:p w14:paraId="00CBFC5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1.6.5 现场图纸准备</w:t>
      </w:r>
    </w:p>
    <w:p w14:paraId="38A68E6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关于现场图纸准备的约定：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364DA2F6">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1.7 联络</w:t>
      </w:r>
    </w:p>
    <w:p w14:paraId="28B7FC0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1.7.1发包人和承包人应当在</w:t>
      </w:r>
      <w:r>
        <w:rPr>
          <w:rFonts w:hint="eastAsia" w:ascii="宋体" w:hAnsi="宋体"/>
          <w:b w:val="0"/>
          <w:bCs w:val="0"/>
          <w:color w:val="auto"/>
          <w:sz w:val="21"/>
          <w:szCs w:val="21"/>
          <w:highlight w:val="none"/>
          <w:u w:val="single"/>
        </w:rPr>
        <w:t>7</w:t>
      </w:r>
      <w:r>
        <w:rPr>
          <w:rFonts w:ascii="宋体" w:hAnsi="宋体"/>
          <w:b w:val="0"/>
          <w:bCs w:val="0"/>
          <w:color w:val="auto"/>
          <w:sz w:val="21"/>
          <w:szCs w:val="21"/>
          <w:highlight w:val="none"/>
        </w:rPr>
        <w:t>天内将与合同有关的通知、批准、证明、证书、指示、指令、要求、请求、同意、意见、确定和决定等书面函件送达对方当事人</w:t>
      </w:r>
      <w:r>
        <w:rPr>
          <w:rFonts w:hint="eastAsia" w:ascii="宋体" w:hAnsi="宋体"/>
          <w:b w:val="0"/>
          <w:bCs w:val="0"/>
          <w:color w:val="auto"/>
          <w:sz w:val="21"/>
          <w:szCs w:val="21"/>
          <w:highlight w:val="none"/>
        </w:rPr>
        <w:t>。</w:t>
      </w:r>
    </w:p>
    <w:p w14:paraId="46B4A5D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双方约定在本合同履行期间除监理主持的工程例会确定的事项外，一方向对方发出通知、指令、异议或其他有关合同履行的具体事项均采取书面方式表示，并通过监理单位签发或转发。</w:t>
      </w:r>
    </w:p>
    <w:p w14:paraId="75B964C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1.7.2 发包人接收文件的地点：</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发包人办公室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29DC7FA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发包人指定的接收人为：</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77328F0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承包人接收文件的地点：</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现场项目部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1CD76F8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承包人指定的接收人为：</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7432D92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监理人接收文件的地点：</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现场项目部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6805C82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监理人指定的接收人为：</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3D2D2C4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1.7.3双方的书面文件可由本合同确定的代表进行送达，一方代表对来函有不同意见可以书面方式回复，但不得拒收或拒签。如果发生拒收或拒签情形的，可以采用以下方式送达：</w:t>
      </w:r>
    </w:p>
    <w:p w14:paraId="7563535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（1）委托监理向对方代表送达，送达凭证以监理记录为依据；</w:t>
      </w:r>
    </w:p>
    <w:p w14:paraId="6DEBC74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（2）以EMS特快专递送达对方法定经营地址，以邮局送达回执或投递信息为对方签收依据。采用其他快递送达的，对方不予认可的不得作为送达依据。</w:t>
      </w:r>
    </w:p>
    <w:p w14:paraId="676FF27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双方的法定地址与代表以招投标文件和本合同记载的地址和代表为准，如一方法定地址或代表发生变更的，法定地址变更须在变更登记之日起五日内、代表变更须在事实发生48小时内以书面方式通知对方新的法定地址与代表。一方不履行通知义务的，导致一方按原地址或代表送达文件的，承担文件视为送达的法律后果。</w:t>
      </w:r>
    </w:p>
    <w:p w14:paraId="3A3A6F2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1.10 交通运输</w:t>
      </w:r>
    </w:p>
    <w:p w14:paraId="025DA86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1.10.1 出入现场的权利</w:t>
      </w:r>
    </w:p>
    <w:p w14:paraId="2CE694BB">
      <w:pPr>
        <w:pageBreakBefore w:val="0"/>
        <w:kinsoku/>
        <w:wordWrap/>
        <w:overflowPunct/>
        <w:topLinePunct w:val="0"/>
        <w:bidi w:val="0"/>
        <w:spacing w:line="360" w:lineRule="auto"/>
        <w:ind w:left="568" w:leftChars="284"/>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关于出入现场的权利的约定：</w:t>
      </w:r>
      <w:r>
        <w:rPr>
          <w:rFonts w:hint="eastAsia" w:ascii="宋体" w:hAnsi="宋体"/>
          <w:b w:val="0"/>
          <w:bCs w:val="0"/>
          <w:color w:val="auto"/>
          <w:sz w:val="21"/>
          <w:szCs w:val="21"/>
          <w:highlight w:val="none"/>
        </w:rPr>
        <w:t>按通用条款有关规定执行</w:t>
      </w:r>
      <w:r>
        <w:rPr>
          <w:rFonts w:ascii="宋体" w:hAnsi="宋体"/>
          <w:b w:val="0"/>
          <w:bCs w:val="0"/>
          <w:color w:val="auto"/>
          <w:sz w:val="21"/>
          <w:szCs w:val="21"/>
          <w:highlight w:val="none"/>
        </w:rPr>
        <w:t>。</w:t>
      </w:r>
    </w:p>
    <w:p w14:paraId="71C0F6F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1.10.3 场内交通</w:t>
      </w:r>
    </w:p>
    <w:p w14:paraId="0E0397D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关于场外交通和场内交通的边界的约定：</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rPr>
        <w:t>。</w:t>
      </w:r>
    </w:p>
    <w:p w14:paraId="467E399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关于发包人向承包人免费提供满足工程施工需要的场内道路和交通设施的约定：</w:t>
      </w:r>
      <w:r>
        <w:rPr>
          <w:rFonts w:hint="eastAsia" w:ascii="宋体" w:hAnsi="宋体"/>
          <w:b w:val="0"/>
          <w:bCs w:val="0"/>
          <w:color w:val="auto"/>
          <w:sz w:val="21"/>
          <w:szCs w:val="21"/>
          <w:highlight w:val="none"/>
          <w:u w:val="single"/>
        </w:rPr>
        <w:t>全部场内外道路及交通设备全部由承包人自行解决，所有费用由承包人承担</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 xml:space="preserve">  </w:t>
      </w:r>
    </w:p>
    <w:p w14:paraId="7A7B06F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1.10.4超大件和超重件的运输</w:t>
      </w:r>
    </w:p>
    <w:p w14:paraId="75E9EF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运输超大件或超重件所需的道路和桥梁临时加固改造费用和其他有关费用由</w:t>
      </w:r>
      <w:r>
        <w:rPr>
          <w:rFonts w:hint="eastAsia" w:ascii="宋体" w:hAnsi="宋体"/>
          <w:b w:val="0"/>
          <w:bCs w:val="0"/>
          <w:color w:val="auto"/>
          <w:sz w:val="21"/>
          <w:szCs w:val="21"/>
          <w:highlight w:val="none"/>
          <w:u w:val="single"/>
        </w:rPr>
        <w:t>承包人</w:t>
      </w:r>
      <w:r>
        <w:rPr>
          <w:rFonts w:ascii="宋体" w:hAnsi="宋体"/>
          <w:b w:val="0"/>
          <w:bCs w:val="0"/>
          <w:color w:val="auto"/>
          <w:sz w:val="21"/>
          <w:szCs w:val="21"/>
          <w:highlight w:val="none"/>
        </w:rPr>
        <w:t>承担。</w:t>
      </w:r>
    </w:p>
    <w:p w14:paraId="169750E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1.11 知识产权</w:t>
      </w:r>
    </w:p>
    <w:p w14:paraId="2441F90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u w:val="single"/>
        </w:rPr>
        <w:t>。</w:t>
      </w:r>
    </w:p>
    <w:p w14:paraId="2ABEC637">
      <w:pPr>
        <w:pageBreakBefore w:val="0"/>
        <w:kinsoku/>
        <w:wordWrap/>
        <w:overflowPunct/>
        <w:topLinePunct w:val="0"/>
        <w:bidi w:val="0"/>
        <w:spacing w:line="360" w:lineRule="auto"/>
        <w:ind w:left="568" w:leftChars="284"/>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关于发包人提供的上述文件的使用限制的要求：</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u w:val="single"/>
        </w:rPr>
        <w:t>。</w:t>
      </w:r>
    </w:p>
    <w:p w14:paraId="7C998ADD">
      <w:pPr>
        <w:pageBreakBefore w:val="0"/>
        <w:kinsoku/>
        <w:wordWrap/>
        <w:overflowPunct/>
        <w:topLinePunct w:val="0"/>
        <w:bidi w:val="0"/>
        <w:spacing w:line="360" w:lineRule="auto"/>
        <w:ind w:firstLine="495" w:firstLineChars="236"/>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1.11.2 关于承包人为实施工程所编制文件的著作权的归属：</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u w:val="single"/>
        </w:rPr>
        <w:t>。</w:t>
      </w:r>
    </w:p>
    <w:p w14:paraId="088D409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关于承包人提供的上述文件的使用限制的要求：</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u w:val="single"/>
        </w:rPr>
        <w:t>。</w:t>
      </w:r>
    </w:p>
    <w:p w14:paraId="2B640C4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1.11.4 承包人在施工过程中所采用的专利、专有技术、技术秘密的使用费的承担方式：</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u w:val="single"/>
        </w:rPr>
        <w:t>。</w:t>
      </w:r>
    </w:p>
    <w:p w14:paraId="098D283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1.12 承包人对图纸、文件</w:t>
      </w:r>
      <w:r>
        <w:rPr>
          <w:rFonts w:ascii="宋体" w:hAnsi="宋体"/>
          <w:b w:val="0"/>
          <w:bCs w:val="0"/>
          <w:color w:val="auto"/>
          <w:sz w:val="21"/>
          <w:szCs w:val="21"/>
          <w:highlight w:val="none"/>
        </w:rPr>
        <w:t>及声明需要保密的资料信息等商业秘密</w:t>
      </w:r>
      <w:r>
        <w:rPr>
          <w:rFonts w:hint="eastAsia" w:ascii="宋体" w:hAnsi="宋体"/>
          <w:b w:val="0"/>
          <w:bCs w:val="0"/>
          <w:color w:val="auto"/>
          <w:sz w:val="21"/>
          <w:szCs w:val="21"/>
          <w:highlight w:val="none"/>
        </w:rPr>
        <w:t>负有永久保密义务，发包人不承担相关费用。</w:t>
      </w:r>
    </w:p>
    <w:p w14:paraId="2B3E9D3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1.13工程量清单错误的修正</w:t>
      </w:r>
    </w:p>
    <w:p w14:paraId="782A713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出现工程量清单错误时，是否调整合同价格：</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79ECA09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允许调整合同价格的工程量偏差范围：</w:t>
      </w:r>
      <w:r>
        <w:rPr>
          <w:rFonts w:hint="eastAsia" w:ascii="宋体" w:hAnsi="宋体"/>
          <w:b w:val="0"/>
          <w:bCs w:val="0"/>
          <w:color w:val="auto"/>
          <w:sz w:val="21"/>
          <w:szCs w:val="21"/>
          <w:highlight w:val="none"/>
          <w:u w:val="single"/>
          <w:lang w:val="en-US" w:eastAsia="zh-CN"/>
        </w:rPr>
        <w:t xml:space="preserve">  按照工</w:t>
      </w:r>
      <w:r>
        <w:rPr>
          <w:rFonts w:hint="eastAsia" w:ascii="宋体" w:hAnsi="宋体"/>
          <w:b w:val="0"/>
          <w:bCs w:val="0"/>
          <w:color w:val="auto"/>
          <w:sz w:val="21"/>
          <w:szCs w:val="21"/>
          <w:highlight w:val="none"/>
          <w:u w:val="single"/>
        </w:rPr>
        <w:t>程量</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结算</w:t>
      </w:r>
      <w:r>
        <w:rPr>
          <w:rFonts w:ascii="宋体" w:hAnsi="宋体"/>
          <w:b w:val="0"/>
          <w:bCs w:val="0"/>
          <w:color w:val="auto"/>
          <w:sz w:val="21"/>
          <w:szCs w:val="21"/>
          <w:highlight w:val="none"/>
        </w:rPr>
        <w:t>。</w:t>
      </w:r>
    </w:p>
    <w:p w14:paraId="3DD924B0">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2. 发包人</w:t>
      </w:r>
    </w:p>
    <w:p w14:paraId="765DD8C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2.2 发包人代表</w:t>
      </w:r>
    </w:p>
    <w:p w14:paraId="6A80CD8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发包人代表</w:t>
      </w:r>
      <w:r>
        <w:rPr>
          <w:rFonts w:hint="eastAsia" w:ascii="宋体" w:hAnsi="宋体"/>
          <w:b w:val="0"/>
          <w:bCs w:val="0"/>
          <w:color w:val="auto"/>
          <w:sz w:val="21"/>
          <w:szCs w:val="21"/>
          <w:highlight w:val="none"/>
        </w:rPr>
        <w:t>（项目负责人）</w:t>
      </w:r>
      <w:r>
        <w:rPr>
          <w:rFonts w:ascii="宋体" w:hAnsi="宋体"/>
          <w:b w:val="0"/>
          <w:bCs w:val="0"/>
          <w:color w:val="auto"/>
          <w:sz w:val="21"/>
          <w:szCs w:val="21"/>
          <w:highlight w:val="none"/>
        </w:rPr>
        <w:t>：</w:t>
      </w:r>
    </w:p>
    <w:p w14:paraId="3162A8B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姓    名：</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65D6D46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身份证号：</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01A6968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职    务：</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0FE3541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联系电话：</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38BB816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3E165B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通信地址：</w:t>
      </w:r>
      <w:r>
        <w:rPr>
          <w:rFonts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5B4692ED">
      <w:pPr>
        <w:pStyle w:val="29"/>
        <w:pageBreakBefore w:val="0"/>
        <w:kinsoku/>
        <w:wordWrap/>
        <w:overflowPunct/>
        <w:topLinePunct w:val="0"/>
        <w:bidi w:val="0"/>
        <w:adjustRightInd w:val="0"/>
        <w:snapToGrid w:val="0"/>
        <w:spacing w:line="360" w:lineRule="auto"/>
        <w:textAlignment w:val="auto"/>
        <w:rPr>
          <w:rFonts w:hAnsi="宋体" w:cs="Times New Roman"/>
          <w:b w:val="0"/>
          <w:bCs w:val="0"/>
          <w:color w:val="auto"/>
          <w:kern w:val="0"/>
          <w:sz w:val="21"/>
          <w:szCs w:val="21"/>
          <w:highlight w:val="none"/>
          <w:u w:val="single"/>
        </w:rPr>
      </w:pPr>
      <w:r>
        <w:rPr>
          <w:rFonts w:hint="eastAsia" w:hAnsi="宋体"/>
          <w:b w:val="0"/>
          <w:bCs w:val="0"/>
          <w:color w:val="auto"/>
          <w:sz w:val="21"/>
          <w:szCs w:val="21"/>
          <w:highlight w:val="none"/>
        </w:rPr>
        <w:t xml:space="preserve">    </w:t>
      </w:r>
      <w:r>
        <w:rPr>
          <w:rFonts w:hAnsi="宋体"/>
          <w:b w:val="0"/>
          <w:bCs w:val="0"/>
          <w:color w:val="auto"/>
          <w:sz w:val="21"/>
          <w:szCs w:val="21"/>
          <w:highlight w:val="none"/>
        </w:rPr>
        <w:t>发包人对发包人代表的授权范围如下：</w:t>
      </w:r>
      <w:r>
        <w:rPr>
          <w:rFonts w:hint="eastAsia" w:hAnsi="宋体" w:cs="Times New Roman"/>
          <w:b w:val="0"/>
          <w:bCs w:val="0"/>
          <w:color w:val="auto"/>
          <w:kern w:val="0"/>
          <w:sz w:val="21"/>
          <w:szCs w:val="21"/>
          <w:highlight w:val="none"/>
          <w:u w:val="single"/>
        </w:rPr>
        <w:t>1、工程量变更签证的审核；2、工期顺延签证的审核；3、向承包人支付各种款项的审核；4、分包单位的确认的审核。履行</w:t>
      </w:r>
      <w:r>
        <w:rPr>
          <w:rFonts w:hint="eastAsia" w:hAnsi="宋体" w:cs="Times New Roman"/>
          <w:b w:val="0"/>
          <w:bCs w:val="0"/>
          <w:color w:val="auto"/>
          <w:kern w:val="0"/>
          <w:sz w:val="21"/>
          <w:szCs w:val="21"/>
          <w:highlight w:val="none"/>
          <w:u w:val="single"/>
          <w:lang w:val="en-US" w:eastAsia="zh-CN"/>
        </w:rPr>
        <w:t>采购人</w:t>
      </w:r>
      <w:r>
        <w:rPr>
          <w:rFonts w:hint="eastAsia" w:hAnsi="宋体" w:cs="Times New Roman"/>
          <w:b w:val="0"/>
          <w:bCs w:val="0"/>
          <w:color w:val="auto"/>
          <w:kern w:val="0"/>
          <w:sz w:val="21"/>
          <w:szCs w:val="21"/>
          <w:highlight w:val="none"/>
          <w:u w:val="single"/>
        </w:rPr>
        <w:t>职权、职责、参加各项工程会议，监督各项合同履行、协助协调与工程有关的事项。本合同实施过程中，所有应由承包人负责又需发包人派驻代表/监理审批或确认的事情均不能免除或减轻承包人应负的合同责任</w:t>
      </w:r>
      <w:r>
        <w:rPr>
          <w:rFonts w:hAnsi="宋体" w:cs="Times New Roman"/>
          <w:b w:val="0"/>
          <w:bCs w:val="0"/>
          <w:color w:val="auto"/>
          <w:kern w:val="0"/>
          <w:sz w:val="21"/>
          <w:szCs w:val="21"/>
          <w:highlight w:val="none"/>
          <w:u w:val="single"/>
        </w:rPr>
        <w:t>。</w:t>
      </w:r>
    </w:p>
    <w:p w14:paraId="55C2758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2.4 施工现场、施工条件和基础资料的提供</w:t>
      </w:r>
    </w:p>
    <w:p w14:paraId="518B48A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2.4.1 提供施工现场</w:t>
      </w:r>
    </w:p>
    <w:p w14:paraId="7975C9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关于发包人移交施工现场的期限要求：</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1A46842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2.4.2 提供施工条件</w:t>
      </w:r>
    </w:p>
    <w:p w14:paraId="2D5A2D0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关于发包人应负责提供施工</w:t>
      </w:r>
      <w:r>
        <w:rPr>
          <w:rFonts w:hint="eastAsia" w:ascii="宋体" w:hAnsi="宋体"/>
          <w:b w:val="0"/>
          <w:bCs w:val="0"/>
          <w:color w:val="auto"/>
          <w:sz w:val="21"/>
          <w:szCs w:val="21"/>
          <w:highlight w:val="none"/>
        </w:rPr>
        <w:t>所需要的条件，</w:t>
      </w:r>
      <w:r>
        <w:rPr>
          <w:rFonts w:ascii="宋体" w:hAnsi="宋体"/>
          <w:b w:val="0"/>
          <w:bCs w:val="0"/>
          <w:color w:val="auto"/>
          <w:sz w:val="21"/>
          <w:szCs w:val="21"/>
          <w:highlight w:val="none"/>
        </w:rPr>
        <w:t>包括：</w:t>
      </w:r>
    </w:p>
    <w:p w14:paraId="237A783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（1）将水接至施工现场内任一地点，由承包人在开工前自费安装水、电表，实际发生的水电费由承包人承包人支付。</w:t>
      </w:r>
    </w:p>
    <w:p w14:paraId="38E028FE">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2</w:t>
      </w:r>
      <w:r>
        <w:rPr>
          <w:rFonts w:hint="eastAsia" w:ascii="宋体" w:hAnsi="宋体"/>
          <w:b w:val="0"/>
          <w:bCs w:val="0"/>
          <w:color w:val="auto"/>
          <w:sz w:val="21"/>
          <w:szCs w:val="21"/>
          <w:highlight w:val="none"/>
          <w:u w:val="single"/>
        </w:rPr>
        <w:t>）施工场地周围地下管线和邻近建筑物、构筑物（含文物保护建筑）、古树名木等需要保护事项承包人做好保护工作，承包人承担由此产生的全部费用实施保护工作因采取特殊措施而发生费用的发生的保护措施费用由承包人承担。</w:t>
      </w:r>
    </w:p>
    <w:p w14:paraId="5F003E2A">
      <w:pPr>
        <w:pageBreakBefore w:val="0"/>
        <w:kinsoku/>
        <w:wordWrap/>
        <w:overflowPunct/>
        <w:topLinePunct w:val="0"/>
        <w:bidi w:val="0"/>
        <w:spacing w:line="360" w:lineRule="auto"/>
        <w:ind w:firstLine="420" w:firstLineChars="200"/>
        <w:textAlignment w:val="auto"/>
        <w:rPr>
          <w:rFonts w:hint="default" w:ascii="宋体" w:hAnsi="宋体" w:eastAsia="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eastAsia="zh-CN"/>
        </w:rPr>
        <w:t>（</w:t>
      </w:r>
      <w:r>
        <w:rPr>
          <w:rFonts w:hint="eastAsia" w:ascii="宋体" w:hAnsi="宋体"/>
          <w:b w:val="0"/>
          <w:bCs w:val="0"/>
          <w:color w:val="auto"/>
          <w:sz w:val="21"/>
          <w:szCs w:val="21"/>
          <w:highlight w:val="none"/>
          <w:u w:val="single"/>
          <w:lang w:val="en-US" w:eastAsia="zh-CN"/>
        </w:rPr>
        <w:t>3</w:t>
      </w:r>
      <w:r>
        <w:rPr>
          <w:rFonts w:hint="eastAsia" w:ascii="宋体" w:hAnsi="宋体"/>
          <w:b w:val="0"/>
          <w:bCs w:val="0"/>
          <w:color w:val="auto"/>
          <w:sz w:val="21"/>
          <w:szCs w:val="21"/>
          <w:highlight w:val="none"/>
          <w:u w:val="single"/>
          <w:lang w:eastAsia="zh-CN"/>
        </w:rPr>
        <w:t>）</w:t>
      </w:r>
      <w:r>
        <w:rPr>
          <w:rFonts w:hint="eastAsia" w:ascii="宋体" w:hAnsi="宋体"/>
          <w:b w:val="0"/>
          <w:bCs w:val="0"/>
          <w:color w:val="auto"/>
          <w:sz w:val="21"/>
          <w:szCs w:val="21"/>
          <w:highlight w:val="none"/>
          <w:u w:val="single"/>
          <w:lang w:val="en-US" w:eastAsia="zh-CN"/>
        </w:rPr>
        <w:t xml:space="preserve">若现场不便挂表按Σ定额用量*水电单价扣除 </w:t>
      </w:r>
    </w:p>
    <w:p w14:paraId="79CB825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2.5 资金来源证明及支付担保</w:t>
      </w:r>
    </w:p>
    <w:p w14:paraId="02363C8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发包人提供资金来源证明的期限要求：</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0A3A7EC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发包人是否提供支付担保：</w:t>
      </w:r>
      <w:r>
        <w:rPr>
          <w:rFonts w:hint="eastAsia" w:ascii="宋体" w:hAnsi="宋体"/>
          <w:b w:val="0"/>
          <w:bCs w:val="0"/>
          <w:color w:val="auto"/>
          <w:sz w:val="21"/>
          <w:szCs w:val="21"/>
          <w:highlight w:val="none"/>
          <w:u w:val="single"/>
        </w:rPr>
        <w:t>不提供</w:t>
      </w:r>
      <w:r>
        <w:rPr>
          <w:rFonts w:ascii="宋体" w:hAnsi="宋体"/>
          <w:b w:val="0"/>
          <w:bCs w:val="0"/>
          <w:color w:val="auto"/>
          <w:sz w:val="21"/>
          <w:szCs w:val="21"/>
          <w:highlight w:val="none"/>
        </w:rPr>
        <w:t>。</w:t>
      </w:r>
    </w:p>
    <w:p w14:paraId="79FB7F4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发包人提供支付担保的形式：</w:t>
      </w:r>
      <w:r>
        <w:rPr>
          <w:rFonts w:hint="eastAsia" w:ascii="宋体" w:hAnsi="宋体" w:eastAsia="宋体"/>
          <w:b w:val="0"/>
          <w:bCs w:val="0"/>
          <w:color w:val="auto"/>
          <w:sz w:val="21"/>
          <w:szCs w:val="21"/>
          <w:highlight w:val="none"/>
          <w:u w:val="single"/>
          <w:lang w:val="en-US" w:eastAsia="zh-CN"/>
        </w:rPr>
        <w:t xml:space="preserve">  /  </w:t>
      </w:r>
      <w:r>
        <w:rPr>
          <w:rFonts w:ascii="宋体" w:hAnsi="宋体"/>
          <w:b w:val="0"/>
          <w:bCs w:val="0"/>
          <w:color w:val="auto"/>
          <w:sz w:val="21"/>
          <w:szCs w:val="21"/>
          <w:highlight w:val="none"/>
        </w:rPr>
        <w:t>。</w:t>
      </w:r>
    </w:p>
    <w:p w14:paraId="39649AD5">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3. 承包人</w:t>
      </w:r>
    </w:p>
    <w:p w14:paraId="38A95B2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3.1 承包人的义务</w:t>
      </w:r>
    </w:p>
    <w:p w14:paraId="17FFE42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3.1.1 </w:t>
      </w:r>
      <w:r>
        <w:rPr>
          <w:rFonts w:ascii="宋体" w:hAnsi="宋体"/>
          <w:b w:val="0"/>
          <w:bCs w:val="0"/>
          <w:color w:val="auto"/>
          <w:sz w:val="21"/>
          <w:szCs w:val="21"/>
          <w:highlight w:val="none"/>
        </w:rPr>
        <w:t>承包人的</w:t>
      </w:r>
      <w:r>
        <w:rPr>
          <w:rFonts w:hint="eastAsia" w:ascii="宋体" w:hAnsi="宋体"/>
          <w:b w:val="0"/>
          <w:bCs w:val="0"/>
          <w:color w:val="auto"/>
          <w:sz w:val="21"/>
          <w:szCs w:val="21"/>
          <w:highlight w:val="none"/>
        </w:rPr>
        <w:t>一般</w:t>
      </w:r>
      <w:r>
        <w:rPr>
          <w:rFonts w:ascii="宋体" w:hAnsi="宋体"/>
          <w:b w:val="0"/>
          <w:bCs w:val="0"/>
          <w:color w:val="auto"/>
          <w:sz w:val="21"/>
          <w:szCs w:val="21"/>
          <w:highlight w:val="none"/>
        </w:rPr>
        <w:t>义务</w:t>
      </w:r>
    </w:p>
    <w:p w14:paraId="2F6581C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承包人提交的竣工资料的内容：</w:t>
      </w:r>
      <w:r>
        <w:rPr>
          <w:rFonts w:hint="eastAsia" w:ascii="宋体" w:hAnsi="宋体"/>
          <w:b w:val="0"/>
          <w:bCs w:val="0"/>
          <w:color w:val="auto"/>
          <w:sz w:val="21"/>
          <w:szCs w:val="21"/>
          <w:highlight w:val="none"/>
          <w:u w:val="single"/>
        </w:rPr>
        <w:t>符合工程所在地质量监督站及城建档案管理部门要求的完整的竣工图和竣工结算资料及其他资料</w:t>
      </w:r>
      <w:r>
        <w:rPr>
          <w:rFonts w:ascii="宋体" w:hAnsi="宋体"/>
          <w:b w:val="0"/>
          <w:bCs w:val="0"/>
          <w:color w:val="auto"/>
          <w:sz w:val="21"/>
          <w:szCs w:val="21"/>
          <w:highlight w:val="none"/>
          <w:u w:val="single"/>
        </w:rPr>
        <w:t>。</w:t>
      </w:r>
    </w:p>
    <w:p w14:paraId="066205B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承包人需要提交的竣工资料套数：</w:t>
      </w:r>
      <w:r>
        <w:rPr>
          <w:rFonts w:hint="eastAsia" w:ascii="宋体" w:hAnsi="宋体"/>
          <w:b w:val="0"/>
          <w:bCs w:val="0"/>
          <w:color w:val="auto"/>
          <w:sz w:val="21"/>
          <w:szCs w:val="21"/>
          <w:highlight w:val="none"/>
          <w:u w:val="single"/>
        </w:rPr>
        <w:t>提供三套纸质资料、电子版资料一套</w:t>
      </w:r>
      <w:r>
        <w:rPr>
          <w:rFonts w:ascii="宋体" w:hAnsi="宋体"/>
          <w:b w:val="0"/>
          <w:bCs w:val="0"/>
          <w:color w:val="auto"/>
          <w:sz w:val="21"/>
          <w:szCs w:val="21"/>
          <w:highlight w:val="none"/>
          <w:u w:val="single"/>
        </w:rPr>
        <w:t>。</w:t>
      </w:r>
    </w:p>
    <w:p w14:paraId="238DAF8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承包人提交的竣工资料的费用承担：</w:t>
      </w:r>
      <w:r>
        <w:rPr>
          <w:rFonts w:hint="eastAsia" w:ascii="宋体" w:hAnsi="宋体"/>
          <w:b w:val="0"/>
          <w:bCs w:val="0"/>
          <w:color w:val="auto"/>
          <w:sz w:val="21"/>
          <w:szCs w:val="21"/>
          <w:highlight w:val="none"/>
          <w:u w:val="single"/>
        </w:rPr>
        <w:t>承包人承担</w:t>
      </w:r>
      <w:r>
        <w:rPr>
          <w:rFonts w:ascii="宋体" w:hAnsi="宋体"/>
          <w:b w:val="0"/>
          <w:bCs w:val="0"/>
          <w:color w:val="auto"/>
          <w:sz w:val="21"/>
          <w:szCs w:val="21"/>
          <w:highlight w:val="none"/>
        </w:rPr>
        <w:t>。</w:t>
      </w:r>
    </w:p>
    <w:p w14:paraId="26D5E36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承包人提交的竣工资料移交时间：</w:t>
      </w:r>
      <w:r>
        <w:rPr>
          <w:rFonts w:hint="eastAsia" w:ascii="宋体" w:hAnsi="宋体"/>
          <w:b w:val="0"/>
          <w:bCs w:val="0"/>
          <w:color w:val="auto"/>
          <w:sz w:val="21"/>
          <w:szCs w:val="21"/>
          <w:highlight w:val="none"/>
          <w:u w:val="single"/>
        </w:rPr>
        <w:t>竣工验收后一周内</w:t>
      </w:r>
      <w:r>
        <w:rPr>
          <w:rFonts w:ascii="宋体" w:hAnsi="宋体"/>
          <w:b w:val="0"/>
          <w:bCs w:val="0"/>
          <w:color w:val="auto"/>
          <w:sz w:val="21"/>
          <w:szCs w:val="21"/>
          <w:highlight w:val="none"/>
          <w:u w:val="single"/>
        </w:rPr>
        <w:t>。</w:t>
      </w:r>
    </w:p>
    <w:p w14:paraId="5FE7D9E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承包人提交的竣工资料形式要求：</w:t>
      </w:r>
      <w:r>
        <w:rPr>
          <w:rFonts w:hint="eastAsia" w:ascii="宋体" w:hAnsi="宋体"/>
          <w:b w:val="0"/>
          <w:bCs w:val="0"/>
          <w:color w:val="auto"/>
          <w:sz w:val="21"/>
          <w:szCs w:val="21"/>
          <w:highlight w:val="none"/>
          <w:u w:val="single"/>
        </w:rPr>
        <w:t>提供三套纸质资料、电子版资料一套</w:t>
      </w:r>
      <w:r>
        <w:rPr>
          <w:rFonts w:ascii="宋体" w:hAnsi="宋体"/>
          <w:b w:val="0"/>
          <w:bCs w:val="0"/>
          <w:color w:val="auto"/>
          <w:sz w:val="21"/>
          <w:szCs w:val="21"/>
          <w:highlight w:val="none"/>
          <w:u w:val="single"/>
        </w:rPr>
        <w:t>。</w:t>
      </w:r>
    </w:p>
    <w:p w14:paraId="6B81D81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3.1.2 </w:t>
      </w:r>
      <w:r>
        <w:rPr>
          <w:rFonts w:ascii="宋体" w:hAnsi="宋体"/>
          <w:b w:val="0"/>
          <w:bCs w:val="0"/>
          <w:color w:val="auto"/>
          <w:sz w:val="21"/>
          <w:szCs w:val="21"/>
          <w:highlight w:val="none"/>
        </w:rPr>
        <w:t>承包人应履行的其他义务：</w:t>
      </w:r>
    </w:p>
    <w:p w14:paraId="49AE591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（1）需由承包人根据发包人要求，以自身的设计资质等级和在业务范围允许的前提下完成设计文件的提交；</w:t>
      </w:r>
    </w:p>
    <w:p w14:paraId="403C471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承包人在进场后内，将工程施工总工期进度计划、季度和月度施工进度计划提交发包人；开工后的每月25日前，承包人向发包人提交下月施工进度计划；每月5日前向发包人提交上月已完成工程量清单，第三个月的5日同时提交上一季度进度统计表。如实际施工进度低于进度计划10%的，承包人应在当月重新调整所有进度计划并报发包人。进度计划调整不变更合同工期。</w:t>
      </w:r>
    </w:p>
    <w:p w14:paraId="655DE10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（3</w:t>
      </w:r>
      <w:r>
        <w:rPr>
          <w:rFonts w:hint="eastAsia" w:ascii="宋体" w:hAnsi="宋体"/>
          <w:b w:val="0"/>
          <w:bCs w:val="0"/>
          <w:color w:val="auto"/>
          <w:sz w:val="21"/>
          <w:szCs w:val="21"/>
          <w:highlight w:val="none"/>
          <w:u w:val="single"/>
        </w:rPr>
        <w:t>）关于临时用电：发包人负责指定电源接口，安装电表（自购），由承包人接入施工现场，设置分电源箱，从电源接口至施工用电设备线路的安装由承包人负责实施，安装费、线路购置费及施工过程中发生的所有电费，无论承包人是否在投标报价中单独列支，发包人均认为此项费用包含在合同价中。承包人还应保证二级配电箱的完好并从二级配电箱内提供给其它专业承包单位施工所需的施工生活用电，专业承包单位可以在其二级配电箱上接线并装表计量，所产生的电费由使用方承担。电力传输线和配电设施必须符合国家及电力安装、使用及维修的有关规定，投标人对电力传输线和配电设施的设计、安装、维修和管理负责，并确保其安全可靠。</w:t>
      </w:r>
    </w:p>
    <w:p w14:paraId="07571D9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4）临时供水：发包人提供自来水接口一处，总承包单位在此接口接三通及安装水表（自购）计量。从总水管至施工各用水点的管路安装、布置由总承包单位负责实施。专业承包单位可以在其所接分支上装表计量，所产生的水费由使用方承担。供水管路及用水设施必须符合自来水安装、使用及维修的有关规定，投标人对所有供水设施的设计、安装、维修和管理负责，并确保其安全可靠。结算方式参照上述临时用电执行。</w:t>
      </w:r>
    </w:p>
    <w:p w14:paraId="5D51AA8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5）由承包人办理的有关施工场地交通、环卫和施工噪音管理等手续，承包人应在开工前5日向发包人提交实施安全文明施工措施的书面方案（包括但不限于防扬尘、防噪音、现场绿化、雨污水排放；安全警示标志、防护通道、防护用品用具、消防设施与器材配置等），并于每月5日将核查安全文明施工措施落实情况书面通报发包人。</w:t>
      </w:r>
    </w:p>
    <w:p w14:paraId="730469F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承包人按规定办理土方、泥浆外运、夜间施工、材料及机械进退场、施工场地交通、市区道路通行许可、现场噪声、排污、排水、与周边居民单位的协调工作等工程所需的一切手续，并承担费用：此费用已含于合同总价内，发包人不再另行支付。涉及的相关手续由发包人协助办理。包括：所有的废水、污水排放由承包人统一规划并实施，应按批准的方法处理后排入排污系统，不得污染环境；所有的施工垃圾应按照批准的方法运往批准的地点进行处理，生活垃圾应按照城市规定每天集中，纳入城市垃圾处理系统，费用由承包人承担。</w:t>
      </w:r>
    </w:p>
    <w:p w14:paraId="533BA35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如承包人不遵守有关主管部门对施工场地交通、施工噪音以及环境保护和安全生产等管理规定，或措施不当发生责任事故或被有关管理部门处罚的，由承包人自行承担责任事故的赔偿责任和罚款。</w:t>
      </w:r>
    </w:p>
    <w:p w14:paraId="0321D76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6）已完工程成品保护的特殊要求及费用承担：承包人承包施工的各分部分项工程，由承包人按照建筑工程施工管理中成品保护要求实施保护，费用及损害责任由承包人承担。非承包人施工的已完工程成品，发包人有权要求由承包人统一实施保护，损害责任由承包人承担。施工中未经发包人同意或有关部门批准，不得随意拆除、更改原建筑物结构及各种设备管线。工程施工中及完成后在未与发包人办理交付手续前，承包人负责保护成品、半成品，费用承包人支付。</w:t>
      </w:r>
    </w:p>
    <w:p w14:paraId="6C79494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7）承包人在施工期间对施工场地周围文物保护建筑、古树名木负有按照国家规定实施保护的责任，因采取特殊措施而发生费用的，由发包人或相关部门承担。但是承包人应将措施及费用方案书面报告发包人，经发包人批准后实施。因承包人施工不当或保护不力等原因造成上述事物损失的，由承包人负责赔偿和修复。</w:t>
      </w:r>
    </w:p>
    <w:p w14:paraId="2DF6FCF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承包人负责邻近建筑物、道路、广场、绿化、地下管线的保护工作，其费用由承包人承担。因承包人的责任造成的财产和人身损失等，由承包人承担一切责任及相关费用。</w:t>
      </w:r>
    </w:p>
    <w:p w14:paraId="6FC9CE61">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 xml:space="preserve">   （8）由承包人按照国家及地方政府的规定及发包人要求完成施工场地清洁卫生，不另计费用。</w:t>
      </w:r>
    </w:p>
    <w:p w14:paraId="003199B3">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 xml:space="preserve">   （9）承包人应当严格按照国家、省市政府一系列保障民工工资的规定，依法签订用人合同，</w:t>
      </w:r>
      <w:r>
        <w:rPr>
          <w:rFonts w:ascii="宋体" w:hAnsi="宋体"/>
          <w:b w:val="0"/>
          <w:bCs w:val="0"/>
          <w:color w:val="auto"/>
          <w:sz w:val="21"/>
          <w:szCs w:val="21"/>
          <w:highlight w:val="none"/>
          <w:u w:val="single"/>
        </w:rPr>
        <w:t>禁止非法用工行为</w:t>
      </w:r>
      <w:r>
        <w:rPr>
          <w:rFonts w:hint="eastAsia" w:ascii="宋体" w:hAnsi="宋体"/>
          <w:b w:val="0"/>
          <w:bCs w:val="0"/>
          <w:color w:val="auto"/>
          <w:sz w:val="21"/>
          <w:szCs w:val="21"/>
          <w:highlight w:val="none"/>
          <w:u w:val="single"/>
        </w:rPr>
        <w:t>，不得将承包人的资质借给</w:t>
      </w:r>
      <w:r>
        <w:rPr>
          <w:rFonts w:ascii="宋体" w:hAnsi="宋体"/>
          <w:b w:val="0"/>
          <w:bCs w:val="0"/>
          <w:color w:val="auto"/>
          <w:sz w:val="21"/>
          <w:szCs w:val="21"/>
          <w:highlight w:val="none"/>
          <w:u w:val="single"/>
        </w:rPr>
        <w:t>无用工资格的个人、组织及“包工头”</w:t>
      </w:r>
      <w:r>
        <w:rPr>
          <w:rFonts w:hint="eastAsia" w:ascii="宋体" w:hAnsi="宋体"/>
          <w:b w:val="0"/>
          <w:bCs w:val="0"/>
          <w:color w:val="auto"/>
          <w:sz w:val="21"/>
          <w:szCs w:val="21"/>
          <w:highlight w:val="none"/>
          <w:u w:val="single"/>
        </w:rPr>
        <w:t>进行挂靠承包或转包本协议项下任一分部分项工程或子项目。</w:t>
      </w:r>
    </w:p>
    <w:p w14:paraId="3665E8D0">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 xml:space="preserve">   （10）在施工期间及工程款结算期间，承包人应当按照其与民工的约定优先发放民工工资。如与发包人发生合同争议应积极协商或寻求政府部门调解或按照法律途径解决，不得以索要民工工资为由，组织、蛊惑民工实施停工、围堵、上访等侵害发包人及政府利益与形象、危害社会安定的行为。如有发生，除按法律及有关规定承担法律责任外，还应当对发包人承担独立的违约责任。</w:t>
      </w:r>
    </w:p>
    <w:p w14:paraId="1FCA0B8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11）承包人在施工期间实行内部承包责任制管理（包括签署内部承包协议）的，其内部协议不发生对抗本合同的效力。无论与工程承包责任人、分部分项承包责任人还是具体施工人员发生经济上或其他纠纷的，承包人不得将争议风险转嫁给发包人，且不得以此干扰或妨碍本合同的履行。</w:t>
      </w:r>
    </w:p>
    <w:p w14:paraId="4AFF04D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（12）承包人就分部分项工程与第三方签订分包工程施工合同的，应遵循诚信公平原则，及时支付工程进度款。合同履行中与分包承包人发生争议的，应自行应对解决，不得将争议引向发包人。</w:t>
      </w:r>
    </w:p>
    <w:p w14:paraId="1D3F6F4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（13）合同履行中承包人应当将发包人有关工程施工的通知或函件等文件及时转发给分包工程承包人，承包人不履行此项义务的而引发争议的，承包人对分包工程承包人承担相应的责任。</w:t>
      </w:r>
    </w:p>
    <w:p w14:paraId="2C89BC6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w:t>
      </w:r>
      <w:r>
        <w:rPr>
          <w:rFonts w:hint="eastAsia" w:ascii="宋体" w:hAnsi="宋体" w:eastAsia="宋体"/>
          <w:b w:val="0"/>
          <w:bCs w:val="0"/>
          <w:color w:val="auto"/>
          <w:sz w:val="21"/>
          <w:szCs w:val="21"/>
          <w:highlight w:val="none"/>
          <w:u w:val="single"/>
          <w:lang w:val="en-US" w:eastAsia="zh-CN"/>
        </w:rPr>
        <w:t>4</w:t>
      </w:r>
      <w:r>
        <w:rPr>
          <w:rFonts w:hint="eastAsia" w:ascii="宋体" w:hAnsi="宋体"/>
          <w:b w:val="0"/>
          <w:bCs w:val="0"/>
          <w:color w:val="auto"/>
          <w:sz w:val="21"/>
          <w:szCs w:val="21"/>
          <w:highlight w:val="none"/>
          <w:u w:val="single"/>
        </w:rPr>
        <w:t>）施工现场的通道、消防出入口、紧急疏散处等均应有明显标志或指示牌。有高度限制的地点应有限高标志；</w:t>
      </w:r>
    </w:p>
    <w:p w14:paraId="73D350E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15</w:t>
      </w:r>
      <w:r>
        <w:rPr>
          <w:rFonts w:hint="eastAsia" w:ascii="宋体" w:hAnsi="宋体"/>
          <w:b w:val="0"/>
          <w:bCs w:val="0"/>
          <w:color w:val="auto"/>
          <w:sz w:val="21"/>
          <w:szCs w:val="21"/>
          <w:highlight w:val="none"/>
          <w:u w:val="single"/>
        </w:rPr>
        <w:t>）施工现场临时用电安全按照国家现行规范执行。</w:t>
      </w:r>
    </w:p>
    <w:p w14:paraId="05CFCEF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16</w:t>
      </w:r>
      <w:r>
        <w:rPr>
          <w:rFonts w:hint="eastAsia" w:ascii="宋体" w:hAnsi="宋体"/>
          <w:b w:val="0"/>
          <w:bCs w:val="0"/>
          <w:color w:val="auto"/>
          <w:sz w:val="21"/>
          <w:szCs w:val="21"/>
          <w:highlight w:val="none"/>
          <w:u w:val="single"/>
        </w:rPr>
        <w:t>）承包人应按发包人的指令，完成发包人要求的对工程内容任何的变更、增加和删减。</w:t>
      </w:r>
    </w:p>
    <w:p w14:paraId="62CE478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17</w:t>
      </w:r>
      <w:r>
        <w:rPr>
          <w:rFonts w:hint="eastAsia" w:ascii="宋体" w:hAnsi="宋体"/>
          <w:b w:val="0"/>
          <w:bCs w:val="0"/>
          <w:color w:val="auto"/>
          <w:sz w:val="21"/>
          <w:szCs w:val="21"/>
          <w:highlight w:val="none"/>
          <w:u w:val="single"/>
        </w:rPr>
        <w:t>）承包人应积极主动核对图纸中的标高、轴线、预留洞口尺寸等技术数据，充分理解设计意图。若由于明显的设计图纸问题（例如尺寸标注不闭合、文字标识相互矛盾等）和发包人（包括监理）不正确的指令，承包人发现后有书面告知义务，否则造成工程质量、安全、进度损失，也不能免除承包人的责任。</w:t>
      </w:r>
    </w:p>
    <w:p w14:paraId="650F083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w:t>
      </w:r>
      <w:r>
        <w:rPr>
          <w:rFonts w:hint="eastAsia" w:ascii="宋体" w:hAnsi="宋体" w:eastAsia="宋体"/>
          <w:b w:val="0"/>
          <w:bCs w:val="0"/>
          <w:color w:val="auto"/>
          <w:sz w:val="21"/>
          <w:szCs w:val="21"/>
          <w:highlight w:val="none"/>
          <w:u w:val="single"/>
          <w:lang w:val="en-US" w:eastAsia="zh-CN"/>
        </w:rPr>
        <w:t>18</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承包人应在施工场地内文明施工，场地外清洁卫生应符合政府有关部门的规定和发包人的要求，并接受其监督和管理；及时清理建筑垃圾，做到即出即清；做好施工组织管理、维持现场整洁、道路畅通，工地范围内、出入口、临近道路必须有专人清扫；运输车辆应按指定路线行驶；装载物做到不滴、不漏、不洒、不扬，对进出工地的车辆需派专人及时进行冲洗清扫，防止污染交通道路；所发生的一切费用均包含在合同报价中。发包人有权检查，对发包人要求整改部分承包人逾期未整改的，发包人可另行处理，并有权从工程进度款中扣减所发生费用</w:t>
      </w:r>
    </w:p>
    <w:p w14:paraId="084B3F4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3.2 项目经理</w:t>
      </w:r>
    </w:p>
    <w:p w14:paraId="095E7B7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3.2.1 项目经理：</w:t>
      </w:r>
    </w:p>
    <w:p w14:paraId="117A3F2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姓    名：</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64E0D3F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身份证号：</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55C5B7C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建造师执业资格等级：</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76F5F7A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建造师注册证书号：</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54C0E97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建造师执业印章号：</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65724B4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安全生产考核合格证书号：</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EF4D77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联系电话：</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2527714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4969385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通信地址：</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现场</w:t>
      </w:r>
      <w:r>
        <w:rPr>
          <w:rFonts w:ascii="宋体" w:hAnsi="宋体"/>
          <w:b w:val="0"/>
          <w:bCs w:val="0"/>
          <w:color w:val="auto"/>
          <w:sz w:val="21"/>
          <w:szCs w:val="21"/>
          <w:highlight w:val="none"/>
          <w:u w:val="single"/>
        </w:rPr>
        <w:t>项目部</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0AAB5DA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承包人对项目经理的授权范围如下：主持召开项目例会，对项目的整个生产经营活动进行组织、指挥、监督和调节。</w:t>
      </w:r>
      <w:r>
        <w:rPr>
          <w:rFonts w:hint="eastAsia" w:ascii="宋体" w:hAnsi="宋体"/>
          <w:b w:val="0"/>
          <w:bCs w:val="0"/>
          <w:color w:val="auto"/>
          <w:sz w:val="21"/>
          <w:szCs w:val="21"/>
          <w:highlight w:val="none"/>
        </w:rPr>
        <w:t>参加发包人召开的生产协调会，</w:t>
      </w:r>
      <w:r>
        <w:rPr>
          <w:rFonts w:ascii="宋体" w:hAnsi="宋体"/>
          <w:b w:val="0"/>
          <w:bCs w:val="0"/>
          <w:color w:val="auto"/>
          <w:sz w:val="21"/>
          <w:szCs w:val="21"/>
          <w:highlight w:val="none"/>
        </w:rPr>
        <w:t>对项目施工生产、经营管理工作全面负责</w:t>
      </w:r>
      <w:r>
        <w:rPr>
          <w:rFonts w:hint="eastAsia" w:ascii="宋体" w:hAnsi="宋体"/>
          <w:b w:val="0"/>
          <w:bCs w:val="0"/>
          <w:color w:val="auto"/>
          <w:sz w:val="21"/>
          <w:szCs w:val="21"/>
          <w:highlight w:val="none"/>
        </w:rPr>
        <w:t>，代表承包人做出决定和遵照发包人指示工作，其就本工程施工管理做出的所有行为即代表了承包人的行为，与承包人的行为发生同等的法律效力。</w:t>
      </w:r>
    </w:p>
    <w:p w14:paraId="3D6F94C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关于项目经理每月在施工现场的时间要求</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从本合同的履约保证金中列20%作为项目经理及施工管理人员履约保证金。项目经理本人每天至少8小时，每周不少于5天在本工程现场工作，且必须参加工地例会（有事须请假）。</w:t>
      </w:r>
      <w:r>
        <w:rPr>
          <w:rFonts w:ascii="宋体" w:hAnsi="宋体"/>
          <w:b w:val="0"/>
          <w:bCs w:val="0"/>
          <w:color w:val="auto"/>
          <w:sz w:val="21"/>
          <w:szCs w:val="21"/>
          <w:highlight w:val="none"/>
          <w:u w:val="single"/>
        </w:rPr>
        <w:t xml:space="preserve"> </w:t>
      </w:r>
    </w:p>
    <w:p w14:paraId="327059D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承包人未提交劳动合同，以及没有为项目经理缴纳社会保险证明的违约责任：</w:t>
      </w:r>
      <w:r>
        <w:rPr>
          <w:rFonts w:hint="eastAsia" w:ascii="宋体" w:hAnsi="宋体"/>
          <w:b w:val="0"/>
          <w:bCs w:val="0"/>
          <w:color w:val="auto"/>
          <w:sz w:val="21"/>
          <w:szCs w:val="21"/>
          <w:highlight w:val="none"/>
          <w:u w:val="single"/>
        </w:rPr>
        <w:t>发包人有权解除合同，追究违约责任，并报监管部门备案</w:t>
      </w:r>
      <w:r>
        <w:rPr>
          <w:rFonts w:ascii="宋体" w:hAnsi="宋体"/>
          <w:b w:val="0"/>
          <w:bCs w:val="0"/>
          <w:color w:val="auto"/>
          <w:sz w:val="21"/>
          <w:szCs w:val="21"/>
          <w:highlight w:val="none"/>
        </w:rPr>
        <w:t>。</w:t>
      </w:r>
    </w:p>
    <w:p w14:paraId="2467752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项目经理未经批准，擅自离开施工现场的违约责任：</w:t>
      </w:r>
      <w:r>
        <w:rPr>
          <w:rFonts w:hint="eastAsia" w:ascii="宋体" w:hAnsi="宋体"/>
          <w:b w:val="0"/>
          <w:bCs w:val="0"/>
          <w:color w:val="auto"/>
          <w:sz w:val="21"/>
          <w:szCs w:val="21"/>
          <w:highlight w:val="none"/>
          <w:u w:val="single"/>
        </w:rPr>
        <w:t>如发现项目经理某周有3天不在现场或无故缺席工地例会，每发现一次应支付违约金2000元整（从项目经理履约保证金中扣除），如连续5天或施工期间累计10天不在现场，发包人有权解除合同，追究违约责任，并报监管部门备案</w:t>
      </w:r>
      <w:r>
        <w:rPr>
          <w:rFonts w:ascii="宋体" w:hAnsi="宋体"/>
          <w:b w:val="0"/>
          <w:bCs w:val="0"/>
          <w:color w:val="auto"/>
          <w:sz w:val="21"/>
          <w:szCs w:val="21"/>
          <w:highlight w:val="none"/>
        </w:rPr>
        <w:t>。</w:t>
      </w:r>
    </w:p>
    <w:p w14:paraId="032AB26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3.2.3 承包人擅自更换项目经理的违约责任：</w:t>
      </w:r>
      <w:r>
        <w:rPr>
          <w:rFonts w:hint="eastAsia" w:ascii="宋体" w:hAnsi="宋体"/>
          <w:b w:val="0"/>
          <w:bCs w:val="0"/>
          <w:color w:val="auto"/>
          <w:sz w:val="21"/>
          <w:szCs w:val="21"/>
          <w:highlight w:val="none"/>
          <w:u w:val="single"/>
        </w:rPr>
        <w:t>中标的项目经理和投标文件中约定的施工管理人员不得擅自更换，否则发包人有权解除合同，承包人应赔偿发包人的损失；如有特殊原因确需更换，承包人应向发包人提出书面申请，发包人同意后方可更换，但发包人有权没收“项目经理履约保证金”</w:t>
      </w:r>
      <w:r>
        <w:rPr>
          <w:rFonts w:ascii="宋体" w:hAnsi="宋体"/>
          <w:b w:val="0"/>
          <w:bCs w:val="0"/>
          <w:color w:val="auto"/>
          <w:sz w:val="21"/>
          <w:szCs w:val="21"/>
          <w:highlight w:val="none"/>
          <w:u w:val="single"/>
        </w:rPr>
        <w:t>。</w:t>
      </w:r>
    </w:p>
    <w:p w14:paraId="3BE798AE">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    3.2.4 承包人无正当理由拒绝更换项目经理的违约责任：</w:t>
      </w:r>
      <w:r>
        <w:rPr>
          <w:rFonts w:hint="eastAsia" w:ascii="宋体" w:hAnsi="宋体"/>
          <w:b w:val="0"/>
          <w:bCs w:val="0"/>
          <w:color w:val="auto"/>
          <w:sz w:val="21"/>
          <w:szCs w:val="21"/>
          <w:highlight w:val="none"/>
          <w:u w:val="single"/>
        </w:rPr>
        <w:t>发包人有权解除合同，追究违约责任，并报监管部门备案</w:t>
      </w:r>
      <w:r>
        <w:rPr>
          <w:rFonts w:ascii="宋体" w:hAnsi="宋体"/>
          <w:b w:val="0"/>
          <w:bCs w:val="0"/>
          <w:color w:val="auto"/>
          <w:sz w:val="21"/>
          <w:szCs w:val="21"/>
          <w:highlight w:val="none"/>
        </w:rPr>
        <w:t>。</w:t>
      </w:r>
    </w:p>
    <w:p w14:paraId="2891795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3.3 承包人人员</w:t>
      </w:r>
    </w:p>
    <w:p w14:paraId="79277A8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3.3.1 承包人提交项目管理机构及施工现场管理人员安排报告的期限：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20ADCD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3.3.3 承包人无正当理由拒绝撤换主要施工管理人员的违约责任：</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0A79371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3.3.4 承包人主要施工管理人员离开施工现场的批准要求</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0B745AC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3.3.5承包人擅自更换主要施工管理人员的违约责任</w:t>
      </w:r>
      <w:r>
        <w:rPr>
          <w:rFonts w:hint="eastAsia" w:ascii="宋体" w:hAnsi="宋体"/>
          <w:b w:val="0"/>
          <w:bCs w:val="0"/>
          <w:color w:val="auto"/>
          <w:sz w:val="21"/>
          <w:szCs w:val="21"/>
          <w:highlight w:val="none"/>
          <w:u w:val="single"/>
        </w:rPr>
        <w:t>投标文件中约定的施工管理人员不得擅自更换，否则发包人有权解除合同，承包人应赔偿发包人的损失；如有特殊原因确需更换，承包人应向发包人提出书面申请，发包人同意后方可更换</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u w:val="single"/>
        </w:rPr>
        <w:t>但发包人有权没收“项目经理履约保证金”</w:t>
      </w:r>
      <w:r>
        <w:rPr>
          <w:rFonts w:ascii="宋体" w:hAnsi="宋体"/>
          <w:b w:val="0"/>
          <w:bCs w:val="0"/>
          <w:color w:val="auto"/>
          <w:sz w:val="21"/>
          <w:szCs w:val="21"/>
          <w:highlight w:val="none"/>
          <w:u w:val="single"/>
        </w:rPr>
        <w:t>。</w:t>
      </w:r>
    </w:p>
    <w:p w14:paraId="0AAFE0E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承包人主要施工管理人员擅自离开施工现场的违约责任：</w:t>
      </w:r>
      <w:r>
        <w:rPr>
          <w:rFonts w:hint="eastAsia" w:ascii="宋体" w:hAnsi="宋体"/>
          <w:b w:val="0"/>
          <w:bCs w:val="0"/>
          <w:color w:val="auto"/>
          <w:sz w:val="21"/>
          <w:szCs w:val="21"/>
          <w:highlight w:val="none"/>
          <w:u w:val="single"/>
        </w:rPr>
        <w:t>与项目经理的处罚一致</w:t>
      </w:r>
      <w:r>
        <w:rPr>
          <w:rFonts w:ascii="宋体" w:hAnsi="宋体"/>
          <w:b w:val="0"/>
          <w:bCs w:val="0"/>
          <w:color w:val="auto"/>
          <w:sz w:val="21"/>
          <w:szCs w:val="21"/>
          <w:highlight w:val="none"/>
        </w:rPr>
        <w:t>。</w:t>
      </w:r>
    </w:p>
    <w:p w14:paraId="406A1D4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3.5 分包</w:t>
      </w:r>
    </w:p>
    <w:p w14:paraId="7E635DF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3.5.1 分包的一般约定</w:t>
      </w:r>
    </w:p>
    <w:p w14:paraId="55E2AF3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禁止分包的工程包括：</w:t>
      </w:r>
      <w:r>
        <w:rPr>
          <w:rFonts w:hint="eastAsia" w:ascii="宋体" w:hAnsi="宋体" w:eastAsia="宋体"/>
          <w:b w:val="0"/>
          <w:bCs w:val="0"/>
          <w:color w:val="auto"/>
          <w:sz w:val="21"/>
          <w:szCs w:val="21"/>
          <w:highlight w:val="none"/>
          <w:u w:val="single"/>
          <w:lang w:val="en-US" w:eastAsia="zh-CN"/>
        </w:rPr>
        <w:t>禁止分包</w:t>
      </w:r>
      <w:r>
        <w:rPr>
          <w:rFonts w:ascii="宋体" w:hAnsi="宋体"/>
          <w:b w:val="0"/>
          <w:bCs w:val="0"/>
          <w:color w:val="auto"/>
          <w:sz w:val="21"/>
          <w:szCs w:val="21"/>
          <w:highlight w:val="none"/>
        </w:rPr>
        <w:t>。</w:t>
      </w:r>
    </w:p>
    <w:p w14:paraId="56CFAA5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主体结构、关键性工作的范围：</w:t>
      </w:r>
      <w:r>
        <w:rPr>
          <w:rFonts w:hint="eastAsia" w:ascii="宋体" w:hAnsi="宋体"/>
          <w:b w:val="0"/>
          <w:bCs w:val="0"/>
          <w:color w:val="auto"/>
          <w:sz w:val="21"/>
          <w:szCs w:val="21"/>
          <w:highlight w:val="none"/>
          <w:u w:val="single"/>
        </w:rPr>
        <w:t>全部施工内容</w:t>
      </w:r>
      <w:r>
        <w:rPr>
          <w:rFonts w:ascii="宋体" w:hAnsi="宋体"/>
          <w:b w:val="0"/>
          <w:bCs w:val="0"/>
          <w:color w:val="auto"/>
          <w:sz w:val="21"/>
          <w:szCs w:val="21"/>
          <w:highlight w:val="none"/>
        </w:rPr>
        <w:t>。</w:t>
      </w:r>
    </w:p>
    <w:p w14:paraId="03AE41EC">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  3.5.2分包的确定</w:t>
      </w:r>
    </w:p>
    <w:p w14:paraId="33BAD6C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允许分包的专业工程包括：</w:t>
      </w:r>
      <w:r>
        <w:rPr>
          <w:rFonts w:hint="eastAsia" w:ascii="宋体" w:hAnsi="宋体" w:eastAsia="宋体"/>
          <w:b w:val="0"/>
          <w:bCs w:val="0"/>
          <w:color w:val="auto"/>
          <w:sz w:val="21"/>
          <w:szCs w:val="21"/>
          <w:highlight w:val="none"/>
          <w:u w:val="single"/>
          <w:lang w:val="en-US" w:eastAsia="zh-CN"/>
        </w:rPr>
        <w:t>本工程禁止分包</w:t>
      </w:r>
      <w:r>
        <w:rPr>
          <w:rFonts w:ascii="宋体" w:hAnsi="宋体"/>
          <w:b w:val="0"/>
          <w:bCs w:val="0"/>
          <w:color w:val="auto"/>
          <w:sz w:val="21"/>
          <w:szCs w:val="21"/>
          <w:highlight w:val="none"/>
        </w:rPr>
        <w:t>。</w:t>
      </w:r>
    </w:p>
    <w:p w14:paraId="1C1E300D">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rPr>
      </w:pPr>
      <w:r>
        <w:rPr>
          <w:rFonts w:ascii="宋体" w:hAnsi="宋体"/>
          <w:b w:val="0"/>
          <w:bCs w:val="0"/>
          <w:color w:val="auto"/>
          <w:sz w:val="21"/>
          <w:szCs w:val="21"/>
          <w:highlight w:val="none"/>
        </w:rPr>
        <w:t>其他关于分包的约定：</w:t>
      </w:r>
      <w:r>
        <w:rPr>
          <w:rFonts w:hint="eastAsia" w:ascii="宋体" w:hAnsi="宋体" w:eastAsia="宋体"/>
          <w:b w:val="0"/>
          <w:bCs w:val="0"/>
          <w:color w:val="auto"/>
          <w:sz w:val="21"/>
          <w:szCs w:val="21"/>
          <w:highlight w:val="none"/>
          <w:lang w:val="en-US" w:eastAsia="zh-CN"/>
        </w:rPr>
        <w:t>/</w:t>
      </w:r>
      <w:r>
        <w:rPr>
          <w:rFonts w:hint="eastAsia" w:ascii="宋体" w:hAnsi="宋体"/>
          <w:b w:val="0"/>
          <w:bCs w:val="0"/>
          <w:color w:val="auto"/>
          <w:sz w:val="21"/>
          <w:szCs w:val="21"/>
          <w:highlight w:val="none"/>
          <w:u w:val="single"/>
        </w:rPr>
        <w:t>。</w:t>
      </w:r>
    </w:p>
    <w:p w14:paraId="130309D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3.5.</w:t>
      </w:r>
      <w:r>
        <w:rPr>
          <w:rFonts w:hint="eastAsia" w:ascii="宋体" w:hAnsi="宋体"/>
          <w:b w:val="0"/>
          <w:bCs w:val="0"/>
          <w:color w:val="auto"/>
          <w:sz w:val="21"/>
          <w:szCs w:val="21"/>
          <w:highlight w:val="none"/>
        </w:rPr>
        <w:t>4</w:t>
      </w:r>
      <w:r>
        <w:rPr>
          <w:rFonts w:ascii="宋体" w:hAnsi="宋体"/>
          <w:b w:val="0"/>
          <w:bCs w:val="0"/>
          <w:color w:val="auto"/>
          <w:sz w:val="21"/>
          <w:szCs w:val="21"/>
          <w:highlight w:val="none"/>
        </w:rPr>
        <w:t xml:space="preserve"> 分包合同价款</w:t>
      </w:r>
    </w:p>
    <w:p w14:paraId="58A0C28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分包合同价款</w:t>
      </w:r>
      <w:r>
        <w:rPr>
          <w:rFonts w:hint="eastAsia" w:ascii="宋体" w:hAnsi="宋体"/>
          <w:b w:val="0"/>
          <w:bCs w:val="0"/>
          <w:color w:val="auto"/>
          <w:sz w:val="21"/>
          <w:szCs w:val="21"/>
          <w:highlight w:val="none"/>
        </w:rPr>
        <w:t>约定：</w:t>
      </w:r>
      <w:r>
        <w:rPr>
          <w:rFonts w:hint="eastAsia" w:ascii="宋体" w:hAnsi="宋体" w:eastAsia="宋体"/>
          <w:b w:val="0"/>
          <w:bCs w:val="0"/>
          <w:color w:val="auto"/>
          <w:sz w:val="21"/>
          <w:szCs w:val="21"/>
          <w:highlight w:val="none"/>
          <w:u w:val="single"/>
          <w:lang w:val="en-US" w:eastAsia="zh-CN"/>
        </w:rPr>
        <w:t>/</w:t>
      </w:r>
      <w:r>
        <w:rPr>
          <w:rFonts w:ascii="宋体" w:hAnsi="宋体"/>
          <w:b w:val="0"/>
          <w:bCs w:val="0"/>
          <w:color w:val="auto"/>
          <w:sz w:val="21"/>
          <w:szCs w:val="21"/>
          <w:highlight w:val="none"/>
        </w:rPr>
        <w:t>。</w:t>
      </w:r>
      <w:r>
        <w:rPr>
          <w:rFonts w:hint="eastAsia" w:ascii="宋体" w:hAnsi="宋体"/>
          <w:b w:val="0"/>
          <w:bCs w:val="0"/>
          <w:color w:val="auto"/>
          <w:sz w:val="21"/>
          <w:szCs w:val="21"/>
          <w:highlight w:val="none"/>
        </w:rPr>
        <w:t xml:space="preserve"> </w:t>
      </w:r>
    </w:p>
    <w:p w14:paraId="11DE56D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3.6 工程照管与成品、半成品保护</w:t>
      </w:r>
    </w:p>
    <w:p w14:paraId="27EC630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承包人负责照管工程及工程相关的材料、工程设备的起始时间：</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36334DD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3.7 履约担保</w:t>
      </w:r>
    </w:p>
    <w:p w14:paraId="514E6A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承包人是否提供履约担保：</w:t>
      </w:r>
      <w:r>
        <w:rPr>
          <w:rFonts w:hint="eastAsia" w:ascii="宋体" w:hAnsi="宋体" w:eastAsia="宋体"/>
          <w:b w:val="0"/>
          <w:bCs w:val="0"/>
          <w:color w:val="auto"/>
          <w:sz w:val="21"/>
          <w:szCs w:val="21"/>
          <w:highlight w:val="none"/>
          <w:lang w:val="en-US" w:eastAsia="zh-CN"/>
        </w:rPr>
        <w:t>是</w:t>
      </w:r>
      <w:r>
        <w:rPr>
          <w:rFonts w:ascii="宋体" w:hAnsi="宋体"/>
          <w:b w:val="0"/>
          <w:bCs w:val="0"/>
          <w:color w:val="auto"/>
          <w:sz w:val="21"/>
          <w:szCs w:val="21"/>
          <w:highlight w:val="none"/>
        </w:rPr>
        <w:t>。</w:t>
      </w:r>
    </w:p>
    <w:p w14:paraId="49B162A1">
      <w:pPr>
        <w:pageBreakBefore w:val="0"/>
        <w:kinsoku/>
        <w:wordWrap/>
        <w:overflowPunct/>
        <w:topLinePunct w:val="0"/>
        <w:bidi w:val="0"/>
        <w:spacing w:line="360" w:lineRule="auto"/>
        <w:ind w:firstLine="420" w:firstLineChars="200"/>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承包人提供旅游担保的形式、金额及期限的：履约保证金缴纳形式可采用现金、银行转账、银行保函（由成交供应商基本账户银行出具），工程完工验收合格后无息退还。（若承包人存在违约、赔偿、罚款等应扣款项，发包人有权从履约保证金中直接扣除，剩余部分无息退还。）</w:t>
      </w:r>
    </w:p>
    <w:p w14:paraId="7B020C29">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4. 监理人</w:t>
      </w:r>
    </w:p>
    <w:p w14:paraId="0CCF8B2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4.1监理人的一般规定</w:t>
      </w:r>
    </w:p>
    <w:p w14:paraId="2D8E64F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关于监理人的监理内容：</w:t>
      </w:r>
      <w:r>
        <w:rPr>
          <w:rFonts w:hint="eastAsia" w:ascii="宋体" w:hAnsi="宋体"/>
          <w:b w:val="0"/>
          <w:bCs w:val="0"/>
          <w:color w:val="auto"/>
          <w:sz w:val="21"/>
          <w:szCs w:val="21"/>
          <w:highlight w:val="none"/>
          <w:u w:val="single"/>
        </w:rPr>
        <w:t>施工和保修阶段的四控制（质量、进度、投资、安全）、两管理（合同、信息）、一协调（工程建设各方关系）</w:t>
      </w:r>
      <w:r>
        <w:rPr>
          <w:rFonts w:ascii="宋体" w:hAnsi="宋体"/>
          <w:b w:val="0"/>
          <w:bCs w:val="0"/>
          <w:color w:val="auto"/>
          <w:sz w:val="21"/>
          <w:szCs w:val="21"/>
          <w:highlight w:val="none"/>
          <w:u w:val="single"/>
        </w:rPr>
        <w:t>。</w:t>
      </w:r>
    </w:p>
    <w:p w14:paraId="4E9284D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关于监理人的监理权限：</w:t>
      </w:r>
      <w:r>
        <w:rPr>
          <w:rFonts w:hint="eastAsia" w:ascii="宋体" w:hAnsi="宋体"/>
          <w:b w:val="0"/>
          <w:bCs w:val="0"/>
          <w:color w:val="auto"/>
          <w:sz w:val="21"/>
          <w:szCs w:val="21"/>
          <w:highlight w:val="none"/>
        </w:rPr>
        <w:t>需要取得发包人批准才能行使的职权：</w:t>
      </w:r>
      <w:r>
        <w:rPr>
          <w:rFonts w:hint="eastAsia" w:ascii="宋体" w:hAnsi="宋体"/>
          <w:b w:val="0"/>
          <w:bCs w:val="0"/>
          <w:color w:val="auto"/>
          <w:sz w:val="21"/>
          <w:szCs w:val="21"/>
          <w:highlight w:val="none"/>
          <w:u w:val="single"/>
        </w:rPr>
        <w:t>1、开工令、停工令、复工令的签发、涉及造价增加和工期延长的签证以及批准支付工程款。2、所有涉及工程造价的签证、工程量签证、索赔、设计变更、技术核定单批准3、工程施工中需发生经济费用的各种事宜4、分包单位的确认5、材料的确认。</w:t>
      </w:r>
      <w:r>
        <w:rPr>
          <w:rFonts w:ascii="宋体" w:hAnsi="宋体"/>
          <w:b w:val="0"/>
          <w:bCs w:val="0"/>
          <w:color w:val="auto"/>
          <w:sz w:val="21"/>
          <w:szCs w:val="21"/>
          <w:highlight w:val="none"/>
          <w:u w:val="single"/>
        </w:rPr>
        <w:t xml:space="preserve"> </w:t>
      </w:r>
    </w:p>
    <w:p w14:paraId="3917CEE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4.2 监理人员</w:t>
      </w:r>
    </w:p>
    <w:p w14:paraId="650E191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总监理工程师：</w:t>
      </w:r>
    </w:p>
    <w:p w14:paraId="3539142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姓    名：</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w:t>
      </w:r>
      <w:r>
        <w:rPr>
          <w:rFonts w:ascii="宋体" w:hAnsi="宋体"/>
          <w:b w:val="0"/>
          <w:bCs w:val="0"/>
          <w:color w:val="auto"/>
          <w:sz w:val="21"/>
          <w:szCs w:val="21"/>
          <w:highlight w:val="none"/>
        </w:rPr>
        <w:t>；</w:t>
      </w:r>
    </w:p>
    <w:p w14:paraId="2E53A13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职    务：</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总监   </w:t>
      </w:r>
      <w:r>
        <w:rPr>
          <w:rFonts w:ascii="宋体" w:hAnsi="宋体"/>
          <w:b w:val="0"/>
          <w:bCs w:val="0"/>
          <w:color w:val="auto"/>
          <w:sz w:val="21"/>
          <w:szCs w:val="21"/>
          <w:highlight w:val="none"/>
        </w:rPr>
        <w:t>；</w:t>
      </w:r>
    </w:p>
    <w:p w14:paraId="604F08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监理工程师执业资格证书号：</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w:t>
      </w:r>
      <w:r>
        <w:rPr>
          <w:rFonts w:hint="eastAsia" w:ascii="宋体" w:hAnsi="宋体" w:cs="宋体"/>
          <w:b w:val="0"/>
          <w:bCs w:val="0"/>
          <w:color w:val="auto"/>
          <w:sz w:val="22"/>
          <w:szCs w:val="22"/>
          <w:highlight w:val="none"/>
          <w:u w:val="single"/>
          <w:shd w:val="clear" w:color="auto" w:fill="FFFFFF"/>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1ADBBA6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联系电话：</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 </w:t>
      </w:r>
      <w:r>
        <w:rPr>
          <w:rFonts w:ascii="宋体" w:hAnsi="宋体"/>
          <w:b w:val="0"/>
          <w:bCs w:val="0"/>
          <w:color w:val="auto"/>
          <w:sz w:val="21"/>
          <w:szCs w:val="21"/>
          <w:highlight w:val="none"/>
        </w:rPr>
        <w:t>；</w:t>
      </w:r>
    </w:p>
    <w:p w14:paraId="28CC249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电子信箱：</w:t>
      </w:r>
      <w:r>
        <w:rPr>
          <w:rFonts w:ascii="宋体" w:hAnsi="宋体"/>
          <w:b w:val="0"/>
          <w:bCs w:val="0"/>
          <w:color w:val="auto"/>
          <w:sz w:val="21"/>
          <w:szCs w:val="21"/>
          <w:highlight w:val="none"/>
          <w:u w:val="single"/>
        </w:rPr>
        <w:t></w:t>
      </w:r>
      <w:r>
        <w:rPr>
          <w:rFonts w:hint="eastAsia" w:ascii="宋体" w:hAnsi="宋体" w:cs="宋体"/>
          <w:b w:val="0"/>
          <w:bCs w:val="0"/>
          <w:color w:val="auto"/>
          <w:sz w:val="22"/>
          <w:szCs w:val="22"/>
          <w:highlight w:val="none"/>
          <w:u w:val="single"/>
          <w:shd w:val="clear" w:color="auto" w:fill="FFFFFF"/>
          <w:lang w:val="en-US" w:eastAsia="zh-CN"/>
        </w:rPr>
        <w:t xml:space="preserve"> </w:t>
      </w:r>
      <w:r>
        <w:rPr>
          <w:rFonts w:ascii="宋体" w:hAnsi="宋体"/>
          <w:b w:val="0"/>
          <w:bCs w:val="0"/>
          <w:color w:val="auto"/>
          <w:sz w:val="21"/>
          <w:szCs w:val="21"/>
          <w:highlight w:val="none"/>
          <w:u w:val="single"/>
        </w:rPr>
        <w:t></w:t>
      </w:r>
      <w:r>
        <w:rPr>
          <w:rFonts w:ascii="宋体" w:hAnsi="宋体"/>
          <w:b w:val="0"/>
          <w:bCs w:val="0"/>
          <w:color w:val="auto"/>
          <w:sz w:val="21"/>
          <w:szCs w:val="21"/>
          <w:highlight w:val="none"/>
        </w:rPr>
        <w:t>；</w:t>
      </w:r>
    </w:p>
    <w:p w14:paraId="59F440B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通信地址：</w:t>
      </w:r>
      <w:r>
        <w:rPr>
          <w:rFonts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789467A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关于监理人的其他约定：</w:t>
      </w:r>
      <w:r>
        <w:rPr>
          <w:rFonts w:ascii="宋体" w:hAnsi="宋体"/>
          <w:b w:val="0"/>
          <w:bCs w:val="0"/>
          <w:color w:val="auto"/>
          <w:sz w:val="21"/>
          <w:szCs w:val="21"/>
          <w:highlight w:val="none"/>
          <w:u w:val="single"/>
        </w:rPr>
        <w:t>   </w:t>
      </w:r>
      <w:r>
        <w:rPr>
          <w:rFonts w:ascii="宋体" w:hAnsi="宋体"/>
          <w:b w:val="0"/>
          <w:bCs w:val="0"/>
          <w:color w:val="auto"/>
          <w:sz w:val="21"/>
          <w:szCs w:val="21"/>
          <w:highlight w:val="none"/>
        </w:rPr>
        <w:t>。</w:t>
      </w:r>
    </w:p>
    <w:p w14:paraId="2C12914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4.4 商定或确定</w:t>
      </w:r>
    </w:p>
    <w:p w14:paraId="0283CE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在发包人和承包人不能通过协商达成一致意见时，发包人授权监理人对以下事项进行确定：</w:t>
      </w:r>
      <w:r>
        <w:rPr>
          <w:rFonts w:hint="eastAsia" w:ascii="宋体" w:hAnsi="宋体"/>
          <w:b w:val="0"/>
          <w:bCs w:val="0"/>
          <w:color w:val="auto"/>
          <w:sz w:val="21"/>
          <w:szCs w:val="21"/>
          <w:highlight w:val="none"/>
          <w:u w:val="single"/>
        </w:rPr>
        <w:t xml:space="preserve"> 无 </w:t>
      </w: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w:t>
      </w:r>
    </w:p>
    <w:p w14:paraId="554CCF13">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5. 工程质量</w:t>
      </w:r>
    </w:p>
    <w:p w14:paraId="3117639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5.1 质量要求</w:t>
      </w:r>
    </w:p>
    <w:p w14:paraId="50309B3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5.3 隐蔽工程检查</w:t>
      </w:r>
    </w:p>
    <w:p w14:paraId="128886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5.3.2承包人提前通知监理人隐蔽工程检查的期限的约定：</w:t>
      </w:r>
      <w:r>
        <w:rPr>
          <w:rFonts w:hint="eastAsia" w:ascii="宋体" w:hAnsi="宋体"/>
          <w:b w:val="0"/>
          <w:bCs w:val="0"/>
          <w:color w:val="auto"/>
          <w:sz w:val="21"/>
          <w:szCs w:val="21"/>
          <w:highlight w:val="none"/>
          <w:u w:val="single"/>
        </w:rPr>
        <w:t>承包人必须按照相关规定通知监理人组织人员对本工程施工过程中的隐蔽工程进行严格的验收，同时发包人有权要求对工程任何部位进行中间验收。</w:t>
      </w:r>
    </w:p>
    <w:p w14:paraId="079071A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监理人不能按时进行检查时，应提前</w:t>
      </w:r>
      <w:r>
        <w:rPr>
          <w:rFonts w:hint="eastAsia" w:ascii="宋体" w:hAnsi="宋体"/>
          <w:b w:val="0"/>
          <w:bCs w:val="0"/>
          <w:color w:val="auto"/>
          <w:sz w:val="21"/>
          <w:szCs w:val="21"/>
          <w:highlight w:val="none"/>
          <w:u w:val="single"/>
        </w:rPr>
        <w:t>24</w:t>
      </w:r>
      <w:r>
        <w:rPr>
          <w:rFonts w:ascii="宋体" w:hAnsi="宋体"/>
          <w:b w:val="0"/>
          <w:bCs w:val="0"/>
          <w:color w:val="auto"/>
          <w:sz w:val="21"/>
          <w:szCs w:val="21"/>
          <w:highlight w:val="none"/>
        </w:rPr>
        <w:t>小时提交书面延期要求。</w:t>
      </w:r>
    </w:p>
    <w:p w14:paraId="7052E28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关于延期最长不得超过：</w:t>
      </w:r>
      <w:r>
        <w:rPr>
          <w:rFonts w:hint="eastAsia" w:ascii="宋体" w:hAnsi="宋体"/>
          <w:b w:val="0"/>
          <w:bCs w:val="0"/>
          <w:color w:val="auto"/>
          <w:sz w:val="21"/>
          <w:szCs w:val="21"/>
          <w:highlight w:val="none"/>
          <w:u w:val="single"/>
        </w:rPr>
        <w:t>48</w:t>
      </w:r>
      <w:r>
        <w:rPr>
          <w:rFonts w:ascii="宋体" w:hAnsi="宋体"/>
          <w:b w:val="0"/>
          <w:bCs w:val="0"/>
          <w:color w:val="auto"/>
          <w:sz w:val="21"/>
          <w:szCs w:val="21"/>
          <w:highlight w:val="none"/>
        </w:rPr>
        <w:t>小时。</w:t>
      </w:r>
    </w:p>
    <w:p w14:paraId="4D59F159">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6. 安全文明施工与环境保护</w:t>
      </w:r>
    </w:p>
    <w:p w14:paraId="1942731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6.1安全文明施工</w:t>
      </w:r>
    </w:p>
    <w:p w14:paraId="226D5FE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6.1.1 项目安全生产的达标目标及相应事项的约定：</w:t>
      </w:r>
      <w:r>
        <w:rPr>
          <w:rFonts w:hint="eastAsia" w:ascii="宋体" w:hAnsi="宋体"/>
          <w:b w:val="0"/>
          <w:bCs w:val="0"/>
          <w:color w:val="auto"/>
          <w:sz w:val="21"/>
          <w:szCs w:val="21"/>
          <w:highlight w:val="none"/>
          <w:u w:val="single"/>
        </w:rPr>
        <w:t>承包人在现场的安全管理、教育和安全事故责任由承包人负责，费用含在措施费中。承包人负责施工现场的安全及第三方的人身安全。</w:t>
      </w:r>
    </w:p>
    <w:p w14:paraId="236A19D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6.1.4 关于治安保卫的特别约定：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4FCEFF8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关于编制施工场地治安管理计划的约定：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5046AE7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6.1.5 文明施工</w:t>
      </w:r>
    </w:p>
    <w:p w14:paraId="7412C8B0">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rPr>
        <w:t>合同当事人对文明施工的要求</w:t>
      </w:r>
      <w:r>
        <w:rPr>
          <w:rFonts w:hint="eastAsia" w:ascii="宋体" w:hAnsi="宋体"/>
          <w:b w:val="0"/>
          <w:bCs w:val="0"/>
          <w:color w:val="auto"/>
          <w:sz w:val="21"/>
          <w:szCs w:val="21"/>
          <w:highlight w:val="none"/>
          <w:u w:val="single"/>
        </w:rPr>
        <w:t>：</w:t>
      </w:r>
      <w:r>
        <w:rPr>
          <w:rFonts w:hint="eastAsia" w:ascii="宋体" w:hAnsi="宋体"/>
          <w:b w:val="0"/>
          <w:bCs w:val="0"/>
          <w:color w:val="auto"/>
          <w:sz w:val="21"/>
          <w:szCs w:val="21"/>
          <w:highlight w:val="none"/>
          <w:u w:val="single"/>
          <w:lang w:val="en-US" w:eastAsia="zh-CN"/>
        </w:rPr>
        <w:t>承包人必须严格遵守国家、地方及监狱管理部门关于安全生产、文明施工、治安管理、保密管理等各项规定，无条件服从监狱现场监管、安全检查及封闭管理要求。</w:t>
      </w:r>
    </w:p>
    <w:p w14:paraId="43198E87">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val="en-US" w:eastAsia="zh-CN"/>
        </w:rPr>
        <w:t>施工全过程实行封闭、分区、定点、定人管理，施工人员、车辆、材料、机具进出施工现场须经采购人及监狱相关部门审批、登记、查验，严禁擅自进出、擅自扩大施工范围。</w:t>
      </w:r>
    </w:p>
    <w:p w14:paraId="4FFF1CDB">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val="en-US" w:eastAsia="zh-CN"/>
        </w:rPr>
        <w:t>施工现场按监狱要求设置隔离围挡、警示标识、严禁触碰、破坏监狱安防、通讯、监控、电网、消防等设施设备；确需临时移位或改动的，须书面报监狱及采购人批准后方可实施。</w:t>
      </w:r>
    </w:p>
    <w:p w14:paraId="5067DA00">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val="en-US" w:eastAsia="zh-CN"/>
        </w:rPr>
        <w:t>施工人员须经背景审查、安全培训、保密教育、身份备案，服从现场警务人员及管理人员指挥；</w:t>
      </w:r>
    </w:p>
    <w:p w14:paraId="7B2FC312">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val="en-US" w:eastAsia="zh-CN"/>
        </w:rPr>
        <w:t>严格控制施工噪声、扬尘、污水、垃圾，垃圾日产日清，不得影响监狱正常监管秩序与安全。</w:t>
      </w:r>
    </w:p>
    <w:p w14:paraId="6FC8121E">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u w:val="single"/>
          <w:lang w:val="en-US" w:eastAsia="zh-CN"/>
        </w:rPr>
      </w:pPr>
      <w:r>
        <w:rPr>
          <w:rFonts w:hint="eastAsia" w:ascii="宋体" w:hAnsi="宋体"/>
          <w:b w:val="0"/>
          <w:bCs w:val="0"/>
          <w:color w:val="auto"/>
          <w:sz w:val="21"/>
          <w:szCs w:val="21"/>
          <w:highlight w:val="none"/>
          <w:u w:val="single"/>
          <w:lang w:val="en-US" w:eastAsia="zh-CN"/>
        </w:rPr>
        <w:t>严禁在施工现场存放易燃、易爆、剧毒、管制器械等违禁物品；施工用火、用电、用气须履行审批手续，落实防火、防爆、防触电措施。</w:t>
      </w:r>
    </w:p>
    <w:p w14:paraId="4BAE501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u w:val="single"/>
          <w:lang w:val="en-US" w:eastAsia="zh-CN"/>
        </w:rPr>
        <w:t xml:space="preserve">承包人未遵守文明施工及监狱安全管理规定的，采购人及监狱有权责令停工整改、清退出场，由此产生的一切责任、费用、处罚及损失均由承包人承担。 </w:t>
      </w:r>
      <w:r>
        <w:rPr>
          <w:rFonts w:hint="eastAsia" w:ascii="宋体" w:hAnsi="宋体"/>
          <w:b w:val="0"/>
          <w:bCs w:val="0"/>
          <w:color w:val="auto"/>
          <w:sz w:val="21"/>
          <w:szCs w:val="21"/>
          <w:highlight w:val="none"/>
          <w:u w:val="single"/>
        </w:rPr>
        <w:t>。</w:t>
      </w:r>
    </w:p>
    <w:p w14:paraId="79D83D8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u w:val="none"/>
        </w:rPr>
        <w:t>6.1.6 关于安全文明施工费支付比例和支付期限的约定：</w:t>
      </w:r>
      <w:r>
        <w:rPr>
          <w:rFonts w:hint="eastAsia" w:ascii="宋体" w:hAnsi="宋体" w:eastAsia="宋体"/>
          <w:b w:val="0"/>
          <w:bCs w:val="0"/>
          <w:color w:val="auto"/>
          <w:sz w:val="21"/>
          <w:szCs w:val="21"/>
          <w:highlight w:val="none"/>
          <w:u w:val="single"/>
          <w:lang w:val="en-US" w:eastAsia="zh-CN"/>
        </w:rPr>
        <w:t>按工程进度节点支付</w:t>
      </w:r>
      <w:r>
        <w:rPr>
          <w:rFonts w:hint="eastAsia" w:ascii="宋体" w:hAnsi="宋体"/>
          <w:b w:val="0"/>
          <w:bCs w:val="0"/>
          <w:color w:val="auto"/>
          <w:sz w:val="21"/>
          <w:szCs w:val="21"/>
          <w:highlight w:val="none"/>
          <w:u w:val="single"/>
        </w:rPr>
        <w:t>。</w:t>
      </w:r>
    </w:p>
    <w:p w14:paraId="37FA2050">
      <w:pPr>
        <w:pStyle w:val="401"/>
        <w:pageBreakBefore w:val="0"/>
        <w:kinsoku/>
        <w:wordWrap/>
        <w:overflowPunct/>
        <w:topLinePunct w:val="0"/>
        <w:bidi w:val="0"/>
        <w:spacing w:before="0" w:after="0" w:line="360" w:lineRule="auto"/>
        <w:ind w:firstLine="420" w:firstLineChars="200"/>
        <w:textAlignment w:val="auto"/>
        <w:rPr>
          <w:rFonts w:ascii="宋体" w:hAnsi="宋体" w:eastAsia="Calibri" w:cs="宋体"/>
          <w:b w:val="0"/>
          <w:bCs w:val="0"/>
          <w:color w:val="auto"/>
          <w:kern w:val="0"/>
          <w:sz w:val="21"/>
          <w:szCs w:val="21"/>
          <w:highlight w:val="none"/>
          <w:u w:val="none"/>
          <w:lang w:val="zh-CN" w:eastAsia="zh-CN" w:bidi="ar-SA"/>
        </w:rPr>
      </w:pPr>
      <w:r>
        <w:rPr>
          <w:rFonts w:ascii="宋体" w:hAnsi="宋体" w:eastAsia="Calibri" w:cs="宋体"/>
          <w:b w:val="0"/>
          <w:bCs w:val="0"/>
          <w:color w:val="auto"/>
          <w:kern w:val="0"/>
          <w:sz w:val="21"/>
          <w:szCs w:val="21"/>
          <w:highlight w:val="none"/>
          <w:u w:val="none"/>
          <w:lang w:val="zh-CN" w:eastAsia="zh-CN" w:bidi="ar-SA"/>
        </w:rPr>
        <w:t>7. 工期和进度</w:t>
      </w:r>
    </w:p>
    <w:p w14:paraId="2215411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7.1 施工组织设计</w:t>
      </w:r>
    </w:p>
    <w:p w14:paraId="315768E5">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7.1.</w:t>
      </w:r>
      <w:r>
        <w:rPr>
          <w:rFonts w:hint="eastAsia" w:ascii="宋体" w:hAnsi="宋体"/>
          <w:b w:val="0"/>
          <w:bCs w:val="0"/>
          <w:color w:val="auto"/>
          <w:sz w:val="21"/>
          <w:szCs w:val="21"/>
          <w:highlight w:val="none"/>
        </w:rPr>
        <w:t>1 合同当事人约定的</w:t>
      </w:r>
      <w:r>
        <w:rPr>
          <w:rFonts w:ascii="宋体" w:hAnsi="宋体"/>
          <w:b w:val="0"/>
          <w:bCs w:val="0"/>
          <w:color w:val="auto"/>
          <w:sz w:val="21"/>
          <w:szCs w:val="21"/>
          <w:highlight w:val="none"/>
        </w:rPr>
        <w:t>施工组织设计</w:t>
      </w:r>
      <w:r>
        <w:rPr>
          <w:rFonts w:hint="eastAsia" w:ascii="宋体" w:hAnsi="宋体"/>
          <w:b w:val="0"/>
          <w:bCs w:val="0"/>
          <w:color w:val="auto"/>
          <w:sz w:val="21"/>
          <w:szCs w:val="21"/>
          <w:highlight w:val="none"/>
        </w:rPr>
        <w:t>应包括的其他内容</w:t>
      </w:r>
      <w:r>
        <w:rPr>
          <w:rFonts w:ascii="宋体" w:hAnsi="宋体"/>
          <w:b w:val="0"/>
          <w:bCs w:val="0"/>
          <w:color w:val="auto"/>
          <w:sz w:val="21"/>
          <w:szCs w:val="21"/>
          <w:highlight w:val="none"/>
        </w:rPr>
        <w:t>：</w:t>
      </w:r>
      <w:r>
        <w:rPr>
          <w:rFonts w:hint="eastAsia" w:ascii="宋体" w:hAnsi="宋体"/>
          <w:b w:val="0"/>
          <w:bCs w:val="0"/>
          <w:color w:val="auto"/>
          <w:sz w:val="21"/>
          <w:szCs w:val="21"/>
          <w:highlight w:val="none"/>
          <w:u w:val="single"/>
        </w:rPr>
        <w:t>另行约定</w:t>
      </w:r>
      <w:r>
        <w:rPr>
          <w:rFonts w:ascii="宋体" w:hAnsi="宋体"/>
          <w:b w:val="0"/>
          <w:bCs w:val="0"/>
          <w:color w:val="auto"/>
          <w:sz w:val="21"/>
          <w:szCs w:val="21"/>
          <w:highlight w:val="none"/>
        </w:rPr>
        <w:t>。</w:t>
      </w:r>
    </w:p>
    <w:p w14:paraId="3DE708E9">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7.1.2 施工组织设计的提交和修改</w:t>
      </w:r>
    </w:p>
    <w:p w14:paraId="00AAE616">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承包人提交详细施工组织设计的期限的约定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36C6B4D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发包人和监理人在收到</w:t>
      </w:r>
      <w:r>
        <w:rPr>
          <w:rFonts w:hint="eastAsia" w:ascii="宋体" w:hAnsi="宋体"/>
          <w:b w:val="0"/>
          <w:bCs w:val="0"/>
          <w:color w:val="auto"/>
          <w:sz w:val="21"/>
          <w:szCs w:val="21"/>
          <w:highlight w:val="none"/>
        </w:rPr>
        <w:t>详细的施工组织设计</w:t>
      </w:r>
      <w:r>
        <w:rPr>
          <w:rFonts w:ascii="宋体" w:hAnsi="宋体"/>
          <w:b w:val="0"/>
          <w:bCs w:val="0"/>
          <w:color w:val="auto"/>
          <w:sz w:val="21"/>
          <w:szCs w:val="21"/>
          <w:highlight w:val="none"/>
        </w:rPr>
        <w:t>后确认或提出修改意见的期限：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6B1BE1B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7.2 施工进度计划</w:t>
      </w:r>
    </w:p>
    <w:p w14:paraId="025FDCE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7.2.2 施工进度计划的修订</w:t>
      </w:r>
    </w:p>
    <w:p w14:paraId="5B91F58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发包人和监理人在收到修订的施工进度计划后确认或提出修改意见的期限：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2BEEFCC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7.3 开工</w:t>
      </w:r>
    </w:p>
    <w:p w14:paraId="460EE1D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7.3.1 开工准备</w:t>
      </w:r>
    </w:p>
    <w:p w14:paraId="2C7EAA53">
      <w:pPr>
        <w:pageBreakBefore w:val="0"/>
        <w:kinsoku/>
        <w:wordWrap/>
        <w:overflowPunct/>
        <w:topLinePunct w:val="0"/>
        <w:bidi w:val="0"/>
        <w:spacing w:line="360" w:lineRule="auto"/>
        <w:ind w:firstLine="54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关于承包人提交工程开工报审表的期限：</w:t>
      </w:r>
      <w:r>
        <w:rPr>
          <w:rFonts w:hint="eastAsia" w:ascii="宋体" w:hAnsi="宋体" w:eastAsia="宋体"/>
          <w:b w:val="0"/>
          <w:bCs w:val="0"/>
          <w:color w:val="auto"/>
          <w:sz w:val="21"/>
          <w:szCs w:val="21"/>
          <w:highlight w:val="none"/>
          <w:u w:val="single"/>
          <w:lang w:val="en-US" w:eastAsia="zh-CN"/>
        </w:rPr>
        <w:t>合同签订后7日内</w:t>
      </w:r>
      <w:r>
        <w:rPr>
          <w:rFonts w:ascii="宋体" w:hAnsi="宋体"/>
          <w:b w:val="0"/>
          <w:bCs w:val="0"/>
          <w:color w:val="auto"/>
          <w:sz w:val="21"/>
          <w:szCs w:val="21"/>
          <w:highlight w:val="none"/>
        </w:rPr>
        <w:t>。</w:t>
      </w:r>
    </w:p>
    <w:p w14:paraId="33B162C4">
      <w:pPr>
        <w:pageBreakBefore w:val="0"/>
        <w:kinsoku/>
        <w:wordWrap/>
        <w:overflowPunct/>
        <w:topLinePunct w:val="0"/>
        <w:bidi w:val="0"/>
        <w:spacing w:line="360" w:lineRule="auto"/>
        <w:ind w:firstLine="54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关于发包人应完成的其他开工准备工作及期限：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3A53F56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关于承包人应完成的其他开工准备工作及期限：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3214ECA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7.3.2开工通知</w:t>
      </w:r>
    </w:p>
    <w:p w14:paraId="7680EA8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因发包人原因造成监理人未能在</w:t>
      </w:r>
      <w:r>
        <w:rPr>
          <w:rFonts w:hint="eastAsia" w:ascii="宋体" w:hAnsi="宋体"/>
          <w:b w:val="0"/>
          <w:bCs w:val="0"/>
          <w:color w:val="auto"/>
          <w:sz w:val="21"/>
          <w:szCs w:val="21"/>
          <w:highlight w:val="none"/>
        </w:rPr>
        <w:t>协议书</w:t>
      </w:r>
      <w:r>
        <w:rPr>
          <w:rFonts w:ascii="宋体" w:hAnsi="宋体"/>
          <w:b w:val="0"/>
          <w:bCs w:val="0"/>
          <w:color w:val="auto"/>
          <w:sz w:val="21"/>
          <w:szCs w:val="21"/>
          <w:highlight w:val="none"/>
        </w:rPr>
        <w:t>计划开工日期之日起</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lang w:val="en-US" w:eastAsia="zh-CN"/>
        </w:rPr>
        <w:t xml:space="preserve">  180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天内发出开工通知的，承包人</w:t>
      </w:r>
      <w:r>
        <w:rPr>
          <w:rFonts w:hint="eastAsia" w:ascii="宋体" w:hAnsi="宋体"/>
          <w:b w:val="0"/>
          <w:bCs w:val="0"/>
          <w:color w:val="auto"/>
          <w:sz w:val="21"/>
          <w:szCs w:val="21"/>
          <w:highlight w:val="none"/>
        </w:rPr>
        <w:t>有权提出工期延期要求，合同价格不予调整。</w:t>
      </w:r>
    </w:p>
    <w:p w14:paraId="2B0ED49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7.4 测量放线</w:t>
      </w:r>
    </w:p>
    <w:p w14:paraId="2559778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7.4.1发包人通过监理人向承包人提供测量基准点、基准线和水准点及其书面资料的期限：</w:t>
      </w:r>
      <w:r>
        <w:rPr>
          <w:rFonts w:hint="eastAsia" w:ascii="宋体" w:hAnsi="宋体" w:eastAsia="宋体"/>
          <w:b w:val="0"/>
          <w:bCs w:val="0"/>
          <w:color w:val="auto"/>
          <w:sz w:val="21"/>
          <w:szCs w:val="21"/>
          <w:highlight w:val="none"/>
          <w:u w:val="single"/>
          <w:lang w:val="en-US" w:eastAsia="zh-CN"/>
        </w:rPr>
        <w:t>开工日期7天前</w:t>
      </w:r>
      <w:r>
        <w:rPr>
          <w:rFonts w:ascii="宋体" w:hAnsi="宋体"/>
          <w:b w:val="0"/>
          <w:bCs w:val="0"/>
          <w:color w:val="auto"/>
          <w:sz w:val="21"/>
          <w:szCs w:val="21"/>
          <w:highlight w:val="none"/>
          <w:u w:val="single"/>
        </w:rPr>
        <w:t>。</w:t>
      </w:r>
    </w:p>
    <w:p w14:paraId="3686571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7.5 工期延误</w:t>
      </w:r>
    </w:p>
    <w:p w14:paraId="4410797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7.5.1 </w:t>
      </w:r>
      <w:r>
        <w:rPr>
          <w:rFonts w:hint="eastAsia" w:ascii="宋体" w:hAnsi="宋体"/>
          <w:b w:val="0"/>
          <w:bCs w:val="0"/>
          <w:color w:val="auto"/>
          <w:sz w:val="21"/>
          <w:szCs w:val="21"/>
          <w:highlight w:val="none"/>
        </w:rPr>
        <w:t>在合同履行过程中，</w:t>
      </w:r>
      <w:r>
        <w:rPr>
          <w:rFonts w:ascii="宋体" w:hAnsi="宋体"/>
          <w:b w:val="0"/>
          <w:bCs w:val="0"/>
          <w:color w:val="auto"/>
          <w:sz w:val="21"/>
          <w:szCs w:val="21"/>
          <w:highlight w:val="none"/>
        </w:rPr>
        <w:t>因发包人原因导致工期延误</w:t>
      </w:r>
      <w:r>
        <w:rPr>
          <w:rFonts w:hint="eastAsia" w:ascii="宋体" w:hAnsi="宋体"/>
          <w:b w:val="0"/>
          <w:bCs w:val="0"/>
          <w:color w:val="auto"/>
          <w:sz w:val="21"/>
          <w:szCs w:val="21"/>
          <w:highlight w:val="none"/>
        </w:rPr>
        <w:t>的，工期予以顺延，增加费用双方协商。</w:t>
      </w:r>
    </w:p>
    <w:p w14:paraId="0FA156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如因当地政府、社会原因导致不能如期开工的，发包人无责，工期予以顺延。</w:t>
      </w:r>
    </w:p>
    <w:p w14:paraId="6FD9F06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7.5.2 因承包人原因导致工期延误</w:t>
      </w:r>
    </w:p>
    <w:p w14:paraId="3889E48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因承包人原因造成工期延误，逾期竣工违约金的计算方法为：</w:t>
      </w:r>
      <w:r>
        <w:rPr>
          <w:rFonts w:hint="eastAsia" w:ascii="宋体" w:hAnsi="宋体"/>
          <w:b w:val="0"/>
          <w:bCs w:val="0"/>
          <w:color w:val="auto"/>
          <w:sz w:val="21"/>
          <w:szCs w:val="21"/>
          <w:highlight w:val="none"/>
          <w:u w:val="single"/>
        </w:rPr>
        <w:t>若由于承包人原因造成延误，每延误一天承包人向发包人支付合同价款的</w:t>
      </w:r>
      <w:r>
        <w:rPr>
          <w:rFonts w:hint="eastAsia" w:ascii="宋体" w:hAnsi="宋体" w:eastAsia="宋体"/>
          <w:b w:val="0"/>
          <w:bCs w:val="0"/>
          <w:color w:val="auto"/>
          <w:sz w:val="21"/>
          <w:szCs w:val="21"/>
          <w:highlight w:val="none"/>
          <w:u w:val="single"/>
          <w:lang w:val="en-US" w:eastAsia="zh-CN"/>
        </w:rPr>
        <w:t>千分之五</w:t>
      </w:r>
      <w:r>
        <w:rPr>
          <w:rFonts w:hint="eastAsia" w:ascii="宋体" w:hAnsi="宋体"/>
          <w:b w:val="0"/>
          <w:bCs w:val="0"/>
          <w:color w:val="auto"/>
          <w:sz w:val="21"/>
          <w:szCs w:val="21"/>
          <w:highlight w:val="none"/>
          <w:u w:val="single"/>
        </w:rPr>
        <w:t>的违约金。</w:t>
      </w:r>
    </w:p>
    <w:p w14:paraId="3DB557C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因承包人原因造成工期延误，逾期竣工违约金的上限：</w:t>
      </w:r>
      <w:r>
        <w:rPr>
          <w:rFonts w:hint="eastAsia" w:ascii="宋体" w:hAnsi="宋体"/>
          <w:b w:val="0"/>
          <w:bCs w:val="0"/>
          <w:color w:val="auto"/>
          <w:sz w:val="21"/>
          <w:szCs w:val="21"/>
          <w:highlight w:val="none"/>
          <w:u w:val="single"/>
        </w:rPr>
        <w:t>违约金上限为竣工结算价的</w:t>
      </w:r>
      <w:r>
        <w:rPr>
          <w:rFonts w:hint="eastAsia" w:ascii="宋体" w:hAnsi="宋体" w:eastAsia="宋体"/>
          <w:b w:val="0"/>
          <w:bCs w:val="0"/>
          <w:color w:val="auto"/>
          <w:sz w:val="21"/>
          <w:szCs w:val="21"/>
          <w:highlight w:val="none"/>
          <w:u w:val="single"/>
          <w:lang w:val="en-US" w:eastAsia="zh-CN"/>
        </w:rPr>
        <w:t>3</w:t>
      </w:r>
      <w:r>
        <w:rPr>
          <w:rFonts w:hint="eastAsia" w:ascii="宋体" w:hAnsi="宋体"/>
          <w:b w:val="0"/>
          <w:bCs w:val="0"/>
          <w:color w:val="auto"/>
          <w:sz w:val="21"/>
          <w:szCs w:val="21"/>
          <w:highlight w:val="none"/>
          <w:u w:val="single"/>
        </w:rPr>
        <w:t>%，</w:t>
      </w:r>
      <w:r>
        <w:rPr>
          <w:rFonts w:ascii="宋体" w:hAnsi="宋体"/>
          <w:b w:val="0"/>
          <w:bCs w:val="0"/>
          <w:color w:val="auto"/>
          <w:sz w:val="21"/>
          <w:szCs w:val="21"/>
          <w:highlight w:val="none"/>
          <w:u w:val="single"/>
        </w:rPr>
        <w:t>承包人支付逾期竣工违约金后，不免除承包人继续完成工程及修补缺陷的义务。</w:t>
      </w:r>
    </w:p>
    <w:p w14:paraId="163075F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7.6 不利物质条件</w:t>
      </w:r>
    </w:p>
    <w:p w14:paraId="71DEB23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不利物质条件的其他情形和有关约定：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0E18A15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7.7异常恶劣的气候条件</w:t>
      </w:r>
    </w:p>
    <w:p w14:paraId="201B938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发包人和承包人同意以下情形视为异常恶劣的气候条件：</w:t>
      </w:r>
      <w:r>
        <w:rPr>
          <w:rFonts w:hint="eastAsia" w:ascii="宋体" w:hAnsi="宋体"/>
          <w:b w:val="0"/>
          <w:bCs w:val="0"/>
          <w:color w:val="auto"/>
          <w:sz w:val="21"/>
          <w:szCs w:val="21"/>
          <w:highlight w:val="none"/>
          <w:u w:val="single"/>
        </w:rPr>
        <w:t>九级及以上台风；24小时降雨量超过100mm；24小时积雪厚度大于200 mm；四级及以上地震。</w:t>
      </w:r>
    </w:p>
    <w:p w14:paraId="58EA364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异常恶劣气候条件的认定：</w:t>
      </w:r>
      <w:r>
        <w:rPr>
          <w:rFonts w:hint="eastAsia" w:ascii="宋体" w:hAnsi="宋体"/>
          <w:b w:val="0"/>
          <w:bCs w:val="0"/>
          <w:color w:val="auto"/>
          <w:sz w:val="21"/>
          <w:szCs w:val="21"/>
          <w:highlight w:val="none"/>
          <w:u w:val="single"/>
        </w:rPr>
        <w:t>由承包人提供气象资料报监理人和发包人审核办理签证。</w:t>
      </w:r>
    </w:p>
    <w:p w14:paraId="3034D7C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签证办理的有效期认定：</w:t>
      </w:r>
      <w:r>
        <w:rPr>
          <w:rFonts w:hint="eastAsia" w:ascii="宋体" w:hAnsi="宋体"/>
          <w:b w:val="0"/>
          <w:bCs w:val="0"/>
          <w:color w:val="auto"/>
          <w:sz w:val="21"/>
          <w:szCs w:val="21"/>
          <w:highlight w:val="none"/>
          <w:u w:val="single"/>
        </w:rPr>
        <w:t>发生异常恶劣气候后的十日内，超过有效期则不予认可。</w:t>
      </w:r>
    </w:p>
    <w:p w14:paraId="74FE6C9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7.9 提前竣工的奖励</w:t>
      </w:r>
    </w:p>
    <w:p w14:paraId="28F7B5E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7.9.2提前竣工的奖励：</w:t>
      </w:r>
      <w:r>
        <w:rPr>
          <w:rFonts w:hint="eastAsia" w:ascii="宋体" w:hAnsi="宋体"/>
          <w:b w:val="0"/>
          <w:bCs w:val="0"/>
          <w:color w:val="auto"/>
          <w:sz w:val="21"/>
          <w:szCs w:val="21"/>
          <w:highlight w:val="none"/>
          <w:u w:val="single"/>
        </w:rPr>
        <w:t>无</w:t>
      </w:r>
      <w:r>
        <w:rPr>
          <w:rFonts w:ascii="宋体" w:hAnsi="宋体"/>
          <w:b w:val="0"/>
          <w:bCs w:val="0"/>
          <w:color w:val="auto"/>
          <w:sz w:val="21"/>
          <w:szCs w:val="21"/>
          <w:highlight w:val="none"/>
        </w:rPr>
        <w:t>。</w:t>
      </w:r>
    </w:p>
    <w:p w14:paraId="071C67AC">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8. 材料与设备</w:t>
      </w:r>
    </w:p>
    <w:p w14:paraId="0FFD708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8.4材料与工程设备的保管与使用</w:t>
      </w:r>
    </w:p>
    <w:p w14:paraId="304726B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8.4.1发包人供应的材料设备的保管费用的承担：</w:t>
      </w:r>
      <w:r>
        <w:rPr>
          <w:rFonts w:hint="eastAsia" w:ascii="宋体" w:hAnsi="宋体" w:eastAsia="宋体"/>
          <w:b w:val="0"/>
          <w:bCs w:val="0"/>
          <w:color w:val="auto"/>
          <w:sz w:val="21"/>
          <w:szCs w:val="21"/>
          <w:highlight w:val="none"/>
          <w:u w:val="single"/>
          <w:lang w:val="en-US" w:eastAsia="zh-CN"/>
        </w:rPr>
        <w:t>/</w:t>
      </w:r>
      <w:r>
        <w:rPr>
          <w:rFonts w:ascii="宋体" w:hAnsi="宋体"/>
          <w:b w:val="0"/>
          <w:bCs w:val="0"/>
          <w:color w:val="auto"/>
          <w:sz w:val="21"/>
          <w:szCs w:val="21"/>
          <w:highlight w:val="none"/>
        </w:rPr>
        <w:t>。</w:t>
      </w:r>
    </w:p>
    <w:p w14:paraId="22313C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8.6 样品</w:t>
      </w:r>
    </w:p>
    <w:p w14:paraId="3386C4A0">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8.6.1样品的报送</w:t>
      </w:r>
      <w:r>
        <w:rPr>
          <w:rFonts w:hint="eastAsia" w:ascii="宋体" w:hAnsi="宋体"/>
          <w:b w:val="0"/>
          <w:bCs w:val="0"/>
          <w:color w:val="auto"/>
          <w:sz w:val="21"/>
          <w:szCs w:val="21"/>
          <w:highlight w:val="none"/>
        </w:rPr>
        <w:t>与封存</w:t>
      </w:r>
    </w:p>
    <w:p w14:paraId="6D4963D9">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需要承包人报送样品的材料或工程设备，样品的种类、名称、规格、数量要求：</w:t>
      </w:r>
    </w:p>
    <w:p w14:paraId="5715656F">
      <w:pPr>
        <w:pageBreakBefore w:val="0"/>
        <w:kinsoku/>
        <w:wordWrap/>
        <w:overflowPunct/>
        <w:topLinePunct w:val="0"/>
        <w:autoSpaceDE w:val="0"/>
        <w:autoSpaceDN w:val="0"/>
        <w:bidi w:val="0"/>
        <w:adjustRightInd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（根据合同发包内容进行约定）</w:t>
      </w:r>
    </w:p>
    <w:p w14:paraId="09E63607">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8.8 施工设备和临时设施</w:t>
      </w:r>
    </w:p>
    <w:p w14:paraId="50E7A5A0">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8.8.1 承包人提供的施工设备和临时设施</w:t>
      </w:r>
    </w:p>
    <w:p w14:paraId="5D75C1D1">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关于修建临时设施费用承担的约定：</w:t>
      </w:r>
      <w:r>
        <w:rPr>
          <w:rFonts w:hint="eastAsia" w:ascii="宋体" w:hAnsi="宋体"/>
          <w:b w:val="0"/>
          <w:bCs w:val="0"/>
          <w:color w:val="auto"/>
          <w:sz w:val="21"/>
          <w:szCs w:val="21"/>
          <w:highlight w:val="none"/>
          <w:u w:val="single"/>
        </w:rPr>
        <w:t>按通用条款有关规定执行，费用由承包人承担</w:t>
      </w:r>
      <w:r>
        <w:rPr>
          <w:rFonts w:ascii="宋体" w:hAnsi="宋体"/>
          <w:b w:val="0"/>
          <w:bCs w:val="0"/>
          <w:color w:val="auto"/>
          <w:sz w:val="21"/>
          <w:szCs w:val="21"/>
          <w:highlight w:val="none"/>
        </w:rPr>
        <w:t>。</w:t>
      </w:r>
    </w:p>
    <w:p w14:paraId="2A49FFB6">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9. 试验与检验</w:t>
      </w:r>
    </w:p>
    <w:p w14:paraId="780A7E5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9.1试验设备与试验人员</w:t>
      </w:r>
    </w:p>
    <w:p w14:paraId="093E72F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9.1.2 试验设备</w:t>
      </w:r>
    </w:p>
    <w:p w14:paraId="2239C9D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施工现场需要配置的试验场所：</w:t>
      </w:r>
      <w:r>
        <w:rPr>
          <w:rFonts w:hint="eastAsia" w:ascii="宋体" w:hAnsi="宋体"/>
          <w:b w:val="0"/>
          <w:bCs w:val="0"/>
          <w:color w:val="auto"/>
          <w:sz w:val="21"/>
          <w:szCs w:val="21"/>
          <w:highlight w:val="none"/>
          <w:u w:val="single"/>
        </w:rPr>
        <w:t>承包人按国家及当地规定自行配置</w:t>
      </w:r>
      <w:r>
        <w:rPr>
          <w:rFonts w:ascii="宋体" w:hAnsi="宋体"/>
          <w:b w:val="0"/>
          <w:bCs w:val="0"/>
          <w:color w:val="auto"/>
          <w:sz w:val="21"/>
          <w:szCs w:val="21"/>
          <w:highlight w:val="none"/>
        </w:rPr>
        <w:t>。</w:t>
      </w:r>
    </w:p>
    <w:p w14:paraId="2AAA16C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施工现场需要配备的试验设备：</w:t>
      </w:r>
      <w:r>
        <w:rPr>
          <w:rFonts w:hint="eastAsia" w:ascii="宋体" w:hAnsi="宋体"/>
          <w:b w:val="0"/>
          <w:bCs w:val="0"/>
          <w:color w:val="auto"/>
          <w:sz w:val="21"/>
          <w:szCs w:val="21"/>
          <w:highlight w:val="none"/>
          <w:u w:val="single"/>
        </w:rPr>
        <w:t>承包人按国家及当地规定自行配置</w:t>
      </w:r>
      <w:r>
        <w:rPr>
          <w:rFonts w:ascii="宋体" w:hAnsi="宋体"/>
          <w:b w:val="0"/>
          <w:bCs w:val="0"/>
          <w:color w:val="auto"/>
          <w:sz w:val="21"/>
          <w:szCs w:val="21"/>
          <w:highlight w:val="none"/>
        </w:rPr>
        <w:t>。</w:t>
      </w:r>
    </w:p>
    <w:p w14:paraId="488AC0A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施工现场需要具备的其他试验条件：</w:t>
      </w:r>
      <w:r>
        <w:rPr>
          <w:rFonts w:hint="eastAsia" w:ascii="宋体" w:hAnsi="宋体"/>
          <w:b w:val="0"/>
          <w:bCs w:val="0"/>
          <w:color w:val="auto"/>
          <w:sz w:val="21"/>
          <w:szCs w:val="21"/>
          <w:highlight w:val="none"/>
          <w:u w:val="single"/>
        </w:rPr>
        <w:t>承包人按国家及当地规定自行配置</w:t>
      </w:r>
      <w:r>
        <w:rPr>
          <w:rFonts w:ascii="宋体" w:hAnsi="宋体"/>
          <w:b w:val="0"/>
          <w:bCs w:val="0"/>
          <w:color w:val="auto"/>
          <w:sz w:val="21"/>
          <w:szCs w:val="21"/>
          <w:highlight w:val="none"/>
        </w:rPr>
        <w:t>。</w:t>
      </w:r>
    </w:p>
    <w:p w14:paraId="6C14DEB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9.4 现场工艺试验</w:t>
      </w:r>
      <w:r>
        <w:rPr>
          <w:rFonts w:hint="eastAsia" w:ascii="宋体" w:hAnsi="宋体"/>
          <w:b w:val="0"/>
          <w:bCs w:val="0"/>
          <w:color w:val="auto"/>
          <w:sz w:val="21"/>
          <w:szCs w:val="21"/>
          <w:highlight w:val="none"/>
        </w:rPr>
        <w:t xml:space="preserve"> </w:t>
      </w:r>
    </w:p>
    <w:p w14:paraId="31E47F6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现场工艺试验的有关约定：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7599A323">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10. 变更</w:t>
      </w:r>
    </w:p>
    <w:p w14:paraId="368B459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10.1变更的范围</w:t>
      </w:r>
    </w:p>
    <w:p w14:paraId="3C924EA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本合同</w:t>
      </w:r>
      <w:r>
        <w:rPr>
          <w:rFonts w:ascii="宋体" w:hAnsi="宋体"/>
          <w:b w:val="0"/>
          <w:bCs w:val="0"/>
          <w:color w:val="auto"/>
          <w:sz w:val="21"/>
          <w:szCs w:val="21"/>
          <w:highlight w:val="none"/>
        </w:rPr>
        <w:t>变更范围约定</w:t>
      </w:r>
      <w:r>
        <w:rPr>
          <w:rFonts w:hint="eastAsia" w:ascii="宋体" w:hAnsi="宋体"/>
          <w:b w:val="0"/>
          <w:bCs w:val="0"/>
          <w:color w:val="auto"/>
          <w:sz w:val="21"/>
          <w:szCs w:val="21"/>
          <w:highlight w:val="none"/>
        </w:rPr>
        <w:t>如下</w:t>
      </w:r>
      <w:r>
        <w:rPr>
          <w:rFonts w:ascii="宋体" w:hAnsi="宋体"/>
          <w:b w:val="0"/>
          <w:bCs w:val="0"/>
          <w:color w:val="auto"/>
          <w:sz w:val="21"/>
          <w:szCs w:val="21"/>
          <w:highlight w:val="none"/>
        </w:rPr>
        <w:t>：</w:t>
      </w:r>
    </w:p>
    <w:p w14:paraId="7162CC4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（1）发包人书面认可的工程设计变更，未经发包人书面批准的设计变更无效；</w:t>
      </w:r>
    </w:p>
    <w:p w14:paraId="4FB683B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（2）发包人、监理人均书面认可的签证；</w:t>
      </w:r>
    </w:p>
    <w:p w14:paraId="63CBB720">
      <w:pPr>
        <w:pageBreakBefore w:val="0"/>
        <w:kinsoku/>
        <w:wordWrap/>
        <w:overflowPunct/>
        <w:topLinePunct w:val="0"/>
        <w:bidi w:val="0"/>
        <w:spacing w:line="360" w:lineRule="auto"/>
        <w:ind w:firstLine="420" w:firstLineChars="200"/>
        <w:textAlignment w:val="auto"/>
        <w:rPr>
          <w:rFonts w:hint="eastAsia" w:ascii="宋体" w:hAnsi="宋体" w:cs="宋体"/>
          <w:b w:val="0"/>
          <w:bCs w:val="0"/>
          <w:color w:val="auto"/>
          <w:sz w:val="21"/>
          <w:szCs w:val="21"/>
          <w:highlight w:val="none"/>
          <w:u w:val="single"/>
        </w:rPr>
      </w:pPr>
      <w:r>
        <w:rPr>
          <w:rFonts w:hint="eastAsia" w:ascii="宋体" w:hAnsi="宋体"/>
          <w:b w:val="0"/>
          <w:bCs w:val="0"/>
          <w:color w:val="auto"/>
          <w:sz w:val="21"/>
          <w:szCs w:val="21"/>
          <w:highlight w:val="none"/>
          <w:u w:val="single"/>
        </w:rPr>
        <w:t>（3）发包人、监理人均书面认可的新增减工程量。</w:t>
      </w:r>
      <w:r>
        <w:rPr>
          <w:rFonts w:hint="eastAsia" w:ascii="宋体" w:hAnsi="宋体" w:cs="宋体"/>
          <w:b w:val="0"/>
          <w:bCs w:val="0"/>
          <w:color w:val="auto"/>
          <w:sz w:val="21"/>
          <w:szCs w:val="21"/>
          <w:highlight w:val="none"/>
          <w:u w:val="single"/>
        </w:rPr>
        <w:t>(签证单在调整施工完成后一周内签字盖章确定，超过期限视为承包人自动放弃此工程量结算)。</w:t>
      </w:r>
    </w:p>
    <w:p w14:paraId="2A468E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10.2 所有的变更经发包人，按照发包人内部管理程序确认书面签发。</w:t>
      </w:r>
    </w:p>
    <w:p w14:paraId="6273F6B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10.4 变更估价</w:t>
      </w:r>
    </w:p>
    <w:p w14:paraId="7F76753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10.4.1 变更估价原则</w:t>
      </w:r>
    </w:p>
    <w:p w14:paraId="08B8830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w:t>
      </w:r>
      <w:r>
        <w:rPr>
          <w:rFonts w:hint="eastAsia" w:ascii="宋体" w:hAnsi="宋体"/>
          <w:b w:val="0"/>
          <w:bCs w:val="0"/>
          <w:color w:val="auto"/>
          <w:sz w:val="21"/>
          <w:szCs w:val="21"/>
          <w:highlight w:val="none"/>
          <w:lang w:val="en-US" w:eastAsia="zh-CN"/>
        </w:rPr>
        <w:t>签证</w:t>
      </w:r>
      <w:r>
        <w:rPr>
          <w:rFonts w:ascii="宋体" w:hAnsi="宋体"/>
          <w:b w:val="0"/>
          <w:bCs w:val="0"/>
          <w:color w:val="auto"/>
          <w:sz w:val="21"/>
          <w:szCs w:val="21"/>
          <w:highlight w:val="none"/>
        </w:rPr>
        <w:t>变更估价的约定</w:t>
      </w:r>
      <w:r>
        <w:rPr>
          <w:rFonts w:hint="eastAsia" w:ascii="宋体" w:hAnsi="宋体"/>
          <w:b w:val="0"/>
          <w:bCs w:val="0"/>
          <w:color w:val="auto"/>
          <w:sz w:val="21"/>
          <w:szCs w:val="21"/>
          <w:highlight w:val="none"/>
        </w:rPr>
        <w:t>：</w:t>
      </w:r>
    </w:p>
    <w:p w14:paraId="6C0C4BF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（1）工程量按竣工时实际完成的工程量结算。</w:t>
      </w:r>
    </w:p>
    <w:p w14:paraId="6BD356A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（2）投标报价工程量清单中有适用于变更工程项目的，应采用该项目的单价。</w:t>
      </w:r>
    </w:p>
    <w:p w14:paraId="42D0137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3）投标报价工程量清单中没有适用于变更工程项目的，可参照投标报价中类似项目单价（其中人工、材料、机械台班耗用量、让利幅度同投标报价类似项目）。如果原投标报价中没有对应项目的材料，材料价格由发包人按照内部管理程序确定单价给承包人办理核价手续，所核定的材料单价结算时不让利。</w:t>
      </w:r>
    </w:p>
    <w:p w14:paraId="25B2AF9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4）投标报价中没有综合单价的新的工程量清单项目，新增综合单价按《建设工程工程量清单计价规范》、《江苏省建筑与装饰工程计价表》、《江苏省安装工程计价表》等计价规范重新进行综合单价组价，并按投标优惠比率同比例下</w:t>
      </w:r>
      <w:r>
        <w:rPr>
          <w:rFonts w:hint="eastAsia" w:ascii="宋体" w:hAnsi="宋体" w:cs="宋体"/>
          <w:b w:val="0"/>
          <w:bCs w:val="0"/>
          <w:color w:val="auto"/>
          <w:sz w:val="21"/>
          <w:szCs w:val="21"/>
          <w:highlight w:val="none"/>
          <w:u w:val="single"/>
        </w:rPr>
        <w:t>浮[（招标控制价-投标报价）/招标控制价]，确定新</w:t>
      </w:r>
      <w:r>
        <w:rPr>
          <w:rFonts w:hint="eastAsia" w:ascii="宋体" w:hAnsi="宋体"/>
          <w:b w:val="0"/>
          <w:bCs w:val="0"/>
          <w:color w:val="auto"/>
          <w:sz w:val="21"/>
          <w:szCs w:val="21"/>
          <w:highlight w:val="none"/>
          <w:u w:val="single"/>
        </w:rPr>
        <w:t>的综合单价。材料价格按投标报价计算，如果原投标报价中没有对应项目的材料，材料价格由发包人按照内部管理程序确定单价给承包人办理核价手续，所核定的材料单价结算时不让利。</w:t>
      </w:r>
    </w:p>
    <w:p w14:paraId="34A2753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10.5承包人的合理化建议</w:t>
      </w:r>
    </w:p>
    <w:p w14:paraId="64D2AFA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监理人审查承包人合理化建议的期限：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16AE25A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发包人审批承包人合理化建议的期限：</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2749241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承包人提出的合理化建议降低了合同价格或者提高了工程经济效益的奖励的方法和金额为：</w:t>
      </w:r>
      <w:r>
        <w:rPr>
          <w:rFonts w:hint="eastAsia" w:ascii="宋体" w:hAnsi="宋体" w:cs="宋体"/>
          <w:b w:val="0"/>
          <w:bCs w:val="0"/>
          <w:color w:val="auto"/>
          <w:sz w:val="21"/>
          <w:szCs w:val="21"/>
          <w:highlight w:val="none"/>
          <w:u w:val="single"/>
        </w:rPr>
        <w:t>∕</w:t>
      </w:r>
      <w:r>
        <w:rPr>
          <w:rFonts w:ascii="宋体" w:hAnsi="宋体"/>
          <w:b w:val="0"/>
          <w:bCs w:val="0"/>
          <w:color w:val="auto"/>
          <w:sz w:val="21"/>
          <w:szCs w:val="21"/>
          <w:highlight w:val="none"/>
        </w:rPr>
        <w:t>。</w:t>
      </w:r>
    </w:p>
    <w:p w14:paraId="029E256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10.7 暂估价</w:t>
      </w:r>
    </w:p>
    <w:p w14:paraId="5BAEA2E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暂估价材料和工程设备的明细详见附件</w:t>
      </w:r>
      <w:r>
        <w:rPr>
          <w:rFonts w:hint="eastAsia" w:ascii="宋体" w:hAnsi="宋体"/>
          <w:b w:val="0"/>
          <w:bCs w:val="0"/>
          <w:color w:val="auto"/>
          <w:sz w:val="21"/>
          <w:szCs w:val="21"/>
          <w:highlight w:val="none"/>
        </w:rPr>
        <w:t>11：《</w:t>
      </w:r>
      <w:r>
        <w:rPr>
          <w:rFonts w:ascii="宋体" w:hAnsi="宋体"/>
          <w:b w:val="0"/>
          <w:bCs w:val="0"/>
          <w:color w:val="auto"/>
          <w:sz w:val="21"/>
          <w:szCs w:val="21"/>
          <w:highlight w:val="none"/>
        </w:rPr>
        <w:t>暂估价一览表</w:t>
      </w:r>
      <w:r>
        <w:rPr>
          <w:rFonts w:hint="eastAsia" w:ascii="宋体" w:hAnsi="宋体"/>
          <w:b w:val="0"/>
          <w:bCs w:val="0"/>
          <w:color w:val="auto"/>
          <w:sz w:val="21"/>
          <w:szCs w:val="21"/>
          <w:highlight w:val="none"/>
        </w:rPr>
        <w:t>》。</w:t>
      </w:r>
    </w:p>
    <w:p w14:paraId="230B67C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10.7.1 依法必须招标的暂估价项目</w:t>
      </w:r>
    </w:p>
    <w:p w14:paraId="7820BAB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对于依法必须招标的暂估价项目的确认和批准采取第</w:t>
      </w:r>
      <w:r>
        <w:rPr>
          <w:rFonts w:hint="eastAsia" w:ascii="宋体" w:hAnsi="宋体"/>
          <w:b w:val="0"/>
          <w:bCs w:val="0"/>
          <w:color w:val="auto"/>
          <w:sz w:val="21"/>
          <w:szCs w:val="21"/>
          <w:highlight w:val="none"/>
          <w:u w:val="single"/>
        </w:rPr>
        <w:t>2</w:t>
      </w:r>
      <w:r>
        <w:rPr>
          <w:rFonts w:ascii="宋体" w:hAnsi="宋体"/>
          <w:b w:val="0"/>
          <w:bCs w:val="0"/>
          <w:color w:val="auto"/>
          <w:sz w:val="21"/>
          <w:szCs w:val="21"/>
          <w:highlight w:val="none"/>
        </w:rPr>
        <w:t>种方式确定</w:t>
      </w:r>
      <w:r>
        <w:rPr>
          <w:rFonts w:hint="eastAsia" w:ascii="宋体" w:hAnsi="宋体"/>
          <w:b w:val="0"/>
          <w:bCs w:val="0"/>
          <w:color w:val="auto"/>
          <w:sz w:val="21"/>
          <w:szCs w:val="21"/>
          <w:highlight w:val="none"/>
        </w:rPr>
        <w:t>，暂估价项目必须委托代理单位招标，招标代理单位由发包人指定</w:t>
      </w:r>
      <w:r>
        <w:rPr>
          <w:rFonts w:ascii="宋体" w:hAnsi="宋体"/>
          <w:b w:val="0"/>
          <w:bCs w:val="0"/>
          <w:color w:val="auto"/>
          <w:sz w:val="21"/>
          <w:szCs w:val="21"/>
          <w:highlight w:val="none"/>
        </w:rPr>
        <w:t>。暂估价项目的</w:t>
      </w:r>
      <w:r>
        <w:rPr>
          <w:rFonts w:hint="eastAsia" w:ascii="宋体" w:hAnsi="宋体"/>
          <w:b w:val="0"/>
          <w:bCs w:val="0"/>
          <w:color w:val="auto"/>
          <w:sz w:val="21"/>
          <w:szCs w:val="21"/>
          <w:highlight w:val="none"/>
        </w:rPr>
        <w:t>招标方案、招标文件、招标控制价以及合同文本须报发包人审批，未经发包人审批的无效。其他约定按照通用条款执行。</w:t>
      </w:r>
    </w:p>
    <w:p w14:paraId="0EF1C53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10.7.2 不属于依法必须招标的暂估价项目</w:t>
      </w:r>
    </w:p>
    <w:p w14:paraId="22EC15A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对于不属于依法必须招标的暂估价项目的确认和批准采取第</w:t>
      </w:r>
      <w:r>
        <w:rPr>
          <w:rFonts w:hint="eastAsia" w:ascii="宋体" w:hAnsi="宋体"/>
          <w:b w:val="0"/>
          <w:bCs w:val="0"/>
          <w:color w:val="auto"/>
          <w:sz w:val="21"/>
          <w:szCs w:val="21"/>
          <w:highlight w:val="none"/>
          <w:u w:val="single"/>
        </w:rPr>
        <w:t>1</w:t>
      </w:r>
      <w:r>
        <w:rPr>
          <w:rFonts w:ascii="宋体" w:hAnsi="宋体"/>
          <w:b w:val="0"/>
          <w:bCs w:val="0"/>
          <w:color w:val="auto"/>
          <w:sz w:val="21"/>
          <w:szCs w:val="21"/>
          <w:highlight w:val="none"/>
        </w:rPr>
        <w:t>种方式确定</w:t>
      </w:r>
      <w:r>
        <w:rPr>
          <w:rFonts w:hint="eastAsia" w:ascii="宋体" w:hAnsi="宋体"/>
          <w:b w:val="0"/>
          <w:bCs w:val="0"/>
          <w:color w:val="auto"/>
          <w:sz w:val="21"/>
          <w:szCs w:val="21"/>
          <w:highlight w:val="none"/>
        </w:rPr>
        <w:t>，</w:t>
      </w:r>
      <w:r>
        <w:rPr>
          <w:rFonts w:hint="eastAsia" w:eastAsia="仿宋_GB2312"/>
          <w:b w:val="0"/>
          <w:bCs w:val="0"/>
          <w:color w:val="auto"/>
          <w:sz w:val="21"/>
          <w:szCs w:val="21"/>
          <w:highlight w:val="none"/>
        </w:rPr>
        <w:t>当双方不能达成一致意见时，</w:t>
      </w:r>
      <w:r>
        <w:rPr>
          <w:rFonts w:hint="eastAsia" w:ascii="宋体" w:hAnsi="宋体"/>
          <w:b w:val="0"/>
          <w:bCs w:val="0"/>
          <w:color w:val="auto"/>
          <w:sz w:val="21"/>
          <w:szCs w:val="21"/>
          <w:highlight w:val="none"/>
        </w:rPr>
        <w:t>参照专用条款</w:t>
      </w:r>
      <w:r>
        <w:rPr>
          <w:rFonts w:ascii="宋体" w:hAnsi="宋体"/>
          <w:b w:val="0"/>
          <w:bCs w:val="0"/>
          <w:color w:val="auto"/>
          <w:sz w:val="21"/>
          <w:szCs w:val="21"/>
          <w:highlight w:val="none"/>
        </w:rPr>
        <w:t>10.7.1</w:t>
      </w:r>
      <w:r>
        <w:rPr>
          <w:rFonts w:hint="eastAsia" w:ascii="宋体" w:hAnsi="宋体"/>
          <w:b w:val="0"/>
          <w:bCs w:val="0"/>
          <w:color w:val="auto"/>
          <w:sz w:val="21"/>
          <w:szCs w:val="21"/>
          <w:highlight w:val="none"/>
        </w:rPr>
        <w:t>执行</w:t>
      </w:r>
      <w:r>
        <w:rPr>
          <w:rFonts w:ascii="宋体" w:hAnsi="宋体"/>
          <w:b w:val="0"/>
          <w:bCs w:val="0"/>
          <w:color w:val="auto"/>
          <w:sz w:val="21"/>
          <w:szCs w:val="21"/>
          <w:highlight w:val="none"/>
        </w:rPr>
        <w:t>。</w:t>
      </w:r>
    </w:p>
    <w:p w14:paraId="3ACB2F5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10.8 暂列金额</w:t>
      </w:r>
    </w:p>
    <w:p w14:paraId="7951A43B">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合同当事人关于暂列金额使用的约定：</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暂列金额归发包人使用</w:t>
      </w:r>
      <w:r>
        <w:rPr>
          <w:rFonts w:hint="eastAsia" w:ascii="宋体" w:hAnsi="宋体"/>
          <w:b w:val="0"/>
          <w:bCs w:val="0"/>
          <w:color w:val="auto"/>
          <w:sz w:val="21"/>
          <w:szCs w:val="21"/>
          <w:highlight w:val="none"/>
        </w:rPr>
        <w:t>。</w:t>
      </w:r>
    </w:p>
    <w:p w14:paraId="6A9A66C0">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11. 价格调整</w:t>
      </w:r>
    </w:p>
    <w:p w14:paraId="731184D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11.1 市场价格波动引起的调整</w:t>
      </w:r>
    </w:p>
    <w:p w14:paraId="02935C1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市场价格波动调整</w:t>
      </w:r>
      <w:r>
        <w:rPr>
          <w:rFonts w:hint="eastAsia" w:ascii="宋体" w:hAnsi="宋体"/>
          <w:b w:val="0"/>
          <w:bCs w:val="0"/>
          <w:color w:val="auto"/>
          <w:sz w:val="21"/>
          <w:szCs w:val="21"/>
          <w:highlight w:val="none"/>
        </w:rPr>
        <w:t>范围</w:t>
      </w:r>
      <w:r>
        <w:rPr>
          <w:rFonts w:ascii="宋体" w:hAnsi="宋体"/>
          <w:b w:val="0"/>
          <w:bCs w:val="0"/>
          <w:color w:val="auto"/>
          <w:sz w:val="21"/>
          <w:szCs w:val="21"/>
          <w:highlight w:val="none"/>
        </w:rPr>
        <w:t>：</w:t>
      </w:r>
      <w:r>
        <w:rPr>
          <w:rFonts w:hint="eastAsia" w:ascii="宋体" w:hAnsi="宋体"/>
          <w:b w:val="0"/>
          <w:bCs w:val="0"/>
          <w:color w:val="auto"/>
          <w:sz w:val="21"/>
          <w:szCs w:val="21"/>
          <w:highlight w:val="none"/>
          <w:u w:val="single"/>
        </w:rPr>
        <w:t>以政府主管部门发布的政策强制性调整文件为准，但因承包人原因造成工期延误的，延误期间发生的市场价格波动不予调整。</w:t>
      </w:r>
    </w:p>
    <w:p w14:paraId="744D7F6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因市场价格波动调整合同价格，采用以下第</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3</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种方式对合同价格进行调整：</w:t>
      </w:r>
    </w:p>
    <w:p w14:paraId="0DB9F13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第1种方式：采用价格指数</w:t>
      </w:r>
      <w:r>
        <w:rPr>
          <w:rFonts w:hint="eastAsia" w:ascii="宋体" w:hAnsi="宋体"/>
          <w:b w:val="0"/>
          <w:bCs w:val="0"/>
          <w:color w:val="auto"/>
          <w:sz w:val="21"/>
          <w:szCs w:val="21"/>
          <w:highlight w:val="none"/>
        </w:rPr>
        <w:t>进行价格</w:t>
      </w:r>
      <w:r>
        <w:rPr>
          <w:rFonts w:ascii="宋体" w:hAnsi="宋体"/>
          <w:b w:val="0"/>
          <w:bCs w:val="0"/>
          <w:color w:val="auto"/>
          <w:sz w:val="21"/>
          <w:szCs w:val="21"/>
          <w:highlight w:val="none"/>
        </w:rPr>
        <w:t>调整。</w:t>
      </w:r>
    </w:p>
    <w:p w14:paraId="670ED9B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关于各可调因子、定值和变值权重，以及基本价格指数及其来源的约定：</w:t>
      </w:r>
      <w:r>
        <w:rPr>
          <w:rFonts w:ascii="宋体" w:hAnsi="宋体"/>
          <w:b w:val="0"/>
          <w:bCs w:val="0"/>
          <w:color w:val="auto"/>
          <w:sz w:val="21"/>
          <w:szCs w:val="21"/>
          <w:highlight w:val="none"/>
          <w:u w:val="single"/>
        </w:rPr>
        <w:t xml:space="preserve">  </w:t>
      </w:r>
      <w:r>
        <w:rPr>
          <w:rFonts w:hint="eastAsia" w:ascii="宋体" w:hAnsi="宋体" w:eastAsia="宋体"/>
          <w:b w:val="0"/>
          <w:bCs w:val="0"/>
          <w:color w:val="auto"/>
          <w:sz w:val="21"/>
          <w:szCs w:val="21"/>
          <w:highlight w:val="none"/>
          <w:u w:val="single"/>
          <w:lang w:val="en-US" w:eastAsia="zh-CN"/>
        </w:rPr>
        <w:t>/</w:t>
      </w:r>
      <w:r>
        <w:rPr>
          <w:rFonts w:ascii="宋体" w:hAnsi="宋体"/>
          <w:b w:val="0"/>
          <w:bCs w:val="0"/>
          <w:color w:val="auto"/>
          <w:sz w:val="21"/>
          <w:szCs w:val="21"/>
          <w:highlight w:val="none"/>
        </w:rPr>
        <w:t xml:space="preserve">；  </w:t>
      </w:r>
    </w:p>
    <w:p w14:paraId="3935647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第2种方式：采用造价信息</w:t>
      </w:r>
      <w:r>
        <w:rPr>
          <w:rFonts w:hint="eastAsia" w:ascii="宋体" w:hAnsi="宋体"/>
          <w:b w:val="0"/>
          <w:bCs w:val="0"/>
          <w:color w:val="auto"/>
          <w:sz w:val="21"/>
          <w:szCs w:val="21"/>
          <w:highlight w:val="none"/>
        </w:rPr>
        <w:t>进行价格</w:t>
      </w:r>
      <w:r>
        <w:rPr>
          <w:rFonts w:ascii="宋体" w:hAnsi="宋体"/>
          <w:b w:val="0"/>
          <w:bCs w:val="0"/>
          <w:color w:val="auto"/>
          <w:sz w:val="21"/>
          <w:szCs w:val="21"/>
          <w:highlight w:val="none"/>
        </w:rPr>
        <w:t>调整。</w:t>
      </w:r>
    </w:p>
    <w:p w14:paraId="67998A3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（2）关于基准价格的约定：</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504958A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专用合同条款</w:t>
      </w:r>
      <w:r>
        <w:rPr>
          <w:rFonts w:hint="eastAsia" w:ascii="宋体" w:hAnsi="宋体" w:cs="宋体"/>
          <w:b w:val="0"/>
          <w:bCs w:val="0"/>
          <w:color w:val="auto"/>
          <w:sz w:val="21"/>
          <w:szCs w:val="21"/>
          <w:highlight w:val="none"/>
        </w:rPr>
        <w:t>①</w:t>
      </w:r>
      <w:r>
        <w:rPr>
          <w:rFonts w:ascii="宋体" w:hAnsi="宋体"/>
          <w:b w:val="0"/>
          <w:bCs w:val="0"/>
          <w:color w:val="auto"/>
          <w:sz w:val="21"/>
          <w:szCs w:val="21"/>
          <w:highlight w:val="none"/>
        </w:rPr>
        <w:t>承包人在已标价工程量清单或预算书中载明的材料单价低于基准价格的：专用合同条款合同履行期间材料单价涨幅以基准价格为基础超过</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%时，或材料单价跌幅以已标价工程量清单或预算书中载明材料单价为基础超过</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%时，其超过部分据实调整。</w:t>
      </w:r>
    </w:p>
    <w:p w14:paraId="1A97EBD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cs="宋体"/>
          <w:b w:val="0"/>
          <w:bCs w:val="0"/>
          <w:color w:val="auto"/>
          <w:sz w:val="21"/>
          <w:szCs w:val="21"/>
          <w:highlight w:val="none"/>
        </w:rPr>
        <w:t>②</w:t>
      </w:r>
      <w:r>
        <w:rPr>
          <w:rFonts w:ascii="宋体" w:hAnsi="宋体"/>
          <w:b w:val="0"/>
          <w:bCs w:val="0"/>
          <w:color w:val="auto"/>
          <w:sz w:val="21"/>
          <w:szCs w:val="21"/>
          <w:highlight w:val="none"/>
        </w:rPr>
        <w:t>承包人在已标价工程量清单或预算书中载明的材料单价高于基准价格的：专用合同条款合同履行期间材料单价跌幅以基准价格为基础超过</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%时，材料单以已标价工程量清单或预算书中载明材料单价为基础超过</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%时，其超过部分据实调整。</w:t>
      </w:r>
    </w:p>
    <w:p w14:paraId="7243F178">
      <w:pPr>
        <w:pageBreakBefore w:val="0"/>
        <w:kinsoku/>
        <w:wordWrap/>
        <w:overflowPunct/>
        <w:topLinePunct w:val="0"/>
        <w:bidi w:val="0"/>
        <w:spacing w:line="360" w:lineRule="auto"/>
        <w:ind w:firstLine="645"/>
        <w:textAlignment w:val="auto"/>
        <w:rPr>
          <w:rFonts w:ascii="宋体" w:hAnsi="宋体"/>
          <w:b w:val="0"/>
          <w:bCs w:val="0"/>
          <w:color w:val="auto"/>
          <w:sz w:val="21"/>
          <w:szCs w:val="21"/>
          <w:highlight w:val="none"/>
        </w:rPr>
      </w:pPr>
      <w:r>
        <w:rPr>
          <w:rFonts w:hint="eastAsia" w:ascii="宋体" w:hAnsi="宋体" w:cs="宋体"/>
          <w:b w:val="0"/>
          <w:bCs w:val="0"/>
          <w:color w:val="auto"/>
          <w:sz w:val="21"/>
          <w:szCs w:val="21"/>
          <w:highlight w:val="none"/>
        </w:rPr>
        <w:t>③</w:t>
      </w:r>
      <w:r>
        <w:rPr>
          <w:rFonts w:ascii="宋体" w:hAnsi="宋体"/>
          <w:b w:val="0"/>
          <w:bCs w:val="0"/>
          <w:color w:val="auto"/>
          <w:sz w:val="21"/>
          <w:szCs w:val="21"/>
          <w:highlight w:val="none"/>
        </w:rPr>
        <w:t>承包人在已标价工程量清单或预算书中载明的材料单价等于基准单价的：专用合同条款合同履行期间材料单价涨跌幅以基准单价为基础超过±</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%时，其超过部分据实调整。</w:t>
      </w:r>
    </w:p>
    <w:p w14:paraId="4A48E6F1">
      <w:pPr>
        <w:pageBreakBefore w:val="0"/>
        <w:kinsoku/>
        <w:wordWrap/>
        <w:overflowPunct/>
        <w:topLinePunct w:val="0"/>
        <w:bidi w:val="0"/>
        <w:spacing w:line="360" w:lineRule="auto"/>
        <w:ind w:firstLine="645"/>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第3种方式：其他价格调整方式：</w:t>
      </w:r>
      <w:r>
        <w:rPr>
          <w:rFonts w:hint="eastAsia" w:ascii="宋体" w:hAnsi="宋体"/>
          <w:b w:val="0"/>
          <w:bCs w:val="0"/>
          <w:color w:val="auto"/>
          <w:sz w:val="21"/>
          <w:szCs w:val="21"/>
          <w:highlight w:val="none"/>
        </w:rPr>
        <w:t>本工程由承包人供应的主要建筑材料</w:t>
      </w:r>
      <w:r>
        <w:rPr>
          <w:rFonts w:hint="eastAsia" w:ascii="宋体" w:hAnsi="宋体" w:eastAsia="宋体"/>
          <w:b w:val="0"/>
          <w:bCs w:val="0"/>
          <w:color w:val="auto"/>
          <w:sz w:val="21"/>
          <w:szCs w:val="21"/>
          <w:highlight w:val="none"/>
          <w:lang w:val="en-US" w:eastAsia="zh-CN"/>
        </w:rPr>
        <w:t>按照以下</w:t>
      </w:r>
      <w:r>
        <w:rPr>
          <w:rFonts w:hint="eastAsia" w:ascii="宋体" w:hAnsi="宋体"/>
          <w:b w:val="0"/>
          <w:bCs w:val="0"/>
          <w:color w:val="auto"/>
          <w:sz w:val="21"/>
          <w:szCs w:val="21"/>
          <w:highlight w:val="none"/>
        </w:rPr>
        <w:t>进行调整</w:t>
      </w:r>
      <w:r>
        <w:rPr>
          <w:rFonts w:ascii="宋体" w:hAnsi="宋体"/>
          <w:b w:val="0"/>
          <w:bCs w:val="0"/>
          <w:color w:val="auto"/>
          <w:sz w:val="21"/>
          <w:szCs w:val="21"/>
          <w:highlight w:val="none"/>
        </w:rPr>
        <w:t>。</w:t>
      </w:r>
    </w:p>
    <w:p w14:paraId="07720DC6">
      <w:pPr>
        <w:pageBreakBefore w:val="0"/>
        <w:kinsoku/>
        <w:wordWrap/>
        <w:overflowPunct/>
        <w:topLinePunct w:val="0"/>
        <w:bidi w:val="0"/>
        <w:spacing w:line="360" w:lineRule="auto"/>
        <w:ind w:firstLine="64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（1）材料费占单位工程费2%以下的各类材料为非主要建筑材料；材料费占单位工程费2%以上，10%以内的各类材料为第一类主要建筑材料；材料费占单位工程费10%以上的各类材料为第二类主要建筑材料。</w:t>
      </w:r>
    </w:p>
    <w:p w14:paraId="19E9C9FD">
      <w:pPr>
        <w:pageBreakBefore w:val="0"/>
        <w:kinsoku/>
        <w:wordWrap/>
        <w:overflowPunct/>
        <w:topLinePunct w:val="0"/>
        <w:bidi w:val="0"/>
        <w:spacing w:line="360" w:lineRule="auto"/>
        <w:ind w:firstLine="64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当工程施工期间非主要建筑材料价格上涨或下降的，其差价均由承包人承担或收益；当工程施工期间第一类主要建筑材料价格上涨或下降幅度在10%以内的，其差价由承包人承担或受益，超过10%的部分由发包人承担或受益；当工程施工期间第二类主要建筑材料价格上涨或下降幅度在5%以内的，其差价由承包人承担或受益，超过5%的部分由发包人承担或受益。</w:t>
      </w:r>
    </w:p>
    <w:p w14:paraId="7C447CFD">
      <w:pPr>
        <w:pageBreakBefore w:val="0"/>
        <w:kinsoku/>
        <w:wordWrap/>
        <w:overflowPunct/>
        <w:topLinePunct w:val="0"/>
        <w:bidi w:val="0"/>
        <w:spacing w:line="360" w:lineRule="auto"/>
        <w:ind w:firstLine="64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主要建筑材料差价的取定：以项目所在地造价管理部门发布的材料指导价格为基准（缺指导价的材料以双方确认的市场信息价为准），差价为施工期同类材料加权平均指导价格与合同工程基准期（本工程为递交投标文件截止日期前28天）当月的材料指导价格的差额。施工期材料加权平均指导价按下列公式计算： 施工期材料加权平均指导价=Σ（每月实际使用量×当月材料指导价）/同类材料总用量。</w:t>
      </w:r>
    </w:p>
    <w:p w14:paraId="25C10673">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12. 合同价格、计量与支付</w:t>
      </w:r>
    </w:p>
    <w:p w14:paraId="70072ED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12.1 合同价格形式</w:t>
      </w:r>
    </w:p>
    <w:p w14:paraId="5A41A6D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本合同采用固定</w:t>
      </w:r>
      <w:r>
        <w:rPr>
          <w:rFonts w:hint="eastAsia" w:ascii="宋体" w:hAnsi="宋体"/>
          <w:b w:val="0"/>
          <w:bCs w:val="0"/>
          <w:color w:val="auto"/>
          <w:sz w:val="21"/>
          <w:szCs w:val="21"/>
          <w:highlight w:val="none"/>
          <w:lang w:val="en-US" w:eastAsia="zh-CN"/>
        </w:rPr>
        <w:t>单价</w:t>
      </w:r>
      <w:r>
        <w:rPr>
          <w:rFonts w:ascii="宋体" w:hAnsi="宋体"/>
          <w:b w:val="0"/>
          <w:bCs w:val="0"/>
          <w:color w:val="auto"/>
          <w:sz w:val="21"/>
          <w:szCs w:val="21"/>
          <w:highlight w:val="none"/>
        </w:rPr>
        <w:t>合同。</w:t>
      </w:r>
    </w:p>
    <w:p w14:paraId="2C6327B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综合单价包含的风险范围：</w:t>
      </w:r>
      <w:r>
        <w:rPr>
          <w:rFonts w:hint="eastAsia" w:ascii="宋体" w:hAnsi="宋体"/>
          <w:b w:val="0"/>
          <w:bCs w:val="0"/>
          <w:color w:val="auto"/>
          <w:sz w:val="21"/>
          <w:szCs w:val="21"/>
          <w:highlight w:val="none"/>
          <w:u w:val="single"/>
        </w:rPr>
        <w:t>政府政策强制性调整文件、不可抗力原因之外的施工期间各类风险、清单中有约定的分项</w:t>
      </w:r>
      <w:r>
        <w:rPr>
          <w:rFonts w:ascii="宋体" w:hAnsi="宋体"/>
          <w:b w:val="0"/>
          <w:bCs w:val="0"/>
          <w:color w:val="auto"/>
          <w:sz w:val="21"/>
          <w:szCs w:val="21"/>
          <w:highlight w:val="none"/>
          <w:u w:val="single"/>
        </w:rPr>
        <w:t>。</w:t>
      </w:r>
    </w:p>
    <w:p w14:paraId="3CE9919B">
      <w:pPr>
        <w:pageBreakBefore w:val="0"/>
        <w:kinsoku/>
        <w:wordWrap/>
        <w:overflowPunct/>
        <w:topLinePunct w:val="0"/>
        <w:bidi w:val="0"/>
        <w:adjustRightInd w:val="0"/>
        <w:snapToGrid w:val="0"/>
        <w:spacing w:line="360" w:lineRule="auto"/>
        <w:ind w:firstLine="56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风险费用的计算方法：</w:t>
      </w:r>
      <w:r>
        <w:rPr>
          <w:rFonts w:hint="eastAsia" w:ascii="宋体" w:hAnsi="宋体"/>
          <w:b w:val="0"/>
          <w:bCs w:val="0"/>
          <w:color w:val="auto"/>
          <w:sz w:val="21"/>
          <w:szCs w:val="21"/>
          <w:highlight w:val="none"/>
          <w:u w:val="single"/>
        </w:rPr>
        <w:t>（1）承包人投标时已充分考虑风险范围并计算风险费用计入投标报价；（2）措施项目是指为完成工程项目施工，发生于该工程施工前和施工过程中技术、生活、安全等方面的非工程实体项目。投标人在投标报价时应该将措施项目费考虑在内，费用标准自定，以包干形式计入，无论在投标报价中是否单独列出均由承包人承担，结算时与分部分项工程量变化、设计变更、现场签证无关，不再调整。</w:t>
      </w:r>
    </w:p>
    <w:p w14:paraId="108D1D2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lang w:val="en-US" w:eastAsia="zh-CN"/>
        </w:rPr>
        <w:t>变更签证</w:t>
      </w:r>
      <w:r>
        <w:rPr>
          <w:rFonts w:ascii="宋体" w:hAnsi="宋体"/>
          <w:b w:val="0"/>
          <w:bCs w:val="0"/>
          <w:color w:val="auto"/>
          <w:sz w:val="21"/>
          <w:szCs w:val="21"/>
          <w:highlight w:val="none"/>
        </w:rPr>
        <w:t>合同价格的调整方法：</w:t>
      </w:r>
    </w:p>
    <w:p w14:paraId="557C6D1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（1）工程量（清单中有约定的分项）按竣工时实际完成的合格工程量结算。</w:t>
      </w:r>
    </w:p>
    <w:p w14:paraId="4CD4A59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（2）投标报价工程量清单中有适用于变更工程项目的，应采用该项目的单价。</w:t>
      </w:r>
    </w:p>
    <w:p w14:paraId="474EE3F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3）投标报价工程量清单中没有适用于变更工程项目的，可参照投标报价中类似项目单价（其中人工、材料、机械台班耗用量、让利幅度同投标报价类似项目）。如果原投标报价中没有对应项目的材料，材料价格由发包人按照内部管理程序确定单价给承包人办理核价手续，所核定的材料单价结算时不让利。</w:t>
      </w:r>
    </w:p>
    <w:p w14:paraId="229ECFD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4）投标报价中没有综合单价的新的工程量清单项目，新增综合单价按《建设工程工程量清单计价规范》、《江苏省建筑与装饰工程计价表》、《江苏省安装工程计价表》等计价规范重新进行综合单价组价，并按投标优惠比率同比例下浮，确定新的综合单价。材料价格按投标报价计算，如果原投标报价中没有对应项目的材料，材料价格由发包人按照内部管理程序确定单价给承包人办理核价手续，所核定的材料单价结算时不让利。</w:t>
      </w:r>
    </w:p>
    <w:p w14:paraId="31BB516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12.2 预付款</w:t>
      </w:r>
    </w:p>
    <w:p w14:paraId="0A3AF26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12.2.1 预付款的支付</w:t>
      </w:r>
    </w:p>
    <w:p w14:paraId="059A96C0">
      <w:pPr>
        <w:pageBreakBefore w:val="0"/>
        <w:kinsoku/>
        <w:wordWrap/>
        <w:overflowPunct/>
        <w:topLinePunct w:val="0"/>
        <w:bidi w:val="0"/>
        <w:adjustRightInd w:val="0"/>
        <w:snapToGrid w:val="0"/>
        <w:spacing w:line="360" w:lineRule="auto"/>
        <w:ind w:firstLine="56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预付款支付比例或金额：</w:t>
      </w:r>
      <w:r>
        <w:rPr>
          <w:rFonts w:hint="eastAsia" w:ascii="宋体" w:hAnsi="宋体"/>
          <w:b w:val="0"/>
          <w:bCs w:val="0"/>
          <w:color w:val="auto"/>
          <w:sz w:val="21"/>
          <w:szCs w:val="21"/>
          <w:highlight w:val="none"/>
          <w:u w:val="single"/>
          <w:lang w:val="en-US" w:eastAsia="zh-CN"/>
        </w:rPr>
        <w:t>无</w:t>
      </w:r>
      <w:r>
        <w:rPr>
          <w:rFonts w:ascii="宋体" w:hAnsi="宋体"/>
          <w:b w:val="0"/>
          <w:bCs w:val="0"/>
          <w:color w:val="auto"/>
          <w:sz w:val="21"/>
          <w:szCs w:val="21"/>
          <w:highlight w:val="none"/>
          <w:u w:val="single"/>
        </w:rPr>
        <w:t>。</w:t>
      </w:r>
    </w:p>
    <w:p w14:paraId="110D22B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12.2.2 预付款担保</w:t>
      </w:r>
    </w:p>
    <w:p w14:paraId="3DB115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承包人提交预付款担保的期限：</w:t>
      </w:r>
      <w:r>
        <w:rPr>
          <w:rFonts w:hint="eastAsia" w:ascii="宋体" w:hAnsi="宋体"/>
          <w:b w:val="0"/>
          <w:bCs w:val="0"/>
          <w:color w:val="auto"/>
          <w:sz w:val="21"/>
          <w:szCs w:val="21"/>
          <w:highlight w:val="none"/>
          <w:u w:val="single"/>
          <w:lang w:val="en-US" w:eastAsia="zh-CN"/>
        </w:rPr>
        <w:t>无</w:t>
      </w:r>
      <w:r>
        <w:rPr>
          <w:rFonts w:ascii="宋体" w:hAnsi="宋体"/>
          <w:b w:val="0"/>
          <w:bCs w:val="0"/>
          <w:color w:val="auto"/>
          <w:sz w:val="21"/>
          <w:szCs w:val="21"/>
          <w:highlight w:val="none"/>
          <w:u w:val="single"/>
        </w:rPr>
        <w:t>。</w:t>
      </w:r>
    </w:p>
    <w:p w14:paraId="0C279BA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 计量</w:t>
      </w:r>
    </w:p>
    <w:p w14:paraId="20DB3E8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12.3.1 计量原则</w:t>
      </w:r>
    </w:p>
    <w:p w14:paraId="7F7447A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工程量计算规则：</w:t>
      </w:r>
      <w:r>
        <w:rPr>
          <w:rFonts w:hint="eastAsia" w:ascii="宋体" w:hAnsi="宋体"/>
          <w:b w:val="0"/>
          <w:bCs w:val="0"/>
          <w:color w:val="auto"/>
          <w:sz w:val="21"/>
          <w:szCs w:val="21"/>
          <w:highlight w:val="none"/>
          <w:u w:val="single"/>
        </w:rPr>
        <w:t>GB2013-50500</w:t>
      </w:r>
      <w:r>
        <w:rPr>
          <w:rFonts w:ascii="宋体" w:hAnsi="宋体"/>
          <w:b w:val="0"/>
          <w:bCs w:val="0"/>
          <w:color w:val="auto"/>
          <w:sz w:val="21"/>
          <w:szCs w:val="21"/>
          <w:highlight w:val="none"/>
        </w:rPr>
        <w:t>。</w:t>
      </w:r>
    </w:p>
    <w:p w14:paraId="533EAFE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12.3.2 计量周期</w:t>
      </w:r>
    </w:p>
    <w:p w14:paraId="2AB86FF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关于计量周期的约定：</w:t>
      </w:r>
      <w:r>
        <w:rPr>
          <w:rFonts w:hint="eastAsia" w:ascii="宋体" w:hAnsi="宋体"/>
          <w:b w:val="0"/>
          <w:bCs w:val="0"/>
          <w:color w:val="auto"/>
          <w:sz w:val="21"/>
          <w:szCs w:val="21"/>
          <w:highlight w:val="none"/>
          <w:u w:val="single"/>
        </w:rPr>
        <w:t>每月25号前将当月完成的工程量报送监理方及发包人代表审核。</w:t>
      </w:r>
    </w:p>
    <w:p w14:paraId="02F546A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12.3.3 单价合同的计量</w:t>
      </w:r>
    </w:p>
    <w:p w14:paraId="5D2CD54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关于单价合同计量的约定：</w:t>
      </w:r>
      <w:r>
        <w:rPr>
          <w:rFonts w:hint="eastAsia" w:ascii="宋体" w:hAnsi="宋体"/>
          <w:b w:val="0"/>
          <w:bCs w:val="0"/>
          <w:color w:val="auto"/>
          <w:sz w:val="21"/>
          <w:szCs w:val="21"/>
          <w:highlight w:val="none"/>
          <w:u w:val="single"/>
        </w:rPr>
        <w:t>按通用条款有关规定执行</w:t>
      </w:r>
      <w:r>
        <w:rPr>
          <w:rFonts w:ascii="宋体" w:hAnsi="宋体"/>
          <w:b w:val="0"/>
          <w:bCs w:val="0"/>
          <w:color w:val="auto"/>
          <w:sz w:val="21"/>
          <w:szCs w:val="21"/>
          <w:highlight w:val="none"/>
        </w:rPr>
        <w:t>。</w:t>
      </w:r>
    </w:p>
    <w:p w14:paraId="05DDB17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12.3.5总价合同采用支付分解表计量支付的，是否适用第12.3.4 项</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总价合同的计量</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约定</w:t>
      </w:r>
      <w:r>
        <w:rPr>
          <w:rFonts w:hint="eastAsia" w:ascii="宋体" w:hAnsi="宋体"/>
          <w:b w:val="0"/>
          <w:bCs w:val="0"/>
          <w:color w:val="auto"/>
          <w:sz w:val="21"/>
          <w:szCs w:val="21"/>
          <w:highlight w:val="none"/>
        </w:rPr>
        <w:t>进行计量：</w:t>
      </w:r>
      <w:r>
        <w:rPr>
          <w:rFonts w:hint="eastAsia" w:ascii="宋体" w:hAnsi="宋体"/>
          <w:b w:val="0"/>
          <w:bCs w:val="0"/>
          <w:color w:val="auto"/>
          <w:sz w:val="21"/>
          <w:szCs w:val="21"/>
          <w:highlight w:val="none"/>
          <w:u w:val="single"/>
        </w:rPr>
        <w:t>无</w:t>
      </w:r>
      <w:r>
        <w:rPr>
          <w:rFonts w:ascii="宋体" w:hAnsi="宋体"/>
          <w:b w:val="0"/>
          <w:bCs w:val="0"/>
          <w:color w:val="auto"/>
          <w:sz w:val="21"/>
          <w:szCs w:val="21"/>
          <w:highlight w:val="none"/>
        </w:rPr>
        <w:t>。</w:t>
      </w:r>
    </w:p>
    <w:p w14:paraId="74222D1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12.3.6 其他价格形式合同的计量</w:t>
      </w:r>
    </w:p>
    <w:p w14:paraId="347C204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其他价格形式的计量方式和程序：</w:t>
      </w:r>
      <w:r>
        <w:rPr>
          <w:rFonts w:hint="eastAsia" w:ascii="宋体" w:hAnsi="宋体"/>
          <w:b w:val="0"/>
          <w:bCs w:val="0"/>
          <w:color w:val="auto"/>
          <w:sz w:val="21"/>
          <w:szCs w:val="21"/>
          <w:highlight w:val="none"/>
          <w:u w:val="single"/>
        </w:rPr>
        <w:t>无</w:t>
      </w:r>
      <w:r>
        <w:rPr>
          <w:rFonts w:ascii="宋体" w:hAnsi="宋体"/>
          <w:b w:val="0"/>
          <w:bCs w:val="0"/>
          <w:color w:val="auto"/>
          <w:sz w:val="21"/>
          <w:szCs w:val="21"/>
          <w:highlight w:val="none"/>
        </w:rPr>
        <w:t>。</w:t>
      </w:r>
    </w:p>
    <w:p w14:paraId="6E6A733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12.4 工程进度款支付</w:t>
      </w:r>
    </w:p>
    <w:p w14:paraId="1C29CF6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12.4.1 付款周期</w:t>
      </w:r>
    </w:p>
    <w:p w14:paraId="19182BC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关于付款周期的约定</w:t>
      </w:r>
    </w:p>
    <w:p w14:paraId="60A8DD47">
      <w:pPr>
        <w:pageBreakBefore w:val="0"/>
        <w:kinsoku/>
        <w:wordWrap/>
        <w:overflowPunct/>
        <w:topLinePunct w:val="0"/>
        <w:bidi w:val="0"/>
        <w:spacing w:line="360" w:lineRule="auto"/>
        <w:ind w:firstLine="420"/>
        <w:jc w:val="left"/>
        <w:textAlignment w:val="auto"/>
        <w:rPr>
          <w:rFonts w:hint="eastAsia"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zh-CN"/>
        </w:rPr>
        <w:t>1、本合同项下所有款项均以人民币支付。</w:t>
      </w:r>
    </w:p>
    <w:p w14:paraId="676706E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cs="宋体"/>
          <w:b w:val="0"/>
          <w:bCs w:val="0"/>
          <w:color w:val="auto"/>
          <w:sz w:val="21"/>
          <w:szCs w:val="21"/>
          <w:highlight w:val="none"/>
          <w:lang w:val="zh-CN"/>
        </w:rPr>
        <w:t>2、本合同项下的采购资金由甲方自行支付，</w:t>
      </w:r>
      <w:r>
        <w:rPr>
          <w:rFonts w:hint="eastAsia" w:ascii="宋体" w:hAnsi="宋体"/>
          <w:b w:val="0"/>
          <w:bCs w:val="0"/>
          <w:color w:val="auto"/>
          <w:sz w:val="21"/>
          <w:szCs w:val="21"/>
          <w:highlight w:val="none"/>
          <w:u w:val="single"/>
        </w:rPr>
        <w:t>每次付款前承包人应提交相应金额符合税务规制的发票，逾期提供的，付款时间顺延。</w:t>
      </w:r>
    </w:p>
    <w:p w14:paraId="108BCE46">
      <w:pPr>
        <w:pageBreakBefore w:val="0"/>
        <w:widowControl/>
        <w:tabs>
          <w:tab w:val="left" w:pos="9680"/>
        </w:tabs>
        <w:kinsoku/>
        <w:wordWrap/>
        <w:overflowPunct/>
        <w:topLinePunct w:val="0"/>
        <w:bidi w:val="0"/>
        <w:spacing w:line="360" w:lineRule="auto"/>
        <w:ind w:firstLine="420" w:firstLineChars="200"/>
        <w:textAlignment w:val="auto"/>
        <w:rPr>
          <w:rFonts w:hint="eastAsia"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zh-CN"/>
        </w:rPr>
        <w:t>3、付款</w:t>
      </w:r>
      <w:r>
        <w:rPr>
          <w:rFonts w:hint="eastAsia" w:ascii="宋体" w:hAnsi="宋体" w:cs="宋体"/>
          <w:b w:val="0"/>
          <w:bCs w:val="0"/>
          <w:color w:val="auto"/>
          <w:sz w:val="21"/>
          <w:szCs w:val="21"/>
          <w:highlight w:val="none"/>
          <w:lang w:val="en-US" w:eastAsia="zh-CN"/>
        </w:rPr>
        <w:t>方式</w:t>
      </w:r>
      <w:r>
        <w:rPr>
          <w:rFonts w:hint="eastAsia" w:ascii="宋体" w:hAnsi="宋体" w:cs="宋体"/>
          <w:b w:val="0"/>
          <w:bCs w:val="0"/>
          <w:color w:val="auto"/>
          <w:sz w:val="21"/>
          <w:szCs w:val="21"/>
          <w:highlight w:val="none"/>
          <w:lang w:val="zh-CN"/>
        </w:rPr>
        <w:t>：</w:t>
      </w:r>
    </w:p>
    <w:p w14:paraId="47A409D9">
      <w:pPr>
        <w:pageBreakBefore w:val="0"/>
        <w:numPr>
          <w:ilvl w:val="0"/>
          <w:numId w:val="7"/>
        </w:numPr>
        <w:kinsoku/>
        <w:wordWrap/>
        <w:overflowPunct/>
        <w:topLinePunct w:val="0"/>
        <w:bidi w:val="0"/>
        <w:adjustRightInd w:val="0"/>
        <w:snapToGrid w:val="0"/>
        <w:spacing w:line="360" w:lineRule="auto"/>
        <w:ind w:firstLine="400" w:firstLineChars="200"/>
        <w:textAlignment w:val="auto"/>
        <w:rPr>
          <w:rFonts w:hint="eastAsia" w:ascii="宋体" w:hAnsi="宋体" w:cs="宋体"/>
          <w:b w:val="0"/>
          <w:color w:val="auto"/>
          <w:szCs w:val="21"/>
          <w:highlight w:val="none"/>
          <w:u w:val="single"/>
          <w:lang w:val="zh-CN"/>
        </w:rPr>
      </w:pPr>
      <w:r>
        <w:rPr>
          <w:rFonts w:hint="eastAsia" w:ascii="宋体" w:hAnsi="宋体" w:cs="宋体"/>
          <w:b w:val="0"/>
          <w:color w:val="auto"/>
          <w:szCs w:val="21"/>
          <w:highlight w:val="none"/>
          <w:u w:val="single"/>
          <w:lang w:val="zh-CN"/>
        </w:rPr>
        <w:t>按月进度付款：发包人每月将按照承包人上月已完成工作量（经发包人审核）的80%（</w:t>
      </w:r>
      <w:r>
        <w:rPr>
          <w:rFonts w:hint="eastAsia" w:ascii="宋体" w:hAnsi="宋体" w:eastAsia="宋体" w:cs="宋体"/>
          <w:b w:val="0"/>
          <w:color w:val="auto"/>
          <w:szCs w:val="21"/>
          <w:highlight w:val="none"/>
          <w:u w:val="single"/>
          <w:lang w:val="en-US" w:eastAsia="zh-CN"/>
        </w:rPr>
        <w:t>不含暂列金</w:t>
      </w:r>
      <w:r>
        <w:rPr>
          <w:rFonts w:hint="eastAsia" w:ascii="宋体" w:hAnsi="宋体" w:cs="宋体"/>
          <w:b w:val="0"/>
          <w:color w:val="auto"/>
          <w:szCs w:val="21"/>
          <w:highlight w:val="none"/>
          <w:u w:val="single"/>
          <w:lang w:val="zh-CN"/>
        </w:rPr>
        <w:t>）付款；</w:t>
      </w:r>
    </w:p>
    <w:p w14:paraId="6A61C438">
      <w:pPr>
        <w:pageBreakBefore w:val="0"/>
        <w:numPr>
          <w:ilvl w:val="0"/>
          <w:numId w:val="0"/>
        </w:numPr>
        <w:kinsoku/>
        <w:wordWrap/>
        <w:overflowPunct/>
        <w:topLinePunct w:val="0"/>
        <w:bidi w:val="0"/>
        <w:adjustRightInd w:val="0"/>
        <w:snapToGrid w:val="0"/>
        <w:spacing w:line="360" w:lineRule="auto"/>
        <w:ind w:firstLine="400" w:firstLineChars="200"/>
        <w:textAlignment w:val="auto"/>
        <w:rPr>
          <w:rFonts w:hint="eastAsia" w:ascii="宋体" w:hAnsi="宋体" w:cs="宋体"/>
          <w:b w:val="0"/>
          <w:color w:val="auto"/>
          <w:szCs w:val="21"/>
          <w:highlight w:val="none"/>
          <w:u w:val="single"/>
          <w:lang w:val="zh-CN"/>
        </w:rPr>
      </w:pPr>
      <w:r>
        <w:rPr>
          <w:rFonts w:hint="eastAsia" w:ascii="宋体" w:hAnsi="宋体" w:cs="宋体"/>
          <w:b w:val="0"/>
          <w:color w:val="auto"/>
          <w:szCs w:val="21"/>
          <w:highlight w:val="none"/>
          <w:u w:val="single"/>
          <w:lang w:val="zh-CN"/>
        </w:rPr>
        <w:t>（</w:t>
      </w:r>
      <w:r>
        <w:rPr>
          <w:rFonts w:hint="eastAsia" w:ascii="宋体" w:hAnsi="宋体" w:eastAsia="宋体" w:cs="宋体"/>
          <w:b w:val="0"/>
          <w:color w:val="auto"/>
          <w:szCs w:val="21"/>
          <w:highlight w:val="none"/>
          <w:u w:val="single"/>
          <w:lang w:val="en-US" w:eastAsia="zh-CN"/>
        </w:rPr>
        <w:t>2</w:t>
      </w:r>
      <w:r>
        <w:rPr>
          <w:rFonts w:hint="eastAsia" w:ascii="宋体" w:hAnsi="宋体" w:cs="宋体"/>
          <w:b w:val="0"/>
          <w:color w:val="auto"/>
          <w:szCs w:val="21"/>
          <w:highlight w:val="none"/>
          <w:u w:val="single"/>
          <w:lang w:val="zh-CN"/>
        </w:rPr>
        <w:t>）工程竣工验收合格后付至已完成工作量（经发包人审核）（扣除全部应扣的相关费用后）的80%。</w:t>
      </w:r>
    </w:p>
    <w:p w14:paraId="7479D915">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cs="宋体"/>
          <w:b w:val="0"/>
          <w:color w:val="auto"/>
          <w:szCs w:val="21"/>
          <w:highlight w:val="none"/>
          <w:u w:val="single"/>
          <w:lang w:val="zh-CN"/>
        </w:rPr>
      </w:pPr>
      <w:r>
        <w:rPr>
          <w:rFonts w:hint="eastAsia" w:ascii="宋体" w:hAnsi="宋体" w:cs="宋体"/>
          <w:b w:val="0"/>
          <w:color w:val="auto"/>
          <w:szCs w:val="21"/>
          <w:highlight w:val="none"/>
          <w:u w:val="single"/>
          <w:lang w:val="zh-CN"/>
        </w:rPr>
        <w:t>（</w:t>
      </w:r>
      <w:r>
        <w:rPr>
          <w:rFonts w:hint="eastAsia" w:ascii="宋体" w:hAnsi="宋体" w:eastAsia="宋体" w:cs="宋体"/>
          <w:b w:val="0"/>
          <w:color w:val="auto"/>
          <w:szCs w:val="21"/>
          <w:highlight w:val="none"/>
          <w:u w:val="single"/>
          <w:lang w:val="en-US" w:eastAsia="zh-CN"/>
        </w:rPr>
        <w:t>3</w:t>
      </w:r>
      <w:r>
        <w:rPr>
          <w:rFonts w:hint="eastAsia" w:ascii="宋体" w:hAnsi="宋体" w:cs="宋体"/>
          <w:b w:val="0"/>
          <w:color w:val="auto"/>
          <w:szCs w:val="21"/>
          <w:highlight w:val="none"/>
          <w:u w:val="single"/>
          <w:lang w:val="zh-CN"/>
        </w:rPr>
        <w:t>）工程竣工结算经审计完成并出具正式审计报告后，支付至审计</w:t>
      </w:r>
      <w:r>
        <w:rPr>
          <w:rFonts w:hint="eastAsia" w:ascii="宋体" w:hAnsi="宋体" w:eastAsia="宋体" w:cs="宋体"/>
          <w:b w:val="0"/>
          <w:color w:val="auto"/>
          <w:szCs w:val="21"/>
          <w:highlight w:val="none"/>
          <w:u w:val="single"/>
          <w:lang w:val="en-US" w:eastAsia="zh-CN"/>
        </w:rPr>
        <w:t>结算</w:t>
      </w:r>
      <w:r>
        <w:rPr>
          <w:rFonts w:hint="eastAsia" w:ascii="宋体" w:hAnsi="宋体" w:cs="宋体"/>
          <w:b w:val="0"/>
          <w:color w:val="auto"/>
          <w:szCs w:val="21"/>
          <w:highlight w:val="none"/>
          <w:u w:val="single"/>
          <w:lang w:val="zh-CN"/>
        </w:rPr>
        <w:t>价款的 100%。成交供应商应在该笔款项支付前，向采购人缴纳审计结算价款的 3%作为质量保证金。质量保证金可采用现金、银行转账、银行保函（由成交供应商基本账户银行出具等采购人认可的形式提交。</w:t>
      </w:r>
    </w:p>
    <w:p w14:paraId="5B96617D">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cs="宋体"/>
          <w:b w:val="0"/>
          <w:color w:val="auto"/>
          <w:szCs w:val="21"/>
          <w:highlight w:val="none"/>
          <w:u w:val="single"/>
          <w:lang w:val="zh-CN"/>
        </w:rPr>
      </w:pPr>
      <w:r>
        <w:rPr>
          <w:rFonts w:hint="eastAsia" w:ascii="宋体" w:hAnsi="宋体" w:cs="宋体"/>
          <w:b w:val="0"/>
          <w:color w:val="auto"/>
          <w:szCs w:val="21"/>
          <w:highlight w:val="none"/>
          <w:u w:val="single"/>
          <w:lang w:val="zh-CN"/>
        </w:rPr>
        <w:t>质量保证金在工程缺陷责任期满，且案涉工程无任何质量问题（或</w:t>
      </w:r>
      <w:r>
        <w:rPr>
          <w:rFonts w:hint="eastAsia" w:ascii="宋体" w:hAnsi="宋体" w:eastAsia="宋体" w:cs="宋体"/>
          <w:b w:val="0"/>
          <w:color w:val="auto"/>
          <w:szCs w:val="21"/>
          <w:highlight w:val="none"/>
          <w:u w:val="single"/>
          <w:lang w:val="en-US" w:eastAsia="zh-CN"/>
        </w:rPr>
        <w:t>成交供应商</w:t>
      </w:r>
      <w:r>
        <w:rPr>
          <w:rFonts w:hint="eastAsia" w:ascii="宋体" w:hAnsi="宋体" w:cs="宋体"/>
          <w:b w:val="0"/>
          <w:color w:val="auto"/>
          <w:szCs w:val="21"/>
          <w:highlight w:val="none"/>
          <w:u w:val="single"/>
          <w:lang w:val="zh-CN"/>
        </w:rPr>
        <w:t>已按要求完成全部质量缺陷修复并经</w:t>
      </w:r>
      <w:r>
        <w:rPr>
          <w:rFonts w:hint="eastAsia" w:ascii="宋体" w:hAnsi="宋体" w:eastAsia="宋体" w:cs="宋体"/>
          <w:b w:val="0"/>
          <w:color w:val="auto"/>
          <w:szCs w:val="21"/>
          <w:highlight w:val="none"/>
          <w:u w:val="single"/>
          <w:lang w:val="en-US" w:eastAsia="zh-CN"/>
        </w:rPr>
        <w:t>采购人</w:t>
      </w:r>
      <w:r>
        <w:rPr>
          <w:rFonts w:hint="eastAsia" w:ascii="宋体" w:hAnsi="宋体" w:cs="宋体"/>
          <w:b w:val="0"/>
          <w:color w:val="auto"/>
          <w:szCs w:val="21"/>
          <w:highlight w:val="none"/>
          <w:u w:val="single"/>
          <w:lang w:val="zh-CN"/>
        </w:rPr>
        <w:t>验收合格）后，由</w:t>
      </w:r>
      <w:r>
        <w:rPr>
          <w:rFonts w:hint="eastAsia" w:ascii="宋体" w:hAnsi="宋体" w:eastAsia="宋体" w:cs="宋体"/>
          <w:b w:val="0"/>
          <w:color w:val="auto"/>
          <w:szCs w:val="21"/>
          <w:highlight w:val="none"/>
          <w:u w:val="single"/>
          <w:lang w:val="en-US" w:eastAsia="zh-CN"/>
        </w:rPr>
        <w:t>采购人</w:t>
      </w:r>
      <w:r>
        <w:rPr>
          <w:rFonts w:hint="eastAsia" w:ascii="宋体" w:hAnsi="宋体" w:cs="宋体"/>
          <w:b w:val="0"/>
          <w:color w:val="auto"/>
          <w:szCs w:val="21"/>
          <w:highlight w:val="none"/>
          <w:u w:val="single"/>
          <w:lang w:val="zh-CN"/>
        </w:rPr>
        <w:t>无息一次性返还</w:t>
      </w:r>
      <w:r>
        <w:rPr>
          <w:rFonts w:hint="eastAsia" w:ascii="宋体" w:hAnsi="宋体" w:eastAsia="宋体" w:cs="宋体"/>
          <w:b w:val="0"/>
          <w:color w:val="auto"/>
          <w:szCs w:val="21"/>
          <w:highlight w:val="none"/>
          <w:u w:val="single"/>
          <w:lang w:val="en-US" w:eastAsia="zh-CN"/>
        </w:rPr>
        <w:t>成交供应商</w:t>
      </w:r>
      <w:r>
        <w:rPr>
          <w:rFonts w:hint="eastAsia" w:ascii="宋体" w:hAnsi="宋体" w:cs="宋体"/>
          <w:b w:val="0"/>
          <w:color w:val="auto"/>
          <w:szCs w:val="21"/>
          <w:highlight w:val="none"/>
          <w:u w:val="single"/>
          <w:lang w:val="zh-CN"/>
        </w:rPr>
        <w:t>；缺陷责任期自工程竣工验收合格之日起计算，期限为</w:t>
      </w:r>
      <w:r>
        <w:rPr>
          <w:rFonts w:hint="eastAsia" w:ascii="宋体" w:hAnsi="宋体" w:eastAsia="宋体" w:cs="宋体"/>
          <w:b w:val="0"/>
          <w:color w:val="auto"/>
          <w:szCs w:val="21"/>
          <w:highlight w:val="none"/>
          <w:u w:val="single"/>
          <w:lang w:val="en-US" w:eastAsia="zh-CN"/>
        </w:rPr>
        <w:t>2</w:t>
      </w:r>
      <w:r>
        <w:rPr>
          <w:rFonts w:hint="eastAsia" w:ascii="宋体" w:hAnsi="宋体" w:cs="宋体"/>
          <w:b w:val="0"/>
          <w:color w:val="auto"/>
          <w:szCs w:val="21"/>
          <w:highlight w:val="none"/>
          <w:u w:val="single"/>
          <w:lang w:val="zh-CN"/>
        </w:rPr>
        <w:t>年。</w:t>
      </w:r>
    </w:p>
    <w:p w14:paraId="2734488A">
      <w:pPr>
        <w:pageBreakBefore w:val="0"/>
        <w:kinsoku/>
        <w:wordWrap/>
        <w:overflowPunct/>
        <w:topLinePunct w:val="0"/>
        <w:bidi w:val="0"/>
        <w:adjustRightInd w:val="0"/>
        <w:snapToGrid w:val="0"/>
        <w:spacing w:line="360" w:lineRule="auto"/>
        <w:ind w:firstLine="400" w:firstLineChars="200"/>
        <w:textAlignment w:val="auto"/>
        <w:rPr>
          <w:rFonts w:hint="default" w:ascii="宋体" w:hAnsi="宋体" w:eastAsia="宋体" w:cs="宋体"/>
          <w:b w:val="0"/>
          <w:color w:val="auto"/>
          <w:szCs w:val="21"/>
          <w:highlight w:val="none"/>
          <w:u w:val="single"/>
          <w:lang w:val="en-US" w:eastAsia="zh-CN"/>
        </w:rPr>
      </w:pPr>
      <w:r>
        <w:rPr>
          <w:rFonts w:hint="eastAsia" w:ascii="宋体" w:hAnsi="宋体" w:cs="宋体"/>
          <w:b w:val="0"/>
          <w:color w:val="auto"/>
          <w:szCs w:val="21"/>
          <w:highlight w:val="none"/>
          <w:u w:val="single"/>
          <w:lang w:val="zh-CN"/>
        </w:rPr>
        <w:t>每次付款前乙方需向甲方开具满足财务要求的增值税发票，不开具或者开具金额不符合要求的，甲方有权延迟支付施工费并不承担违约责任。</w:t>
      </w:r>
    </w:p>
    <w:p w14:paraId="0556A50B">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13.</w:t>
      </w:r>
      <w:r>
        <w:rPr>
          <w:rFonts w:hint="eastAsia" w:ascii="宋体" w:hAnsi="宋体" w:eastAsia="宋体"/>
          <w:b w:val="0"/>
          <w:bCs w:val="0"/>
          <w:color w:val="auto"/>
          <w:sz w:val="21"/>
          <w:szCs w:val="21"/>
          <w:highlight w:val="none"/>
        </w:rPr>
        <w:t xml:space="preserve"> </w:t>
      </w:r>
      <w:r>
        <w:rPr>
          <w:rFonts w:ascii="宋体" w:hAnsi="宋体" w:eastAsia="宋体"/>
          <w:b w:val="0"/>
          <w:bCs w:val="0"/>
          <w:color w:val="auto"/>
          <w:sz w:val="21"/>
          <w:szCs w:val="21"/>
          <w:highlight w:val="none"/>
        </w:rPr>
        <w:t>验收和工程试车</w:t>
      </w:r>
    </w:p>
    <w:p w14:paraId="481AFC0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13.1 分部分项工程验收</w:t>
      </w:r>
    </w:p>
    <w:p w14:paraId="1F44F2C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13.1.2监理人不能按时进行验收时，应提前</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24</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小时提交书面延期要求。</w:t>
      </w:r>
    </w:p>
    <w:p w14:paraId="5FE25DE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关于延期最长不得超过：</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48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小时。</w:t>
      </w:r>
    </w:p>
    <w:p w14:paraId="47482F1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13.2 竣工验收</w:t>
      </w:r>
    </w:p>
    <w:p w14:paraId="1388173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13.2.2竣工验收程序</w:t>
      </w:r>
    </w:p>
    <w:p w14:paraId="5976872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关于竣工验收程序的约定：</w:t>
      </w:r>
      <w:r>
        <w:rPr>
          <w:rFonts w:hint="eastAsia" w:ascii="宋体" w:hAnsi="宋体"/>
          <w:b w:val="0"/>
          <w:bCs w:val="0"/>
          <w:color w:val="auto"/>
          <w:sz w:val="21"/>
          <w:szCs w:val="21"/>
          <w:highlight w:val="none"/>
          <w:u w:val="single"/>
        </w:rPr>
        <w:t>按国家及地方有关规定执行</w:t>
      </w:r>
      <w:r>
        <w:rPr>
          <w:rFonts w:ascii="宋体" w:hAnsi="宋体"/>
          <w:b w:val="0"/>
          <w:bCs w:val="0"/>
          <w:color w:val="auto"/>
          <w:sz w:val="21"/>
          <w:szCs w:val="21"/>
          <w:highlight w:val="none"/>
        </w:rPr>
        <w:t>。</w:t>
      </w:r>
    </w:p>
    <w:p w14:paraId="3D723C0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发包人不按照本项约定组织竣工验收、颁发工程接收证书的违约金的计算方法：</w:t>
      </w:r>
      <w:r>
        <w:rPr>
          <w:rFonts w:ascii="宋体" w:hAnsi="宋体"/>
          <w:b w:val="0"/>
          <w:bCs w:val="0"/>
          <w:color w:val="auto"/>
          <w:sz w:val="21"/>
          <w:szCs w:val="21"/>
          <w:highlight w:val="none"/>
          <w:u w:val="single"/>
        </w:rPr>
        <w:t xml:space="preserve">  </w:t>
      </w:r>
    </w:p>
    <w:p w14:paraId="7D77AE3F">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u w:val="single"/>
        </w:rPr>
        <w:t>。</w:t>
      </w:r>
    </w:p>
    <w:p w14:paraId="2D52826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13.2.5移交、接收全部与部分工程</w:t>
      </w:r>
    </w:p>
    <w:p w14:paraId="66F663F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承包人向发包人移交工程的期限：按通用条款有关规定执行</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7A2B598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发包人未按本合同约定接收全部或部分工程的，违约金的计算方法为：</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76B020E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承包人未按时移交工程的，违约金的计算方法为：</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37BFA8A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13.3 工程试车</w:t>
      </w:r>
    </w:p>
    <w:p w14:paraId="47DF213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13.3.1 试车程序</w:t>
      </w:r>
    </w:p>
    <w:p w14:paraId="0CE05B7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工程试车内容：</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416CB1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（1）单机无负荷试车费用由</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承担；</w:t>
      </w:r>
    </w:p>
    <w:p w14:paraId="2A741D9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（2）无负荷联动试车费用由</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承担。</w:t>
      </w:r>
    </w:p>
    <w:p w14:paraId="0988D39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13.3.3 投料试车</w:t>
      </w:r>
    </w:p>
    <w:p w14:paraId="04D55C0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关于投料试车相关事项的约定：</w:t>
      </w:r>
      <w:r>
        <w:rPr>
          <w:rFonts w:hint="eastAsia" w:ascii="宋体" w:hAnsi="宋体"/>
          <w:b w:val="0"/>
          <w:bCs w:val="0"/>
          <w:color w:val="auto"/>
          <w:sz w:val="21"/>
          <w:szCs w:val="21"/>
          <w:highlight w:val="none"/>
          <w:u w:val="single"/>
        </w:rPr>
        <w:t xml:space="preserve">    /      </w:t>
      </w:r>
      <w:r>
        <w:rPr>
          <w:rFonts w:ascii="宋体" w:hAnsi="宋体"/>
          <w:b w:val="0"/>
          <w:bCs w:val="0"/>
          <w:color w:val="auto"/>
          <w:sz w:val="21"/>
          <w:szCs w:val="21"/>
          <w:highlight w:val="none"/>
        </w:rPr>
        <w:t>。</w:t>
      </w:r>
    </w:p>
    <w:p w14:paraId="1E21382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13.6 竣工退场</w:t>
      </w:r>
    </w:p>
    <w:p w14:paraId="3D6EE41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13.6.1 竣工退场</w:t>
      </w:r>
    </w:p>
    <w:p w14:paraId="738D1EE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承包人完成竣工退场的期限：</w:t>
      </w:r>
      <w:r>
        <w:rPr>
          <w:rFonts w:hint="eastAsia" w:ascii="宋体" w:hAnsi="宋体"/>
          <w:b w:val="0"/>
          <w:bCs w:val="0"/>
          <w:color w:val="auto"/>
          <w:sz w:val="21"/>
          <w:szCs w:val="21"/>
          <w:highlight w:val="none"/>
          <w:u w:val="single"/>
        </w:rPr>
        <w:t>15日历天内</w:t>
      </w:r>
      <w:r>
        <w:rPr>
          <w:rFonts w:ascii="宋体" w:hAnsi="宋体"/>
          <w:b w:val="0"/>
          <w:bCs w:val="0"/>
          <w:color w:val="auto"/>
          <w:sz w:val="21"/>
          <w:szCs w:val="21"/>
          <w:highlight w:val="none"/>
        </w:rPr>
        <w:t>。</w:t>
      </w:r>
    </w:p>
    <w:p w14:paraId="2C1F1D53">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14. 竣工结算</w:t>
      </w:r>
    </w:p>
    <w:p w14:paraId="08BD4B43">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rPr>
      </w:pPr>
      <w:r>
        <w:rPr>
          <w:rFonts w:ascii="宋体" w:hAnsi="宋体"/>
          <w:b w:val="0"/>
          <w:bCs w:val="0"/>
          <w:color w:val="auto"/>
          <w:sz w:val="21"/>
          <w:szCs w:val="21"/>
          <w:highlight w:val="none"/>
        </w:rPr>
        <w:t>14.1 竣工</w:t>
      </w:r>
      <w:r>
        <w:rPr>
          <w:rFonts w:hint="eastAsia" w:ascii="宋体" w:hAnsi="宋体"/>
          <w:b w:val="0"/>
          <w:bCs w:val="0"/>
          <w:color w:val="auto"/>
          <w:sz w:val="21"/>
          <w:szCs w:val="21"/>
          <w:highlight w:val="none"/>
        </w:rPr>
        <w:t>结算</w:t>
      </w:r>
      <w:r>
        <w:rPr>
          <w:rFonts w:ascii="宋体" w:hAnsi="宋体"/>
          <w:b w:val="0"/>
          <w:bCs w:val="0"/>
          <w:color w:val="auto"/>
          <w:sz w:val="21"/>
          <w:szCs w:val="21"/>
          <w:highlight w:val="none"/>
        </w:rPr>
        <w:t>申请</w:t>
      </w:r>
    </w:p>
    <w:p w14:paraId="057C561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承包人提交竣工</w:t>
      </w:r>
      <w:r>
        <w:rPr>
          <w:rFonts w:hint="eastAsia" w:ascii="宋体" w:hAnsi="宋体"/>
          <w:b w:val="0"/>
          <w:bCs w:val="0"/>
          <w:color w:val="auto"/>
          <w:sz w:val="21"/>
          <w:szCs w:val="21"/>
          <w:highlight w:val="none"/>
        </w:rPr>
        <w:t>结算</w:t>
      </w:r>
      <w:r>
        <w:rPr>
          <w:rFonts w:ascii="宋体" w:hAnsi="宋体"/>
          <w:b w:val="0"/>
          <w:bCs w:val="0"/>
          <w:color w:val="auto"/>
          <w:sz w:val="21"/>
          <w:szCs w:val="21"/>
          <w:highlight w:val="none"/>
        </w:rPr>
        <w:t>申请单的期限：</w:t>
      </w:r>
      <w:r>
        <w:rPr>
          <w:rFonts w:hint="eastAsia" w:ascii="宋体" w:hAnsi="宋体"/>
          <w:b w:val="0"/>
          <w:bCs w:val="0"/>
          <w:color w:val="auto"/>
          <w:sz w:val="21"/>
          <w:szCs w:val="21"/>
          <w:highlight w:val="none"/>
          <w:u w:val="single"/>
        </w:rPr>
        <w:t>承包人在工程完工后一个月内按工程所在地的建设工程竣工档案的编制及报送规定向发包人后</w:t>
      </w:r>
      <w:r>
        <w:rPr>
          <w:rFonts w:hint="eastAsia" w:ascii="宋体" w:hAnsi="宋体"/>
          <w:b w:val="0"/>
          <w:bCs w:val="0"/>
          <w:color w:val="auto"/>
          <w:sz w:val="21"/>
          <w:szCs w:val="21"/>
          <w:highlight w:val="none"/>
          <w:u w:val="single"/>
          <w:lang w:eastAsia="zh-CN"/>
        </w:rPr>
        <w:t>，</w:t>
      </w:r>
      <w:r>
        <w:rPr>
          <w:rFonts w:hint="eastAsia" w:ascii="宋体" w:hAnsi="宋体"/>
          <w:b w:val="0"/>
          <w:bCs w:val="0"/>
          <w:color w:val="auto"/>
          <w:sz w:val="21"/>
          <w:szCs w:val="21"/>
          <w:highlight w:val="none"/>
          <w:u w:val="single"/>
        </w:rPr>
        <w:t>承包人将竣工结算报监理人进行初审，监理人初审时间为</w:t>
      </w:r>
      <w:r>
        <w:rPr>
          <w:rFonts w:hint="eastAsia" w:ascii="宋体" w:hAnsi="宋体"/>
          <w:b w:val="0"/>
          <w:bCs w:val="0"/>
          <w:color w:val="auto"/>
          <w:sz w:val="21"/>
          <w:szCs w:val="21"/>
          <w:highlight w:val="none"/>
          <w:u w:val="single"/>
          <w:lang w:val="en-US" w:eastAsia="zh-CN"/>
        </w:rPr>
        <w:t>10</w:t>
      </w:r>
      <w:r>
        <w:rPr>
          <w:rFonts w:hint="eastAsia" w:ascii="宋体" w:hAnsi="宋体"/>
          <w:b w:val="0"/>
          <w:bCs w:val="0"/>
          <w:color w:val="auto"/>
          <w:sz w:val="21"/>
          <w:szCs w:val="21"/>
          <w:highlight w:val="none"/>
          <w:u w:val="single"/>
        </w:rPr>
        <w:t>天，在审计过程中发包人不接受承包人提交的任何补充资料（被证实是发生在工程完工以后的补充资料除外），所有遗漏的结算资料发包人将视为承包人做出的优惠。</w:t>
      </w:r>
    </w:p>
    <w:p w14:paraId="59DE5AD7">
      <w:pPr>
        <w:pStyle w:val="352"/>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16"/>
          <w:highlight w:val="none"/>
        </w:rPr>
      </w:pPr>
      <w:r>
        <w:rPr>
          <w:rFonts w:ascii="宋体" w:hAnsi="宋体"/>
          <w:b w:val="0"/>
          <w:bCs w:val="0"/>
          <w:color w:val="auto"/>
          <w:sz w:val="21"/>
          <w:szCs w:val="16"/>
          <w:highlight w:val="none"/>
        </w:rPr>
        <w:t>竣工</w:t>
      </w:r>
      <w:r>
        <w:rPr>
          <w:rFonts w:hint="eastAsia" w:ascii="宋体" w:hAnsi="宋体"/>
          <w:b w:val="0"/>
          <w:bCs w:val="0"/>
          <w:color w:val="auto"/>
          <w:sz w:val="21"/>
          <w:szCs w:val="16"/>
          <w:highlight w:val="none"/>
        </w:rPr>
        <w:t>结算</w:t>
      </w:r>
      <w:r>
        <w:rPr>
          <w:rFonts w:ascii="宋体" w:hAnsi="宋体"/>
          <w:b w:val="0"/>
          <w:bCs w:val="0"/>
          <w:color w:val="auto"/>
          <w:sz w:val="21"/>
          <w:szCs w:val="16"/>
          <w:highlight w:val="none"/>
        </w:rPr>
        <w:t>申请单应包括的内容：</w:t>
      </w:r>
      <w:r>
        <w:rPr>
          <w:rFonts w:hint="eastAsia" w:ascii="宋体" w:hAnsi="宋体"/>
          <w:b w:val="0"/>
          <w:bCs w:val="0"/>
          <w:color w:val="auto"/>
          <w:sz w:val="21"/>
          <w:szCs w:val="16"/>
          <w:highlight w:val="none"/>
          <w:u w:val="single"/>
        </w:rPr>
        <w:t>按通用条款有关规定执行</w:t>
      </w:r>
      <w:r>
        <w:rPr>
          <w:rFonts w:ascii="宋体" w:hAnsi="宋体"/>
          <w:b w:val="0"/>
          <w:bCs w:val="0"/>
          <w:color w:val="auto"/>
          <w:sz w:val="21"/>
          <w:szCs w:val="16"/>
          <w:highlight w:val="none"/>
        </w:rPr>
        <w:t>。</w:t>
      </w:r>
    </w:p>
    <w:p w14:paraId="7A422FD6">
      <w:pPr>
        <w:pageBreakBefore w:val="0"/>
        <w:kinsoku/>
        <w:wordWrap/>
        <w:overflowPunct/>
        <w:topLinePunct w:val="0"/>
        <w:bidi w:val="0"/>
        <w:spacing w:line="360" w:lineRule="auto"/>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14.2 竣工结算审核</w:t>
      </w:r>
    </w:p>
    <w:p w14:paraId="0DBBCEE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(1) 承包人提交的竣工结算报告及结算资料，须经发包人初审后委托具有相应资质的造价咨询机构进行核定，造价咨询公司核定的工程造价为双方最终结算依据。</w:t>
      </w:r>
    </w:p>
    <w:p w14:paraId="3265E87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(2) 本工程虽经验收但在结算时发现存在重大质量问题，由承包人及时整改并修改竣工报告与竣工日期的，涉及重新结算工期与工程价款的问题，应属于发包人可延期支付工程尾款的正当理由，不适用通用条款规定的付款期限。</w:t>
      </w:r>
    </w:p>
    <w:p w14:paraId="06A0A7B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承包人对发包人提出的工程质量问题有异议的，可由发包人委托质检部门予以认证或鉴定，存在工程质量问题的，除按前款执行外，由承包人承担鉴定费用和本合同约定的质量责任。</w:t>
      </w:r>
    </w:p>
    <w:p w14:paraId="4651B53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(3)工程造价必须经具有资质的造价咨询公司核定，双方同意不适用通用条款。承包人将齐备的送审工程结算资料送达发包人处之日起60天内，发包人委托审计单位完成工程结算审计。工程结算审计报告经承包人与发包人充分交换意见且双方均无异议后，双方在咨询报告及核定单上签字认可。发包人应在双方在咨询报告及核定单签字盖章后的第29天起，按合同约定向承包人支付工程价款。如发包人在双方在咨询报告及核定单签字盖章后的第56天后，仍不按合同约定向承包人支付工程价款的，承包人可向仲裁机构提出申请，依法对发包人工程项目进行查封、冻结，并按法律程序执行。</w:t>
      </w:r>
    </w:p>
    <w:p w14:paraId="4C3462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如国家审计部门在后期审计过程中发现初审复审工程结算有误的，发包人根据国家审计部门审计结果要求承包人退回多结算的工程款项，承包人须接受。</w:t>
      </w:r>
    </w:p>
    <w:p w14:paraId="3F7EA61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u w:val="single"/>
        </w:rPr>
        <w:t>(4) 承包人对发包人转交的造价咨询公司出具的造价咨询报告及审定单，应在收到之日起28日内予以核对并签字盖章。承包人无正当理由拒不签收或不予签字盖章的，不影响发包人按照造价咨询公司核定的工程造价结算，承包人应当按照发包人要求完整交付工程。</w:t>
      </w:r>
    </w:p>
    <w:p w14:paraId="6856534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14.4 最终结清</w:t>
      </w:r>
    </w:p>
    <w:p w14:paraId="3B4E448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14.4.1 最终结清申请单</w:t>
      </w:r>
    </w:p>
    <w:p w14:paraId="168A237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承包人提交最终结清申请单的份数：</w:t>
      </w:r>
      <w:r>
        <w:rPr>
          <w:rFonts w:hint="eastAsia" w:ascii="宋体" w:hAnsi="宋体"/>
          <w:b w:val="0"/>
          <w:bCs w:val="0"/>
          <w:color w:val="auto"/>
          <w:sz w:val="21"/>
          <w:szCs w:val="21"/>
          <w:highlight w:val="none"/>
          <w:u w:val="single"/>
        </w:rPr>
        <w:t>5份</w:t>
      </w:r>
      <w:r>
        <w:rPr>
          <w:rFonts w:ascii="宋体" w:hAnsi="宋体"/>
          <w:b w:val="0"/>
          <w:bCs w:val="0"/>
          <w:color w:val="auto"/>
          <w:sz w:val="21"/>
          <w:szCs w:val="21"/>
          <w:highlight w:val="none"/>
        </w:rPr>
        <w:t>。</w:t>
      </w:r>
    </w:p>
    <w:p w14:paraId="7058F28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承包人提交最终结算申请单的期限：</w:t>
      </w:r>
      <w:r>
        <w:rPr>
          <w:rFonts w:hint="eastAsia" w:ascii="宋体" w:hAnsi="宋体" w:eastAsia="宋体"/>
          <w:b/>
          <w:bCs/>
          <w:color w:val="auto"/>
          <w:sz w:val="21"/>
          <w:szCs w:val="21"/>
          <w:highlight w:val="none"/>
          <w:u w:val="single"/>
          <w:lang w:val="en-US" w:eastAsia="zh-CN"/>
        </w:rPr>
        <w:t>在缺陷责任期终止证书颁发后7日内</w:t>
      </w:r>
      <w:r>
        <w:rPr>
          <w:rFonts w:ascii="宋体" w:hAnsi="宋体"/>
          <w:b/>
          <w:bCs/>
          <w:color w:val="auto"/>
          <w:sz w:val="21"/>
          <w:szCs w:val="21"/>
          <w:highlight w:val="none"/>
          <w:u w:val="single"/>
        </w:rPr>
        <w:t>。</w:t>
      </w:r>
      <w:r>
        <w:rPr>
          <w:rFonts w:ascii="宋体" w:hAnsi="宋体"/>
          <w:b w:val="0"/>
          <w:bCs w:val="0"/>
          <w:color w:val="auto"/>
          <w:sz w:val="21"/>
          <w:szCs w:val="21"/>
          <w:highlight w:val="none"/>
        </w:rPr>
        <w:t xml:space="preserve"> </w:t>
      </w:r>
    </w:p>
    <w:p w14:paraId="4BD4CC1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14.4.2 最终结清证书和支付</w:t>
      </w:r>
    </w:p>
    <w:p w14:paraId="193770B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（1）发包人完成最终结清申请单的</w:t>
      </w:r>
      <w:r>
        <w:rPr>
          <w:rFonts w:hint="eastAsia" w:ascii="宋体" w:hAnsi="宋体"/>
          <w:b w:val="0"/>
          <w:bCs w:val="0"/>
          <w:color w:val="auto"/>
          <w:sz w:val="21"/>
          <w:szCs w:val="21"/>
          <w:highlight w:val="none"/>
        </w:rPr>
        <w:t>审批</w:t>
      </w:r>
      <w:r>
        <w:rPr>
          <w:rFonts w:ascii="宋体" w:hAnsi="宋体"/>
          <w:b w:val="0"/>
          <w:bCs w:val="0"/>
          <w:color w:val="auto"/>
          <w:sz w:val="21"/>
          <w:szCs w:val="21"/>
          <w:highlight w:val="none"/>
        </w:rPr>
        <w:t>并颁发最终结清证书的期限：</w:t>
      </w:r>
      <w:r>
        <w:rPr>
          <w:rFonts w:hint="eastAsia" w:ascii="宋体" w:hAnsi="宋体" w:eastAsia="宋体"/>
          <w:b w:val="0"/>
          <w:bCs w:val="0"/>
          <w:color w:val="auto"/>
          <w:sz w:val="21"/>
          <w:szCs w:val="21"/>
          <w:highlight w:val="none"/>
          <w:u w:val="single"/>
          <w:lang w:val="en-US" w:eastAsia="zh-CN"/>
        </w:rPr>
        <w:t>在收到承包人提交的最终结算申请单后28日内</w:t>
      </w:r>
      <w:r>
        <w:rPr>
          <w:rFonts w:ascii="宋体" w:hAnsi="宋体"/>
          <w:b w:val="0"/>
          <w:bCs w:val="0"/>
          <w:color w:val="auto"/>
          <w:sz w:val="21"/>
          <w:szCs w:val="21"/>
          <w:highlight w:val="none"/>
        </w:rPr>
        <w:t>。</w:t>
      </w:r>
    </w:p>
    <w:p w14:paraId="0BC74AE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（2）发包人完成支付的期限：</w:t>
      </w:r>
      <w:r>
        <w:rPr>
          <w:rFonts w:hint="eastAsia" w:ascii="宋体" w:hAnsi="宋体" w:eastAsia="宋体"/>
          <w:b w:val="0"/>
          <w:bCs w:val="0"/>
          <w:color w:val="auto"/>
          <w:sz w:val="21"/>
          <w:szCs w:val="21"/>
          <w:highlight w:val="none"/>
          <w:u w:val="single"/>
          <w:lang w:val="en-US" w:eastAsia="zh-CN"/>
        </w:rPr>
        <w:t>在颁发最终结清证书后30日内完成支付</w:t>
      </w:r>
      <w:r>
        <w:rPr>
          <w:rFonts w:ascii="宋体" w:hAnsi="宋体"/>
          <w:b w:val="0"/>
          <w:bCs w:val="0"/>
          <w:color w:val="auto"/>
          <w:sz w:val="21"/>
          <w:szCs w:val="21"/>
          <w:highlight w:val="none"/>
        </w:rPr>
        <w:t>。</w:t>
      </w:r>
    </w:p>
    <w:p w14:paraId="5F30F8B1">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15. 缺陷责任期与保修</w:t>
      </w:r>
    </w:p>
    <w:p w14:paraId="3DE0468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15.2缺陷责任期</w:t>
      </w:r>
    </w:p>
    <w:p w14:paraId="4DF2EF5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缺陷责任期的具体期限：</w:t>
      </w:r>
      <w:r>
        <w:rPr>
          <w:rFonts w:hint="eastAsia" w:ascii="宋体" w:hAnsi="宋体"/>
          <w:b w:val="0"/>
          <w:bCs w:val="0"/>
          <w:color w:val="auto"/>
          <w:sz w:val="21"/>
          <w:szCs w:val="21"/>
          <w:highlight w:val="none"/>
          <w:u w:val="single"/>
          <w:lang w:val="en-US" w:eastAsia="zh-CN"/>
        </w:rPr>
        <w:t>24</w:t>
      </w:r>
      <w:r>
        <w:rPr>
          <w:rFonts w:hint="eastAsia" w:ascii="宋体" w:hAnsi="宋体"/>
          <w:b w:val="0"/>
          <w:bCs w:val="0"/>
          <w:color w:val="auto"/>
          <w:sz w:val="21"/>
          <w:szCs w:val="21"/>
          <w:highlight w:val="none"/>
          <w:u w:val="single"/>
        </w:rPr>
        <w:t>个月</w:t>
      </w:r>
      <w:r>
        <w:rPr>
          <w:rFonts w:ascii="宋体" w:hAnsi="宋体"/>
          <w:b w:val="0"/>
          <w:bCs w:val="0"/>
          <w:color w:val="auto"/>
          <w:sz w:val="21"/>
          <w:szCs w:val="21"/>
          <w:highlight w:val="none"/>
        </w:rPr>
        <w:t>。</w:t>
      </w:r>
      <w:r>
        <w:rPr>
          <w:rFonts w:hint="eastAsia" w:eastAsia="仿宋_GB2312"/>
          <w:b w:val="0"/>
          <w:bCs w:val="0"/>
          <w:color w:val="auto"/>
          <w:sz w:val="21"/>
          <w:szCs w:val="21"/>
          <w:highlight w:val="none"/>
        </w:rPr>
        <w:t>（国家规定高于该期限的以国家规定为准）</w:t>
      </w:r>
      <w:r>
        <w:rPr>
          <w:rFonts w:ascii="宋体" w:hAnsi="宋体"/>
          <w:b w:val="0"/>
          <w:bCs w:val="0"/>
          <w:color w:val="auto"/>
          <w:sz w:val="21"/>
          <w:szCs w:val="21"/>
          <w:highlight w:val="none"/>
        </w:rPr>
        <w:t>。</w:t>
      </w:r>
    </w:p>
    <w:p w14:paraId="7607F96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15.3 质量保证金</w:t>
      </w:r>
    </w:p>
    <w:p w14:paraId="135F068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hint="eastAsia" w:ascii="宋体" w:hAnsi="宋体"/>
          <w:b w:val="0"/>
          <w:bCs w:val="0"/>
          <w:color w:val="auto"/>
          <w:sz w:val="21"/>
          <w:szCs w:val="21"/>
          <w:highlight w:val="none"/>
        </w:rPr>
        <w:t>关于是否扣留质量保证金的约定：</w:t>
      </w:r>
      <w:r>
        <w:rPr>
          <w:rFonts w:hint="eastAsia" w:ascii="宋体" w:hAnsi="宋体"/>
          <w:b w:val="0"/>
          <w:bCs w:val="0"/>
          <w:color w:val="auto"/>
          <w:sz w:val="21"/>
          <w:szCs w:val="21"/>
          <w:highlight w:val="none"/>
          <w:u w:val="single"/>
          <w:lang w:val="en-US" w:eastAsia="zh-CN"/>
        </w:rPr>
        <w:t>无</w:t>
      </w:r>
      <w:r>
        <w:rPr>
          <w:rFonts w:ascii="宋体" w:hAnsi="宋体"/>
          <w:b w:val="0"/>
          <w:bCs w:val="0"/>
          <w:color w:val="auto"/>
          <w:sz w:val="21"/>
          <w:szCs w:val="21"/>
          <w:highlight w:val="none"/>
          <w:u w:val="single"/>
        </w:rPr>
        <w:t>。</w:t>
      </w:r>
    </w:p>
    <w:p w14:paraId="597F192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15.4保修</w:t>
      </w:r>
    </w:p>
    <w:p w14:paraId="14A8CFD7">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（1）承包人应按《建设工程质量管理条例》、《</w:t>
      </w:r>
      <w:r>
        <w:rPr>
          <w:rFonts w:ascii="宋体" w:hAnsi="宋体"/>
          <w:b w:val="0"/>
          <w:bCs w:val="0"/>
          <w:color w:val="auto"/>
          <w:sz w:val="21"/>
          <w:szCs w:val="21"/>
          <w:highlight w:val="none"/>
        </w:rPr>
        <w:t>房屋建筑工程</w:t>
      </w:r>
      <w:r>
        <w:rPr>
          <w:rFonts w:hint="eastAsia" w:ascii="宋体" w:hAnsi="宋体"/>
          <w:b w:val="0"/>
          <w:bCs w:val="0"/>
          <w:color w:val="auto"/>
          <w:sz w:val="21"/>
          <w:szCs w:val="21"/>
          <w:highlight w:val="none"/>
        </w:rPr>
        <w:t>质量</w:t>
      </w:r>
      <w:r>
        <w:rPr>
          <w:rFonts w:ascii="宋体" w:hAnsi="宋体"/>
          <w:b w:val="0"/>
          <w:bCs w:val="0"/>
          <w:color w:val="auto"/>
          <w:sz w:val="21"/>
          <w:szCs w:val="21"/>
          <w:highlight w:val="none"/>
        </w:rPr>
        <w:t>保修办法</w:t>
      </w:r>
      <w:r>
        <w:rPr>
          <w:rFonts w:hint="eastAsia" w:ascii="宋体" w:hAnsi="宋体"/>
          <w:b w:val="0"/>
          <w:bCs w:val="0"/>
          <w:color w:val="auto"/>
          <w:sz w:val="21"/>
          <w:szCs w:val="21"/>
          <w:highlight w:val="none"/>
        </w:rPr>
        <w:t>》及政策规章确定</w:t>
      </w:r>
      <w:r>
        <w:rPr>
          <w:rFonts w:ascii="宋体" w:hAnsi="宋体"/>
          <w:b w:val="0"/>
          <w:bCs w:val="0"/>
          <w:color w:val="auto"/>
          <w:sz w:val="21"/>
          <w:szCs w:val="21"/>
          <w:highlight w:val="none"/>
        </w:rPr>
        <w:t>的最低保修期限</w:t>
      </w:r>
      <w:r>
        <w:rPr>
          <w:rFonts w:hint="eastAsia" w:ascii="宋体" w:hAnsi="宋体"/>
          <w:b w:val="0"/>
          <w:bCs w:val="0"/>
          <w:color w:val="auto"/>
          <w:sz w:val="21"/>
          <w:szCs w:val="21"/>
          <w:highlight w:val="none"/>
        </w:rPr>
        <w:t>，承担工程质量责任。</w:t>
      </w:r>
    </w:p>
    <w:p w14:paraId="481C0351">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在国家规定的各项工程保修期内发生需要承包人履行保（包）修义务事项的，承包人应当在接到发包人的要求后，应当在24小时内回应并在48小时到现场实施保修事项。如承包人不在规定的时间内到现场实施保修事项，发包人有权另行委托其他单位进行维修，所产生费用由发包人直接从</w:t>
      </w:r>
      <w:r>
        <w:rPr>
          <w:rFonts w:hint="eastAsia" w:ascii="宋体" w:hAnsi="宋体"/>
          <w:b w:val="0"/>
          <w:bCs w:val="0"/>
          <w:color w:val="auto"/>
          <w:sz w:val="21"/>
          <w:szCs w:val="21"/>
          <w:highlight w:val="none"/>
          <w:lang w:val="en-US" w:eastAsia="zh-CN"/>
        </w:rPr>
        <w:t>工程款</w:t>
      </w:r>
      <w:r>
        <w:rPr>
          <w:rFonts w:hint="eastAsia" w:ascii="宋体" w:hAnsi="宋体"/>
          <w:b w:val="0"/>
          <w:bCs w:val="0"/>
          <w:color w:val="auto"/>
          <w:sz w:val="21"/>
          <w:szCs w:val="21"/>
          <w:highlight w:val="none"/>
        </w:rPr>
        <w:t>中扣除。</w:t>
      </w:r>
    </w:p>
    <w:p w14:paraId="487CFF55">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（3）承包人在本工程质保期内负有保修义务，质保期届满后，发包人可根据分项工程的质量及不同质保期予以分别返还：</w:t>
      </w:r>
    </w:p>
    <w:p w14:paraId="577D6E80">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a、</w:t>
      </w:r>
      <w:r>
        <w:rPr>
          <w:rFonts w:ascii="宋体" w:hAnsi="宋体"/>
          <w:b w:val="0"/>
          <w:bCs w:val="0"/>
          <w:color w:val="auto"/>
          <w:sz w:val="21"/>
          <w:szCs w:val="21"/>
          <w:highlight w:val="none"/>
        </w:rPr>
        <w:t>地基基础工程和主体结构工程，</w:t>
      </w:r>
      <w:r>
        <w:rPr>
          <w:rFonts w:hint="eastAsia" w:ascii="宋体" w:hAnsi="宋体"/>
          <w:b w:val="0"/>
          <w:bCs w:val="0"/>
          <w:color w:val="auto"/>
          <w:sz w:val="21"/>
          <w:szCs w:val="21"/>
          <w:highlight w:val="none"/>
        </w:rPr>
        <w:t>保质期限不低于</w:t>
      </w:r>
      <w:r>
        <w:rPr>
          <w:rFonts w:ascii="宋体" w:hAnsi="宋体"/>
          <w:b w:val="0"/>
          <w:bCs w:val="0"/>
          <w:color w:val="auto"/>
          <w:sz w:val="21"/>
          <w:szCs w:val="21"/>
          <w:highlight w:val="none"/>
        </w:rPr>
        <w:t>50年</w:t>
      </w:r>
      <w:r>
        <w:rPr>
          <w:rFonts w:hint="eastAsia" w:ascii="宋体" w:hAnsi="宋体"/>
          <w:b w:val="0"/>
          <w:bCs w:val="0"/>
          <w:color w:val="auto"/>
          <w:sz w:val="21"/>
          <w:szCs w:val="21"/>
          <w:highlight w:val="none"/>
        </w:rPr>
        <w:t>，但</w:t>
      </w:r>
      <w:r>
        <w:rPr>
          <w:rFonts w:ascii="宋体" w:hAnsi="宋体"/>
          <w:b w:val="0"/>
          <w:bCs w:val="0"/>
          <w:color w:val="auto"/>
          <w:sz w:val="21"/>
          <w:szCs w:val="21"/>
          <w:highlight w:val="none"/>
        </w:rPr>
        <w:t>该项保修金</w:t>
      </w:r>
      <w:r>
        <w:rPr>
          <w:rFonts w:hint="eastAsia" w:ascii="宋体" w:hAnsi="宋体"/>
          <w:b w:val="0"/>
          <w:bCs w:val="0"/>
          <w:color w:val="auto"/>
          <w:sz w:val="21"/>
          <w:szCs w:val="21"/>
          <w:highlight w:val="none"/>
        </w:rPr>
        <w:t>自整体工程通过竣工验收后，自承包人交付之日起满2年</w:t>
      </w:r>
      <w:r>
        <w:rPr>
          <w:rFonts w:ascii="宋体" w:hAnsi="宋体"/>
          <w:b w:val="0"/>
          <w:bCs w:val="0"/>
          <w:color w:val="auto"/>
          <w:sz w:val="21"/>
          <w:szCs w:val="21"/>
          <w:highlight w:val="none"/>
        </w:rPr>
        <w:t>后返还</w:t>
      </w:r>
      <w:r>
        <w:rPr>
          <w:rFonts w:hint="eastAsia" w:ascii="宋体" w:hAnsi="宋体"/>
          <w:b w:val="0"/>
          <w:bCs w:val="0"/>
          <w:color w:val="auto"/>
          <w:sz w:val="21"/>
          <w:szCs w:val="21"/>
          <w:highlight w:val="none"/>
        </w:rPr>
        <w:t>该部分质保金。</w:t>
      </w:r>
      <w:r>
        <w:rPr>
          <w:rFonts w:ascii="宋体" w:hAnsi="宋体"/>
          <w:b w:val="0"/>
          <w:bCs w:val="0"/>
          <w:color w:val="auto"/>
          <w:sz w:val="21"/>
          <w:szCs w:val="21"/>
          <w:highlight w:val="none"/>
        </w:rPr>
        <w:t>如</w:t>
      </w:r>
      <w:r>
        <w:rPr>
          <w:rFonts w:hint="eastAsia" w:ascii="宋体" w:hAnsi="宋体"/>
          <w:b w:val="0"/>
          <w:bCs w:val="0"/>
          <w:color w:val="auto"/>
          <w:sz w:val="21"/>
          <w:szCs w:val="21"/>
          <w:highlight w:val="none"/>
        </w:rPr>
        <w:t>在国家规定的合理使用期限内，地基基础及主体</w:t>
      </w:r>
      <w:r>
        <w:rPr>
          <w:rFonts w:ascii="宋体" w:hAnsi="宋体"/>
          <w:b w:val="0"/>
          <w:bCs w:val="0"/>
          <w:color w:val="auto"/>
          <w:sz w:val="21"/>
          <w:szCs w:val="21"/>
          <w:highlight w:val="none"/>
        </w:rPr>
        <w:t>结构出</w:t>
      </w:r>
      <w:r>
        <w:rPr>
          <w:rFonts w:hint="eastAsia" w:ascii="宋体" w:hAnsi="宋体"/>
          <w:b w:val="0"/>
          <w:bCs w:val="0"/>
          <w:color w:val="auto"/>
          <w:sz w:val="21"/>
          <w:szCs w:val="21"/>
          <w:highlight w:val="none"/>
        </w:rPr>
        <w:t>现</w:t>
      </w:r>
      <w:r>
        <w:rPr>
          <w:rFonts w:ascii="宋体" w:hAnsi="宋体"/>
          <w:b w:val="0"/>
          <w:bCs w:val="0"/>
          <w:color w:val="auto"/>
          <w:sz w:val="21"/>
          <w:szCs w:val="21"/>
          <w:highlight w:val="none"/>
        </w:rPr>
        <w:t>质量问题，</w:t>
      </w:r>
      <w:r>
        <w:rPr>
          <w:rFonts w:hint="eastAsia" w:ascii="宋体" w:hAnsi="宋体"/>
          <w:b w:val="0"/>
          <w:bCs w:val="0"/>
          <w:color w:val="auto"/>
          <w:sz w:val="21"/>
          <w:szCs w:val="21"/>
          <w:highlight w:val="none"/>
        </w:rPr>
        <w:t>承包人承担一切责任；</w:t>
      </w:r>
    </w:p>
    <w:p w14:paraId="4F5DC2C6">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bookmarkStart w:id="68" w:name="_Toc399229795"/>
      <w:r>
        <w:rPr>
          <w:rFonts w:hint="eastAsia" w:ascii="宋体" w:hAnsi="宋体"/>
          <w:b w:val="0"/>
          <w:bCs w:val="0"/>
          <w:color w:val="auto"/>
          <w:sz w:val="21"/>
          <w:szCs w:val="21"/>
          <w:highlight w:val="none"/>
        </w:rPr>
        <w:t>b、</w:t>
      </w:r>
      <w:r>
        <w:rPr>
          <w:rFonts w:ascii="宋体" w:hAnsi="宋体"/>
          <w:b w:val="0"/>
          <w:bCs w:val="0"/>
          <w:color w:val="auto"/>
          <w:sz w:val="21"/>
          <w:szCs w:val="21"/>
          <w:highlight w:val="none"/>
        </w:rPr>
        <w:t>屋面防水工程、有防水要求的卫生间、房间和外墙面的防渗漏</w:t>
      </w:r>
      <w:r>
        <w:rPr>
          <w:rFonts w:hint="eastAsia" w:ascii="宋体" w:hAnsi="宋体"/>
          <w:b w:val="0"/>
          <w:bCs w:val="0"/>
          <w:color w:val="auto"/>
          <w:sz w:val="21"/>
          <w:szCs w:val="21"/>
          <w:highlight w:val="none"/>
        </w:rPr>
        <w:t>部分的质保金</w:t>
      </w:r>
      <w:r>
        <w:rPr>
          <w:rFonts w:ascii="宋体" w:hAnsi="宋体"/>
          <w:b w:val="0"/>
          <w:bCs w:val="0"/>
          <w:color w:val="auto"/>
          <w:sz w:val="21"/>
          <w:szCs w:val="21"/>
          <w:highlight w:val="none"/>
        </w:rPr>
        <w:t>，</w:t>
      </w:r>
      <w:r>
        <w:rPr>
          <w:rFonts w:hint="eastAsia" w:ascii="宋体" w:hAnsi="宋体"/>
          <w:b w:val="0"/>
          <w:bCs w:val="0"/>
          <w:color w:val="auto"/>
          <w:sz w:val="21"/>
          <w:szCs w:val="21"/>
          <w:highlight w:val="none"/>
        </w:rPr>
        <w:t>自整体工程通过竣工验收后，自承包人交付给发包人之日起满</w:t>
      </w:r>
      <w:r>
        <w:rPr>
          <w:rFonts w:ascii="宋体" w:hAnsi="宋体"/>
          <w:b w:val="0"/>
          <w:bCs w:val="0"/>
          <w:color w:val="auto"/>
          <w:sz w:val="21"/>
          <w:szCs w:val="21"/>
          <w:highlight w:val="none"/>
        </w:rPr>
        <w:t>５年后返</w:t>
      </w:r>
      <w:r>
        <w:rPr>
          <w:rFonts w:hint="eastAsia" w:ascii="宋体" w:hAnsi="宋体"/>
          <w:b w:val="0"/>
          <w:bCs w:val="0"/>
          <w:color w:val="auto"/>
          <w:sz w:val="21"/>
          <w:szCs w:val="21"/>
          <w:highlight w:val="none"/>
        </w:rPr>
        <w:t>还</w:t>
      </w:r>
      <w:r>
        <w:rPr>
          <w:rFonts w:ascii="宋体" w:hAnsi="宋体"/>
          <w:b w:val="0"/>
          <w:bCs w:val="0"/>
          <w:color w:val="auto"/>
          <w:sz w:val="21"/>
          <w:szCs w:val="21"/>
          <w:highlight w:val="none"/>
        </w:rPr>
        <w:t>；</w:t>
      </w:r>
      <w:bookmarkEnd w:id="68"/>
      <w:r>
        <w:rPr>
          <w:rFonts w:ascii="宋体" w:hAnsi="宋体"/>
          <w:b w:val="0"/>
          <w:bCs w:val="0"/>
          <w:color w:val="auto"/>
          <w:sz w:val="21"/>
          <w:szCs w:val="21"/>
          <w:highlight w:val="none"/>
        </w:rPr>
        <w:t xml:space="preserve"> </w:t>
      </w:r>
    </w:p>
    <w:p w14:paraId="035D0293">
      <w:pPr>
        <w:pageBreakBefore w:val="0"/>
        <w:kinsoku/>
        <w:wordWrap/>
        <w:overflowPunct/>
        <w:topLinePunct w:val="0"/>
        <w:bidi w:val="0"/>
        <w:spacing w:line="360" w:lineRule="auto"/>
        <w:ind w:firstLine="409" w:firstLineChars="195"/>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bookmarkStart w:id="69" w:name="_Toc399229796"/>
      <w:r>
        <w:rPr>
          <w:rFonts w:hint="eastAsia" w:ascii="宋体" w:hAnsi="宋体"/>
          <w:b w:val="0"/>
          <w:bCs w:val="0"/>
          <w:color w:val="auto"/>
          <w:sz w:val="21"/>
          <w:szCs w:val="21"/>
          <w:highlight w:val="none"/>
          <w:lang w:val="en-US" w:eastAsia="zh-CN"/>
        </w:rPr>
        <w:t>本项目质保期不低于2</w:t>
      </w:r>
      <w:r>
        <w:rPr>
          <w:rFonts w:ascii="宋体" w:hAnsi="宋体"/>
          <w:b w:val="0"/>
          <w:bCs w:val="0"/>
          <w:color w:val="auto"/>
          <w:sz w:val="21"/>
          <w:szCs w:val="21"/>
          <w:highlight w:val="none"/>
        </w:rPr>
        <w:t>年</w:t>
      </w:r>
      <w:bookmarkEnd w:id="69"/>
      <w:r>
        <w:rPr>
          <w:rFonts w:hint="eastAsia" w:ascii="宋体" w:hAnsi="宋体"/>
          <w:b w:val="0"/>
          <w:bCs w:val="0"/>
          <w:color w:val="auto"/>
          <w:sz w:val="21"/>
          <w:szCs w:val="21"/>
          <w:highlight w:val="none"/>
        </w:rPr>
        <w:t>。</w:t>
      </w:r>
    </w:p>
    <w:p w14:paraId="1410803F">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16. 违约</w:t>
      </w:r>
    </w:p>
    <w:p w14:paraId="5951866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16.1 发包人违约</w:t>
      </w:r>
    </w:p>
    <w:p w14:paraId="42E1F1D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16.1.1发包人违约的情形</w:t>
      </w:r>
    </w:p>
    <w:p w14:paraId="2E8CDF0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发包人违约的其他情形：</w:t>
      </w:r>
      <w:r>
        <w:rPr>
          <w:rFonts w:hint="eastAsia" w:ascii="宋体" w:hAnsi="宋体"/>
          <w:b w:val="0"/>
          <w:bCs w:val="0"/>
          <w:color w:val="auto"/>
          <w:sz w:val="21"/>
          <w:szCs w:val="21"/>
          <w:highlight w:val="none"/>
          <w:u w:val="single"/>
        </w:rPr>
        <w:t xml:space="preserve">  无   </w:t>
      </w:r>
      <w:r>
        <w:rPr>
          <w:rFonts w:ascii="宋体" w:hAnsi="宋体"/>
          <w:b w:val="0"/>
          <w:bCs w:val="0"/>
          <w:color w:val="auto"/>
          <w:sz w:val="21"/>
          <w:szCs w:val="21"/>
          <w:highlight w:val="none"/>
        </w:rPr>
        <w:t>。</w:t>
      </w:r>
    </w:p>
    <w:p w14:paraId="59AAA4A4">
      <w:pPr>
        <w:pageBreakBefore w:val="0"/>
        <w:kinsoku/>
        <w:wordWrap/>
        <w:overflowPunct/>
        <w:topLinePunct w:val="0"/>
        <w:bidi w:val="0"/>
        <w:spacing w:line="360" w:lineRule="auto"/>
        <w:ind w:left="1200" w:hanging="1050" w:hangingChars="5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    16.1.2 发包人违约的责任</w:t>
      </w:r>
    </w:p>
    <w:p w14:paraId="07D23E7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发包人违约责任的承担方式和计算方法：</w:t>
      </w:r>
    </w:p>
    <w:p w14:paraId="5553488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（1）因发包人原因未能在计划开工日期前</w:t>
      </w:r>
      <w:r>
        <w:rPr>
          <w:rFonts w:hint="eastAsia" w:ascii="宋体" w:hAnsi="宋体"/>
          <w:b w:val="0"/>
          <w:bCs w:val="0"/>
          <w:color w:val="auto"/>
          <w:sz w:val="21"/>
          <w:szCs w:val="21"/>
          <w:highlight w:val="none"/>
        </w:rPr>
        <w:t>90</w:t>
      </w:r>
      <w:r>
        <w:rPr>
          <w:rFonts w:ascii="宋体" w:hAnsi="宋体"/>
          <w:b w:val="0"/>
          <w:bCs w:val="0"/>
          <w:color w:val="auto"/>
          <w:sz w:val="21"/>
          <w:szCs w:val="21"/>
          <w:highlight w:val="none"/>
        </w:rPr>
        <w:t>天内下达开工通知的违约责任：</w:t>
      </w:r>
      <w:r>
        <w:rPr>
          <w:rFonts w:hint="eastAsia" w:ascii="宋体" w:hAnsi="宋体"/>
          <w:b w:val="0"/>
          <w:bCs w:val="0"/>
          <w:color w:val="auto"/>
          <w:sz w:val="21"/>
          <w:szCs w:val="21"/>
          <w:highlight w:val="none"/>
        </w:rPr>
        <w:t>工期顺延</w:t>
      </w:r>
      <w:r>
        <w:rPr>
          <w:rFonts w:ascii="宋体" w:hAnsi="宋体"/>
          <w:b w:val="0"/>
          <w:bCs w:val="0"/>
          <w:color w:val="auto"/>
          <w:sz w:val="21"/>
          <w:szCs w:val="21"/>
          <w:highlight w:val="none"/>
        </w:rPr>
        <w:t>。</w:t>
      </w:r>
    </w:p>
    <w:p w14:paraId="5D82B48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（2）因发包人原因未能按合同约定支付合同价款的违约责任：</w:t>
      </w:r>
      <w:r>
        <w:rPr>
          <w:rFonts w:hint="eastAsia" w:ascii="宋体" w:hAnsi="宋体"/>
          <w:b w:val="0"/>
          <w:bCs w:val="0"/>
          <w:color w:val="auto"/>
          <w:sz w:val="21"/>
          <w:szCs w:val="21"/>
          <w:highlight w:val="none"/>
        </w:rPr>
        <w:t>按同期银行存款利息承担</w:t>
      </w:r>
      <w:r>
        <w:rPr>
          <w:rFonts w:ascii="宋体" w:hAnsi="宋体"/>
          <w:b w:val="0"/>
          <w:bCs w:val="0"/>
          <w:color w:val="auto"/>
          <w:sz w:val="21"/>
          <w:szCs w:val="21"/>
          <w:highlight w:val="none"/>
        </w:rPr>
        <w:t>。</w:t>
      </w:r>
    </w:p>
    <w:p w14:paraId="6173000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（3）发包人违反第10.1款</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变更的范围</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第（2）项约定，自行实施被取消的工作或转由他人实施的违约责任：</w:t>
      </w:r>
      <w:r>
        <w:rPr>
          <w:rFonts w:hint="eastAsia" w:ascii="宋体" w:hAnsi="宋体"/>
          <w:b w:val="0"/>
          <w:bCs w:val="0"/>
          <w:color w:val="auto"/>
          <w:sz w:val="21"/>
          <w:szCs w:val="21"/>
          <w:highlight w:val="none"/>
        </w:rPr>
        <w:t>如承包人没有能力承担施工的项目，发包人有权采取措施另行委托施工</w:t>
      </w:r>
      <w:r>
        <w:rPr>
          <w:rFonts w:ascii="宋体" w:hAnsi="宋体"/>
          <w:b w:val="0"/>
          <w:bCs w:val="0"/>
          <w:color w:val="auto"/>
          <w:sz w:val="21"/>
          <w:szCs w:val="21"/>
          <w:highlight w:val="none"/>
        </w:rPr>
        <w:t>。</w:t>
      </w:r>
    </w:p>
    <w:p w14:paraId="7845A15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b w:val="0"/>
          <w:bCs w:val="0"/>
          <w:color w:val="auto"/>
          <w:sz w:val="21"/>
          <w:szCs w:val="21"/>
          <w:highlight w:val="none"/>
        </w:rPr>
        <w:t>现场办理工期顺延签证手续，如果导致承包人发生经济损失，双方协商解决</w:t>
      </w:r>
      <w:r>
        <w:rPr>
          <w:rFonts w:ascii="宋体" w:hAnsi="宋体"/>
          <w:b w:val="0"/>
          <w:bCs w:val="0"/>
          <w:color w:val="auto"/>
          <w:sz w:val="21"/>
          <w:szCs w:val="21"/>
          <w:highlight w:val="none"/>
        </w:rPr>
        <w:t>。</w:t>
      </w:r>
    </w:p>
    <w:p w14:paraId="333385A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（5）因发包人违反合同约定造成暂停施工的违约责任：</w:t>
      </w:r>
      <w:r>
        <w:rPr>
          <w:rFonts w:hint="eastAsia" w:ascii="宋体" w:hAnsi="宋体"/>
          <w:b w:val="0"/>
          <w:bCs w:val="0"/>
          <w:color w:val="auto"/>
          <w:sz w:val="21"/>
          <w:szCs w:val="21"/>
          <w:highlight w:val="none"/>
        </w:rPr>
        <w:t>现场办理工期顺延签证手续，如果导致承包人发生经济损失，双方协商解决</w:t>
      </w:r>
      <w:r>
        <w:rPr>
          <w:rFonts w:ascii="宋体" w:hAnsi="宋体"/>
          <w:b w:val="0"/>
          <w:bCs w:val="0"/>
          <w:color w:val="auto"/>
          <w:sz w:val="21"/>
          <w:szCs w:val="21"/>
          <w:highlight w:val="none"/>
        </w:rPr>
        <w:t>。</w:t>
      </w:r>
    </w:p>
    <w:p w14:paraId="1BD7C6A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（6）发包人无正当理由没有在约定期限内发出复工指示，导致承包人无法复工的违约责任：</w:t>
      </w:r>
      <w:r>
        <w:rPr>
          <w:rFonts w:hint="eastAsia" w:ascii="宋体" w:hAnsi="宋体"/>
          <w:b w:val="0"/>
          <w:bCs w:val="0"/>
          <w:color w:val="auto"/>
          <w:sz w:val="21"/>
          <w:szCs w:val="21"/>
          <w:highlight w:val="none"/>
        </w:rPr>
        <w:t>现场办理工期顺延签证手续，如果导致承包人发生经济损失，双方协商解决</w:t>
      </w:r>
      <w:r>
        <w:rPr>
          <w:rFonts w:ascii="宋体" w:hAnsi="宋体"/>
          <w:b w:val="0"/>
          <w:bCs w:val="0"/>
          <w:color w:val="auto"/>
          <w:sz w:val="21"/>
          <w:szCs w:val="21"/>
          <w:highlight w:val="none"/>
        </w:rPr>
        <w:t>。</w:t>
      </w:r>
    </w:p>
    <w:p w14:paraId="272B305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（7）</w:t>
      </w:r>
      <w:r>
        <w:rPr>
          <w:rFonts w:hint="eastAsia" w:ascii="宋体" w:hAnsi="宋体"/>
          <w:b w:val="0"/>
          <w:bCs w:val="0"/>
          <w:color w:val="auto"/>
          <w:sz w:val="21"/>
          <w:szCs w:val="21"/>
          <w:highlight w:val="none"/>
        </w:rPr>
        <w:t>其他：另行协商</w:t>
      </w:r>
      <w:r>
        <w:rPr>
          <w:rFonts w:ascii="宋体" w:hAnsi="宋体"/>
          <w:b w:val="0"/>
          <w:bCs w:val="0"/>
          <w:color w:val="auto"/>
          <w:sz w:val="21"/>
          <w:szCs w:val="21"/>
          <w:highlight w:val="none"/>
        </w:rPr>
        <w:t>。</w:t>
      </w:r>
    </w:p>
    <w:p w14:paraId="496C935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16.1.3 因发包人违约解除合同</w:t>
      </w:r>
    </w:p>
    <w:p w14:paraId="15DC60D4">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承包人按16.1.1项</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发包人违约的情形</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约定暂停施工满</w:t>
      </w:r>
      <w:r>
        <w:rPr>
          <w:rFonts w:hint="eastAsia" w:ascii="宋体" w:hAnsi="宋体"/>
          <w:b w:val="0"/>
          <w:bCs w:val="0"/>
          <w:color w:val="auto"/>
          <w:sz w:val="21"/>
          <w:szCs w:val="21"/>
          <w:highlight w:val="none"/>
        </w:rPr>
        <w:t>90</w:t>
      </w:r>
      <w:r>
        <w:rPr>
          <w:rFonts w:ascii="宋体" w:hAnsi="宋体"/>
          <w:b w:val="0"/>
          <w:bCs w:val="0"/>
          <w:color w:val="auto"/>
          <w:sz w:val="21"/>
          <w:szCs w:val="21"/>
          <w:highlight w:val="none"/>
        </w:rPr>
        <w:t>天后发包人仍不纠正其违约行为并致使合同目的不能实现的，承包人有权解除合同。</w:t>
      </w:r>
    </w:p>
    <w:p w14:paraId="1848CB4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16.2 承包人违约</w:t>
      </w:r>
    </w:p>
    <w:p w14:paraId="6B8BC38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16.2.1 承包人违约的情形</w:t>
      </w:r>
    </w:p>
    <w:p w14:paraId="6B2DFBC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承包人违约的其他情形：</w:t>
      </w:r>
    </w:p>
    <w:p w14:paraId="140CB04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r>
        <w:rPr>
          <w:rFonts w:ascii="宋体" w:hAnsi="宋体"/>
          <w:b w:val="0"/>
          <w:bCs w:val="0"/>
          <w:color w:val="auto"/>
          <w:sz w:val="21"/>
          <w:szCs w:val="21"/>
          <w:highlight w:val="none"/>
        </w:rPr>
        <w:t>承包人违反合同约定进行转包或违法分包的</w:t>
      </w:r>
      <w:r>
        <w:rPr>
          <w:rFonts w:hint="eastAsia" w:ascii="宋体" w:hAnsi="宋体"/>
          <w:b w:val="0"/>
          <w:bCs w:val="0"/>
          <w:color w:val="auto"/>
          <w:sz w:val="21"/>
          <w:szCs w:val="21"/>
          <w:highlight w:val="none"/>
        </w:rPr>
        <w:t>；</w:t>
      </w:r>
    </w:p>
    <w:p w14:paraId="4AA1F1ED">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（2）</w:t>
      </w:r>
      <w:r>
        <w:rPr>
          <w:rFonts w:ascii="宋体" w:hAnsi="宋体"/>
          <w:b w:val="0"/>
          <w:bCs w:val="0"/>
          <w:color w:val="auto"/>
          <w:sz w:val="21"/>
          <w:szCs w:val="21"/>
          <w:highlight w:val="none"/>
        </w:rPr>
        <w:t>承包人违反合同约定采购和使用不合格的材料和工程设备的</w:t>
      </w:r>
      <w:r>
        <w:rPr>
          <w:rFonts w:hint="eastAsia" w:ascii="宋体" w:hAnsi="宋体"/>
          <w:b w:val="0"/>
          <w:bCs w:val="0"/>
          <w:color w:val="auto"/>
          <w:sz w:val="21"/>
          <w:szCs w:val="21"/>
          <w:highlight w:val="none"/>
        </w:rPr>
        <w:t>；</w:t>
      </w:r>
    </w:p>
    <w:p w14:paraId="1373A6C7">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r>
        <w:rPr>
          <w:rFonts w:ascii="宋体" w:hAnsi="宋体"/>
          <w:b w:val="0"/>
          <w:bCs w:val="0"/>
          <w:color w:val="auto"/>
          <w:sz w:val="21"/>
          <w:szCs w:val="21"/>
          <w:highlight w:val="none"/>
        </w:rPr>
        <w:t>因承包人原因导致工程质量不符合合同要求的</w:t>
      </w:r>
      <w:r>
        <w:rPr>
          <w:rFonts w:hint="eastAsia" w:ascii="宋体" w:hAnsi="宋体"/>
          <w:b w:val="0"/>
          <w:bCs w:val="0"/>
          <w:color w:val="auto"/>
          <w:sz w:val="21"/>
          <w:szCs w:val="21"/>
          <w:highlight w:val="none"/>
        </w:rPr>
        <w:t xml:space="preserve">；出现质量问题两次整改不合格的； </w:t>
      </w:r>
    </w:p>
    <w:p w14:paraId="1526270B">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（4）</w:t>
      </w:r>
      <w:r>
        <w:rPr>
          <w:rFonts w:ascii="宋体" w:hAnsi="宋体"/>
          <w:b w:val="0"/>
          <w:bCs w:val="0"/>
          <w:color w:val="auto"/>
          <w:sz w:val="21"/>
          <w:szCs w:val="21"/>
          <w:highlight w:val="none"/>
        </w:rPr>
        <w:t>承包人未能按施工进度计划及时完成合同约定的工作，造成工期延误的</w:t>
      </w:r>
      <w:r>
        <w:rPr>
          <w:rFonts w:hint="eastAsia" w:ascii="宋体" w:hAnsi="宋体"/>
          <w:b w:val="0"/>
          <w:bCs w:val="0"/>
          <w:color w:val="auto"/>
          <w:sz w:val="21"/>
          <w:szCs w:val="21"/>
          <w:highlight w:val="none"/>
        </w:rPr>
        <w:t>；</w:t>
      </w:r>
    </w:p>
    <w:p w14:paraId="138D5B73">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（5）</w:t>
      </w:r>
      <w:r>
        <w:rPr>
          <w:rFonts w:ascii="宋体" w:hAnsi="宋体"/>
          <w:b w:val="0"/>
          <w:bCs w:val="0"/>
          <w:color w:val="auto"/>
          <w:sz w:val="21"/>
          <w:szCs w:val="21"/>
          <w:highlight w:val="none"/>
        </w:rPr>
        <w:t>承包人在缺陷责任期及保修期内，未能在合理期限对工程缺陷进行修复，或拒绝按发包人要求进行修复的</w:t>
      </w:r>
      <w:r>
        <w:rPr>
          <w:rFonts w:hint="eastAsia" w:ascii="宋体" w:hAnsi="宋体"/>
          <w:b w:val="0"/>
          <w:bCs w:val="0"/>
          <w:color w:val="auto"/>
          <w:sz w:val="21"/>
          <w:szCs w:val="21"/>
          <w:highlight w:val="none"/>
        </w:rPr>
        <w:t>；</w:t>
      </w:r>
    </w:p>
    <w:p w14:paraId="385B20B4">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（6）</w:t>
      </w:r>
      <w:r>
        <w:rPr>
          <w:rFonts w:ascii="宋体" w:hAnsi="宋体"/>
          <w:b w:val="0"/>
          <w:bCs w:val="0"/>
          <w:color w:val="auto"/>
          <w:sz w:val="21"/>
          <w:szCs w:val="21"/>
          <w:highlight w:val="none"/>
        </w:rPr>
        <w:t>承包人明确表示或者以其行为表明不履行合同主要义务</w:t>
      </w:r>
      <w:r>
        <w:rPr>
          <w:rFonts w:hint="eastAsia" w:ascii="宋体" w:hAnsi="宋体"/>
          <w:b w:val="0"/>
          <w:bCs w:val="0"/>
          <w:color w:val="auto"/>
          <w:sz w:val="21"/>
          <w:szCs w:val="21"/>
          <w:highlight w:val="none"/>
        </w:rPr>
        <w:t>及</w:t>
      </w:r>
      <w:r>
        <w:rPr>
          <w:rFonts w:ascii="宋体" w:hAnsi="宋体"/>
          <w:b w:val="0"/>
          <w:bCs w:val="0"/>
          <w:color w:val="auto"/>
          <w:sz w:val="21"/>
          <w:szCs w:val="21"/>
          <w:highlight w:val="none"/>
        </w:rPr>
        <w:t>其他义务的</w:t>
      </w:r>
      <w:r>
        <w:rPr>
          <w:rFonts w:hint="eastAsia" w:ascii="宋体" w:hAnsi="宋体"/>
          <w:b w:val="0"/>
          <w:bCs w:val="0"/>
          <w:color w:val="auto"/>
          <w:sz w:val="21"/>
          <w:szCs w:val="21"/>
          <w:highlight w:val="none"/>
        </w:rPr>
        <w:t>；</w:t>
      </w:r>
    </w:p>
    <w:p w14:paraId="72D9FB38">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（7）因承包人原因不能按照协议书约定的竣工日期或工程师同意顺延的工期竣工的；</w:t>
      </w:r>
    </w:p>
    <w:p w14:paraId="319BFA90">
      <w:pPr>
        <w:pageBreakBefore w:val="0"/>
        <w:tabs>
          <w:tab w:val="left" w:pos="3240"/>
        </w:tabs>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（8）承包人违反本合同专用条款第3.1.2条的； </w:t>
      </w:r>
    </w:p>
    <w:p w14:paraId="59A65A05">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bookmarkStart w:id="70" w:name="_Toc399229798"/>
      <w:r>
        <w:rPr>
          <w:rFonts w:hint="eastAsia" w:ascii="宋体" w:hAnsi="宋体"/>
          <w:b w:val="0"/>
          <w:bCs w:val="0"/>
          <w:color w:val="auto"/>
          <w:sz w:val="21"/>
          <w:szCs w:val="21"/>
          <w:highlight w:val="none"/>
        </w:rPr>
        <w:t>（9）除工程师签发暂停施工通知或承包人发现重大技术问题提请工程师签发暂停施工通知并得到工程师确认的，可以暂停施工外，承包人不得以任何理由将暂停施工作为解决合同履行争议的手段。</w:t>
      </w:r>
      <w:bookmarkEnd w:id="70"/>
    </w:p>
    <w:p w14:paraId="67B5E484">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（10）承包人如不尽职或不履行总承包人的服务义务，施工期间发生各类纠纷，造成工程延误交付或发包人其他损失的；</w:t>
      </w:r>
    </w:p>
    <w:p w14:paraId="4C83DE62">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（11）工程出现安全伤亡事故，政府部门对其进行处罚的。</w:t>
      </w:r>
    </w:p>
    <w:p w14:paraId="721899E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16.2.2承包人违约的责任</w:t>
      </w:r>
    </w:p>
    <w:p w14:paraId="1C0C863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u w:val="single"/>
        </w:rPr>
      </w:pPr>
      <w:r>
        <w:rPr>
          <w:rFonts w:ascii="宋体" w:hAnsi="宋体"/>
          <w:b w:val="0"/>
          <w:bCs w:val="0"/>
          <w:color w:val="auto"/>
          <w:sz w:val="21"/>
          <w:szCs w:val="21"/>
          <w:highlight w:val="none"/>
        </w:rPr>
        <w:t>承包人违约责任的承担方式和计算方法：</w:t>
      </w:r>
    </w:p>
    <w:p w14:paraId="4C1DB5E4">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w:t>
      </w:r>
      <w:r>
        <w:rPr>
          <w:rFonts w:ascii="宋体" w:hAnsi="宋体"/>
          <w:b w:val="0"/>
          <w:bCs w:val="0"/>
          <w:color w:val="auto"/>
          <w:sz w:val="21"/>
          <w:szCs w:val="21"/>
          <w:highlight w:val="none"/>
        </w:rPr>
        <w:t>承包人违反合同约定进行转包或违法分包的</w:t>
      </w:r>
      <w:r>
        <w:rPr>
          <w:rFonts w:hint="eastAsia" w:ascii="宋体" w:hAnsi="宋体"/>
          <w:b w:val="0"/>
          <w:bCs w:val="0"/>
          <w:color w:val="auto"/>
          <w:sz w:val="21"/>
          <w:szCs w:val="21"/>
          <w:highlight w:val="none"/>
        </w:rPr>
        <w:t>，发包人有权解除合同，没收承包人的履约保证金，报主管部门备案；</w:t>
      </w:r>
    </w:p>
    <w:p w14:paraId="6E3C27F9">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w:t>
      </w:r>
      <w:r>
        <w:rPr>
          <w:rFonts w:ascii="宋体" w:hAnsi="宋体"/>
          <w:b w:val="0"/>
          <w:bCs w:val="0"/>
          <w:color w:val="auto"/>
          <w:sz w:val="21"/>
          <w:szCs w:val="21"/>
          <w:highlight w:val="none"/>
        </w:rPr>
        <w:t>承包人违反合同约定采购和使用不合格的材料和工程设备的</w:t>
      </w:r>
      <w:r>
        <w:rPr>
          <w:rFonts w:hint="eastAsia" w:ascii="宋体" w:hAnsi="宋体"/>
          <w:b w:val="0"/>
          <w:bCs w:val="0"/>
          <w:color w:val="auto"/>
          <w:sz w:val="21"/>
          <w:szCs w:val="21"/>
          <w:highlight w:val="none"/>
        </w:rPr>
        <w:t>，发包人有权责令承包人更换不合格材料，同时发包人有权扣除承包人5000元/次作为违约金</w:t>
      </w:r>
      <w:r>
        <w:rPr>
          <w:rFonts w:ascii="宋体" w:hAnsi="宋体"/>
          <w:b w:val="0"/>
          <w:bCs w:val="0"/>
          <w:color w:val="auto"/>
          <w:sz w:val="21"/>
          <w:szCs w:val="21"/>
          <w:highlight w:val="none"/>
        </w:rPr>
        <w:t>；</w:t>
      </w:r>
    </w:p>
    <w:p w14:paraId="307CE55C">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w:t>
      </w:r>
      <w:r>
        <w:rPr>
          <w:rFonts w:ascii="宋体" w:hAnsi="宋体"/>
          <w:b w:val="0"/>
          <w:bCs w:val="0"/>
          <w:color w:val="auto"/>
          <w:sz w:val="21"/>
          <w:szCs w:val="21"/>
          <w:highlight w:val="none"/>
        </w:rPr>
        <w:t>因承包人原因导致工程质量不符合合同要求的</w:t>
      </w:r>
      <w:r>
        <w:rPr>
          <w:rFonts w:hint="eastAsia" w:ascii="宋体" w:hAnsi="宋体"/>
          <w:b w:val="0"/>
          <w:bCs w:val="0"/>
          <w:color w:val="auto"/>
          <w:sz w:val="21"/>
          <w:szCs w:val="21"/>
          <w:highlight w:val="none"/>
        </w:rPr>
        <w:t>，承包人必须整改至合格，两次整改不合格的扣除相应项目价款20%的违约金</w:t>
      </w:r>
      <w:r>
        <w:rPr>
          <w:rFonts w:ascii="宋体" w:hAnsi="宋体"/>
          <w:b w:val="0"/>
          <w:bCs w:val="0"/>
          <w:color w:val="auto"/>
          <w:sz w:val="21"/>
          <w:szCs w:val="21"/>
          <w:highlight w:val="none"/>
        </w:rPr>
        <w:t xml:space="preserve">； </w:t>
      </w:r>
    </w:p>
    <w:p w14:paraId="76687C6F">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（4）</w:t>
      </w:r>
      <w:r>
        <w:rPr>
          <w:rFonts w:ascii="宋体" w:hAnsi="宋体"/>
          <w:b w:val="0"/>
          <w:bCs w:val="0"/>
          <w:color w:val="auto"/>
          <w:sz w:val="21"/>
          <w:szCs w:val="21"/>
          <w:highlight w:val="none"/>
        </w:rPr>
        <w:t>承包人未能按施工进度计划及时完成合同约定的工作，造成工期延误的</w:t>
      </w:r>
      <w:r>
        <w:rPr>
          <w:rFonts w:hint="eastAsia" w:ascii="宋体" w:hAnsi="宋体"/>
          <w:b w:val="0"/>
          <w:bCs w:val="0"/>
          <w:color w:val="auto"/>
          <w:sz w:val="21"/>
          <w:szCs w:val="21"/>
          <w:highlight w:val="none"/>
        </w:rPr>
        <w:t>，按专用条款7.5.2条执行</w:t>
      </w:r>
      <w:r>
        <w:rPr>
          <w:rFonts w:ascii="宋体" w:hAnsi="宋体"/>
          <w:b w:val="0"/>
          <w:bCs w:val="0"/>
          <w:color w:val="auto"/>
          <w:sz w:val="21"/>
          <w:szCs w:val="21"/>
          <w:highlight w:val="none"/>
        </w:rPr>
        <w:t>；</w:t>
      </w:r>
    </w:p>
    <w:p w14:paraId="543009BE">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（5）</w:t>
      </w:r>
      <w:r>
        <w:rPr>
          <w:rFonts w:ascii="宋体" w:hAnsi="宋体"/>
          <w:b w:val="0"/>
          <w:bCs w:val="0"/>
          <w:color w:val="auto"/>
          <w:sz w:val="21"/>
          <w:szCs w:val="21"/>
          <w:highlight w:val="none"/>
        </w:rPr>
        <w:t>承包人在缺陷责任期及保修期内，未能在合理期限对工程缺陷进行修复，或拒绝按发包人要求进行修复的</w:t>
      </w:r>
      <w:r>
        <w:rPr>
          <w:rFonts w:hint="eastAsia" w:ascii="宋体" w:hAnsi="宋体"/>
          <w:b w:val="0"/>
          <w:bCs w:val="0"/>
          <w:color w:val="auto"/>
          <w:sz w:val="21"/>
          <w:szCs w:val="21"/>
          <w:highlight w:val="none"/>
        </w:rPr>
        <w:t>，发包人有权另行安排施工单位进行修复，修复所发生的费用在质量保修金中扣除</w:t>
      </w:r>
      <w:r>
        <w:rPr>
          <w:rFonts w:ascii="宋体" w:hAnsi="宋体"/>
          <w:b w:val="0"/>
          <w:bCs w:val="0"/>
          <w:color w:val="auto"/>
          <w:sz w:val="21"/>
          <w:szCs w:val="21"/>
          <w:highlight w:val="none"/>
        </w:rPr>
        <w:t>；</w:t>
      </w:r>
    </w:p>
    <w:p w14:paraId="6343B17D">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（6）</w:t>
      </w:r>
      <w:r>
        <w:rPr>
          <w:rFonts w:ascii="宋体" w:hAnsi="宋体"/>
          <w:b w:val="0"/>
          <w:bCs w:val="0"/>
          <w:color w:val="auto"/>
          <w:sz w:val="21"/>
          <w:szCs w:val="21"/>
          <w:highlight w:val="none"/>
        </w:rPr>
        <w:t>承包人明确表示或者以其行为表明不履行合同主要义务</w:t>
      </w:r>
      <w:r>
        <w:rPr>
          <w:rFonts w:hint="eastAsia" w:ascii="宋体" w:hAnsi="宋体"/>
          <w:b w:val="0"/>
          <w:bCs w:val="0"/>
          <w:color w:val="auto"/>
          <w:sz w:val="21"/>
          <w:szCs w:val="21"/>
          <w:highlight w:val="none"/>
        </w:rPr>
        <w:t>及</w:t>
      </w:r>
      <w:r>
        <w:rPr>
          <w:rFonts w:ascii="宋体" w:hAnsi="宋体"/>
          <w:b w:val="0"/>
          <w:bCs w:val="0"/>
          <w:color w:val="auto"/>
          <w:sz w:val="21"/>
          <w:szCs w:val="21"/>
          <w:highlight w:val="none"/>
        </w:rPr>
        <w:t>其他义务的</w:t>
      </w:r>
      <w:r>
        <w:rPr>
          <w:rFonts w:hint="eastAsia" w:ascii="宋体" w:hAnsi="宋体"/>
          <w:b w:val="0"/>
          <w:bCs w:val="0"/>
          <w:color w:val="auto"/>
          <w:sz w:val="21"/>
          <w:szCs w:val="21"/>
          <w:highlight w:val="none"/>
        </w:rPr>
        <w:t>，发包人有权解除合同，并扣除履约保证金</w:t>
      </w:r>
      <w:r>
        <w:rPr>
          <w:rFonts w:ascii="宋体" w:hAnsi="宋体"/>
          <w:b w:val="0"/>
          <w:bCs w:val="0"/>
          <w:color w:val="auto"/>
          <w:sz w:val="21"/>
          <w:szCs w:val="21"/>
          <w:highlight w:val="none"/>
        </w:rPr>
        <w:t>；</w:t>
      </w:r>
    </w:p>
    <w:p w14:paraId="7C9E96ED">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（7）因承包人原因不能按照协议书约定的竣工日期或工程师同意顺延的工期竣工的，承包人按每日5000元承担违约责任。</w:t>
      </w:r>
    </w:p>
    <w:p w14:paraId="314FCA6B">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8）承包人违反本合同专用条款第3.2条的，承包人按每日5000元承担违约责任；若上述行为反复发生二次以上（含本数），承包人承担发包人在本合同范围内（包括暂估价材料、设备合同及专业分包合同）的所有损失，发包人可在承包人的履约保证金或工程款结算时直接扣除。</w:t>
      </w:r>
    </w:p>
    <w:p w14:paraId="0038E361">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bookmarkStart w:id="71" w:name="_Toc399229799"/>
      <w:r>
        <w:rPr>
          <w:rFonts w:hint="eastAsia" w:ascii="宋体" w:hAnsi="宋体"/>
          <w:b w:val="0"/>
          <w:bCs w:val="0"/>
          <w:color w:val="auto"/>
          <w:sz w:val="21"/>
          <w:szCs w:val="21"/>
          <w:highlight w:val="none"/>
        </w:rPr>
        <w:t>（9）除工程师签发暂停施工通知或承包人发现重大技术问题提请工程师签发暂停施工通知并得到工程师确认的，可以暂停施工外，承包人不得以任何理由将暂停施工作为解决合同履行争议的手段，承包人违反此约定行为的，承包人按每日5000元承担违约责任，工期不予顺延。</w:t>
      </w:r>
      <w:bookmarkEnd w:id="71"/>
    </w:p>
    <w:p w14:paraId="3667B0B8">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10）承包人如不尽职或不履行总承包人的服务义务，施工期间发生各类纠纷，造成工程延误交付或发包人其他损失的，承包人除其应自行承担相应合同的违约责任外，还应向发包人承担本合同项下的赔偿责任，此外发包人还可就相应专业分包工程，按照专业分包工程合同价款的2%扣除相应的总承包服务费。</w:t>
      </w:r>
    </w:p>
    <w:p w14:paraId="02984664">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（11）工程出现安全伤亡事故，政府部门对其进行处罚的：发包人将对承包人扣除与政府部门相同数额的违约金。</w:t>
      </w:r>
    </w:p>
    <w:p w14:paraId="0B1CCBD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16.2.3 因承包人违约解除合同</w:t>
      </w:r>
    </w:p>
    <w:p w14:paraId="19B5866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关于承包人违约解除合同的特别约定：</w:t>
      </w:r>
    </w:p>
    <w:p w14:paraId="5479B01D">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（1）承包人出现《合同法》第68条规定的情形；</w:t>
      </w:r>
    </w:p>
    <w:p w14:paraId="5E563C62">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（2）承包人发生违反国家法律、法规和强制性政策规定和本合同约定行为，且拒绝纠正或整改无效的，致使违约状态持续或反复发生；</w:t>
      </w:r>
    </w:p>
    <w:p w14:paraId="39F9F4A3">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（3）承包人违反国家法律、法规和强制性政策规定（包括但不限于通用条款第44.3条），将工程非法转包、分包或肢解工程转包、分包或非法使用包工头或劳动力；</w:t>
      </w:r>
    </w:p>
    <w:p w14:paraId="51AE1526">
      <w:pPr>
        <w:pageBreakBefore w:val="0"/>
        <w:tabs>
          <w:tab w:val="left" w:pos="3240"/>
        </w:tabs>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（4）因承包人原因而导致工期延误超过30天，发包人可以单方解除合同，承包人须按照本合同约定退场及处理合同解除后事宜。</w:t>
      </w:r>
    </w:p>
    <w:p w14:paraId="015B564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发包人</w:t>
      </w:r>
      <w:r>
        <w:rPr>
          <w:rFonts w:hint="eastAsia" w:ascii="宋体" w:hAnsi="宋体"/>
          <w:b w:val="0"/>
          <w:bCs w:val="0"/>
          <w:color w:val="auto"/>
          <w:sz w:val="21"/>
          <w:szCs w:val="21"/>
          <w:highlight w:val="none"/>
        </w:rPr>
        <w:t>继续</w:t>
      </w:r>
      <w:r>
        <w:rPr>
          <w:rFonts w:ascii="宋体" w:hAnsi="宋体"/>
          <w:b w:val="0"/>
          <w:bCs w:val="0"/>
          <w:color w:val="auto"/>
          <w:sz w:val="21"/>
          <w:szCs w:val="21"/>
          <w:highlight w:val="none"/>
        </w:rPr>
        <w:t>使用承包人在施工现场的材料、设备、临时工程、承包人文件和由承包人或以其名义编制的其他文件</w:t>
      </w:r>
      <w:r>
        <w:rPr>
          <w:rFonts w:hint="eastAsia" w:ascii="宋体" w:hAnsi="宋体"/>
          <w:b w:val="0"/>
          <w:bCs w:val="0"/>
          <w:color w:val="auto"/>
          <w:sz w:val="21"/>
          <w:szCs w:val="21"/>
          <w:highlight w:val="none"/>
        </w:rPr>
        <w:t>的费用承担方式</w:t>
      </w:r>
      <w:r>
        <w:rPr>
          <w:rFonts w:ascii="宋体" w:hAnsi="宋体"/>
          <w:b w:val="0"/>
          <w:bCs w:val="0"/>
          <w:color w:val="auto"/>
          <w:sz w:val="21"/>
          <w:szCs w:val="21"/>
          <w:highlight w:val="none"/>
        </w:rPr>
        <w:t>：</w:t>
      </w:r>
      <w:r>
        <w:rPr>
          <w:rFonts w:hint="eastAsia" w:ascii="宋体" w:hAnsi="宋体"/>
          <w:b w:val="0"/>
          <w:bCs w:val="0"/>
          <w:color w:val="auto"/>
          <w:sz w:val="21"/>
          <w:szCs w:val="21"/>
          <w:highlight w:val="none"/>
          <w:u w:val="single"/>
        </w:rPr>
        <w:t>费用不另外支付</w:t>
      </w:r>
      <w:r>
        <w:rPr>
          <w:rFonts w:hint="eastAsia" w:ascii="宋体" w:hAnsi="宋体"/>
          <w:b w:val="0"/>
          <w:bCs w:val="0"/>
          <w:color w:val="auto"/>
          <w:sz w:val="21"/>
          <w:szCs w:val="21"/>
          <w:highlight w:val="none"/>
        </w:rPr>
        <w:t>。</w:t>
      </w:r>
    </w:p>
    <w:p w14:paraId="1ECC5203">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17. 不可抗力 </w:t>
      </w:r>
    </w:p>
    <w:p w14:paraId="1BBE236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17.1 不可抗力的确认</w:t>
      </w:r>
    </w:p>
    <w:p w14:paraId="2FFEDB7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除通用合同条款约定的不可抗力事件之外，视为不可抗力的其他情形：</w:t>
      </w:r>
      <w:r>
        <w:rPr>
          <w:rFonts w:hint="eastAsia" w:ascii="宋体" w:hAnsi="宋体"/>
          <w:b w:val="0"/>
          <w:bCs w:val="0"/>
          <w:color w:val="auto"/>
          <w:sz w:val="21"/>
          <w:szCs w:val="21"/>
          <w:highlight w:val="none"/>
        </w:rPr>
        <w:t xml:space="preserve"> </w:t>
      </w:r>
    </w:p>
    <w:p w14:paraId="645DAB5C">
      <w:pPr>
        <w:pageBreakBefore w:val="0"/>
        <w:tabs>
          <w:tab w:val="left" w:pos="3240"/>
        </w:tabs>
        <w:kinsoku/>
        <w:wordWrap/>
        <w:overflowPunct/>
        <w:topLinePunct w:val="0"/>
        <w:bidi w:val="0"/>
        <w:spacing w:line="360" w:lineRule="auto"/>
        <w:ind w:firstLine="420" w:firstLineChars="200"/>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 九级及以上台风；24小时降雨量超过200mm；24小时积雪厚度大于200 mm；四级及以上地震；及其他自然灾害如洪水、地震、泥石流、雷击等，上述自然灾害引发事故，导致施工合同不能正常履行的，以工程所在地、实际发生时的省级以上气象部门公开确认的事实为确认依据。</w:t>
      </w:r>
    </w:p>
    <w:p w14:paraId="19DC78DD">
      <w:pPr>
        <w:pageBreakBefore w:val="0"/>
        <w:tabs>
          <w:tab w:val="left" w:pos="3240"/>
        </w:tabs>
        <w:kinsoku/>
        <w:wordWrap/>
        <w:overflowPunct/>
        <w:topLinePunct w:val="0"/>
        <w:bidi w:val="0"/>
        <w:spacing w:line="360" w:lineRule="auto"/>
        <w:ind w:firstLine="420" w:firstLineChars="200"/>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对于其他非承包人责任造成的爆炸、火灾、水灾，是指承包人按照本合同相关约定履行了管理义务所不能排除或阻挡的不可抗力事件，上述不可抗力事件导致施工合同不能正常履行的，以工程所在地、实际发生时的地级市以上公安局及相关部门公开确认的事实为确认依据。</w:t>
      </w:r>
    </w:p>
    <w:p w14:paraId="2B4D35B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17.4 因不可抗力解除合同</w:t>
      </w:r>
    </w:p>
    <w:p w14:paraId="5EBD4E1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合同解除后，发包人应在商定或确定发包人应支付款项后</w:t>
      </w:r>
      <w:r>
        <w:rPr>
          <w:rFonts w:hint="eastAsia" w:ascii="宋体" w:hAnsi="宋体"/>
          <w:b w:val="0"/>
          <w:bCs w:val="0"/>
          <w:color w:val="auto"/>
          <w:sz w:val="21"/>
          <w:szCs w:val="21"/>
          <w:highlight w:val="none"/>
          <w:u w:val="single"/>
        </w:rPr>
        <w:t>28</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天内完成款项的支付。</w:t>
      </w:r>
    </w:p>
    <w:p w14:paraId="7C7ABDC5">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18. 保险</w:t>
      </w:r>
    </w:p>
    <w:p w14:paraId="2F33C59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18.1 工程保险</w:t>
      </w:r>
    </w:p>
    <w:p w14:paraId="18461479">
      <w:pPr>
        <w:pageBreakBefore w:val="0"/>
        <w:tabs>
          <w:tab w:val="left" w:pos="3240"/>
        </w:tabs>
        <w:kinsoku/>
        <w:wordWrap/>
        <w:overflowPunct/>
        <w:topLinePunct w:val="0"/>
        <w:bidi w:val="0"/>
        <w:snapToGrid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ascii="宋体" w:hAnsi="宋体"/>
          <w:b w:val="0"/>
          <w:bCs w:val="0"/>
          <w:color w:val="auto"/>
          <w:sz w:val="21"/>
          <w:szCs w:val="21"/>
          <w:highlight w:val="none"/>
        </w:rPr>
        <w:t>关于工程保险的特别约定：</w:t>
      </w:r>
    </w:p>
    <w:p w14:paraId="1B5681CC">
      <w:pPr>
        <w:pageBreakBefore w:val="0"/>
        <w:tabs>
          <w:tab w:val="left" w:pos="3240"/>
        </w:tabs>
        <w:kinsoku/>
        <w:wordWrap/>
        <w:overflowPunct/>
        <w:topLinePunct w:val="0"/>
        <w:bidi w:val="0"/>
        <w:snapToGrid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(1 ) 发包人在签订合同时无投保事项及委托承包人办理的保险事项。双方约定无论发包人在合同履行期间是否对建设工程、设备材料购买财产险或对现场工作人员购买人身意外险，若发生非承包人过错或失误的第三方侵害、不可抗力事件和自然灾害导致发包人现场工作人员伤亡或建设工程、现场设备、材料毁损、灭失的事故时，由发包人自行承担责任或根据投保事项予以理赔；此外由承包人承担全部或部分赔偿责任，发包人的投保行为不抵消、不减免承包人的责任。</w:t>
      </w:r>
    </w:p>
    <w:p w14:paraId="35FDB1C1">
      <w:pPr>
        <w:pageBreakBefore w:val="0"/>
        <w:kinsoku/>
        <w:wordWrap/>
        <w:overflowPunct/>
        <w:topLinePunct w:val="0"/>
        <w:bidi w:val="0"/>
        <w:snapToGrid w:val="0"/>
        <w:spacing w:line="360" w:lineRule="auto"/>
        <w:ind w:left="-514" w:leftChars="-257" w:firstLine="798" w:firstLineChars="38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（2）承包人基于对建设工程及材料、设备的保管义务，可以自行选择是否投保，</w:t>
      </w:r>
    </w:p>
    <w:p w14:paraId="7BAD1D07">
      <w:pPr>
        <w:pageBreakBefore w:val="0"/>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承包人必须为从事危险作业的职工办理意外伤害保险，并为施工场地内有人员生命财产和施工机械设备办理保险，支付保险费用。承包人不予投保且未尽合同义务而发生损害后果的，由承包人自行承担。</w:t>
      </w:r>
    </w:p>
    <w:p w14:paraId="216BB70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18.3 其他保险</w:t>
      </w:r>
    </w:p>
    <w:p w14:paraId="6406D5E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关于其他保险的约定：</w:t>
      </w:r>
      <w:r>
        <w:rPr>
          <w:rFonts w:hint="eastAsia" w:ascii="宋体" w:hAnsi="宋体"/>
          <w:b w:val="0"/>
          <w:bCs w:val="0"/>
          <w:color w:val="auto"/>
          <w:sz w:val="21"/>
          <w:szCs w:val="21"/>
          <w:highlight w:val="none"/>
        </w:rPr>
        <w:t>按建设行政主管部门和相关法律规定执行。</w:t>
      </w:r>
    </w:p>
    <w:p w14:paraId="19B2FA2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承包人是否应为其施工设备等办理财产保险：</w:t>
      </w:r>
      <w:r>
        <w:rPr>
          <w:rFonts w:hint="eastAsia" w:ascii="宋体" w:hAnsi="宋体"/>
          <w:b w:val="0"/>
          <w:bCs w:val="0"/>
          <w:color w:val="auto"/>
          <w:sz w:val="21"/>
          <w:szCs w:val="21"/>
          <w:highlight w:val="none"/>
        </w:rPr>
        <w:t>按建设行政主管部门和相关法律规定执行。</w:t>
      </w:r>
    </w:p>
    <w:p w14:paraId="2F03626B">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18.7 通知义务</w:t>
      </w:r>
    </w:p>
    <w:p w14:paraId="31F57A2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关于变更保险合同时的通知义务的约定：</w:t>
      </w:r>
      <w:r>
        <w:rPr>
          <w:rFonts w:hint="eastAsia" w:ascii="宋体" w:hAnsi="宋体" w:eastAsia="宋体"/>
          <w:b w:val="0"/>
          <w:bCs w:val="0"/>
          <w:color w:val="auto"/>
          <w:sz w:val="21"/>
          <w:szCs w:val="21"/>
          <w:highlight w:val="none"/>
          <w:u w:val="single"/>
          <w:lang w:val="en-US" w:eastAsia="zh-CN"/>
        </w:rPr>
        <w:t>变更前应事先征得对方同意并通知监理人</w:t>
      </w:r>
      <w:r>
        <w:rPr>
          <w:rFonts w:ascii="宋体" w:hAnsi="宋体"/>
          <w:b w:val="0"/>
          <w:bCs w:val="0"/>
          <w:color w:val="auto"/>
          <w:sz w:val="21"/>
          <w:szCs w:val="21"/>
          <w:highlight w:val="none"/>
          <w:u w:val="single"/>
        </w:rPr>
        <w:t>。</w:t>
      </w:r>
    </w:p>
    <w:p w14:paraId="09693608">
      <w:pPr>
        <w:pStyle w:val="401"/>
        <w:pageBreakBefore w:val="0"/>
        <w:kinsoku/>
        <w:wordWrap/>
        <w:overflowPunct/>
        <w:topLinePunct w:val="0"/>
        <w:bidi w:val="0"/>
        <w:spacing w:before="0" w:after="0" w:line="360" w:lineRule="auto"/>
        <w:textAlignment w:val="auto"/>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20. 争议解决</w:t>
      </w:r>
    </w:p>
    <w:p w14:paraId="57C4CD9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20.3 争议评审</w:t>
      </w:r>
    </w:p>
    <w:p w14:paraId="1BB8B325">
      <w:pPr>
        <w:pageBreakBefore w:val="0"/>
        <w:kinsoku/>
        <w:wordWrap/>
        <w:overflowPunct/>
        <w:topLinePunct w:val="0"/>
        <w:bidi w:val="0"/>
        <w:spacing w:line="360" w:lineRule="auto"/>
        <w:ind w:left="142" w:leftChars="71" w:firstLine="315" w:firstLineChars="15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合同当事人是否同意将工程争议提交争议评审小组决</w:t>
      </w:r>
      <w:r>
        <w:rPr>
          <w:rFonts w:hint="eastAsia" w:ascii="宋体" w:hAnsi="宋体"/>
          <w:b w:val="0"/>
          <w:bCs w:val="0"/>
          <w:color w:val="auto"/>
          <w:sz w:val="21"/>
          <w:szCs w:val="21"/>
          <w:highlight w:val="none"/>
        </w:rPr>
        <w:t xml:space="preserve">定：否。  </w:t>
      </w:r>
    </w:p>
    <w:p w14:paraId="4314934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20.3.1 争议评审小组的确定</w:t>
      </w:r>
    </w:p>
    <w:p w14:paraId="1F80A64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争议评审小组成员的确定：</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10659C0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选定争议评审员的期限：</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2AA5C52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争议评审小组成员的报酬承担方式：</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13EC977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其他事项的约定：</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660656C6">
      <w:pPr>
        <w:pageBreakBefore w:val="0"/>
        <w:kinsoku/>
        <w:wordWrap/>
        <w:overflowPunct/>
        <w:topLinePunct w:val="0"/>
        <w:autoSpaceDE w:val="0"/>
        <w:autoSpaceDN w:val="0"/>
        <w:bidi w:val="0"/>
        <w:adjustRightInd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20.3.2 争议评审小组的决定</w:t>
      </w:r>
    </w:p>
    <w:p w14:paraId="4BB38956">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合同当事人关于本项的约定：</w:t>
      </w:r>
      <w:r>
        <w:rPr>
          <w:rFonts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u w:val="single"/>
        </w:rPr>
        <w:t xml:space="preserve">   </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w:t>
      </w:r>
    </w:p>
    <w:p w14:paraId="23682F44">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20.4仲裁或诉讼</w:t>
      </w:r>
    </w:p>
    <w:p w14:paraId="386F0269">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因合同及合同有关事项发生的争议，按下列第  </w:t>
      </w:r>
      <w:r>
        <w:rPr>
          <w:rFonts w:hint="eastAsia" w:ascii="宋体" w:hAnsi="宋体"/>
          <w:b w:val="0"/>
          <w:bCs w:val="0"/>
          <w:color w:val="auto"/>
          <w:sz w:val="21"/>
          <w:szCs w:val="21"/>
          <w:highlight w:val="none"/>
        </w:rPr>
        <w:t xml:space="preserve">2 </w:t>
      </w:r>
      <w:r>
        <w:rPr>
          <w:rFonts w:ascii="宋体" w:hAnsi="宋体"/>
          <w:b w:val="0"/>
          <w:bCs w:val="0"/>
          <w:color w:val="auto"/>
          <w:sz w:val="21"/>
          <w:szCs w:val="21"/>
          <w:highlight w:val="none"/>
        </w:rPr>
        <w:t xml:space="preserve"> 种方式</w:t>
      </w:r>
      <w:r>
        <w:rPr>
          <w:rFonts w:hint="eastAsia" w:ascii="宋体" w:hAnsi="宋体"/>
          <w:b w:val="0"/>
          <w:bCs w:val="0"/>
          <w:color w:val="auto"/>
          <w:sz w:val="21"/>
          <w:szCs w:val="21"/>
          <w:highlight w:val="none"/>
        </w:rPr>
        <w:t>解</w:t>
      </w:r>
      <w:r>
        <w:rPr>
          <w:rFonts w:ascii="宋体" w:hAnsi="宋体"/>
          <w:b w:val="0"/>
          <w:bCs w:val="0"/>
          <w:color w:val="auto"/>
          <w:sz w:val="21"/>
          <w:szCs w:val="21"/>
          <w:highlight w:val="none"/>
        </w:rPr>
        <w:t>决：</w:t>
      </w:r>
    </w:p>
    <w:p w14:paraId="7AFF2F37">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（1）向</w:t>
      </w:r>
      <w:r>
        <w:rPr>
          <w:rFonts w:ascii="宋体" w:hAnsi="宋体"/>
          <w:b w:val="0"/>
          <w:bCs w:val="0"/>
          <w:color w:val="auto"/>
          <w:sz w:val="21"/>
          <w:szCs w:val="21"/>
          <w:highlight w:val="none"/>
          <w:u w:val="single"/>
        </w:rPr>
        <w:t xml:space="preserve">                     </w:t>
      </w:r>
      <w:r>
        <w:rPr>
          <w:rFonts w:ascii="宋体" w:hAnsi="宋体"/>
          <w:b w:val="0"/>
          <w:bCs w:val="0"/>
          <w:color w:val="auto"/>
          <w:sz w:val="21"/>
          <w:szCs w:val="21"/>
          <w:highlight w:val="none"/>
        </w:rPr>
        <w:t>仲裁委员会申请仲裁；</w:t>
      </w:r>
    </w:p>
    <w:p w14:paraId="2660F87C">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ascii="宋体" w:hAnsi="宋体"/>
          <w:b w:val="0"/>
          <w:bCs w:val="0"/>
          <w:color w:val="auto"/>
          <w:sz w:val="21"/>
          <w:szCs w:val="21"/>
          <w:highlight w:val="none"/>
        </w:rPr>
        <w:t xml:space="preserve">（2）向 </w:t>
      </w:r>
      <w:r>
        <w:rPr>
          <w:rFonts w:hint="eastAsia" w:ascii="宋体" w:hAnsi="宋体"/>
          <w:b w:val="0"/>
          <w:bCs w:val="0"/>
          <w:color w:val="auto"/>
          <w:sz w:val="21"/>
          <w:szCs w:val="21"/>
          <w:highlight w:val="none"/>
        </w:rPr>
        <w:t>项目所在地</w:t>
      </w:r>
      <w:r>
        <w:rPr>
          <w:rFonts w:ascii="宋体" w:hAnsi="宋体"/>
          <w:b w:val="0"/>
          <w:bCs w:val="0"/>
          <w:color w:val="auto"/>
          <w:sz w:val="21"/>
          <w:szCs w:val="21"/>
          <w:highlight w:val="none"/>
        </w:rPr>
        <w:t xml:space="preserve"> 人民法院起诉。</w:t>
      </w:r>
    </w:p>
    <w:p w14:paraId="4E5B9A73">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21.补充条款</w:t>
      </w:r>
    </w:p>
    <w:p w14:paraId="7DBAA78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1、工程完工后经发包人书面通知后10日内，除现场必要的保障人员及物资外，其他施工人员、临时设施、施工机械、设备和器材等必须及时撤离施工现场，否则发包人按每日10000元收取场地占用费用，直接从工程进度款或工程结算中扣除。</w:t>
      </w:r>
    </w:p>
    <w:p w14:paraId="231B6971">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2</w:t>
      </w:r>
      <w:r>
        <w:rPr>
          <w:rFonts w:hint="eastAsia" w:ascii="宋体" w:hAnsi="宋体"/>
          <w:b w:val="0"/>
          <w:bCs w:val="0"/>
          <w:color w:val="auto"/>
          <w:sz w:val="21"/>
          <w:szCs w:val="21"/>
          <w:highlight w:val="none"/>
        </w:rPr>
        <w:t>、承包人或其工作人员在履行本协议的过程中，所发生的侵权责任由承包人承担。若发包人因承包人的侵权行为而承担了相应的责任包括但不限于行政处罚、罚款、赔偿、补偿、律师费、诉讼费以及其他一切合理支出，则发包人有权向承包人追偿且有权直接从发包人应支付给承包人的款项中直接扣除，不足部分承包人还应在收到发包人催款通知书之日起5个日历天内向发包人支付，逾期承包人还应承担本合同总金额20%的违约金。</w:t>
      </w:r>
    </w:p>
    <w:p w14:paraId="642BEF3D">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 xml:space="preserve">、关于总承包管理： </w:t>
      </w:r>
    </w:p>
    <w:p w14:paraId="05DBF610">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本工程为施工总承包项目，承包人对工程实行施工总承包管理，承包人除做好自行施工项目的施工管理，还必须对分包项目和发包人直接发包项目进行总承包管理。</w:t>
      </w:r>
    </w:p>
    <w:p w14:paraId="7E012B7F">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总承包单位需管理内容包括但不限于: 工程施工质量、进度、安全、投资控制、文明施工、合同管理、信息资料及临时水电、道路、临时设施等。总承包单位应对投标时的总承包管理方案进行细化后组织实施。主要内容如下：</w:t>
      </w:r>
    </w:p>
    <w:p w14:paraId="22B111A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.1工程质量管理包括但不限于：总承包单位是本工程质量的责任主体，对本工程的质量负总责，并按照工程创优要求对本工程中其它的承包商、供应商实行质量监管。</w:t>
      </w:r>
    </w:p>
    <w:p w14:paraId="1A4A6ACE">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2工程进度管理包括但不限于：总承包单位须按工程总进度要求，合理安排工作面和工序交叉，合理安排具体的工程进度，制定实施总计划及详细月进度和周进度，提出专业承包单位及其它材料和设备进场建议，对进场单位进行统一协调管理,审核各专业承包单位的进度计划并签署意见，督促和保证各专业承包单位的施工进度满足工程施工总进度要求。</w:t>
      </w:r>
    </w:p>
    <w:p w14:paraId="119B41CA">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3工程安全管理包括但不限于：总承包单位作为工地安全施工的责任主体，应根据省市及项目所在地的相关安全施工要求，并按照本工程创优目标，全面负责对现场施工的日常管理，对各分包单位及材料供应商进行安全交底及管理，做好工程安全资料，制定并组织实施用水、用电、防火、脚手架、临边洞口、机械设备、人员安全设施配备等各项安全施工措施，使之达到相应文明工地标准。总承包单位负责施工期间的现场24小时治安和保卫工作，在场地各出入口处设专用门卫用房，并配备足够的人员日常巡逻和夜间巡逻，对进出工地的所有人员进行挂牌持证管理。</w:t>
      </w:r>
    </w:p>
    <w:p w14:paraId="55487AD8">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w:t>
      </w:r>
      <w:r>
        <w:rPr>
          <w:rFonts w:hint="eastAsia" w:ascii="宋体" w:hAnsi="宋体" w:eastAsia="宋体"/>
          <w:b w:val="0"/>
          <w:bCs w:val="0"/>
          <w:color w:val="auto"/>
          <w:sz w:val="21"/>
          <w:szCs w:val="21"/>
          <w:highlight w:val="none"/>
          <w:lang w:val="en-US" w:eastAsia="zh-CN"/>
        </w:rPr>
        <w:t>4</w:t>
      </w:r>
      <w:r>
        <w:rPr>
          <w:rFonts w:hint="eastAsia" w:ascii="宋体" w:hAnsi="宋体"/>
          <w:b w:val="0"/>
          <w:bCs w:val="0"/>
          <w:color w:val="auto"/>
          <w:sz w:val="21"/>
          <w:szCs w:val="21"/>
          <w:highlight w:val="none"/>
        </w:rPr>
        <w:t>合同管理：根据发包人要求，与各专业承包单位及需要签定协议的相关单位签定总承包管理配合协议。如因总承包单位原因未签定的，不免除总承包单位的总承包管理配合责任，并扣除总承包单位5万元/次。</w:t>
      </w:r>
    </w:p>
    <w:p w14:paraId="372DBF8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w:t>
      </w:r>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工程信息资料管理包括但不限于：总承包单位应重视工程信息资料的收集与管理，负责竣工资料的及时归类和汇总，监管各相关施工单位的资料工作，及时了解把握过程控制资料，在需要由总承包单位签字盖章的文件上签字盖章。提交发包人的资料要求不少于一式两份原件。所有相关资料应满足城建档案管理部门的要求及创优要求。</w:t>
      </w:r>
    </w:p>
    <w:p w14:paraId="1FA7E053">
      <w:pPr>
        <w:pageBreakBefore w:val="0"/>
        <w:kinsoku/>
        <w:wordWrap/>
        <w:overflowPunct/>
        <w:topLinePunct w:val="0"/>
        <w:bidi w:val="0"/>
        <w:spacing w:line="360" w:lineRule="auto"/>
        <w:ind w:firstLine="420" w:firstLineChars="200"/>
        <w:textAlignment w:val="auto"/>
        <w:rPr>
          <w:rFonts w:hint="eastAsia"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3</w:t>
      </w:r>
      <w:r>
        <w:rPr>
          <w:rFonts w:hint="eastAsia" w:ascii="宋体" w:hAnsi="宋体"/>
          <w:b w:val="0"/>
          <w:bCs w:val="0"/>
          <w:color w:val="auto"/>
          <w:sz w:val="21"/>
          <w:szCs w:val="21"/>
          <w:highlight w:val="none"/>
        </w:rPr>
        <w:t>.</w:t>
      </w:r>
      <w:r>
        <w:rPr>
          <w:rFonts w:hint="eastAsia" w:ascii="宋体" w:hAnsi="宋体" w:eastAsia="宋体"/>
          <w:b w:val="0"/>
          <w:bCs w:val="0"/>
          <w:color w:val="auto"/>
          <w:sz w:val="21"/>
          <w:szCs w:val="21"/>
          <w:highlight w:val="none"/>
          <w:lang w:val="en-US" w:eastAsia="zh-CN"/>
        </w:rPr>
        <w:t>6</w:t>
      </w:r>
      <w:r>
        <w:rPr>
          <w:rFonts w:hint="eastAsia" w:ascii="宋体" w:hAnsi="宋体"/>
          <w:b w:val="0"/>
          <w:bCs w:val="0"/>
          <w:color w:val="auto"/>
          <w:sz w:val="21"/>
          <w:szCs w:val="21"/>
          <w:highlight w:val="none"/>
        </w:rPr>
        <w:t>总承包单位必须对自己的材料堆放场地、临时设施、生活设施等提供相应的地点，并按照文明施工要求进行统一布局和管理。</w:t>
      </w:r>
      <w:bookmarkStart w:id="72" w:name="_Toc399229800"/>
    </w:p>
    <w:p w14:paraId="1BEA33F2">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4</w:t>
      </w:r>
      <w:r>
        <w:rPr>
          <w:rFonts w:hint="eastAsia" w:ascii="宋体" w:hAnsi="宋体"/>
          <w:b w:val="0"/>
          <w:bCs w:val="0"/>
          <w:color w:val="auto"/>
          <w:sz w:val="21"/>
          <w:szCs w:val="21"/>
          <w:highlight w:val="none"/>
        </w:rPr>
        <w:t>、关于工程量确认问题：</w:t>
      </w:r>
      <w:bookmarkEnd w:id="72"/>
    </w:p>
    <w:p w14:paraId="64CE4043">
      <w:pPr>
        <w:pageBreakBefore w:val="0"/>
        <w:tabs>
          <w:tab w:val="left" w:pos="3240"/>
        </w:tabs>
        <w:kinsoku/>
        <w:wordWrap/>
        <w:overflowPunct/>
        <w:topLinePunct w:val="0"/>
        <w:bidi w:val="0"/>
        <w:spacing w:line="360" w:lineRule="auto"/>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hint="eastAsia" w:ascii="宋体" w:hAnsi="宋体" w:eastAsia="宋体"/>
          <w:b w:val="0"/>
          <w:bCs w:val="0"/>
          <w:color w:val="auto"/>
          <w:sz w:val="21"/>
          <w:szCs w:val="21"/>
          <w:highlight w:val="none"/>
          <w:lang w:val="en-US" w:eastAsia="zh-CN"/>
        </w:rPr>
        <w:t>4</w:t>
      </w:r>
      <w:r>
        <w:rPr>
          <w:rFonts w:hint="eastAsia" w:ascii="宋体" w:hAnsi="宋体"/>
          <w:b w:val="0"/>
          <w:bCs w:val="0"/>
          <w:color w:val="auto"/>
          <w:sz w:val="21"/>
          <w:szCs w:val="21"/>
          <w:highlight w:val="none"/>
        </w:rPr>
        <w:t>.1 承包人向工程师提交已完工程量报告的时间：每月25日前承包人将上月经监理签字确认的已完成工程量提交发包方审核；对于经发包人同意发生变更施工（增加工程量）的，承包人应于变更施工后24小时内向发包人提交经监理签字的工程量确认单，经发包人核对签字确认后方为有效。发包人变更施工（减少工程量）的，以发包人授权的</w:t>
      </w:r>
      <w:r>
        <w:rPr>
          <w:rFonts w:hint="eastAsia" w:ascii="宋体" w:hAnsi="宋体"/>
          <w:b w:val="0"/>
          <w:bCs w:val="0"/>
          <w:color w:val="auto"/>
          <w:sz w:val="21"/>
          <w:szCs w:val="21"/>
          <w:highlight w:val="none"/>
          <w:u w:val="single"/>
        </w:rPr>
        <w:t xml:space="preserve">       </w:t>
      </w:r>
      <w:r>
        <w:rPr>
          <w:rFonts w:hint="eastAsia" w:ascii="宋体" w:hAnsi="宋体"/>
          <w:b w:val="0"/>
          <w:bCs w:val="0"/>
          <w:color w:val="auto"/>
          <w:sz w:val="21"/>
          <w:szCs w:val="21"/>
          <w:highlight w:val="none"/>
        </w:rPr>
        <w:t>签发的文件为准。</w:t>
      </w:r>
    </w:p>
    <w:p w14:paraId="113A8425">
      <w:pPr>
        <w:pageBreakBefore w:val="0"/>
        <w:kinsoku/>
        <w:wordWrap/>
        <w:overflowPunct/>
        <w:topLinePunct w:val="0"/>
        <w:bidi w:val="0"/>
        <w:spacing w:line="360" w:lineRule="auto"/>
        <w:ind w:firstLine="420" w:firstLineChars="20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4</w:t>
      </w:r>
      <w:r>
        <w:rPr>
          <w:rFonts w:hint="eastAsia" w:ascii="宋体" w:hAnsi="宋体"/>
          <w:b w:val="0"/>
          <w:bCs w:val="0"/>
          <w:color w:val="auto"/>
          <w:sz w:val="21"/>
          <w:szCs w:val="21"/>
          <w:highlight w:val="none"/>
        </w:rPr>
        <w:t>.2发包人在收到承包人提交的已完工程量确认单后，应于7个工作日做出书面意见；如对工程量有异议，承包人应予以说明并提供相关资料，最终以发包人及监理核对的工程量为准。</w:t>
      </w:r>
    </w:p>
    <w:p w14:paraId="26B90BDA">
      <w:pPr>
        <w:pageBreakBefore w:val="0"/>
        <w:tabs>
          <w:tab w:val="left" w:pos="3240"/>
        </w:tabs>
        <w:kinsoku/>
        <w:wordWrap/>
        <w:overflowPunct/>
        <w:topLinePunct w:val="0"/>
        <w:bidi w:val="0"/>
        <w:spacing w:line="360" w:lineRule="auto"/>
        <w:ind w:firstLine="315" w:firstLineChars="15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、关于合同解除后的约定：</w:t>
      </w:r>
    </w:p>
    <w:p w14:paraId="752CBBFC">
      <w:pPr>
        <w:pageBreakBefore w:val="0"/>
        <w:tabs>
          <w:tab w:val="left" w:pos="3240"/>
        </w:tabs>
        <w:kinsoku/>
        <w:wordWrap/>
        <w:overflowPunct/>
        <w:topLinePunct w:val="0"/>
        <w:bidi w:val="0"/>
        <w:spacing w:line="360" w:lineRule="auto"/>
        <w:ind w:firstLine="315" w:firstLineChars="150"/>
        <w:textAlignment w:val="auto"/>
        <w:rPr>
          <w:rFonts w:ascii="宋体" w:hAnsi="宋体"/>
          <w:b w:val="0"/>
          <w:bCs w:val="0"/>
          <w:color w:val="auto"/>
          <w:sz w:val="21"/>
          <w:szCs w:val="21"/>
          <w:highlight w:val="none"/>
        </w:rPr>
      </w:pPr>
      <w:bookmarkStart w:id="73" w:name="_Toc399229801"/>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.1合同解除后，承包人应妥善做好已完工程和已购材料、设备的保护和移交工</w:t>
      </w:r>
      <w:bookmarkEnd w:id="73"/>
      <w:r>
        <w:rPr>
          <w:rFonts w:hint="eastAsia" w:ascii="宋体" w:hAnsi="宋体"/>
          <w:b w:val="0"/>
          <w:bCs w:val="0"/>
          <w:color w:val="auto"/>
          <w:sz w:val="21"/>
          <w:szCs w:val="21"/>
          <w:highlight w:val="none"/>
        </w:rPr>
        <w:t>作，按发包人要求将自有机械设备和人员撤出施工场地，发生的费用由承包人先行承担。如属于发包人过错导致施工合同解除的，由发包人承担，承包人须按照相关机械设备班台费定额标准计算并提供合理、合法的费用凭证。</w:t>
      </w:r>
    </w:p>
    <w:p w14:paraId="7F76CD60">
      <w:pPr>
        <w:pageBreakBefore w:val="0"/>
        <w:tabs>
          <w:tab w:val="left" w:pos="3240"/>
        </w:tabs>
        <w:kinsoku/>
        <w:wordWrap/>
        <w:overflowPunct/>
        <w:topLinePunct w:val="0"/>
        <w:bidi w:val="0"/>
        <w:spacing w:line="360" w:lineRule="auto"/>
        <w:ind w:firstLine="315" w:firstLineChars="15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2合同解除后，双方应当按照本合同约定进行已完工程量申报核实确认工作和结算工作。如发生经济赔偿及违约金承担的，质保金及履约保证金应在结算工程款时一并按照本合同约定处理。在结算完成后，发包人或承包人均应在28天内按照结算结果完成工程款、违约金、赔偿金及履约保证金的支付（包括账务抵消确认）。</w:t>
      </w:r>
    </w:p>
    <w:p w14:paraId="7FBD4E4B">
      <w:pPr>
        <w:pageBreakBefore w:val="0"/>
        <w:tabs>
          <w:tab w:val="left" w:pos="3240"/>
        </w:tabs>
        <w:kinsoku/>
        <w:wordWrap/>
        <w:overflowPunct/>
        <w:topLinePunct w:val="0"/>
        <w:bidi w:val="0"/>
        <w:spacing w:line="360" w:lineRule="auto"/>
        <w:ind w:firstLine="315" w:firstLineChars="15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3合同解除后，承包人在申报已完工程量的同时应当根据施工图纸提供已完工程（含隐蔽、中间验收）的图纸及书面说明、材料、设备采购合同及付款、验收凭证。材料、设备采购合同的解除及实施，由承包人负责。有过错的一方除应当赔偿因合同解除给对方造成的损失外，还应承担解除合同的费用及合同责任。</w:t>
      </w:r>
    </w:p>
    <w:p w14:paraId="38F2D18A">
      <w:pPr>
        <w:pageBreakBefore w:val="0"/>
        <w:tabs>
          <w:tab w:val="left" w:pos="3240"/>
        </w:tabs>
        <w:kinsoku/>
        <w:wordWrap/>
        <w:overflowPunct/>
        <w:topLinePunct w:val="0"/>
        <w:bidi w:val="0"/>
        <w:spacing w:line="360" w:lineRule="auto"/>
        <w:ind w:firstLine="315" w:firstLineChars="150"/>
        <w:textAlignment w:val="auto"/>
        <w:rPr>
          <w:rFonts w:ascii="宋体" w:hAnsi="宋体"/>
          <w:b w:val="0"/>
          <w:bCs w:val="0"/>
          <w:color w:val="auto"/>
          <w:sz w:val="21"/>
          <w:szCs w:val="21"/>
          <w:highlight w:val="none"/>
        </w:rPr>
      </w:pPr>
      <w:r>
        <w:rPr>
          <w:rFonts w:hint="eastAsia" w:ascii="宋体" w:hAnsi="宋体"/>
          <w:b w:val="0"/>
          <w:bCs w:val="0"/>
          <w:color w:val="auto"/>
          <w:sz w:val="21"/>
          <w:szCs w:val="21"/>
          <w:highlight w:val="none"/>
        </w:rPr>
        <w:t xml:space="preserve"> </w:t>
      </w:r>
      <w:r>
        <w:rPr>
          <w:rFonts w:hint="eastAsia" w:ascii="宋体" w:hAnsi="宋体" w:eastAsia="宋体"/>
          <w:b w:val="0"/>
          <w:bCs w:val="0"/>
          <w:color w:val="auto"/>
          <w:sz w:val="21"/>
          <w:szCs w:val="21"/>
          <w:highlight w:val="none"/>
          <w:lang w:val="en-US" w:eastAsia="zh-CN"/>
        </w:rPr>
        <w:t>5</w:t>
      </w:r>
      <w:r>
        <w:rPr>
          <w:rFonts w:hint="eastAsia" w:ascii="宋体" w:hAnsi="宋体"/>
          <w:b w:val="0"/>
          <w:bCs w:val="0"/>
          <w:color w:val="auto"/>
          <w:sz w:val="21"/>
          <w:szCs w:val="21"/>
          <w:highlight w:val="none"/>
        </w:rPr>
        <w:t>.4材料、设备采购合同因承包人的过错而解除的，由承包人自承担合同责任并应对造成施工工期延误的后果承担责任。</w:t>
      </w:r>
    </w:p>
    <w:p w14:paraId="7E70B6F1">
      <w:pPr>
        <w:pageBreakBefore w:val="0"/>
        <w:kinsoku/>
        <w:wordWrap/>
        <w:overflowPunct/>
        <w:topLinePunct w:val="0"/>
        <w:bidi w:val="0"/>
        <w:spacing w:line="360" w:lineRule="auto"/>
        <w:ind w:firstLine="48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6</w:t>
      </w:r>
      <w:r>
        <w:rPr>
          <w:rFonts w:hint="eastAsia" w:ascii="宋体" w:hAnsi="宋体"/>
          <w:b w:val="0"/>
          <w:bCs w:val="0"/>
          <w:color w:val="auto"/>
          <w:sz w:val="21"/>
          <w:szCs w:val="21"/>
          <w:highlight w:val="none"/>
        </w:rPr>
        <w:t>、发包人有权对已招标的项目或工程量进行增加或减少，工程量按实际合格工程量结算，价格按投标报价执行。</w:t>
      </w:r>
    </w:p>
    <w:p w14:paraId="7006BA1A">
      <w:pPr>
        <w:pageBreakBefore w:val="0"/>
        <w:kinsoku/>
        <w:wordWrap/>
        <w:overflowPunct/>
        <w:topLinePunct w:val="0"/>
        <w:bidi w:val="0"/>
        <w:spacing w:line="360" w:lineRule="auto"/>
        <w:ind w:firstLine="48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7</w:t>
      </w:r>
      <w:r>
        <w:rPr>
          <w:rFonts w:hint="eastAsia" w:ascii="宋体" w:hAnsi="宋体"/>
          <w:b w:val="0"/>
          <w:bCs w:val="0"/>
          <w:color w:val="auto"/>
          <w:sz w:val="21"/>
          <w:szCs w:val="21"/>
          <w:highlight w:val="none"/>
        </w:rPr>
        <w:t>、承包人不得以中标书中部分综合单价过低为由拒绝施工，否则发包人有权安排其他单位进行施工，并按其他单位代为施工部分最终造价给予承包人2倍以上的惩罚性罚款，该罚款发包人有权从承包人工程款中直接予以扣除。此外，发包人有权与承包人解除合同，并追究由此给发包人所带来的一切损失（该损失包括但不限于延期误工损失、律师费、诉讼费等）。</w:t>
      </w:r>
    </w:p>
    <w:p w14:paraId="67748A3B">
      <w:pPr>
        <w:pageBreakBefore w:val="0"/>
        <w:kinsoku/>
        <w:wordWrap/>
        <w:overflowPunct/>
        <w:topLinePunct w:val="0"/>
        <w:bidi w:val="0"/>
        <w:spacing w:line="360" w:lineRule="auto"/>
        <w:ind w:firstLine="480"/>
        <w:textAlignment w:val="auto"/>
        <w:rPr>
          <w:rFonts w:ascii="宋体" w:hAnsi="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cs="宋体"/>
          <w:b w:val="0"/>
          <w:bCs w:val="0"/>
          <w:color w:val="auto"/>
          <w:kern w:val="0"/>
          <w:sz w:val="21"/>
          <w:szCs w:val="21"/>
          <w:highlight w:val="none"/>
        </w:rPr>
        <w:t xml:space="preserve">、 </w:t>
      </w:r>
      <w:r>
        <w:rPr>
          <w:rFonts w:ascii="宋体" w:hAnsi="宋体" w:cs="宋体"/>
          <w:b w:val="0"/>
          <w:bCs w:val="0"/>
          <w:color w:val="auto"/>
          <w:kern w:val="0"/>
          <w:sz w:val="21"/>
          <w:szCs w:val="21"/>
          <w:highlight w:val="none"/>
        </w:rPr>
        <w:t>按图纸说明和规范要求设置的结构设置（包括但不限于构造柱、门窗加强框、过梁、窗台梁、圈梁等），</w:t>
      </w:r>
      <w:r>
        <w:rPr>
          <w:rFonts w:hint="eastAsia" w:ascii="宋体" w:hAnsi="宋体" w:cs="宋体"/>
          <w:b w:val="0"/>
          <w:bCs w:val="0"/>
          <w:color w:val="auto"/>
          <w:kern w:val="0"/>
          <w:sz w:val="21"/>
          <w:szCs w:val="21"/>
          <w:highlight w:val="none"/>
        </w:rPr>
        <w:t>以及有关隐</w:t>
      </w:r>
      <w:r>
        <w:rPr>
          <w:rFonts w:ascii="宋体" w:hAnsi="宋体" w:cs="宋体"/>
          <w:b w:val="0"/>
          <w:bCs w:val="0"/>
          <w:color w:val="auto"/>
          <w:kern w:val="0"/>
          <w:sz w:val="21"/>
          <w:szCs w:val="21"/>
          <w:highlight w:val="none"/>
        </w:rPr>
        <w:t>蔽工程</w:t>
      </w:r>
      <w:r>
        <w:rPr>
          <w:rFonts w:hint="eastAsia" w:ascii="宋体" w:hAnsi="宋体" w:cs="宋体"/>
          <w:b w:val="0"/>
          <w:bCs w:val="0"/>
          <w:color w:val="auto"/>
          <w:kern w:val="0"/>
          <w:sz w:val="21"/>
          <w:szCs w:val="21"/>
          <w:highlight w:val="none"/>
        </w:rPr>
        <w:t>的工程</w:t>
      </w:r>
      <w:r>
        <w:rPr>
          <w:rFonts w:ascii="宋体" w:hAnsi="宋体" w:cs="宋体"/>
          <w:b w:val="0"/>
          <w:bCs w:val="0"/>
          <w:color w:val="auto"/>
          <w:kern w:val="0"/>
          <w:sz w:val="21"/>
          <w:szCs w:val="21"/>
          <w:highlight w:val="none"/>
        </w:rPr>
        <w:t>量需经监理</w:t>
      </w:r>
      <w:r>
        <w:rPr>
          <w:rFonts w:hint="eastAsia" w:ascii="宋体" w:hAnsi="宋体" w:cs="宋体"/>
          <w:b w:val="0"/>
          <w:bCs w:val="0"/>
          <w:color w:val="auto"/>
          <w:kern w:val="0"/>
          <w:sz w:val="21"/>
          <w:szCs w:val="21"/>
          <w:highlight w:val="none"/>
        </w:rPr>
        <w:t>和</w:t>
      </w:r>
      <w:r>
        <w:rPr>
          <w:rFonts w:ascii="宋体" w:hAnsi="宋体" w:cs="宋体"/>
          <w:b w:val="0"/>
          <w:bCs w:val="0"/>
          <w:color w:val="auto"/>
          <w:kern w:val="0"/>
          <w:sz w:val="21"/>
          <w:szCs w:val="21"/>
          <w:highlight w:val="none"/>
        </w:rPr>
        <w:t>甲方现场确认，如未在隐蔽前按要求及时计量，相关费用不予以结算。</w:t>
      </w:r>
    </w:p>
    <w:p w14:paraId="6ACCE3EC">
      <w:pPr>
        <w:pageBreakBefore w:val="0"/>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发包人收到承包人递交的竣工结算报告及结算资料后，在资料完整的情况下，发包人在国家规定的审计时间内出具工程造价审核结果并报上级审计部门进行审计。在此期间，发包人因结算中的任何事项可向承包人质询、查证。承包人须在收到发包人书面质询、查证后的七个工作日内提供相应的有效资料，否则，视为自动放弃该项计价的权利。</w:t>
      </w:r>
    </w:p>
    <w:p w14:paraId="706A7E3B">
      <w:pPr>
        <w:pageBreakBefore w:val="0"/>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工程竣工结算须接受发包人委托的工程造价咨询机构进行审计，双方一致同意以审计单位出具的最终审计结论作为本工程最终结算价款。本工程结算审计咨询费按以下方式承担：以承包人报送的竣工结算价为基数，按审计单位审定金额计算审减率：</w:t>
      </w:r>
    </w:p>
    <w:p w14:paraId="0AE81F14">
      <w:pPr>
        <w:pageBreakBefore w:val="0"/>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审减率在 5% 以内（含 5%） 的，审计咨询费由发包人承担；</w:t>
      </w:r>
    </w:p>
    <w:p w14:paraId="712E4F87">
      <w:pPr>
        <w:pageBreakBefore w:val="0"/>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审减率在 5%—10%（含 10%） 的，审计咨询费由发包人与承包人平均分担；</w:t>
      </w:r>
    </w:p>
    <w:p w14:paraId="1A2D4F3D">
      <w:pPr>
        <w:pageBreakBefore w:val="0"/>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审减率超过 10% 的，审计咨询费全部由承包人承担。</w:t>
      </w:r>
    </w:p>
    <w:p w14:paraId="20E1E99F">
      <w:pPr>
        <w:pageBreakBefore w:val="0"/>
        <w:numPr>
          <w:ilvl w:val="0"/>
          <w:numId w:val="8"/>
        </w:numPr>
        <w:kinsoku/>
        <w:wordWrap/>
        <w:overflowPunct/>
        <w:topLinePunct w:val="0"/>
        <w:bidi w:val="0"/>
        <w:spacing w:line="360" w:lineRule="auto"/>
        <w:ind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施工期间，承包方必须加强对其合约范围内的工作人员的管理，任何人员不得以任何理由与监理、发包方发生任何冲突，或至工地现场、发包人驻地、政府及主管部门以及其他场所围攻、闹事、静坐等，每发生一次，承包方须向发包方支付违约金5万元，并在承包方工程结算款中直接扣除。产生重大负面影响的或导致被政府部门处罚的，承包方应承担对发包方造成的所有损失（包括但不限于因此而产生的罚款、为解决问题和消除影响而开支的费用），发包方同时可以采取暂扣工程款、更换项目经理等措施，直至将承包方清退出场。</w:t>
      </w:r>
    </w:p>
    <w:p w14:paraId="49599A78">
      <w:pPr>
        <w:pageBreakBefore w:val="0"/>
        <w:numPr>
          <w:ilvl w:val="0"/>
          <w:numId w:val="8"/>
        </w:numPr>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承包人项目部项目经理等主要成员需驻场，供应商选派的项目经理等项目部主要成员，成交后相关人员能够及时到位，否则发包人有权取消其成交资格、解除合同。进场施工后将严格按合同约定考核驻场情况，考核结果每周书面通报，每个月必须先缴纳完违约金，方可支付工程款。</w:t>
      </w:r>
    </w:p>
    <w:p w14:paraId="71F68E85">
      <w:pPr>
        <w:pageBreakBefore w:val="0"/>
        <w:numPr>
          <w:ilvl w:val="0"/>
          <w:numId w:val="8"/>
        </w:numPr>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因设计变更、现场签证调整的工程价款，不与工程进度款同期支付，待工程结算后一并支付。</w:t>
      </w:r>
    </w:p>
    <w:p w14:paraId="5C57CEA9">
      <w:pPr>
        <w:pageBreakBefore w:val="0"/>
        <w:numPr>
          <w:ilvl w:val="0"/>
          <w:numId w:val="8"/>
        </w:numPr>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施工时间为每日7:00至17:00;，中午施工人员在施工现场就餐，不出监；如遇大雾等恶劣天气，现场停止施工，禁止施工人员进出；非特殊情况，不得安排晚间施工，如确需晚间施工的，将提前报省局狱政管理部门审批并在省局备案后进行施工。</w:t>
      </w:r>
      <w:r>
        <w:rPr>
          <w:rFonts w:hint="eastAsia" w:ascii="宋体" w:hAnsi="宋体" w:eastAsia="宋体" w:cs="宋体"/>
          <w:b w:val="0"/>
          <w:bCs w:val="0"/>
          <w:color w:val="auto"/>
          <w:kern w:val="0"/>
          <w:sz w:val="21"/>
          <w:szCs w:val="21"/>
          <w:highlight w:val="none"/>
          <w:lang w:val="en-US" w:eastAsia="zh-CN"/>
        </w:rPr>
        <w:t>承包人违反规定按照2000元/次支付违约金。</w:t>
      </w:r>
    </w:p>
    <w:p w14:paraId="2201BE33">
      <w:pPr>
        <w:pageBreakBefore w:val="0"/>
        <w:numPr>
          <w:ilvl w:val="0"/>
          <w:numId w:val="8"/>
        </w:numPr>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施工工具、材料和设备管理：</w:t>
      </w:r>
    </w:p>
    <w:p w14:paraId="314CE2D9">
      <w:pPr>
        <w:pageBreakBefore w:val="0"/>
        <w:numPr>
          <w:ilvl w:val="0"/>
          <w:numId w:val="0"/>
        </w:numPr>
        <w:kinsoku/>
        <w:wordWrap/>
        <w:overflowPunct/>
        <w:topLinePunct w:val="0"/>
        <w:bidi w:val="0"/>
        <w:spacing w:line="360" w:lineRule="auto"/>
        <w:ind w:firstLine="210" w:firstLineChars="10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（1）施工现场设置临时工具库房，每日施工结束后，由现场执勤民警督促施工人员将不能当日出监的工具和材料存入库房并实施双人双锁管理。</w:t>
      </w:r>
    </w:p>
    <w:p w14:paraId="6C3BC95E">
      <w:pPr>
        <w:pageBreakBefore w:val="0"/>
        <w:numPr>
          <w:ilvl w:val="0"/>
          <w:numId w:val="0"/>
        </w:numPr>
        <w:kinsoku/>
        <w:wordWrap/>
        <w:overflowPunct/>
        <w:topLinePunct w:val="0"/>
        <w:bidi w:val="0"/>
        <w:spacing w:line="360" w:lineRule="auto"/>
        <w:ind w:firstLine="210" w:firstLineChars="10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（2）对不能存入库房的大件工具和材料实行链式化管理，堆放位置距离围挡不得低于围挡5米。</w:t>
      </w:r>
    </w:p>
    <w:p w14:paraId="495C950B">
      <w:pPr>
        <w:pageBreakBefore w:val="0"/>
        <w:numPr>
          <w:ilvl w:val="0"/>
          <w:numId w:val="0"/>
        </w:numPr>
        <w:kinsoku/>
        <w:wordWrap/>
        <w:overflowPunct/>
        <w:topLinePunct w:val="0"/>
        <w:bidi w:val="0"/>
        <w:spacing w:line="360" w:lineRule="auto"/>
        <w:ind w:firstLine="210" w:firstLineChars="10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（3）对各类攀高、挖掘和切割工具，逐一登记并对照工具登记台账逐一清查。</w:t>
      </w:r>
    </w:p>
    <w:p w14:paraId="7201C25E">
      <w:pPr>
        <w:pageBreakBefore w:val="0"/>
        <w:numPr>
          <w:ilvl w:val="0"/>
          <w:numId w:val="0"/>
        </w:numPr>
        <w:kinsoku/>
        <w:wordWrap/>
        <w:overflowPunct/>
        <w:topLinePunct w:val="0"/>
        <w:bidi w:val="0"/>
        <w:spacing w:line="360" w:lineRule="auto"/>
        <w:ind w:firstLine="210" w:firstLineChars="10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（4）挖掘机、吊车、汽车等车辆每日施工完成后出监，晚间不得停放于监内。</w:t>
      </w:r>
    </w:p>
    <w:p w14:paraId="1FA1353E">
      <w:pPr>
        <w:pageBreakBefore w:val="0"/>
        <w:numPr>
          <w:ilvl w:val="0"/>
          <w:numId w:val="0"/>
        </w:numPr>
        <w:kinsoku/>
        <w:wordWrap/>
        <w:overflowPunct/>
        <w:topLinePunct w:val="0"/>
        <w:bidi w:val="0"/>
        <w:spacing w:line="360" w:lineRule="auto"/>
        <w:ind w:firstLine="210" w:firstLineChars="10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承包人违反上述规定，按照2000元/次支付违约金。</w:t>
      </w:r>
    </w:p>
    <w:p w14:paraId="5CC80B3F">
      <w:pPr>
        <w:pageBreakBefore w:val="0"/>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w:t>
      </w:r>
      <w:r>
        <w:rPr>
          <w:rFonts w:hint="default" w:ascii="宋体" w:hAnsi="宋体" w:eastAsia="宋体" w:cs="宋体"/>
          <w:b w:val="0"/>
          <w:bCs w:val="0"/>
          <w:color w:val="auto"/>
          <w:kern w:val="0"/>
          <w:sz w:val="21"/>
          <w:szCs w:val="21"/>
          <w:highlight w:val="none"/>
          <w:lang w:val="en-US" w:eastAsia="zh-CN"/>
        </w:rPr>
        <w:t>施工人员进出监管区严格按照《人员进出监管区安全管理规范》执行。现场执勤民警每小时对施工人员进行点名核对，施工人员不得擅自离开指定施工区域，不得与罪犯发生任何形式接触。因特殊原因确需离开施工区域的，须由施工方负责人提前与现场执勤民警联系，经批准后由民警全程陪同方可离开。</w:t>
      </w:r>
    </w:p>
    <w:p w14:paraId="41594758">
      <w:pPr>
        <w:pageBreakBefore w:val="0"/>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若施工人员违反上述规定，擅自离岗、越界或与罪犯接触，发包人有权立即责令停工、清退违规人员，并处以违约金</w:t>
      </w:r>
      <w:r>
        <w:rPr>
          <w:rFonts w:hint="eastAsia" w:ascii="宋体" w:hAnsi="宋体" w:eastAsia="宋体" w:cs="宋体"/>
          <w:b w:val="0"/>
          <w:bCs w:val="0"/>
          <w:color w:val="auto"/>
          <w:kern w:val="0"/>
          <w:sz w:val="21"/>
          <w:szCs w:val="21"/>
          <w:highlight w:val="none"/>
          <w:lang w:val="en-US" w:eastAsia="zh-CN"/>
        </w:rPr>
        <w:t>10000元</w:t>
      </w:r>
      <w:r>
        <w:rPr>
          <w:rFonts w:hint="default" w:ascii="宋体" w:hAnsi="宋体" w:eastAsia="宋体" w:cs="宋体"/>
          <w:b w:val="0"/>
          <w:bCs w:val="0"/>
          <w:color w:val="auto"/>
          <w:kern w:val="0"/>
          <w:sz w:val="21"/>
          <w:szCs w:val="21"/>
          <w:highlight w:val="none"/>
          <w:lang w:val="en-US" w:eastAsia="zh-CN"/>
        </w:rPr>
        <w:t>；情节严重的，发包人有权单方解除合同，由此造成的一切法律责任、经济损失及工期延误均由承包人全部承担。</w:t>
      </w:r>
    </w:p>
    <w:p w14:paraId="75F873EB">
      <w:pPr>
        <w:pageBreakBefore w:val="0"/>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16、</w:t>
      </w:r>
      <w:r>
        <w:rPr>
          <w:rFonts w:hint="default" w:ascii="宋体" w:hAnsi="宋体" w:eastAsia="宋体" w:cs="宋体"/>
          <w:b w:val="0"/>
          <w:bCs w:val="0"/>
          <w:color w:val="auto"/>
          <w:kern w:val="0"/>
          <w:sz w:val="21"/>
          <w:szCs w:val="21"/>
          <w:highlight w:val="none"/>
          <w:lang w:val="en-US" w:eastAsia="zh-CN"/>
        </w:rPr>
        <w:t>施工期间若施工人员不服从现场管理，与执勤民警发生争执、冲突或妨碍监管秩序的，现场执勤民警应立即向监狱指挥中心报告，并第一时间通知承包人项目负责人到场，将相关人员立即带离监狱管控区域后进一步处置；由此产生的一切责任、费用及工期延误均由承包人承担。</w:t>
      </w:r>
    </w:p>
    <w:p w14:paraId="19F3415D">
      <w:pPr>
        <w:pageBreakBefore w:val="0"/>
        <w:kinsoku/>
        <w:wordWrap/>
        <w:overflowPunct/>
        <w:topLinePunct w:val="0"/>
        <w:bidi w:val="0"/>
        <w:spacing w:line="360" w:lineRule="auto"/>
        <w:ind w:firstLine="48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17、</w:t>
      </w:r>
      <w:r>
        <w:rPr>
          <w:rFonts w:hint="default" w:ascii="宋体" w:hAnsi="宋体" w:eastAsia="宋体" w:cs="宋体"/>
          <w:b w:val="0"/>
          <w:bCs w:val="0"/>
          <w:color w:val="auto"/>
          <w:kern w:val="0"/>
          <w:sz w:val="21"/>
          <w:szCs w:val="21"/>
          <w:highlight w:val="none"/>
          <w:lang w:val="en-US" w:eastAsia="zh-CN"/>
        </w:rPr>
        <w:t>如遇大雨、大雾等恶劣天气，现场执勤民警应及时向监狱指挥中心汇报，并通知监狱特警队、督查组加强对围墙及周界区域巡查；必要时通知承包人暂停施工。上述情形均不属于工期顺延事由，承包人不得就此提出任何工期索赔及费用索赔。</w:t>
      </w:r>
    </w:p>
    <w:p w14:paraId="118E2358">
      <w:pPr>
        <w:pageBreakBefore w:val="0"/>
        <w:kinsoku/>
        <w:wordWrap/>
        <w:overflowPunct/>
        <w:topLinePunct w:val="0"/>
        <w:bidi w:val="0"/>
        <w:spacing w:line="360" w:lineRule="auto"/>
        <w:ind w:firstLine="480"/>
        <w:textAlignment w:val="auto"/>
        <w:rPr>
          <w:rFonts w:ascii="宋体" w:hAnsi="宋体"/>
          <w:b w:val="0"/>
          <w:bCs w:val="0"/>
          <w:color w:val="auto"/>
          <w:sz w:val="21"/>
          <w:szCs w:val="21"/>
          <w:highlight w:val="none"/>
        </w:rPr>
      </w:pPr>
      <w:r>
        <w:rPr>
          <w:rFonts w:hint="eastAsia" w:ascii="宋体" w:hAnsi="宋体" w:eastAsia="宋体"/>
          <w:b w:val="0"/>
          <w:bCs w:val="0"/>
          <w:color w:val="auto"/>
          <w:sz w:val="21"/>
          <w:szCs w:val="21"/>
          <w:highlight w:val="none"/>
          <w:lang w:val="en-US" w:eastAsia="zh-CN"/>
        </w:rPr>
        <w:t>18</w:t>
      </w:r>
      <w:r>
        <w:rPr>
          <w:rFonts w:hint="eastAsia" w:ascii="宋体" w:hAnsi="宋体"/>
          <w:b w:val="0"/>
          <w:bCs w:val="0"/>
          <w:color w:val="auto"/>
          <w:sz w:val="21"/>
          <w:szCs w:val="21"/>
          <w:highlight w:val="none"/>
        </w:rPr>
        <w:t>、未尽事宜，协议双方另行商议。</w:t>
      </w:r>
    </w:p>
    <w:p w14:paraId="1DCB3AE6">
      <w:pPr>
        <w:adjustRightInd w:val="0"/>
        <w:snapToGrid w:val="0"/>
        <w:spacing w:line="360" w:lineRule="auto"/>
        <w:ind w:firstLine="440" w:firstLineChars="200"/>
        <w:outlineLvl w:val="1"/>
        <w:rPr>
          <w:rFonts w:ascii="宋体" w:hAnsi="宋体" w:cs="宋体"/>
          <w:b/>
          <w:bCs/>
          <w:color w:val="auto"/>
          <w:sz w:val="24"/>
          <w:highlight w:val="none"/>
        </w:rPr>
      </w:pPr>
      <w:r>
        <w:rPr>
          <w:rFonts w:eastAsia="黑体"/>
          <w:b w:val="0"/>
          <w:bCs w:val="0"/>
          <w:color w:val="auto"/>
          <w:sz w:val="22"/>
          <w:szCs w:val="22"/>
          <w:highlight w:val="none"/>
        </w:rPr>
        <w:br w:type="page"/>
      </w:r>
      <w:bookmarkEnd w:id="36"/>
      <w:bookmarkEnd w:id="37"/>
      <w:bookmarkEnd w:id="38"/>
      <w:bookmarkEnd w:id="39"/>
      <w:bookmarkStart w:id="74" w:name="_Toc4615"/>
      <w:bookmarkStart w:id="75" w:name="_Toc12340"/>
      <w:r>
        <w:rPr>
          <w:rFonts w:hint="eastAsia" w:ascii="宋体" w:hAnsi="宋体" w:cs="宋体"/>
          <w:b/>
          <w:bCs/>
          <w:color w:val="auto"/>
          <w:sz w:val="24"/>
          <w:highlight w:val="none"/>
        </w:rPr>
        <w:t>合同附件</w:t>
      </w:r>
      <w:bookmarkEnd w:id="74"/>
    </w:p>
    <w:p w14:paraId="7E278C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附件1：工程廉政合同</w:t>
      </w:r>
    </w:p>
    <w:p w14:paraId="5A8D12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附件2：工程安全协议书</w:t>
      </w:r>
    </w:p>
    <w:p w14:paraId="0EC5C1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附件3：工程质量保修书</w:t>
      </w:r>
    </w:p>
    <w:p w14:paraId="0912B7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附件4：不拖欠农民工工资</w:t>
      </w:r>
    </w:p>
    <w:p w14:paraId="6A0AB7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附件5：保密协议</w:t>
      </w:r>
    </w:p>
    <w:p w14:paraId="3575E9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附件6：保密承诺书</w:t>
      </w:r>
    </w:p>
    <w:p w14:paraId="1F3CCBE6">
      <w:pPr>
        <w:outlineLvl w:val="1"/>
        <w:rPr>
          <w:rFonts w:ascii="宋体" w:hAnsi="宋体" w:cs="宋体"/>
          <w:bCs/>
          <w:color w:val="auto"/>
          <w:sz w:val="24"/>
          <w:highlight w:val="none"/>
        </w:rPr>
      </w:pPr>
      <w:r>
        <w:rPr>
          <w:rFonts w:hint="eastAsia" w:ascii="宋体" w:hAnsi="宋体" w:cs="宋体"/>
          <w:bCs/>
          <w:color w:val="auto"/>
          <w:sz w:val="24"/>
          <w:highlight w:val="none"/>
        </w:rPr>
        <w:br w:type="page"/>
      </w:r>
      <w:bookmarkStart w:id="76" w:name="_Toc25790"/>
      <w:r>
        <w:rPr>
          <w:rFonts w:hint="eastAsia" w:ascii="宋体" w:hAnsi="宋体" w:cs="宋体"/>
          <w:bCs/>
          <w:color w:val="auto"/>
          <w:sz w:val="24"/>
          <w:highlight w:val="none"/>
        </w:rPr>
        <w:t>附件1：</w:t>
      </w:r>
      <w:bookmarkEnd w:id="76"/>
    </w:p>
    <w:p w14:paraId="25776E66">
      <w:pPr>
        <w:spacing w:line="360" w:lineRule="auto"/>
        <w:ind w:right="-500" w:rightChars="-250"/>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工程廉政合同</w:t>
      </w:r>
    </w:p>
    <w:p w14:paraId="74028974">
      <w:pPr>
        <w:pStyle w:val="120"/>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为做好</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项目中的党风廉政建设和预防职务犯罪工作，</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江苏省连云港监狱</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（以下称甲方）与承包单位</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（以下称乙方），根据工程建设、廉政建设的有关规定，特订立如下合同。</w:t>
      </w:r>
    </w:p>
    <w:p w14:paraId="58A5D576">
      <w:pPr>
        <w:tabs>
          <w:tab w:val="left" w:pos="0"/>
          <w:tab w:val="left" w:pos="1620"/>
        </w:tabs>
        <w:spacing w:line="360" w:lineRule="auto"/>
        <w:ind w:firstLine="480" w:firstLineChars="200"/>
        <w:rPr>
          <w:rFonts w:ascii="宋体" w:hAnsi="宋体" w:cs="宋体"/>
          <w:b/>
          <w:color w:val="auto"/>
          <w:sz w:val="24"/>
          <w:highlight w:val="none"/>
          <w:u w:val="single"/>
        </w:rPr>
      </w:pPr>
      <w:r>
        <w:rPr>
          <w:rFonts w:hint="eastAsia" w:ascii="宋体" w:hAnsi="宋体" w:cs="宋体"/>
          <w:b/>
          <w:color w:val="auto"/>
          <w:sz w:val="24"/>
          <w:highlight w:val="none"/>
        </w:rPr>
        <w:t>第一条</w:t>
      </w:r>
      <w:r>
        <w:rPr>
          <w:rFonts w:hint="eastAsia" w:ascii="宋体" w:hAnsi="宋体" w:cs="宋体"/>
          <w:color w:val="auto"/>
          <w:sz w:val="24"/>
          <w:highlight w:val="none"/>
        </w:rPr>
        <w:t>甲乙双方共同的责任和义务</w:t>
      </w:r>
    </w:p>
    <w:p w14:paraId="5B6BEEE3">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（一）严格遵守党和国家有关法律法规和规定。</w:t>
      </w:r>
    </w:p>
    <w:p w14:paraId="7CA1C7AF">
      <w:pPr>
        <w:tabs>
          <w:tab w:val="left" w:pos="0"/>
          <w:tab w:val="left" w:pos="1620"/>
        </w:tabs>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(二）严格执行</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的合同文件，自觉按合同办事。</w:t>
      </w:r>
    </w:p>
    <w:p w14:paraId="56B28E98">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（三）双方的业务活动坚持公开、公正、诚信、透明的原则（除法律认定的商业秘密和合同文件另有规定之外），不得损害国家和集体利益，违反工程建设管理规章制度。</w:t>
      </w:r>
    </w:p>
    <w:p w14:paraId="62CF1FA7">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07EF3C30">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2D3E5584">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w:t>
      </w:r>
    </w:p>
    <w:p w14:paraId="3C24B089">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第二条 甲方的义务</w:t>
      </w:r>
    </w:p>
    <w:p w14:paraId="7206EF5A">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（一）甲方及其工作人员不得索要或接受乙方的礼金、有价证券和贵重物品，不得在乙方报销任何应由甲方或个人支付的费用等。</w:t>
      </w:r>
    </w:p>
    <w:p w14:paraId="3FB4E73A">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（二）甲方工作人员不得参加乙方安排的超标准宴请或可能对公正执行公务有影响的其他宴请和娱乐活动；不得接受乙方提供的通讯工具、交通工具和高档办公用品等。</w:t>
      </w:r>
    </w:p>
    <w:p w14:paraId="7539F8C2">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（三）甲方及其工作人员不得要求或者接受乙方为其住房装修、婚丧嫁娶活动、配偶子女的工作安排以及出国出境、旅游等提供方便等。</w:t>
      </w:r>
    </w:p>
    <w:p w14:paraId="2F793C49">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（四）甲方工作人员的配偶、子女不得从事与甲方工程有关的材料设备供应、工程分包、劳务等经济活动等。</w:t>
      </w:r>
    </w:p>
    <w:p w14:paraId="0C568BFC">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（五）甲方及其工作人员不得以任何理由向乙方推荐分包单位，不得要求乙方购买合同规定外的材料和设备。</w:t>
      </w:r>
    </w:p>
    <w:p w14:paraId="196F67B9">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第三条 乙方义务</w:t>
      </w:r>
    </w:p>
    <w:p w14:paraId="68E48144">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0607F3DA">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7024EACE">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（三）乙方不得以任何理由邀请甲方工作人员外出旅游或安排甲方工作人员参加超标准宴请及娱乐活动。</w:t>
      </w:r>
    </w:p>
    <w:p w14:paraId="31EF82ED">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（四）乙方不得为甲方单位和个人购置或提供通讯工具、交通工具和高档办公用品等。</w:t>
      </w:r>
    </w:p>
    <w:p w14:paraId="28CC5E42">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（五）乙方及其工作人员应严格按监理规程办事，不得为谋取私利向监理人员非法行贿，私下串通，损害甲方利益。同时必须对监理单位和工程监理人员履行向甲方承诺的上述其他廉政义务。</w:t>
      </w:r>
    </w:p>
    <w:p w14:paraId="1E556461">
      <w:pPr>
        <w:tabs>
          <w:tab w:val="left" w:pos="-1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乙方如果发现甲方工作人员或工程监理人员有违反廉政规定的行为，应向甲方组织或上级单位举报。甲方和工程监理部门均不得找任何借口对乙方进行报复。甲方对举报属实并严格遵守廉政合同及建设合同的乙方，若后续工程采取邀请投标时，在同等条件下给予承接后续同类工程的优先邀请投标权。</w:t>
      </w:r>
    </w:p>
    <w:p w14:paraId="6DA06A6C">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第四条 违约责任</w:t>
      </w:r>
    </w:p>
    <w:p w14:paraId="1A5F26D4">
      <w:pPr>
        <w:numPr>
          <w:ilvl w:val="0"/>
          <w:numId w:val="9"/>
        </w:numPr>
        <w:tabs>
          <w:tab w:val="left" w:pos="0"/>
          <w:tab w:val="clear" w:pos="1425"/>
        </w:tabs>
        <w:spacing w:line="360" w:lineRule="auto"/>
        <w:ind w:left="0" w:firstLine="480" w:firstLineChars="200"/>
        <w:rPr>
          <w:rFonts w:ascii="宋体" w:hAnsi="宋体" w:cs="宋体"/>
          <w:color w:val="auto"/>
          <w:sz w:val="24"/>
          <w:highlight w:val="none"/>
        </w:rPr>
      </w:pPr>
      <w:r>
        <w:rPr>
          <w:rFonts w:hint="eastAsia" w:ascii="宋体" w:hAnsi="宋体" w:cs="宋体"/>
          <w:color w:val="auto"/>
          <w:sz w:val="24"/>
          <w:highlight w:val="none"/>
        </w:rPr>
        <w:t>甲方及其工作人员违反本合同第一、二条，按管理权限，依据有关规定给予党纪、政纪或组织处理；涉嫌犯罪的，移交司法机关追究刑事责任；给乙方单位造成经济损失的，应予依法赔偿。</w:t>
      </w:r>
    </w:p>
    <w:p w14:paraId="7675C577">
      <w:pPr>
        <w:numPr>
          <w:ilvl w:val="0"/>
          <w:numId w:val="9"/>
        </w:numPr>
        <w:tabs>
          <w:tab w:val="left" w:pos="0"/>
          <w:tab w:val="clear" w:pos="1425"/>
        </w:tabs>
        <w:spacing w:line="360" w:lineRule="auto"/>
        <w:ind w:left="0"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违反本合同第一、三条，按管理权限，依据有关规定，给予党纪、政纪或组织处理；给甲方单位造成经济损失的，应依法或依有关合同的约定予以赔偿；情节严重的，甲方可建议建设主管部门给予乙方二至五年内不得进入相应建设市场的处罚。</w:t>
      </w:r>
    </w:p>
    <w:p w14:paraId="724E52CB">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第五条 双方约定：本合同由双方或双方上级单位的纪检监察机关负责监督执行。 邀请检察机关作为本合同执行的法律监督单位并参与甲乙双方或甲乙双方上级单位的纪检监察机关对本合同履行情况进行的检查监督。</w:t>
      </w:r>
    </w:p>
    <w:p w14:paraId="45393EA1">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第六条 本合同有效期为甲乙双方签署之日起至该承包合同到期为止。</w:t>
      </w:r>
    </w:p>
    <w:p w14:paraId="3A222E86">
      <w:pPr>
        <w:tabs>
          <w:tab w:val="left" w:pos="1620"/>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第七条 本合同作为</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合同的附件，与承包合同具有同等的法律效力，经合同双方签署立即生效。</w:t>
      </w:r>
    </w:p>
    <w:p w14:paraId="61A8A096">
      <w:pPr>
        <w:tabs>
          <w:tab w:val="left" w:pos="0"/>
          <w:tab w:val="left" w:pos="16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第八条 本合同甲、乙双方各执一份，送交双方监督单位、法律监督单位各一份。</w:t>
      </w:r>
    </w:p>
    <w:p w14:paraId="5DD601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甲方单位：（盖章）</w:t>
      </w:r>
      <w:r>
        <w:rPr>
          <w:rFonts w:hint="eastAsia" w:ascii="宋体" w:hAnsi="宋体" w:cs="宋体"/>
          <w:color w:val="auto"/>
          <w:sz w:val="24"/>
          <w:highlight w:val="none"/>
        </w:rPr>
        <w:tab/>
      </w:r>
      <w:r>
        <w:rPr>
          <w:rFonts w:hint="eastAsia" w:ascii="宋体" w:hAnsi="宋体" w:cs="宋体"/>
          <w:color w:val="auto"/>
          <w:sz w:val="24"/>
          <w:highlight w:val="none"/>
        </w:rPr>
        <w:t xml:space="preserve">                   乙方单位：（盖章） </w:t>
      </w:r>
    </w:p>
    <w:p w14:paraId="3A9170BB">
      <w:pPr>
        <w:tabs>
          <w:tab w:val="left" w:pos="4320"/>
        </w:tabs>
        <w:spacing w:after="312" w:afterLines="10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                        法定代表人或</w:t>
      </w:r>
    </w:p>
    <w:p w14:paraId="1619113B">
      <w:pPr>
        <w:tabs>
          <w:tab w:val="left" w:pos="4800"/>
        </w:tabs>
        <w:spacing w:after="312" w:afterLines="10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rPr>
        <w:tab/>
      </w:r>
      <w:r>
        <w:rPr>
          <w:rFonts w:hint="eastAsia" w:ascii="宋体" w:hAnsi="宋体" w:cs="宋体"/>
          <w:color w:val="auto"/>
          <w:sz w:val="24"/>
          <w:highlight w:val="none"/>
        </w:rPr>
        <w:t>委托代理人</w:t>
      </w:r>
    </w:p>
    <w:p w14:paraId="31E913DE">
      <w:pPr>
        <w:tabs>
          <w:tab w:val="left" w:pos="4320"/>
        </w:tabs>
        <w:spacing w:after="312" w:afterLines="100"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年   月   日          </w:t>
      </w:r>
      <w:r>
        <w:rPr>
          <w:rFonts w:hint="eastAsia" w:ascii="宋体" w:hAnsi="宋体" w:cs="宋体"/>
          <w:color w:val="auto"/>
          <w:sz w:val="24"/>
          <w:highlight w:val="none"/>
        </w:rPr>
        <w:tab/>
      </w:r>
      <w:r>
        <w:rPr>
          <w:rFonts w:hint="eastAsia" w:ascii="宋体" w:hAnsi="宋体" w:cs="宋体"/>
          <w:color w:val="auto"/>
          <w:sz w:val="24"/>
          <w:highlight w:val="none"/>
        </w:rPr>
        <w:t xml:space="preserve">         年     月    日</w:t>
      </w:r>
    </w:p>
    <w:p w14:paraId="69F7957E">
      <w:pPr>
        <w:spacing w:line="360" w:lineRule="auto"/>
        <w:ind w:right="-500" w:rightChars="-250"/>
        <w:jc w:val="left"/>
        <w:outlineLvl w:val="1"/>
        <w:rPr>
          <w:rFonts w:ascii="宋体" w:hAnsi="宋体" w:cs="宋体"/>
          <w:color w:val="auto"/>
          <w:szCs w:val="21"/>
          <w:highlight w:val="none"/>
        </w:rPr>
      </w:pPr>
      <w:bookmarkStart w:id="77" w:name="_Toc21942"/>
      <w:r>
        <w:rPr>
          <w:rFonts w:hint="eastAsia" w:ascii="宋体" w:hAnsi="宋体" w:cs="宋体"/>
          <w:bCs/>
          <w:color w:val="auto"/>
          <w:sz w:val="24"/>
          <w:highlight w:val="none"/>
        </w:rPr>
        <w:t>附件2：</w:t>
      </w:r>
      <w:bookmarkEnd w:id="77"/>
    </w:p>
    <w:p w14:paraId="4FCD9CEC">
      <w:pPr>
        <w:widowControl/>
        <w:spacing w:line="440" w:lineRule="atLeast"/>
        <w:jc w:val="center"/>
        <w:rPr>
          <w:rFonts w:ascii="宋体" w:hAnsi="宋体" w:cs="宋体"/>
          <w:b/>
          <w:color w:val="auto"/>
          <w:kern w:val="0"/>
          <w:sz w:val="36"/>
          <w:szCs w:val="36"/>
          <w:highlight w:val="none"/>
        </w:rPr>
      </w:pPr>
      <w:r>
        <w:rPr>
          <w:rFonts w:hint="eastAsia" w:ascii="宋体" w:hAnsi="宋体" w:cs="宋体"/>
          <w:b/>
          <w:bCs/>
          <w:color w:val="auto"/>
          <w:kern w:val="0"/>
          <w:sz w:val="36"/>
          <w:szCs w:val="36"/>
          <w:highlight w:val="none"/>
        </w:rPr>
        <w:t>工程安全协议书</w:t>
      </w:r>
    </w:p>
    <w:p w14:paraId="3C960873">
      <w:pPr>
        <w:widowControl/>
        <w:spacing w:line="440" w:lineRule="atLeast"/>
        <w:rPr>
          <w:rFonts w:ascii="宋体" w:hAnsi="宋体" w:cs="宋体"/>
          <w:b/>
          <w:color w:val="auto"/>
          <w:kern w:val="0"/>
          <w:sz w:val="24"/>
          <w:highlight w:val="none"/>
          <w:u w:val="single"/>
        </w:rPr>
      </w:pPr>
      <w:r>
        <w:rPr>
          <w:rFonts w:hint="eastAsia" w:ascii="宋体" w:hAnsi="宋体" w:cs="宋体"/>
          <w:b/>
          <w:bCs/>
          <w:color w:val="auto"/>
          <w:kern w:val="0"/>
          <w:sz w:val="24"/>
          <w:highlight w:val="none"/>
        </w:rPr>
        <w:t>建设单位</w:t>
      </w:r>
      <w:r>
        <w:rPr>
          <w:rFonts w:hint="eastAsia" w:ascii="宋体" w:hAnsi="宋体" w:cs="宋体"/>
          <w:color w:val="auto"/>
          <w:kern w:val="0"/>
          <w:sz w:val="24"/>
          <w:highlight w:val="none"/>
        </w:rPr>
        <w:t>（以下简称甲方）：</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eastAsia="zh-CN"/>
        </w:rPr>
        <w:t>江苏省连云港监狱</w:t>
      </w:r>
      <w:r>
        <w:rPr>
          <w:rFonts w:hint="eastAsia" w:ascii="宋体" w:hAnsi="宋体" w:cs="宋体"/>
          <w:b/>
          <w:color w:val="auto"/>
          <w:kern w:val="0"/>
          <w:sz w:val="24"/>
          <w:highlight w:val="none"/>
          <w:u w:val="single"/>
        </w:rPr>
        <w:t xml:space="preserve">         </w:t>
      </w:r>
    </w:p>
    <w:p w14:paraId="541F4BA2">
      <w:pPr>
        <w:widowControl/>
        <w:spacing w:line="440" w:lineRule="atLeast"/>
        <w:rPr>
          <w:rFonts w:ascii="宋体" w:hAnsi="宋体" w:cs="宋体"/>
          <w:color w:val="auto"/>
          <w:kern w:val="0"/>
          <w:sz w:val="24"/>
          <w:highlight w:val="none"/>
        </w:rPr>
      </w:pPr>
      <w:r>
        <w:rPr>
          <w:rFonts w:hint="eastAsia" w:ascii="宋体" w:hAnsi="宋体" w:cs="宋体"/>
          <w:b/>
          <w:bCs/>
          <w:color w:val="auto"/>
          <w:kern w:val="0"/>
          <w:sz w:val="24"/>
          <w:highlight w:val="none"/>
        </w:rPr>
        <w:t>承包单位</w:t>
      </w:r>
      <w:r>
        <w:rPr>
          <w:rFonts w:hint="eastAsia" w:ascii="宋体" w:hAnsi="宋体" w:cs="宋体"/>
          <w:color w:val="auto"/>
          <w:kern w:val="0"/>
          <w:sz w:val="24"/>
          <w:highlight w:val="none"/>
        </w:rPr>
        <w:t>（以下简称乙方）：</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 xml:space="preserve">              </w:t>
      </w:r>
      <w:r>
        <w:rPr>
          <w:rFonts w:hint="eastAsia" w:ascii="宋体" w:hAnsi="宋体" w:cs="宋体"/>
          <w:b/>
          <w:color w:val="auto"/>
          <w:kern w:val="0"/>
          <w:sz w:val="24"/>
          <w:highlight w:val="none"/>
          <w:u w:val="single"/>
        </w:rPr>
        <w:t xml:space="preserve">       </w:t>
      </w:r>
    </w:p>
    <w:p w14:paraId="354D6D92">
      <w:pPr>
        <w:widowControl/>
        <w:spacing w:line="440" w:lineRule="atLeast"/>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工程名称：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p>
    <w:p w14:paraId="3DEF5B1C">
      <w:pPr>
        <w:widowControl/>
        <w:spacing w:line="44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14:paraId="75387273">
      <w:pPr>
        <w:widowControl/>
        <w:spacing w:line="440" w:lineRule="atLeast"/>
        <w:jc w:val="left"/>
        <w:outlineLvl w:val="1"/>
        <w:rPr>
          <w:rFonts w:ascii="宋体" w:hAnsi="宋体" w:cs="宋体"/>
          <w:color w:val="auto"/>
          <w:kern w:val="0"/>
          <w:sz w:val="24"/>
          <w:highlight w:val="none"/>
        </w:rPr>
      </w:pPr>
      <w:bookmarkStart w:id="78" w:name="_Toc23588"/>
      <w:r>
        <w:rPr>
          <w:rFonts w:hint="eastAsia" w:ascii="宋体" w:hAnsi="宋体" w:cs="宋体"/>
          <w:b/>
          <w:bCs/>
          <w:color w:val="auto"/>
          <w:kern w:val="0"/>
          <w:sz w:val="24"/>
          <w:highlight w:val="none"/>
        </w:rPr>
        <w:t>一、甲方的权利、责任和义务：</w:t>
      </w:r>
      <w:bookmarkEnd w:id="78"/>
    </w:p>
    <w:p w14:paraId="5E6602BD">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1、贯彻落实国家有关施工现场安全生产、文明施工的法规和管理规定，对施工现场进行全面的安全生产管理和监督检查并对施工现场临时用电进行安全检查与指导。</w:t>
      </w:r>
    </w:p>
    <w:p w14:paraId="2414657C">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2、对乙方施工区域进行安全生产和文明施工检查；及时纠正乙方施工人员违章指挥和违章作业行为，并按照有关规定予以查处。对乙方施工区域内的重大安全事故隐患，应开具隐患通知单。</w:t>
      </w:r>
    </w:p>
    <w:p w14:paraId="279CBE82">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3、要求乙方提供施工现场《生产安全事故应急救援预案》。</w:t>
      </w:r>
    </w:p>
    <w:p w14:paraId="639FA635">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4、建立健全施工现场各项安全生产管理制度。</w:t>
      </w:r>
    </w:p>
    <w:p w14:paraId="38107EE3">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5、对乙方的安全生产培训、劳动保护用品的使用和危险预知工作提出指导意见，并监督落实情况。</w:t>
      </w:r>
    </w:p>
    <w:p w14:paraId="61C26678">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6、对乙方提出的安全生产要求积极提供帮助。</w:t>
      </w:r>
    </w:p>
    <w:p w14:paraId="74FA0890">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7、向乙方提供电源时，应与乙方办理交接验收手续。</w:t>
      </w:r>
    </w:p>
    <w:p w14:paraId="1799C7A7">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8、按照有关临时用电标准对乙方的临时用电设备设施进行监督和检查。发现乙方在临时用电中存在隐患必须责成乙方以整改。并监督整改落实情况。</w:t>
      </w:r>
    </w:p>
    <w:p w14:paraId="6183F025">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9、对乙方特种作业人员的名单、操作证复印件及培训记录进行存档备案。</w:t>
      </w:r>
    </w:p>
    <w:p w14:paraId="25B440D8">
      <w:pPr>
        <w:widowControl/>
        <w:spacing w:line="440" w:lineRule="atLeast"/>
        <w:jc w:val="left"/>
        <w:outlineLvl w:val="1"/>
        <w:rPr>
          <w:rFonts w:ascii="宋体" w:hAnsi="宋体" w:cs="宋体"/>
          <w:color w:val="auto"/>
          <w:kern w:val="0"/>
          <w:sz w:val="24"/>
          <w:highlight w:val="none"/>
        </w:rPr>
      </w:pPr>
      <w:bookmarkStart w:id="79" w:name="_Toc16067"/>
      <w:r>
        <w:rPr>
          <w:rFonts w:hint="eastAsia" w:ascii="宋体" w:hAnsi="宋体" w:cs="宋体"/>
          <w:b/>
          <w:bCs/>
          <w:color w:val="auto"/>
          <w:kern w:val="0"/>
          <w:sz w:val="24"/>
          <w:highlight w:val="none"/>
        </w:rPr>
        <w:t>二、乙方的权利、责任和义务：</w:t>
      </w:r>
      <w:bookmarkEnd w:id="79"/>
    </w:p>
    <w:p w14:paraId="774EE36D">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69439C1F">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2、服从甲方安全生产管理。 </w:t>
      </w:r>
    </w:p>
    <w:p w14:paraId="147E326F">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3、乙方必须为施工作业人员参加人身意外保险。</w:t>
      </w:r>
    </w:p>
    <w:p w14:paraId="1FCEA061">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4、乙方造成生产安全事故，导致人员伤亡时，由乙方承担事故责任和经济责任。</w:t>
      </w:r>
    </w:p>
    <w:p w14:paraId="3907BFDA">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5、未经安全生产教育培训和无证人员，不得上岗作业。</w:t>
      </w:r>
    </w:p>
    <w:p w14:paraId="071F1046">
      <w:pPr>
        <w:widowControl/>
        <w:numPr>
          <w:ilvl w:val="0"/>
          <w:numId w:val="10"/>
        </w:numPr>
        <w:spacing w:line="440" w:lineRule="atLeast"/>
        <w:jc w:val="left"/>
        <w:rPr>
          <w:rFonts w:ascii="宋体" w:hAnsi="宋体" w:cs="宋体"/>
          <w:b/>
          <w:color w:val="auto"/>
          <w:kern w:val="0"/>
          <w:sz w:val="24"/>
          <w:highlight w:val="none"/>
        </w:rPr>
      </w:pPr>
      <w:r>
        <w:rPr>
          <w:rFonts w:hint="eastAsia" w:ascii="宋体" w:hAnsi="宋体" w:cs="宋体"/>
          <w:b/>
          <w:color w:val="auto"/>
          <w:kern w:val="0"/>
          <w:sz w:val="24"/>
          <w:highlight w:val="none"/>
        </w:rPr>
        <w:t>安全用电</w:t>
      </w:r>
    </w:p>
    <w:p w14:paraId="28AC20C0">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1、向甲方提供书面的临时用电申请。设备设施需要增容时，必须重新办理用电申请手续。</w:t>
      </w:r>
    </w:p>
    <w:p w14:paraId="32B3DB41">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14:paraId="782D667D">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3、执行临时用电安全技术交底制度，对施工区域内自行管辖的操作人员进行临时用电安全技术交底，避免违章指挥、违章操作和误操作，确保安全用电。</w:t>
      </w:r>
    </w:p>
    <w:p w14:paraId="10494EAC">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14:paraId="4AF2EFFC">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14:paraId="1CD215CB">
      <w:pPr>
        <w:widowControl/>
        <w:numPr>
          <w:ilvl w:val="0"/>
          <w:numId w:val="10"/>
        </w:numPr>
        <w:spacing w:line="440" w:lineRule="atLeast"/>
        <w:jc w:val="left"/>
        <w:rPr>
          <w:rFonts w:ascii="宋体" w:hAnsi="宋体" w:cs="宋体"/>
          <w:b/>
          <w:color w:val="auto"/>
          <w:kern w:val="0"/>
          <w:sz w:val="24"/>
          <w:highlight w:val="none"/>
        </w:rPr>
      </w:pPr>
      <w:r>
        <w:rPr>
          <w:rFonts w:hint="eastAsia" w:ascii="宋体" w:hAnsi="宋体" w:cs="宋体"/>
          <w:b/>
          <w:color w:val="auto"/>
          <w:kern w:val="0"/>
          <w:sz w:val="24"/>
          <w:highlight w:val="none"/>
        </w:rPr>
        <w:t>机电设备使用</w:t>
      </w:r>
    </w:p>
    <w:p w14:paraId="5DC2064B">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1、乙方应向甲方提供机械设备相关的技术文件和出厂说明书，还必须提供具有专业资质的检测、检验单位出具的安全技术检测证明，否则，不得投入使用。</w:t>
      </w:r>
    </w:p>
    <w:p w14:paraId="69DB995F">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2、起重机械设备的安装和拆卸必须由有资格的单位和专业人员进行，并应有专人定期进行维修和保养，对达不到安全要求又不能修复的机械设备，必须即停用，撤离施工现场。</w:t>
      </w:r>
    </w:p>
    <w:p w14:paraId="0AF31888">
      <w:pPr>
        <w:widowControl/>
        <w:numPr>
          <w:ilvl w:val="0"/>
          <w:numId w:val="10"/>
        </w:numPr>
        <w:spacing w:line="440" w:lineRule="atLeast"/>
        <w:jc w:val="left"/>
        <w:rPr>
          <w:rFonts w:ascii="宋体" w:hAnsi="宋体" w:cs="宋体"/>
          <w:b/>
          <w:color w:val="auto"/>
          <w:kern w:val="0"/>
          <w:sz w:val="24"/>
          <w:highlight w:val="none"/>
        </w:rPr>
      </w:pPr>
      <w:r>
        <w:rPr>
          <w:rFonts w:hint="eastAsia" w:ascii="宋体" w:hAnsi="宋体" w:cs="宋体"/>
          <w:b/>
          <w:color w:val="auto"/>
          <w:kern w:val="0"/>
          <w:sz w:val="24"/>
          <w:highlight w:val="none"/>
        </w:rPr>
        <w:t>人员安全</w:t>
      </w:r>
    </w:p>
    <w:p w14:paraId="50B119D7">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14:paraId="51780AB3">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2、必须按规定使用安全带，安全带必须高挂低用，挂设点必须安全、可靠。</w:t>
      </w:r>
    </w:p>
    <w:p w14:paraId="425E6EF4">
      <w:pPr>
        <w:widowControl/>
        <w:spacing w:line="440" w:lineRule="atLeast"/>
        <w:jc w:val="left"/>
        <w:outlineLvl w:val="1"/>
        <w:rPr>
          <w:rFonts w:ascii="宋体" w:hAnsi="宋体" w:cs="宋体"/>
          <w:color w:val="auto"/>
          <w:kern w:val="0"/>
          <w:sz w:val="24"/>
          <w:highlight w:val="none"/>
        </w:rPr>
      </w:pPr>
      <w:bookmarkStart w:id="80" w:name="_Toc28508"/>
      <w:r>
        <w:rPr>
          <w:rFonts w:hint="eastAsia" w:ascii="宋体" w:hAnsi="宋体" w:cs="宋体"/>
          <w:color w:val="auto"/>
          <w:kern w:val="0"/>
          <w:sz w:val="24"/>
          <w:highlight w:val="none"/>
        </w:rPr>
        <w:t>三、 违反安全管理规定处罚办法</w:t>
      </w:r>
      <w:bookmarkEnd w:id="80"/>
    </w:p>
    <w:p w14:paraId="5FB3C395">
      <w:pPr>
        <w:widowControl/>
        <w:spacing w:line="440" w:lineRule="atLeast"/>
        <w:ind w:left="465" w:hanging="360"/>
        <w:jc w:val="left"/>
        <w:rPr>
          <w:rFonts w:ascii="宋体" w:hAnsi="宋体" w:cs="宋体"/>
          <w:b/>
          <w:color w:val="auto"/>
          <w:kern w:val="0"/>
          <w:sz w:val="24"/>
          <w:highlight w:val="none"/>
          <w:u w:val="single"/>
        </w:rPr>
      </w:pPr>
      <w:r>
        <w:rPr>
          <w:rFonts w:ascii="宋体" w:hAnsi="宋体" w:cs="宋体"/>
          <w:b/>
          <w:color w:val="auto"/>
          <w:kern w:val="0"/>
          <w:sz w:val="24"/>
          <w:highlight w:val="none"/>
        </w:rPr>
        <w:t>1、</w:t>
      </w:r>
      <w:r>
        <w:rPr>
          <w:rFonts w:hint="eastAsia" w:ascii="宋体" w:hAnsi="宋体" w:cs="宋体"/>
          <w:b/>
          <w:color w:val="auto"/>
          <w:kern w:val="0"/>
          <w:sz w:val="24"/>
          <w:highlight w:val="none"/>
          <w:u w:val="single"/>
        </w:rPr>
        <w:t>对严重违规操作及存在重大安全隐患未能造成损失和影响的，处予罚款1000元，造成损失或影响的，除承担所造成的全部经济损失及责任外，处予罚款5000元～10000元。</w:t>
      </w:r>
    </w:p>
    <w:p w14:paraId="585D8C97">
      <w:pPr>
        <w:widowControl/>
        <w:spacing w:line="440" w:lineRule="atLeast"/>
        <w:ind w:left="465" w:hanging="360"/>
        <w:jc w:val="left"/>
        <w:rPr>
          <w:rFonts w:ascii="宋体" w:hAnsi="宋体" w:cs="宋体"/>
          <w:b/>
          <w:color w:val="auto"/>
          <w:kern w:val="0"/>
          <w:sz w:val="24"/>
          <w:highlight w:val="none"/>
          <w:u w:val="single"/>
        </w:rPr>
      </w:pPr>
      <w:r>
        <w:rPr>
          <w:rFonts w:ascii="宋体" w:hAnsi="宋体" w:cs="宋体"/>
          <w:b/>
          <w:color w:val="auto"/>
          <w:kern w:val="0"/>
          <w:sz w:val="24"/>
          <w:highlight w:val="none"/>
        </w:rPr>
        <w:t>2、</w:t>
      </w:r>
      <w:r>
        <w:rPr>
          <w:rFonts w:hint="eastAsia" w:ascii="宋体" w:hAnsi="宋体" w:cs="宋体"/>
          <w:b/>
          <w:color w:val="auto"/>
          <w:kern w:val="0"/>
          <w:sz w:val="24"/>
          <w:highlight w:val="none"/>
          <w:u w:val="single"/>
        </w:rPr>
        <w:t>进入施工现场乙方人员必须佩带安全帽，未佩带安全帽进入现场罚款500元。</w:t>
      </w:r>
    </w:p>
    <w:p w14:paraId="4E2D094E">
      <w:pPr>
        <w:widowControl/>
        <w:spacing w:line="440" w:lineRule="atLeast"/>
        <w:ind w:left="465" w:hanging="360"/>
        <w:jc w:val="left"/>
        <w:rPr>
          <w:rFonts w:ascii="宋体" w:hAnsi="宋体" w:cs="宋体"/>
          <w:b/>
          <w:color w:val="auto"/>
          <w:kern w:val="0"/>
          <w:sz w:val="24"/>
          <w:highlight w:val="none"/>
        </w:rPr>
      </w:pPr>
      <w:r>
        <w:rPr>
          <w:rFonts w:ascii="宋体" w:hAnsi="宋体" w:cs="宋体"/>
          <w:b/>
          <w:color w:val="auto"/>
          <w:kern w:val="0"/>
          <w:sz w:val="24"/>
          <w:highlight w:val="none"/>
        </w:rPr>
        <w:t>3、</w:t>
      </w:r>
      <w:r>
        <w:rPr>
          <w:rFonts w:hint="eastAsia" w:ascii="宋体" w:hAnsi="宋体" w:cs="宋体"/>
          <w:b/>
          <w:color w:val="auto"/>
          <w:kern w:val="0"/>
          <w:sz w:val="24"/>
          <w:highlight w:val="none"/>
          <w:u w:val="single"/>
        </w:rPr>
        <w:t>不允许施工人员酒后作业酒后进入现场罚款1000元。</w:t>
      </w:r>
    </w:p>
    <w:p w14:paraId="5563F63D">
      <w:pPr>
        <w:widowControl/>
        <w:spacing w:line="440" w:lineRule="atLeast"/>
        <w:ind w:left="465" w:hanging="360"/>
        <w:jc w:val="left"/>
        <w:rPr>
          <w:rFonts w:ascii="宋体" w:hAnsi="宋体" w:cs="宋体"/>
          <w:b/>
          <w:color w:val="auto"/>
          <w:kern w:val="0"/>
          <w:sz w:val="24"/>
          <w:highlight w:val="none"/>
        </w:rPr>
      </w:pPr>
      <w:r>
        <w:rPr>
          <w:rFonts w:ascii="宋体" w:hAnsi="宋体" w:cs="宋体"/>
          <w:b/>
          <w:color w:val="auto"/>
          <w:kern w:val="0"/>
          <w:sz w:val="24"/>
          <w:highlight w:val="none"/>
        </w:rPr>
        <w:t>4、</w:t>
      </w:r>
      <w:r>
        <w:rPr>
          <w:rFonts w:hint="eastAsia" w:ascii="宋体" w:hAnsi="宋体" w:cs="宋体"/>
          <w:b/>
          <w:color w:val="auto"/>
          <w:kern w:val="0"/>
          <w:sz w:val="24"/>
          <w:highlight w:val="none"/>
          <w:u w:val="single"/>
        </w:rPr>
        <w:t>高空作业不系安全带罚款5000元。</w:t>
      </w:r>
    </w:p>
    <w:p w14:paraId="7800A218">
      <w:pPr>
        <w:widowControl/>
        <w:spacing w:line="440" w:lineRule="atLeast"/>
        <w:ind w:left="465" w:hanging="360"/>
        <w:jc w:val="left"/>
        <w:rPr>
          <w:rFonts w:ascii="宋体" w:hAnsi="宋体" w:cs="宋体"/>
          <w:b/>
          <w:color w:val="auto"/>
          <w:kern w:val="0"/>
          <w:sz w:val="24"/>
          <w:highlight w:val="none"/>
          <w:u w:val="single"/>
        </w:rPr>
      </w:pPr>
      <w:r>
        <w:rPr>
          <w:rFonts w:ascii="宋体" w:hAnsi="宋体" w:cs="宋体"/>
          <w:b/>
          <w:color w:val="auto"/>
          <w:kern w:val="0"/>
          <w:sz w:val="24"/>
          <w:highlight w:val="none"/>
        </w:rPr>
        <w:t>5、</w:t>
      </w:r>
      <w:r>
        <w:rPr>
          <w:rFonts w:hint="eastAsia" w:ascii="宋体" w:hAnsi="宋体" w:cs="宋体"/>
          <w:b/>
          <w:color w:val="auto"/>
          <w:kern w:val="0"/>
          <w:sz w:val="24"/>
          <w:highlight w:val="none"/>
          <w:u w:val="single"/>
        </w:rPr>
        <w:t>非专业操作人员严禁使用各种机械设备，违反罚款500元～1000元。</w:t>
      </w:r>
    </w:p>
    <w:p w14:paraId="134D1268">
      <w:pPr>
        <w:widowControl/>
        <w:spacing w:line="440" w:lineRule="atLeast"/>
        <w:ind w:left="465" w:hanging="360"/>
        <w:jc w:val="left"/>
        <w:rPr>
          <w:rFonts w:ascii="宋体" w:hAnsi="宋体" w:cs="宋体"/>
          <w:b/>
          <w:color w:val="auto"/>
          <w:kern w:val="0"/>
          <w:sz w:val="24"/>
          <w:highlight w:val="none"/>
          <w:u w:val="single"/>
        </w:rPr>
      </w:pPr>
      <w:r>
        <w:rPr>
          <w:rFonts w:ascii="宋体" w:hAnsi="宋体" w:cs="宋体"/>
          <w:b/>
          <w:color w:val="auto"/>
          <w:kern w:val="0"/>
          <w:sz w:val="24"/>
          <w:highlight w:val="none"/>
        </w:rPr>
        <w:t>6、</w:t>
      </w:r>
      <w:r>
        <w:rPr>
          <w:rFonts w:hint="eastAsia" w:ascii="宋体" w:hAnsi="宋体" w:cs="宋体"/>
          <w:b/>
          <w:color w:val="auto"/>
          <w:kern w:val="0"/>
          <w:sz w:val="24"/>
          <w:highlight w:val="none"/>
          <w:u w:val="single"/>
        </w:rPr>
        <w:t>施工现场严禁打架斗殴、聚众赌博，违反罚款1000元。</w:t>
      </w:r>
    </w:p>
    <w:p w14:paraId="3AACF135">
      <w:pPr>
        <w:widowControl/>
        <w:spacing w:line="440" w:lineRule="atLeast"/>
        <w:jc w:val="left"/>
        <w:rPr>
          <w:rFonts w:ascii="宋体" w:hAnsi="宋体" w:cs="宋体"/>
          <w:color w:val="auto"/>
          <w:kern w:val="0"/>
          <w:sz w:val="24"/>
          <w:highlight w:val="none"/>
        </w:rPr>
      </w:pPr>
      <w:r>
        <w:rPr>
          <w:rFonts w:hint="eastAsia" w:ascii="宋体" w:hAnsi="宋体" w:cs="宋体"/>
          <w:color w:val="auto"/>
          <w:kern w:val="0"/>
          <w:sz w:val="24"/>
          <w:highlight w:val="none"/>
        </w:rPr>
        <w:t>本协议书一式四份，甲乙双方各保存二份。</w:t>
      </w:r>
    </w:p>
    <w:p w14:paraId="2FFDA73D">
      <w:pPr>
        <w:widowControl/>
        <w:spacing w:line="440" w:lineRule="atLeas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本协议与双方签定的施工合同时效相同。签定施工合同的同时，签定本协议。施工合同到期后，本协议同时终止。</w:t>
      </w:r>
    </w:p>
    <w:p w14:paraId="0D8898A4">
      <w:pPr>
        <w:widowControl/>
        <w:spacing w:line="440" w:lineRule="atLeas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甲方单位（章）                      乙方单位（章）                                                    </w:t>
      </w:r>
    </w:p>
    <w:p w14:paraId="32FA08FE">
      <w:pPr>
        <w:widowControl/>
        <w:spacing w:line="440" w:lineRule="atLeas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甲方代表人：                项目负责人：</w:t>
      </w:r>
    </w:p>
    <w:p w14:paraId="7C547F17">
      <w:pPr>
        <w:widowControl/>
        <w:wordWrap w:val="0"/>
        <w:spacing w:line="360" w:lineRule="auto"/>
        <w:ind w:right="560"/>
        <w:rPr>
          <w:rFonts w:ascii="宋体" w:hAnsi="宋体" w:cs="宋体"/>
          <w:color w:val="auto"/>
          <w:sz w:val="24"/>
          <w:highlight w:val="none"/>
        </w:rPr>
      </w:pPr>
      <w:r>
        <w:rPr>
          <w:rFonts w:hint="eastAsia" w:ascii="宋体" w:hAnsi="宋体" w:cs="宋体"/>
          <w:color w:val="auto"/>
          <w:kern w:val="0"/>
          <w:sz w:val="24"/>
          <w:highlight w:val="none"/>
        </w:rPr>
        <w:t xml:space="preserve">         年    月    日                       年    月    日</w:t>
      </w:r>
    </w:p>
    <w:p w14:paraId="5C2A771B">
      <w:pPr>
        <w:adjustRightInd w:val="0"/>
        <w:snapToGrid w:val="0"/>
        <w:spacing w:line="360" w:lineRule="auto"/>
        <w:ind w:firstLine="400" w:firstLineChars="200"/>
        <w:rPr>
          <w:rFonts w:ascii="宋体" w:hAnsi="宋体" w:cs="宋体"/>
          <w:color w:val="auto"/>
          <w:szCs w:val="21"/>
          <w:highlight w:val="none"/>
        </w:rPr>
      </w:pPr>
    </w:p>
    <w:p w14:paraId="431A3CAF">
      <w:pPr>
        <w:adjustRightInd w:val="0"/>
        <w:snapToGrid w:val="0"/>
        <w:spacing w:line="360" w:lineRule="auto"/>
        <w:ind w:firstLine="400" w:firstLineChars="200"/>
        <w:rPr>
          <w:rFonts w:ascii="宋体" w:hAnsi="宋体" w:cs="宋体"/>
          <w:color w:val="auto"/>
          <w:szCs w:val="21"/>
          <w:highlight w:val="none"/>
        </w:rPr>
      </w:pPr>
    </w:p>
    <w:p w14:paraId="108A94B1">
      <w:pPr>
        <w:adjustRightInd w:val="0"/>
        <w:snapToGrid w:val="0"/>
        <w:spacing w:line="360" w:lineRule="auto"/>
        <w:ind w:firstLine="400" w:firstLineChars="200"/>
        <w:rPr>
          <w:rFonts w:ascii="宋体" w:hAnsi="宋体" w:cs="宋体"/>
          <w:color w:val="auto"/>
          <w:szCs w:val="21"/>
          <w:highlight w:val="none"/>
        </w:rPr>
      </w:pPr>
    </w:p>
    <w:p w14:paraId="77087208">
      <w:pPr>
        <w:adjustRightInd w:val="0"/>
        <w:snapToGrid w:val="0"/>
        <w:spacing w:line="360" w:lineRule="auto"/>
        <w:ind w:firstLine="400" w:firstLineChars="200"/>
        <w:rPr>
          <w:rFonts w:ascii="宋体" w:hAnsi="宋体" w:cs="宋体"/>
          <w:color w:val="auto"/>
          <w:szCs w:val="21"/>
          <w:highlight w:val="none"/>
        </w:rPr>
      </w:pPr>
    </w:p>
    <w:p w14:paraId="0BD81740">
      <w:pPr>
        <w:adjustRightInd w:val="0"/>
        <w:snapToGrid w:val="0"/>
        <w:spacing w:line="360" w:lineRule="auto"/>
        <w:ind w:firstLine="400" w:firstLineChars="200"/>
        <w:rPr>
          <w:rFonts w:ascii="宋体" w:hAnsi="宋体" w:cs="宋体"/>
          <w:color w:val="auto"/>
          <w:szCs w:val="21"/>
          <w:highlight w:val="none"/>
        </w:rPr>
      </w:pPr>
    </w:p>
    <w:p w14:paraId="5A6E0C86">
      <w:pPr>
        <w:adjustRightInd w:val="0"/>
        <w:snapToGrid w:val="0"/>
        <w:spacing w:line="360" w:lineRule="auto"/>
        <w:ind w:firstLine="400" w:firstLineChars="200"/>
        <w:rPr>
          <w:rFonts w:ascii="宋体" w:hAnsi="宋体" w:cs="宋体"/>
          <w:color w:val="auto"/>
          <w:szCs w:val="21"/>
          <w:highlight w:val="none"/>
        </w:rPr>
      </w:pPr>
    </w:p>
    <w:p w14:paraId="5BE2E16E">
      <w:pPr>
        <w:adjustRightInd w:val="0"/>
        <w:snapToGrid w:val="0"/>
        <w:spacing w:line="360" w:lineRule="auto"/>
        <w:ind w:firstLine="400" w:firstLineChars="200"/>
        <w:rPr>
          <w:rFonts w:ascii="宋体" w:hAnsi="宋体" w:cs="宋体"/>
          <w:color w:val="auto"/>
          <w:szCs w:val="21"/>
          <w:highlight w:val="none"/>
        </w:rPr>
      </w:pPr>
    </w:p>
    <w:p w14:paraId="4A626E74">
      <w:pPr>
        <w:adjustRightInd w:val="0"/>
        <w:snapToGrid w:val="0"/>
        <w:spacing w:line="360" w:lineRule="auto"/>
        <w:ind w:firstLine="400" w:firstLineChars="200"/>
        <w:rPr>
          <w:rFonts w:ascii="宋体" w:hAnsi="宋体" w:cs="宋体"/>
          <w:color w:val="auto"/>
          <w:szCs w:val="21"/>
          <w:highlight w:val="none"/>
        </w:rPr>
      </w:pPr>
    </w:p>
    <w:p w14:paraId="69B8FBF6">
      <w:pPr>
        <w:adjustRightInd w:val="0"/>
        <w:snapToGrid w:val="0"/>
        <w:spacing w:line="360" w:lineRule="auto"/>
        <w:ind w:firstLine="400" w:firstLineChars="200"/>
        <w:rPr>
          <w:rFonts w:ascii="宋体" w:hAnsi="宋体" w:cs="宋体"/>
          <w:color w:val="auto"/>
          <w:szCs w:val="21"/>
          <w:highlight w:val="none"/>
        </w:rPr>
      </w:pPr>
    </w:p>
    <w:p w14:paraId="36C4EC3B">
      <w:pPr>
        <w:adjustRightInd w:val="0"/>
        <w:snapToGrid w:val="0"/>
        <w:spacing w:line="360" w:lineRule="auto"/>
        <w:ind w:firstLine="400" w:firstLineChars="200"/>
        <w:rPr>
          <w:rFonts w:ascii="宋体" w:hAnsi="宋体" w:cs="宋体"/>
          <w:color w:val="auto"/>
          <w:szCs w:val="21"/>
          <w:highlight w:val="none"/>
        </w:rPr>
      </w:pPr>
    </w:p>
    <w:p w14:paraId="24DED4D7">
      <w:pPr>
        <w:adjustRightInd w:val="0"/>
        <w:snapToGrid w:val="0"/>
        <w:spacing w:line="360" w:lineRule="auto"/>
        <w:ind w:firstLine="400" w:firstLineChars="200"/>
        <w:rPr>
          <w:rFonts w:ascii="宋体" w:hAnsi="宋体" w:cs="宋体"/>
          <w:color w:val="auto"/>
          <w:szCs w:val="21"/>
          <w:highlight w:val="none"/>
        </w:rPr>
      </w:pPr>
    </w:p>
    <w:p w14:paraId="4B1B3A4D">
      <w:pPr>
        <w:adjustRightInd w:val="0"/>
        <w:snapToGrid w:val="0"/>
        <w:spacing w:line="360" w:lineRule="auto"/>
        <w:ind w:firstLine="400" w:firstLineChars="200"/>
        <w:rPr>
          <w:rFonts w:ascii="宋体" w:hAnsi="宋体" w:cs="宋体"/>
          <w:color w:val="auto"/>
          <w:szCs w:val="21"/>
          <w:highlight w:val="none"/>
        </w:rPr>
      </w:pPr>
    </w:p>
    <w:p w14:paraId="09C5673C">
      <w:pPr>
        <w:adjustRightInd w:val="0"/>
        <w:snapToGrid w:val="0"/>
        <w:spacing w:line="360" w:lineRule="auto"/>
        <w:ind w:firstLine="400" w:firstLineChars="200"/>
        <w:rPr>
          <w:rFonts w:ascii="宋体" w:hAnsi="宋体" w:cs="宋体"/>
          <w:color w:val="auto"/>
          <w:szCs w:val="21"/>
          <w:highlight w:val="none"/>
        </w:rPr>
      </w:pPr>
    </w:p>
    <w:p w14:paraId="45BD98D3">
      <w:pPr>
        <w:adjustRightInd w:val="0"/>
        <w:snapToGrid w:val="0"/>
        <w:spacing w:line="360" w:lineRule="auto"/>
        <w:ind w:firstLine="400" w:firstLineChars="200"/>
        <w:rPr>
          <w:rFonts w:ascii="宋体" w:hAnsi="宋体" w:cs="宋体"/>
          <w:color w:val="auto"/>
          <w:szCs w:val="21"/>
          <w:highlight w:val="none"/>
        </w:rPr>
      </w:pPr>
    </w:p>
    <w:p w14:paraId="2ED6C7DB">
      <w:pPr>
        <w:adjustRightInd w:val="0"/>
        <w:snapToGrid w:val="0"/>
        <w:spacing w:line="360" w:lineRule="auto"/>
        <w:ind w:firstLine="400" w:firstLineChars="200"/>
        <w:rPr>
          <w:rFonts w:ascii="宋体" w:hAnsi="宋体" w:cs="宋体"/>
          <w:color w:val="auto"/>
          <w:szCs w:val="21"/>
          <w:highlight w:val="none"/>
        </w:rPr>
      </w:pPr>
    </w:p>
    <w:p w14:paraId="720B2710">
      <w:pPr>
        <w:adjustRightInd w:val="0"/>
        <w:snapToGrid w:val="0"/>
        <w:spacing w:line="360" w:lineRule="auto"/>
        <w:ind w:firstLine="400" w:firstLineChars="200"/>
        <w:rPr>
          <w:rFonts w:ascii="宋体" w:hAnsi="宋体" w:cs="宋体"/>
          <w:color w:val="auto"/>
          <w:szCs w:val="21"/>
          <w:highlight w:val="none"/>
        </w:rPr>
      </w:pPr>
    </w:p>
    <w:p w14:paraId="0D9DF158">
      <w:pPr>
        <w:adjustRightInd w:val="0"/>
        <w:snapToGrid w:val="0"/>
        <w:spacing w:line="360" w:lineRule="auto"/>
        <w:ind w:firstLine="400" w:firstLineChars="200"/>
        <w:rPr>
          <w:rFonts w:ascii="宋体" w:hAnsi="宋体" w:cs="宋体"/>
          <w:color w:val="auto"/>
          <w:szCs w:val="21"/>
          <w:highlight w:val="none"/>
        </w:rPr>
      </w:pPr>
    </w:p>
    <w:p w14:paraId="334C62C3">
      <w:pPr>
        <w:adjustRightInd w:val="0"/>
        <w:snapToGrid w:val="0"/>
        <w:spacing w:line="360" w:lineRule="auto"/>
        <w:ind w:firstLine="400" w:firstLineChars="200"/>
        <w:rPr>
          <w:rFonts w:ascii="宋体" w:hAnsi="宋体" w:cs="宋体"/>
          <w:color w:val="auto"/>
          <w:szCs w:val="21"/>
          <w:highlight w:val="none"/>
        </w:rPr>
      </w:pPr>
    </w:p>
    <w:p w14:paraId="4C63B0D0">
      <w:pPr>
        <w:adjustRightInd w:val="0"/>
        <w:snapToGrid w:val="0"/>
        <w:spacing w:line="360" w:lineRule="auto"/>
        <w:ind w:firstLine="400" w:firstLineChars="200"/>
        <w:rPr>
          <w:rFonts w:ascii="宋体" w:hAnsi="宋体" w:cs="宋体"/>
          <w:color w:val="auto"/>
          <w:szCs w:val="21"/>
          <w:highlight w:val="none"/>
        </w:rPr>
      </w:pPr>
    </w:p>
    <w:p w14:paraId="49C679F7">
      <w:pPr>
        <w:adjustRightInd w:val="0"/>
        <w:snapToGrid w:val="0"/>
        <w:spacing w:line="360" w:lineRule="auto"/>
        <w:ind w:firstLine="400" w:firstLineChars="200"/>
        <w:rPr>
          <w:rFonts w:ascii="宋体" w:hAnsi="宋体" w:cs="宋体"/>
          <w:color w:val="auto"/>
          <w:szCs w:val="21"/>
          <w:highlight w:val="none"/>
        </w:rPr>
      </w:pPr>
    </w:p>
    <w:p w14:paraId="5ECBC101">
      <w:pPr>
        <w:adjustRightInd w:val="0"/>
        <w:snapToGrid w:val="0"/>
        <w:spacing w:line="360" w:lineRule="auto"/>
        <w:ind w:firstLine="400" w:firstLineChars="200"/>
        <w:rPr>
          <w:rFonts w:ascii="宋体" w:hAnsi="宋体" w:cs="宋体"/>
          <w:color w:val="auto"/>
          <w:szCs w:val="21"/>
          <w:highlight w:val="none"/>
        </w:rPr>
      </w:pPr>
    </w:p>
    <w:p w14:paraId="2397D0E3">
      <w:pPr>
        <w:adjustRightInd w:val="0"/>
        <w:snapToGrid w:val="0"/>
        <w:spacing w:line="360" w:lineRule="auto"/>
        <w:ind w:firstLine="400" w:firstLineChars="200"/>
        <w:rPr>
          <w:rFonts w:ascii="宋体" w:hAnsi="宋体" w:cs="宋体"/>
          <w:color w:val="auto"/>
          <w:szCs w:val="21"/>
          <w:highlight w:val="none"/>
        </w:rPr>
      </w:pPr>
    </w:p>
    <w:p w14:paraId="4A8812D8">
      <w:pPr>
        <w:adjustRightInd w:val="0"/>
        <w:snapToGrid w:val="0"/>
        <w:spacing w:line="360" w:lineRule="auto"/>
        <w:ind w:firstLine="400" w:firstLineChars="200"/>
        <w:rPr>
          <w:rFonts w:ascii="宋体" w:hAnsi="宋体" w:cs="宋体"/>
          <w:color w:val="auto"/>
          <w:szCs w:val="21"/>
          <w:highlight w:val="none"/>
        </w:rPr>
      </w:pPr>
    </w:p>
    <w:p w14:paraId="08F17A42">
      <w:pPr>
        <w:adjustRightInd w:val="0"/>
        <w:snapToGrid w:val="0"/>
        <w:spacing w:line="360" w:lineRule="auto"/>
        <w:ind w:firstLine="400" w:firstLineChars="200"/>
        <w:rPr>
          <w:rFonts w:ascii="宋体" w:hAnsi="宋体" w:cs="宋体"/>
          <w:color w:val="auto"/>
          <w:szCs w:val="21"/>
          <w:highlight w:val="none"/>
        </w:rPr>
      </w:pPr>
    </w:p>
    <w:p w14:paraId="0C3FEF1F">
      <w:pPr>
        <w:adjustRightInd w:val="0"/>
        <w:snapToGrid w:val="0"/>
        <w:spacing w:line="360" w:lineRule="auto"/>
        <w:ind w:firstLine="400" w:firstLineChars="200"/>
        <w:rPr>
          <w:rFonts w:ascii="宋体" w:hAnsi="宋体" w:cs="宋体"/>
          <w:color w:val="auto"/>
          <w:szCs w:val="21"/>
          <w:highlight w:val="none"/>
        </w:rPr>
      </w:pPr>
    </w:p>
    <w:p w14:paraId="0D1E9C89">
      <w:pPr>
        <w:spacing w:line="360" w:lineRule="auto"/>
        <w:ind w:right="-500" w:rightChars="-250"/>
        <w:jc w:val="left"/>
        <w:outlineLvl w:val="1"/>
        <w:rPr>
          <w:rFonts w:ascii="宋体" w:hAnsi="宋体" w:cs="宋体"/>
          <w:bCs/>
          <w:color w:val="auto"/>
          <w:sz w:val="24"/>
          <w:highlight w:val="none"/>
        </w:rPr>
      </w:pPr>
      <w:bookmarkStart w:id="81" w:name="_Toc26018"/>
      <w:r>
        <w:rPr>
          <w:rFonts w:hint="eastAsia" w:ascii="宋体" w:hAnsi="宋体" w:cs="宋体"/>
          <w:bCs/>
          <w:color w:val="auto"/>
          <w:sz w:val="24"/>
          <w:highlight w:val="none"/>
        </w:rPr>
        <w:t>附件3：</w:t>
      </w:r>
      <w:bookmarkEnd w:id="81"/>
    </w:p>
    <w:p w14:paraId="0B975D50">
      <w:pPr>
        <w:spacing w:before="156" w:beforeLines="50" w:after="156" w:afterLines="50" w:line="44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工程质量保修书</w:t>
      </w:r>
    </w:p>
    <w:p w14:paraId="03C6A66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江苏省连云港监狱</w:t>
      </w:r>
      <w:r>
        <w:rPr>
          <w:rFonts w:hint="eastAsia" w:ascii="宋体" w:hAnsi="宋体" w:cs="宋体"/>
          <w:color w:val="auto"/>
          <w:sz w:val="24"/>
          <w:highlight w:val="none"/>
          <w:u w:val="single"/>
        </w:rPr>
        <w:t xml:space="preserve">      </w:t>
      </w:r>
    </w:p>
    <w:p w14:paraId="45363D59">
      <w:pPr>
        <w:spacing w:line="440" w:lineRule="exact"/>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0407BF8">
      <w:pPr>
        <w:spacing w:line="440" w:lineRule="exact"/>
        <w:ind w:firstLine="480"/>
        <w:rPr>
          <w:rFonts w:ascii="宋体" w:hAnsi="宋体" w:cs="宋体"/>
          <w:color w:val="auto"/>
          <w:sz w:val="24"/>
          <w:highlight w:val="none"/>
        </w:rPr>
      </w:pPr>
      <w:r>
        <w:rPr>
          <w:rFonts w:hint="eastAsia" w:ascii="宋体" w:hAnsi="宋体" w:cs="宋体"/>
          <w:color w:val="auto"/>
          <w:sz w:val="24"/>
          <w:highlight w:val="none"/>
        </w:rPr>
        <w:t>发包人和承包人根据《中华人民共和国建筑法》和《建设工程质量管理条例》，经协商一致就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签订工程质量保修书。</w:t>
      </w:r>
    </w:p>
    <w:p w14:paraId="65DA92EF">
      <w:pPr>
        <w:spacing w:line="440" w:lineRule="exact"/>
        <w:outlineLvl w:val="1"/>
        <w:rPr>
          <w:rFonts w:ascii="宋体" w:hAnsi="宋体" w:cs="宋体"/>
          <w:color w:val="auto"/>
          <w:sz w:val="24"/>
          <w:highlight w:val="none"/>
        </w:rPr>
      </w:pPr>
      <w:bookmarkStart w:id="82" w:name="_Toc30291"/>
      <w:r>
        <w:rPr>
          <w:rFonts w:hint="eastAsia" w:ascii="宋体" w:hAnsi="宋体" w:cs="宋体"/>
          <w:color w:val="auto"/>
          <w:sz w:val="24"/>
          <w:highlight w:val="none"/>
        </w:rPr>
        <w:t>一、工程质量保修范围和内容</w:t>
      </w:r>
      <w:bookmarkEnd w:id="82"/>
    </w:p>
    <w:p w14:paraId="22CD1319">
      <w:pPr>
        <w:spacing w:line="440" w:lineRule="exact"/>
        <w:rPr>
          <w:rFonts w:ascii="宋体" w:hAnsi="宋体" w:cs="宋体"/>
          <w:color w:val="auto"/>
          <w:sz w:val="24"/>
          <w:highlight w:val="none"/>
        </w:rPr>
      </w:pPr>
      <w:r>
        <w:rPr>
          <w:rFonts w:hint="eastAsia" w:ascii="宋体" w:hAnsi="宋体" w:cs="宋体"/>
          <w:color w:val="auto"/>
          <w:sz w:val="24"/>
          <w:highlight w:val="none"/>
        </w:rPr>
        <w:t>承包人在质量保修期内，按照有关法律规定和合同约定，承担工程质量保修责任。</w:t>
      </w:r>
    </w:p>
    <w:p w14:paraId="47F86B43">
      <w:pPr>
        <w:spacing w:line="440" w:lineRule="exact"/>
        <w:rPr>
          <w:rFonts w:ascii="宋体" w:hAnsi="宋体" w:cs="宋体"/>
          <w:color w:val="auto"/>
          <w:sz w:val="24"/>
          <w:highlight w:val="none"/>
        </w:rPr>
      </w:pPr>
      <w:r>
        <w:rPr>
          <w:rFonts w:hint="eastAsia" w:ascii="宋体" w:hAnsi="宋体" w:cs="宋体"/>
          <w:color w:val="auto"/>
          <w:sz w:val="24"/>
          <w:highlight w:val="none"/>
        </w:rPr>
        <w:t>质量保修范围包括地基基础工程以及双方约定的其他项目。具体保修的内容，双方约定如下：</w:t>
      </w:r>
      <w:r>
        <w:rPr>
          <w:rFonts w:hint="eastAsia" w:ascii="宋体" w:hAnsi="宋体" w:cs="宋体"/>
          <w:color w:val="auto"/>
          <w:sz w:val="24"/>
          <w:highlight w:val="none"/>
          <w:u w:val="single"/>
        </w:rPr>
        <w:t>承包人施工范围内的全部内容</w:t>
      </w:r>
      <w:r>
        <w:rPr>
          <w:rFonts w:hint="eastAsia" w:ascii="宋体" w:hAnsi="宋体" w:cs="宋体"/>
          <w:color w:val="auto"/>
          <w:sz w:val="24"/>
          <w:highlight w:val="none"/>
        </w:rPr>
        <w:t>。</w:t>
      </w:r>
    </w:p>
    <w:p w14:paraId="61D28831">
      <w:pPr>
        <w:spacing w:line="440" w:lineRule="exact"/>
        <w:outlineLvl w:val="1"/>
        <w:rPr>
          <w:rFonts w:ascii="宋体" w:hAnsi="宋体" w:cs="宋体"/>
          <w:color w:val="auto"/>
          <w:sz w:val="24"/>
          <w:highlight w:val="none"/>
        </w:rPr>
      </w:pPr>
      <w:bookmarkStart w:id="83" w:name="_Toc1703"/>
      <w:r>
        <w:rPr>
          <w:rFonts w:hint="eastAsia" w:ascii="宋体" w:hAnsi="宋体" w:cs="宋体"/>
          <w:color w:val="auto"/>
          <w:sz w:val="24"/>
          <w:highlight w:val="none"/>
        </w:rPr>
        <w:t>二、质量保修期</w:t>
      </w:r>
      <w:bookmarkEnd w:id="83"/>
    </w:p>
    <w:p w14:paraId="3C76FF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1ED6B062">
      <w:pPr>
        <w:pStyle w:val="402"/>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1、地基基础和主体结构工程为 </w:t>
      </w:r>
      <w:r>
        <w:rPr>
          <w:rFonts w:hint="eastAsia" w:ascii="宋体" w:hAnsi="宋体" w:cs="宋体"/>
          <w:color w:val="auto"/>
          <w:highlight w:val="none"/>
          <w:u w:val="single"/>
        </w:rPr>
        <w:t>设计合理使用年限</w:t>
      </w:r>
      <w:r>
        <w:rPr>
          <w:rFonts w:hint="eastAsia" w:ascii="宋体" w:hAnsi="宋体" w:cs="宋体"/>
          <w:color w:val="auto"/>
          <w:highlight w:val="none"/>
        </w:rPr>
        <w:t>，屋面、地面、墙面以及有防水要求的其他部位的防水工程均为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7A875918">
      <w:pPr>
        <w:pStyle w:val="402"/>
        <w:spacing w:line="440" w:lineRule="exact"/>
        <w:ind w:firstLine="480" w:firstLineChars="200"/>
        <w:rPr>
          <w:rFonts w:ascii="宋体" w:hAnsi="宋体" w:cs="宋体"/>
          <w:color w:val="auto"/>
          <w:highlight w:val="none"/>
        </w:rPr>
      </w:pPr>
      <w:r>
        <w:rPr>
          <w:rFonts w:hint="eastAsia" w:ascii="宋体" w:hAnsi="宋体" w:cs="宋体"/>
          <w:color w:val="auto"/>
          <w:highlight w:val="none"/>
        </w:rPr>
        <w:t>2、电气管线、上下水管线工程为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41A2B078">
      <w:pPr>
        <w:pStyle w:val="402"/>
        <w:spacing w:line="440" w:lineRule="exact"/>
        <w:ind w:firstLine="480" w:firstLineChars="200"/>
        <w:rPr>
          <w:rFonts w:ascii="宋体" w:hAnsi="宋体" w:cs="宋体"/>
          <w:color w:val="auto"/>
          <w:highlight w:val="none"/>
        </w:rPr>
      </w:pPr>
      <w:r>
        <w:rPr>
          <w:rFonts w:hint="eastAsia" w:ascii="宋体" w:hAnsi="宋体" w:cs="宋体"/>
          <w:color w:val="auto"/>
          <w:highlight w:val="none"/>
        </w:rPr>
        <w:t>3、供热及供冷为</w:t>
      </w:r>
      <w:r>
        <w:rPr>
          <w:rFonts w:hint="eastAsia" w:ascii="宋体" w:hAnsi="宋体" w:cs="宋体"/>
          <w:color w:val="auto"/>
          <w:highlight w:val="none"/>
          <w:u w:val="single"/>
        </w:rPr>
        <w:t xml:space="preserve"> 2 </w:t>
      </w:r>
      <w:r>
        <w:rPr>
          <w:rFonts w:hint="eastAsia" w:ascii="宋体" w:hAnsi="宋体" w:cs="宋体"/>
          <w:color w:val="auto"/>
          <w:highlight w:val="none"/>
        </w:rPr>
        <w:t>个采暖期及供冷期；</w:t>
      </w:r>
    </w:p>
    <w:p w14:paraId="3D4DE910">
      <w:pPr>
        <w:pStyle w:val="402"/>
        <w:spacing w:line="440" w:lineRule="exact"/>
        <w:ind w:firstLine="480" w:firstLineChars="200"/>
        <w:rPr>
          <w:rFonts w:ascii="宋体" w:hAnsi="宋体" w:cs="宋体"/>
          <w:color w:val="auto"/>
          <w:highlight w:val="none"/>
        </w:rPr>
      </w:pPr>
      <w:r>
        <w:rPr>
          <w:rFonts w:hint="eastAsia" w:ascii="宋体" w:hAnsi="宋体" w:cs="宋体"/>
          <w:color w:val="auto"/>
          <w:highlight w:val="none"/>
        </w:rPr>
        <w:t>4、室外的上下水等建筑工程为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1040729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5、其他约定：</w:t>
      </w:r>
      <w:r>
        <w:rPr>
          <w:rFonts w:hint="eastAsia" w:ascii="宋体" w:hAnsi="宋体" w:cs="宋体"/>
          <w:color w:val="auto"/>
          <w:sz w:val="24"/>
          <w:highlight w:val="none"/>
          <w:u w:val="single"/>
        </w:rPr>
        <w:t xml:space="preserve">实际竣工即工程完工且经质检部门验收合格，正式办理交付使用手续之日。 </w:t>
      </w:r>
    </w:p>
    <w:p w14:paraId="095EE197">
      <w:pPr>
        <w:spacing w:line="440" w:lineRule="exact"/>
        <w:ind w:firstLine="480" w:firstLineChars="200"/>
        <w:outlineLvl w:val="1"/>
        <w:rPr>
          <w:rFonts w:ascii="宋体" w:hAnsi="宋体" w:cs="宋体"/>
          <w:color w:val="auto"/>
          <w:sz w:val="24"/>
          <w:highlight w:val="none"/>
        </w:rPr>
      </w:pPr>
      <w:bookmarkStart w:id="84" w:name="_Toc30626"/>
      <w:r>
        <w:rPr>
          <w:rFonts w:hint="eastAsia" w:ascii="宋体" w:hAnsi="宋体" w:cs="宋体"/>
          <w:color w:val="auto"/>
          <w:sz w:val="24"/>
          <w:highlight w:val="none"/>
        </w:rPr>
        <w:t>三、缺陷责任期</w:t>
      </w:r>
      <w:bookmarkEnd w:id="84"/>
    </w:p>
    <w:p w14:paraId="231BB0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2年</w:t>
      </w:r>
      <w:r>
        <w:rPr>
          <w:rFonts w:hint="eastAsia" w:ascii="宋体" w:hAnsi="宋体" w:cs="宋体"/>
          <w:color w:val="auto"/>
          <w:sz w:val="24"/>
          <w:highlight w:val="none"/>
        </w:rPr>
        <w:t>，缺陷责任期自工程竣工验收合格之日起计算。单位工程先于全部工程进行验收，单位工程缺陷责任期自单位工程验收合格之日起算。</w:t>
      </w:r>
    </w:p>
    <w:p w14:paraId="3FCDC60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质保期为</w:t>
      </w:r>
      <w:r>
        <w:rPr>
          <w:rFonts w:hint="eastAsia" w:ascii="宋体" w:hAnsi="宋体" w:cs="宋体"/>
          <w:color w:val="auto"/>
          <w:sz w:val="24"/>
          <w:highlight w:val="none"/>
          <w:u w:val="single"/>
        </w:rPr>
        <w:t>2年</w:t>
      </w:r>
      <w:r>
        <w:rPr>
          <w:rFonts w:hint="eastAsia" w:ascii="宋体" w:hAnsi="宋体" w:cs="宋体"/>
          <w:color w:val="auto"/>
          <w:sz w:val="24"/>
          <w:highlight w:val="none"/>
        </w:rPr>
        <w:t>，质保期满后，发包人应退还剩余的质量保证金。</w:t>
      </w:r>
    </w:p>
    <w:p w14:paraId="7C15B664">
      <w:pPr>
        <w:spacing w:line="440" w:lineRule="exact"/>
        <w:outlineLvl w:val="1"/>
        <w:rPr>
          <w:rFonts w:ascii="宋体" w:hAnsi="宋体" w:cs="宋体"/>
          <w:color w:val="auto"/>
          <w:sz w:val="24"/>
          <w:highlight w:val="none"/>
        </w:rPr>
      </w:pPr>
      <w:r>
        <w:rPr>
          <w:rFonts w:hint="eastAsia" w:ascii="宋体" w:hAnsi="宋体" w:cs="宋体"/>
          <w:color w:val="auto"/>
          <w:sz w:val="24"/>
          <w:highlight w:val="none"/>
        </w:rPr>
        <w:t xml:space="preserve">    </w:t>
      </w:r>
      <w:bookmarkStart w:id="85" w:name="_Toc17215"/>
      <w:r>
        <w:rPr>
          <w:rFonts w:hint="eastAsia" w:ascii="宋体" w:hAnsi="宋体" w:cs="宋体"/>
          <w:color w:val="auto"/>
          <w:sz w:val="24"/>
          <w:highlight w:val="none"/>
        </w:rPr>
        <w:t>四、质量保修责任</w:t>
      </w:r>
      <w:bookmarkEnd w:id="85"/>
    </w:p>
    <w:p w14:paraId="56D71C6F">
      <w:pPr>
        <w:adjustRightInd w:val="0"/>
        <w:snapToGrid w:val="0"/>
        <w:spacing w:line="440" w:lineRule="exact"/>
        <w:ind w:firstLine="560"/>
        <w:rPr>
          <w:rFonts w:ascii="宋体" w:hAnsi="宋体" w:cs="宋体"/>
          <w:color w:val="auto"/>
          <w:sz w:val="24"/>
          <w:highlight w:val="none"/>
        </w:rPr>
      </w:pPr>
      <w:r>
        <w:rPr>
          <w:rFonts w:hint="eastAsia" w:ascii="宋体" w:hAnsi="宋体" w:cs="宋体"/>
          <w:color w:val="auto"/>
          <w:sz w:val="24"/>
          <w:highlight w:val="none"/>
        </w:rPr>
        <w:t>1.属于保修范围和内容的项目，承包人应在接到修理通知之日后2天内派人修理。承</w:t>
      </w:r>
      <w:r>
        <w:rPr>
          <w:rFonts w:hint="eastAsia" w:ascii="宋体" w:hAnsi="宋体" w:cs="宋体"/>
          <w:color w:val="auto"/>
          <w:spacing w:val="-6"/>
          <w:sz w:val="24"/>
          <w:highlight w:val="none"/>
        </w:rPr>
        <w:t>包人不在约定期限内派人修理，发包人可委托其他人员修理，保修费用从质量保修金内扣除。</w:t>
      </w:r>
    </w:p>
    <w:p w14:paraId="5AF6B54A">
      <w:pPr>
        <w:adjustRightInd w:val="0"/>
        <w:snapToGrid w:val="0"/>
        <w:spacing w:line="440" w:lineRule="exact"/>
        <w:ind w:firstLine="560"/>
        <w:rPr>
          <w:rFonts w:ascii="宋体" w:hAnsi="宋体" w:cs="宋体"/>
          <w:color w:val="auto"/>
          <w:sz w:val="24"/>
          <w:highlight w:val="none"/>
        </w:rPr>
      </w:pPr>
      <w:r>
        <w:rPr>
          <w:rFonts w:hint="eastAsia" w:ascii="宋体" w:hAnsi="宋体" w:cs="宋体"/>
          <w:color w:val="auto"/>
          <w:sz w:val="24"/>
          <w:highlight w:val="none"/>
        </w:rPr>
        <w:t>2.发生须紧急抢修事故(如上水跑水、暖气漏水漏气、燃气漏气等)，承包人接到事故</w:t>
      </w:r>
      <w:r>
        <w:rPr>
          <w:rFonts w:hint="eastAsia" w:ascii="宋体" w:hAnsi="宋体" w:cs="宋体"/>
          <w:color w:val="auto"/>
          <w:spacing w:val="-4"/>
          <w:sz w:val="24"/>
          <w:highlight w:val="none"/>
        </w:rPr>
        <w:t>通知后，应立即到达事故现场抢修。非承包人施工质量引起的事故，抢修费用由发包人承担。</w:t>
      </w:r>
    </w:p>
    <w:p w14:paraId="352BDEB1">
      <w:pPr>
        <w:adjustRightInd w:val="0"/>
        <w:snapToGrid w:val="0"/>
        <w:spacing w:line="440" w:lineRule="exact"/>
        <w:ind w:firstLine="560"/>
        <w:rPr>
          <w:rFonts w:ascii="宋体" w:hAnsi="宋体" w:cs="宋体"/>
          <w:color w:val="auto"/>
          <w:sz w:val="24"/>
          <w:highlight w:val="none"/>
        </w:rPr>
      </w:pPr>
      <w:r>
        <w:rPr>
          <w:rFonts w:hint="eastAsia" w:ascii="宋体" w:hAnsi="宋体" w:cs="宋体"/>
          <w:color w:val="auto"/>
          <w:sz w:val="24"/>
          <w:highlight w:val="none"/>
        </w:rPr>
        <w:t>3.在国家规定的工程合理使用期限内，承包人确保承包工程质量。因承包人原因致使工程在合理使用期限内造成人身和财产损害的，承包人应承担损害赔偿责任。</w:t>
      </w:r>
    </w:p>
    <w:p w14:paraId="0AEF1E5E">
      <w:pPr>
        <w:spacing w:line="440" w:lineRule="exact"/>
        <w:ind w:left="100" w:leftChars="50" w:firstLine="491" w:firstLineChars="205"/>
        <w:rPr>
          <w:rFonts w:ascii="宋体" w:hAnsi="宋体" w:cs="宋体"/>
          <w:color w:val="auto"/>
          <w:sz w:val="24"/>
          <w:highlight w:val="none"/>
        </w:rPr>
      </w:pPr>
      <w:r>
        <w:rPr>
          <w:rFonts w:hint="eastAsia" w:ascii="宋体" w:hAnsi="宋体" w:cs="宋体"/>
          <w:color w:val="auto"/>
          <w:sz w:val="24"/>
          <w:highlight w:val="none"/>
        </w:rPr>
        <w:t>4．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D8D2FC">
      <w:pPr>
        <w:spacing w:line="440" w:lineRule="exact"/>
        <w:ind w:left="400" w:leftChars="200" w:firstLine="120" w:firstLineChars="50"/>
        <w:rPr>
          <w:rFonts w:ascii="宋体" w:hAnsi="宋体" w:cs="宋体"/>
          <w:color w:val="auto"/>
          <w:sz w:val="24"/>
          <w:highlight w:val="none"/>
        </w:rPr>
      </w:pPr>
      <w:r>
        <w:rPr>
          <w:rFonts w:hint="eastAsia" w:ascii="宋体" w:hAnsi="宋体" w:cs="宋体"/>
          <w:color w:val="auto"/>
          <w:sz w:val="24"/>
          <w:highlight w:val="none"/>
        </w:rPr>
        <w:t>5．质量保修完成后，由发包人组织验收。</w:t>
      </w:r>
    </w:p>
    <w:p w14:paraId="444E87A1">
      <w:pPr>
        <w:spacing w:line="440" w:lineRule="exact"/>
        <w:outlineLvl w:val="1"/>
        <w:rPr>
          <w:rFonts w:ascii="宋体" w:hAnsi="宋体" w:cs="宋体"/>
          <w:color w:val="auto"/>
          <w:sz w:val="24"/>
          <w:highlight w:val="none"/>
        </w:rPr>
      </w:pPr>
      <w:bookmarkStart w:id="86" w:name="_Toc14192"/>
      <w:r>
        <w:rPr>
          <w:rFonts w:hint="eastAsia" w:ascii="宋体" w:hAnsi="宋体" w:cs="宋体"/>
          <w:color w:val="auto"/>
          <w:sz w:val="24"/>
          <w:highlight w:val="none"/>
        </w:rPr>
        <w:t>五、保修费用</w:t>
      </w:r>
      <w:bookmarkEnd w:id="86"/>
    </w:p>
    <w:p w14:paraId="45DAF054">
      <w:pPr>
        <w:spacing w:line="440" w:lineRule="exact"/>
        <w:rPr>
          <w:rFonts w:ascii="宋体" w:hAnsi="宋体" w:cs="宋体"/>
          <w:color w:val="auto"/>
          <w:sz w:val="24"/>
          <w:highlight w:val="none"/>
        </w:rPr>
      </w:pPr>
      <w:r>
        <w:rPr>
          <w:rFonts w:hint="eastAsia" w:ascii="宋体" w:hAnsi="宋体" w:cs="宋体"/>
          <w:color w:val="auto"/>
          <w:sz w:val="24"/>
          <w:highlight w:val="none"/>
        </w:rPr>
        <w:t>　　保修费用由造成质量缺陷的责任方承担。</w:t>
      </w:r>
    </w:p>
    <w:p w14:paraId="0B934487">
      <w:pPr>
        <w:spacing w:line="440" w:lineRule="exact"/>
        <w:jc w:val="left"/>
        <w:outlineLvl w:val="1"/>
        <w:rPr>
          <w:rFonts w:ascii="宋体" w:hAnsi="宋体" w:cs="宋体"/>
          <w:color w:val="auto"/>
          <w:sz w:val="24"/>
          <w:highlight w:val="none"/>
        </w:rPr>
      </w:pPr>
      <w:bookmarkStart w:id="87" w:name="_Toc32177"/>
      <w:r>
        <w:rPr>
          <w:rFonts w:hint="eastAsia" w:ascii="宋体" w:hAnsi="宋体" w:cs="宋体"/>
          <w:b/>
          <w:bCs/>
          <w:color w:val="auto"/>
          <w:sz w:val="24"/>
          <w:highlight w:val="none"/>
        </w:rPr>
        <w:t>六</w:t>
      </w:r>
      <w:r>
        <w:rPr>
          <w:rFonts w:hint="eastAsia" w:ascii="宋体" w:hAnsi="宋体" w:cs="宋体"/>
          <w:color w:val="auto"/>
          <w:sz w:val="24"/>
          <w:highlight w:val="none"/>
        </w:rPr>
        <w:t>、双方约定的其他工程质量保修事项：</w:t>
      </w:r>
      <w:r>
        <w:rPr>
          <w:rFonts w:hint="eastAsia" w:ascii="宋体" w:hAnsi="宋体" w:eastAsia="宋体" w:cs="宋体"/>
          <w:color w:val="auto"/>
          <w:sz w:val="24"/>
          <w:highlight w:val="none"/>
          <w:u w:val="single"/>
          <w:lang w:val="en-US" w:eastAsia="zh-CN"/>
        </w:rPr>
        <w:t>/</w:t>
      </w:r>
      <w:r>
        <w:rPr>
          <w:rFonts w:hint="eastAsia" w:ascii="宋体" w:hAnsi="宋体" w:cs="宋体"/>
          <w:color w:val="auto"/>
          <w:sz w:val="24"/>
          <w:highlight w:val="none"/>
        </w:rPr>
        <w:t>。</w:t>
      </w:r>
      <w:bookmarkEnd w:id="87"/>
    </w:p>
    <w:p w14:paraId="60DC9A89">
      <w:pPr>
        <w:spacing w:line="440" w:lineRule="exact"/>
        <w:ind w:firstLine="360" w:firstLineChars="150"/>
        <w:jc w:val="left"/>
        <w:rPr>
          <w:rFonts w:ascii="宋体" w:hAns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7182D157">
      <w:pPr>
        <w:tabs>
          <w:tab w:val="left" w:pos="4320"/>
        </w:tabs>
        <w:spacing w:after="312" w:afterLines="100" w:line="520" w:lineRule="exact"/>
        <w:rPr>
          <w:rFonts w:ascii="宋体" w:hAnsi="宋体" w:cs="宋体"/>
          <w:color w:val="auto"/>
          <w:sz w:val="24"/>
          <w:highlight w:val="none"/>
        </w:rPr>
      </w:pPr>
    </w:p>
    <w:p w14:paraId="5ACD0B75">
      <w:pPr>
        <w:tabs>
          <w:tab w:val="left" w:pos="5760"/>
        </w:tabs>
        <w:spacing w:after="312" w:afterLines="100"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甲方单位：  （盖章）</w:t>
      </w:r>
      <w:r>
        <w:rPr>
          <w:rFonts w:hint="eastAsia" w:ascii="宋体" w:hAnsi="宋体" w:cs="宋体"/>
          <w:color w:val="auto"/>
          <w:sz w:val="24"/>
          <w:highlight w:val="none"/>
        </w:rPr>
        <w:tab/>
      </w:r>
      <w:r>
        <w:rPr>
          <w:rFonts w:hint="eastAsia" w:ascii="宋体" w:hAnsi="宋体" w:cs="宋体"/>
          <w:color w:val="auto"/>
          <w:sz w:val="24"/>
          <w:highlight w:val="none"/>
        </w:rPr>
        <w:t>乙方单位：  （盖章）</w:t>
      </w:r>
    </w:p>
    <w:p w14:paraId="64D4A8F8">
      <w:pPr>
        <w:tabs>
          <w:tab w:val="left" w:pos="4320"/>
        </w:tabs>
        <w:spacing w:after="312" w:afterLines="100" w:line="300" w:lineRule="exact"/>
        <w:rPr>
          <w:rFonts w:ascii="宋体" w:hAnsi="宋体" w:cs="宋体"/>
          <w:color w:val="auto"/>
          <w:sz w:val="24"/>
          <w:highlight w:val="none"/>
        </w:rPr>
      </w:pPr>
    </w:p>
    <w:p w14:paraId="03035AB4">
      <w:pPr>
        <w:tabs>
          <w:tab w:val="left" w:pos="4320"/>
        </w:tabs>
        <w:spacing w:after="312" w:afterLines="100" w:line="3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20BB588">
      <w:pPr>
        <w:tabs>
          <w:tab w:val="left" w:pos="4200"/>
        </w:tabs>
        <w:spacing w:after="312" w:afterLines="100" w:line="300" w:lineRule="exact"/>
        <w:rPr>
          <w:rFonts w:ascii="宋体" w:hAnsi="宋体" w:cs="宋体"/>
          <w:color w:val="auto"/>
          <w:sz w:val="24"/>
          <w:highlight w:val="none"/>
        </w:rPr>
      </w:pPr>
      <w:r>
        <w:rPr>
          <w:rFonts w:hint="eastAsia" w:ascii="宋体" w:hAnsi="宋体" w:cs="宋体"/>
          <w:color w:val="auto"/>
          <w:sz w:val="24"/>
          <w:highlight w:val="none"/>
        </w:rPr>
        <w:tab/>
      </w:r>
    </w:p>
    <w:p w14:paraId="5EF6F299">
      <w:pPr>
        <w:tabs>
          <w:tab w:val="left" w:pos="4320"/>
        </w:tabs>
        <w:spacing w:after="312" w:afterLines="100" w:line="520" w:lineRule="exact"/>
        <w:ind w:firstLine="1800" w:firstLineChars="750"/>
        <w:rPr>
          <w:rFonts w:ascii="宋体" w:hAnsi="宋体" w:cs="宋体"/>
          <w:color w:val="auto"/>
          <w:sz w:val="24"/>
          <w:highlight w:val="none"/>
        </w:rPr>
      </w:pPr>
      <w:r>
        <w:rPr>
          <w:rFonts w:hint="eastAsia" w:ascii="宋体" w:hAnsi="宋体" w:cs="宋体"/>
          <w:color w:val="auto"/>
          <w:sz w:val="24"/>
          <w:highlight w:val="none"/>
        </w:rPr>
        <w:t xml:space="preserve">年    月    日          </w:t>
      </w:r>
      <w:r>
        <w:rPr>
          <w:rFonts w:hint="eastAsia" w:ascii="宋体" w:hAnsi="宋体" w:cs="宋体"/>
          <w:color w:val="auto"/>
          <w:sz w:val="24"/>
          <w:highlight w:val="none"/>
        </w:rPr>
        <w:tab/>
      </w:r>
      <w:r>
        <w:rPr>
          <w:rFonts w:hint="eastAsia" w:ascii="宋体" w:hAnsi="宋体" w:cs="宋体"/>
          <w:color w:val="auto"/>
          <w:sz w:val="24"/>
          <w:highlight w:val="none"/>
        </w:rPr>
        <w:t xml:space="preserve">            年   月   日</w:t>
      </w:r>
    </w:p>
    <w:p w14:paraId="17A5C50F">
      <w:pPr>
        <w:adjustRightInd w:val="0"/>
        <w:snapToGrid w:val="0"/>
        <w:spacing w:line="360" w:lineRule="auto"/>
        <w:ind w:firstLine="400" w:firstLineChars="200"/>
        <w:rPr>
          <w:rFonts w:ascii="宋体" w:hAnsi="宋体" w:cs="宋体"/>
          <w:color w:val="auto"/>
          <w:szCs w:val="21"/>
          <w:highlight w:val="none"/>
        </w:rPr>
      </w:pPr>
    </w:p>
    <w:p w14:paraId="3BC39B90">
      <w:pPr>
        <w:adjustRightInd w:val="0"/>
        <w:snapToGrid w:val="0"/>
        <w:spacing w:line="360" w:lineRule="auto"/>
        <w:ind w:firstLine="400" w:firstLineChars="200"/>
        <w:rPr>
          <w:rFonts w:ascii="宋体" w:hAnsi="宋体" w:cs="宋体"/>
          <w:color w:val="auto"/>
          <w:szCs w:val="21"/>
          <w:highlight w:val="none"/>
        </w:rPr>
      </w:pPr>
    </w:p>
    <w:p w14:paraId="26670BD4">
      <w:pPr>
        <w:adjustRightInd w:val="0"/>
        <w:snapToGrid w:val="0"/>
        <w:spacing w:line="360" w:lineRule="auto"/>
        <w:ind w:firstLine="400" w:firstLineChars="200"/>
        <w:rPr>
          <w:rFonts w:ascii="宋体" w:hAnsi="宋体" w:cs="宋体"/>
          <w:color w:val="auto"/>
          <w:szCs w:val="21"/>
          <w:highlight w:val="none"/>
        </w:rPr>
      </w:pPr>
    </w:p>
    <w:p w14:paraId="104786FD">
      <w:pPr>
        <w:adjustRightInd w:val="0"/>
        <w:snapToGrid w:val="0"/>
        <w:spacing w:line="360" w:lineRule="auto"/>
        <w:ind w:firstLine="400" w:firstLineChars="200"/>
        <w:rPr>
          <w:rFonts w:ascii="宋体" w:hAnsi="宋体" w:cs="宋体"/>
          <w:color w:val="auto"/>
          <w:szCs w:val="21"/>
          <w:highlight w:val="none"/>
        </w:rPr>
      </w:pPr>
    </w:p>
    <w:p w14:paraId="2CC6C702">
      <w:pPr>
        <w:adjustRightInd w:val="0"/>
        <w:snapToGrid w:val="0"/>
        <w:spacing w:line="360" w:lineRule="auto"/>
        <w:ind w:firstLine="400" w:firstLineChars="200"/>
        <w:rPr>
          <w:rFonts w:ascii="宋体" w:hAnsi="宋体" w:cs="宋体"/>
          <w:color w:val="auto"/>
          <w:szCs w:val="21"/>
          <w:highlight w:val="none"/>
        </w:rPr>
      </w:pPr>
    </w:p>
    <w:p w14:paraId="5D9211EE">
      <w:pPr>
        <w:adjustRightInd w:val="0"/>
        <w:snapToGrid w:val="0"/>
        <w:spacing w:line="360" w:lineRule="auto"/>
        <w:ind w:firstLine="400" w:firstLineChars="200"/>
        <w:rPr>
          <w:rFonts w:ascii="宋体" w:hAnsi="宋体" w:cs="宋体"/>
          <w:color w:val="auto"/>
          <w:szCs w:val="21"/>
          <w:highlight w:val="none"/>
        </w:rPr>
      </w:pPr>
    </w:p>
    <w:p w14:paraId="1AF6A75C">
      <w:pPr>
        <w:adjustRightInd w:val="0"/>
        <w:snapToGrid w:val="0"/>
        <w:spacing w:line="360" w:lineRule="auto"/>
        <w:ind w:firstLine="400" w:firstLineChars="200"/>
        <w:rPr>
          <w:rFonts w:ascii="宋体" w:hAnsi="宋体" w:cs="宋体"/>
          <w:color w:val="auto"/>
          <w:szCs w:val="21"/>
          <w:highlight w:val="none"/>
        </w:rPr>
      </w:pPr>
    </w:p>
    <w:p w14:paraId="5B3ED953">
      <w:pPr>
        <w:adjustRightInd w:val="0"/>
        <w:snapToGrid w:val="0"/>
        <w:spacing w:line="360" w:lineRule="auto"/>
        <w:ind w:firstLine="400" w:firstLineChars="200"/>
        <w:rPr>
          <w:rFonts w:ascii="宋体" w:hAnsi="宋体" w:cs="宋体"/>
          <w:color w:val="auto"/>
          <w:szCs w:val="21"/>
          <w:highlight w:val="none"/>
        </w:rPr>
      </w:pPr>
    </w:p>
    <w:p w14:paraId="4D31A6C1">
      <w:pPr>
        <w:adjustRightInd w:val="0"/>
        <w:snapToGrid w:val="0"/>
        <w:spacing w:line="360" w:lineRule="auto"/>
        <w:ind w:firstLine="400" w:firstLineChars="200"/>
        <w:rPr>
          <w:rFonts w:ascii="宋体" w:hAnsi="宋体" w:cs="宋体"/>
          <w:color w:val="auto"/>
          <w:szCs w:val="21"/>
          <w:highlight w:val="none"/>
        </w:rPr>
      </w:pPr>
    </w:p>
    <w:p w14:paraId="518EEE64">
      <w:pPr>
        <w:adjustRightInd w:val="0"/>
        <w:snapToGrid w:val="0"/>
        <w:spacing w:line="360" w:lineRule="auto"/>
        <w:ind w:firstLine="400" w:firstLineChars="200"/>
        <w:rPr>
          <w:rFonts w:ascii="宋体" w:hAnsi="宋体" w:cs="宋体"/>
          <w:color w:val="auto"/>
          <w:szCs w:val="21"/>
          <w:highlight w:val="none"/>
        </w:rPr>
      </w:pPr>
    </w:p>
    <w:p w14:paraId="4872E15E">
      <w:pPr>
        <w:spacing w:line="360" w:lineRule="auto"/>
        <w:ind w:left="1"/>
        <w:outlineLvl w:val="1"/>
        <w:rPr>
          <w:rFonts w:ascii="宋体" w:hAnsi="宋体" w:cs="宋体"/>
          <w:bCs/>
          <w:color w:val="auto"/>
          <w:sz w:val="24"/>
          <w:highlight w:val="none"/>
        </w:rPr>
      </w:pPr>
      <w:r>
        <w:rPr>
          <w:rFonts w:hint="eastAsia" w:ascii="宋体" w:hAnsi="宋体" w:cs="宋体"/>
          <w:bCs/>
          <w:color w:val="auto"/>
          <w:sz w:val="24"/>
          <w:highlight w:val="none"/>
        </w:rPr>
        <w:br w:type="page"/>
      </w:r>
      <w:bookmarkStart w:id="88" w:name="_Toc2722"/>
      <w:r>
        <w:rPr>
          <w:rFonts w:hint="eastAsia" w:ascii="宋体" w:hAnsi="宋体" w:cs="宋体"/>
          <w:bCs/>
          <w:color w:val="auto"/>
          <w:sz w:val="24"/>
          <w:highlight w:val="none"/>
        </w:rPr>
        <w:t>附件4：</w:t>
      </w:r>
      <w:bookmarkEnd w:id="88"/>
    </w:p>
    <w:p w14:paraId="09BCCC05">
      <w:pPr>
        <w:spacing w:before="156" w:beforeLines="50" w:after="156" w:afterLines="50" w:line="440" w:lineRule="exact"/>
        <w:jc w:val="center"/>
        <w:rPr>
          <w:rFonts w:ascii="宋体" w:hAnsi="宋体" w:cs="宋体"/>
          <w:b/>
          <w:bCs/>
          <w:color w:val="auto"/>
          <w:sz w:val="36"/>
          <w:szCs w:val="36"/>
          <w:highlight w:val="none"/>
        </w:rPr>
      </w:pPr>
      <w:r>
        <w:rPr>
          <w:rFonts w:hint="eastAsia" w:ascii="宋体" w:hAnsi="宋体" w:cs="宋体"/>
          <w:b/>
          <w:color w:val="auto"/>
          <w:sz w:val="36"/>
          <w:szCs w:val="36"/>
          <w:highlight w:val="none"/>
        </w:rPr>
        <w:t>不拖欠农民工工资承诺书</w:t>
      </w:r>
    </w:p>
    <w:p w14:paraId="4560DA86">
      <w:pPr>
        <w:spacing w:line="700" w:lineRule="exact"/>
        <w:ind w:firstLine="480" w:firstLineChars="200"/>
        <w:rPr>
          <w:rFonts w:ascii="宋体" w:hAnsi="宋体" w:cs="宋体"/>
          <w:color w:val="auto"/>
          <w:sz w:val="24"/>
          <w:highlight w:val="none"/>
        </w:rPr>
      </w:pPr>
    </w:p>
    <w:p w14:paraId="7776F709">
      <w:pPr>
        <w:spacing w:line="7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我公司承诺我公司承接的</w:t>
      </w:r>
      <w:r>
        <w:rPr>
          <w:rFonts w:hint="eastAsia" w:ascii="宋体" w:hAnsi="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按照国家规定、合同要求支付农民工工资，决不拖欠农民工工资，如果发生违反规定拖欠或克扣农民工工资行为，造成农民工上访，本单位愿意接受人力资源社会保障、建设、公安等部门依照有关规定作出的处理和处罚决定，并接受招标人直接扣除工程款支付农民工工资。</w:t>
      </w:r>
    </w:p>
    <w:p w14:paraId="24CDE974">
      <w:pPr>
        <w:spacing w:line="360" w:lineRule="auto"/>
        <w:ind w:left="1519" w:hanging="1519" w:hangingChars="633"/>
        <w:rPr>
          <w:rFonts w:ascii="宋体" w:hAnsi="宋体" w:cs="宋体"/>
          <w:color w:val="auto"/>
          <w:sz w:val="24"/>
          <w:highlight w:val="none"/>
        </w:rPr>
      </w:pPr>
      <w:r>
        <w:rPr>
          <w:rFonts w:hint="eastAsia" w:ascii="宋体" w:hAnsi="宋体" w:cs="宋体"/>
          <w:color w:val="auto"/>
          <w:sz w:val="24"/>
          <w:highlight w:val="none"/>
        </w:rPr>
        <w:t xml:space="preserve"> </w:t>
      </w:r>
    </w:p>
    <w:p w14:paraId="037EBD1C">
      <w:pPr>
        <w:spacing w:line="360" w:lineRule="auto"/>
        <w:ind w:firstLine="5520" w:firstLineChars="2300"/>
        <w:rPr>
          <w:rFonts w:ascii="宋体" w:hAnsi="宋体" w:cs="宋体"/>
          <w:color w:val="auto"/>
          <w:sz w:val="24"/>
          <w:highlight w:val="none"/>
        </w:rPr>
      </w:pPr>
    </w:p>
    <w:p w14:paraId="32F138A0">
      <w:pPr>
        <w:spacing w:line="360" w:lineRule="auto"/>
        <w:ind w:firstLine="5520" w:firstLineChars="2300"/>
        <w:rPr>
          <w:rFonts w:ascii="宋体" w:hAnsi="宋体" w:cs="宋体"/>
          <w:color w:val="auto"/>
          <w:sz w:val="24"/>
          <w:highlight w:val="none"/>
        </w:rPr>
      </w:pPr>
      <w:r>
        <w:rPr>
          <w:rFonts w:hint="eastAsia" w:ascii="宋体" w:hAnsi="宋体" w:cs="宋体"/>
          <w:color w:val="auto"/>
          <w:sz w:val="24"/>
          <w:highlight w:val="none"/>
        </w:rPr>
        <w:t xml:space="preserve">承包人（公章）：    </w:t>
      </w:r>
    </w:p>
    <w:p w14:paraId="1C085A33">
      <w:pPr>
        <w:spacing w:line="360" w:lineRule="auto"/>
        <w:ind w:left="1519" w:hanging="1519" w:hangingChars="633"/>
        <w:jc w:val="right"/>
        <w:rPr>
          <w:rFonts w:ascii="宋体" w:hAnsi="宋体" w:cs="宋体"/>
          <w:color w:val="auto"/>
          <w:sz w:val="24"/>
          <w:highlight w:val="none"/>
        </w:rPr>
      </w:pPr>
    </w:p>
    <w:p w14:paraId="53D3FF2F">
      <w:pPr>
        <w:spacing w:line="360" w:lineRule="auto"/>
        <w:ind w:left="1596" w:leftChars="798" w:firstLine="2448" w:firstLineChars="1020"/>
        <w:rPr>
          <w:rFonts w:ascii="宋体" w:hAnsi="宋体" w:cs="宋体"/>
          <w:color w:val="auto"/>
          <w:sz w:val="24"/>
          <w:highlight w:val="none"/>
        </w:rPr>
      </w:pPr>
      <w:r>
        <w:rPr>
          <w:rFonts w:hint="eastAsia" w:ascii="宋体" w:hAnsi="宋体" w:cs="宋体"/>
          <w:color w:val="auto"/>
          <w:sz w:val="24"/>
          <w:highlight w:val="none"/>
        </w:rPr>
        <w:t>法定代表人或委托人（签字）：</w:t>
      </w:r>
    </w:p>
    <w:p w14:paraId="24C792D1">
      <w:pPr>
        <w:spacing w:line="360" w:lineRule="auto"/>
        <w:rPr>
          <w:rFonts w:ascii="宋体" w:hAnsi="宋体" w:cs="宋体"/>
          <w:color w:val="auto"/>
          <w:sz w:val="24"/>
          <w:highlight w:val="none"/>
        </w:rPr>
      </w:pPr>
    </w:p>
    <w:p w14:paraId="67D1D91E">
      <w:pPr>
        <w:spacing w:line="360" w:lineRule="auto"/>
        <w:ind w:left="1596" w:leftChars="798" w:firstLine="4608" w:firstLineChars="1920"/>
        <w:rPr>
          <w:rFonts w:ascii="宋体" w:hAnsi="宋体" w:cs="宋体"/>
          <w:color w:val="auto"/>
          <w:sz w:val="24"/>
          <w:highlight w:val="none"/>
        </w:rPr>
      </w:pPr>
      <w:r>
        <w:rPr>
          <w:rFonts w:hint="eastAsia" w:ascii="宋体" w:hAnsi="宋体" w:cs="宋体"/>
          <w:color w:val="auto"/>
          <w:sz w:val="24"/>
          <w:highlight w:val="none"/>
        </w:rPr>
        <w:t>年     月    日</w:t>
      </w:r>
    </w:p>
    <w:p w14:paraId="73879862">
      <w:pPr>
        <w:rPr>
          <w:rFonts w:ascii="宋体" w:hAnsi="宋体" w:cs="宋体"/>
          <w:color w:val="auto"/>
          <w:highlight w:val="none"/>
        </w:rPr>
      </w:pPr>
    </w:p>
    <w:p w14:paraId="3D012F32">
      <w:pPr>
        <w:jc w:val="left"/>
        <w:outlineLvl w:val="1"/>
        <w:rPr>
          <w:rFonts w:ascii="宋体" w:hAnsi="宋体" w:cs="宋体"/>
          <w:color w:val="auto"/>
          <w:sz w:val="24"/>
          <w:szCs w:val="22"/>
          <w:highlight w:val="none"/>
        </w:rPr>
      </w:pPr>
      <w:r>
        <w:rPr>
          <w:rFonts w:hint="eastAsia" w:ascii="宋体" w:hAnsi="宋体" w:cs="宋体"/>
          <w:color w:val="auto"/>
          <w:sz w:val="24"/>
          <w:szCs w:val="22"/>
          <w:highlight w:val="none"/>
        </w:rPr>
        <w:br w:type="page"/>
      </w:r>
      <w:bookmarkStart w:id="89" w:name="_Toc11302"/>
      <w:r>
        <w:rPr>
          <w:rFonts w:hint="eastAsia" w:ascii="宋体" w:hAnsi="宋体" w:cs="宋体"/>
          <w:color w:val="auto"/>
          <w:sz w:val="24"/>
          <w:szCs w:val="22"/>
          <w:highlight w:val="none"/>
        </w:rPr>
        <w:t>附件五：</w:t>
      </w:r>
      <w:bookmarkEnd w:id="89"/>
    </w:p>
    <w:p w14:paraId="4E2E9165">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保 密 协 议</w:t>
      </w:r>
    </w:p>
    <w:p w14:paraId="1EDDF9BF">
      <w:pPr>
        <w:spacing w:line="520" w:lineRule="exac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6490335D">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乙方：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0E4E2E1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基于甲乙双方存在商业合作关系，甲乙双方协商一致，自愿对相关涉密信息承担保密义务，具体约定如下：</w:t>
      </w:r>
    </w:p>
    <w:p w14:paraId="4916D40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1.认真遵守国家保密法律、法规和规章制度，履行保密义务。</w:t>
      </w:r>
    </w:p>
    <w:p w14:paraId="48AF859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2.不违规谈论、记录、存储、复制国家秘密信息，不违规留存国家秘密载体。</w:t>
      </w:r>
    </w:p>
    <w:p w14:paraId="0386770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3.未经甲方批准，施工现场不得擅自拍照；不得让第三方人员进入施工区域拍照；不得擅自发表涉及监狱工作内容的文章、著述、评论；不得将涉及监狱的任何图片、视频、文字信息等以任何形式发布到网络。</w:t>
      </w:r>
    </w:p>
    <w:p w14:paraId="00CD96FF">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4.乙方应对所雇用人员进行个人信息审查，进行保密教育，并与雇用人员签订保密承诺书；承诺不以任何方式泄露所接触和知悉的国家秘密。</w:t>
      </w:r>
    </w:p>
    <w:p w14:paraId="44F15A4F">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5.如果乙方违约，每发现一起，支付违约金5000元，情节严重者将追究乙方法律责任。</w:t>
      </w:r>
    </w:p>
    <w:p w14:paraId="3D40619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本协议一式贰份，双方各执一份，双方签字后生效。</w:t>
      </w:r>
    </w:p>
    <w:p w14:paraId="3F8E1DE6">
      <w:pPr>
        <w:spacing w:line="520" w:lineRule="exact"/>
        <w:ind w:firstLine="480" w:firstLineChars="200"/>
        <w:rPr>
          <w:rFonts w:ascii="宋体" w:hAnsi="宋体" w:cs="宋体"/>
          <w:color w:val="auto"/>
          <w:sz w:val="24"/>
          <w:highlight w:val="none"/>
        </w:rPr>
      </w:pPr>
    </w:p>
    <w:p w14:paraId="38A74947">
      <w:pPr>
        <w:spacing w:line="520" w:lineRule="exact"/>
        <w:ind w:firstLine="480" w:firstLineChars="200"/>
        <w:rPr>
          <w:rFonts w:ascii="宋体" w:hAnsi="宋体" w:cs="宋体"/>
          <w:color w:val="auto"/>
          <w:sz w:val="24"/>
          <w:highlight w:val="none"/>
        </w:rPr>
      </w:pPr>
    </w:p>
    <w:p w14:paraId="7D728ABE">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甲方责任人：                        乙方责任人：</w:t>
      </w:r>
    </w:p>
    <w:p w14:paraId="50373F4B">
      <w:pPr>
        <w:spacing w:line="520" w:lineRule="exact"/>
        <w:ind w:firstLine="960" w:firstLineChars="400"/>
        <w:rPr>
          <w:rFonts w:ascii="宋体" w:hAnsi="宋体" w:cs="宋体"/>
          <w:color w:val="auto"/>
          <w:sz w:val="24"/>
          <w:highlight w:val="none"/>
        </w:rPr>
      </w:pPr>
    </w:p>
    <w:p w14:paraId="309A8C44">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年  月  日                       年  月  日</w:t>
      </w:r>
    </w:p>
    <w:p w14:paraId="3DFF6606">
      <w:pPr>
        <w:spacing w:line="520" w:lineRule="exact"/>
        <w:rPr>
          <w:rFonts w:ascii="宋体" w:hAnsi="宋体" w:cs="宋体"/>
          <w:color w:val="auto"/>
          <w:sz w:val="32"/>
          <w:szCs w:val="32"/>
          <w:highlight w:val="none"/>
        </w:rPr>
      </w:pPr>
    </w:p>
    <w:p w14:paraId="29A5AB30">
      <w:pPr>
        <w:jc w:val="center"/>
        <w:rPr>
          <w:rFonts w:ascii="宋体" w:hAnsi="宋体" w:cs="宋体"/>
          <w:color w:val="auto"/>
          <w:sz w:val="44"/>
          <w:szCs w:val="44"/>
          <w:highlight w:val="none"/>
        </w:rPr>
      </w:pPr>
    </w:p>
    <w:p w14:paraId="59EC0066">
      <w:pPr>
        <w:jc w:val="left"/>
        <w:rPr>
          <w:rFonts w:ascii="宋体" w:hAnsi="宋体" w:cs="宋体"/>
          <w:color w:val="auto"/>
          <w:sz w:val="24"/>
          <w:szCs w:val="22"/>
          <w:highlight w:val="none"/>
        </w:rPr>
      </w:pPr>
    </w:p>
    <w:p w14:paraId="3AA0E355">
      <w:pPr>
        <w:pStyle w:val="403"/>
        <w:outlineLvl w:val="9"/>
        <w:rPr>
          <w:rFonts w:ascii="宋体" w:hAnsi="宋体" w:eastAsia="宋体" w:cs="宋体"/>
          <w:color w:val="auto"/>
          <w:sz w:val="24"/>
          <w:szCs w:val="22"/>
          <w:highlight w:val="none"/>
        </w:rPr>
      </w:pPr>
    </w:p>
    <w:p w14:paraId="38777204">
      <w:pPr>
        <w:rPr>
          <w:rFonts w:ascii="宋体" w:hAnsi="宋体" w:cs="宋体"/>
          <w:color w:val="auto"/>
          <w:sz w:val="24"/>
          <w:szCs w:val="22"/>
          <w:highlight w:val="none"/>
        </w:rPr>
      </w:pPr>
    </w:p>
    <w:p w14:paraId="76D3E63E">
      <w:pPr>
        <w:rPr>
          <w:rFonts w:ascii="宋体" w:hAnsi="宋体" w:cs="宋体"/>
          <w:color w:val="auto"/>
          <w:sz w:val="24"/>
          <w:szCs w:val="22"/>
          <w:highlight w:val="none"/>
        </w:rPr>
      </w:pPr>
    </w:p>
    <w:p w14:paraId="5D3D0BBA">
      <w:pPr>
        <w:rPr>
          <w:rFonts w:ascii="宋体" w:hAnsi="宋体" w:cs="宋体"/>
          <w:color w:val="auto"/>
          <w:sz w:val="24"/>
          <w:szCs w:val="22"/>
          <w:highlight w:val="none"/>
        </w:rPr>
      </w:pPr>
    </w:p>
    <w:p w14:paraId="659D7281">
      <w:pPr>
        <w:rPr>
          <w:rFonts w:ascii="宋体" w:hAnsi="宋体" w:cs="宋体"/>
          <w:color w:val="auto"/>
          <w:sz w:val="24"/>
          <w:szCs w:val="22"/>
          <w:highlight w:val="none"/>
        </w:rPr>
      </w:pPr>
    </w:p>
    <w:p w14:paraId="38C38433">
      <w:pPr>
        <w:jc w:val="left"/>
        <w:rPr>
          <w:rFonts w:ascii="宋体" w:hAnsi="宋体" w:cs="宋体"/>
          <w:color w:val="auto"/>
          <w:sz w:val="24"/>
          <w:szCs w:val="22"/>
          <w:highlight w:val="none"/>
        </w:rPr>
      </w:pPr>
    </w:p>
    <w:p w14:paraId="28D88901">
      <w:pPr>
        <w:jc w:val="left"/>
        <w:outlineLvl w:val="1"/>
        <w:rPr>
          <w:rFonts w:ascii="宋体" w:hAnsi="宋体" w:cs="宋体"/>
          <w:color w:val="auto"/>
          <w:sz w:val="24"/>
          <w:szCs w:val="22"/>
          <w:highlight w:val="none"/>
        </w:rPr>
      </w:pPr>
      <w:bookmarkStart w:id="90" w:name="_Toc30790"/>
      <w:r>
        <w:rPr>
          <w:rFonts w:hint="eastAsia" w:ascii="宋体" w:hAnsi="宋体" w:cs="宋体"/>
          <w:color w:val="auto"/>
          <w:sz w:val="24"/>
          <w:szCs w:val="22"/>
          <w:highlight w:val="none"/>
        </w:rPr>
        <w:t>附件六：</w:t>
      </w:r>
      <w:bookmarkEnd w:id="90"/>
    </w:p>
    <w:p w14:paraId="25721E9E">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保 密 承 诺 书</w:t>
      </w:r>
    </w:p>
    <w:p w14:paraId="3FACD328">
      <w:pPr>
        <w:spacing w:line="520" w:lineRule="exact"/>
        <w:ind w:firstLine="480" w:firstLineChars="200"/>
        <w:rPr>
          <w:rFonts w:ascii="宋体" w:hAnsi="宋体" w:cs="宋体"/>
          <w:color w:val="auto"/>
          <w:sz w:val="24"/>
          <w:highlight w:val="none"/>
        </w:rPr>
      </w:pPr>
    </w:p>
    <w:p w14:paraId="0274678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我已接受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的保密教育，承诺认真遵守国家保密法律、法规和规章制度，自愿履行下列保密义务：</w:t>
      </w:r>
    </w:p>
    <w:p w14:paraId="77C1D91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1.不违规谈论、记录、存储、复制国家秘密信息，不违规留存国家秘密载体；</w:t>
      </w:r>
    </w:p>
    <w:p w14:paraId="648D450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2.未经允许，绝不在施工现场擅自拍摄照片和视频。 </w:t>
      </w:r>
    </w:p>
    <w:p w14:paraId="53E94BF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3.未经批准，绝不擅自发表涉及监狱工作内容的文章、著述、评论；</w:t>
      </w:r>
    </w:p>
    <w:p w14:paraId="12D76E8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4.绝不将涉及监狱的任何图片、视频、文字等信息以任何形式发布到网络。</w:t>
      </w:r>
    </w:p>
    <w:p w14:paraId="7F1D514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5.坚决做到不以任何方式泄露所接触和知悉的国家秘密。</w:t>
      </w:r>
    </w:p>
    <w:p w14:paraId="72460597">
      <w:pPr>
        <w:spacing w:line="520" w:lineRule="exact"/>
        <w:ind w:firstLine="480" w:firstLineChars="200"/>
        <w:rPr>
          <w:rFonts w:ascii="宋体" w:hAnsi="宋体" w:cs="宋体"/>
          <w:color w:val="auto"/>
          <w:sz w:val="24"/>
          <w:highlight w:val="none"/>
        </w:rPr>
      </w:pPr>
    </w:p>
    <w:p w14:paraId="0DCB516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如果我违反上述承诺，愿承担一切责任。</w:t>
      </w:r>
    </w:p>
    <w:p w14:paraId="708F9755">
      <w:pPr>
        <w:spacing w:line="520" w:lineRule="exact"/>
        <w:ind w:right="640" w:firstLine="480" w:firstLineChars="200"/>
        <w:jc w:val="center"/>
        <w:rPr>
          <w:rFonts w:ascii="宋体" w:hAnsi="宋体" w:cs="宋体"/>
          <w:color w:val="auto"/>
          <w:sz w:val="24"/>
          <w:highlight w:val="none"/>
        </w:rPr>
      </w:pPr>
    </w:p>
    <w:p w14:paraId="54EAEF19">
      <w:pPr>
        <w:spacing w:line="520" w:lineRule="exact"/>
        <w:ind w:right="64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承诺人：</w:t>
      </w:r>
    </w:p>
    <w:p w14:paraId="66475021">
      <w:pPr>
        <w:spacing w:line="520" w:lineRule="exact"/>
        <w:ind w:firstLine="480" w:firstLineChars="200"/>
        <w:jc w:val="right"/>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29D2A804">
      <w:pPr>
        <w:rPr>
          <w:rFonts w:hint="eastAsia" w:ascii="宋体" w:hAnsi="宋体" w:eastAsia="宋体"/>
          <w:color w:val="auto"/>
          <w:sz w:val="32"/>
          <w:szCs w:val="32"/>
          <w:highlight w:val="none"/>
        </w:rPr>
      </w:pPr>
    </w:p>
    <w:p w14:paraId="0EAF2964">
      <w:pPr>
        <w:spacing w:line="360" w:lineRule="auto"/>
        <w:jc w:val="center"/>
        <w:outlineLvl w:val="0"/>
        <w:rPr>
          <w:rFonts w:hint="eastAsia" w:ascii="宋体" w:hAnsi="宋体" w:eastAsia="宋体"/>
          <w:color w:val="auto"/>
          <w:sz w:val="32"/>
          <w:szCs w:val="32"/>
          <w:highlight w:val="none"/>
        </w:rPr>
      </w:pPr>
    </w:p>
    <w:p w14:paraId="63A98ADA">
      <w:pPr>
        <w:spacing w:line="360" w:lineRule="auto"/>
        <w:jc w:val="center"/>
        <w:outlineLvl w:val="0"/>
        <w:rPr>
          <w:rFonts w:hint="eastAsia" w:ascii="宋体" w:hAnsi="宋体" w:eastAsia="宋体"/>
          <w:color w:val="auto"/>
          <w:sz w:val="32"/>
          <w:szCs w:val="32"/>
          <w:highlight w:val="none"/>
        </w:rPr>
      </w:pPr>
    </w:p>
    <w:p w14:paraId="6BA375B6">
      <w:pPr>
        <w:spacing w:line="360" w:lineRule="auto"/>
        <w:jc w:val="center"/>
        <w:outlineLvl w:val="0"/>
        <w:rPr>
          <w:rFonts w:hint="eastAsia" w:ascii="宋体" w:hAnsi="宋体" w:eastAsia="宋体"/>
          <w:color w:val="auto"/>
          <w:sz w:val="32"/>
          <w:szCs w:val="32"/>
          <w:highlight w:val="none"/>
        </w:rPr>
      </w:pPr>
    </w:p>
    <w:p w14:paraId="4D3E1706">
      <w:pPr>
        <w:spacing w:line="360" w:lineRule="auto"/>
        <w:jc w:val="center"/>
        <w:outlineLvl w:val="0"/>
        <w:rPr>
          <w:rFonts w:hint="eastAsia" w:ascii="宋体" w:hAnsi="宋体" w:eastAsia="宋体"/>
          <w:color w:val="auto"/>
          <w:sz w:val="32"/>
          <w:szCs w:val="32"/>
          <w:highlight w:val="none"/>
        </w:rPr>
      </w:pPr>
    </w:p>
    <w:p w14:paraId="24F0F19D">
      <w:pPr>
        <w:spacing w:line="360" w:lineRule="auto"/>
        <w:jc w:val="center"/>
        <w:outlineLvl w:val="0"/>
        <w:rPr>
          <w:rFonts w:hint="eastAsia" w:ascii="宋体" w:hAnsi="宋体" w:eastAsia="宋体"/>
          <w:color w:val="auto"/>
          <w:sz w:val="32"/>
          <w:szCs w:val="32"/>
          <w:highlight w:val="none"/>
        </w:rPr>
      </w:pPr>
    </w:p>
    <w:p w14:paraId="2E16E9DA">
      <w:pPr>
        <w:spacing w:line="360" w:lineRule="auto"/>
        <w:jc w:val="center"/>
        <w:outlineLvl w:val="0"/>
        <w:rPr>
          <w:rFonts w:hint="eastAsia" w:ascii="宋体" w:hAnsi="宋体" w:eastAsia="宋体"/>
          <w:color w:val="auto"/>
          <w:sz w:val="32"/>
          <w:szCs w:val="32"/>
          <w:highlight w:val="none"/>
        </w:rPr>
      </w:pPr>
    </w:p>
    <w:p w14:paraId="74D630A2">
      <w:pPr>
        <w:spacing w:line="360" w:lineRule="auto"/>
        <w:jc w:val="center"/>
        <w:outlineLvl w:val="0"/>
        <w:rPr>
          <w:rFonts w:hint="eastAsia" w:ascii="宋体" w:hAnsi="宋体" w:eastAsia="宋体"/>
          <w:color w:val="auto"/>
          <w:sz w:val="32"/>
          <w:szCs w:val="32"/>
          <w:highlight w:val="none"/>
        </w:rPr>
      </w:pPr>
    </w:p>
    <w:p w14:paraId="1AD3CD7A">
      <w:pPr>
        <w:spacing w:line="360" w:lineRule="auto"/>
        <w:jc w:val="center"/>
        <w:outlineLvl w:val="0"/>
        <w:rPr>
          <w:rFonts w:hint="eastAsia" w:ascii="宋体" w:hAnsi="宋体" w:eastAsia="宋体"/>
          <w:color w:val="auto"/>
          <w:sz w:val="32"/>
          <w:szCs w:val="32"/>
          <w:highlight w:val="none"/>
        </w:rPr>
      </w:pPr>
    </w:p>
    <w:p w14:paraId="72831109">
      <w:pPr>
        <w:spacing w:line="360" w:lineRule="auto"/>
        <w:jc w:val="center"/>
        <w:outlineLvl w:val="0"/>
        <w:rPr>
          <w:rFonts w:hint="eastAsia" w:ascii="宋体" w:hAnsi="宋体" w:eastAsia="宋体"/>
          <w:color w:val="auto"/>
          <w:sz w:val="32"/>
          <w:szCs w:val="32"/>
          <w:highlight w:val="none"/>
        </w:rPr>
      </w:pPr>
    </w:p>
    <w:p w14:paraId="1911BFCA">
      <w:pPr>
        <w:spacing w:line="360" w:lineRule="auto"/>
        <w:jc w:val="center"/>
        <w:outlineLvl w:val="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第六章  响应文件格式</w:t>
      </w:r>
      <w:bookmarkEnd w:id="75"/>
    </w:p>
    <w:p w14:paraId="1BE76AEB">
      <w:pPr>
        <w:spacing w:line="360" w:lineRule="auto"/>
        <w:ind w:firstLine="480"/>
        <w:rPr>
          <w:rFonts w:hint="eastAsia" w:ascii="宋体" w:hAnsi="宋体" w:eastAsia="宋体"/>
          <w:b/>
          <w:bCs/>
          <w:color w:val="auto"/>
          <w:sz w:val="21"/>
          <w:szCs w:val="21"/>
          <w:highlight w:val="none"/>
          <w:lang w:val="en-US"/>
        </w:rPr>
      </w:pPr>
    </w:p>
    <w:p w14:paraId="40C5E522">
      <w:pPr>
        <w:spacing w:line="360" w:lineRule="auto"/>
        <w:jc w:val="center"/>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响应文件编制说明</w:t>
      </w:r>
    </w:p>
    <w:p w14:paraId="09607F8C">
      <w:pPr>
        <w:spacing w:line="360" w:lineRule="auto"/>
        <w:ind w:firstLine="422" w:firstLineChars="200"/>
        <w:rPr>
          <w:rFonts w:hint="eastAsia" w:ascii="宋体" w:hAnsi="宋体" w:eastAsia="宋体"/>
          <w:b/>
          <w:bCs/>
          <w:color w:val="auto"/>
          <w:sz w:val="21"/>
          <w:szCs w:val="21"/>
          <w:highlight w:val="none"/>
          <w:lang w:val="en-US"/>
        </w:rPr>
      </w:pPr>
    </w:p>
    <w:p w14:paraId="09F555BB">
      <w:pPr>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纸质版响应文件一式叁份（壹份正本、贰份副本），电子版响应文件壹份[电子版需为响应文件盖公章（红章）正本的PDF扫描件，扫描件内容应与纸质文件完全一致。文件名建议修改为公司名+项目编号简写、U盘形式，随纸质文件一并密封提交]。当纸质正本文件与副本、电子版文件不一致时，以纸质正本文件为准。电子版文件用于辅助评审和存档，供应商须承担前述不一致造成的不利后果。每份纸质文件须清楚标明“正本”或“副本”字样。</w:t>
      </w:r>
    </w:p>
    <w:p w14:paraId="5DED81B6">
      <w:pPr>
        <w:spacing w:line="360" w:lineRule="auto"/>
        <w:ind w:firstLine="422" w:firstLineChars="200"/>
        <w:rPr>
          <w:rFonts w:hint="eastAsia" w:ascii="宋体" w:hAnsi="宋体" w:eastAsia="宋体"/>
          <w:b/>
          <w:bCs/>
          <w:color w:val="auto"/>
          <w:sz w:val="21"/>
          <w:szCs w:val="21"/>
          <w:highlight w:val="none"/>
          <w:lang w:val="en-US"/>
        </w:rPr>
      </w:pPr>
    </w:p>
    <w:p w14:paraId="756A411A">
      <w:pPr>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2、响应文件的编制应按照谈判文件统一规定的格式，供应商可根据自身实际情况进行添加调整。响应文件统一用A4幅面（如有资料超过A4幅面折叠成A4幅面）打印、装订（提倡采用胶装的形式）成册并编制目录，由于编排混乱导致响应文件被误读或查找不到，责任由供应商承担。</w:t>
      </w:r>
    </w:p>
    <w:p w14:paraId="61B579D4">
      <w:pPr>
        <w:spacing w:line="360" w:lineRule="auto"/>
        <w:ind w:firstLine="422" w:firstLineChars="200"/>
        <w:rPr>
          <w:rFonts w:hint="eastAsia" w:ascii="宋体" w:hAnsi="宋体" w:eastAsia="宋体"/>
          <w:b/>
          <w:bCs/>
          <w:color w:val="auto"/>
          <w:sz w:val="21"/>
          <w:szCs w:val="21"/>
          <w:highlight w:val="none"/>
          <w:lang w:val="en-US"/>
        </w:rPr>
      </w:pPr>
    </w:p>
    <w:p w14:paraId="053C0AF0">
      <w:pPr>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3、供应商应在响应文件中写清相应的项目编号、项目名称、供应商全称、地址、电话、传真等，如有必要，可以增加附页，作为响应文件的组成部分。</w:t>
      </w:r>
    </w:p>
    <w:p w14:paraId="5734363D">
      <w:pPr>
        <w:spacing w:line="360" w:lineRule="auto"/>
        <w:ind w:firstLine="422" w:firstLineChars="200"/>
        <w:rPr>
          <w:rFonts w:hint="eastAsia" w:ascii="宋体" w:hAnsi="宋体" w:eastAsia="宋体"/>
          <w:b/>
          <w:bCs/>
          <w:color w:val="auto"/>
          <w:sz w:val="21"/>
          <w:szCs w:val="21"/>
          <w:highlight w:val="none"/>
          <w:lang w:val="en-US"/>
        </w:rPr>
      </w:pPr>
    </w:p>
    <w:p w14:paraId="0C94505B">
      <w:pPr>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4、供应商应将响应文件用档案袋或封套密封，封面并注明项目编号、项目名称、供应商全称等。</w:t>
      </w:r>
    </w:p>
    <w:p w14:paraId="6C0BECB1">
      <w:pPr>
        <w:spacing w:line="360" w:lineRule="auto"/>
        <w:ind w:firstLine="422" w:firstLineChars="200"/>
        <w:rPr>
          <w:rFonts w:hint="eastAsia" w:ascii="宋体" w:hAnsi="宋体" w:eastAsia="宋体"/>
          <w:b/>
          <w:bCs/>
          <w:color w:val="auto"/>
          <w:sz w:val="21"/>
          <w:szCs w:val="21"/>
          <w:highlight w:val="none"/>
          <w:lang w:val="en-US"/>
        </w:rPr>
      </w:pPr>
    </w:p>
    <w:p w14:paraId="289C4D56">
      <w:pPr>
        <w:spacing w:line="360" w:lineRule="auto"/>
        <w:ind w:firstLine="422" w:firstLineChars="200"/>
        <w:rPr>
          <w:rFonts w:hint="eastAsia" w:ascii="宋体" w:hAnsi="宋体" w:eastAsia="宋体"/>
          <w:b/>
          <w:bCs/>
          <w:color w:val="auto"/>
          <w:sz w:val="21"/>
          <w:szCs w:val="21"/>
          <w:highlight w:val="none"/>
          <w:lang w:val="en-US"/>
        </w:rPr>
      </w:pPr>
      <w:r>
        <w:rPr>
          <w:rFonts w:hint="eastAsia" w:ascii="宋体" w:hAnsi="宋体" w:eastAsia="宋体"/>
          <w:b/>
          <w:bCs/>
          <w:color w:val="auto"/>
          <w:sz w:val="21"/>
          <w:szCs w:val="21"/>
          <w:highlight w:val="none"/>
          <w:lang w:val="en-US"/>
        </w:rPr>
        <w:t xml:space="preserve">5、各供应商可根据企业自身实际情况以及对谈判文件的响应程度进行编制响应文件，以下各格式及表格仅供参考，可按需调整。  </w:t>
      </w:r>
    </w:p>
    <w:p w14:paraId="39EF303C">
      <w:pPr>
        <w:spacing w:line="360" w:lineRule="auto"/>
        <w:ind w:firstLine="422" w:firstLineChars="200"/>
        <w:rPr>
          <w:rFonts w:hint="eastAsia" w:ascii="宋体" w:hAnsi="宋体" w:eastAsia="宋体"/>
          <w:b/>
          <w:bCs/>
          <w:color w:val="auto"/>
          <w:sz w:val="21"/>
          <w:szCs w:val="21"/>
          <w:highlight w:val="none"/>
          <w:lang w:val="en-US"/>
        </w:rPr>
      </w:pPr>
    </w:p>
    <w:p w14:paraId="18EAF4D6">
      <w:pPr>
        <w:widowControl/>
        <w:adjustRightInd w:val="0"/>
        <w:spacing w:line="360" w:lineRule="auto"/>
        <w:rPr>
          <w:rFonts w:hint="eastAsia" w:ascii="宋体" w:hAnsi="宋体" w:eastAsia="宋体"/>
          <w:color w:val="auto"/>
          <w:sz w:val="32"/>
          <w:szCs w:val="32"/>
          <w:highlight w:val="none"/>
        </w:rPr>
      </w:pPr>
      <w:r>
        <w:rPr>
          <w:rFonts w:hint="eastAsia" w:ascii="宋体" w:hAnsi="宋体" w:eastAsia="宋体"/>
          <w:color w:val="auto"/>
          <w:sz w:val="28"/>
          <w:szCs w:val="28"/>
          <w:highlight w:val="none"/>
        </w:rPr>
        <w:br w:type="page"/>
      </w:r>
      <w:r>
        <w:rPr>
          <w:rFonts w:hint="eastAsia" w:ascii="宋体" w:hAnsi="宋体" w:eastAsia="宋体"/>
          <w:color w:val="auto"/>
          <w:sz w:val="32"/>
          <w:szCs w:val="32"/>
          <w:highlight w:val="none"/>
        </w:rPr>
        <w:t>正本（副本）</w:t>
      </w:r>
    </w:p>
    <w:p w14:paraId="44C13B86">
      <w:pPr>
        <w:spacing w:line="360" w:lineRule="auto"/>
        <w:jc w:val="center"/>
        <w:rPr>
          <w:rFonts w:hint="eastAsia" w:ascii="宋体" w:hAnsi="宋体" w:eastAsia="宋体"/>
          <w:color w:val="auto"/>
          <w:sz w:val="32"/>
          <w:szCs w:val="32"/>
          <w:highlight w:val="none"/>
        </w:rPr>
      </w:pPr>
    </w:p>
    <w:p w14:paraId="0605C997">
      <w:pPr>
        <w:spacing w:line="360" w:lineRule="auto"/>
        <w:jc w:val="center"/>
        <w:rPr>
          <w:rFonts w:hint="eastAsia" w:ascii="宋体" w:hAnsi="宋体" w:eastAsia="宋体"/>
          <w:bCs/>
          <w:color w:val="auto"/>
          <w:sz w:val="36"/>
          <w:szCs w:val="36"/>
          <w:highlight w:val="none"/>
          <w:lang w:eastAsia="zh-CN"/>
        </w:rPr>
      </w:pPr>
      <w:r>
        <w:rPr>
          <w:rFonts w:hint="eastAsia" w:ascii="宋体" w:hAnsi="宋体" w:eastAsia="宋体"/>
          <w:bCs/>
          <w:color w:val="auto"/>
          <w:sz w:val="36"/>
          <w:szCs w:val="36"/>
          <w:highlight w:val="none"/>
          <w:lang w:eastAsia="zh-CN"/>
        </w:rPr>
        <w:t>连云港监狱禁闭室维修改造项目</w:t>
      </w:r>
    </w:p>
    <w:p w14:paraId="29831B9A">
      <w:pPr>
        <w:spacing w:line="360" w:lineRule="auto"/>
        <w:jc w:val="center"/>
        <w:rPr>
          <w:rFonts w:hint="eastAsia" w:ascii="宋体" w:hAnsi="宋体" w:eastAsia="宋体"/>
          <w:bCs/>
          <w:color w:val="auto"/>
          <w:sz w:val="32"/>
          <w:szCs w:val="32"/>
          <w:highlight w:val="none"/>
        </w:rPr>
      </w:pPr>
    </w:p>
    <w:p w14:paraId="439D08C5">
      <w:pPr>
        <w:spacing w:line="360" w:lineRule="auto"/>
        <w:jc w:val="center"/>
        <w:rPr>
          <w:rFonts w:hint="eastAsia" w:ascii="宋体" w:hAnsi="宋体" w:eastAsia="宋体"/>
          <w:bCs/>
          <w:color w:val="auto"/>
          <w:sz w:val="32"/>
          <w:szCs w:val="32"/>
          <w:highlight w:val="none"/>
        </w:rPr>
      </w:pPr>
    </w:p>
    <w:p w14:paraId="06128CCF">
      <w:pPr>
        <w:spacing w:line="360" w:lineRule="auto"/>
        <w:jc w:val="center"/>
        <w:rPr>
          <w:rFonts w:hint="eastAsia" w:ascii="宋体" w:hAnsi="宋体" w:eastAsia="宋体"/>
          <w:bCs/>
          <w:color w:val="auto"/>
          <w:sz w:val="32"/>
          <w:szCs w:val="32"/>
          <w:highlight w:val="none"/>
        </w:rPr>
      </w:pPr>
    </w:p>
    <w:p w14:paraId="70C5FC7F">
      <w:pPr>
        <w:jc w:val="center"/>
        <w:rPr>
          <w:rFonts w:hint="eastAsia" w:ascii="宋体" w:hAnsi="宋体" w:eastAsia="宋体"/>
          <w:color w:val="auto"/>
          <w:sz w:val="32"/>
          <w:szCs w:val="32"/>
          <w:highlight w:val="none"/>
        </w:rPr>
      </w:pPr>
      <w:r>
        <w:rPr>
          <w:rFonts w:hint="eastAsia" w:ascii="宋体" w:hAnsi="宋体" w:eastAsia="宋体"/>
          <w:color w:val="auto"/>
          <w:sz w:val="72"/>
          <w:szCs w:val="72"/>
          <w:highlight w:val="none"/>
        </w:rPr>
        <w:t>响应文件</w:t>
      </w:r>
    </w:p>
    <w:p w14:paraId="58282887">
      <w:pPr>
        <w:spacing w:line="360" w:lineRule="auto"/>
        <w:jc w:val="center"/>
        <w:rPr>
          <w:rFonts w:hint="eastAsia" w:ascii="宋体" w:hAnsi="宋体" w:eastAsia="宋体"/>
          <w:bCs/>
          <w:color w:val="auto"/>
          <w:sz w:val="32"/>
          <w:szCs w:val="32"/>
          <w:highlight w:val="none"/>
        </w:rPr>
      </w:pPr>
    </w:p>
    <w:p w14:paraId="1AA8FFBD">
      <w:pPr>
        <w:spacing w:line="360" w:lineRule="auto"/>
        <w:jc w:val="center"/>
        <w:rPr>
          <w:rFonts w:hint="eastAsia" w:ascii="宋体" w:hAnsi="宋体" w:eastAsia="宋体"/>
          <w:bCs/>
          <w:color w:val="auto"/>
          <w:sz w:val="32"/>
          <w:szCs w:val="32"/>
          <w:highlight w:val="none"/>
        </w:rPr>
      </w:pPr>
    </w:p>
    <w:p w14:paraId="601A549F">
      <w:pPr>
        <w:spacing w:line="360" w:lineRule="auto"/>
        <w:jc w:val="center"/>
        <w:rPr>
          <w:rFonts w:hint="eastAsia" w:ascii="宋体" w:hAnsi="宋体" w:eastAsia="宋体"/>
          <w:bCs/>
          <w:color w:val="auto"/>
          <w:sz w:val="32"/>
          <w:szCs w:val="32"/>
          <w:highlight w:val="none"/>
        </w:rPr>
      </w:pPr>
    </w:p>
    <w:p w14:paraId="63955FA6">
      <w:pPr>
        <w:spacing w:line="360" w:lineRule="auto"/>
        <w:jc w:val="center"/>
        <w:rPr>
          <w:rFonts w:hint="eastAsia" w:ascii="宋体" w:hAnsi="宋体" w:eastAsia="宋体"/>
          <w:bCs/>
          <w:color w:val="auto"/>
          <w:sz w:val="32"/>
          <w:szCs w:val="32"/>
          <w:highlight w:val="none"/>
        </w:rPr>
      </w:pPr>
    </w:p>
    <w:p w14:paraId="63AD3F3E">
      <w:pPr>
        <w:spacing w:line="360" w:lineRule="auto"/>
        <w:ind w:firstLine="1280" w:firstLineChars="400"/>
        <w:rPr>
          <w:rFonts w:hint="eastAsia" w:ascii="宋体" w:hAnsi="宋体" w:eastAsia="宋体"/>
          <w:bCs/>
          <w:color w:val="auto"/>
          <w:sz w:val="32"/>
          <w:szCs w:val="32"/>
          <w:highlight w:val="none"/>
        </w:rPr>
      </w:pPr>
      <w:r>
        <w:rPr>
          <w:rFonts w:hint="eastAsia" w:ascii="宋体" w:hAnsi="宋体" w:eastAsia="宋体"/>
          <w:color w:val="auto"/>
          <w:sz w:val="32"/>
          <w:szCs w:val="32"/>
          <w:highlight w:val="none"/>
        </w:rPr>
        <w:t>项目编号：</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eastAsia="zh-CN"/>
        </w:rPr>
        <w:t>JSZC-320000-NJJC-T2026-0015</w:t>
      </w:r>
      <w:r>
        <w:rPr>
          <w:rFonts w:hint="eastAsia" w:ascii="宋体" w:hAnsi="宋体" w:eastAsia="宋体"/>
          <w:color w:val="auto"/>
          <w:sz w:val="32"/>
          <w:szCs w:val="32"/>
          <w:highlight w:val="none"/>
          <w:u w:val="single"/>
        </w:rPr>
        <w:t xml:space="preserve">  </w:t>
      </w:r>
    </w:p>
    <w:p w14:paraId="5635A354">
      <w:pPr>
        <w:spacing w:line="360" w:lineRule="auto"/>
        <w:ind w:firstLine="1280" w:firstLineChars="4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 应 商：</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（单位公章）</w:t>
      </w:r>
    </w:p>
    <w:p w14:paraId="27876A47">
      <w:pPr>
        <w:spacing w:line="360" w:lineRule="auto"/>
        <w:ind w:firstLine="1280" w:firstLineChars="400"/>
        <w:rPr>
          <w:rFonts w:hint="eastAsia" w:ascii="宋体" w:hAnsi="宋体" w:eastAsia="宋体"/>
          <w:bCs/>
          <w:color w:val="auto"/>
          <w:sz w:val="32"/>
          <w:szCs w:val="32"/>
          <w:highlight w:val="none"/>
        </w:rPr>
      </w:pPr>
      <w:r>
        <w:rPr>
          <w:rFonts w:hint="eastAsia" w:ascii="宋体" w:hAnsi="宋体" w:eastAsia="宋体"/>
          <w:color w:val="auto"/>
          <w:sz w:val="32"/>
          <w:szCs w:val="32"/>
          <w:highlight w:val="none"/>
        </w:rPr>
        <w:t>联</w:t>
      </w:r>
      <w:r>
        <w:rPr>
          <w:rFonts w:hint="eastAsia" w:ascii="宋体" w:hAnsi="宋体" w:eastAsia="宋体"/>
          <w:color w:val="auto"/>
          <w:sz w:val="32"/>
          <w:szCs w:val="32"/>
          <w:highlight w:val="none"/>
          <w:lang w:val="en-US"/>
        </w:rPr>
        <w:t xml:space="preserve"> </w:t>
      </w:r>
      <w:r>
        <w:rPr>
          <w:rFonts w:hint="eastAsia" w:ascii="宋体" w:hAnsi="宋体" w:eastAsia="宋体"/>
          <w:color w:val="auto"/>
          <w:sz w:val="32"/>
          <w:szCs w:val="32"/>
          <w:highlight w:val="none"/>
        </w:rPr>
        <w:t>系</w:t>
      </w:r>
      <w:r>
        <w:rPr>
          <w:rFonts w:hint="eastAsia" w:ascii="宋体" w:hAnsi="宋体" w:eastAsia="宋体"/>
          <w:color w:val="auto"/>
          <w:sz w:val="32"/>
          <w:szCs w:val="32"/>
          <w:highlight w:val="none"/>
          <w:lang w:val="en-US"/>
        </w:rPr>
        <w:t xml:space="preserve"> </w:t>
      </w:r>
      <w:r>
        <w:rPr>
          <w:rFonts w:hint="eastAsia" w:ascii="宋体" w:hAnsi="宋体" w:eastAsia="宋体"/>
          <w:color w:val="auto"/>
          <w:sz w:val="32"/>
          <w:szCs w:val="32"/>
          <w:highlight w:val="none"/>
        </w:rPr>
        <w:t>人：</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p>
    <w:p w14:paraId="2FDDF157">
      <w:pPr>
        <w:spacing w:line="360" w:lineRule="auto"/>
        <w:ind w:firstLine="1280" w:firstLineChars="4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联系方式：</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p>
    <w:p w14:paraId="2C491F63">
      <w:pPr>
        <w:spacing w:line="360" w:lineRule="auto"/>
        <w:ind w:firstLine="1280" w:firstLineChars="4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单位地址：</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single"/>
          <w:lang w:val="en-US"/>
        </w:rPr>
        <w:t xml:space="preserve">  </w:t>
      </w:r>
      <w:r>
        <w:rPr>
          <w:rFonts w:hint="eastAsia" w:ascii="宋体" w:hAnsi="宋体" w:eastAsia="宋体"/>
          <w:color w:val="auto"/>
          <w:sz w:val="32"/>
          <w:szCs w:val="32"/>
          <w:highlight w:val="none"/>
          <w:u w:val="single"/>
        </w:rPr>
        <w:t xml:space="preserve">      </w:t>
      </w:r>
    </w:p>
    <w:p w14:paraId="0754511A">
      <w:pPr>
        <w:spacing w:line="360" w:lineRule="auto"/>
        <w:ind w:firstLine="3200" w:firstLineChars="1000"/>
        <w:rPr>
          <w:rFonts w:hint="eastAsia" w:ascii="宋体" w:hAnsi="宋体" w:eastAsia="宋体"/>
          <w:color w:val="auto"/>
          <w:sz w:val="32"/>
          <w:szCs w:val="32"/>
          <w:highlight w:val="none"/>
          <w:u w:val="single"/>
        </w:rPr>
      </w:pP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日</w:t>
      </w:r>
    </w:p>
    <w:p w14:paraId="01459B98">
      <w:pPr>
        <w:wordWrap w:val="0"/>
        <w:spacing w:before="100" w:beforeAutospacing="1" w:after="100" w:afterAutospacing="1"/>
        <w:jc w:val="center"/>
        <w:rPr>
          <w:rFonts w:hint="eastAsia" w:ascii="宋体" w:hAnsi="宋体" w:eastAsia="宋体"/>
          <w:color w:val="auto"/>
          <w:sz w:val="32"/>
          <w:szCs w:val="32"/>
          <w:highlight w:val="none"/>
        </w:rPr>
      </w:pPr>
      <w:r>
        <w:rPr>
          <w:rFonts w:hint="eastAsia" w:ascii="宋体" w:hAnsi="宋体" w:eastAsia="宋体"/>
          <w:color w:val="auto"/>
          <w:sz w:val="24"/>
          <w:highlight w:val="none"/>
        </w:rPr>
        <w:br w:type="page"/>
      </w:r>
      <w:r>
        <w:rPr>
          <w:rFonts w:hint="eastAsia" w:ascii="宋体" w:hAnsi="宋体" w:eastAsia="宋体"/>
          <w:color w:val="auto"/>
          <w:sz w:val="32"/>
          <w:szCs w:val="32"/>
          <w:highlight w:val="none"/>
        </w:rPr>
        <w:t>目  录</w:t>
      </w:r>
    </w:p>
    <w:p w14:paraId="6043CDD5">
      <w:pPr>
        <w:topLinePunct/>
        <w:spacing w:line="360" w:lineRule="auto"/>
        <w:jc w:val="distribute"/>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一、竞争性谈判申请及声明…………………………………………………………………………………X</w:t>
      </w:r>
    </w:p>
    <w:p w14:paraId="435CC4E0">
      <w:pPr>
        <w:topLinePunct/>
        <w:spacing w:line="360" w:lineRule="auto"/>
        <w:jc w:val="left"/>
        <w:rPr>
          <w:rFonts w:hint="eastAsia" w:ascii="宋体" w:hAnsi="宋体" w:eastAsia="宋体"/>
          <w:color w:val="auto"/>
          <w:sz w:val="21"/>
          <w:szCs w:val="21"/>
          <w:highlight w:val="none"/>
        </w:rPr>
      </w:pPr>
    </w:p>
    <w:p w14:paraId="09171969">
      <w:pPr>
        <w:topLinePunct/>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二、法定代表人授权委托书及委托代理人的身份证复印件………………………………………………………X</w:t>
      </w:r>
    </w:p>
    <w:p w14:paraId="66162B45">
      <w:pPr>
        <w:topLinePunct/>
        <w:spacing w:line="360" w:lineRule="auto"/>
        <w:jc w:val="left"/>
        <w:rPr>
          <w:rFonts w:hint="eastAsia" w:ascii="宋体" w:hAnsi="宋体" w:eastAsia="宋体"/>
          <w:color w:val="auto"/>
          <w:sz w:val="21"/>
          <w:szCs w:val="21"/>
          <w:highlight w:val="none"/>
        </w:rPr>
      </w:pPr>
    </w:p>
    <w:p w14:paraId="0ED2687B">
      <w:pPr>
        <w:topLinePunct/>
        <w:spacing w:line="360" w:lineRule="auto"/>
        <w:jc w:val="distribute"/>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w:t>
      </w:r>
      <w:r>
        <w:rPr>
          <w:rFonts w:hint="eastAsia" w:ascii="宋体" w:hAnsi="宋体" w:eastAsia="宋体"/>
          <w:color w:val="auto"/>
          <w:sz w:val="21"/>
          <w:szCs w:val="21"/>
          <w:highlight w:val="none"/>
          <w:lang w:val="en-US"/>
        </w:rPr>
        <w:t>资格条件证明文件</w:t>
      </w:r>
      <w:r>
        <w:rPr>
          <w:rFonts w:hint="eastAsia" w:ascii="宋体" w:hAnsi="宋体" w:eastAsia="宋体"/>
          <w:color w:val="auto"/>
          <w:sz w:val="21"/>
          <w:szCs w:val="21"/>
          <w:highlight w:val="none"/>
        </w:rPr>
        <w:t>……………………………………………………………………………………X</w:t>
      </w:r>
    </w:p>
    <w:p w14:paraId="6C75C67B">
      <w:pPr>
        <w:topLinePunct/>
        <w:spacing w:line="360" w:lineRule="auto"/>
        <w:jc w:val="distribute"/>
        <w:rPr>
          <w:rFonts w:hint="eastAsia" w:ascii="宋体" w:hAnsi="宋体" w:eastAsia="宋体"/>
          <w:color w:val="auto"/>
          <w:sz w:val="21"/>
          <w:szCs w:val="21"/>
          <w:highlight w:val="none"/>
        </w:rPr>
      </w:pPr>
    </w:p>
    <w:p w14:paraId="222DE2E6">
      <w:pPr>
        <w:topLinePunct/>
        <w:spacing w:line="360" w:lineRule="auto"/>
        <w:jc w:val="distribute"/>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四</w:t>
      </w:r>
      <w:r>
        <w:rPr>
          <w:rFonts w:hint="eastAsia" w:ascii="宋体" w:hAnsi="宋体" w:eastAsia="宋体"/>
          <w:color w:val="auto"/>
          <w:sz w:val="21"/>
          <w:szCs w:val="21"/>
          <w:highlight w:val="none"/>
        </w:rPr>
        <w:t>、服务方案（</w:t>
      </w:r>
      <w:r>
        <w:rPr>
          <w:rFonts w:hint="eastAsia" w:ascii="宋体" w:hAnsi="宋体" w:eastAsia="宋体"/>
          <w:color w:val="auto"/>
          <w:sz w:val="21"/>
          <w:szCs w:val="21"/>
          <w:highlight w:val="none"/>
          <w:lang w:val="en-US"/>
        </w:rPr>
        <w:t>如有）</w:t>
      </w:r>
      <w:r>
        <w:rPr>
          <w:rFonts w:hint="eastAsia" w:ascii="宋体" w:hAnsi="宋体" w:eastAsia="宋体"/>
          <w:color w:val="auto"/>
          <w:sz w:val="21"/>
          <w:szCs w:val="21"/>
          <w:highlight w:val="none"/>
        </w:rPr>
        <w:t>…………………………………………………………………………………X</w:t>
      </w:r>
    </w:p>
    <w:p w14:paraId="7FEEF22F">
      <w:pPr>
        <w:topLinePunct/>
        <w:spacing w:line="360" w:lineRule="auto"/>
        <w:jc w:val="distribute"/>
        <w:rPr>
          <w:rFonts w:hint="eastAsia" w:ascii="宋体" w:hAnsi="宋体" w:eastAsia="宋体"/>
          <w:color w:val="auto"/>
          <w:sz w:val="21"/>
          <w:szCs w:val="21"/>
          <w:highlight w:val="none"/>
        </w:rPr>
      </w:pPr>
    </w:p>
    <w:p w14:paraId="57143808">
      <w:pPr>
        <w:topLinePunct/>
        <w:spacing w:line="360" w:lineRule="auto"/>
        <w:jc w:val="distribute"/>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五</w:t>
      </w:r>
      <w:r>
        <w:rPr>
          <w:rFonts w:hint="eastAsia" w:ascii="宋体" w:hAnsi="宋体" w:eastAsia="宋体"/>
          <w:color w:val="auto"/>
          <w:sz w:val="21"/>
          <w:szCs w:val="21"/>
          <w:highlight w:val="none"/>
        </w:rPr>
        <w:t>、表格格式…………………………………………………………………………………………………X</w:t>
      </w:r>
    </w:p>
    <w:p w14:paraId="20548FB9">
      <w:pPr>
        <w:topLinePunct/>
        <w:spacing w:line="360" w:lineRule="auto"/>
        <w:jc w:val="distribute"/>
        <w:rPr>
          <w:rFonts w:hint="eastAsia" w:ascii="宋体" w:hAnsi="宋体" w:eastAsia="宋体"/>
          <w:color w:val="auto"/>
          <w:sz w:val="21"/>
          <w:szCs w:val="21"/>
          <w:highlight w:val="none"/>
        </w:rPr>
      </w:pPr>
    </w:p>
    <w:p w14:paraId="002A8B62">
      <w:pPr>
        <w:topLinePunct/>
        <w:spacing w:line="360" w:lineRule="auto"/>
        <w:jc w:val="distribute"/>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六</w:t>
      </w:r>
      <w:r>
        <w:rPr>
          <w:rFonts w:hint="eastAsia" w:ascii="宋体" w:hAnsi="宋体" w:eastAsia="宋体"/>
          <w:color w:val="auto"/>
          <w:sz w:val="21"/>
          <w:szCs w:val="21"/>
          <w:highlight w:val="none"/>
        </w:rPr>
        <w:t>、附件…………………………………………………………………………………………………X</w:t>
      </w:r>
    </w:p>
    <w:p w14:paraId="59D75396">
      <w:pPr>
        <w:topLinePunct/>
        <w:spacing w:line="360" w:lineRule="auto"/>
        <w:jc w:val="distribute"/>
        <w:rPr>
          <w:rFonts w:hint="eastAsia" w:ascii="宋体" w:hAnsi="宋体" w:eastAsia="宋体"/>
          <w:color w:val="auto"/>
          <w:sz w:val="21"/>
          <w:szCs w:val="21"/>
          <w:highlight w:val="none"/>
        </w:rPr>
      </w:pPr>
    </w:p>
    <w:p w14:paraId="2340417B">
      <w:pPr>
        <w:spacing w:before="100" w:beforeAutospacing="1" w:after="100" w:afterAutospacing="1"/>
        <w:rPr>
          <w:rFonts w:hint="eastAsia" w:ascii="宋体" w:hAnsi="宋体" w:eastAsia="宋体"/>
          <w:color w:val="auto"/>
          <w:sz w:val="24"/>
          <w:highlight w:val="none"/>
        </w:rPr>
      </w:pPr>
    </w:p>
    <w:p w14:paraId="049ADE2A">
      <w:pPr>
        <w:spacing w:before="100" w:beforeAutospacing="1" w:after="100" w:afterAutospacing="1"/>
        <w:rPr>
          <w:rFonts w:hint="eastAsia" w:ascii="宋体" w:hAnsi="宋体" w:eastAsia="宋体"/>
          <w:color w:val="auto"/>
          <w:sz w:val="24"/>
          <w:highlight w:val="none"/>
        </w:rPr>
      </w:pPr>
    </w:p>
    <w:p w14:paraId="257DCF9E">
      <w:pPr>
        <w:widowControl/>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highlight w:val="none"/>
        </w:rPr>
        <w:br w:type="page"/>
      </w:r>
      <w:r>
        <w:rPr>
          <w:rFonts w:hint="eastAsia" w:ascii="宋体" w:hAnsi="宋体" w:eastAsia="宋体"/>
          <w:color w:val="auto"/>
          <w:sz w:val="24"/>
          <w:szCs w:val="24"/>
          <w:highlight w:val="none"/>
        </w:rPr>
        <w:t>一、竞争性谈判申请及声明</w:t>
      </w:r>
    </w:p>
    <w:p w14:paraId="231C34CA">
      <w:pPr>
        <w:widowControl/>
        <w:spacing w:line="42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致：</w:t>
      </w:r>
      <w:r>
        <w:rPr>
          <w:rFonts w:hint="eastAsia" w:ascii="宋体" w:hAnsi="宋体" w:eastAsia="宋体"/>
          <w:bCs/>
          <w:color w:val="auto"/>
          <w:sz w:val="21"/>
          <w:szCs w:val="21"/>
          <w:highlight w:val="none"/>
          <w:lang w:eastAsia="zh-CN"/>
        </w:rPr>
        <w:t>江苏省连云港监狱</w:t>
      </w:r>
    </w:p>
    <w:p w14:paraId="2E132B1B">
      <w:pPr>
        <w:widowControl/>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南京江城工程项目管理有限公司</w:t>
      </w:r>
    </w:p>
    <w:p w14:paraId="1C283ED5">
      <w:pPr>
        <w:autoSpaceDE w:val="0"/>
        <w:autoSpaceDN w:val="0"/>
        <w:adjustRightInd w:val="0"/>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根据贵方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eastAsia="zh-CN"/>
        </w:rPr>
        <w:t>连云港监狱禁闭室维修改造项目</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JSZC-320000-NJJC-T2026-0015</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rPr>
        <w:t>（项目编号）竞争性谈判公告，正式授权下述签字人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（姓名和职务）代表</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（供应商名称），提交响应文件并参加谈判。</w:t>
      </w:r>
    </w:p>
    <w:p w14:paraId="661DFBD8">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据此函，签字人兹宣布同意如下：</w:t>
      </w:r>
    </w:p>
    <w:p w14:paraId="459B245C">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b/>
          <w:bCs/>
          <w:color w:val="auto"/>
          <w:sz w:val="21"/>
          <w:szCs w:val="21"/>
          <w:highlight w:val="none"/>
        </w:rPr>
        <w:t>我们的资格条件完全符合本次谈判要求</w:t>
      </w:r>
      <w:r>
        <w:rPr>
          <w:rFonts w:hint="eastAsia" w:ascii="宋体" w:hAnsi="宋体" w:eastAsia="宋体"/>
          <w:color w:val="auto"/>
          <w:sz w:val="21"/>
          <w:szCs w:val="21"/>
          <w:highlight w:val="none"/>
        </w:rPr>
        <w:t>，我们同意并向贵方提供了与本次采购活动有关的所有证据和资料。</w:t>
      </w:r>
    </w:p>
    <w:p w14:paraId="59DD16D1">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rPr>
        <w:t>我们单位</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lang w:val="en-US"/>
        </w:rPr>
        <w:t>（根据单位实际情况填写“是”或“不是”）外商投资企业。</w:t>
      </w:r>
    </w:p>
    <w:p w14:paraId="7A5F79EC">
      <w:pPr>
        <w:spacing w:line="42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rPr>
        <w:t>3</w:t>
      </w:r>
      <w:r>
        <w:rPr>
          <w:rFonts w:hint="eastAsia" w:ascii="宋体" w:hAnsi="宋体" w:eastAsia="宋体"/>
          <w:color w:val="auto"/>
          <w:sz w:val="21"/>
          <w:szCs w:val="21"/>
          <w:highlight w:val="none"/>
        </w:rPr>
        <w:t>、按谈判要求，我们的首次报价为（大写）</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val="en-US"/>
        </w:rPr>
        <w:t xml:space="preserve">            </w:t>
      </w:r>
      <w:r>
        <w:rPr>
          <w:rFonts w:hint="eastAsia" w:ascii="宋体" w:hAnsi="宋体" w:eastAsia="宋体"/>
          <w:b/>
          <w:bCs/>
          <w:color w:val="auto"/>
          <w:sz w:val="21"/>
          <w:szCs w:val="21"/>
          <w:highlight w:val="none"/>
          <w:u w:val="single"/>
        </w:rPr>
        <w:t xml:space="preserve">   </w:t>
      </w:r>
      <w:r>
        <w:rPr>
          <w:rFonts w:hint="eastAsia" w:ascii="宋体" w:hAnsi="宋体" w:eastAsia="宋体"/>
          <w:color w:val="auto"/>
          <w:sz w:val="21"/>
          <w:szCs w:val="21"/>
          <w:highlight w:val="none"/>
        </w:rPr>
        <w:t>元人民币</w:t>
      </w:r>
      <w:r>
        <w:rPr>
          <w:rFonts w:hint="eastAsia" w:ascii="宋体" w:hAnsi="宋体" w:eastAsia="宋体"/>
          <w:color w:val="auto"/>
          <w:sz w:val="21"/>
          <w:szCs w:val="21"/>
          <w:highlight w:val="none"/>
          <w:lang w:eastAsia="zh-CN"/>
        </w:rPr>
        <w:t>；</w:t>
      </w:r>
    </w:p>
    <w:p w14:paraId="1A4D1E69">
      <w:pPr>
        <w:spacing w:line="420" w:lineRule="auto"/>
        <w:ind w:firstLine="420" w:firstLineChars="200"/>
        <w:rPr>
          <w:rFonts w:hint="eastAsia" w:ascii="宋体" w:hAnsi="宋体" w:eastAsia="宋体"/>
          <w:b/>
          <w:bCs/>
          <w:color w:val="auto"/>
          <w:sz w:val="21"/>
          <w:szCs w:val="21"/>
          <w:highlight w:val="none"/>
          <w:u w:val="single"/>
          <w:lang w:eastAsia="zh-CN"/>
        </w:rPr>
      </w:pPr>
      <w:r>
        <w:rPr>
          <w:rFonts w:hint="eastAsia" w:ascii="宋体" w:hAnsi="宋体" w:eastAsia="宋体"/>
          <w:color w:val="auto"/>
          <w:sz w:val="21"/>
          <w:szCs w:val="21"/>
          <w:highlight w:val="none"/>
          <w:lang w:val="en-US" w:eastAsia="zh-CN"/>
        </w:rPr>
        <w:t>项目负责人：</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val="en-US"/>
        </w:rPr>
        <w:t xml:space="preserve">            </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eastAsia="zh-CN"/>
        </w:rPr>
        <w:t>；</w:t>
      </w:r>
    </w:p>
    <w:p w14:paraId="3FBDF9DA">
      <w:pPr>
        <w:spacing w:line="42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val="en-US" w:eastAsia="zh-CN"/>
        </w:rPr>
        <w:t>符合国家质量验收标准</w:t>
      </w:r>
      <w:r>
        <w:rPr>
          <w:rFonts w:hint="eastAsia" w:ascii="宋体" w:hAnsi="宋体" w:eastAsia="宋体"/>
          <w:b/>
          <w:bCs/>
          <w:color w:val="auto"/>
          <w:sz w:val="21"/>
          <w:szCs w:val="21"/>
          <w:highlight w:val="none"/>
          <w:u w:val="single"/>
          <w:lang w:eastAsia="zh-CN"/>
        </w:rPr>
        <w:t>；</w:t>
      </w:r>
    </w:p>
    <w:p w14:paraId="47987A2C">
      <w:pPr>
        <w:spacing w:line="42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val="en-US" w:eastAsia="zh-CN"/>
        </w:rPr>
        <w:t xml:space="preserve">          </w:t>
      </w:r>
      <w:r>
        <w:rPr>
          <w:rFonts w:hint="eastAsia" w:ascii="宋体" w:hAnsi="宋体" w:eastAsia="宋体"/>
          <w:b/>
          <w:bCs/>
          <w:color w:val="auto"/>
          <w:sz w:val="21"/>
          <w:szCs w:val="21"/>
          <w:highlight w:val="none"/>
          <w:u w:val="single"/>
        </w:rPr>
        <w:t>天</w:t>
      </w:r>
      <w:r>
        <w:rPr>
          <w:rFonts w:hint="eastAsia" w:ascii="宋体" w:hAnsi="宋体" w:eastAsia="宋体"/>
          <w:b/>
          <w:bCs/>
          <w:color w:val="auto"/>
          <w:sz w:val="21"/>
          <w:szCs w:val="21"/>
          <w:highlight w:val="none"/>
          <w:u w:val="single"/>
          <w:lang w:eastAsia="zh-CN"/>
        </w:rPr>
        <w:t>；</w:t>
      </w:r>
    </w:p>
    <w:p w14:paraId="12A696E6">
      <w:pPr>
        <w:spacing w:line="420" w:lineRule="auto"/>
        <w:ind w:firstLine="420" w:firstLineChars="200"/>
        <w:rPr>
          <w:rFonts w:hint="eastAsia" w:ascii="宋体" w:hAnsi="宋体" w:eastAsia="宋体"/>
          <w:b/>
          <w:color w:val="auto"/>
          <w:sz w:val="21"/>
          <w:szCs w:val="21"/>
          <w:highlight w:val="none"/>
        </w:rPr>
      </w:pPr>
      <w:r>
        <w:rPr>
          <w:rFonts w:hint="eastAsia" w:ascii="宋体" w:hAnsi="宋体" w:eastAsia="宋体"/>
          <w:color w:val="auto"/>
          <w:sz w:val="21"/>
          <w:szCs w:val="21"/>
          <w:highlight w:val="none"/>
          <w:lang w:val="en-US"/>
        </w:rPr>
        <w:t>4</w:t>
      </w:r>
      <w:r>
        <w:rPr>
          <w:rFonts w:hint="eastAsia" w:ascii="宋体" w:hAnsi="宋体" w:eastAsia="宋体"/>
          <w:color w:val="auto"/>
          <w:sz w:val="21"/>
          <w:szCs w:val="21"/>
          <w:highlight w:val="none"/>
        </w:rPr>
        <w:t>、我们已详细审核全部谈判文件及其有效补充文件，我们放弃对谈判文件任何误解的权利，提交响应文件后，</w:t>
      </w:r>
      <w:r>
        <w:rPr>
          <w:rFonts w:hint="eastAsia" w:ascii="宋体" w:hAnsi="宋体" w:eastAsia="宋体"/>
          <w:b/>
          <w:color w:val="auto"/>
          <w:sz w:val="21"/>
          <w:szCs w:val="21"/>
          <w:highlight w:val="none"/>
        </w:rPr>
        <w:t>不对谈判文件本身提出质疑。</w:t>
      </w:r>
    </w:p>
    <w:p w14:paraId="2B546995">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5</w:t>
      </w:r>
      <w:r>
        <w:rPr>
          <w:rFonts w:hint="eastAsia" w:ascii="宋体" w:hAnsi="宋体" w:eastAsia="宋体"/>
          <w:color w:val="auto"/>
          <w:sz w:val="21"/>
          <w:szCs w:val="21"/>
          <w:highlight w:val="none"/>
        </w:rPr>
        <w:t>、一旦我方成交，我方将根据谈判文件的规定，严格履行合同，保证于承诺的时间内完成本项目规定的服务内容。</w:t>
      </w:r>
    </w:p>
    <w:p w14:paraId="77FDB7FB">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6</w:t>
      </w:r>
      <w:r>
        <w:rPr>
          <w:rFonts w:hint="eastAsia" w:ascii="宋体" w:hAnsi="宋体" w:eastAsia="宋体"/>
          <w:color w:val="auto"/>
          <w:sz w:val="21"/>
          <w:szCs w:val="21"/>
          <w:highlight w:val="none"/>
        </w:rPr>
        <w:t>、我方决不提供虚假材料谋取成交、决不采取不正当手段诋毁、排挤其他供应商、决不与采购人、其它供应商或者采购代理机构恶意串通、决不向采购人、采购代理机构工作人员和谈判小组进行商业贿赂、决不拒绝有关部门监督检查或提供虚假情况，如有违反，无条件接受贵方及相关管理部门的处罚。</w:t>
      </w:r>
    </w:p>
    <w:p w14:paraId="48A05808">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7</w:t>
      </w:r>
      <w:r>
        <w:rPr>
          <w:rFonts w:hint="eastAsia" w:ascii="宋体" w:hAnsi="宋体" w:eastAsia="宋体"/>
          <w:color w:val="auto"/>
          <w:sz w:val="21"/>
          <w:szCs w:val="21"/>
          <w:highlight w:val="none"/>
        </w:rPr>
        <w:t>、我方正式通讯方式为：</w:t>
      </w:r>
    </w:p>
    <w:p w14:paraId="13BC33C5">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地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址：</w:t>
      </w:r>
      <w:r>
        <w:rPr>
          <w:rFonts w:hint="eastAsia" w:ascii="宋体" w:hAnsi="宋体" w:eastAsia="宋体"/>
          <w:color w:val="auto"/>
          <w:sz w:val="21"/>
          <w:szCs w:val="21"/>
          <w:highlight w:val="none"/>
          <w:u w:val="single"/>
        </w:rPr>
        <w:t xml:space="preserve">                       </w:t>
      </w:r>
    </w:p>
    <w:p w14:paraId="5B7A8C17">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电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话：</w:t>
      </w:r>
      <w:r>
        <w:rPr>
          <w:rFonts w:hint="eastAsia" w:ascii="宋体" w:hAnsi="宋体" w:eastAsia="宋体"/>
          <w:color w:val="auto"/>
          <w:sz w:val="21"/>
          <w:szCs w:val="21"/>
          <w:highlight w:val="none"/>
          <w:u w:val="single"/>
        </w:rPr>
        <w:t xml:space="preserve">                       </w:t>
      </w:r>
    </w:p>
    <w:p w14:paraId="14AE1EB7">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传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真：</w:t>
      </w:r>
      <w:r>
        <w:rPr>
          <w:rFonts w:hint="eastAsia" w:ascii="宋体" w:hAnsi="宋体" w:eastAsia="宋体"/>
          <w:color w:val="auto"/>
          <w:sz w:val="21"/>
          <w:szCs w:val="21"/>
          <w:highlight w:val="none"/>
          <w:u w:val="single"/>
        </w:rPr>
        <w:t xml:space="preserve">                       </w:t>
      </w:r>
    </w:p>
    <w:p w14:paraId="647DB294">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8</w:t>
      </w:r>
      <w:r>
        <w:rPr>
          <w:rFonts w:hint="eastAsia" w:ascii="宋体" w:hAnsi="宋体" w:eastAsia="宋体"/>
          <w:color w:val="auto"/>
          <w:sz w:val="21"/>
          <w:szCs w:val="21"/>
          <w:highlight w:val="none"/>
        </w:rPr>
        <w:t>、我方正式开户银行和帐号为：</w:t>
      </w:r>
    </w:p>
    <w:p w14:paraId="5AF7E866">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u w:val="single"/>
        </w:rPr>
        <w:t xml:space="preserve">                       </w:t>
      </w:r>
    </w:p>
    <w:p w14:paraId="4FF74C60">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帐    号：</w:t>
      </w:r>
      <w:r>
        <w:rPr>
          <w:rFonts w:hint="eastAsia" w:ascii="宋体" w:hAnsi="宋体" w:eastAsia="宋体"/>
          <w:color w:val="auto"/>
          <w:sz w:val="21"/>
          <w:szCs w:val="21"/>
          <w:highlight w:val="none"/>
          <w:u w:val="single"/>
        </w:rPr>
        <w:t xml:space="preserve">                       </w:t>
      </w:r>
    </w:p>
    <w:p w14:paraId="70CB0C2C">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供应商授权代表姓名（签字）：</w:t>
      </w:r>
      <w:r>
        <w:rPr>
          <w:rFonts w:hint="eastAsia" w:ascii="宋体" w:hAnsi="宋体" w:eastAsia="宋体"/>
          <w:color w:val="auto"/>
          <w:sz w:val="21"/>
          <w:szCs w:val="21"/>
          <w:highlight w:val="none"/>
          <w:u w:val="single"/>
        </w:rPr>
        <w:t xml:space="preserve">         </w:t>
      </w:r>
    </w:p>
    <w:p w14:paraId="2EE007EE">
      <w:pPr>
        <w:spacing w:line="42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供应商名称（公章）：</w:t>
      </w:r>
      <w:r>
        <w:rPr>
          <w:rFonts w:hint="eastAsia" w:ascii="宋体" w:hAnsi="宋体" w:eastAsia="宋体"/>
          <w:color w:val="auto"/>
          <w:sz w:val="21"/>
          <w:szCs w:val="21"/>
          <w:highlight w:val="none"/>
          <w:u w:val="single"/>
        </w:rPr>
        <w:t xml:space="preserve">                 </w:t>
      </w:r>
    </w:p>
    <w:p w14:paraId="26160E51">
      <w:pPr>
        <w:spacing w:line="42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    期：</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14:paraId="0EBBCEF0">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064A4576">
      <w:pPr>
        <w:widowControl/>
        <w:adjustRightInd w:val="0"/>
        <w:spacing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二、法定代表人授权委托书及委托代理人的身份证复印件</w:t>
      </w:r>
    </w:p>
    <w:p w14:paraId="2F70E8D8">
      <w:pPr>
        <w:widowControl/>
        <w:spacing w:line="420" w:lineRule="auto"/>
        <w:ind w:firstLine="720"/>
        <w:jc w:val="center"/>
        <w:rPr>
          <w:rFonts w:hint="eastAsia" w:ascii="宋体" w:hAnsi="宋体" w:eastAsia="宋体"/>
          <w:color w:val="auto"/>
          <w:sz w:val="21"/>
          <w:szCs w:val="21"/>
          <w:highlight w:val="none"/>
        </w:rPr>
      </w:pPr>
    </w:p>
    <w:p w14:paraId="2E2BFE18">
      <w:pPr>
        <w:widowControl/>
        <w:spacing w:line="420" w:lineRule="auto"/>
        <w:ind w:firstLine="72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法定代表人授权委托书</w:t>
      </w:r>
    </w:p>
    <w:p w14:paraId="7BFDF6FF">
      <w:pPr>
        <w:widowControl/>
        <w:spacing w:line="420" w:lineRule="auto"/>
        <w:rPr>
          <w:rFonts w:hint="eastAsia" w:ascii="宋体" w:hAnsi="宋体" w:eastAsia="宋体"/>
          <w:color w:val="auto"/>
          <w:sz w:val="21"/>
          <w:szCs w:val="21"/>
          <w:highlight w:val="none"/>
        </w:rPr>
      </w:pPr>
    </w:p>
    <w:p w14:paraId="6BD7979A">
      <w:pPr>
        <w:widowControl/>
        <w:spacing w:line="42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致：</w:t>
      </w:r>
      <w:r>
        <w:rPr>
          <w:rFonts w:hint="eastAsia" w:ascii="宋体" w:hAnsi="宋体" w:eastAsia="宋体"/>
          <w:bCs/>
          <w:color w:val="auto"/>
          <w:sz w:val="21"/>
          <w:szCs w:val="21"/>
          <w:highlight w:val="none"/>
          <w:lang w:eastAsia="zh-CN"/>
        </w:rPr>
        <w:t>江苏省连云港监狱</w:t>
      </w:r>
    </w:p>
    <w:p w14:paraId="4BFF552A">
      <w:pPr>
        <w:widowControl/>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南京江城工程项目管理有限公司</w:t>
      </w:r>
    </w:p>
    <w:p w14:paraId="5770FD57">
      <w:pPr>
        <w:widowControl/>
        <w:adjustRightInd w:val="0"/>
        <w:spacing w:line="420" w:lineRule="auto"/>
        <w:ind w:firstLine="480"/>
        <w:jc w:val="left"/>
        <w:rPr>
          <w:rFonts w:hint="eastAsia" w:ascii="宋体" w:hAnsi="宋体" w:eastAsia="宋体"/>
          <w:color w:val="auto"/>
          <w:sz w:val="21"/>
          <w:szCs w:val="21"/>
          <w:highlight w:val="none"/>
        </w:rPr>
      </w:pPr>
    </w:p>
    <w:p w14:paraId="7DFA75CA">
      <w:pPr>
        <w:widowControl/>
        <w:adjustRightInd w:val="0"/>
        <w:spacing w:line="420" w:lineRule="auto"/>
        <w:ind w:firstLine="48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本授权书声明：注册于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（供应商住址）的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（供应商名称）法定代表人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（法定代表人姓名、职务）代表本公司授权在下面签字的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（供应商代表姓名、职务）为本公司的合法代理人，就贵方组织的</w:t>
      </w:r>
      <w:r>
        <w:rPr>
          <w:rFonts w:hint="eastAsia" w:ascii="宋体" w:hAnsi="宋体" w:eastAsia="宋体"/>
          <w:b/>
          <w:bCs/>
          <w:color w:val="auto"/>
          <w:sz w:val="21"/>
          <w:szCs w:val="21"/>
          <w:highlight w:val="none"/>
          <w:u w:val="single"/>
        </w:rPr>
        <w:t xml:space="preserve">  </w:t>
      </w:r>
      <w:r>
        <w:rPr>
          <w:rFonts w:hint="eastAsia" w:ascii="宋体" w:hAnsi="宋体" w:eastAsia="宋体"/>
          <w:b/>
          <w:bCs/>
          <w:color w:val="auto"/>
          <w:sz w:val="21"/>
          <w:szCs w:val="21"/>
          <w:highlight w:val="none"/>
          <w:u w:val="single"/>
          <w:lang w:eastAsia="zh-CN"/>
        </w:rPr>
        <w:t>连云港监狱禁闭室维修改造项目</w:t>
      </w:r>
      <w:r>
        <w:rPr>
          <w:rFonts w:hint="eastAsia" w:ascii="宋体" w:hAnsi="宋体" w:eastAsia="宋体"/>
          <w:b/>
          <w:bCs/>
          <w:color w:val="auto"/>
          <w:sz w:val="21"/>
          <w:szCs w:val="21"/>
          <w:highlight w:val="none"/>
          <w:u w:val="single"/>
          <w:lang w:val="en-US"/>
        </w:rPr>
        <w:t xml:space="preserve"> </w:t>
      </w:r>
      <w:r>
        <w:rPr>
          <w:rFonts w:hint="eastAsia" w:ascii="宋体" w:hAnsi="宋体" w:eastAsia="宋体"/>
          <w:b/>
          <w:bCs/>
          <w:color w:val="auto"/>
          <w:sz w:val="21"/>
          <w:szCs w:val="21"/>
          <w:highlight w:val="none"/>
          <w:u w:val="single"/>
        </w:rPr>
        <w:t xml:space="preserve"> </w:t>
      </w: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JSZC-320000-NJJC-T2026-0015</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rPr>
        <w:t>（项目编号）进行谈判报价，以本公司名义处理一切与之有关的事务。</w:t>
      </w:r>
    </w:p>
    <w:p w14:paraId="2A62E0D2">
      <w:pPr>
        <w:widowControl/>
        <w:adjustRightInd w:val="0"/>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本授权书于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rPr>
        <w:t>日签字生效，特此声明。</w:t>
      </w:r>
    </w:p>
    <w:p w14:paraId="0274D235">
      <w:pPr>
        <w:widowControl/>
        <w:adjustRightInd w:val="0"/>
        <w:spacing w:line="420" w:lineRule="auto"/>
        <w:ind w:firstLine="420" w:firstLineChars="200"/>
        <w:jc w:val="left"/>
        <w:rPr>
          <w:rFonts w:hint="eastAsia" w:ascii="宋体" w:hAnsi="宋体" w:eastAsia="宋体"/>
          <w:color w:val="auto"/>
          <w:sz w:val="21"/>
          <w:szCs w:val="21"/>
          <w:highlight w:val="none"/>
          <w:u w:val="single"/>
          <w:lang w:val="en-US"/>
        </w:rPr>
      </w:pPr>
      <w:r>
        <w:rPr>
          <w:rFonts w:hint="eastAsia" w:ascii="宋体" w:hAnsi="宋体" w:eastAsia="宋体"/>
          <w:color w:val="auto"/>
          <w:sz w:val="21"/>
          <w:szCs w:val="21"/>
          <w:highlight w:val="none"/>
        </w:rPr>
        <w:t>法定代表人（签字或签章）：</w:t>
      </w:r>
      <w:r>
        <w:rPr>
          <w:rFonts w:hint="eastAsia" w:ascii="宋体" w:hAnsi="宋体" w:eastAsia="宋体"/>
          <w:color w:val="auto"/>
          <w:sz w:val="21"/>
          <w:szCs w:val="21"/>
          <w:highlight w:val="none"/>
          <w:u w:val="single"/>
          <w:lang w:val="en-US"/>
        </w:rPr>
        <w:t xml:space="preserve">             </w:t>
      </w:r>
    </w:p>
    <w:p w14:paraId="0280EEBA">
      <w:pPr>
        <w:widowControl/>
        <w:adjustRightInd w:val="0"/>
        <w:spacing w:line="42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授权委托人（签字或签章）：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p w14:paraId="338D5918">
      <w:pPr>
        <w:widowControl/>
        <w:tabs>
          <w:tab w:val="left" w:pos="1440"/>
        </w:tabs>
        <w:adjustRightInd w:val="0"/>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日     </w:t>
      </w:r>
      <w:r>
        <w:rPr>
          <w:rFonts w:hint="eastAsia" w:ascii="宋体" w:hAnsi="宋体" w:eastAsia="宋体"/>
          <w:color w:val="auto"/>
          <w:sz w:val="21"/>
          <w:szCs w:val="21"/>
          <w:highlight w:val="none"/>
          <w:lang w:val="en-US"/>
        </w:rPr>
        <w:t xml:space="preserve">  </w:t>
      </w:r>
      <w:r>
        <w:rPr>
          <w:rFonts w:hint="eastAsia" w:ascii="宋体" w:hAnsi="宋体" w:eastAsia="宋体"/>
          <w:color w:val="auto"/>
          <w:sz w:val="21"/>
          <w:szCs w:val="21"/>
          <w:highlight w:val="none"/>
        </w:rPr>
        <w:t xml:space="preserve">   期：        年    月    日</w:t>
      </w:r>
    </w:p>
    <w:p w14:paraId="5BEDAD2D">
      <w:pPr>
        <w:widowControl/>
        <w:spacing w:line="420" w:lineRule="auto"/>
        <w:jc w:val="left"/>
        <w:rPr>
          <w:rFonts w:hint="eastAsia" w:ascii="宋体" w:hAnsi="宋体" w:eastAsia="宋体"/>
          <w:color w:val="auto"/>
          <w:sz w:val="21"/>
          <w:szCs w:val="21"/>
          <w:highlight w:val="none"/>
        </w:rPr>
      </w:pPr>
    </w:p>
    <w:p w14:paraId="6DCD3150">
      <w:pPr>
        <w:widowControl/>
        <w:spacing w:line="420" w:lineRule="auto"/>
        <w:jc w:val="center"/>
        <w:rPr>
          <w:rFonts w:hint="eastAsia" w:ascii="宋体" w:hAnsi="宋体" w:eastAsia="宋体"/>
          <w:color w:val="auto"/>
          <w:sz w:val="21"/>
          <w:szCs w:val="21"/>
          <w:highlight w:val="none"/>
        </w:rPr>
      </w:pPr>
    </w:p>
    <w:p w14:paraId="0C40C749">
      <w:pPr>
        <w:widowControl/>
        <w:spacing w:line="42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委托代理人的身份证</w:t>
      </w:r>
      <w:r>
        <w:rPr>
          <w:rFonts w:hint="eastAsia" w:ascii="宋体" w:hAnsi="宋体" w:eastAsia="宋体"/>
          <w:b/>
          <w:bCs/>
          <w:color w:val="auto"/>
          <w:sz w:val="21"/>
          <w:szCs w:val="21"/>
          <w:highlight w:val="none"/>
          <w:lang w:val="en-US" w:eastAsia="zh-CN"/>
        </w:rPr>
        <w:t>正反面</w:t>
      </w:r>
      <w:r>
        <w:rPr>
          <w:rFonts w:hint="eastAsia" w:ascii="宋体" w:hAnsi="宋体" w:eastAsia="宋体"/>
          <w:b/>
          <w:bCs/>
          <w:color w:val="auto"/>
          <w:sz w:val="21"/>
          <w:szCs w:val="21"/>
          <w:highlight w:val="none"/>
        </w:rPr>
        <w:t>复印件</w:t>
      </w:r>
    </w:p>
    <w:p w14:paraId="62AB4BC4">
      <w:pPr>
        <w:widowControl/>
        <w:tabs>
          <w:tab w:val="left" w:pos="1440"/>
        </w:tabs>
        <w:adjustRightInd w:val="0"/>
        <w:spacing w:line="420" w:lineRule="auto"/>
        <w:ind w:firstLine="420"/>
        <w:jc w:val="left"/>
        <w:rPr>
          <w:rFonts w:hint="eastAsia" w:ascii="宋体" w:hAnsi="宋体" w:eastAsia="宋体"/>
          <w:color w:val="auto"/>
          <w:sz w:val="21"/>
          <w:szCs w:val="21"/>
          <w:highlight w:val="none"/>
        </w:rPr>
      </w:pPr>
    </w:p>
    <w:p w14:paraId="688B1836">
      <w:pPr>
        <w:widowControl/>
        <w:adjustRightInd w:val="0"/>
        <w:spacing w:line="420" w:lineRule="auto"/>
        <w:jc w:val="left"/>
        <w:rPr>
          <w:rFonts w:hint="eastAsia" w:ascii="宋体" w:hAnsi="宋体" w:eastAsia="宋体"/>
          <w:b/>
          <w:color w:val="auto"/>
          <w:sz w:val="21"/>
          <w:szCs w:val="21"/>
          <w:highlight w:val="none"/>
        </w:rPr>
      </w:pPr>
    </w:p>
    <w:p w14:paraId="1EA8131E">
      <w:pPr>
        <w:widowControl/>
        <w:spacing w:line="420" w:lineRule="auto"/>
        <w:jc w:val="center"/>
        <w:rPr>
          <w:rFonts w:hint="eastAsia" w:ascii="宋体" w:hAnsi="宋体" w:eastAsia="宋体"/>
          <w:b/>
          <w:bCs/>
          <w:color w:val="auto"/>
          <w:sz w:val="21"/>
          <w:szCs w:val="21"/>
          <w:highlight w:val="none"/>
          <w:lang w:val="en-US"/>
        </w:rPr>
      </w:pPr>
    </w:p>
    <w:p w14:paraId="4F12F0B8">
      <w:pPr>
        <w:widowControl/>
        <w:spacing w:line="420" w:lineRule="auto"/>
        <w:jc w:val="center"/>
        <w:rPr>
          <w:rFonts w:hint="eastAsia" w:ascii="宋体" w:hAnsi="宋体" w:eastAsia="宋体"/>
          <w:b/>
          <w:bCs/>
          <w:color w:val="auto"/>
          <w:sz w:val="21"/>
          <w:szCs w:val="21"/>
          <w:highlight w:val="none"/>
          <w:lang w:val="en-US"/>
        </w:rPr>
      </w:pPr>
    </w:p>
    <w:p w14:paraId="6027D064">
      <w:pPr>
        <w:widowControl/>
        <w:spacing w:line="42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lang w:val="en-US"/>
        </w:rPr>
        <w:t>法定代表</w:t>
      </w:r>
      <w:r>
        <w:rPr>
          <w:rFonts w:hint="eastAsia" w:ascii="宋体" w:hAnsi="宋体" w:eastAsia="宋体"/>
          <w:b/>
          <w:bCs/>
          <w:color w:val="auto"/>
          <w:sz w:val="21"/>
          <w:szCs w:val="21"/>
          <w:highlight w:val="none"/>
        </w:rPr>
        <w:t>人的身份证</w:t>
      </w:r>
      <w:r>
        <w:rPr>
          <w:rFonts w:hint="eastAsia" w:ascii="宋体" w:hAnsi="宋体" w:eastAsia="宋体"/>
          <w:b/>
          <w:bCs/>
          <w:color w:val="auto"/>
          <w:sz w:val="21"/>
          <w:szCs w:val="21"/>
          <w:highlight w:val="none"/>
          <w:lang w:val="en-US" w:eastAsia="zh-CN"/>
        </w:rPr>
        <w:t>正反面</w:t>
      </w:r>
      <w:r>
        <w:rPr>
          <w:rFonts w:hint="eastAsia" w:ascii="宋体" w:hAnsi="宋体" w:eastAsia="宋体"/>
          <w:b/>
          <w:bCs/>
          <w:color w:val="auto"/>
          <w:sz w:val="21"/>
          <w:szCs w:val="21"/>
          <w:highlight w:val="none"/>
        </w:rPr>
        <w:t>复印件</w:t>
      </w:r>
    </w:p>
    <w:p w14:paraId="51339729">
      <w:pPr>
        <w:widowControl/>
        <w:adjustRightInd w:val="0"/>
        <w:spacing w:line="420" w:lineRule="auto"/>
        <w:jc w:val="left"/>
        <w:rPr>
          <w:rFonts w:hint="eastAsia" w:ascii="宋体" w:hAnsi="宋体" w:eastAsia="宋体"/>
          <w:b/>
          <w:color w:val="auto"/>
          <w:sz w:val="21"/>
          <w:szCs w:val="21"/>
          <w:highlight w:val="none"/>
        </w:rPr>
      </w:pPr>
    </w:p>
    <w:p w14:paraId="0A7C5C16">
      <w:pPr>
        <w:widowControl/>
        <w:adjustRightInd w:val="0"/>
        <w:spacing w:line="420" w:lineRule="auto"/>
        <w:jc w:val="left"/>
        <w:rPr>
          <w:rFonts w:hint="eastAsia" w:ascii="宋体" w:hAnsi="宋体" w:eastAsia="宋体"/>
          <w:b/>
          <w:color w:val="auto"/>
          <w:sz w:val="21"/>
          <w:szCs w:val="21"/>
          <w:highlight w:val="none"/>
        </w:rPr>
      </w:pPr>
    </w:p>
    <w:p w14:paraId="7C730975">
      <w:pPr>
        <w:widowControl/>
        <w:adjustRightInd w:val="0"/>
        <w:spacing w:line="420" w:lineRule="auto"/>
        <w:jc w:val="left"/>
        <w:rPr>
          <w:rFonts w:hint="eastAsia" w:ascii="宋体" w:hAnsi="宋体" w:eastAsia="宋体"/>
          <w:b/>
          <w:color w:val="auto"/>
          <w:sz w:val="21"/>
          <w:szCs w:val="21"/>
          <w:highlight w:val="none"/>
        </w:rPr>
      </w:pPr>
    </w:p>
    <w:p w14:paraId="031E3B20">
      <w:pPr>
        <w:widowControl/>
        <w:adjustRightInd w:val="0"/>
        <w:spacing w:line="420" w:lineRule="auto"/>
        <w:jc w:val="left"/>
        <w:rPr>
          <w:rFonts w:hint="eastAsia" w:ascii="宋体" w:hAnsi="宋体" w:eastAsia="宋体"/>
          <w:b/>
          <w:color w:val="auto"/>
          <w:sz w:val="21"/>
          <w:szCs w:val="21"/>
          <w:highlight w:val="none"/>
        </w:rPr>
      </w:pPr>
    </w:p>
    <w:p w14:paraId="645C51A6">
      <w:pPr>
        <w:widowControl/>
        <w:adjustRightInd w:val="0"/>
        <w:spacing w:line="360" w:lineRule="auto"/>
        <w:jc w:val="left"/>
        <w:rPr>
          <w:rFonts w:hint="eastAsia" w:ascii="宋体" w:hAnsi="宋体" w:eastAsia="宋体"/>
          <w:color w:val="auto"/>
          <w:sz w:val="24"/>
          <w:szCs w:val="24"/>
          <w:highlight w:val="none"/>
        </w:rPr>
      </w:pPr>
    </w:p>
    <w:p w14:paraId="1CCBBEAB">
      <w:pPr>
        <w:widowControl/>
        <w:adjustRightInd w:val="0"/>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br w:type="page"/>
      </w:r>
      <w:r>
        <w:rPr>
          <w:rFonts w:hint="eastAsia" w:ascii="宋体" w:hAnsi="宋体" w:eastAsia="宋体"/>
          <w:color w:val="auto"/>
          <w:sz w:val="24"/>
          <w:szCs w:val="24"/>
          <w:highlight w:val="none"/>
        </w:rPr>
        <w:t>三、</w:t>
      </w:r>
      <w:r>
        <w:rPr>
          <w:rFonts w:hint="eastAsia" w:ascii="宋体" w:hAnsi="宋体" w:eastAsia="宋体"/>
          <w:color w:val="auto"/>
          <w:sz w:val="24"/>
          <w:szCs w:val="24"/>
          <w:highlight w:val="none"/>
          <w:lang w:val="en-US"/>
        </w:rPr>
        <w:t>资格条件证明文件</w:t>
      </w:r>
    </w:p>
    <w:p w14:paraId="610DE0A5">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（1）具有独立承担民事责任的能力（提供法人或者其他组织的营业执照，自然人的身份证明）；</w:t>
      </w:r>
    </w:p>
    <w:p w14:paraId="212F9587">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（2）具有良好的商业信誉和健全的财务会计制度(提供由第三方专业机构出具的2024年度</w:t>
      </w:r>
      <w:r>
        <w:rPr>
          <w:rFonts w:hint="eastAsia" w:ascii="宋体" w:hAnsi="宋体" w:eastAsia="宋体" w:cs="宋体"/>
          <w:color w:val="auto"/>
          <w:sz w:val="21"/>
          <w:szCs w:val="21"/>
          <w:highlight w:val="none"/>
          <w:lang w:val="en-US" w:eastAsia="zh-CN"/>
        </w:rPr>
        <w:t>或2025年度</w:t>
      </w:r>
      <w:r>
        <w:rPr>
          <w:rFonts w:hint="eastAsia" w:ascii="宋体" w:hAnsi="宋体" w:eastAsia="宋体" w:cs="宋体"/>
          <w:color w:val="auto"/>
          <w:sz w:val="21"/>
          <w:szCs w:val="21"/>
          <w:highlight w:val="none"/>
          <w:lang w:val="en-US"/>
        </w:rPr>
        <w:t>财务审计报告复印件加盖供应商公章或近半年（2025年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月起至今）内任一月的财务报表（至少包括资产负债表和利润表）的复印件加盖公章或银行出具的企业资信证明复印件加盖公章，法人或者其他组织成立未满一年的可提供近半年（2025年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月起至今）内任一月的财务报表（至少包括资产负债表和利润表）的复印件加盖公章）；</w:t>
      </w:r>
    </w:p>
    <w:p w14:paraId="1588E573">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（3）具有履行合同所必需的设备和专业技术能力（根据项目需求提供履行合同所必需的设备和专业技术能力的证明材料）； </w:t>
      </w:r>
    </w:p>
    <w:p w14:paraId="582F6AF1">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（4）有依法缴纳税收和社会保障资金的良好记录（提供参加本次采购活动前半年（2025年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rPr>
        <w:t>月起至今）内（至少一个月）依法缴纳税收和社会保障资金的相关材料，依法享受缓缴、免缴税收、社会保障资金的提供证明材料）；</w:t>
      </w:r>
    </w:p>
    <w:p w14:paraId="58725E74">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（5）参加政府采购活动前三年内，在经营活动中没有重大违法记录（提供参加本次采购活动前3年内在经营活动中没有重大违法记录的书面声明）（格式见后附件）；</w:t>
      </w:r>
    </w:p>
    <w:p w14:paraId="59443CF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（6）法律、行政法规规定的其他条件。</w:t>
      </w:r>
    </w:p>
    <w:p w14:paraId="24B3252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2.2落实政府采购政策需满足的资格要求：</w:t>
      </w:r>
      <w:r>
        <w:rPr>
          <w:rFonts w:hint="eastAsia" w:ascii="宋体" w:hAnsi="宋体" w:eastAsia="宋体" w:cs="宋体"/>
          <w:color w:val="auto"/>
          <w:sz w:val="21"/>
          <w:szCs w:val="21"/>
          <w:highlight w:val="none"/>
          <w:lang w:val="en-US" w:eastAsia="zh-CN"/>
        </w:rPr>
        <w:t xml:space="preserve">本项目按照以下第(4)种方式落实政府采购促进中小企业发展的要求： </w:t>
      </w:r>
    </w:p>
    <w:p w14:paraId="3A3DED0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（1）本项目整体专门面向中小企业采购货物。</w:t>
      </w:r>
    </w:p>
    <w:p w14:paraId="072A3BC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（2）本项目整体专门面向小微企业采购货物。</w:t>
      </w:r>
    </w:p>
    <w:p w14:paraId="74D79BE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（3）本项目通过以下第（/） 种方式预留部分采购份额采购中小企业货物： ①要求供应商以联合体形式参加，企业合同金额应当达到的比例为 / %。 ②要求供应商进行合同分包，企业合同金额应当达到的比例为 / %。</w:t>
      </w:r>
    </w:p>
    <w:p w14:paraId="71C1DB3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（4）本项目为非预留份额的采购项目或采购包，执行价格扣除优惠政策，具体详见评标办法与标准。</w:t>
      </w:r>
    </w:p>
    <w:p w14:paraId="25064CEB">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2.3本项目的特定资格要求：</w:t>
      </w:r>
    </w:p>
    <w:p w14:paraId="5BC4DDC7">
      <w:pPr>
        <w:spacing w:line="360" w:lineRule="auto"/>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（1）供应商资质要求：具有</w:t>
      </w:r>
      <w:r>
        <w:rPr>
          <w:rFonts w:hint="eastAsia" w:ascii="宋体" w:hAnsi="宋体" w:eastAsia="宋体" w:cs="宋体"/>
          <w:color w:val="auto"/>
          <w:sz w:val="22"/>
          <w:highlight w:val="none"/>
          <w:lang w:eastAsia="zh-CN"/>
        </w:rPr>
        <w:t>建筑工程施工总承包三级（含）以上资质</w:t>
      </w:r>
      <w:r>
        <w:rPr>
          <w:rFonts w:hint="eastAsia" w:ascii="宋体" w:hAnsi="宋体" w:eastAsia="宋体" w:cs="宋体"/>
          <w:color w:val="auto"/>
          <w:sz w:val="22"/>
          <w:highlight w:val="none"/>
        </w:rPr>
        <w:t>，并具有安全生产许可证；（需提供有效的资质证书、安全生产许可证复印件加盖响应人公章）</w:t>
      </w:r>
    </w:p>
    <w:p w14:paraId="75CE1D45">
      <w:pPr>
        <w:spacing w:line="360" w:lineRule="auto"/>
        <w:ind w:firstLine="44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2"/>
          <w:highlight w:val="none"/>
        </w:rPr>
        <w:t>（2）项目负责人资格要求：具备注册建造师（建筑工程）二级及以上并具有有效的安全生产考核合格证书（B类证）；（需提供有效的证书复印件</w:t>
      </w:r>
      <w:r>
        <w:rPr>
          <w:rFonts w:hint="eastAsia" w:ascii="宋体" w:hAnsi="宋体" w:eastAsia="宋体" w:cs="宋体"/>
          <w:color w:val="auto"/>
          <w:sz w:val="22"/>
          <w:highlight w:val="none"/>
          <w:lang w:eastAsia="zh-CN"/>
        </w:rPr>
        <w:t>、</w:t>
      </w:r>
      <w:r>
        <w:rPr>
          <w:rFonts w:hint="eastAsia" w:ascii="宋体" w:hAnsi="宋体" w:eastAsia="宋体" w:cs="宋体"/>
          <w:color w:val="auto"/>
          <w:sz w:val="21"/>
          <w:szCs w:val="21"/>
          <w:highlight w:val="none"/>
          <w:lang w:val="en-US" w:eastAsia="zh-CN"/>
        </w:rPr>
        <w:t>加盖社保公章或具有可验证的二维码（或验证码）的近半年（2025年9月-2026年2月）任意一个月供应商为其缴纳的社保缴费证明，均需加盖公章。若项目负责人属企业退休人员、现役军人等客观原因无法提供养老保险金缴费证明，须出具相关证明材料，否则一律按未提供养老保险金缴费证明材料处理。</w:t>
      </w:r>
    </w:p>
    <w:p w14:paraId="4F80478C">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2.4拒绝下述供应商参加本次采购活动：</w:t>
      </w:r>
    </w:p>
    <w:p w14:paraId="0D781387">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（1）供应商单位负责人为同一人或者存在直接控股、管理关系的不同供应商，不得参加同一合同项下的采购活动。</w:t>
      </w:r>
    </w:p>
    <w:p w14:paraId="76F750F7">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（2）凡为采购项目提供整体设计、规范编制或者项目管理、监理、检测等服务的供应商，不得再参加本项目的采购活动。</w:t>
      </w:r>
    </w:p>
    <w:p w14:paraId="2883F0C1">
      <w:pPr>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（3）拒绝列入失信被执行人、重大税收违法案件当事人名单、政府采购严重违法失信行为记录名单中的供应商参加本项目的采购活动。招标代理机构或采购人于本项目</w:t>
      </w:r>
      <w:r>
        <w:rPr>
          <w:rFonts w:hint="eastAsia" w:ascii="宋体" w:hAnsi="宋体" w:eastAsia="宋体" w:cs="宋体"/>
          <w:color w:val="auto"/>
          <w:sz w:val="21"/>
          <w:szCs w:val="21"/>
          <w:highlight w:val="none"/>
          <w:lang w:val="en-US" w:eastAsia="zh-CN"/>
        </w:rPr>
        <w:t>响应文件提交截止时间</w:t>
      </w:r>
      <w:r>
        <w:rPr>
          <w:rFonts w:hint="eastAsia" w:ascii="宋体" w:hAnsi="宋体" w:eastAsia="宋体" w:cs="宋体"/>
          <w:color w:val="auto"/>
          <w:sz w:val="21"/>
          <w:szCs w:val="21"/>
          <w:highlight w:val="none"/>
          <w:lang w:val="en-US"/>
        </w:rPr>
        <w:t>后通过“信用中国”网站（www.creditchina.gov.cn）、“中国政府采购网”网站（www.ccgp.gov.cn）等渠道查询信用记录。</w:t>
      </w:r>
    </w:p>
    <w:p w14:paraId="4937C742">
      <w:pPr>
        <w:snapToGrid w:val="0"/>
        <w:spacing w:line="360"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附</w:t>
      </w:r>
      <w:r>
        <w:rPr>
          <w:rFonts w:hint="eastAsia" w:ascii="宋体" w:hAnsi="宋体" w:eastAsia="宋体"/>
          <w:b/>
          <w:color w:val="auto"/>
          <w:sz w:val="21"/>
          <w:szCs w:val="21"/>
          <w:highlight w:val="none"/>
          <w:lang w:val="en-US"/>
        </w:rPr>
        <w:t>1</w:t>
      </w:r>
      <w:r>
        <w:rPr>
          <w:rFonts w:hint="eastAsia" w:ascii="宋体" w:hAnsi="宋体" w:eastAsia="宋体"/>
          <w:b/>
          <w:color w:val="auto"/>
          <w:sz w:val="21"/>
          <w:szCs w:val="21"/>
          <w:highlight w:val="none"/>
        </w:rPr>
        <w:t>：</w:t>
      </w:r>
    </w:p>
    <w:p w14:paraId="379AB562">
      <w:pPr>
        <w:snapToGrid w:val="0"/>
        <w:spacing w:line="360" w:lineRule="auto"/>
        <w:jc w:val="center"/>
        <w:rPr>
          <w:rFonts w:hint="eastAsia" w:ascii="宋体" w:hAnsi="宋体" w:eastAsia="宋体"/>
          <w:b/>
          <w:color w:val="auto"/>
          <w:sz w:val="21"/>
          <w:szCs w:val="21"/>
          <w:highlight w:val="none"/>
        </w:rPr>
      </w:pPr>
      <w:r>
        <w:rPr>
          <w:rFonts w:hint="eastAsia" w:ascii="宋体" w:hAnsi="宋体" w:eastAsia="宋体"/>
          <w:b/>
          <w:bCs/>
          <w:color w:val="auto"/>
          <w:sz w:val="21"/>
          <w:szCs w:val="21"/>
          <w:highlight w:val="none"/>
        </w:rPr>
        <w:t>具备履行合同所必需的设备和专业技术能力的书面声明</w:t>
      </w:r>
    </w:p>
    <w:p w14:paraId="2D581AFD">
      <w:pPr>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江苏省连云港监狱</w:t>
      </w:r>
      <w:r>
        <w:rPr>
          <w:rFonts w:hint="eastAsia" w:ascii="宋体" w:hAnsi="宋体" w:eastAsia="宋体"/>
          <w:bCs/>
          <w:color w:val="auto"/>
          <w:sz w:val="21"/>
          <w:szCs w:val="21"/>
          <w:highlight w:val="none"/>
        </w:rPr>
        <w:t>：</w:t>
      </w:r>
    </w:p>
    <w:p w14:paraId="5A2D8682">
      <w:pPr>
        <w:snapToGrid w:val="0"/>
        <w:spacing w:line="360" w:lineRule="auto"/>
        <w:ind w:firstLine="492"/>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我单位郑重声明：我单位具备履行本项采购合同所必需的设备和专业技术能力，为履行本项采购合同我公司具备如下主要设备和主要专业技术能力：</w:t>
      </w:r>
    </w:p>
    <w:p w14:paraId="33C12459">
      <w:pPr>
        <w:snapToGrid w:val="0"/>
        <w:spacing w:line="360" w:lineRule="auto"/>
        <w:ind w:firstLine="492"/>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主要设备有：</w:t>
      </w:r>
      <w:r>
        <w:rPr>
          <w:rFonts w:hint="eastAsia" w:ascii="宋体" w:hAnsi="宋体" w:eastAsia="宋体"/>
          <w:bCs/>
          <w:color w:val="auto"/>
          <w:sz w:val="21"/>
          <w:szCs w:val="21"/>
          <w:highlight w:val="none"/>
          <w:u w:val="single"/>
        </w:rPr>
        <w:t xml:space="preserve">      （</w:t>
      </w:r>
      <w:r>
        <w:rPr>
          <w:rFonts w:hint="eastAsia" w:ascii="宋体" w:hAnsi="宋体" w:eastAsia="宋体"/>
          <w:bCs/>
          <w:color w:val="auto"/>
          <w:sz w:val="21"/>
          <w:szCs w:val="21"/>
          <w:highlight w:val="none"/>
          <w:u w:val="single"/>
          <w:lang w:val="en-US"/>
        </w:rPr>
        <w:t>如有）</w:t>
      </w:r>
      <w:r>
        <w:rPr>
          <w:rFonts w:hint="eastAsia" w:ascii="宋体" w:hAnsi="宋体" w:eastAsia="宋体"/>
          <w:bCs/>
          <w:color w:val="auto"/>
          <w:sz w:val="21"/>
          <w:szCs w:val="21"/>
          <w:highlight w:val="none"/>
          <w:u w:val="single"/>
        </w:rPr>
        <w:t xml:space="preserve">            </w:t>
      </w:r>
      <w:r>
        <w:rPr>
          <w:rFonts w:hint="eastAsia" w:ascii="宋体" w:hAnsi="宋体" w:eastAsia="宋体"/>
          <w:bCs/>
          <w:color w:val="auto"/>
          <w:sz w:val="21"/>
          <w:szCs w:val="21"/>
          <w:highlight w:val="none"/>
        </w:rPr>
        <w:t>。</w:t>
      </w:r>
    </w:p>
    <w:p w14:paraId="4BA9679F">
      <w:pPr>
        <w:snapToGrid w:val="0"/>
        <w:spacing w:line="360" w:lineRule="auto"/>
        <w:ind w:firstLine="492"/>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主要专业技术能力有：</w:t>
      </w:r>
      <w:r>
        <w:rPr>
          <w:rFonts w:hint="eastAsia" w:ascii="宋体" w:hAnsi="宋体" w:eastAsia="宋体"/>
          <w:bCs/>
          <w:color w:val="auto"/>
          <w:sz w:val="21"/>
          <w:szCs w:val="21"/>
          <w:highlight w:val="none"/>
          <w:u w:val="single"/>
        </w:rPr>
        <w:t xml:space="preserve">           （</w:t>
      </w:r>
      <w:r>
        <w:rPr>
          <w:rFonts w:hint="eastAsia" w:ascii="宋体" w:hAnsi="宋体" w:eastAsia="宋体"/>
          <w:bCs/>
          <w:color w:val="auto"/>
          <w:sz w:val="21"/>
          <w:szCs w:val="21"/>
          <w:highlight w:val="none"/>
          <w:u w:val="single"/>
          <w:lang w:val="en-US"/>
        </w:rPr>
        <w:t>如有）</w:t>
      </w:r>
      <w:r>
        <w:rPr>
          <w:rFonts w:hint="eastAsia" w:ascii="宋体" w:hAnsi="宋体" w:eastAsia="宋体"/>
          <w:bCs/>
          <w:color w:val="auto"/>
          <w:sz w:val="21"/>
          <w:szCs w:val="21"/>
          <w:highlight w:val="none"/>
          <w:u w:val="single"/>
        </w:rPr>
        <w:t xml:space="preserve">                    </w:t>
      </w:r>
      <w:r>
        <w:rPr>
          <w:rFonts w:hint="eastAsia" w:ascii="宋体" w:hAnsi="宋体" w:eastAsia="宋体"/>
          <w:bCs/>
          <w:color w:val="auto"/>
          <w:sz w:val="21"/>
          <w:szCs w:val="21"/>
          <w:highlight w:val="none"/>
        </w:rPr>
        <w:t>。</w:t>
      </w:r>
    </w:p>
    <w:p w14:paraId="38615204">
      <w:pPr>
        <w:snapToGrid w:val="0"/>
        <w:spacing w:line="360" w:lineRule="auto"/>
        <w:ind w:firstLine="5460" w:firstLineChars="26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声明人：（公章）</w:t>
      </w:r>
    </w:p>
    <w:p w14:paraId="7E2169DD">
      <w:pPr>
        <w:snapToGrid w:val="0"/>
        <w:spacing w:line="360" w:lineRule="auto"/>
        <w:ind w:firstLine="5460" w:firstLineChars="26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7235DF70">
      <w:pPr>
        <w:snapToGrid w:val="0"/>
        <w:spacing w:line="360" w:lineRule="auto"/>
        <w:ind w:firstLine="411" w:firstLineChars="196"/>
        <w:rPr>
          <w:rFonts w:hint="eastAsia" w:ascii="宋体" w:hAnsi="宋体" w:eastAsia="宋体"/>
          <w:bCs/>
          <w:color w:val="auto"/>
          <w:sz w:val="21"/>
          <w:szCs w:val="21"/>
          <w:highlight w:val="none"/>
        </w:rPr>
      </w:pPr>
    </w:p>
    <w:p w14:paraId="03474CF4">
      <w:pPr>
        <w:snapToGrid w:val="0"/>
        <w:spacing w:line="360" w:lineRule="auto"/>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提供方式：复印件加盖供应商公章按要求装订。</w:t>
      </w:r>
    </w:p>
    <w:p w14:paraId="0075CA1A">
      <w:pPr>
        <w:spacing w:line="360" w:lineRule="auto"/>
        <w:ind w:firstLine="420" w:firstLineChars="200"/>
        <w:rPr>
          <w:rFonts w:hint="eastAsia" w:ascii="宋体" w:hAnsi="宋体" w:eastAsia="宋体"/>
          <w:color w:val="auto"/>
          <w:sz w:val="21"/>
          <w:szCs w:val="21"/>
          <w:highlight w:val="none"/>
          <w:lang w:val="en-US"/>
        </w:rPr>
      </w:pPr>
    </w:p>
    <w:p w14:paraId="7C6205E4">
      <w:pPr>
        <w:pStyle w:val="61"/>
        <w:rPr>
          <w:rFonts w:hint="eastAsia"/>
          <w:color w:val="auto"/>
          <w:highlight w:val="none"/>
          <w:lang w:val="en-US"/>
        </w:rPr>
      </w:pPr>
    </w:p>
    <w:p w14:paraId="77894317">
      <w:pPr>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（4）有依法缴纳税收和社会保障资金的良好记录（提供参加本次政府采购活动前一年内（至少一个月）依法缴纳税收和社会保障资金的相关材料复印件并加盖公章）；</w:t>
      </w:r>
    </w:p>
    <w:p w14:paraId="2418CB69">
      <w:pPr>
        <w:spacing w:line="360" w:lineRule="auto"/>
        <w:ind w:firstLine="420" w:firstLineChars="200"/>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5）参加政府采购活动前三年内，在经营活动中没有重大违法记录（在经营活动中没有重大违法记录,提供参加政府采购活动前3年内在经营活动中没有重大违法记录的书面声明原件并加盖公章）（格式见后附件）；</w:t>
      </w:r>
    </w:p>
    <w:p w14:paraId="512EE574">
      <w:pPr>
        <w:snapToGrid w:val="0"/>
        <w:spacing w:line="360"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附</w:t>
      </w:r>
      <w:r>
        <w:rPr>
          <w:rFonts w:hint="eastAsia" w:ascii="宋体" w:hAnsi="宋体" w:eastAsia="宋体"/>
          <w:b/>
          <w:color w:val="auto"/>
          <w:sz w:val="21"/>
          <w:szCs w:val="21"/>
          <w:highlight w:val="none"/>
          <w:lang w:val="en-US"/>
        </w:rPr>
        <w:t>2</w:t>
      </w:r>
      <w:r>
        <w:rPr>
          <w:rFonts w:hint="eastAsia" w:ascii="宋体" w:hAnsi="宋体" w:eastAsia="宋体"/>
          <w:b/>
          <w:color w:val="auto"/>
          <w:sz w:val="21"/>
          <w:szCs w:val="21"/>
          <w:highlight w:val="none"/>
        </w:rPr>
        <w:t>：</w:t>
      </w:r>
    </w:p>
    <w:p w14:paraId="2E31872C">
      <w:pPr>
        <w:snapToGrid w:val="0"/>
        <w:spacing w:line="360" w:lineRule="auto"/>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参加政府采购活动前三年内，在经营活动中没有重大违法记录</w:t>
      </w:r>
    </w:p>
    <w:p w14:paraId="355D1465">
      <w:pPr>
        <w:snapToGrid w:val="0"/>
        <w:spacing w:line="360" w:lineRule="auto"/>
        <w:rPr>
          <w:rFonts w:hint="eastAsia" w:ascii="宋体" w:hAnsi="宋体" w:eastAsia="宋体"/>
          <w:b/>
          <w:color w:val="auto"/>
          <w:sz w:val="21"/>
          <w:szCs w:val="21"/>
          <w:highlight w:val="none"/>
        </w:rPr>
      </w:pPr>
    </w:p>
    <w:p w14:paraId="223C4CC8">
      <w:pPr>
        <w:snapToGrid w:val="0"/>
        <w:spacing w:line="360" w:lineRule="auto"/>
        <w:rPr>
          <w:rFonts w:hint="eastAsia" w:ascii="宋体" w:hAnsi="宋体" w:eastAsia="宋体"/>
          <w:color w:val="auto"/>
          <w:sz w:val="21"/>
          <w:szCs w:val="21"/>
          <w:highlight w:val="none"/>
        </w:rPr>
      </w:pPr>
      <w:r>
        <w:rPr>
          <w:rFonts w:hint="eastAsia" w:ascii="宋体" w:hAnsi="宋体" w:eastAsia="宋体"/>
          <w:bCs/>
          <w:color w:val="auto"/>
          <w:sz w:val="21"/>
          <w:szCs w:val="21"/>
          <w:highlight w:val="none"/>
          <w:lang w:eastAsia="zh-CN"/>
        </w:rPr>
        <w:t>江苏省连云港监狱</w:t>
      </w:r>
      <w:r>
        <w:rPr>
          <w:rFonts w:hint="eastAsia" w:ascii="宋体" w:hAnsi="宋体" w:eastAsia="宋体"/>
          <w:color w:val="auto"/>
          <w:sz w:val="21"/>
          <w:szCs w:val="21"/>
          <w:highlight w:val="none"/>
        </w:rPr>
        <w:t>：</w:t>
      </w:r>
    </w:p>
    <w:p w14:paraId="6D4F0258">
      <w:pPr>
        <w:snapToGrid w:val="0"/>
        <w:spacing w:line="360" w:lineRule="auto"/>
        <w:rPr>
          <w:rFonts w:hint="eastAsia" w:ascii="宋体" w:hAnsi="宋体" w:eastAsia="宋体"/>
          <w:color w:val="auto"/>
          <w:sz w:val="21"/>
          <w:szCs w:val="21"/>
          <w:highlight w:val="none"/>
        </w:rPr>
      </w:pPr>
    </w:p>
    <w:p w14:paraId="1698E100">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我单位</w:t>
      </w:r>
      <w:r>
        <w:rPr>
          <w:rFonts w:hint="eastAsia" w:ascii="宋体" w:hAnsi="宋体" w:eastAsia="宋体"/>
          <w:bCs/>
          <w:color w:val="auto"/>
          <w:sz w:val="21"/>
          <w:szCs w:val="21"/>
          <w:highlight w:val="none"/>
          <w:u w:val="single"/>
        </w:rPr>
        <w:t xml:space="preserve">    </w:t>
      </w:r>
      <w:r>
        <w:rPr>
          <w:rFonts w:hint="eastAsia" w:ascii="宋体" w:hAnsi="宋体" w:eastAsia="宋体"/>
          <w:color w:val="auto"/>
          <w:sz w:val="21"/>
          <w:szCs w:val="21"/>
          <w:highlight w:val="none"/>
        </w:rPr>
        <w:t>（响应人名称）郑重声明：</w:t>
      </w:r>
    </w:p>
    <w:p w14:paraId="2B8956F2">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参加政府采购活动前三年内在经营活动中</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rPr>
        <w:t>（在下划线上如实填写：有或没有）重大违法记录。</w:t>
      </w:r>
    </w:p>
    <w:p w14:paraId="513FEB2C">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（说明：政府采购法第二十二条第一款第五项所称重大违法记录，是指响应人因违法经营受到刑事处罚或者责令停产停业、吊销许可证或者执照、较大数额罚款等行政处罚。）</w:t>
      </w:r>
    </w:p>
    <w:p w14:paraId="7C09A48C">
      <w:pPr>
        <w:snapToGrid w:val="0"/>
        <w:spacing w:line="360" w:lineRule="auto"/>
        <w:ind w:firstLine="5460" w:firstLineChars="26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声明人：（公章）</w:t>
      </w:r>
    </w:p>
    <w:p w14:paraId="137DC6E1">
      <w:pPr>
        <w:snapToGrid w:val="0"/>
        <w:spacing w:line="360" w:lineRule="auto"/>
        <w:ind w:firstLine="5460" w:firstLineChars="26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2F695475">
      <w:pPr>
        <w:pStyle w:val="351"/>
        <w:snapToGrid w:val="0"/>
        <w:ind w:firstLine="420"/>
        <w:rPr>
          <w:rFonts w:hint="eastAsia" w:ascii="宋体" w:hAnsi="宋体" w:eastAsia="宋体"/>
          <w:color w:val="auto"/>
          <w:sz w:val="21"/>
          <w:szCs w:val="21"/>
          <w:highlight w:val="none"/>
        </w:rPr>
      </w:pPr>
    </w:p>
    <w:p w14:paraId="69CFCF02">
      <w:pPr>
        <w:snapToGrid w:val="0"/>
        <w:spacing w:line="360" w:lineRule="auto"/>
        <w:ind w:firstLine="411" w:firstLineChars="196"/>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提供方式：复印件加盖供应商公章按要求装订，正本中应为原件。</w:t>
      </w:r>
    </w:p>
    <w:p w14:paraId="46842784">
      <w:pPr>
        <w:snapToGrid w:val="0"/>
        <w:spacing w:line="360" w:lineRule="auto"/>
        <w:ind w:firstLine="402" w:firstLineChars="200"/>
        <w:rPr>
          <w:rFonts w:hint="eastAsia" w:ascii="宋体" w:hAnsi="宋体"/>
          <w:b/>
          <w:bCs/>
          <w:color w:val="auto"/>
          <w:szCs w:val="21"/>
          <w:highlight w:val="none"/>
        </w:rPr>
      </w:pPr>
      <w:r>
        <w:rPr>
          <w:rFonts w:hint="eastAsia" w:ascii="宋体" w:hAnsi="宋体" w:eastAsia="宋体"/>
          <w:b/>
          <w:bCs/>
          <w:color w:val="auto"/>
          <w:szCs w:val="21"/>
          <w:highlight w:val="none"/>
        </w:rPr>
        <w:t xml:space="preserve">  </w:t>
      </w:r>
    </w:p>
    <w:p w14:paraId="3A8977E9">
      <w:pPr>
        <w:pStyle w:val="351"/>
        <w:snapToGrid w:val="0"/>
        <w:ind w:firstLine="420"/>
        <w:rPr>
          <w:rFonts w:hint="eastAsia"/>
          <w:color w:val="auto"/>
          <w:sz w:val="21"/>
          <w:highlight w:val="none"/>
        </w:rPr>
      </w:pPr>
    </w:p>
    <w:p w14:paraId="2E07760F">
      <w:pPr>
        <w:widowControl/>
        <w:adjustRightIn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br w:type="page"/>
      </w: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lang w:val="en-US"/>
        </w:rPr>
        <w:t>供应商认为需要提供的其他材料</w:t>
      </w:r>
    </w:p>
    <w:p w14:paraId="41A2E5A4">
      <w:pPr>
        <w:widowControl/>
        <w:adjustRightInd w:val="0"/>
        <w:spacing w:line="360" w:lineRule="auto"/>
        <w:jc w:val="center"/>
        <w:rPr>
          <w:rFonts w:hint="eastAsia" w:ascii="宋体" w:hAnsi="宋体" w:eastAsia="宋体"/>
          <w:color w:val="auto"/>
          <w:sz w:val="24"/>
          <w:szCs w:val="24"/>
          <w:highlight w:val="none"/>
          <w:lang w:val="en-US"/>
        </w:rPr>
      </w:pPr>
    </w:p>
    <w:p w14:paraId="521A88AD">
      <w:pPr>
        <w:widowControl/>
        <w:adjustRightInd w:val="0"/>
        <w:spacing w:line="360" w:lineRule="auto"/>
        <w:jc w:val="center"/>
        <w:rPr>
          <w:rFonts w:hint="eastAsia" w:ascii="宋体" w:hAnsi="宋体" w:eastAsia="宋体"/>
          <w:color w:val="auto"/>
          <w:sz w:val="24"/>
          <w:szCs w:val="24"/>
          <w:highlight w:val="none"/>
          <w:lang w:val="en-US"/>
        </w:rPr>
      </w:pPr>
    </w:p>
    <w:p w14:paraId="1E153C50">
      <w:pPr>
        <w:widowControl/>
        <w:adjustRightInd w:val="0"/>
        <w:spacing w:line="360" w:lineRule="auto"/>
        <w:jc w:val="center"/>
        <w:rPr>
          <w:rFonts w:hint="eastAsia" w:ascii="宋体" w:hAnsi="宋体" w:eastAsia="宋体"/>
          <w:color w:val="auto"/>
          <w:sz w:val="24"/>
          <w:szCs w:val="24"/>
          <w:highlight w:val="none"/>
          <w:lang w:val="en-US"/>
        </w:rPr>
      </w:pPr>
    </w:p>
    <w:p w14:paraId="1F50029E">
      <w:pPr>
        <w:widowControl/>
        <w:adjustRightInd w:val="0"/>
        <w:spacing w:line="360" w:lineRule="auto"/>
        <w:jc w:val="center"/>
        <w:rPr>
          <w:rFonts w:hint="eastAsia" w:ascii="宋体" w:hAnsi="宋体" w:eastAsia="宋体"/>
          <w:color w:val="auto"/>
          <w:sz w:val="24"/>
          <w:szCs w:val="24"/>
          <w:highlight w:val="none"/>
          <w:lang w:val="en-US"/>
        </w:rPr>
      </w:pPr>
    </w:p>
    <w:p w14:paraId="088B8879">
      <w:pPr>
        <w:widowControl/>
        <w:adjustRightInd w:val="0"/>
        <w:spacing w:line="360" w:lineRule="auto"/>
        <w:jc w:val="center"/>
        <w:rPr>
          <w:rFonts w:hint="eastAsia"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lang w:val="en-US"/>
        </w:rPr>
        <w:t>、服务方案（如有）</w:t>
      </w:r>
    </w:p>
    <w:p w14:paraId="34D199C9">
      <w:pPr>
        <w:widowControl/>
        <w:adjustRightInd w:val="0"/>
        <w:spacing w:line="420" w:lineRule="auto"/>
        <w:jc w:val="left"/>
        <w:rPr>
          <w:rFonts w:hint="eastAsia" w:ascii="宋体" w:hAnsi="宋体" w:eastAsia="宋体"/>
          <w:bCs/>
          <w:color w:val="auto"/>
          <w:sz w:val="21"/>
          <w:szCs w:val="21"/>
          <w:highlight w:val="none"/>
          <w:lang w:val="en-US"/>
        </w:rPr>
      </w:pPr>
    </w:p>
    <w:p w14:paraId="35FAFEC1">
      <w:pPr>
        <w:widowControl/>
        <w:adjustRightInd w:val="0"/>
        <w:spacing w:line="420" w:lineRule="auto"/>
        <w:ind w:firstLine="420" w:firstLineChars="200"/>
        <w:jc w:val="left"/>
        <w:rPr>
          <w:rFonts w:hint="eastAsia" w:ascii="宋体" w:hAnsi="宋体" w:eastAsia="宋体"/>
          <w:bCs/>
          <w:color w:val="auto"/>
          <w:sz w:val="21"/>
          <w:szCs w:val="21"/>
          <w:highlight w:val="none"/>
          <w:lang w:val="en-US"/>
        </w:rPr>
      </w:pPr>
      <w:r>
        <w:rPr>
          <w:rFonts w:hint="eastAsia" w:ascii="宋体" w:hAnsi="宋体" w:eastAsia="宋体"/>
          <w:bCs/>
          <w:color w:val="auto"/>
          <w:sz w:val="21"/>
          <w:szCs w:val="21"/>
          <w:highlight w:val="none"/>
          <w:lang w:val="en-US"/>
        </w:rPr>
        <w:t>注：服务方案是证明供应商提供的服务是合格的、并符合谈判文件要求的证明文件，服务方案包括但不限于：服务内容的详细说明、项目实施方案、服务承诺等，这些文件可以是文字资料方案、图纸（表）和数据等。各供应商根据企业自身情况及对谈判文件响应程度进行编制响应文件，格式自拟。</w:t>
      </w:r>
    </w:p>
    <w:p w14:paraId="11460A0F">
      <w:pPr>
        <w:widowControl/>
        <w:adjustRightInd w:val="0"/>
        <w:spacing w:line="360" w:lineRule="auto"/>
        <w:jc w:val="center"/>
        <w:rPr>
          <w:rFonts w:hint="eastAsia" w:ascii="宋体" w:hAnsi="宋体" w:eastAsia="宋体"/>
          <w:b/>
          <w:bCs/>
          <w:color w:val="auto"/>
          <w:sz w:val="24"/>
          <w:szCs w:val="24"/>
          <w:highlight w:val="none"/>
        </w:rPr>
      </w:pPr>
      <w:r>
        <w:rPr>
          <w:rFonts w:hint="eastAsia" w:ascii="宋体" w:hAnsi="宋体" w:eastAsia="宋体"/>
          <w:bCs/>
          <w:color w:val="auto"/>
          <w:sz w:val="24"/>
          <w:szCs w:val="24"/>
          <w:highlight w:val="none"/>
          <w:lang w:val="en-US"/>
        </w:rPr>
        <w:br w:type="page"/>
      </w:r>
      <w:r>
        <w:rPr>
          <w:rFonts w:hint="eastAsia" w:ascii="宋体" w:hAnsi="宋体" w:eastAsia="宋体"/>
          <w:bCs/>
          <w:color w:val="auto"/>
          <w:sz w:val="24"/>
          <w:szCs w:val="24"/>
          <w:highlight w:val="none"/>
          <w:lang w:val="en-US" w:eastAsia="zh-CN"/>
        </w:rPr>
        <w:t>七</w:t>
      </w:r>
      <w:r>
        <w:rPr>
          <w:rFonts w:hint="eastAsia" w:ascii="宋体" w:hAnsi="宋体" w:eastAsia="宋体"/>
          <w:color w:val="auto"/>
          <w:sz w:val="24"/>
          <w:szCs w:val="24"/>
          <w:highlight w:val="none"/>
          <w:lang w:val="en-US"/>
        </w:rPr>
        <w:t>、表格格式</w:t>
      </w:r>
      <w:r>
        <w:rPr>
          <w:rFonts w:hint="eastAsia" w:ascii="宋体" w:hAnsi="宋体" w:eastAsia="宋体"/>
          <w:color w:val="auto"/>
          <w:sz w:val="24"/>
          <w:szCs w:val="24"/>
          <w:highlight w:val="none"/>
        </w:rPr>
        <w:t>（仅供参考，可按需调整或删除）</w:t>
      </w:r>
    </w:p>
    <w:p w14:paraId="57C69173">
      <w:pPr>
        <w:widowControl/>
        <w:adjustRightInd w:val="0"/>
        <w:spacing w:line="480" w:lineRule="auto"/>
        <w:jc w:val="center"/>
        <w:rPr>
          <w:rFonts w:hint="eastAsia" w:ascii="宋体" w:hAnsi="宋体" w:eastAsia="宋体"/>
          <w:color w:val="auto"/>
          <w:sz w:val="24"/>
          <w:szCs w:val="24"/>
          <w:highlight w:val="none"/>
          <w:lang w:val="en-US"/>
        </w:rPr>
      </w:pPr>
      <w:r>
        <w:rPr>
          <w:rFonts w:hint="eastAsia" w:ascii="宋体" w:hAnsi="宋体" w:eastAsia="宋体"/>
          <w:color w:val="auto"/>
          <w:sz w:val="24"/>
          <w:szCs w:val="24"/>
          <w:highlight w:val="none"/>
        </w:rPr>
        <w:t>（一）报价表格式</w:t>
      </w:r>
    </w:p>
    <w:p w14:paraId="17352503">
      <w:pPr>
        <w:autoSpaceDE w:val="0"/>
        <w:autoSpaceDN w:val="0"/>
        <w:adjustRightInd w:val="0"/>
        <w:spacing w:line="480" w:lineRule="auto"/>
        <w:jc w:val="center"/>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《报价表》</w:t>
      </w:r>
    </w:p>
    <w:tbl>
      <w:tblPr>
        <w:tblStyle w:val="62"/>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92"/>
        <w:gridCol w:w="900"/>
        <w:gridCol w:w="2518"/>
        <w:gridCol w:w="1409"/>
        <w:gridCol w:w="2305"/>
      </w:tblGrid>
      <w:tr w14:paraId="2499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82" w:type="dxa"/>
            <w:noWrap w:val="0"/>
            <w:vAlign w:val="center"/>
          </w:tcPr>
          <w:p w14:paraId="6CD415CD">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692" w:type="dxa"/>
            <w:noWrap w:val="0"/>
            <w:vAlign w:val="center"/>
          </w:tcPr>
          <w:p w14:paraId="29ACE805">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项目名称</w:t>
            </w:r>
          </w:p>
        </w:tc>
        <w:tc>
          <w:tcPr>
            <w:tcW w:w="3418" w:type="dxa"/>
            <w:gridSpan w:val="2"/>
            <w:noWrap w:val="0"/>
            <w:vAlign w:val="center"/>
          </w:tcPr>
          <w:p w14:paraId="5A9380C9">
            <w:pPr>
              <w:pStyle w:val="29"/>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连云港监狱禁闭室维修改造项目</w:t>
            </w:r>
          </w:p>
        </w:tc>
        <w:tc>
          <w:tcPr>
            <w:tcW w:w="1409" w:type="dxa"/>
            <w:noWrap w:val="0"/>
            <w:vAlign w:val="center"/>
          </w:tcPr>
          <w:p w14:paraId="7BBD072B">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项目编号</w:t>
            </w:r>
          </w:p>
        </w:tc>
        <w:tc>
          <w:tcPr>
            <w:tcW w:w="2305" w:type="dxa"/>
            <w:noWrap w:val="0"/>
            <w:vAlign w:val="center"/>
          </w:tcPr>
          <w:p w14:paraId="132B5274">
            <w:pPr>
              <w:pStyle w:val="29"/>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JSZC-320000-NJJC-T2026-0015</w:t>
            </w:r>
          </w:p>
        </w:tc>
      </w:tr>
      <w:tr w14:paraId="640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82" w:type="dxa"/>
            <w:vMerge w:val="restart"/>
            <w:noWrap w:val="0"/>
            <w:vAlign w:val="center"/>
          </w:tcPr>
          <w:p w14:paraId="769D246A">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1</w:t>
            </w:r>
          </w:p>
        </w:tc>
        <w:tc>
          <w:tcPr>
            <w:tcW w:w="1692" w:type="dxa"/>
            <w:vMerge w:val="restart"/>
            <w:noWrap w:val="0"/>
            <w:vAlign w:val="center"/>
          </w:tcPr>
          <w:p w14:paraId="36239E79">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首次报价</w:t>
            </w:r>
          </w:p>
        </w:tc>
        <w:tc>
          <w:tcPr>
            <w:tcW w:w="900" w:type="dxa"/>
            <w:vMerge w:val="restart"/>
            <w:noWrap w:val="0"/>
            <w:vAlign w:val="center"/>
          </w:tcPr>
          <w:p w14:paraId="572BEAB4">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合计</w:t>
            </w:r>
          </w:p>
        </w:tc>
        <w:tc>
          <w:tcPr>
            <w:tcW w:w="6232" w:type="dxa"/>
            <w:gridSpan w:val="3"/>
            <w:noWrap w:val="0"/>
            <w:vAlign w:val="center"/>
          </w:tcPr>
          <w:p w14:paraId="1D96EFC7">
            <w:pPr>
              <w:pStyle w:val="29"/>
              <w:spacing w:line="360" w:lineRule="auto"/>
              <w:jc w:val="center"/>
              <w:rPr>
                <w:rFonts w:hint="eastAsia" w:hAnsi="宋体" w:cs="宋体"/>
                <w:color w:val="auto"/>
                <w:szCs w:val="21"/>
                <w:highlight w:val="none"/>
                <w:u w:val="single"/>
              </w:rPr>
            </w:pPr>
            <w:r>
              <w:rPr>
                <w:rFonts w:hint="eastAsia" w:hAnsi="宋体" w:cs="宋体"/>
                <w:color w:val="auto"/>
                <w:szCs w:val="21"/>
                <w:highlight w:val="none"/>
                <w:u w:val="single"/>
              </w:rPr>
              <w:t xml:space="preserve">                            元（大写）</w:t>
            </w:r>
          </w:p>
        </w:tc>
      </w:tr>
      <w:tr w14:paraId="48D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82" w:type="dxa"/>
            <w:vMerge w:val="continue"/>
            <w:noWrap w:val="0"/>
            <w:vAlign w:val="center"/>
          </w:tcPr>
          <w:p w14:paraId="4C684058">
            <w:pPr>
              <w:pStyle w:val="29"/>
              <w:spacing w:line="360" w:lineRule="auto"/>
              <w:jc w:val="center"/>
              <w:rPr>
                <w:rFonts w:hint="eastAsia" w:hAnsi="宋体" w:cs="宋体"/>
                <w:color w:val="auto"/>
                <w:szCs w:val="21"/>
                <w:highlight w:val="none"/>
              </w:rPr>
            </w:pPr>
          </w:p>
        </w:tc>
        <w:tc>
          <w:tcPr>
            <w:tcW w:w="1692" w:type="dxa"/>
            <w:vMerge w:val="continue"/>
            <w:noWrap w:val="0"/>
            <w:vAlign w:val="center"/>
          </w:tcPr>
          <w:p w14:paraId="61671AF7">
            <w:pPr>
              <w:pStyle w:val="29"/>
              <w:spacing w:line="360" w:lineRule="auto"/>
              <w:jc w:val="center"/>
              <w:rPr>
                <w:rFonts w:hint="eastAsia" w:hAnsi="宋体" w:cs="宋体"/>
                <w:color w:val="auto"/>
                <w:szCs w:val="21"/>
                <w:highlight w:val="none"/>
              </w:rPr>
            </w:pPr>
          </w:p>
        </w:tc>
        <w:tc>
          <w:tcPr>
            <w:tcW w:w="900" w:type="dxa"/>
            <w:vMerge w:val="continue"/>
            <w:noWrap w:val="0"/>
            <w:vAlign w:val="center"/>
          </w:tcPr>
          <w:p w14:paraId="56966921">
            <w:pPr>
              <w:pStyle w:val="29"/>
              <w:spacing w:line="360" w:lineRule="auto"/>
              <w:jc w:val="center"/>
              <w:rPr>
                <w:rFonts w:hint="eastAsia" w:hAnsi="宋体" w:cs="宋体"/>
                <w:color w:val="auto"/>
                <w:szCs w:val="21"/>
                <w:highlight w:val="none"/>
              </w:rPr>
            </w:pPr>
          </w:p>
        </w:tc>
        <w:tc>
          <w:tcPr>
            <w:tcW w:w="6232" w:type="dxa"/>
            <w:gridSpan w:val="3"/>
            <w:noWrap w:val="0"/>
            <w:vAlign w:val="center"/>
          </w:tcPr>
          <w:p w14:paraId="766B19D1">
            <w:pPr>
              <w:pStyle w:val="29"/>
              <w:spacing w:line="360" w:lineRule="auto"/>
              <w:jc w:val="center"/>
              <w:rPr>
                <w:rFonts w:hint="eastAsia" w:hAnsi="宋体" w:cs="宋体"/>
                <w:color w:val="auto"/>
                <w:szCs w:val="21"/>
                <w:highlight w:val="none"/>
                <w:u w:val="single"/>
              </w:rPr>
            </w:pPr>
            <w:r>
              <w:rPr>
                <w:rFonts w:hint="eastAsia" w:hAnsi="宋体" w:cs="宋体"/>
                <w:color w:val="auto"/>
                <w:szCs w:val="21"/>
                <w:highlight w:val="none"/>
                <w:u w:val="single"/>
              </w:rPr>
              <w:t xml:space="preserve">                           元（小写）</w:t>
            </w:r>
          </w:p>
        </w:tc>
      </w:tr>
      <w:tr w14:paraId="2B9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82" w:type="dxa"/>
            <w:noWrap w:val="0"/>
            <w:vAlign w:val="center"/>
          </w:tcPr>
          <w:p w14:paraId="35BA7D87">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1692" w:type="dxa"/>
            <w:noWrap w:val="0"/>
            <w:vAlign w:val="center"/>
          </w:tcPr>
          <w:p w14:paraId="5F470898">
            <w:pPr>
              <w:pStyle w:val="29"/>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工期</w:t>
            </w:r>
          </w:p>
        </w:tc>
        <w:tc>
          <w:tcPr>
            <w:tcW w:w="7132" w:type="dxa"/>
            <w:gridSpan w:val="4"/>
            <w:noWrap w:val="0"/>
            <w:vAlign w:val="center"/>
          </w:tcPr>
          <w:p w14:paraId="1870CB45">
            <w:pPr>
              <w:pStyle w:val="29"/>
              <w:spacing w:line="360" w:lineRule="auto"/>
              <w:jc w:val="center"/>
              <w:rPr>
                <w:rFonts w:hint="eastAsia" w:hAnsi="宋体" w:cs="宋体"/>
                <w:color w:val="auto"/>
                <w:szCs w:val="21"/>
                <w:highlight w:val="none"/>
              </w:rPr>
            </w:pPr>
            <w:r>
              <w:rPr>
                <w:rFonts w:hint="eastAsia" w:hAnsi="宋体" w:cs="宋体"/>
                <w:color w:val="auto"/>
                <w:szCs w:val="21"/>
                <w:highlight w:val="none"/>
              </w:rPr>
              <w:t>满足谈判文件要求</w:t>
            </w:r>
          </w:p>
        </w:tc>
      </w:tr>
    </w:tbl>
    <w:p w14:paraId="2D183903">
      <w:pPr>
        <w:widowControl/>
        <w:adjustRightInd w:val="0"/>
        <w:spacing w:line="360" w:lineRule="auto"/>
        <w:jc w:val="left"/>
        <w:rPr>
          <w:rFonts w:hint="eastAsia" w:ascii="宋体" w:hAnsi="宋体" w:eastAsia="宋体"/>
          <w:color w:val="auto"/>
          <w:sz w:val="21"/>
          <w:szCs w:val="21"/>
          <w:highlight w:val="none"/>
        </w:rPr>
      </w:pPr>
    </w:p>
    <w:p w14:paraId="4DADE094">
      <w:pPr>
        <w:widowControl/>
        <w:adjustRightInd w:val="0"/>
        <w:spacing w:line="48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供应商名称：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（盖章）</w:t>
      </w:r>
    </w:p>
    <w:p w14:paraId="20B98D6E">
      <w:pPr>
        <w:widowControl/>
        <w:adjustRightInd w:val="0"/>
        <w:spacing w:line="48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w:t>
      </w:r>
    </w:p>
    <w:p w14:paraId="0CC3CE12">
      <w:pPr>
        <w:widowControl/>
        <w:adjustRightInd w:val="0"/>
        <w:spacing w:line="480" w:lineRule="auto"/>
        <w:ind w:firstLine="420" w:firstLineChars="200"/>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1、供应商响应文件所报的</w:t>
      </w:r>
      <w:r>
        <w:rPr>
          <w:rFonts w:hint="eastAsia" w:ascii="宋体" w:hAnsi="宋体" w:eastAsia="宋体"/>
          <w:color w:val="auto"/>
          <w:sz w:val="21"/>
          <w:szCs w:val="21"/>
          <w:highlight w:val="none"/>
          <w:lang w:val="en-US" w:eastAsia="zh-CN"/>
        </w:rPr>
        <w:t>投标（响应）</w:t>
      </w:r>
      <w:r>
        <w:rPr>
          <w:rFonts w:hint="eastAsia" w:ascii="宋体" w:hAnsi="宋体" w:eastAsia="宋体"/>
          <w:color w:val="auto"/>
          <w:sz w:val="21"/>
          <w:szCs w:val="21"/>
          <w:highlight w:val="none"/>
          <w:lang w:val="en-US"/>
        </w:rPr>
        <w:t>价格（首次报价）不得超过谈判文件规定的预算价、限价，超过谈判文件规定的，按无效</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lang w:val="en-US"/>
        </w:rPr>
        <w:t>处理。</w:t>
      </w:r>
    </w:p>
    <w:p w14:paraId="368A9CF8">
      <w:pPr>
        <w:widowControl/>
        <w:adjustRightInd w:val="0"/>
        <w:spacing w:line="480" w:lineRule="auto"/>
        <w:ind w:firstLine="420" w:firstLineChars="200"/>
        <w:jc w:val="left"/>
        <w:rPr>
          <w:rFonts w:hint="eastAsia" w:ascii="宋体" w:hAnsi="宋体" w:eastAsia="宋体"/>
          <w:color w:val="auto"/>
          <w:highlight w:val="none"/>
        </w:rPr>
      </w:pP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谈判结束后，谈判小组将要求所有实质性响应的供应商在规定时间内提交最后报价（二次或多次报价）。</w:t>
      </w:r>
      <w:r>
        <w:rPr>
          <w:rFonts w:hint="eastAsia" w:ascii="宋体" w:hAnsi="宋体" w:eastAsia="宋体"/>
          <w:color w:val="auto"/>
          <w:sz w:val="21"/>
          <w:szCs w:val="21"/>
          <w:highlight w:val="none"/>
          <w:lang w:val="en-US"/>
        </w:rPr>
        <w:t xml:space="preserve">   </w:t>
      </w:r>
    </w:p>
    <w:p w14:paraId="06AE42F9">
      <w:pPr>
        <w:spacing w:line="480" w:lineRule="auto"/>
        <w:jc w:val="center"/>
        <w:rPr>
          <w:rFonts w:ascii="宋体" w:hAnsi="宋体" w:eastAsia="宋体"/>
          <w:bCs/>
          <w:color w:val="auto"/>
          <w:sz w:val="28"/>
          <w:szCs w:val="28"/>
          <w:highlight w:val="none"/>
          <w:lang w:val="en-US"/>
        </w:rPr>
      </w:pPr>
      <w:r>
        <w:rPr>
          <w:rFonts w:hint="eastAsia" w:ascii="宋体" w:hAnsi="宋体" w:eastAsia="宋体"/>
          <w:b/>
          <w:color w:val="auto"/>
          <w:sz w:val="24"/>
          <w:szCs w:val="24"/>
          <w:highlight w:val="none"/>
        </w:rPr>
        <w:br w:type="page"/>
      </w:r>
      <w:r>
        <w:rPr>
          <w:rFonts w:hint="eastAsia" w:ascii="宋体" w:hAnsi="宋体" w:eastAsia="宋体"/>
          <w:color w:val="auto"/>
          <w:sz w:val="24"/>
          <w:szCs w:val="24"/>
          <w:highlight w:val="none"/>
        </w:rPr>
        <w:t>（二）已标价的工程量清单（根据工程量清单填写）</w:t>
      </w:r>
    </w:p>
    <w:p w14:paraId="6D22B987">
      <w:pPr>
        <w:widowControl/>
        <w:adjustRightInd w:val="0"/>
        <w:spacing w:line="480" w:lineRule="auto"/>
        <w:jc w:val="center"/>
        <w:rPr>
          <w:rFonts w:hint="eastAsia" w:ascii="宋体" w:hAnsi="宋体" w:eastAsia="宋体"/>
          <w:color w:val="auto"/>
          <w:sz w:val="21"/>
          <w:szCs w:val="21"/>
          <w:highlight w:val="none"/>
        </w:rPr>
      </w:pPr>
    </w:p>
    <w:p w14:paraId="63F8ED56">
      <w:pPr>
        <w:widowControl/>
        <w:adjustRightInd w:val="0"/>
        <w:spacing w:line="360" w:lineRule="auto"/>
        <w:ind w:firstLine="480" w:firstLineChars="200"/>
        <w:jc w:val="left"/>
        <w:rPr>
          <w:rFonts w:hint="eastAsia" w:ascii="宋体" w:hAnsi="宋体" w:eastAsia="宋体"/>
          <w:color w:val="auto"/>
          <w:sz w:val="24"/>
          <w:szCs w:val="24"/>
          <w:highlight w:val="none"/>
        </w:rPr>
      </w:pPr>
    </w:p>
    <w:p w14:paraId="6D9DD6D6">
      <w:pPr>
        <w:widowControl/>
        <w:adjustRightInd w:val="0"/>
        <w:spacing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备注：成交供应商应于合同签订前提供同比例调整后的完整分项报价表至采购人</w:t>
      </w:r>
    </w:p>
    <w:p w14:paraId="7FF440CF">
      <w:pPr>
        <w:widowControl/>
        <w:adjustRightInd w:val="0"/>
        <w:spacing w:line="480" w:lineRule="auto"/>
        <w:jc w:val="center"/>
        <w:rPr>
          <w:rFonts w:hint="eastAsia" w:ascii="宋体" w:hAnsi="宋体" w:eastAsia="宋体"/>
          <w:color w:val="auto"/>
          <w:sz w:val="24"/>
          <w:szCs w:val="24"/>
          <w:highlight w:val="none"/>
        </w:rPr>
      </w:pPr>
      <w:r>
        <w:rPr>
          <w:rFonts w:hint="eastAsia" w:ascii="宋体" w:hAnsi="宋体" w:eastAsia="宋体" w:cs="宋体"/>
          <w:color w:val="auto"/>
          <w:sz w:val="21"/>
          <w:szCs w:val="21"/>
          <w:highlight w:val="none"/>
          <w:lang w:val="en-US" w:eastAsia="zh-CN"/>
        </w:rPr>
        <w:t>（提交形式及份数以采购人实际要求为准）。</w:t>
      </w:r>
      <w:r>
        <w:rPr>
          <w:rFonts w:hint="eastAsia" w:ascii="宋体" w:hAnsi="宋体" w:eastAsia="宋体"/>
          <w:b/>
          <w:color w:val="auto"/>
          <w:sz w:val="24"/>
          <w:szCs w:val="24"/>
          <w:highlight w:val="none"/>
        </w:rPr>
        <w:br w:type="page"/>
      </w:r>
      <w:r>
        <w:rPr>
          <w:rFonts w:hint="eastAsia" w:ascii="宋体" w:hAnsi="宋体" w:eastAsia="宋体"/>
          <w:color w:val="auto"/>
          <w:sz w:val="24"/>
          <w:szCs w:val="24"/>
          <w:highlight w:val="none"/>
        </w:rPr>
        <w:t>（三）商务条款偏离表格式</w:t>
      </w:r>
    </w:p>
    <w:p w14:paraId="03E62F92">
      <w:pPr>
        <w:widowControl/>
        <w:adjustRightInd w:val="0"/>
        <w:spacing w:line="48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《商务条款偏离表》</w:t>
      </w:r>
    </w:p>
    <w:tbl>
      <w:tblPr>
        <w:tblStyle w:val="6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2133"/>
        <w:gridCol w:w="3480"/>
        <w:gridCol w:w="1932"/>
        <w:gridCol w:w="1020"/>
      </w:tblGrid>
      <w:tr w14:paraId="658D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blHeader/>
          <w:jc w:val="center"/>
        </w:trPr>
        <w:tc>
          <w:tcPr>
            <w:tcW w:w="6264" w:type="dxa"/>
            <w:gridSpan w:val="3"/>
            <w:tcBorders>
              <w:top w:val="nil"/>
              <w:left w:val="nil"/>
              <w:right w:val="nil"/>
            </w:tcBorders>
            <w:noWrap w:val="0"/>
            <w:vAlign w:val="center"/>
          </w:tcPr>
          <w:p w14:paraId="09DB2BD7">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项目名称：</w:t>
            </w:r>
          </w:p>
          <w:p w14:paraId="6CAC4E04">
            <w:pPr>
              <w:widowControl/>
              <w:adjustRightInd w:val="0"/>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连云港监狱禁闭室维修改造项目</w:t>
            </w:r>
          </w:p>
        </w:tc>
        <w:tc>
          <w:tcPr>
            <w:tcW w:w="2952" w:type="dxa"/>
            <w:gridSpan w:val="2"/>
            <w:tcBorders>
              <w:top w:val="nil"/>
              <w:left w:val="nil"/>
              <w:right w:val="nil"/>
            </w:tcBorders>
            <w:noWrap w:val="0"/>
            <w:vAlign w:val="center"/>
          </w:tcPr>
          <w:p w14:paraId="0967A9E2">
            <w:pPr>
              <w:widowControl/>
              <w:snapToGrid w:val="0"/>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项目编号：</w:t>
            </w:r>
            <w:r>
              <w:rPr>
                <w:rFonts w:hint="eastAsia" w:ascii="宋体" w:hAnsi="宋体" w:eastAsia="宋体"/>
                <w:color w:val="auto"/>
                <w:szCs w:val="21"/>
                <w:highlight w:val="none"/>
                <w:lang w:eastAsia="zh-CN"/>
              </w:rPr>
              <w:t>JSZC-320000-NJJC-T2026-0015</w:t>
            </w:r>
          </w:p>
        </w:tc>
      </w:tr>
      <w:tr w14:paraId="2CD7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651" w:type="dxa"/>
            <w:noWrap w:val="0"/>
            <w:vAlign w:val="center"/>
          </w:tcPr>
          <w:p w14:paraId="240551C0">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2133" w:type="dxa"/>
            <w:noWrap w:val="0"/>
            <w:vAlign w:val="center"/>
          </w:tcPr>
          <w:p w14:paraId="57EBD0F0">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谈判文件条目号</w:t>
            </w:r>
          </w:p>
        </w:tc>
        <w:tc>
          <w:tcPr>
            <w:tcW w:w="3480" w:type="dxa"/>
            <w:noWrap w:val="0"/>
            <w:vAlign w:val="center"/>
          </w:tcPr>
          <w:p w14:paraId="7E3CBB3E">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谈判文件要求的商务条款</w:t>
            </w:r>
          </w:p>
        </w:tc>
        <w:tc>
          <w:tcPr>
            <w:tcW w:w="1932" w:type="dxa"/>
            <w:noWrap w:val="0"/>
            <w:vAlign w:val="center"/>
          </w:tcPr>
          <w:p w14:paraId="48B4E942">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谈判响应</w:t>
            </w:r>
          </w:p>
        </w:tc>
        <w:tc>
          <w:tcPr>
            <w:tcW w:w="1020" w:type="dxa"/>
            <w:noWrap w:val="0"/>
            <w:vAlign w:val="center"/>
          </w:tcPr>
          <w:p w14:paraId="78A0931A">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偏离</w:t>
            </w:r>
          </w:p>
        </w:tc>
      </w:tr>
      <w:tr w14:paraId="1F4F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7483B4FB">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7D061B8C">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04D717F0">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竞争性谈判申请及声明</w:t>
            </w:r>
          </w:p>
        </w:tc>
        <w:tc>
          <w:tcPr>
            <w:tcW w:w="1932" w:type="dxa"/>
            <w:noWrap w:val="0"/>
            <w:vAlign w:val="center"/>
          </w:tcPr>
          <w:p w14:paraId="0D238D82">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46A2CB15">
            <w:pPr>
              <w:widowControl/>
              <w:adjustRightInd w:val="0"/>
              <w:spacing w:line="360" w:lineRule="auto"/>
              <w:jc w:val="center"/>
              <w:rPr>
                <w:rFonts w:hint="eastAsia" w:ascii="宋体" w:hAnsi="宋体" w:eastAsia="宋体"/>
                <w:color w:val="auto"/>
                <w:sz w:val="21"/>
                <w:szCs w:val="21"/>
                <w:highlight w:val="none"/>
              </w:rPr>
            </w:pPr>
          </w:p>
        </w:tc>
      </w:tr>
      <w:tr w14:paraId="297A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52B610A1">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49A1475A">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5D84A514">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法定代表人授权委托书及委托代理人的身份证复印件</w:t>
            </w:r>
          </w:p>
        </w:tc>
        <w:tc>
          <w:tcPr>
            <w:tcW w:w="1932" w:type="dxa"/>
            <w:noWrap w:val="0"/>
            <w:vAlign w:val="center"/>
          </w:tcPr>
          <w:p w14:paraId="6D41472D">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5420B3B9">
            <w:pPr>
              <w:widowControl/>
              <w:adjustRightInd w:val="0"/>
              <w:spacing w:line="360" w:lineRule="auto"/>
              <w:jc w:val="center"/>
              <w:rPr>
                <w:rFonts w:hint="eastAsia" w:ascii="宋体" w:hAnsi="宋体" w:eastAsia="宋体"/>
                <w:color w:val="auto"/>
                <w:sz w:val="21"/>
                <w:szCs w:val="21"/>
                <w:highlight w:val="none"/>
              </w:rPr>
            </w:pPr>
          </w:p>
        </w:tc>
      </w:tr>
      <w:tr w14:paraId="1D35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435E3B03">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2F0F89B9">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283F80D6">
            <w:pPr>
              <w:widowControl/>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 w:val="21"/>
                <w:szCs w:val="21"/>
                <w:highlight w:val="none"/>
              </w:rPr>
              <w:t>工期要求</w:t>
            </w:r>
          </w:p>
        </w:tc>
        <w:tc>
          <w:tcPr>
            <w:tcW w:w="1932" w:type="dxa"/>
            <w:noWrap w:val="0"/>
            <w:vAlign w:val="center"/>
          </w:tcPr>
          <w:p w14:paraId="20FAEF27">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32ADA320">
            <w:pPr>
              <w:widowControl/>
              <w:adjustRightInd w:val="0"/>
              <w:spacing w:line="360" w:lineRule="auto"/>
              <w:jc w:val="center"/>
              <w:rPr>
                <w:rFonts w:hint="eastAsia" w:ascii="宋体" w:hAnsi="宋体" w:eastAsia="宋体"/>
                <w:color w:val="auto"/>
                <w:sz w:val="21"/>
                <w:szCs w:val="21"/>
                <w:highlight w:val="none"/>
              </w:rPr>
            </w:pPr>
          </w:p>
        </w:tc>
      </w:tr>
      <w:tr w14:paraId="16DC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17C7ABC1">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3B965E69">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1528AA61">
            <w:pPr>
              <w:widowControl/>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 w:val="21"/>
                <w:szCs w:val="21"/>
                <w:highlight w:val="none"/>
              </w:rPr>
              <w:t>付款方式</w:t>
            </w:r>
          </w:p>
        </w:tc>
        <w:tc>
          <w:tcPr>
            <w:tcW w:w="1932" w:type="dxa"/>
            <w:noWrap w:val="0"/>
            <w:vAlign w:val="center"/>
          </w:tcPr>
          <w:p w14:paraId="2393A157">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34A49108">
            <w:pPr>
              <w:widowControl/>
              <w:adjustRightInd w:val="0"/>
              <w:spacing w:line="360" w:lineRule="auto"/>
              <w:jc w:val="center"/>
              <w:rPr>
                <w:rFonts w:hint="eastAsia" w:ascii="宋体" w:hAnsi="宋体" w:eastAsia="宋体"/>
                <w:color w:val="auto"/>
                <w:sz w:val="21"/>
                <w:szCs w:val="21"/>
                <w:highlight w:val="none"/>
              </w:rPr>
            </w:pPr>
          </w:p>
        </w:tc>
      </w:tr>
      <w:tr w14:paraId="49C9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6BE6A6DA">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6B2A16F3">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40565852">
            <w:pPr>
              <w:widowControl/>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 w:val="21"/>
                <w:szCs w:val="21"/>
                <w:highlight w:val="none"/>
                <w:lang w:val="en-US" w:eastAsia="zh-CN"/>
              </w:rPr>
              <w:t>....</w:t>
            </w:r>
          </w:p>
        </w:tc>
        <w:tc>
          <w:tcPr>
            <w:tcW w:w="1932" w:type="dxa"/>
            <w:noWrap w:val="0"/>
            <w:vAlign w:val="center"/>
          </w:tcPr>
          <w:p w14:paraId="22B342D1">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2507F929">
            <w:pPr>
              <w:widowControl/>
              <w:adjustRightInd w:val="0"/>
              <w:spacing w:line="360" w:lineRule="auto"/>
              <w:jc w:val="center"/>
              <w:rPr>
                <w:rFonts w:hint="eastAsia" w:ascii="宋体" w:hAnsi="宋体" w:eastAsia="宋体"/>
                <w:color w:val="auto"/>
                <w:sz w:val="21"/>
                <w:szCs w:val="21"/>
                <w:highlight w:val="none"/>
              </w:rPr>
            </w:pPr>
          </w:p>
        </w:tc>
      </w:tr>
      <w:tr w14:paraId="1B14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1EBB39CA">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2BAE376C">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119A9363">
            <w:pPr>
              <w:widowControl/>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olor w:val="auto"/>
                <w:sz w:val="21"/>
                <w:szCs w:val="21"/>
                <w:highlight w:val="none"/>
                <w:lang w:val="en-US" w:eastAsia="zh-CN"/>
              </w:rPr>
              <w:t>....</w:t>
            </w:r>
          </w:p>
        </w:tc>
        <w:tc>
          <w:tcPr>
            <w:tcW w:w="1932" w:type="dxa"/>
            <w:noWrap w:val="0"/>
            <w:vAlign w:val="center"/>
          </w:tcPr>
          <w:p w14:paraId="261EB515">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482296D3">
            <w:pPr>
              <w:widowControl/>
              <w:adjustRightInd w:val="0"/>
              <w:spacing w:line="360" w:lineRule="auto"/>
              <w:jc w:val="center"/>
              <w:rPr>
                <w:rFonts w:hint="eastAsia" w:ascii="宋体" w:hAnsi="宋体" w:eastAsia="宋体"/>
                <w:color w:val="auto"/>
                <w:sz w:val="21"/>
                <w:szCs w:val="21"/>
                <w:highlight w:val="none"/>
              </w:rPr>
            </w:pPr>
          </w:p>
        </w:tc>
      </w:tr>
      <w:tr w14:paraId="1A46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03A890DE">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4227FEE5">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44467267">
            <w:pPr>
              <w:widowControl/>
              <w:adjustRightInd w:val="0"/>
              <w:spacing w:line="360" w:lineRule="auto"/>
              <w:jc w:val="center"/>
              <w:rPr>
                <w:rFonts w:hint="eastAsia" w:ascii="宋体" w:hAnsi="宋体" w:eastAsia="宋体" w:cs="宋体"/>
                <w:color w:val="auto"/>
                <w:sz w:val="21"/>
                <w:szCs w:val="21"/>
                <w:highlight w:val="none"/>
                <w:lang w:val="en-US" w:eastAsia="zh-CN" w:bidi="ar-SA"/>
              </w:rPr>
            </w:pPr>
          </w:p>
        </w:tc>
        <w:tc>
          <w:tcPr>
            <w:tcW w:w="1932" w:type="dxa"/>
            <w:noWrap w:val="0"/>
            <w:vAlign w:val="center"/>
          </w:tcPr>
          <w:p w14:paraId="0F484584">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7DCC233A">
            <w:pPr>
              <w:widowControl/>
              <w:adjustRightInd w:val="0"/>
              <w:spacing w:line="360" w:lineRule="auto"/>
              <w:jc w:val="center"/>
              <w:rPr>
                <w:rFonts w:hint="eastAsia" w:ascii="宋体" w:hAnsi="宋体" w:eastAsia="宋体"/>
                <w:color w:val="auto"/>
                <w:sz w:val="21"/>
                <w:szCs w:val="21"/>
                <w:highlight w:val="none"/>
              </w:rPr>
            </w:pPr>
          </w:p>
        </w:tc>
      </w:tr>
      <w:tr w14:paraId="729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651" w:type="dxa"/>
            <w:noWrap w:val="0"/>
            <w:vAlign w:val="center"/>
          </w:tcPr>
          <w:p w14:paraId="38DBFE9C">
            <w:pPr>
              <w:widowControl/>
              <w:adjustRightInd w:val="0"/>
              <w:spacing w:line="360" w:lineRule="auto"/>
              <w:jc w:val="center"/>
              <w:rPr>
                <w:rFonts w:hint="eastAsia" w:ascii="宋体" w:hAnsi="宋体" w:eastAsia="宋体"/>
                <w:color w:val="auto"/>
                <w:sz w:val="21"/>
                <w:szCs w:val="21"/>
                <w:highlight w:val="none"/>
              </w:rPr>
            </w:pPr>
          </w:p>
        </w:tc>
        <w:tc>
          <w:tcPr>
            <w:tcW w:w="2133" w:type="dxa"/>
            <w:noWrap w:val="0"/>
            <w:vAlign w:val="center"/>
          </w:tcPr>
          <w:p w14:paraId="3FDF0D12">
            <w:pPr>
              <w:widowControl/>
              <w:adjustRightInd w:val="0"/>
              <w:spacing w:line="360" w:lineRule="auto"/>
              <w:jc w:val="center"/>
              <w:rPr>
                <w:rFonts w:hint="eastAsia" w:ascii="宋体" w:hAnsi="宋体" w:eastAsia="宋体"/>
                <w:color w:val="auto"/>
                <w:sz w:val="21"/>
                <w:szCs w:val="21"/>
                <w:highlight w:val="none"/>
              </w:rPr>
            </w:pPr>
          </w:p>
        </w:tc>
        <w:tc>
          <w:tcPr>
            <w:tcW w:w="3480" w:type="dxa"/>
            <w:noWrap w:val="0"/>
            <w:vAlign w:val="center"/>
          </w:tcPr>
          <w:p w14:paraId="67360F7F">
            <w:pPr>
              <w:widowControl/>
              <w:adjustRightInd w:val="0"/>
              <w:spacing w:line="360" w:lineRule="auto"/>
              <w:jc w:val="center"/>
              <w:rPr>
                <w:rFonts w:hint="eastAsia" w:ascii="宋体" w:hAnsi="宋体" w:eastAsia="宋体"/>
                <w:color w:val="auto"/>
                <w:sz w:val="21"/>
                <w:szCs w:val="21"/>
                <w:highlight w:val="none"/>
              </w:rPr>
            </w:pPr>
          </w:p>
        </w:tc>
        <w:tc>
          <w:tcPr>
            <w:tcW w:w="1932" w:type="dxa"/>
            <w:noWrap w:val="0"/>
            <w:vAlign w:val="center"/>
          </w:tcPr>
          <w:p w14:paraId="6CA488F6">
            <w:pPr>
              <w:widowControl/>
              <w:adjustRightInd w:val="0"/>
              <w:spacing w:line="360" w:lineRule="auto"/>
              <w:jc w:val="center"/>
              <w:rPr>
                <w:rFonts w:hint="eastAsia" w:ascii="宋体" w:hAnsi="宋体" w:eastAsia="宋体"/>
                <w:color w:val="auto"/>
                <w:sz w:val="21"/>
                <w:szCs w:val="21"/>
                <w:highlight w:val="none"/>
              </w:rPr>
            </w:pPr>
          </w:p>
        </w:tc>
        <w:tc>
          <w:tcPr>
            <w:tcW w:w="1020" w:type="dxa"/>
            <w:noWrap w:val="0"/>
            <w:vAlign w:val="center"/>
          </w:tcPr>
          <w:p w14:paraId="2780C2D7">
            <w:pPr>
              <w:widowControl/>
              <w:adjustRightInd w:val="0"/>
              <w:spacing w:line="360" w:lineRule="auto"/>
              <w:jc w:val="center"/>
              <w:rPr>
                <w:rFonts w:hint="eastAsia" w:ascii="宋体" w:hAnsi="宋体" w:eastAsia="宋体"/>
                <w:color w:val="auto"/>
                <w:sz w:val="21"/>
                <w:szCs w:val="21"/>
                <w:highlight w:val="none"/>
              </w:rPr>
            </w:pPr>
          </w:p>
        </w:tc>
      </w:tr>
    </w:tbl>
    <w:p w14:paraId="717D85EF">
      <w:pPr>
        <w:widowControl/>
        <w:adjustRightInd w:val="0"/>
        <w:spacing w:line="480" w:lineRule="auto"/>
        <w:jc w:val="left"/>
        <w:rPr>
          <w:rFonts w:hint="eastAsia" w:ascii="宋体" w:hAnsi="宋体" w:eastAsia="宋体"/>
          <w:color w:val="auto"/>
          <w:sz w:val="21"/>
          <w:szCs w:val="21"/>
          <w:highlight w:val="none"/>
        </w:rPr>
      </w:pPr>
    </w:p>
    <w:p w14:paraId="5254E248">
      <w:pPr>
        <w:widowControl/>
        <w:adjustRightInd w:val="0"/>
        <w:spacing w:line="48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w:t>
      </w:r>
    </w:p>
    <w:p w14:paraId="514546BE">
      <w:pPr>
        <w:widowControl/>
        <w:adjustRightInd w:val="0"/>
        <w:spacing w:line="48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如果行数不够，请自行增加。</w:t>
      </w:r>
    </w:p>
    <w:p w14:paraId="4587496E">
      <w:pPr>
        <w:widowControl/>
        <w:adjustRightInd w:val="0"/>
        <w:spacing w:line="48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供应商应在上表中明确响应文件商务部分与谈判文件要求的商务条款偏离情况，未在上表中说明的，如在响应文件其他内容中已有文字说明或相关证明材料的，则以已有文字说明或相关证明材料为准。</w:t>
      </w:r>
    </w:p>
    <w:p w14:paraId="05C7DC66">
      <w:pPr>
        <w:widowControl/>
        <w:adjustRightInd w:val="0"/>
        <w:spacing w:line="480" w:lineRule="auto"/>
        <w:ind w:firstLine="420" w:firstLineChars="200"/>
        <w:jc w:val="left"/>
        <w:rPr>
          <w:rFonts w:hint="eastAsia" w:ascii="宋体" w:hAnsi="宋体" w:eastAsia="宋体"/>
          <w:b/>
          <w:color w:val="auto"/>
          <w:sz w:val="24"/>
          <w:szCs w:val="24"/>
          <w:highlight w:val="none"/>
        </w:rPr>
      </w:pPr>
      <w:r>
        <w:rPr>
          <w:rFonts w:hint="eastAsia" w:ascii="宋体" w:hAnsi="宋体" w:eastAsia="宋体"/>
          <w:color w:val="auto"/>
          <w:sz w:val="21"/>
          <w:szCs w:val="21"/>
          <w:highlight w:val="none"/>
        </w:rPr>
        <w:t>供应商名称：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（盖章）</w:t>
      </w:r>
    </w:p>
    <w:p w14:paraId="7D7FBC9E">
      <w:pPr>
        <w:widowControl/>
        <w:adjustRightInd w:val="0"/>
        <w:spacing w:line="480" w:lineRule="auto"/>
        <w:jc w:val="center"/>
        <w:rPr>
          <w:rFonts w:hint="eastAsia" w:ascii="宋体" w:hAnsi="宋体" w:eastAsia="宋体"/>
          <w:color w:val="auto"/>
          <w:sz w:val="24"/>
          <w:szCs w:val="24"/>
          <w:highlight w:val="none"/>
        </w:rPr>
      </w:pPr>
      <w:r>
        <w:rPr>
          <w:rFonts w:hint="eastAsia" w:ascii="宋体" w:hAnsi="宋体" w:eastAsia="宋体"/>
          <w:b/>
          <w:color w:val="auto"/>
          <w:sz w:val="24"/>
          <w:szCs w:val="24"/>
          <w:highlight w:val="none"/>
        </w:rPr>
        <w:br w:type="page"/>
      </w:r>
      <w:r>
        <w:rPr>
          <w:rFonts w:hint="eastAsia" w:ascii="宋体" w:hAnsi="宋体" w:eastAsia="宋体"/>
          <w:color w:val="auto"/>
          <w:sz w:val="24"/>
          <w:szCs w:val="24"/>
          <w:highlight w:val="none"/>
        </w:rPr>
        <w:t>（四）技术条款偏离表格式</w:t>
      </w:r>
    </w:p>
    <w:p w14:paraId="2774D697">
      <w:pPr>
        <w:widowControl/>
        <w:adjustRightInd w:val="0"/>
        <w:spacing w:line="48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《技术条款偏离表》</w:t>
      </w:r>
    </w:p>
    <w:tbl>
      <w:tblPr>
        <w:tblStyle w:val="62"/>
        <w:tblW w:w="0" w:type="auto"/>
        <w:jc w:val="center"/>
        <w:tblLayout w:type="fixed"/>
        <w:tblCellMar>
          <w:top w:w="0" w:type="dxa"/>
          <w:left w:w="0" w:type="dxa"/>
          <w:bottom w:w="0" w:type="dxa"/>
          <w:right w:w="0" w:type="dxa"/>
        </w:tblCellMar>
      </w:tblPr>
      <w:tblGrid>
        <w:gridCol w:w="765"/>
        <w:gridCol w:w="1449"/>
        <w:gridCol w:w="3985"/>
        <w:gridCol w:w="369"/>
        <w:gridCol w:w="1757"/>
        <w:gridCol w:w="1110"/>
      </w:tblGrid>
      <w:tr w14:paraId="568D4BA9">
        <w:tblPrEx>
          <w:tblCellMar>
            <w:top w:w="0" w:type="dxa"/>
            <w:left w:w="0" w:type="dxa"/>
            <w:bottom w:w="0" w:type="dxa"/>
            <w:right w:w="0" w:type="dxa"/>
          </w:tblCellMar>
        </w:tblPrEx>
        <w:trPr>
          <w:trHeight w:val="284" w:hRule="atLeast"/>
          <w:jc w:val="center"/>
        </w:trPr>
        <w:tc>
          <w:tcPr>
            <w:tcW w:w="6568" w:type="dxa"/>
            <w:gridSpan w:val="4"/>
            <w:tcBorders>
              <w:top w:val="nil"/>
              <w:left w:val="nil"/>
              <w:bottom w:val="single" w:color="auto" w:sz="6" w:space="0"/>
              <w:right w:val="nil"/>
            </w:tcBorders>
            <w:noWrap w:val="0"/>
            <w:vAlign w:val="center"/>
          </w:tcPr>
          <w:p w14:paraId="65841441">
            <w:pPr>
              <w:widowControl/>
              <w:adjustRightInd w:val="0"/>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lang w:eastAsia="zh-CN"/>
              </w:rPr>
              <w:t>连云港监狱禁闭室维修改造项目</w:t>
            </w:r>
          </w:p>
        </w:tc>
        <w:tc>
          <w:tcPr>
            <w:tcW w:w="2867" w:type="dxa"/>
            <w:gridSpan w:val="2"/>
            <w:tcBorders>
              <w:top w:val="nil"/>
              <w:left w:val="nil"/>
              <w:bottom w:val="single" w:color="auto" w:sz="6" w:space="0"/>
              <w:right w:val="nil"/>
            </w:tcBorders>
            <w:noWrap w:val="0"/>
            <w:vAlign w:val="center"/>
          </w:tcPr>
          <w:p w14:paraId="1337CF1C">
            <w:pPr>
              <w:widowControl/>
              <w:snapToGrid w:val="0"/>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项目编号：</w:t>
            </w:r>
            <w:r>
              <w:rPr>
                <w:rFonts w:hint="eastAsia" w:ascii="宋体" w:hAnsi="宋体" w:eastAsia="宋体"/>
                <w:color w:val="auto"/>
                <w:szCs w:val="21"/>
                <w:highlight w:val="none"/>
                <w:lang w:eastAsia="zh-CN"/>
              </w:rPr>
              <w:t>JSZC-320000-NJJC-T2026-0015</w:t>
            </w:r>
          </w:p>
        </w:tc>
      </w:tr>
      <w:tr w14:paraId="777B92F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E87DC51">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449" w:type="dxa"/>
            <w:tcBorders>
              <w:top w:val="single" w:color="auto" w:sz="6" w:space="0"/>
              <w:left w:val="single" w:color="auto" w:sz="6" w:space="0"/>
              <w:bottom w:val="single" w:color="auto" w:sz="6" w:space="0"/>
              <w:right w:val="single" w:color="auto" w:sz="6" w:space="0"/>
            </w:tcBorders>
            <w:noWrap w:val="0"/>
            <w:vAlign w:val="center"/>
          </w:tcPr>
          <w:p w14:paraId="49D3740F">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谈判文件</w:t>
            </w:r>
          </w:p>
          <w:p w14:paraId="2EE76AAF">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条目号</w:t>
            </w:r>
          </w:p>
        </w:tc>
        <w:tc>
          <w:tcPr>
            <w:tcW w:w="3985" w:type="dxa"/>
            <w:tcBorders>
              <w:top w:val="single" w:color="auto" w:sz="6" w:space="0"/>
              <w:left w:val="single" w:color="auto" w:sz="6" w:space="0"/>
              <w:bottom w:val="single" w:color="auto" w:sz="6" w:space="0"/>
              <w:right w:val="single" w:color="auto" w:sz="6" w:space="0"/>
            </w:tcBorders>
            <w:noWrap w:val="0"/>
            <w:vAlign w:val="center"/>
          </w:tcPr>
          <w:p w14:paraId="4C40A390">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谈判文件要求的</w:t>
            </w:r>
          </w:p>
          <w:p w14:paraId="2F212890">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采购需求条款</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27EE327C">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谈判响应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3BB8490F">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偏离</w:t>
            </w:r>
          </w:p>
        </w:tc>
      </w:tr>
      <w:tr w14:paraId="6EB81C5C">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26D11C4">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4D776513">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1E39F054">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采购范围及内容</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794AEC89">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5AF53BE">
            <w:pPr>
              <w:widowControl/>
              <w:adjustRightInd w:val="0"/>
              <w:spacing w:line="480" w:lineRule="auto"/>
              <w:jc w:val="center"/>
              <w:rPr>
                <w:rFonts w:hint="eastAsia" w:ascii="宋体" w:hAnsi="宋体" w:eastAsia="宋体"/>
                <w:color w:val="auto"/>
                <w:sz w:val="21"/>
                <w:szCs w:val="21"/>
                <w:highlight w:val="none"/>
              </w:rPr>
            </w:pPr>
          </w:p>
        </w:tc>
      </w:tr>
      <w:tr w14:paraId="75CF44E0">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5A3A745A">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7DA4041F">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7BCB4476">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工程质量</w:t>
            </w:r>
            <w:r>
              <w:rPr>
                <w:rFonts w:hint="eastAsia" w:ascii="宋体" w:hAnsi="宋体" w:eastAsia="宋体"/>
                <w:color w:val="auto"/>
                <w:sz w:val="21"/>
                <w:szCs w:val="21"/>
                <w:highlight w:val="none"/>
                <w:lang w:val="en-US"/>
              </w:rPr>
              <w:t>要求</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2796134D">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502D1985">
            <w:pPr>
              <w:widowControl/>
              <w:adjustRightInd w:val="0"/>
              <w:spacing w:line="480" w:lineRule="auto"/>
              <w:jc w:val="center"/>
              <w:rPr>
                <w:rFonts w:hint="eastAsia" w:ascii="宋体" w:hAnsi="宋体" w:eastAsia="宋体"/>
                <w:color w:val="auto"/>
                <w:sz w:val="21"/>
                <w:szCs w:val="21"/>
                <w:highlight w:val="none"/>
              </w:rPr>
            </w:pPr>
          </w:p>
        </w:tc>
      </w:tr>
      <w:tr w14:paraId="32A44E25">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71F560C">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05B891C9">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1DB186B1">
            <w:pPr>
              <w:adjustRightInd w:val="0"/>
              <w:snapToGri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项目</w:t>
            </w:r>
            <w:r>
              <w:rPr>
                <w:rFonts w:hint="eastAsia" w:ascii="宋体" w:hAnsi="宋体" w:eastAsia="宋体"/>
                <w:color w:val="auto"/>
                <w:sz w:val="21"/>
                <w:szCs w:val="21"/>
                <w:highlight w:val="none"/>
                <w:lang w:val="en-US" w:eastAsia="zh-CN"/>
              </w:rPr>
              <w:t>实施</w:t>
            </w:r>
            <w:r>
              <w:rPr>
                <w:rFonts w:hint="eastAsia" w:ascii="宋体" w:hAnsi="宋体" w:eastAsia="宋体"/>
                <w:color w:val="auto"/>
                <w:sz w:val="21"/>
                <w:szCs w:val="21"/>
                <w:highlight w:val="none"/>
                <w:lang w:val="en-US"/>
              </w:rPr>
              <w:t>要求</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1C910D31">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F7B1BA2">
            <w:pPr>
              <w:widowControl/>
              <w:adjustRightInd w:val="0"/>
              <w:spacing w:line="480" w:lineRule="auto"/>
              <w:jc w:val="center"/>
              <w:rPr>
                <w:rFonts w:hint="eastAsia" w:ascii="宋体" w:hAnsi="宋体" w:eastAsia="宋体"/>
                <w:color w:val="auto"/>
                <w:sz w:val="21"/>
                <w:szCs w:val="21"/>
                <w:highlight w:val="none"/>
              </w:rPr>
            </w:pPr>
          </w:p>
        </w:tc>
      </w:tr>
      <w:tr w14:paraId="7CCB741B">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51BF2F29">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3B8DACF7">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5F91CFA6">
            <w:pPr>
              <w:widowControl/>
              <w:adjustRightInd w:val="0"/>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验收要求</w:t>
            </w:r>
            <w:r>
              <w:rPr>
                <w:rFonts w:hint="eastAsia" w:ascii="宋体" w:hAnsi="宋体" w:eastAsia="宋体"/>
                <w:color w:val="auto"/>
                <w:sz w:val="21"/>
                <w:szCs w:val="21"/>
                <w:highlight w:val="none"/>
                <w:lang w:val="en-US" w:eastAsia="zh-CN"/>
              </w:rPr>
              <w:t>及质保</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1D942821">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1F6E26BA">
            <w:pPr>
              <w:widowControl/>
              <w:adjustRightInd w:val="0"/>
              <w:spacing w:line="480" w:lineRule="auto"/>
              <w:jc w:val="center"/>
              <w:rPr>
                <w:rFonts w:hint="eastAsia" w:ascii="宋体" w:hAnsi="宋体" w:eastAsia="宋体"/>
                <w:color w:val="auto"/>
                <w:sz w:val="21"/>
                <w:szCs w:val="21"/>
                <w:highlight w:val="none"/>
              </w:rPr>
            </w:pPr>
          </w:p>
        </w:tc>
      </w:tr>
      <w:tr w14:paraId="3993C847">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59BE6680">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075E7A76">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7ABF469E">
            <w:pPr>
              <w:widowControl/>
              <w:adjustRightInd w:val="0"/>
              <w:spacing w:line="480" w:lineRule="auto"/>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425957EE">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DC3BFD5">
            <w:pPr>
              <w:widowControl/>
              <w:adjustRightInd w:val="0"/>
              <w:spacing w:line="480" w:lineRule="auto"/>
              <w:jc w:val="center"/>
              <w:rPr>
                <w:rFonts w:hint="eastAsia" w:ascii="宋体" w:hAnsi="宋体" w:eastAsia="宋体"/>
                <w:color w:val="auto"/>
                <w:sz w:val="21"/>
                <w:szCs w:val="21"/>
                <w:highlight w:val="none"/>
              </w:rPr>
            </w:pPr>
          </w:p>
        </w:tc>
      </w:tr>
      <w:tr w14:paraId="6ABD7A4A">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39BD69A4">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78429A54">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32F4DA99">
            <w:pPr>
              <w:widowControl/>
              <w:adjustRightInd w:val="0"/>
              <w:spacing w:line="480" w:lineRule="auto"/>
              <w:jc w:val="center"/>
              <w:rPr>
                <w:rFonts w:ascii="宋体" w:hAnsi="宋体" w:eastAsia="宋体"/>
                <w:color w:val="auto"/>
                <w:sz w:val="21"/>
                <w:szCs w:val="21"/>
                <w:highlight w:val="none"/>
                <w:lang w:val="en-US"/>
              </w:rPr>
            </w:pPr>
            <w:r>
              <w:rPr>
                <w:rFonts w:hint="eastAsia" w:ascii="宋体" w:hAnsi="宋体" w:eastAsia="宋体"/>
                <w:color w:val="auto"/>
                <w:sz w:val="21"/>
                <w:szCs w:val="21"/>
                <w:highlight w:val="none"/>
                <w:lang w:val="en-US" w:eastAsia="zh-CN"/>
              </w:rPr>
              <w:t>....</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44606548">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083C9B7D">
            <w:pPr>
              <w:widowControl/>
              <w:adjustRightInd w:val="0"/>
              <w:spacing w:line="480" w:lineRule="auto"/>
              <w:jc w:val="center"/>
              <w:rPr>
                <w:rFonts w:hint="eastAsia" w:ascii="宋体" w:hAnsi="宋体" w:eastAsia="宋体"/>
                <w:color w:val="auto"/>
                <w:sz w:val="21"/>
                <w:szCs w:val="21"/>
                <w:highlight w:val="none"/>
              </w:rPr>
            </w:pPr>
          </w:p>
        </w:tc>
      </w:tr>
      <w:tr w14:paraId="08610572">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53BAFEA4">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64159E32">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0F4185A3">
            <w:pPr>
              <w:widowControl/>
              <w:adjustRightInd w:val="0"/>
              <w:spacing w:line="48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w:t>
            </w: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064108B5">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0B6002C">
            <w:pPr>
              <w:widowControl/>
              <w:adjustRightInd w:val="0"/>
              <w:spacing w:line="480" w:lineRule="auto"/>
              <w:jc w:val="center"/>
              <w:rPr>
                <w:rFonts w:hint="eastAsia" w:ascii="宋体" w:hAnsi="宋体" w:eastAsia="宋体"/>
                <w:color w:val="auto"/>
                <w:sz w:val="21"/>
                <w:szCs w:val="21"/>
                <w:highlight w:val="none"/>
              </w:rPr>
            </w:pPr>
          </w:p>
        </w:tc>
      </w:tr>
      <w:tr w14:paraId="6023ACF7">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52C2F66">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393FEECD">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13EE7413">
            <w:pPr>
              <w:widowControl/>
              <w:adjustRightInd w:val="0"/>
              <w:spacing w:line="480" w:lineRule="auto"/>
              <w:jc w:val="center"/>
              <w:rPr>
                <w:rFonts w:hint="eastAsia" w:ascii="宋体" w:hAnsi="宋体" w:eastAsia="宋体"/>
                <w:color w:val="auto"/>
                <w:sz w:val="21"/>
                <w:szCs w:val="21"/>
                <w:highlight w:val="none"/>
              </w:rPr>
            </w:pP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446319E4">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344BB516">
            <w:pPr>
              <w:widowControl/>
              <w:adjustRightInd w:val="0"/>
              <w:spacing w:line="480" w:lineRule="auto"/>
              <w:jc w:val="center"/>
              <w:rPr>
                <w:rFonts w:hint="eastAsia" w:ascii="宋体" w:hAnsi="宋体" w:eastAsia="宋体"/>
                <w:color w:val="auto"/>
                <w:sz w:val="21"/>
                <w:szCs w:val="21"/>
                <w:highlight w:val="none"/>
              </w:rPr>
            </w:pPr>
          </w:p>
        </w:tc>
      </w:tr>
      <w:tr w14:paraId="2B54B22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35E2CAB0">
            <w:pPr>
              <w:widowControl/>
              <w:adjustRightInd w:val="0"/>
              <w:spacing w:line="480" w:lineRule="auto"/>
              <w:jc w:val="center"/>
              <w:rPr>
                <w:rFonts w:hint="eastAsia" w:ascii="宋体" w:hAnsi="宋体" w:eastAsia="宋体"/>
                <w:color w:val="auto"/>
                <w:sz w:val="21"/>
                <w:szCs w:val="21"/>
                <w:highlight w:val="none"/>
              </w:rPr>
            </w:pPr>
          </w:p>
        </w:tc>
        <w:tc>
          <w:tcPr>
            <w:tcW w:w="1449" w:type="dxa"/>
            <w:tcBorders>
              <w:top w:val="single" w:color="auto" w:sz="6" w:space="0"/>
              <w:left w:val="single" w:color="auto" w:sz="6" w:space="0"/>
              <w:bottom w:val="single" w:color="auto" w:sz="6" w:space="0"/>
              <w:right w:val="single" w:color="auto" w:sz="6" w:space="0"/>
            </w:tcBorders>
            <w:noWrap w:val="0"/>
            <w:vAlign w:val="center"/>
          </w:tcPr>
          <w:p w14:paraId="0191600A">
            <w:pPr>
              <w:widowControl/>
              <w:adjustRightInd w:val="0"/>
              <w:spacing w:line="480" w:lineRule="auto"/>
              <w:jc w:val="center"/>
              <w:rPr>
                <w:rFonts w:hint="eastAsia" w:ascii="宋体" w:hAnsi="宋体" w:eastAsia="宋体"/>
                <w:color w:val="auto"/>
                <w:sz w:val="21"/>
                <w:szCs w:val="21"/>
                <w:highlight w:val="none"/>
              </w:rPr>
            </w:pPr>
          </w:p>
        </w:tc>
        <w:tc>
          <w:tcPr>
            <w:tcW w:w="3985" w:type="dxa"/>
            <w:tcBorders>
              <w:top w:val="single" w:color="auto" w:sz="6" w:space="0"/>
              <w:left w:val="single" w:color="auto" w:sz="6" w:space="0"/>
              <w:bottom w:val="single" w:color="auto" w:sz="6" w:space="0"/>
              <w:right w:val="single" w:color="auto" w:sz="6" w:space="0"/>
            </w:tcBorders>
            <w:noWrap w:val="0"/>
            <w:vAlign w:val="center"/>
          </w:tcPr>
          <w:p w14:paraId="70CE9FAA">
            <w:pPr>
              <w:widowControl/>
              <w:adjustRightInd w:val="0"/>
              <w:spacing w:line="480" w:lineRule="auto"/>
              <w:jc w:val="center"/>
              <w:rPr>
                <w:rFonts w:hint="eastAsia" w:ascii="宋体" w:hAnsi="宋体" w:eastAsia="宋体"/>
                <w:color w:val="auto"/>
                <w:sz w:val="21"/>
                <w:szCs w:val="21"/>
                <w:highlight w:val="none"/>
              </w:rPr>
            </w:pPr>
          </w:p>
        </w:tc>
        <w:tc>
          <w:tcPr>
            <w:tcW w:w="2126" w:type="dxa"/>
            <w:gridSpan w:val="2"/>
            <w:tcBorders>
              <w:top w:val="single" w:color="auto" w:sz="6" w:space="0"/>
              <w:left w:val="single" w:color="auto" w:sz="6" w:space="0"/>
              <w:bottom w:val="single" w:color="auto" w:sz="6" w:space="0"/>
              <w:right w:val="single" w:color="auto" w:sz="6" w:space="0"/>
            </w:tcBorders>
            <w:noWrap w:val="0"/>
            <w:vAlign w:val="center"/>
          </w:tcPr>
          <w:p w14:paraId="43FDBC55">
            <w:pPr>
              <w:widowControl/>
              <w:adjustRightInd w:val="0"/>
              <w:spacing w:line="480" w:lineRule="auto"/>
              <w:jc w:val="center"/>
              <w:rPr>
                <w:rFonts w:hint="eastAsia" w:ascii="宋体" w:hAnsi="宋体" w:eastAsia="宋体"/>
                <w:color w:val="auto"/>
                <w:sz w:val="21"/>
                <w:szCs w:val="21"/>
                <w:highlight w:val="none"/>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1C2FABC">
            <w:pPr>
              <w:widowControl/>
              <w:adjustRightInd w:val="0"/>
              <w:spacing w:line="480" w:lineRule="auto"/>
              <w:jc w:val="center"/>
              <w:rPr>
                <w:rFonts w:hint="eastAsia" w:ascii="宋体" w:hAnsi="宋体" w:eastAsia="宋体"/>
                <w:color w:val="auto"/>
                <w:sz w:val="21"/>
                <w:szCs w:val="21"/>
                <w:highlight w:val="none"/>
              </w:rPr>
            </w:pPr>
          </w:p>
        </w:tc>
      </w:tr>
    </w:tbl>
    <w:p w14:paraId="30BCFF92">
      <w:pPr>
        <w:widowControl/>
        <w:adjustRightInd w:val="0"/>
        <w:spacing w:line="480" w:lineRule="auto"/>
        <w:jc w:val="left"/>
        <w:rPr>
          <w:rFonts w:hint="eastAsia" w:ascii="宋体" w:hAnsi="宋体" w:eastAsia="宋体"/>
          <w:color w:val="auto"/>
          <w:sz w:val="21"/>
          <w:szCs w:val="21"/>
          <w:highlight w:val="none"/>
        </w:rPr>
      </w:pPr>
    </w:p>
    <w:p w14:paraId="5E33BC9B">
      <w:pPr>
        <w:widowControl/>
        <w:adjustRightInd w:val="0"/>
        <w:spacing w:line="48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w:t>
      </w:r>
    </w:p>
    <w:p w14:paraId="63942118">
      <w:pPr>
        <w:widowControl/>
        <w:adjustRightInd w:val="0"/>
        <w:spacing w:line="48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如果行数不够，请自行增加。</w:t>
      </w:r>
    </w:p>
    <w:p w14:paraId="63471DFB">
      <w:pPr>
        <w:widowControl/>
        <w:adjustRightInd w:val="0"/>
        <w:spacing w:line="48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供应商应在上表中明确响应文件与谈判文件要求的采购需求条款偏离情况，未在上表中说明的，如在响应文件其他内容中已有文字说明或相关证明材料的，则以已有文字说明或相关证明材料为准。</w:t>
      </w:r>
    </w:p>
    <w:p w14:paraId="7759AF7B">
      <w:pPr>
        <w:widowControl/>
        <w:adjustRightInd w:val="0"/>
        <w:spacing w:line="48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供应商名称：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（盖章）</w:t>
      </w:r>
    </w:p>
    <w:p w14:paraId="42008623">
      <w:pPr>
        <w:widowControl/>
        <w:adjustRightInd w:val="0"/>
        <w:spacing w:line="360" w:lineRule="auto"/>
        <w:jc w:val="center"/>
        <w:rPr>
          <w:rFonts w:hint="eastAsia" w:ascii="宋体" w:hAnsi="宋体" w:eastAsia="宋体"/>
          <w:b/>
          <w:bCs/>
          <w:color w:val="auto"/>
          <w:sz w:val="21"/>
          <w:szCs w:val="21"/>
          <w:highlight w:val="none"/>
        </w:rPr>
      </w:pPr>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（五）项目负责人简介表</w:t>
      </w:r>
    </w:p>
    <w:tbl>
      <w:tblPr>
        <w:tblStyle w:val="62"/>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5EC8EE39">
        <w:tblPrEx>
          <w:tblCellMar>
            <w:top w:w="15" w:type="dxa"/>
            <w:left w:w="15" w:type="dxa"/>
            <w:bottom w:w="15" w:type="dxa"/>
            <w:right w:w="15" w:type="dxa"/>
          </w:tblCellMar>
        </w:tblPrEx>
        <w:trPr>
          <w:trHeight w:val="540" w:hRule="atLeast"/>
          <w:jc w:val="center"/>
        </w:trPr>
        <w:tc>
          <w:tcPr>
            <w:tcW w:w="6773" w:type="dxa"/>
            <w:gridSpan w:val="6"/>
            <w:noWrap w:val="0"/>
            <w:vAlign w:val="center"/>
          </w:tcPr>
          <w:p w14:paraId="4EBB3978">
            <w:pPr>
              <w:widowControl/>
              <w:adjustRightInd w:val="0"/>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lang w:eastAsia="zh-CN"/>
              </w:rPr>
              <w:t>连云港监狱禁闭室维修改造项目</w:t>
            </w:r>
          </w:p>
        </w:tc>
        <w:tc>
          <w:tcPr>
            <w:tcW w:w="2832" w:type="dxa"/>
            <w:gridSpan w:val="2"/>
            <w:noWrap w:val="0"/>
            <w:vAlign w:val="center"/>
          </w:tcPr>
          <w:p w14:paraId="784475DD">
            <w:pPr>
              <w:widowControl/>
              <w:snapToGrid w:val="0"/>
              <w:spacing w:line="360" w:lineRule="auto"/>
              <w:jc w:val="left"/>
              <w:rPr>
                <w:rFonts w:hint="eastAsia" w:ascii="宋体" w:hAnsi="宋体" w:eastAsia="宋体"/>
                <w:color w:val="auto"/>
                <w:sz w:val="21"/>
                <w:szCs w:val="21"/>
                <w:highlight w:val="none"/>
                <w:lang w:eastAsia="zh-CN" w:bidi="ar"/>
              </w:rPr>
            </w:pPr>
            <w:r>
              <w:rPr>
                <w:rFonts w:hint="eastAsia" w:ascii="宋体" w:hAnsi="宋体" w:eastAsia="宋体"/>
                <w:color w:val="auto"/>
                <w:sz w:val="21"/>
                <w:szCs w:val="21"/>
                <w:highlight w:val="none"/>
              </w:rPr>
              <w:t>项目编号：</w:t>
            </w:r>
            <w:r>
              <w:rPr>
                <w:rFonts w:hint="eastAsia" w:ascii="宋体" w:hAnsi="宋体" w:eastAsia="宋体"/>
                <w:color w:val="auto"/>
                <w:szCs w:val="21"/>
                <w:highlight w:val="none"/>
                <w:lang w:eastAsia="zh-CN"/>
              </w:rPr>
              <w:t>JSZC-320000-NJJC-T2026-0015</w:t>
            </w:r>
          </w:p>
        </w:tc>
      </w:tr>
      <w:tr w14:paraId="77175A0E">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39D4725">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姓名</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137FC12">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性别</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BDCB60">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年龄</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237022">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专业</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D328D36">
            <w:pPr>
              <w:widowControl/>
              <w:spacing w:line="360" w:lineRule="auto"/>
              <w:jc w:val="center"/>
              <w:textAlignment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bidi="ar"/>
              </w:rPr>
              <w:t>注册证书</w:t>
            </w:r>
          </w:p>
        </w:tc>
        <w:tc>
          <w:tcPr>
            <w:tcW w:w="1804" w:type="dxa"/>
            <w:gridSpan w:val="2"/>
            <w:tcBorders>
              <w:top w:val="single" w:color="000000" w:sz="4" w:space="0"/>
              <w:left w:val="single" w:color="000000" w:sz="4" w:space="0"/>
              <w:bottom w:val="single" w:color="000000" w:sz="4" w:space="0"/>
              <w:right w:val="single" w:color="000000" w:sz="4" w:space="0"/>
            </w:tcBorders>
            <w:noWrap w:val="0"/>
            <w:vAlign w:val="center"/>
          </w:tcPr>
          <w:p w14:paraId="7F272306">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工作经验年限</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14:paraId="54D62029">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备注</w:t>
            </w:r>
          </w:p>
        </w:tc>
      </w:tr>
      <w:tr w14:paraId="5F6CD956">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1C0412F7">
            <w:pPr>
              <w:spacing w:line="360" w:lineRule="auto"/>
              <w:jc w:val="center"/>
              <w:rPr>
                <w:rFonts w:hint="eastAsia" w:ascii="宋体" w:hAnsi="宋体" w:eastAsia="宋体"/>
                <w:color w:val="auto"/>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2DFB38F">
            <w:pPr>
              <w:spacing w:line="360" w:lineRule="auto"/>
              <w:jc w:val="center"/>
              <w:rPr>
                <w:rFonts w:hint="eastAsia" w:ascii="宋体" w:hAnsi="宋体" w:eastAsia="宋体"/>
                <w:color w:val="auto"/>
                <w:sz w:val="2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F9980BA">
            <w:pPr>
              <w:spacing w:line="360" w:lineRule="auto"/>
              <w:jc w:val="center"/>
              <w:rPr>
                <w:rFonts w:hint="eastAsia" w:ascii="宋体" w:hAnsi="宋体" w:eastAsia="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9D5264">
            <w:pPr>
              <w:spacing w:line="360" w:lineRule="auto"/>
              <w:jc w:val="center"/>
              <w:rPr>
                <w:rFonts w:hint="eastAsia" w:ascii="宋体" w:hAnsi="宋体" w:eastAsia="宋体"/>
                <w:color w:val="auto"/>
                <w:sz w:val="21"/>
                <w:szCs w:val="21"/>
                <w:highlight w:val="none"/>
              </w:rPr>
            </w:pP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B65CD96">
            <w:pPr>
              <w:spacing w:line="360" w:lineRule="auto"/>
              <w:jc w:val="center"/>
              <w:rPr>
                <w:rFonts w:hint="eastAsia" w:ascii="宋体" w:hAnsi="宋体" w:eastAsia="宋体"/>
                <w:color w:val="auto"/>
                <w:sz w:val="21"/>
                <w:szCs w:val="21"/>
                <w:highlight w:val="none"/>
              </w:rPr>
            </w:pPr>
          </w:p>
        </w:tc>
        <w:tc>
          <w:tcPr>
            <w:tcW w:w="1804" w:type="dxa"/>
            <w:gridSpan w:val="2"/>
            <w:tcBorders>
              <w:top w:val="single" w:color="000000" w:sz="4" w:space="0"/>
              <w:left w:val="single" w:color="000000" w:sz="4" w:space="0"/>
              <w:bottom w:val="single" w:color="000000" w:sz="4" w:space="0"/>
              <w:right w:val="single" w:color="000000" w:sz="4" w:space="0"/>
            </w:tcBorders>
            <w:noWrap w:val="0"/>
            <w:vAlign w:val="center"/>
          </w:tcPr>
          <w:p w14:paraId="2A211B2F">
            <w:pPr>
              <w:spacing w:line="360" w:lineRule="auto"/>
              <w:jc w:val="center"/>
              <w:rPr>
                <w:rFonts w:hint="eastAsia" w:ascii="宋体" w:hAnsi="宋体" w:eastAsia="宋体"/>
                <w:color w:val="auto"/>
                <w:sz w:val="21"/>
                <w:szCs w:val="21"/>
                <w:highlight w:val="none"/>
              </w:rPr>
            </w:pPr>
          </w:p>
        </w:tc>
        <w:tc>
          <w:tcPr>
            <w:tcW w:w="1808" w:type="dxa"/>
            <w:tcBorders>
              <w:top w:val="single" w:color="000000" w:sz="4" w:space="0"/>
              <w:left w:val="single" w:color="000000" w:sz="4" w:space="0"/>
              <w:bottom w:val="single" w:color="000000" w:sz="4" w:space="0"/>
              <w:right w:val="single" w:color="000000" w:sz="4" w:space="0"/>
            </w:tcBorders>
            <w:noWrap w:val="0"/>
            <w:vAlign w:val="center"/>
          </w:tcPr>
          <w:p w14:paraId="59C43852">
            <w:pPr>
              <w:spacing w:line="360" w:lineRule="auto"/>
              <w:rPr>
                <w:rFonts w:hint="eastAsia" w:ascii="宋体" w:hAnsi="宋体" w:eastAsia="宋体"/>
                <w:color w:val="auto"/>
                <w:sz w:val="21"/>
                <w:szCs w:val="21"/>
                <w:highlight w:val="none"/>
              </w:rPr>
            </w:pPr>
          </w:p>
        </w:tc>
      </w:tr>
    </w:tbl>
    <w:p w14:paraId="2BCCDFAE">
      <w:pPr>
        <w:widowControl/>
        <w:adjustRightInd w:val="0"/>
        <w:spacing w:line="360" w:lineRule="auto"/>
        <w:jc w:val="left"/>
        <w:rPr>
          <w:rFonts w:hint="eastAsia" w:ascii="宋体" w:hAnsi="宋体" w:eastAsia="宋体"/>
          <w:color w:val="auto"/>
          <w:sz w:val="21"/>
          <w:szCs w:val="21"/>
          <w:highlight w:val="none"/>
        </w:rPr>
      </w:pPr>
    </w:p>
    <w:p w14:paraId="0C1C008E">
      <w:pPr>
        <w:widowControl/>
        <w:adjustRightInd w:val="0"/>
        <w:spacing w:line="360" w:lineRule="auto"/>
        <w:jc w:val="left"/>
        <w:rPr>
          <w:rFonts w:hint="eastAsia" w:ascii="宋体" w:hAnsi="宋体" w:eastAsia="宋体"/>
          <w:color w:val="auto"/>
          <w:sz w:val="21"/>
          <w:szCs w:val="21"/>
          <w:highlight w:val="none"/>
          <w:lang w:bidi="ar"/>
        </w:rPr>
      </w:pPr>
      <w:r>
        <w:rPr>
          <w:rFonts w:hint="eastAsia" w:ascii="宋体" w:hAnsi="宋体" w:eastAsia="宋体"/>
          <w:color w:val="auto"/>
          <w:sz w:val="21"/>
          <w:szCs w:val="21"/>
          <w:highlight w:val="none"/>
        </w:rPr>
        <w:t>供应商名称：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（盖章）</w:t>
      </w:r>
    </w:p>
    <w:p w14:paraId="65A56A30">
      <w:pPr>
        <w:widowControl/>
        <w:adjustRightInd w:val="0"/>
        <w:spacing w:line="360" w:lineRule="auto"/>
        <w:jc w:val="left"/>
        <w:rPr>
          <w:rFonts w:hint="eastAsia" w:ascii="宋体" w:hAnsi="宋体" w:eastAsia="宋体"/>
          <w:b/>
          <w:bCs/>
          <w:color w:val="auto"/>
          <w:sz w:val="21"/>
          <w:szCs w:val="21"/>
          <w:highlight w:val="none"/>
          <w:lang w:bidi="ar"/>
        </w:rPr>
      </w:pPr>
    </w:p>
    <w:p w14:paraId="0DCE8BD7">
      <w:pPr>
        <w:widowControl/>
        <w:adjustRightInd w:val="0"/>
        <w:spacing w:line="360" w:lineRule="auto"/>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（六）技术团队配置表</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如有</w:t>
      </w:r>
      <w:r>
        <w:rPr>
          <w:rFonts w:hint="eastAsia" w:ascii="宋体" w:hAnsi="宋体" w:eastAsia="宋体"/>
          <w:color w:val="auto"/>
          <w:sz w:val="24"/>
          <w:szCs w:val="24"/>
          <w:highlight w:val="none"/>
          <w:lang w:eastAsia="zh-CN"/>
        </w:rPr>
        <w:t>）</w:t>
      </w:r>
    </w:p>
    <w:tbl>
      <w:tblPr>
        <w:tblStyle w:val="62"/>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1CDEEF32">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E9AD05">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序号</w:t>
            </w:r>
          </w:p>
        </w:tc>
        <w:tc>
          <w:tcPr>
            <w:tcW w:w="1327" w:type="dxa"/>
            <w:tcBorders>
              <w:top w:val="single" w:color="000000" w:sz="4" w:space="0"/>
              <w:right w:val="single" w:color="000000" w:sz="4" w:space="0"/>
            </w:tcBorders>
            <w:noWrap w:val="0"/>
            <w:vAlign w:val="center"/>
          </w:tcPr>
          <w:p w14:paraId="76A34C24">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姓名</w:t>
            </w:r>
          </w:p>
        </w:tc>
        <w:tc>
          <w:tcPr>
            <w:tcW w:w="840" w:type="dxa"/>
            <w:tcBorders>
              <w:top w:val="single" w:color="000000" w:sz="4" w:space="0"/>
              <w:left w:val="single" w:color="000000" w:sz="4" w:space="0"/>
              <w:right w:val="single" w:color="000000" w:sz="4" w:space="0"/>
            </w:tcBorders>
            <w:noWrap w:val="0"/>
            <w:vAlign w:val="center"/>
          </w:tcPr>
          <w:p w14:paraId="5D13CC39">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性别</w:t>
            </w:r>
          </w:p>
        </w:tc>
        <w:tc>
          <w:tcPr>
            <w:tcW w:w="855" w:type="dxa"/>
            <w:tcBorders>
              <w:top w:val="single" w:color="000000" w:sz="4" w:space="0"/>
              <w:left w:val="single" w:color="000000" w:sz="4" w:space="0"/>
              <w:right w:val="single" w:color="000000" w:sz="4" w:space="0"/>
            </w:tcBorders>
            <w:noWrap w:val="0"/>
            <w:vAlign w:val="center"/>
          </w:tcPr>
          <w:p w14:paraId="47CDADF1">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年龄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57613E">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专业</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323E338">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证书类别</w:t>
            </w: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5B48FD23">
            <w:pPr>
              <w:widowControl/>
              <w:spacing w:line="360" w:lineRule="auto"/>
              <w:jc w:val="center"/>
              <w:textAlignment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bidi="ar"/>
              </w:rPr>
              <w:t>工作经验年限</w:t>
            </w:r>
          </w:p>
        </w:tc>
      </w:tr>
      <w:tr w14:paraId="223506FA">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4FAFC6">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185A25DA">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D4CD72">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6DFD5B">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2749106A">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1258BA7">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400AF700">
            <w:pPr>
              <w:spacing w:line="360" w:lineRule="auto"/>
              <w:rPr>
                <w:rFonts w:hint="eastAsia" w:ascii="宋体" w:hAnsi="宋体" w:eastAsia="宋体"/>
                <w:color w:val="auto"/>
                <w:sz w:val="21"/>
                <w:szCs w:val="21"/>
                <w:highlight w:val="none"/>
              </w:rPr>
            </w:pPr>
          </w:p>
        </w:tc>
      </w:tr>
      <w:tr w14:paraId="35C32CB4">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558C85">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29B5619C">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7717E8">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51575B">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27B00A8C">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AC53B3F">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2A4D7321">
            <w:pPr>
              <w:spacing w:line="360" w:lineRule="auto"/>
              <w:rPr>
                <w:rFonts w:hint="eastAsia" w:ascii="宋体" w:hAnsi="宋体" w:eastAsia="宋体"/>
                <w:color w:val="auto"/>
                <w:sz w:val="21"/>
                <w:szCs w:val="21"/>
                <w:highlight w:val="none"/>
              </w:rPr>
            </w:pPr>
          </w:p>
        </w:tc>
      </w:tr>
      <w:tr w14:paraId="5DCAB6E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5F6246">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652C19D4">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CAF398">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C6F1A6">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3F94AA4B">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425BC37">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46D14DDF">
            <w:pPr>
              <w:spacing w:line="360" w:lineRule="auto"/>
              <w:rPr>
                <w:rFonts w:hint="eastAsia" w:ascii="宋体" w:hAnsi="宋体" w:eastAsia="宋体"/>
                <w:color w:val="auto"/>
                <w:sz w:val="21"/>
                <w:szCs w:val="21"/>
                <w:highlight w:val="none"/>
              </w:rPr>
            </w:pPr>
          </w:p>
        </w:tc>
      </w:tr>
      <w:tr w14:paraId="02E246C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6542C7">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6AF14137">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78A31A">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062880">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47243F32">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687329D">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2F2D81CE">
            <w:pPr>
              <w:spacing w:line="360" w:lineRule="auto"/>
              <w:rPr>
                <w:rFonts w:hint="eastAsia" w:ascii="宋体" w:hAnsi="宋体" w:eastAsia="宋体"/>
                <w:color w:val="auto"/>
                <w:sz w:val="21"/>
                <w:szCs w:val="21"/>
                <w:highlight w:val="none"/>
              </w:rPr>
            </w:pPr>
          </w:p>
        </w:tc>
      </w:tr>
      <w:tr w14:paraId="7E408C10">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3F616F">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6AABB097">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A00570">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224511">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31565E4D">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C560A6C">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602ABCB">
            <w:pPr>
              <w:spacing w:line="360" w:lineRule="auto"/>
              <w:rPr>
                <w:rFonts w:hint="eastAsia" w:ascii="宋体" w:hAnsi="宋体" w:eastAsia="宋体"/>
                <w:color w:val="auto"/>
                <w:sz w:val="21"/>
                <w:szCs w:val="21"/>
                <w:highlight w:val="none"/>
              </w:rPr>
            </w:pPr>
          </w:p>
        </w:tc>
      </w:tr>
      <w:tr w14:paraId="47F6A246">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3656D5">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6670BE1B">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8408E1">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E05FFD">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313A0B28">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8F128A2">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1855D375">
            <w:pPr>
              <w:spacing w:line="360" w:lineRule="auto"/>
              <w:rPr>
                <w:rFonts w:hint="eastAsia" w:ascii="宋体" w:hAnsi="宋体" w:eastAsia="宋体"/>
                <w:color w:val="auto"/>
                <w:sz w:val="21"/>
                <w:szCs w:val="21"/>
                <w:highlight w:val="none"/>
              </w:rPr>
            </w:pPr>
          </w:p>
        </w:tc>
      </w:tr>
      <w:tr w14:paraId="15119A9C">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FBAAD2">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70A9629E">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8EA37A">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D2A0F4">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78F20410">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06BAA566">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6DF951A2">
            <w:pPr>
              <w:spacing w:line="360" w:lineRule="auto"/>
              <w:rPr>
                <w:rFonts w:hint="eastAsia" w:ascii="宋体" w:hAnsi="宋体" w:eastAsia="宋体"/>
                <w:color w:val="auto"/>
                <w:sz w:val="21"/>
                <w:szCs w:val="21"/>
                <w:highlight w:val="none"/>
              </w:rPr>
            </w:pPr>
          </w:p>
        </w:tc>
      </w:tr>
      <w:tr w14:paraId="49105671">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F31ABD">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0F5127AB">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C1AFB2">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7CDC93">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0D6CFDC8">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47DBDBC">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4F4BB516">
            <w:pPr>
              <w:spacing w:line="360" w:lineRule="auto"/>
              <w:rPr>
                <w:rFonts w:hint="eastAsia" w:ascii="宋体" w:hAnsi="宋体" w:eastAsia="宋体"/>
                <w:color w:val="auto"/>
                <w:sz w:val="21"/>
                <w:szCs w:val="21"/>
                <w:highlight w:val="none"/>
              </w:rPr>
            </w:pPr>
          </w:p>
        </w:tc>
      </w:tr>
      <w:tr w14:paraId="4573A63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762765">
            <w:pPr>
              <w:widowControl/>
              <w:spacing w:line="360" w:lineRule="auto"/>
              <w:jc w:val="center"/>
              <w:textAlignment w:val="center"/>
              <w:rPr>
                <w:rFonts w:hint="eastAsia" w:ascii="宋体" w:hAnsi="宋体" w:eastAsia="宋体"/>
                <w:color w:val="auto"/>
                <w:sz w:val="21"/>
                <w:szCs w:val="21"/>
                <w:highlight w:val="none"/>
              </w:rPr>
            </w:pPr>
          </w:p>
        </w:tc>
        <w:tc>
          <w:tcPr>
            <w:tcW w:w="1327" w:type="dxa"/>
            <w:tcBorders>
              <w:top w:val="single" w:color="000000" w:sz="4" w:space="0"/>
              <w:bottom w:val="single" w:color="000000" w:sz="4" w:space="0"/>
              <w:right w:val="single" w:color="000000" w:sz="4" w:space="0"/>
            </w:tcBorders>
            <w:noWrap w:val="0"/>
            <w:vAlign w:val="center"/>
          </w:tcPr>
          <w:p w14:paraId="29FDA22C">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6722B1">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7A1626">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0AE071B5">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BC2ADD6">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5D0B9895">
            <w:pPr>
              <w:spacing w:line="360" w:lineRule="auto"/>
              <w:rPr>
                <w:rFonts w:hint="eastAsia" w:ascii="宋体" w:hAnsi="宋体" w:eastAsia="宋体"/>
                <w:color w:val="auto"/>
                <w:sz w:val="21"/>
                <w:szCs w:val="21"/>
                <w:highlight w:val="none"/>
              </w:rPr>
            </w:pPr>
          </w:p>
        </w:tc>
      </w:tr>
      <w:tr w14:paraId="73C3B879">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A67621">
            <w:pPr>
              <w:widowControl/>
              <w:spacing w:line="360" w:lineRule="auto"/>
              <w:jc w:val="center"/>
              <w:textAlignment w:val="center"/>
              <w:rPr>
                <w:rFonts w:hint="eastAsia" w:ascii="宋体" w:hAnsi="宋体" w:eastAsia="宋体"/>
                <w:color w:val="auto"/>
                <w:sz w:val="21"/>
                <w:szCs w:val="21"/>
                <w:highlight w:val="none"/>
                <w:lang w:bidi="ar"/>
              </w:rPr>
            </w:pPr>
          </w:p>
        </w:tc>
        <w:tc>
          <w:tcPr>
            <w:tcW w:w="1327" w:type="dxa"/>
            <w:tcBorders>
              <w:top w:val="single" w:color="000000" w:sz="4" w:space="0"/>
              <w:bottom w:val="single" w:color="000000" w:sz="4" w:space="0"/>
              <w:right w:val="single" w:color="000000" w:sz="4" w:space="0"/>
            </w:tcBorders>
            <w:noWrap w:val="0"/>
            <w:vAlign w:val="center"/>
          </w:tcPr>
          <w:p w14:paraId="20792168">
            <w:pPr>
              <w:spacing w:line="360" w:lineRule="auto"/>
              <w:rPr>
                <w:rFonts w:hint="eastAsia" w:ascii="宋体" w:hAnsi="宋体" w:eastAsia="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777744">
            <w:pPr>
              <w:spacing w:line="360" w:lineRule="auto"/>
              <w:rPr>
                <w:rFonts w:hint="eastAsia" w:ascii="宋体" w:hAnsi="宋体" w:eastAsia="宋体"/>
                <w:color w:val="auto"/>
                <w:sz w:val="21"/>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6EF691">
            <w:pPr>
              <w:spacing w:line="360" w:lineRule="auto"/>
              <w:rPr>
                <w:rFonts w:hint="eastAsia" w:ascii="宋体" w:hAnsi="宋体" w:eastAsia="宋体"/>
                <w:color w:val="auto"/>
                <w:sz w:val="21"/>
                <w:szCs w:val="21"/>
                <w:highlight w:val="none"/>
              </w:rPr>
            </w:pPr>
          </w:p>
        </w:tc>
        <w:tc>
          <w:tcPr>
            <w:tcW w:w="1725" w:type="dxa"/>
            <w:tcBorders>
              <w:top w:val="single" w:color="000000" w:sz="4" w:space="0"/>
              <w:bottom w:val="single" w:color="000000" w:sz="4" w:space="0"/>
              <w:right w:val="single" w:color="000000" w:sz="4" w:space="0"/>
            </w:tcBorders>
            <w:noWrap w:val="0"/>
            <w:vAlign w:val="center"/>
          </w:tcPr>
          <w:p w14:paraId="5F3FA751">
            <w:pPr>
              <w:spacing w:line="360" w:lineRule="auto"/>
              <w:rPr>
                <w:rFonts w:hint="eastAsia" w:ascii="宋体" w:hAnsi="宋体" w:eastAsia="宋体"/>
                <w:color w:val="auto"/>
                <w:sz w:val="21"/>
                <w:szCs w:val="21"/>
                <w:highlight w:val="none"/>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3D66B73">
            <w:pPr>
              <w:spacing w:line="360" w:lineRule="auto"/>
              <w:rPr>
                <w:rFonts w:hint="eastAsia" w:ascii="宋体" w:hAnsi="宋体" w:eastAsia="宋体"/>
                <w:color w:val="auto"/>
                <w:sz w:val="21"/>
                <w:szCs w:val="21"/>
                <w:highlight w:val="none"/>
              </w:rPr>
            </w:pPr>
          </w:p>
        </w:tc>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939F7A8">
            <w:pPr>
              <w:spacing w:line="360" w:lineRule="auto"/>
              <w:rPr>
                <w:rFonts w:hint="eastAsia" w:ascii="宋体" w:hAnsi="宋体" w:eastAsia="宋体"/>
                <w:color w:val="auto"/>
                <w:sz w:val="21"/>
                <w:szCs w:val="21"/>
                <w:highlight w:val="none"/>
              </w:rPr>
            </w:pPr>
          </w:p>
        </w:tc>
      </w:tr>
    </w:tbl>
    <w:p w14:paraId="0737991D">
      <w:pPr>
        <w:widowControl/>
        <w:adjustRightInd w:val="0"/>
        <w:spacing w:line="360" w:lineRule="auto"/>
        <w:jc w:val="left"/>
        <w:rPr>
          <w:rFonts w:hint="eastAsia" w:ascii="宋体" w:hAnsi="宋体" w:eastAsia="宋体"/>
          <w:color w:val="auto"/>
          <w:sz w:val="21"/>
          <w:szCs w:val="21"/>
          <w:highlight w:val="none"/>
        </w:rPr>
      </w:pPr>
    </w:p>
    <w:p w14:paraId="57724468">
      <w:pPr>
        <w:widowControl/>
        <w:adjustRightInd w:val="0"/>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说明：如果行数不够，请自行增加。</w:t>
      </w:r>
    </w:p>
    <w:p w14:paraId="6A138059">
      <w:pPr>
        <w:widowControl/>
        <w:adjustRightInd w:val="0"/>
        <w:spacing w:line="360" w:lineRule="auto"/>
        <w:jc w:val="left"/>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供应商名称：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（盖章）</w:t>
      </w:r>
    </w:p>
    <w:p w14:paraId="7C0961D7">
      <w:pPr>
        <w:widowControl/>
        <w:snapToGrid w:val="0"/>
        <w:spacing w:line="360" w:lineRule="auto"/>
        <w:jc w:val="left"/>
        <w:rPr>
          <w:rFonts w:hint="eastAsia" w:ascii="宋体" w:hAnsi="宋体" w:eastAsia="宋体"/>
          <w:b/>
          <w:color w:val="auto"/>
          <w:sz w:val="21"/>
          <w:szCs w:val="21"/>
          <w:highlight w:val="none"/>
        </w:rPr>
      </w:pPr>
    </w:p>
    <w:p w14:paraId="4FEAE362">
      <w:pPr>
        <w:widowControl/>
        <w:snapToGrid w:val="0"/>
        <w:spacing w:line="360" w:lineRule="auto"/>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rPr>
        <w:br w:type="page"/>
      </w:r>
      <w:r>
        <w:rPr>
          <w:rFonts w:hint="eastAsia" w:ascii="宋体" w:hAnsi="宋体" w:eastAsia="宋体"/>
          <w:color w:val="auto"/>
          <w:sz w:val="24"/>
          <w:szCs w:val="24"/>
          <w:highlight w:val="none"/>
        </w:rPr>
        <w:t>（七）供应商类似业绩情况表</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如有</w:t>
      </w:r>
      <w:r>
        <w:rPr>
          <w:rFonts w:hint="eastAsia" w:ascii="宋体" w:hAnsi="宋体" w:eastAsia="宋体"/>
          <w:color w:val="auto"/>
          <w:sz w:val="24"/>
          <w:szCs w:val="24"/>
          <w:highlight w:val="none"/>
          <w:lang w:eastAsia="zh-CN"/>
        </w:rPr>
        <w: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2E54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8A089F0">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2310" w:type="dxa"/>
            <w:noWrap w:val="0"/>
            <w:vAlign w:val="center"/>
          </w:tcPr>
          <w:p w14:paraId="7F7FF8C8">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2257" w:type="dxa"/>
            <w:noWrap w:val="0"/>
            <w:vAlign w:val="center"/>
          </w:tcPr>
          <w:p w14:paraId="2E4DBFB0">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采购单位</w:t>
            </w:r>
          </w:p>
        </w:tc>
        <w:tc>
          <w:tcPr>
            <w:tcW w:w="1255" w:type="dxa"/>
            <w:noWrap w:val="0"/>
            <w:vAlign w:val="center"/>
          </w:tcPr>
          <w:p w14:paraId="70E8980D">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w:t>
            </w:r>
          </w:p>
          <w:p w14:paraId="1E2B6955">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金额</w:t>
            </w:r>
          </w:p>
        </w:tc>
        <w:tc>
          <w:tcPr>
            <w:tcW w:w="1418" w:type="dxa"/>
            <w:noWrap w:val="0"/>
            <w:vAlign w:val="top"/>
          </w:tcPr>
          <w:p w14:paraId="62256C95">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合同签定</w:t>
            </w:r>
          </w:p>
          <w:p w14:paraId="61B8A873">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时间</w:t>
            </w:r>
          </w:p>
        </w:tc>
        <w:tc>
          <w:tcPr>
            <w:tcW w:w="1134" w:type="dxa"/>
            <w:noWrap w:val="0"/>
            <w:vAlign w:val="top"/>
          </w:tcPr>
          <w:p w14:paraId="347A5A9D">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联系人及电话</w:t>
            </w:r>
          </w:p>
        </w:tc>
        <w:tc>
          <w:tcPr>
            <w:tcW w:w="969" w:type="dxa"/>
            <w:noWrap w:val="0"/>
            <w:vAlign w:val="center"/>
          </w:tcPr>
          <w:p w14:paraId="5F3441D6">
            <w:pPr>
              <w:spacing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2580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3" w:type="dxa"/>
            <w:noWrap w:val="0"/>
            <w:vAlign w:val="top"/>
          </w:tcPr>
          <w:p w14:paraId="230ACD91">
            <w:pPr>
              <w:spacing w:line="480" w:lineRule="auto"/>
              <w:jc w:val="center"/>
              <w:rPr>
                <w:rFonts w:hint="eastAsia" w:ascii="宋体" w:hAnsi="宋体" w:eastAsia="宋体"/>
                <w:color w:val="auto"/>
                <w:sz w:val="21"/>
                <w:szCs w:val="21"/>
                <w:highlight w:val="none"/>
              </w:rPr>
            </w:pPr>
          </w:p>
        </w:tc>
        <w:tc>
          <w:tcPr>
            <w:tcW w:w="2310" w:type="dxa"/>
            <w:noWrap w:val="0"/>
            <w:vAlign w:val="top"/>
          </w:tcPr>
          <w:p w14:paraId="280A5B93">
            <w:pPr>
              <w:spacing w:line="480" w:lineRule="auto"/>
              <w:jc w:val="center"/>
              <w:rPr>
                <w:rFonts w:hint="eastAsia" w:ascii="宋体" w:hAnsi="宋体" w:eastAsia="宋体"/>
                <w:color w:val="auto"/>
                <w:sz w:val="21"/>
                <w:szCs w:val="21"/>
                <w:highlight w:val="none"/>
              </w:rPr>
            </w:pPr>
          </w:p>
        </w:tc>
        <w:tc>
          <w:tcPr>
            <w:tcW w:w="2257" w:type="dxa"/>
            <w:noWrap w:val="0"/>
            <w:vAlign w:val="top"/>
          </w:tcPr>
          <w:p w14:paraId="214DA1A6">
            <w:pPr>
              <w:spacing w:line="480" w:lineRule="auto"/>
              <w:ind w:firstLine="105" w:firstLineChars="50"/>
              <w:rPr>
                <w:rFonts w:hint="eastAsia" w:ascii="宋体" w:hAnsi="宋体" w:eastAsia="宋体"/>
                <w:color w:val="auto"/>
                <w:sz w:val="21"/>
                <w:szCs w:val="21"/>
                <w:highlight w:val="none"/>
              </w:rPr>
            </w:pPr>
          </w:p>
        </w:tc>
        <w:tc>
          <w:tcPr>
            <w:tcW w:w="1255" w:type="dxa"/>
            <w:noWrap w:val="0"/>
            <w:vAlign w:val="top"/>
          </w:tcPr>
          <w:p w14:paraId="67FA85B0">
            <w:pPr>
              <w:spacing w:line="480" w:lineRule="auto"/>
              <w:jc w:val="center"/>
              <w:rPr>
                <w:rFonts w:hint="eastAsia" w:ascii="宋体" w:hAnsi="宋体" w:eastAsia="宋体"/>
                <w:color w:val="auto"/>
                <w:sz w:val="21"/>
                <w:szCs w:val="21"/>
                <w:highlight w:val="none"/>
              </w:rPr>
            </w:pPr>
          </w:p>
        </w:tc>
        <w:tc>
          <w:tcPr>
            <w:tcW w:w="1418" w:type="dxa"/>
            <w:noWrap w:val="0"/>
            <w:vAlign w:val="top"/>
          </w:tcPr>
          <w:p w14:paraId="22DCB4C2">
            <w:pPr>
              <w:spacing w:line="480" w:lineRule="auto"/>
              <w:jc w:val="center"/>
              <w:rPr>
                <w:rFonts w:hint="eastAsia" w:ascii="宋体" w:hAnsi="宋体" w:eastAsia="宋体"/>
                <w:color w:val="auto"/>
                <w:sz w:val="21"/>
                <w:szCs w:val="21"/>
                <w:highlight w:val="none"/>
              </w:rPr>
            </w:pPr>
          </w:p>
        </w:tc>
        <w:tc>
          <w:tcPr>
            <w:tcW w:w="1134" w:type="dxa"/>
            <w:noWrap w:val="0"/>
            <w:vAlign w:val="top"/>
          </w:tcPr>
          <w:p w14:paraId="2E876D15">
            <w:pPr>
              <w:spacing w:line="480" w:lineRule="auto"/>
              <w:jc w:val="center"/>
              <w:rPr>
                <w:rFonts w:hint="eastAsia" w:ascii="宋体" w:hAnsi="宋体" w:eastAsia="宋体"/>
                <w:color w:val="auto"/>
                <w:sz w:val="21"/>
                <w:szCs w:val="21"/>
                <w:highlight w:val="none"/>
              </w:rPr>
            </w:pPr>
          </w:p>
        </w:tc>
        <w:tc>
          <w:tcPr>
            <w:tcW w:w="969" w:type="dxa"/>
            <w:noWrap w:val="0"/>
            <w:vAlign w:val="top"/>
          </w:tcPr>
          <w:p w14:paraId="094DB016">
            <w:pPr>
              <w:spacing w:line="480" w:lineRule="auto"/>
              <w:jc w:val="center"/>
              <w:rPr>
                <w:rFonts w:hint="eastAsia" w:ascii="宋体" w:hAnsi="宋体" w:eastAsia="宋体"/>
                <w:color w:val="auto"/>
                <w:sz w:val="21"/>
                <w:szCs w:val="21"/>
                <w:highlight w:val="none"/>
              </w:rPr>
            </w:pPr>
          </w:p>
        </w:tc>
      </w:tr>
      <w:tr w14:paraId="470E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3" w:type="dxa"/>
            <w:noWrap w:val="0"/>
            <w:vAlign w:val="top"/>
          </w:tcPr>
          <w:p w14:paraId="1BDE4F2D">
            <w:pPr>
              <w:spacing w:line="480" w:lineRule="auto"/>
              <w:jc w:val="center"/>
              <w:rPr>
                <w:rFonts w:hint="eastAsia" w:ascii="宋体" w:hAnsi="宋体" w:eastAsia="宋体"/>
                <w:color w:val="auto"/>
                <w:sz w:val="21"/>
                <w:szCs w:val="21"/>
                <w:highlight w:val="none"/>
              </w:rPr>
            </w:pPr>
          </w:p>
        </w:tc>
        <w:tc>
          <w:tcPr>
            <w:tcW w:w="2310" w:type="dxa"/>
            <w:noWrap w:val="0"/>
            <w:vAlign w:val="top"/>
          </w:tcPr>
          <w:p w14:paraId="1D7238B2">
            <w:pPr>
              <w:spacing w:line="480" w:lineRule="auto"/>
              <w:jc w:val="center"/>
              <w:rPr>
                <w:rFonts w:hint="eastAsia" w:ascii="宋体" w:hAnsi="宋体" w:eastAsia="宋体"/>
                <w:color w:val="auto"/>
                <w:sz w:val="21"/>
                <w:szCs w:val="21"/>
                <w:highlight w:val="none"/>
              </w:rPr>
            </w:pPr>
          </w:p>
        </w:tc>
        <w:tc>
          <w:tcPr>
            <w:tcW w:w="2257" w:type="dxa"/>
            <w:noWrap w:val="0"/>
            <w:vAlign w:val="top"/>
          </w:tcPr>
          <w:p w14:paraId="20488A77">
            <w:pPr>
              <w:spacing w:line="480" w:lineRule="auto"/>
              <w:jc w:val="center"/>
              <w:rPr>
                <w:rFonts w:hint="eastAsia" w:ascii="宋体" w:hAnsi="宋体" w:eastAsia="宋体"/>
                <w:color w:val="auto"/>
                <w:sz w:val="21"/>
                <w:szCs w:val="21"/>
                <w:highlight w:val="none"/>
              </w:rPr>
            </w:pPr>
          </w:p>
        </w:tc>
        <w:tc>
          <w:tcPr>
            <w:tcW w:w="1255" w:type="dxa"/>
            <w:noWrap w:val="0"/>
            <w:vAlign w:val="top"/>
          </w:tcPr>
          <w:p w14:paraId="2F6F582E">
            <w:pPr>
              <w:spacing w:line="480" w:lineRule="auto"/>
              <w:jc w:val="center"/>
              <w:rPr>
                <w:rFonts w:hint="eastAsia" w:ascii="宋体" w:hAnsi="宋体" w:eastAsia="宋体"/>
                <w:color w:val="auto"/>
                <w:sz w:val="21"/>
                <w:szCs w:val="21"/>
                <w:highlight w:val="none"/>
              </w:rPr>
            </w:pPr>
          </w:p>
        </w:tc>
        <w:tc>
          <w:tcPr>
            <w:tcW w:w="1418" w:type="dxa"/>
            <w:noWrap w:val="0"/>
            <w:vAlign w:val="top"/>
          </w:tcPr>
          <w:p w14:paraId="72066A6F">
            <w:pPr>
              <w:spacing w:line="480" w:lineRule="auto"/>
              <w:jc w:val="center"/>
              <w:rPr>
                <w:rFonts w:hint="eastAsia" w:ascii="宋体" w:hAnsi="宋体" w:eastAsia="宋体"/>
                <w:color w:val="auto"/>
                <w:sz w:val="21"/>
                <w:szCs w:val="21"/>
                <w:highlight w:val="none"/>
              </w:rPr>
            </w:pPr>
          </w:p>
        </w:tc>
        <w:tc>
          <w:tcPr>
            <w:tcW w:w="1134" w:type="dxa"/>
            <w:noWrap w:val="0"/>
            <w:vAlign w:val="top"/>
          </w:tcPr>
          <w:p w14:paraId="0DF6CC99">
            <w:pPr>
              <w:spacing w:line="480" w:lineRule="auto"/>
              <w:jc w:val="center"/>
              <w:rPr>
                <w:rFonts w:hint="eastAsia" w:ascii="宋体" w:hAnsi="宋体" w:eastAsia="宋体"/>
                <w:color w:val="auto"/>
                <w:sz w:val="21"/>
                <w:szCs w:val="21"/>
                <w:highlight w:val="none"/>
              </w:rPr>
            </w:pPr>
          </w:p>
        </w:tc>
        <w:tc>
          <w:tcPr>
            <w:tcW w:w="969" w:type="dxa"/>
            <w:noWrap w:val="0"/>
            <w:vAlign w:val="top"/>
          </w:tcPr>
          <w:p w14:paraId="52126C40">
            <w:pPr>
              <w:spacing w:line="480" w:lineRule="auto"/>
              <w:jc w:val="center"/>
              <w:rPr>
                <w:rFonts w:hint="eastAsia" w:ascii="宋体" w:hAnsi="宋体" w:eastAsia="宋体"/>
                <w:color w:val="auto"/>
                <w:sz w:val="21"/>
                <w:szCs w:val="21"/>
                <w:highlight w:val="none"/>
              </w:rPr>
            </w:pPr>
          </w:p>
        </w:tc>
      </w:tr>
      <w:tr w14:paraId="510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3" w:type="dxa"/>
            <w:noWrap w:val="0"/>
            <w:vAlign w:val="top"/>
          </w:tcPr>
          <w:p w14:paraId="71ED721D">
            <w:pPr>
              <w:spacing w:line="480" w:lineRule="auto"/>
              <w:jc w:val="center"/>
              <w:rPr>
                <w:rFonts w:hint="eastAsia" w:ascii="宋体" w:hAnsi="宋体" w:eastAsia="宋体"/>
                <w:color w:val="auto"/>
                <w:sz w:val="21"/>
                <w:szCs w:val="21"/>
                <w:highlight w:val="none"/>
              </w:rPr>
            </w:pPr>
          </w:p>
        </w:tc>
        <w:tc>
          <w:tcPr>
            <w:tcW w:w="2310" w:type="dxa"/>
            <w:noWrap w:val="0"/>
            <w:vAlign w:val="top"/>
          </w:tcPr>
          <w:p w14:paraId="3E01F967">
            <w:pPr>
              <w:spacing w:line="480" w:lineRule="auto"/>
              <w:jc w:val="center"/>
              <w:rPr>
                <w:rFonts w:hint="eastAsia" w:ascii="宋体" w:hAnsi="宋体" w:eastAsia="宋体"/>
                <w:color w:val="auto"/>
                <w:sz w:val="21"/>
                <w:szCs w:val="21"/>
                <w:highlight w:val="none"/>
              </w:rPr>
            </w:pPr>
          </w:p>
        </w:tc>
        <w:tc>
          <w:tcPr>
            <w:tcW w:w="2257" w:type="dxa"/>
            <w:noWrap w:val="0"/>
            <w:vAlign w:val="top"/>
          </w:tcPr>
          <w:p w14:paraId="2909C863">
            <w:pPr>
              <w:spacing w:line="480" w:lineRule="auto"/>
              <w:jc w:val="center"/>
              <w:rPr>
                <w:rFonts w:hint="eastAsia" w:ascii="宋体" w:hAnsi="宋体" w:eastAsia="宋体"/>
                <w:color w:val="auto"/>
                <w:sz w:val="21"/>
                <w:szCs w:val="21"/>
                <w:highlight w:val="none"/>
              </w:rPr>
            </w:pPr>
          </w:p>
        </w:tc>
        <w:tc>
          <w:tcPr>
            <w:tcW w:w="1255" w:type="dxa"/>
            <w:noWrap w:val="0"/>
            <w:vAlign w:val="top"/>
          </w:tcPr>
          <w:p w14:paraId="08FB1552">
            <w:pPr>
              <w:spacing w:line="480" w:lineRule="auto"/>
              <w:jc w:val="center"/>
              <w:rPr>
                <w:rFonts w:hint="eastAsia" w:ascii="宋体" w:hAnsi="宋体" w:eastAsia="宋体"/>
                <w:color w:val="auto"/>
                <w:sz w:val="21"/>
                <w:szCs w:val="21"/>
                <w:highlight w:val="none"/>
              </w:rPr>
            </w:pPr>
          </w:p>
        </w:tc>
        <w:tc>
          <w:tcPr>
            <w:tcW w:w="1418" w:type="dxa"/>
            <w:noWrap w:val="0"/>
            <w:vAlign w:val="top"/>
          </w:tcPr>
          <w:p w14:paraId="58834BDC">
            <w:pPr>
              <w:spacing w:line="480" w:lineRule="auto"/>
              <w:jc w:val="center"/>
              <w:rPr>
                <w:rFonts w:hint="eastAsia" w:ascii="宋体" w:hAnsi="宋体" w:eastAsia="宋体"/>
                <w:color w:val="auto"/>
                <w:sz w:val="21"/>
                <w:szCs w:val="21"/>
                <w:highlight w:val="none"/>
              </w:rPr>
            </w:pPr>
          </w:p>
        </w:tc>
        <w:tc>
          <w:tcPr>
            <w:tcW w:w="1134" w:type="dxa"/>
            <w:noWrap w:val="0"/>
            <w:vAlign w:val="top"/>
          </w:tcPr>
          <w:p w14:paraId="1A351039">
            <w:pPr>
              <w:spacing w:line="480" w:lineRule="auto"/>
              <w:jc w:val="center"/>
              <w:rPr>
                <w:rFonts w:hint="eastAsia" w:ascii="宋体" w:hAnsi="宋体" w:eastAsia="宋体"/>
                <w:color w:val="auto"/>
                <w:sz w:val="21"/>
                <w:szCs w:val="21"/>
                <w:highlight w:val="none"/>
              </w:rPr>
            </w:pPr>
          </w:p>
        </w:tc>
        <w:tc>
          <w:tcPr>
            <w:tcW w:w="969" w:type="dxa"/>
            <w:noWrap w:val="0"/>
            <w:vAlign w:val="top"/>
          </w:tcPr>
          <w:p w14:paraId="13069128">
            <w:pPr>
              <w:spacing w:line="480" w:lineRule="auto"/>
              <w:jc w:val="center"/>
              <w:rPr>
                <w:rFonts w:hint="eastAsia" w:ascii="宋体" w:hAnsi="宋体" w:eastAsia="宋体"/>
                <w:color w:val="auto"/>
                <w:sz w:val="21"/>
                <w:szCs w:val="21"/>
                <w:highlight w:val="none"/>
              </w:rPr>
            </w:pPr>
          </w:p>
        </w:tc>
      </w:tr>
    </w:tbl>
    <w:p w14:paraId="0A7B3BDE">
      <w:pPr>
        <w:autoSpaceDE w:val="0"/>
        <w:autoSpaceDN w:val="0"/>
        <w:adjustRightInd w:val="0"/>
        <w:spacing w:line="480" w:lineRule="auto"/>
        <w:rPr>
          <w:rFonts w:hint="eastAsia" w:ascii="宋体" w:hAnsi="宋体" w:eastAsia="宋体"/>
          <w:bCs/>
          <w:color w:val="auto"/>
          <w:sz w:val="21"/>
          <w:szCs w:val="21"/>
          <w:highlight w:val="none"/>
        </w:rPr>
      </w:pPr>
    </w:p>
    <w:p w14:paraId="05D7B36F">
      <w:pPr>
        <w:autoSpaceDE w:val="0"/>
        <w:autoSpaceDN w:val="0"/>
        <w:adjustRightInd w:val="0"/>
        <w:spacing w:line="48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说明：供应商根据本格式要求如实填写业绩情况表，并附业绩合同复印件。</w:t>
      </w:r>
    </w:p>
    <w:p w14:paraId="57A8EF49">
      <w:pPr>
        <w:widowControl/>
        <w:adjustRightInd w:val="0"/>
        <w:spacing w:line="480" w:lineRule="auto"/>
        <w:jc w:val="left"/>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供应商名称：</w:t>
      </w:r>
      <w:r>
        <w:rPr>
          <w:rFonts w:hint="eastAsia" w:ascii="宋体" w:hAnsi="宋体" w:eastAsia="宋体"/>
          <w:bCs/>
          <w:color w:val="auto"/>
          <w:sz w:val="21"/>
          <w:szCs w:val="21"/>
          <w:highlight w:val="none"/>
          <w:u w:val="single"/>
        </w:rPr>
        <w:t></w:t>
      </w:r>
      <w:r>
        <w:rPr>
          <w:rFonts w:hint="eastAsia" w:ascii="宋体" w:hAnsi="宋体" w:eastAsia="宋体"/>
          <w:bCs/>
          <w:color w:val="auto"/>
          <w:sz w:val="21"/>
          <w:szCs w:val="21"/>
          <w:highlight w:val="none"/>
        </w:rPr>
        <w:t>（盖章）</w:t>
      </w:r>
    </w:p>
    <w:p w14:paraId="39F2EF1E">
      <w:pPr>
        <w:widowControl/>
        <w:adjustRightInd w:val="0"/>
        <w:spacing w:line="360" w:lineRule="auto"/>
        <w:jc w:val="left"/>
        <w:rPr>
          <w:rFonts w:hint="eastAsia" w:ascii="宋体" w:hAnsi="宋体" w:eastAsia="宋体"/>
          <w:b/>
          <w:color w:val="auto"/>
          <w:sz w:val="24"/>
          <w:szCs w:val="24"/>
          <w:highlight w:val="none"/>
        </w:rPr>
      </w:pPr>
    </w:p>
    <w:p w14:paraId="25C89D2B">
      <w:pPr>
        <w:widowControl/>
        <w:adjustRightInd w:val="0"/>
        <w:spacing w:line="360" w:lineRule="auto"/>
        <w:jc w:val="center"/>
        <w:rPr>
          <w:rFonts w:hint="eastAsia" w:ascii="宋体" w:hAnsi="宋体" w:eastAsia="宋体"/>
          <w:b/>
          <w:color w:val="auto"/>
          <w:sz w:val="32"/>
          <w:szCs w:val="32"/>
          <w:highlight w:val="none"/>
        </w:rPr>
      </w:pPr>
      <w:r>
        <w:rPr>
          <w:rFonts w:hint="eastAsia" w:ascii="宋体" w:hAnsi="宋体" w:eastAsia="宋体"/>
          <w:color w:val="auto"/>
          <w:highlight w:val="none"/>
        </w:rPr>
        <w:br w:type="page"/>
      </w:r>
      <w:r>
        <w:rPr>
          <w:rFonts w:hint="eastAsia" w:ascii="黑体" w:hAnsi="黑体" w:eastAsia="黑体" w:cs="黑体"/>
          <w:color w:val="auto"/>
          <w:sz w:val="24"/>
          <w:szCs w:val="24"/>
          <w:highlight w:val="none"/>
          <w:lang w:val="en-US" w:eastAsia="zh-CN"/>
        </w:rPr>
        <w:t>八</w:t>
      </w:r>
      <w:r>
        <w:rPr>
          <w:rFonts w:hint="eastAsia" w:ascii="黑体" w:hAnsi="黑体" w:eastAsia="黑体" w:cs="黑体"/>
          <w:color w:val="auto"/>
          <w:sz w:val="24"/>
          <w:szCs w:val="24"/>
          <w:highlight w:val="none"/>
          <w:lang w:val="en-US"/>
        </w:rPr>
        <w:t>、附件</w:t>
      </w:r>
    </w:p>
    <w:p w14:paraId="33DA5E1E">
      <w:pPr>
        <w:spacing w:line="420"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附件一、中小企业声明函格式（如供应商为中小企业须提供此函）</w:t>
      </w:r>
    </w:p>
    <w:p w14:paraId="4EAED3A6">
      <w:pPr>
        <w:spacing w:line="420" w:lineRule="auto"/>
        <w:jc w:val="center"/>
        <w:rPr>
          <w:rFonts w:hint="eastAsia" w:ascii="宋体" w:hAnsi="宋体" w:eastAsia="宋体"/>
          <w:color w:val="auto"/>
          <w:sz w:val="21"/>
          <w:szCs w:val="21"/>
          <w:highlight w:val="none"/>
        </w:rPr>
      </w:pPr>
    </w:p>
    <w:p w14:paraId="7251401F">
      <w:pPr>
        <w:autoSpaceDE w:val="0"/>
        <w:autoSpaceDN w:val="0"/>
        <w:adjustRightInd w:val="0"/>
        <w:spacing w:line="420" w:lineRule="auto"/>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中小企业声明函（工程、服务）</w:t>
      </w:r>
    </w:p>
    <w:p w14:paraId="16547F04">
      <w:pPr>
        <w:autoSpaceDE w:val="0"/>
        <w:autoSpaceDN w:val="0"/>
        <w:adjustRightInd w:val="0"/>
        <w:spacing w:line="420" w:lineRule="auto"/>
        <w:ind w:firstLine="420" w:firstLineChars="200"/>
        <w:jc w:val="left"/>
        <w:rPr>
          <w:rFonts w:hint="eastAsia" w:ascii="宋体" w:hAnsi="宋体" w:eastAsia="宋体"/>
          <w:color w:val="auto"/>
          <w:sz w:val="21"/>
          <w:szCs w:val="21"/>
          <w:highlight w:val="none"/>
        </w:rPr>
      </w:pPr>
    </w:p>
    <w:p w14:paraId="40C8C36B">
      <w:pPr>
        <w:widowControl/>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bidi="ar"/>
        </w:rPr>
        <w:t>本公司（联合体）郑重声明，根据《政府采购促进中小企业发展管理办法》（财库﹝2020﹞46号）的规定，本公司（联合体）参加</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江苏省连云港监狱</w:t>
      </w:r>
      <w:r>
        <w:rPr>
          <w:rFonts w:hint="eastAsia" w:ascii="宋体" w:hAnsi="宋体" w:eastAsia="宋体"/>
          <w:color w:val="auto"/>
          <w:sz w:val="21"/>
          <w:szCs w:val="21"/>
          <w:highlight w:val="none"/>
          <w:u w:val="single"/>
          <w:lang w:val="en-US"/>
        </w:rPr>
        <w:t xml:space="preserve"> </w:t>
      </w:r>
      <w:r>
        <w:rPr>
          <w:rFonts w:hint="eastAsia" w:ascii="宋体" w:hAnsi="宋体" w:eastAsia="宋体"/>
          <w:i/>
          <w:iCs/>
          <w:color w:val="auto"/>
          <w:sz w:val="21"/>
          <w:szCs w:val="21"/>
          <w:highlight w:val="none"/>
          <w:u w:val="single"/>
        </w:rPr>
        <w:t>（单位名称）</w:t>
      </w:r>
      <w:r>
        <w:rPr>
          <w:rFonts w:hint="eastAsia" w:ascii="宋体" w:hAnsi="宋体" w:eastAsia="宋体"/>
          <w:color w:val="auto"/>
          <w:sz w:val="21"/>
          <w:szCs w:val="21"/>
          <w:highlight w:val="none"/>
        </w:rPr>
        <w:t>的</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连云港监狱禁闭室维修改造项目</w:t>
      </w:r>
      <w:r>
        <w:rPr>
          <w:rFonts w:hint="eastAsia" w:ascii="宋体" w:hAnsi="宋体" w:eastAsia="宋体"/>
          <w:color w:val="auto"/>
          <w:sz w:val="21"/>
          <w:szCs w:val="21"/>
          <w:highlight w:val="none"/>
          <w:u w:val="single"/>
          <w:lang w:val="en-US"/>
        </w:rPr>
        <w:t xml:space="preserve"> </w:t>
      </w:r>
      <w:r>
        <w:rPr>
          <w:rFonts w:hint="eastAsia" w:ascii="宋体" w:hAnsi="宋体" w:eastAsia="宋体"/>
          <w:i/>
          <w:iCs/>
          <w:color w:val="auto"/>
          <w:sz w:val="21"/>
          <w:szCs w:val="21"/>
          <w:highlight w:val="none"/>
          <w:u w:val="single"/>
        </w:rPr>
        <w:t>（项目名称）</w:t>
      </w:r>
      <w:r>
        <w:rPr>
          <w:rFonts w:hint="eastAsia" w:ascii="宋体" w:hAnsi="宋体" w:eastAsia="宋体"/>
          <w:color w:val="auto"/>
          <w:sz w:val="21"/>
          <w:szCs w:val="21"/>
          <w:highlight w:val="none"/>
          <w:lang w:val="en-US" w:bidi="ar"/>
        </w:rPr>
        <w:t>采购活动，工程的施工单位全部为符合政策要求的中小企业（或者：服务全部由符合政策要求的中小企业承接）。相关企业（含联合体中的中小企业、签订分包意向协议的中小企业）的具体情况如下：</w:t>
      </w:r>
    </w:p>
    <w:p w14:paraId="0D118537">
      <w:pPr>
        <w:widowControl/>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连云港监狱禁闭室维修改造项目</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rPr>
        <w:t xml:space="preserve"> ，属于</w:t>
      </w:r>
      <w:r>
        <w:rPr>
          <w:rFonts w:hint="eastAsia" w:ascii="宋体" w:hAnsi="宋体" w:eastAsia="宋体"/>
          <w:color w:val="auto"/>
          <w:sz w:val="21"/>
          <w:szCs w:val="21"/>
          <w:highlight w:val="none"/>
          <w:u w:val="single"/>
          <w:lang w:val="en-US"/>
        </w:rPr>
        <w:t xml:space="preserve"> </w:t>
      </w:r>
      <w:r>
        <w:rPr>
          <w:rFonts w:hint="eastAsia" w:ascii="宋体" w:hAnsi="宋体" w:eastAsia="宋体"/>
          <w:color w:val="auto"/>
          <w:sz w:val="21"/>
          <w:szCs w:val="21"/>
          <w:highlight w:val="none"/>
          <w:u w:val="single"/>
          <w:lang w:val="en-US" w:eastAsia="zh-CN"/>
        </w:rPr>
        <w:t>建筑业</w:t>
      </w:r>
      <w:r>
        <w:rPr>
          <w:rFonts w:hint="eastAsia" w:ascii="宋体" w:hAnsi="宋体" w:eastAsia="宋体"/>
          <w:color w:val="auto"/>
          <w:sz w:val="21"/>
          <w:szCs w:val="21"/>
          <w:highlight w:val="none"/>
          <w:lang w:val="en-US" w:bidi="ar"/>
        </w:rPr>
        <w:t>；承建（承接）企业为</w:t>
      </w:r>
      <w:r>
        <w:rPr>
          <w:rFonts w:hint="eastAsia" w:ascii="宋体" w:hAnsi="宋体" w:eastAsia="宋体"/>
          <w:color w:val="auto"/>
          <w:sz w:val="21"/>
          <w:szCs w:val="21"/>
          <w:highlight w:val="none"/>
          <w:u w:val="single"/>
          <w:lang w:val="en-US"/>
        </w:rPr>
        <w:t xml:space="preserve">                  </w:t>
      </w:r>
      <w:r>
        <w:rPr>
          <w:rFonts w:hint="eastAsia" w:ascii="宋体" w:hAnsi="宋体" w:eastAsia="宋体"/>
          <w:i/>
          <w:iCs/>
          <w:color w:val="auto"/>
          <w:sz w:val="21"/>
          <w:szCs w:val="21"/>
          <w:highlight w:val="none"/>
          <w:u w:val="single"/>
        </w:rPr>
        <w:t>（企业名称）</w:t>
      </w:r>
      <w:r>
        <w:rPr>
          <w:rFonts w:hint="eastAsia" w:ascii="宋体" w:hAnsi="宋体" w:eastAsia="宋体"/>
          <w:color w:val="auto"/>
          <w:sz w:val="21"/>
          <w:szCs w:val="21"/>
          <w:highlight w:val="none"/>
          <w:lang w:val="en-US" w:bidi="ar"/>
        </w:rPr>
        <w:t>，从业人员</w:t>
      </w:r>
      <w:r>
        <w:rPr>
          <w:rFonts w:hint="eastAsia" w:ascii="宋体" w:hAnsi="宋体" w:eastAsia="宋体"/>
          <w:color w:val="auto"/>
          <w:sz w:val="21"/>
          <w:szCs w:val="21"/>
          <w:highlight w:val="none"/>
          <w:u w:val="single"/>
          <w:lang w:val="en-US" w:bidi="ar"/>
        </w:rPr>
        <w:t xml:space="preserve">    </w:t>
      </w:r>
      <w:r>
        <w:rPr>
          <w:rFonts w:hint="eastAsia" w:ascii="宋体" w:hAnsi="宋体" w:eastAsia="宋体"/>
          <w:color w:val="auto"/>
          <w:sz w:val="21"/>
          <w:szCs w:val="21"/>
          <w:highlight w:val="none"/>
          <w:lang w:val="en-US" w:bidi="ar"/>
        </w:rPr>
        <w:t>人，营业收入为</w:t>
      </w:r>
      <w:r>
        <w:rPr>
          <w:rFonts w:hint="eastAsia" w:ascii="宋体" w:hAnsi="宋体" w:eastAsia="宋体"/>
          <w:color w:val="auto"/>
          <w:sz w:val="21"/>
          <w:szCs w:val="21"/>
          <w:highlight w:val="none"/>
          <w:u w:val="single"/>
          <w:lang w:val="en-US" w:bidi="ar"/>
        </w:rPr>
        <w:t xml:space="preserve">    </w:t>
      </w:r>
      <w:r>
        <w:rPr>
          <w:rFonts w:hint="eastAsia" w:ascii="宋体" w:hAnsi="宋体" w:eastAsia="宋体"/>
          <w:color w:val="auto"/>
          <w:sz w:val="21"/>
          <w:szCs w:val="21"/>
          <w:highlight w:val="none"/>
          <w:lang w:val="en-US" w:bidi="ar"/>
        </w:rPr>
        <w:t>万元，资产总额为</w:t>
      </w:r>
      <w:r>
        <w:rPr>
          <w:rFonts w:hint="eastAsia" w:ascii="宋体" w:hAnsi="宋体" w:eastAsia="宋体"/>
          <w:color w:val="auto"/>
          <w:sz w:val="21"/>
          <w:szCs w:val="21"/>
          <w:highlight w:val="none"/>
          <w:u w:val="single"/>
          <w:lang w:val="en-US" w:bidi="ar"/>
        </w:rPr>
        <w:t xml:space="preserve">    </w:t>
      </w:r>
      <w:r>
        <w:rPr>
          <w:rFonts w:hint="eastAsia" w:ascii="宋体" w:hAnsi="宋体" w:eastAsia="宋体"/>
          <w:color w:val="auto"/>
          <w:sz w:val="21"/>
          <w:szCs w:val="21"/>
          <w:highlight w:val="none"/>
          <w:lang w:val="en-US" w:bidi="ar"/>
        </w:rPr>
        <w:t>万元</w:t>
      </w:r>
      <w:r>
        <w:rPr>
          <w:rFonts w:hint="eastAsia" w:ascii="宋体" w:hAnsi="宋体" w:eastAsia="宋体"/>
          <w:b/>
          <w:bCs/>
          <w:color w:val="auto"/>
          <w:sz w:val="21"/>
          <w:szCs w:val="21"/>
          <w:highlight w:val="none"/>
          <w:vertAlign w:val="superscript"/>
          <w:lang w:val="en-US" w:bidi="ar"/>
        </w:rPr>
        <w:t>1</w:t>
      </w:r>
      <w:r>
        <w:rPr>
          <w:rFonts w:hint="eastAsia" w:ascii="宋体" w:hAnsi="宋体" w:eastAsia="宋体"/>
          <w:color w:val="auto"/>
          <w:sz w:val="21"/>
          <w:szCs w:val="21"/>
          <w:highlight w:val="none"/>
          <w:lang w:val="en-US" w:bidi="ar"/>
        </w:rPr>
        <w:t>，属于</w:t>
      </w:r>
      <w:r>
        <w:rPr>
          <w:rFonts w:hint="eastAsia" w:ascii="宋体" w:hAnsi="宋体" w:eastAsia="宋体"/>
          <w:color w:val="auto"/>
          <w:sz w:val="21"/>
          <w:szCs w:val="21"/>
          <w:highlight w:val="none"/>
          <w:u w:val="single"/>
          <w:lang w:val="en-US"/>
        </w:rPr>
        <w:t xml:space="preserve">        </w:t>
      </w:r>
      <w:r>
        <w:rPr>
          <w:rFonts w:hint="eastAsia" w:ascii="宋体" w:hAnsi="宋体" w:eastAsia="宋体"/>
          <w:i/>
          <w:iCs/>
          <w:color w:val="auto"/>
          <w:sz w:val="21"/>
          <w:szCs w:val="21"/>
          <w:highlight w:val="none"/>
          <w:u w:val="single"/>
        </w:rPr>
        <w:t>（中型企业、小型企业、微型企业）</w:t>
      </w:r>
      <w:r>
        <w:rPr>
          <w:rFonts w:hint="eastAsia" w:ascii="宋体" w:hAnsi="宋体" w:eastAsia="宋体"/>
          <w:color w:val="auto"/>
          <w:sz w:val="21"/>
          <w:szCs w:val="21"/>
          <w:highlight w:val="none"/>
          <w:lang w:val="en-US" w:bidi="ar"/>
        </w:rPr>
        <w:t xml:space="preserve">； </w:t>
      </w:r>
    </w:p>
    <w:p w14:paraId="1D3B5A33">
      <w:pPr>
        <w:widowControl/>
        <w:spacing w:line="420" w:lineRule="auto"/>
        <w:ind w:firstLine="420" w:firstLineChars="200"/>
        <w:jc w:val="left"/>
        <w:rPr>
          <w:rFonts w:hint="eastAsia" w:ascii="宋体" w:hAnsi="宋体" w:eastAsia="宋体"/>
          <w:color w:val="auto"/>
          <w:sz w:val="21"/>
          <w:szCs w:val="21"/>
          <w:highlight w:val="none"/>
          <w:lang w:val="en-US" w:bidi="ar"/>
        </w:rPr>
      </w:pPr>
    </w:p>
    <w:p w14:paraId="0FCE4BEB">
      <w:pPr>
        <w:widowControl/>
        <w:spacing w:line="420" w:lineRule="auto"/>
        <w:ind w:firstLine="420" w:firstLineChars="200"/>
        <w:jc w:val="left"/>
        <w:rPr>
          <w:rFonts w:hint="eastAsia" w:ascii="宋体" w:hAnsi="宋体" w:eastAsia="宋体"/>
          <w:color w:val="auto"/>
          <w:sz w:val="21"/>
          <w:szCs w:val="21"/>
          <w:highlight w:val="none"/>
          <w:lang w:val="en-US" w:bidi="ar"/>
        </w:rPr>
      </w:pPr>
    </w:p>
    <w:p w14:paraId="205ECA0E">
      <w:pPr>
        <w:widowControl/>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bidi="ar"/>
        </w:rPr>
        <w:t>以上企业，不属于大企业的分支机构，不存在控股股东为大企业的情形，也不存在与大企业的负责人为同一人的情形。</w:t>
      </w:r>
    </w:p>
    <w:p w14:paraId="5E71950C">
      <w:pPr>
        <w:widowControl/>
        <w:spacing w:line="42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bidi="ar"/>
        </w:rPr>
        <w:t xml:space="preserve">本企业对上述声明内容的真实性负责。如有虚假，将依法承担相应责任。 </w:t>
      </w:r>
    </w:p>
    <w:p w14:paraId="35B6890F">
      <w:pPr>
        <w:widowControl/>
        <w:spacing w:line="420" w:lineRule="auto"/>
        <w:ind w:firstLine="3150" w:firstLineChars="15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bidi="ar"/>
        </w:rPr>
        <w:t>企业名称（盖章）：</w:t>
      </w:r>
    </w:p>
    <w:p w14:paraId="33191829">
      <w:pPr>
        <w:widowControl/>
        <w:spacing w:line="420" w:lineRule="auto"/>
        <w:ind w:firstLine="3150" w:firstLineChars="15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bidi="ar"/>
        </w:rPr>
        <w:t>日  期：</w:t>
      </w:r>
    </w:p>
    <w:p w14:paraId="6954EB38">
      <w:pPr>
        <w:widowControl/>
        <w:spacing w:line="420" w:lineRule="auto"/>
        <w:ind w:firstLine="420" w:firstLineChars="200"/>
        <w:jc w:val="left"/>
        <w:rPr>
          <w:rFonts w:hint="eastAsia" w:ascii="宋体" w:hAnsi="宋体" w:eastAsia="宋体"/>
          <w:color w:val="auto"/>
          <w:sz w:val="21"/>
          <w:szCs w:val="21"/>
          <w:highlight w:val="none"/>
          <w:lang w:val="en-US" w:bidi="ar"/>
        </w:rPr>
      </w:pPr>
    </w:p>
    <w:p w14:paraId="1808B717">
      <w:pPr>
        <w:widowControl/>
        <w:adjustRightInd w:val="0"/>
        <w:snapToGrid w:val="0"/>
        <w:spacing w:line="360" w:lineRule="auto"/>
        <w:ind w:firstLine="420" w:firstLineChars="200"/>
        <w:jc w:val="left"/>
        <w:rPr>
          <w:rFonts w:hint="eastAsia" w:ascii="宋体" w:hAnsi="宋体" w:eastAsia="宋体"/>
          <w:color w:val="auto"/>
          <w:sz w:val="21"/>
          <w:szCs w:val="21"/>
          <w:highlight w:val="none"/>
          <w:lang w:val="en-US" w:bidi="ar"/>
        </w:rPr>
      </w:pPr>
      <w:r>
        <w:rPr>
          <w:rFonts w:hint="eastAsia" w:ascii="宋体" w:hAnsi="宋体" w:eastAsia="宋体"/>
          <w:color w:val="auto"/>
          <w:sz w:val="21"/>
          <w:szCs w:val="21"/>
          <w:highlight w:val="none"/>
          <w:lang w:val="en-US" w:bidi="ar"/>
        </w:rPr>
        <w:t>注：【1】 从业人员、营业收入、资产总额填报上一年度数据，无上一年度数据的新成立企业可不填报。</w:t>
      </w:r>
    </w:p>
    <w:p w14:paraId="6E2F242B">
      <w:pPr>
        <w:widowControl/>
        <w:adjustRightInd w:val="0"/>
        <w:snapToGrid w:val="0"/>
        <w:spacing w:line="360" w:lineRule="auto"/>
        <w:ind w:firstLine="420" w:firstLineChars="200"/>
        <w:jc w:val="left"/>
        <w:rPr>
          <w:rFonts w:hint="eastAsia" w:ascii="宋体" w:hAnsi="宋体" w:eastAsia="宋体"/>
          <w:color w:val="auto"/>
          <w:sz w:val="21"/>
          <w:szCs w:val="21"/>
          <w:highlight w:val="none"/>
          <w:lang w:val="en-US" w:bidi="ar"/>
        </w:rPr>
      </w:pPr>
      <w:r>
        <w:rPr>
          <w:rFonts w:hint="eastAsia" w:ascii="宋体" w:hAnsi="宋体" w:eastAsia="宋体"/>
          <w:color w:val="auto"/>
          <w:sz w:val="21"/>
          <w:szCs w:val="21"/>
          <w:highlight w:val="none"/>
          <w:lang w:val="en-US" w:bidi="ar"/>
        </w:rPr>
        <w:t xml:space="preserve">  </w:t>
      </w:r>
      <w:bookmarkStart w:id="91" w:name="_Hlk78923390"/>
      <w:r>
        <w:rPr>
          <w:rFonts w:hint="eastAsia" w:ascii="宋体" w:hAnsi="宋体" w:eastAsia="宋体"/>
          <w:color w:val="auto"/>
          <w:sz w:val="21"/>
          <w:szCs w:val="21"/>
          <w:highlight w:val="none"/>
          <w:lang w:val="en-US" w:bidi="ar"/>
        </w:rPr>
        <w:t xml:space="preserve"> 【2】采购标的对应的中小企业划分标准所属行业：</w:t>
      </w:r>
      <w:r>
        <w:rPr>
          <w:rFonts w:hint="eastAsia" w:ascii="宋体" w:hAnsi="宋体" w:eastAsia="宋体"/>
          <w:bCs/>
          <w:color w:val="auto"/>
          <w:sz w:val="21"/>
          <w:szCs w:val="21"/>
          <w:highlight w:val="none"/>
        </w:rPr>
        <w:t>建筑业</w:t>
      </w:r>
      <w:r>
        <w:rPr>
          <w:rFonts w:hint="eastAsia" w:ascii="宋体" w:hAnsi="宋体" w:eastAsia="宋体"/>
          <w:color w:val="auto"/>
          <w:sz w:val="21"/>
          <w:szCs w:val="21"/>
          <w:highlight w:val="none"/>
          <w:lang w:val="en-US" w:bidi="ar"/>
        </w:rPr>
        <w:t>。</w:t>
      </w:r>
    </w:p>
    <w:bookmarkEnd w:id="91"/>
    <w:p w14:paraId="7C104AE3">
      <w:pPr>
        <w:widowControl/>
        <w:spacing w:line="420" w:lineRule="auto"/>
        <w:ind w:firstLine="422" w:firstLineChars="200"/>
        <w:jc w:val="left"/>
        <w:rPr>
          <w:rFonts w:hint="eastAsia" w:ascii="宋体" w:hAnsi="宋体" w:eastAsia="宋体"/>
          <w:b/>
          <w:bCs/>
          <w:color w:val="auto"/>
          <w:sz w:val="21"/>
          <w:szCs w:val="21"/>
          <w:highlight w:val="none"/>
          <w:vertAlign w:val="superscript"/>
          <w:lang w:val="en-US" w:bidi="ar"/>
        </w:rPr>
      </w:pPr>
    </w:p>
    <w:p w14:paraId="1C14F9A0">
      <w:pPr>
        <w:autoSpaceDE w:val="0"/>
        <w:autoSpaceDN w:val="0"/>
        <w:adjustRightInd w:val="0"/>
        <w:spacing w:line="360" w:lineRule="auto"/>
        <w:jc w:val="left"/>
        <w:rPr>
          <w:rFonts w:hint="eastAsia" w:ascii="宋体" w:hAnsi="宋体" w:eastAsia="宋体"/>
          <w:b/>
          <w:bCs/>
          <w:color w:val="auto"/>
          <w:sz w:val="21"/>
          <w:szCs w:val="21"/>
          <w:highlight w:val="none"/>
          <w:lang w:val="en-US"/>
        </w:rPr>
      </w:pPr>
    </w:p>
    <w:p w14:paraId="08E09BA4">
      <w:pPr>
        <w:autoSpaceDE w:val="0"/>
        <w:autoSpaceDN w:val="0"/>
        <w:adjustRightInd w:val="0"/>
        <w:spacing w:line="360" w:lineRule="auto"/>
        <w:ind w:firstLine="422" w:firstLineChars="200"/>
        <w:jc w:val="left"/>
        <w:rPr>
          <w:rFonts w:hint="eastAsia" w:ascii="宋体" w:hAnsi="宋体" w:eastAsia="宋体"/>
          <w:b/>
          <w:bCs/>
          <w:color w:val="auto"/>
          <w:sz w:val="21"/>
          <w:szCs w:val="21"/>
          <w:highlight w:val="none"/>
          <w:lang w:val="en-US"/>
        </w:rPr>
      </w:pPr>
    </w:p>
    <w:p w14:paraId="78EC6060">
      <w:pPr>
        <w:widowControl/>
        <w:shd w:val="clear" w:color="auto" w:fill="FFFFFF"/>
        <w:spacing w:before="240" w:beforeLines="100" w:line="360" w:lineRule="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各行业划型标准为：</w:t>
      </w:r>
    </w:p>
    <w:p w14:paraId="409B9409">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982AC3F">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3590849D">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C85882">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2358FA3B">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180BDB">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16E0FD72">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966B91">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03934925">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BF2ED1">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4D0CCA25">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6F0858">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34449E7C">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9A52B73">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646A74D4">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A562CE3">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11B1D934">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742E02">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04043F7E">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E1F966">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6CB58553">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03F68C">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641C1635">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511DB7">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0BE10E42">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39E46A8">
      <w:pPr>
        <w:widowControl/>
        <w:shd w:val="clear" w:color="auto" w:fill="FFFFFF"/>
        <w:adjustRightInd w:val="0"/>
        <w:snapToGrid w:val="0"/>
        <w:spacing w:line="360" w:lineRule="auto"/>
        <w:rPr>
          <w:rFonts w:hint="eastAsia" w:ascii="宋体" w:hAnsi="宋体" w:eastAsia="宋体"/>
          <w:bCs/>
          <w:color w:val="auto"/>
          <w:sz w:val="21"/>
          <w:szCs w:val="21"/>
          <w:highlight w:val="none"/>
        </w:rPr>
      </w:pPr>
    </w:p>
    <w:p w14:paraId="3D659D34">
      <w:pPr>
        <w:widowControl/>
        <w:shd w:val="clear" w:color="auto" w:fill="FFFFFF"/>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E55239">
      <w:pPr>
        <w:adjustRightInd w:val="0"/>
        <w:snapToGrid w:val="0"/>
        <w:spacing w:line="360" w:lineRule="auto"/>
        <w:rPr>
          <w:rFonts w:hint="eastAsia" w:ascii="宋体" w:hAnsi="宋体" w:eastAsia="宋体"/>
          <w:bCs/>
          <w:color w:val="auto"/>
          <w:sz w:val="21"/>
          <w:szCs w:val="21"/>
          <w:highlight w:val="none"/>
        </w:rPr>
      </w:pPr>
    </w:p>
    <w:p w14:paraId="07BB7170">
      <w:pPr>
        <w:adjustRightInd w:val="0"/>
        <w:snapToGrid w:val="0"/>
        <w:spacing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w:t>
      </w:r>
    </w:p>
    <w:p w14:paraId="722054E2">
      <w:pPr>
        <w:adjustRightInd w:val="0"/>
        <w:snapToGrid w:val="0"/>
        <w:spacing w:line="360" w:lineRule="auto"/>
        <w:rPr>
          <w:rFonts w:hint="eastAsia" w:ascii="宋体" w:hAnsi="宋体" w:eastAsia="宋体"/>
          <w:bCs/>
          <w:color w:val="auto"/>
          <w:sz w:val="21"/>
          <w:szCs w:val="21"/>
          <w:highlight w:val="none"/>
        </w:rPr>
      </w:pPr>
    </w:p>
    <w:p w14:paraId="7759F9A8">
      <w:pPr>
        <w:adjustRightInd w:val="0"/>
        <w:snapToGrid w:val="0"/>
        <w:spacing w:line="360" w:lineRule="auto"/>
        <w:rPr>
          <w:rFonts w:hint="eastAsia" w:ascii="宋体" w:hAnsi="宋体"/>
          <w:bCs/>
          <w:color w:val="auto"/>
          <w:sz w:val="21"/>
          <w:szCs w:val="21"/>
          <w:highlight w:val="none"/>
        </w:rPr>
      </w:pPr>
      <w:r>
        <w:rPr>
          <w:rFonts w:hint="eastAsia" w:ascii="宋体" w:hAnsi="宋体" w:eastAsia="宋体"/>
          <w:bCs/>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761F7EA">
      <w:pPr>
        <w:pStyle w:val="6"/>
        <w:rPr>
          <w:rFonts w:hint="eastAsia"/>
          <w:color w:val="auto"/>
          <w:highlight w:val="none"/>
        </w:rPr>
      </w:pPr>
    </w:p>
    <w:p w14:paraId="3071459A">
      <w:pPr>
        <w:rPr>
          <w:color w:val="auto"/>
          <w:highlight w:val="none"/>
        </w:rPr>
      </w:pPr>
    </w:p>
    <w:p w14:paraId="739441E5">
      <w:pPr>
        <w:spacing w:line="420" w:lineRule="auto"/>
        <w:rPr>
          <w:rFonts w:hint="eastAsia" w:ascii="宋体" w:hAnsi="宋体" w:eastAsia="宋体"/>
          <w:b/>
          <w:bCs/>
          <w:color w:val="auto"/>
          <w:sz w:val="21"/>
          <w:szCs w:val="21"/>
          <w:highlight w:val="none"/>
        </w:rPr>
      </w:pPr>
      <w:r>
        <w:rPr>
          <w:rFonts w:hint="eastAsia" w:ascii="宋体" w:hAnsi="宋体" w:eastAsia="宋体"/>
          <w:color w:val="auto"/>
          <w:sz w:val="24"/>
          <w:szCs w:val="24"/>
          <w:highlight w:val="none"/>
        </w:rPr>
        <w:br w:type="page"/>
      </w:r>
      <w:r>
        <w:rPr>
          <w:rFonts w:hint="eastAsia" w:ascii="宋体" w:hAnsi="宋体" w:eastAsia="宋体"/>
          <w:b/>
          <w:bCs/>
          <w:color w:val="auto"/>
          <w:sz w:val="21"/>
          <w:szCs w:val="21"/>
          <w:highlight w:val="none"/>
        </w:rPr>
        <w:t>附件二、残疾人福利性单位声明函格式（如供应商为残疾人福利性单位须提供此函）</w:t>
      </w:r>
    </w:p>
    <w:p w14:paraId="42F69C97">
      <w:pPr>
        <w:spacing w:line="420" w:lineRule="auto"/>
        <w:jc w:val="center"/>
        <w:rPr>
          <w:rFonts w:hint="eastAsia" w:ascii="宋体" w:hAnsi="宋体" w:eastAsia="宋体"/>
          <w:b/>
          <w:bCs/>
          <w:color w:val="auto"/>
          <w:sz w:val="21"/>
          <w:szCs w:val="21"/>
          <w:highlight w:val="none"/>
        </w:rPr>
      </w:pPr>
    </w:p>
    <w:p w14:paraId="3FAEC23B">
      <w:pPr>
        <w:spacing w:line="420" w:lineRule="auto"/>
        <w:jc w:val="center"/>
        <w:rPr>
          <w:rFonts w:hint="eastAsia" w:ascii="宋体" w:hAnsi="宋体" w:eastAsia="宋体"/>
          <w:snapToGrid w:val="0"/>
          <w:color w:val="auto"/>
          <w:sz w:val="21"/>
          <w:szCs w:val="21"/>
          <w:highlight w:val="none"/>
        </w:rPr>
      </w:pPr>
      <w:r>
        <w:rPr>
          <w:rFonts w:hint="eastAsia" w:ascii="宋体" w:hAnsi="宋体" w:eastAsia="宋体"/>
          <w:b/>
          <w:bCs/>
          <w:color w:val="auto"/>
          <w:sz w:val="21"/>
          <w:szCs w:val="21"/>
          <w:highlight w:val="none"/>
        </w:rPr>
        <w:t>残疾人福利性单位声明函</w:t>
      </w:r>
    </w:p>
    <w:p w14:paraId="40238376">
      <w:pPr>
        <w:widowControl/>
        <w:spacing w:line="420" w:lineRule="auto"/>
        <w:ind w:firstLine="420" w:firstLineChars="200"/>
        <w:jc w:val="left"/>
        <w:rPr>
          <w:rFonts w:hint="eastAsia" w:ascii="宋体" w:hAnsi="宋体" w:eastAsia="宋体"/>
          <w:snapToGrid w:val="0"/>
          <w:color w:val="auto"/>
          <w:sz w:val="21"/>
          <w:szCs w:val="21"/>
          <w:highlight w:val="none"/>
        </w:rPr>
      </w:pPr>
    </w:p>
    <w:p w14:paraId="7EBD6916">
      <w:pPr>
        <w:widowControl/>
        <w:spacing w:line="420" w:lineRule="auto"/>
        <w:ind w:firstLine="420" w:firstLineChars="200"/>
        <w:jc w:val="left"/>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1ACBC8">
      <w:pPr>
        <w:widowControl/>
        <w:spacing w:line="420" w:lineRule="auto"/>
        <w:ind w:firstLine="420" w:firstLineChars="200"/>
        <w:jc w:val="left"/>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本单位对上述声明的真实性负责。如有虚假，将依法承担相应责任。</w:t>
      </w:r>
    </w:p>
    <w:p w14:paraId="57D48238">
      <w:pPr>
        <w:spacing w:line="420" w:lineRule="auto"/>
        <w:ind w:firstLine="4200" w:firstLineChars="20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单位名称（盖章）：</w:t>
      </w:r>
    </w:p>
    <w:p w14:paraId="4ADA2CBB">
      <w:pPr>
        <w:spacing w:line="420" w:lineRule="auto"/>
        <w:ind w:firstLine="4200" w:firstLineChars="20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日　　　　　　期：</w:t>
      </w:r>
    </w:p>
    <w:p w14:paraId="293C3A4B">
      <w:pPr>
        <w:spacing w:line="420" w:lineRule="auto"/>
        <w:rPr>
          <w:rFonts w:hint="eastAsia" w:ascii="宋体" w:hAnsi="宋体" w:eastAsia="宋体"/>
          <w:b/>
          <w:color w:val="auto"/>
          <w:sz w:val="21"/>
          <w:szCs w:val="21"/>
          <w:highlight w:val="none"/>
        </w:rPr>
      </w:pPr>
    </w:p>
    <w:p w14:paraId="6D862AAD">
      <w:pPr>
        <w:spacing w:line="420" w:lineRule="auto"/>
        <w:rPr>
          <w:rFonts w:hint="eastAsia" w:ascii="宋体" w:hAnsi="宋体" w:eastAsia="宋体"/>
          <w:b/>
          <w:bCs/>
          <w:color w:val="auto"/>
          <w:sz w:val="21"/>
          <w:szCs w:val="21"/>
          <w:highlight w:val="none"/>
        </w:rPr>
      </w:pPr>
      <w:r>
        <w:rPr>
          <w:rFonts w:hint="eastAsia" w:ascii="宋体" w:hAnsi="宋体" w:eastAsia="宋体"/>
          <w:b/>
          <w:color w:val="auto"/>
          <w:sz w:val="21"/>
          <w:szCs w:val="21"/>
          <w:highlight w:val="none"/>
        </w:rPr>
        <w:t>附件三、</w:t>
      </w:r>
      <w:r>
        <w:rPr>
          <w:rFonts w:hint="eastAsia" w:ascii="宋体" w:hAnsi="宋体" w:eastAsia="宋体"/>
          <w:b/>
          <w:bCs/>
          <w:color w:val="auto"/>
          <w:sz w:val="21"/>
          <w:szCs w:val="21"/>
          <w:highlight w:val="none"/>
        </w:rPr>
        <w:t>属于监狱企业的证明文件（如供应商为监狱企业须提供相关证明文件）</w:t>
      </w:r>
    </w:p>
    <w:p w14:paraId="67892C4E">
      <w:pPr>
        <w:spacing w:line="360" w:lineRule="auto"/>
        <w:rPr>
          <w:rFonts w:hint="eastAsia" w:ascii="宋体" w:hAnsi="宋体" w:eastAsia="宋体"/>
          <w:color w:val="auto"/>
          <w:sz w:val="21"/>
          <w:szCs w:val="21"/>
          <w:highlight w:val="none"/>
        </w:rPr>
      </w:pPr>
    </w:p>
    <w:p w14:paraId="1EF571DD">
      <w:pPr>
        <w:spacing w:line="360" w:lineRule="auto"/>
        <w:ind w:firstLine="420" w:firstLineChars="200"/>
        <w:rPr>
          <w:rFonts w:hint="eastAsia" w:eastAsia="宋体"/>
          <w:color w:val="auto"/>
          <w:highlight w:val="none"/>
        </w:rPr>
      </w:pPr>
      <w:r>
        <w:rPr>
          <w:rFonts w:hint="eastAsia" w:ascii="宋体" w:hAnsi="宋体" w:eastAsia="宋体"/>
          <w:color w:val="auto"/>
          <w:sz w:val="21"/>
          <w:szCs w:val="21"/>
          <w:highlight w:val="none"/>
        </w:rPr>
        <w:t>提供由省级以上监狱管理局、戒毒管理局(含新疆生产建设兵团)出具的属于监狱企业的证明文件。</w:t>
      </w:r>
    </w:p>
    <w:p w14:paraId="5306C3CC">
      <w:pPr>
        <w:spacing w:line="360" w:lineRule="auto"/>
        <w:rPr>
          <w:rFonts w:hint="eastAsia" w:ascii="宋体" w:hAnsi="宋体" w:eastAsia="宋体"/>
          <w:color w:val="auto"/>
          <w:highlight w:val="none"/>
        </w:rPr>
      </w:pPr>
    </w:p>
    <w:sectPr>
      <w:footerReference r:id="rId4" w:type="default"/>
      <w:pgSz w:w="11906" w:h="16838"/>
      <w:pgMar w:top="1440" w:right="1080" w:bottom="1440" w:left="1080" w:header="851" w:footer="680" w:gutter="0"/>
      <w:pgNumType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ss Sweetie">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Sitka Heading">
    <w:panose1 w:val="00000000000000000000"/>
    <w:charset w:val="00"/>
    <w:family w:val="auto"/>
    <w:pitch w:val="default"/>
    <w:sig w:usb0="A00002EF" w:usb1="4000204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6020">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8239CBE">
                          <w:pPr>
                            <w:pStyle w:val="37"/>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8JYi7tAQAA1wMAAA4AAABkcnMvZTJvRG9jLnhtbK1TzY7TMBC+&#10;I/EOlu80aaWFKGq6WqgWISFAWngA17EbS/6Tx21SHgDegBMX7jxXn2PHTtJFy2UPe0lmPDPfzPd5&#10;vL4ejCZHEUA529DloqREWO5aZfcN/fb19lVFCURmW6adFQ09CaDXm5cv1r2vxcp1TrciEASxUPe+&#10;oV2Mvi4K4J0wDBbOC4tB6YJhEd2wL9rAekQ3uliV5euid6H1wXEBgKfbMUgnxPAUQCel4mLr+MEI&#10;G0fUIDSLSAk65YFu8rRSCh4/SwkiEt1QZBrzF5ugvUvfYrNm9T4w3yk+jcCeMsIjToYpi00vUFsW&#10;GTkE9R+UUTw4cDIuuDPFSCQrgiyW5SNt7jrmReaCUoO/iA7PB8s/Hb8EolrcBEosM3jh518/z7//&#10;nv/8IMsq6dN7qDHtzmNiHN66IeVO54CHifYgg0l/JEQwjuqeLuqKIRKeiqpVVZUY4hibHcQpHsp9&#10;gPheOEOS0dCA15dVZcePEMfUOSV1s+5WaY3nrNaW9Ih6Vb25yhWXEKJrmzJE3oYJJ3EaZ09WHHbD&#10;RGjn2hPyxPeB/TsXvlPS43Y01OJjoER/sCh+WqTZCLOxmw1mORY2NFIymu/iuHAHH9S+yyuYBgJ/&#10;c4jIIBNLY4y9UZDk4H1naabdTAv1r5+zHt7j5h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fwliLu0BAADXAwAADgAAAAAAAAABACAAAAAiAQAAZHJzL2Uyb0RvYy54bWxQSwUGAAAAAAYABgBZ&#10;AQAAgQUAAAAA&#10;">
              <v:fill on="f" focussize="0,0"/>
              <v:stroke on="f" weight="1.25pt"/>
              <v:imagedata o:title=""/>
              <o:lock v:ext="edit" aspectratio="f"/>
              <v:textbox inset="0mm,0mm,0mm,0mm" style="mso-fit-shape-to-text:t;">
                <w:txbxContent>
                  <w:p w14:paraId="08239CBE">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9DF4">
    <w:pPr>
      <w:pStyle w:val="39"/>
      <w:pBdr>
        <w:bottom w:val="single" w:color="auto" w:sz="4" w:space="1"/>
      </w:pBdr>
      <w:jc w:val="right"/>
    </w:pPr>
    <w:r>
      <w:rPr>
        <w:rFonts w:hint="eastAsia" w:eastAsia="宋体"/>
      </w:rPr>
      <w:drawing>
        <wp:anchor distT="0" distB="0" distL="114300" distR="114300" simplePos="0" relativeHeight="251660288" behindDoc="0" locked="0" layoutInCell="1" allowOverlap="1">
          <wp:simplePos x="0" y="0"/>
          <wp:positionH relativeFrom="column">
            <wp:posOffset>-151130</wp:posOffset>
          </wp:positionH>
          <wp:positionV relativeFrom="paragraph">
            <wp:posOffset>-291465</wp:posOffset>
          </wp:positionV>
          <wp:extent cx="1131570" cy="480695"/>
          <wp:effectExtent l="0" t="0" r="1905" b="5080"/>
          <wp:wrapSquare wrapText="bothSides"/>
          <wp:docPr id="2" name="图片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logo"/>
                  <pic:cNvPicPr>
                    <a:picLocks noChangeAspect="1"/>
                  </pic:cNvPicPr>
                </pic:nvPicPr>
                <pic:blipFill>
                  <a:blip r:embed="rId1"/>
                  <a:stretch>
                    <a:fillRect/>
                  </a:stretch>
                </pic:blipFill>
                <pic:spPr>
                  <a:xfrm>
                    <a:off x="0" y="0"/>
                    <a:ext cx="1131570" cy="480695"/>
                  </a:xfrm>
                  <a:prstGeom prst="rect">
                    <a:avLst/>
                  </a:prstGeom>
                  <a:noFill/>
                  <a:ln>
                    <a:noFill/>
                  </a:ln>
                </pic:spPr>
              </pic:pic>
            </a:graphicData>
          </a:graphic>
        </wp:anchor>
      </w:drawing>
    </w:r>
    <w:r>
      <w:rPr>
        <w:rFonts w:hint="eastAsia" w:eastAsia="宋体"/>
        <w:lang w:eastAsia="zh-CN"/>
      </w:rPr>
      <w:t>连云港监狱禁闭室维修改造项目</w:t>
    </w:r>
    <w:r>
      <w:rPr>
        <w:rFonts w:hint="eastAsia" w:eastAsia="宋体"/>
        <w:lang w:val="en-US"/>
      </w:rPr>
      <w:t>争性谈判</w:t>
    </w:r>
    <w:r>
      <w:rPr>
        <w:rFonts w:eastAsia="宋体"/>
      </w:rPr>
      <w:t>文件</w:t>
    </w:r>
  </w:p>
  <w:p w14:paraId="71B353D8">
    <w:pPr>
      <w:tabs>
        <w:tab w:val="left" w:pos="238"/>
      </w:tabs>
      <w:jc w:val="center"/>
      <w:rPr>
        <w:rFonts w:hint="eastAsia" w:ascii="楷体" w:hAnsi="楷体" w:eastAsia="楷体" w:cs="楷体"/>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B32E1"/>
    <w:multiLevelType w:val="singleLevel"/>
    <w:tmpl w:val="C82B32E1"/>
    <w:lvl w:ilvl="0" w:tentative="0">
      <w:start w:val="1"/>
      <w:numFmt w:val="decimal"/>
      <w:suff w:val="nothing"/>
      <w:lvlText w:val="（%1）"/>
      <w:lvlJc w:val="left"/>
    </w:lvl>
  </w:abstractNum>
  <w:abstractNum w:abstractNumId="1">
    <w:nsid w:val="F8CD0950"/>
    <w:multiLevelType w:val="singleLevel"/>
    <w:tmpl w:val="F8CD0950"/>
    <w:lvl w:ilvl="0" w:tentative="0">
      <w:start w:val="10"/>
      <w:numFmt w:val="decimal"/>
      <w:suff w:val="nothing"/>
      <w:lvlText w:val="%1、"/>
      <w:lvlJc w:val="left"/>
    </w:lvl>
  </w:abstractNum>
  <w:abstractNum w:abstractNumId="2">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4F7ACB"/>
    <w:multiLevelType w:val="singleLevel"/>
    <w:tmpl w:val="004F7ACB"/>
    <w:lvl w:ilvl="0" w:tentative="0">
      <w:start w:val="1"/>
      <w:numFmt w:val="japaneseCounting"/>
      <w:lvlText w:val="（%1）"/>
      <w:lvlJc w:val="left"/>
      <w:pPr>
        <w:tabs>
          <w:tab w:val="left" w:pos="1425"/>
        </w:tabs>
        <w:ind w:left="1425" w:hanging="855"/>
      </w:pPr>
      <w:rPr>
        <w:rFonts w:hint="eastAsia"/>
      </w:rPr>
    </w:lvl>
  </w:abstractNum>
  <w:abstractNum w:abstractNumId="4">
    <w:nsid w:val="20620658"/>
    <w:multiLevelType w:val="multilevel"/>
    <w:tmpl w:val="20620658"/>
    <w:lvl w:ilvl="0" w:tentative="0">
      <w:start w:val="1"/>
      <w:numFmt w:val="bullet"/>
      <w:pStyle w:val="34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121AA6"/>
    <w:multiLevelType w:val="multilevel"/>
    <w:tmpl w:val="44121AA6"/>
    <w:lvl w:ilvl="0" w:tentative="0">
      <w:start w:val="1"/>
      <w:numFmt w:val="decimal"/>
      <w:pStyle w:val="227"/>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1002338"/>
    <w:multiLevelType w:val="singleLevel"/>
    <w:tmpl w:val="51002338"/>
    <w:lvl w:ilvl="0" w:tentative="0">
      <w:start w:val="1"/>
      <w:numFmt w:val="bullet"/>
      <w:pStyle w:val="207"/>
      <w:lvlText w:val=""/>
      <w:lvlJc w:val="left"/>
      <w:pPr>
        <w:tabs>
          <w:tab w:val="left" w:pos="360"/>
        </w:tabs>
        <w:ind w:left="360" w:hanging="360"/>
      </w:pPr>
      <w:rPr>
        <w:rFonts w:hint="default" w:ascii="Symbol" w:hAnsi="Symbol"/>
      </w:rPr>
    </w:lvl>
  </w:abstractNum>
  <w:abstractNum w:abstractNumId="7">
    <w:nsid w:val="581D2BC5"/>
    <w:multiLevelType w:val="multilevel"/>
    <w:tmpl w:val="581D2BC5"/>
    <w:lvl w:ilvl="0" w:tentative="0">
      <w:start w:val="1"/>
      <w:numFmt w:val="decimal"/>
      <w:pStyle w:val="248"/>
      <w:lvlText w:val="%1"/>
      <w:lvlJc w:val="left"/>
      <w:pPr>
        <w:tabs>
          <w:tab w:val="left" w:pos="567"/>
        </w:tabs>
        <w:ind w:left="567" w:hanging="567"/>
      </w:pPr>
      <w:rPr>
        <w:rFonts w:hint="eastAsia"/>
      </w:rPr>
    </w:lvl>
    <w:lvl w:ilvl="1" w:tentative="0">
      <w:start w:val="1"/>
      <w:numFmt w:val="decimal"/>
      <w:pStyle w:val="251"/>
      <w:lvlText w:val="%1.%2"/>
      <w:lvlJc w:val="left"/>
      <w:pPr>
        <w:tabs>
          <w:tab w:val="left" w:pos="1004"/>
        </w:tabs>
        <w:ind w:left="567" w:hanging="283"/>
      </w:pPr>
      <w:rPr>
        <w:rFonts w:hint="eastAsia"/>
      </w:rPr>
    </w:lvl>
    <w:lvl w:ilvl="2" w:tentative="0">
      <w:start w:val="1"/>
      <w:numFmt w:val="decimal"/>
      <w:pStyle w:val="250"/>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8">
    <w:nsid w:val="6AE9EC74"/>
    <w:multiLevelType w:val="singleLevel"/>
    <w:tmpl w:val="6AE9EC74"/>
    <w:lvl w:ilvl="0" w:tentative="0">
      <w:start w:val="4"/>
      <w:numFmt w:val="chineseCounting"/>
      <w:suff w:val="space"/>
      <w:lvlText w:val="第%1章"/>
      <w:lvlJc w:val="left"/>
      <w:rPr>
        <w:rFonts w:hint="eastAsia"/>
      </w:rPr>
    </w:lvl>
  </w:abstractNum>
  <w:abstractNum w:abstractNumId="9">
    <w:nsid w:val="6DC1531B"/>
    <w:multiLevelType w:val="singleLevel"/>
    <w:tmpl w:val="6DC1531B"/>
    <w:lvl w:ilvl="0" w:tentative="0">
      <w:start w:val="1"/>
      <w:numFmt w:val="decimal"/>
      <w:suff w:val="nothing"/>
      <w:lvlText w:val="（%1）"/>
      <w:lvlJc w:val="left"/>
    </w:lvl>
  </w:abstractNum>
  <w:num w:numId="1">
    <w:abstractNumId w:val="6"/>
  </w:num>
  <w:num w:numId="2">
    <w:abstractNumId w:val="5"/>
  </w:num>
  <w:num w:numId="3">
    <w:abstractNumId w:val="7"/>
  </w:num>
  <w:num w:numId="4">
    <w:abstractNumId w:val="4"/>
  </w:num>
  <w:num w:numId="5">
    <w:abstractNumId w:val="8"/>
  </w:num>
  <w:num w:numId="6">
    <w:abstractNumId w:val="0"/>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TRjNWM1MGU4NDAzODBlMTgwNzdhNTY0YTVlZGIifQ=="/>
  </w:docVars>
  <w:rsids>
    <w:rsidRoot w:val="00172A27"/>
    <w:rsid w:val="00005A75"/>
    <w:rsid w:val="00011779"/>
    <w:rsid w:val="000154DB"/>
    <w:rsid w:val="00015ECD"/>
    <w:rsid w:val="000178B0"/>
    <w:rsid w:val="00017A8B"/>
    <w:rsid w:val="0002087D"/>
    <w:rsid w:val="00031390"/>
    <w:rsid w:val="00066F06"/>
    <w:rsid w:val="00083C72"/>
    <w:rsid w:val="000908FD"/>
    <w:rsid w:val="000A29B8"/>
    <w:rsid w:val="000B2D59"/>
    <w:rsid w:val="000B4727"/>
    <w:rsid w:val="000D094C"/>
    <w:rsid w:val="00111862"/>
    <w:rsid w:val="00112D1E"/>
    <w:rsid w:val="0011597E"/>
    <w:rsid w:val="001854D8"/>
    <w:rsid w:val="001A5AD6"/>
    <w:rsid w:val="001B2424"/>
    <w:rsid w:val="001B7E7B"/>
    <w:rsid w:val="001C0234"/>
    <w:rsid w:val="001C1A84"/>
    <w:rsid w:val="001D5E73"/>
    <w:rsid w:val="001D761D"/>
    <w:rsid w:val="001F4B1D"/>
    <w:rsid w:val="00207CD4"/>
    <w:rsid w:val="00212333"/>
    <w:rsid w:val="0021620E"/>
    <w:rsid w:val="00286545"/>
    <w:rsid w:val="002937CC"/>
    <w:rsid w:val="002A2D22"/>
    <w:rsid w:val="002C7B55"/>
    <w:rsid w:val="002D4D8F"/>
    <w:rsid w:val="002D6385"/>
    <w:rsid w:val="002D7F80"/>
    <w:rsid w:val="002E1971"/>
    <w:rsid w:val="002E4B12"/>
    <w:rsid w:val="002F0B26"/>
    <w:rsid w:val="002F0C5F"/>
    <w:rsid w:val="003127AB"/>
    <w:rsid w:val="00351F32"/>
    <w:rsid w:val="00364464"/>
    <w:rsid w:val="00366C7A"/>
    <w:rsid w:val="00367AB0"/>
    <w:rsid w:val="00382B01"/>
    <w:rsid w:val="0039065A"/>
    <w:rsid w:val="003B3342"/>
    <w:rsid w:val="003B5BB7"/>
    <w:rsid w:val="003C609C"/>
    <w:rsid w:val="004100F3"/>
    <w:rsid w:val="00412FE3"/>
    <w:rsid w:val="0041650C"/>
    <w:rsid w:val="00431274"/>
    <w:rsid w:val="004358AE"/>
    <w:rsid w:val="004641B8"/>
    <w:rsid w:val="004A323D"/>
    <w:rsid w:val="004C0118"/>
    <w:rsid w:val="00504DB3"/>
    <w:rsid w:val="00516021"/>
    <w:rsid w:val="00526A80"/>
    <w:rsid w:val="00530046"/>
    <w:rsid w:val="005311FA"/>
    <w:rsid w:val="0054281A"/>
    <w:rsid w:val="0054407E"/>
    <w:rsid w:val="00550355"/>
    <w:rsid w:val="00554ED0"/>
    <w:rsid w:val="00585974"/>
    <w:rsid w:val="0059340B"/>
    <w:rsid w:val="005A3BC8"/>
    <w:rsid w:val="005A5281"/>
    <w:rsid w:val="005C48C9"/>
    <w:rsid w:val="005C7852"/>
    <w:rsid w:val="005D20FE"/>
    <w:rsid w:val="00606ED9"/>
    <w:rsid w:val="00630A44"/>
    <w:rsid w:val="0063662B"/>
    <w:rsid w:val="00657018"/>
    <w:rsid w:val="00661725"/>
    <w:rsid w:val="00666FCB"/>
    <w:rsid w:val="0068048B"/>
    <w:rsid w:val="00681D27"/>
    <w:rsid w:val="00694AE5"/>
    <w:rsid w:val="006A46AA"/>
    <w:rsid w:val="006B2959"/>
    <w:rsid w:val="006B6E10"/>
    <w:rsid w:val="006D2E01"/>
    <w:rsid w:val="006E685F"/>
    <w:rsid w:val="006F6960"/>
    <w:rsid w:val="00720AB8"/>
    <w:rsid w:val="00741000"/>
    <w:rsid w:val="007420F9"/>
    <w:rsid w:val="0074775D"/>
    <w:rsid w:val="00771546"/>
    <w:rsid w:val="007868BE"/>
    <w:rsid w:val="007B4C59"/>
    <w:rsid w:val="007D6015"/>
    <w:rsid w:val="007F0C5B"/>
    <w:rsid w:val="008140D8"/>
    <w:rsid w:val="00815C64"/>
    <w:rsid w:val="00822DF4"/>
    <w:rsid w:val="00830225"/>
    <w:rsid w:val="00861583"/>
    <w:rsid w:val="00885D87"/>
    <w:rsid w:val="00890244"/>
    <w:rsid w:val="00895CB3"/>
    <w:rsid w:val="0091565C"/>
    <w:rsid w:val="009412CF"/>
    <w:rsid w:val="00963F94"/>
    <w:rsid w:val="00970E76"/>
    <w:rsid w:val="009875E9"/>
    <w:rsid w:val="009B4344"/>
    <w:rsid w:val="009B6883"/>
    <w:rsid w:val="009C190E"/>
    <w:rsid w:val="009C2A66"/>
    <w:rsid w:val="009C7E3C"/>
    <w:rsid w:val="009D1DBD"/>
    <w:rsid w:val="009D22B6"/>
    <w:rsid w:val="009F0760"/>
    <w:rsid w:val="00A00886"/>
    <w:rsid w:val="00A06228"/>
    <w:rsid w:val="00A21294"/>
    <w:rsid w:val="00A309C1"/>
    <w:rsid w:val="00A5135E"/>
    <w:rsid w:val="00A72829"/>
    <w:rsid w:val="00A72D6D"/>
    <w:rsid w:val="00A8418C"/>
    <w:rsid w:val="00AA1947"/>
    <w:rsid w:val="00AA21FA"/>
    <w:rsid w:val="00AE5BE8"/>
    <w:rsid w:val="00AE7399"/>
    <w:rsid w:val="00AF5369"/>
    <w:rsid w:val="00B02015"/>
    <w:rsid w:val="00B21BA6"/>
    <w:rsid w:val="00B24367"/>
    <w:rsid w:val="00B268A1"/>
    <w:rsid w:val="00B614EF"/>
    <w:rsid w:val="00B83DFE"/>
    <w:rsid w:val="00BA6426"/>
    <w:rsid w:val="00BB4E06"/>
    <w:rsid w:val="00C03154"/>
    <w:rsid w:val="00C13AD8"/>
    <w:rsid w:val="00C43957"/>
    <w:rsid w:val="00C50B26"/>
    <w:rsid w:val="00C574C3"/>
    <w:rsid w:val="00C63831"/>
    <w:rsid w:val="00C80E2B"/>
    <w:rsid w:val="00CA5C90"/>
    <w:rsid w:val="00CB1B5C"/>
    <w:rsid w:val="00D078D7"/>
    <w:rsid w:val="00D10699"/>
    <w:rsid w:val="00D4479B"/>
    <w:rsid w:val="00D601FE"/>
    <w:rsid w:val="00D62ABF"/>
    <w:rsid w:val="00D643AC"/>
    <w:rsid w:val="00D81F17"/>
    <w:rsid w:val="00DB214E"/>
    <w:rsid w:val="00DB28A9"/>
    <w:rsid w:val="00DB63F0"/>
    <w:rsid w:val="00DD0488"/>
    <w:rsid w:val="00E17AB1"/>
    <w:rsid w:val="00E23E57"/>
    <w:rsid w:val="00E25114"/>
    <w:rsid w:val="00E27036"/>
    <w:rsid w:val="00E51FD8"/>
    <w:rsid w:val="00E74C39"/>
    <w:rsid w:val="00E776C8"/>
    <w:rsid w:val="00EA183A"/>
    <w:rsid w:val="00EA1B38"/>
    <w:rsid w:val="00EA5768"/>
    <w:rsid w:val="00EA61CB"/>
    <w:rsid w:val="00EB51BD"/>
    <w:rsid w:val="00EC1719"/>
    <w:rsid w:val="00ED3BFA"/>
    <w:rsid w:val="00EE77F3"/>
    <w:rsid w:val="00EF48EF"/>
    <w:rsid w:val="00F355B4"/>
    <w:rsid w:val="00F52FDC"/>
    <w:rsid w:val="00F5322A"/>
    <w:rsid w:val="00F617BE"/>
    <w:rsid w:val="00F6382F"/>
    <w:rsid w:val="00F76D82"/>
    <w:rsid w:val="00FC5031"/>
    <w:rsid w:val="00FD20BB"/>
    <w:rsid w:val="014745FC"/>
    <w:rsid w:val="015F6B9F"/>
    <w:rsid w:val="01731893"/>
    <w:rsid w:val="01794BA6"/>
    <w:rsid w:val="018B1BCA"/>
    <w:rsid w:val="018C7B9C"/>
    <w:rsid w:val="01C309C5"/>
    <w:rsid w:val="01D41B4E"/>
    <w:rsid w:val="01E65EDD"/>
    <w:rsid w:val="01FF7093"/>
    <w:rsid w:val="023E5116"/>
    <w:rsid w:val="023F7EA8"/>
    <w:rsid w:val="02415E5B"/>
    <w:rsid w:val="02583C67"/>
    <w:rsid w:val="026735C5"/>
    <w:rsid w:val="02706476"/>
    <w:rsid w:val="029A5B33"/>
    <w:rsid w:val="03174F3D"/>
    <w:rsid w:val="039C53C5"/>
    <w:rsid w:val="03A964DC"/>
    <w:rsid w:val="03C036D0"/>
    <w:rsid w:val="03CC3387"/>
    <w:rsid w:val="03D930E4"/>
    <w:rsid w:val="03DA6161"/>
    <w:rsid w:val="03F06FBC"/>
    <w:rsid w:val="04744C57"/>
    <w:rsid w:val="048D01EB"/>
    <w:rsid w:val="049903EB"/>
    <w:rsid w:val="050248DB"/>
    <w:rsid w:val="052E558C"/>
    <w:rsid w:val="0566488E"/>
    <w:rsid w:val="056E656E"/>
    <w:rsid w:val="05775DDC"/>
    <w:rsid w:val="057A4137"/>
    <w:rsid w:val="062C50BE"/>
    <w:rsid w:val="062D581C"/>
    <w:rsid w:val="064D6F64"/>
    <w:rsid w:val="06667B67"/>
    <w:rsid w:val="068729A5"/>
    <w:rsid w:val="06AC47E5"/>
    <w:rsid w:val="07011B0C"/>
    <w:rsid w:val="07155C0D"/>
    <w:rsid w:val="07177C01"/>
    <w:rsid w:val="071F0BD0"/>
    <w:rsid w:val="07253876"/>
    <w:rsid w:val="07265DBB"/>
    <w:rsid w:val="07755C24"/>
    <w:rsid w:val="07790334"/>
    <w:rsid w:val="079F4FB2"/>
    <w:rsid w:val="07D721EC"/>
    <w:rsid w:val="0855145E"/>
    <w:rsid w:val="087217CE"/>
    <w:rsid w:val="087E6092"/>
    <w:rsid w:val="08AD3393"/>
    <w:rsid w:val="08B42C88"/>
    <w:rsid w:val="08E13FDB"/>
    <w:rsid w:val="08E34CA3"/>
    <w:rsid w:val="08F25656"/>
    <w:rsid w:val="091F07DD"/>
    <w:rsid w:val="094D083B"/>
    <w:rsid w:val="09610E16"/>
    <w:rsid w:val="097971E9"/>
    <w:rsid w:val="0A37476E"/>
    <w:rsid w:val="0A3D7722"/>
    <w:rsid w:val="0A434323"/>
    <w:rsid w:val="0A627F32"/>
    <w:rsid w:val="0A97302E"/>
    <w:rsid w:val="0A9F4305"/>
    <w:rsid w:val="0AD245CE"/>
    <w:rsid w:val="0AFA6AA4"/>
    <w:rsid w:val="0AFB53C9"/>
    <w:rsid w:val="0B030BDF"/>
    <w:rsid w:val="0B067CD7"/>
    <w:rsid w:val="0B23683D"/>
    <w:rsid w:val="0B2D6421"/>
    <w:rsid w:val="0B3617A7"/>
    <w:rsid w:val="0B54632B"/>
    <w:rsid w:val="0BEE1EA6"/>
    <w:rsid w:val="0BF51799"/>
    <w:rsid w:val="0C535351"/>
    <w:rsid w:val="0C55315A"/>
    <w:rsid w:val="0C630567"/>
    <w:rsid w:val="0C681E7E"/>
    <w:rsid w:val="0C945AFF"/>
    <w:rsid w:val="0CF33EC5"/>
    <w:rsid w:val="0CFE5FA7"/>
    <w:rsid w:val="0D1851B4"/>
    <w:rsid w:val="0D1A77B3"/>
    <w:rsid w:val="0D251369"/>
    <w:rsid w:val="0D544A35"/>
    <w:rsid w:val="0D640528"/>
    <w:rsid w:val="0D8F6C10"/>
    <w:rsid w:val="0DB97DB5"/>
    <w:rsid w:val="0DC04160"/>
    <w:rsid w:val="0DC81F4E"/>
    <w:rsid w:val="0DD33F22"/>
    <w:rsid w:val="0DDE7B46"/>
    <w:rsid w:val="0E15500B"/>
    <w:rsid w:val="0E567A42"/>
    <w:rsid w:val="0E805118"/>
    <w:rsid w:val="0E8231F4"/>
    <w:rsid w:val="0E9957C8"/>
    <w:rsid w:val="0EC252C3"/>
    <w:rsid w:val="0EC46BBF"/>
    <w:rsid w:val="0EF14E94"/>
    <w:rsid w:val="0EFA4090"/>
    <w:rsid w:val="0F0C4801"/>
    <w:rsid w:val="0F165566"/>
    <w:rsid w:val="0F243D9E"/>
    <w:rsid w:val="0F414BA9"/>
    <w:rsid w:val="0F6F3BAE"/>
    <w:rsid w:val="0F9D0EBF"/>
    <w:rsid w:val="0F9D6C7F"/>
    <w:rsid w:val="0FAA20B8"/>
    <w:rsid w:val="0FD824C5"/>
    <w:rsid w:val="10326844"/>
    <w:rsid w:val="10562A0B"/>
    <w:rsid w:val="10805433"/>
    <w:rsid w:val="109774C0"/>
    <w:rsid w:val="10A5627E"/>
    <w:rsid w:val="10A83FC3"/>
    <w:rsid w:val="10B35F3D"/>
    <w:rsid w:val="10BC11FF"/>
    <w:rsid w:val="111B4248"/>
    <w:rsid w:val="1163707E"/>
    <w:rsid w:val="117E2DCE"/>
    <w:rsid w:val="1193768B"/>
    <w:rsid w:val="12201EC0"/>
    <w:rsid w:val="122947EA"/>
    <w:rsid w:val="122A58A0"/>
    <w:rsid w:val="122E0B6B"/>
    <w:rsid w:val="123A7A8B"/>
    <w:rsid w:val="12406572"/>
    <w:rsid w:val="126E4843"/>
    <w:rsid w:val="128E54B3"/>
    <w:rsid w:val="12B82CC5"/>
    <w:rsid w:val="1363236D"/>
    <w:rsid w:val="1371487B"/>
    <w:rsid w:val="139B1BEB"/>
    <w:rsid w:val="13C133CE"/>
    <w:rsid w:val="14031FF7"/>
    <w:rsid w:val="142962CA"/>
    <w:rsid w:val="142A1BEF"/>
    <w:rsid w:val="14BD65A4"/>
    <w:rsid w:val="14ED61F2"/>
    <w:rsid w:val="14FA31C1"/>
    <w:rsid w:val="15271843"/>
    <w:rsid w:val="15370576"/>
    <w:rsid w:val="15552747"/>
    <w:rsid w:val="1565109D"/>
    <w:rsid w:val="156B6932"/>
    <w:rsid w:val="15AA1882"/>
    <w:rsid w:val="15C35A4A"/>
    <w:rsid w:val="15CB166C"/>
    <w:rsid w:val="16161441"/>
    <w:rsid w:val="16214140"/>
    <w:rsid w:val="165F4853"/>
    <w:rsid w:val="17526D94"/>
    <w:rsid w:val="177443C2"/>
    <w:rsid w:val="179E0482"/>
    <w:rsid w:val="17D004B5"/>
    <w:rsid w:val="17E535CE"/>
    <w:rsid w:val="17F6669A"/>
    <w:rsid w:val="17FE2C90"/>
    <w:rsid w:val="1807341E"/>
    <w:rsid w:val="181B2E95"/>
    <w:rsid w:val="18232595"/>
    <w:rsid w:val="18252EFA"/>
    <w:rsid w:val="182C4F2F"/>
    <w:rsid w:val="18324B27"/>
    <w:rsid w:val="183D7AA5"/>
    <w:rsid w:val="18635564"/>
    <w:rsid w:val="186D4DC3"/>
    <w:rsid w:val="18790037"/>
    <w:rsid w:val="189A1867"/>
    <w:rsid w:val="18A40239"/>
    <w:rsid w:val="18A46745"/>
    <w:rsid w:val="18A82955"/>
    <w:rsid w:val="18AF6A7C"/>
    <w:rsid w:val="18BD5037"/>
    <w:rsid w:val="18C34820"/>
    <w:rsid w:val="18CE5ADA"/>
    <w:rsid w:val="18F65AEA"/>
    <w:rsid w:val="19041E41"/>
    <w:rsid w:val="190D1CC1"/>
    <w:rsid w:val="19163188"/>
    <w:rsid w:val="19350F11"/>
    <w:rsid w:val="1942035C"/>
    <w:rsid w:val="19CC2609"/>
    <w:rsid w:val="1A3D4DB4"/>
    <w:rsid w:val="1A9F60D8"/>
    <w:rsid w:val="1B2A725C"/>
    <w:rsid w:val="1C2167F2"/>
    <w:rsid w:val="1CB37E7F"/>
    <w:rsid w:val="1CD1006B"/>
    <w:rsid w:val="1D054E27"/>
    <w:rsid w:val="1D473425"/>
    <w:rsid w:val="1DBB2F4E"/>
    <w:rsid w:val="1DDF5083"/>
    <w:rsid w:val="1DF13492"/>
    <w:rsid w:val="1E2B3C84"/>
    <w:rsid w:val="1E38382E"/>
    <w:rsid w:val="1E492C15"/>
    <w:rsid w:val="1E5726C7"/>
    <w:rsid w:val="1E7F71B5"/>
    <w:rsid w:val="1F1B2567"/>
    <w:rsid w:val="1F212B08"/>
    <w:rsid w:val="1F50072A"/>
    <w:rsid w:val="1F803973"/>
    <w:rsid w:val="1FA83694"/>
    <w:rsid w:val="20331581"/>
    <w:rsid w:val="20762593"/>
    <w:rsid w:val="208D5E20"/>
    <w:rsid w:val="209F4CCE"/>
    <w:rsid w:val="20C44622"/>
    <w:rsid w:val="211E2C85"/>
    <w:rsid w:val="21332A32"/>
    <w:rsid w:val="215B0B00"/>
    <w:rsid w:val="21CD3A2D"/>
    <w:rsid w:val="22301791"/>
    <w:rsid w:val="23015F30"/>
    <w:rsid w:val="23084F3E"/>
    <w:rsid w:val="23B844A1"/>
    <w:rsid w:val="23F044D7"/>
    <w:rsid w:val="240351BB"/>
    <w:rsid w:val="24267189"/>
    <w:rsid w:val="242B2420"/>
    <w:rsid w:val="2436310F"/>
    <w:rsid w:val="245E35A1"/>
    <w:rsid w:val="24614CE8"/>
    <w:rsid w:val="24B37437"/>
    <w:rsid w:val="24D368BF"/>
    <w:rsid w:val="24DF7CC8"/>
    <w:rsid w:val="24F95022"/>
    <w:rsid w:val="25460FB7"/>
    <w:rsid w:val="25485448"/>
    <w:rsid w:val="259D06D1"/>
    <w:rsid w:val="25A6613C"/>
    <w:rsid w:val="25C60ECD"/>
    <w:rsid w:val="25CE1835"/>
    <w:rsid w:val="266F15AC"/>
    <w:rsid w:val="269F7FB5"/>
    <w:rsid w:val="26B20955"/>
    <w:rsid w:val="26E816C7"/>
    <w:rsid w:val="26F50FE9"/>
    <w:rsid w:val="270C70B1"/>
    <w:rsid w:val="270E3D1E"/>
    <w:rsid w:val="27146C08"/>
    <w:rsid w:val="276A41C7"/>
    <w:rsid w:val="27793E71"/>
    <w:rsid w:val="27AB55BA"/>
    <w:rsid w:val="285F0A0B"/>
    <w:rsid w:val="289870A9"/>
    <w:rsid w:val="28B42964"/>
    <w:rsid w:val="28BD1B94"/>
    <w:rsid w:val="28D259D7"/>
    <w:rsid w:val="28F67F10"/>
    <w:rsid w:val="28F8345D"/>
    <w:rsid w:val="290A3F41"/>
    <w:rsid w:val="294F4520"/>
    <w:rsid w:val="29BE4777"/>
    <w:rsid w:val="29C8638D"/>
    <w:rsid w:val="29D238DE"/>
    <w:rsid w:val="29E74BEB"/>
    <w:rsid w:val="29EC170A"/>
    <w:rsid w:val="29F55FB5"/>
    <w:rsid w:val="2A4B473D"/>
    <w:rsid w:val="2A6B355C"/>
    <w:rsid w:val="2AE632C3"/>
    <w:rsid w:val="2B2608CB"/>
    <w:rsid w:val="2B403909"/>
    <w:rsid w:val="2B536BAA"/>
    <w:rsid w:val="2B6C4449"/>
    <w:rsid w:val="2B972B2C"/>
    <w:rsid w:val="2BAD2215"/>
    <w:rsid w:val="2BE66765"/>
    <w:rsid w:val="2C3D706E"/>
    <w:rsid w:val="2C444745"/>
    <w:rsid w:val="2C6E6367"/>
    <w:rsid w:val="2C7B56A6"/>
    <w:rsid w:val="2C9C5095"/>
    <w:rsid w:val="2CC64AD8"/>
    <w:rsid w:val="2CD02967"/>
    <w:rsid w:val="2D10377C"/>
    <w:rsid w:val="2D237BE0"/>
    <w:rsid w:val="2D3379D9"/>
    <w:rsid w:val="2D3A1194"/>
    <w:rsid w:val="2D603B3C"/>
    <w:rsid w:val="2D964292"/>
    <w:rsid w:val="2D97353D"/>
    <w:rsid w:val="2DA238B5"/>
    <w:rsid w:val="2DB315BA"/>
    <w:rsid w:val="2DC409B1"/>
    <w:rsid w:val="2DC5227B"/>
    <w:rsid w:val="2E1727EC"/>
    <w:rsid w:val="2E9F530C"/>
    <w:rsid w:val="2EA17681"/>
    <w:rsid w:val="2EE741D8"/>
    <w:rsid w:val="2EFA42C2"/>
    <w:rsid w:val="2F013D9A"/>
    <w:rsid w:val="2FC76B7E"/>
    <w:rsid w:val="30002ADA"/>
    <w:rsid w:val="300D2247"/>
    <w:rsid w:val="301A1280"/>
    <w:rsid w:val="302E0D31"/>
    <w:rsid w:val="30DA0807"/>
    <w:rsid w:val="30F91FC5"/>
    <w:rsid w:val="318D05E1"/>
    <w:rsid w:val="31A61225"/>
    <w:rsid w:val="31AC5E63"/>
    <w:rsid w:val="31B07427"/>
    <w:rsid w:val="32195F92"/>
    <w:rsid w:val="324A4EA9"/>
    <w:rsid w:val="324D7944"/>
    <w:rsid w:val="3254573A"/>
    <w:rsid w:val="3266477B"/>
    <w:rsid w:val="32C26332"/>
    <w:rsid w:val="32F94A85"/>
    <w:rsid w:val="33020E77"/>
    <w:rsid w:val="33167993"/>
    <w:rsid w:val="331D65CE"/>
    <w:rsid w:val="33307CF4"/>
    <w:rsid w:val="33490993"/>
    <w:rsid w:val="335E2A78"/>
    <w:rsid w:val="339A39B6"/>
    <w:rsid w:val="33C13055"/>
    <w:rsid w:val="33FA1850"/>
    <w:rsid w:val="33FB4D5B"/>
    <w:rsid w:val="34276FDA"/>
    <w:rsid w:val="34627E5E"/>
    <w:rsid w:val="34685DAE"/>
    <w:rsid w:val="347863EC"/>
    <w:rsid w:val="3487152B"/>
    <w:rsid w:val="34946CD0"/>
    <w:rsid w:val="34CD7D0E"/>
    <w:rsid w:val="350C11A3"/>
    <w:rsid w:val="352302D3"/>
    <w:rsid w:val="35247790"/>
    <w:rsid w:val="355428B5"/>
    <w:rsid w:val="35F12EA9"/>
    <w:rsid w:val="366648C5"/>
    <w:rsid w:val="36716136"/>
    <w:rsid w:val="367500FA"/>
    <w:rsid w:val="368D204A"/>
    <w:rsid w:val="36F35B86"/>
    <w:rsid w:val="370760BA"/>
    <w:rsid w:val="37722EB4"/>
    <w:rsid w:val="378249D7"/>
    <w:rsid w:val="37983DB3"/>
    <w:rsid w:val="381B20EE"/>
    <w:rsid w:val="382F7E64"/>
    <w:rsid w:val="38534C85"/>
    <w:rsid w:val="385C21B6"/>
    <w:rsid w:val="385C6BFD"/>
    <w:rsid w:val="38720D56"/>
    <w:rsid w:val="387553D6"/>
    <w:rsid w:val="38896201"/>
    <w:rsid w:val="38964B2B"/>
    <w:rsid w:val="38B104C1"/>
    <w:rsid w:val="39094DEB"/>
    <w:rsid w:val="394A250A"/>
    <w:rsid w:val="395363A0"/>
    <w:rsid w:val="396665B7"/>
    <w:rsid w:val="3968533E"/>
    <w:rsid w:val="397A12AE"/>
    <w:rsid w:val="39810D86"/>
    <w:rsid w:val="398F5C0C"/>
    <w:rsid w:val="39C164C5"/>
    <w:rsid w:val="39CB6EA9"/>
    <w:rsid w:val="39FE2A74"/>
    <w:rsid w:val="3A0B4495"/>
    <w:rsid w:val="3A3310B3"/>
    <w:rsid w:val="3A3951BC"/>
    <w:rsid w:val="3A3E0AF5"/>
    <w:rsid w:val="3A8B3BC4"/>
    <w:rsid w:val="3A9E4108"/>
    <w:rsid w:val="3AB039FE"/>
    <w:rsid w:val="3ADD7F13"/>
    <w:rsid w:val="3AFB076E"/>
    <w:rsid w:val="3B093F7F"/>
    <w:rsid w:val="3B392F81"/>
    <w:rsid w:val="3B452FDC"/>
    <w:rsid w:val="3B93783C"/>
    <w:rsid w:val="3B982085"/>
    <w:rsid w:val="3BA53BF3"/>
    <w:rsid w:val="3BF047D5"/>
    <w:rsid w:val="3C117B52"/>
    <w:rsid w:val="3C217E82"/>
    <w:rsid w:val="3C8C244E"/>
    <w:rsid w:val="3D163E14"/>
    <w:rsid w:val="3D350061"/>
    <w:rsid w:val="3D4E58A0"/>
    <w:rsid w:val="3D666470"/>
    <w:rsid w:val="3D907A98"/>
    <w:rsid w:val="3E01647A"/>
    <w:rsid w:val="3E0461EA"/>
    <w:rsid w:val="3E8F1793"/>
    <w:rsid w:val="3E9E6E98"/>
    <w:rsid w:val="3EC01376"/>
    <w:rsid w:val="3F294A9C"/>
    <w:rsid w:val="3F3156AF"/>
    <w:rsid w:val="3F4909BC"/>
    <w:rsid w:val="3F64329A"/>
    <w:rsid w:val="3FA40249"/>
    <w:rsid w:val="3FC0795B"/>
    <w:rsid w:val="3FD8153E"/>
    <w:rsid w:val="402228DF"/>
    <w:rsid w:val="403E1A94"/>
    <w:rsid w:val="406814EC"/>
    <w:rsid w:val="406D3EF3"/>
    <w:rsid w:val="40764BD2"/>
    <w:rsid w:val="407731DF"/>
    <w:rsid w:val="407F51FF"/>
    <w:rsid w:val="40916398"/>
    <w:rsid w:val="40E67FDA"/>
    <w:rsid w:val="413D6A5F"/>
    <w:rsid w:val="418215C0"/>
    <w:rsid w:val="41B41394"/>
    <w:rsid w:val="41DB201E"/>
    <w:rsid w:val="421310C3"/>
    <w:rsid w:val="421D3DD5"/>
    <w:rsid w:val="42401940"/>
    <w:rsid w:val="42A04E4D"/>
    <w:rsid w:val="42BD5627"/>
    <w:rsid w:val="42C7323A"/>
    <w:rsid w:val="42EB06C7"/>
    <w:rsid w:val="43231893"/>
    <w:rsid w:val="43326CC1"/>
    <w:rsid w:val="43861BCD"/>
    <w:rsid w:val="43A62304"/>
    <w:rsid w:val="43C866A4"/>
    <w:rsid w:val="43CC7AA7"/>
    <w:rsid w:val="440D0FD9"/>
    <w:rsid w:val="441647C1"/>
    <w:rsid w:val="44313458"/>
    <w:rsid w:val="443977F7"/>
    <w:rsid w:val="44732F21"/>
    <w:rsid w:val="44B10AB0"/>
    <w:rsid w:val="44CF7A97"/>
    <w:rsid w:val="44DA0EEB"/>
    <w:rsid w:val="452C2EF8"/>
    <w:rsid w:val="453C0B12"/>
    <w:rsid w:val="457C1DE7"/>
    <w:rsid w:val="458C24FC"/>
    <w:rsid w:val="45A0142B"/>
    <w:rsid w:val="45BB1CB3"/>
    <w:rsid w:val="45D52FC8"/>
    <w:rsid w:val="46360687"/>
    <w:rsid w:val="46486A3E"/>
    <w:rsid w:val="464C08D7"/>
    <w:rsid w:val="4663751C"/>
    <w:rsid w:val="468531C3"/>
    <w:rsid w:val="46A15C3B"/>
    <w:rsid w:val="46C57721"/>
    <w:rsid w:val="46D606A4"/>
    <w:rsid w:val="46D71AFF"/>
    <w:rsid w:val="46F07ABF"/>
    <w:rsid w:val="474F55A1"/>
    <w:rsid w:val="475E6580"/>
    <w:rsid w:val="475E7622"/>
    <w:rsid w:val="47EC6DD7"/>
    <w:rsid w:val="481121E0"/>
    <w:rsid w:val="48147269"/>
    <w:rsid w:val="48296A83"/>
    <w:rsid w:val="48671159"/>
    <w:rsid w:val="48C70933"/>
    <w:rsid w:val="48C9428A"/>
    <w:rsid w:val="48CF7F0F"/>
    <w:rsid w:val="48E565E0"/>
    <w:rsid w:val="492953D9"/>
    <w:rsid w:val="49850424"/>
    <w:rsid w:val="498C640D"/>
    <w:rsid w:val="49942B1B"/>
    <w:rsid w:val="4A2101EC"/>
    <w:rsid w:val="4A3B1608"/>
    <w:rsid w:val="4A5B6DF3"/>
    <w:rsid w:val="4A6D2C20"/>
    <w:rsid w:val="4A800C49"/>
    <w:rsid w:val="4AE96FD2"/>
    <w:rsid w:val="4B382F08"/>
    <w:rsid w:val="4B3A214F"/>
    <w:rsid w:val="4B813B5B"/>
    <w:rsid w:val="4BAB2ECA"/>
    <w:rsid w:val="4BB22FCF"/>
    <w:rsid w:val="4BFE2B2A"/>
    <w:rsid w:val="4C2B6555"/>
    <w:rsid w:val="4C3A476D"/>
    <w:rsid w:val="4C561E77"/>
    <w:rsid w:val="4C5C260D"/>
    <w:rsid w:val="4C744679"/>
    <w:rsid w:val="4C846826"/>
    <w:rsid w:val="4C9F715E"/>
    <w:rsid w:val="4CE02B35"/>
    <w:rsid w:val="4CE5512D"/>
    <w:rsid w:val="4D26471A"/>
    <w:rsid w:val="4D42497A"/>
    <w:rsid w:val="4D4D1603"/>
    <w:rsid w:val="4D5451BE"/>
    <w:rsid w:val="4DAD22B5"/>
    <w:rsid w:val="4DBB2012"/>
    <w:rsid w:val="4DBC05B9"/>
    <w:rsid w:val="4DFE4B57"/>
    <w:rsid w:val="4E355474"/>
    <w:rsid w:val="4E8E3DCB"/>
    <w:rsid w:val="4EC9470C"/>
    <w:rsid w:val="4F1C2B2C"/>
    <w:rsid w:val="4F1D703E"/>
    <w:rsid w:val="4F3A7CD1"/>
    <w:rsid w:val="4F4D5DE2"/>
    <w:rsid w:val="501D29B6"/>
    <w:rsid w:val="50465D03"/>
    <w:rsid w:val="504E0F38"/>
    <w:rsid w:val="50502237"/>
    <w:rsid w:val="50596A73"/>
    <w:rsid w:val="507C1368"/>
    <w:rsid w:val="509B0528"/>
    <w:rsid w:val="50BB19A4"/>
    <w:rsid w:val="50CA7CA2"/>
    <w:rsid w:val="50CB2D4B"/>
    <w:rsid w:val="50DA32B7"/>
    <w:rsid w:val="511C33E9"/>
    <w:rsid w:val="51220301"/>
    <w:rsid w:val="516D60CC"/>
    <w:rsid w:val="51911527"/>
    <w:rsid w:val="51C94C21"/>
    <w:rsid w:val="527E2336"/>
    <w:rsid w:val="529E42FF"/>
    <w:rsid w:val="52BC0AA9"/>
    <w:rsid w:val="52F01813"/>
    <w:rsid w:val="532020E0"/>
    <w:rsid w:val="5330716F"/>
    <w:rsid w:val="533308FD"/>
    <w:rsid w:val="539B46FF"/>
    <w:rsid w:val="53AE0542"/>
    <w:rsid w:val="53B42C8B"/>
    <w:rsid w:val="53F305E4"/>
    <w:rsid w:val="547A4A75"/>
    <w:rsid w:val="547E2385"/>
    <w:rsid w:val="5483453D"/>
    <w:rsid w:val="54B409FF"/>
    <w:rsid w:val="54C46671"/>
    <w:rsid w:val="550D4A0E"/>
    <w:rsid w:val="552A00CC"/>
    <w:rsid w:val="55D54668"/>
    <w:rsid w:val="55DA6BC6"/>
    <w:rsid w:val="55E26D20"/>
    <w:rsid w:val="55F20CDD"/>
    <w:rsid w:val="561332FB"/>
    <w:rsid w:val="561917BB"/>
    <w:rsid w:val="561F7505"/>
    <w:rsid w:val="562D54B6"/>
    <w:rsid w:val="563D0DE2"/>
    <w:rsid w:val="56A65F0E"/>
    <w:rsid w:val="57033A87"/>
    <w:rsid w:val="572865EB"/>
    <w:rsid w:val="57371F91"/>
    <w:rsid w:val="573F7E69"/>
    <w:rsid w:val="576C0BA4"/>
    <w:rsid w:val="57CC390F"/>
    <w:rsid w:val="581A05EA"/>
    <w:rsid w:val="5844192B"/>
    <w:rsid w:val="588B7DBA"/>
    <w:rsid w:val="588D235F"/>
    <w:rsid w:val="588D596C"/>
    <w:rsid w:val="58E647C4"/>
    <w:rsid w:val="58F1026F"/>
    <w:rsid w:val="59237E60"/>
    <w:rsid w:val="59433F62"/>
    <w:rsid w:val="59441EBE"/>
    <w:rsid w:val="59475D4B"/>
    <w:rsid w:val="59894E61"/>
    <w:rsid w:val="59A5769E"/>
    <w:rsid w:val="59BB60BB"/>
    <w:rsid w:val="59F01781"/>
    <w:rsid w:val="59F64D72"/>
    <w:rsid w:val="5A085830"/>
    <w:rsid w:val="5A3011E1"/>
    <w:rsid w:val="5A4F5124"/>
    <w:rsid w:val="5A840E0B"/>
    <w:rsid w:val="5A9E1AB4"/>
    <w:rsid w:val="5AA47E09"/>
    <w:rsid w:val="5AC211D9"/>
    <w:rsid w:val="5AC73ECD"/>
    <w:rsid w:val="5B142A7C"/>
    <w:rsid w:val="5B1B11A9"/>
    <w:rsid w:val="5B4C6919"/>
    <w:rsid w:val="5B4E14E9"/>
    <w:rsid w:val="5B5C3F56"/>
    <w:rsid w:val="5B633103"/>
    <w:rsid w:val="5B72539D"/>
    <w:rsid w:val="5B73077D"/>
    <w:rsid w:val="5B786FCA"/>
    <w:rsid w:val="5B7D3831"/>
    <w:rsid w:val="5B7F3AFA"/>
    <w:rsid w:val="5BC110D5"/>
    <w:rsid w:val="5C016A62"/>
    <w:rsid w:val="5C237623"/>
    <w:rsid w:val="5C3E3224"/>
    <w:rsid w:val="5C561DE3"/>
    <w:rsid w:val="5C5F2F75"/>
    <w:rsid w:val="5C9429C9"/>
    <w:rsid w:val="5C970FC3"/>
    <w:rsid w:val="5CA158D7"/>
    <w:rsid w:val="5CB24F81"/>
    <w:rsid w:val="5CF5567C"/>
    <w:rsid w:val="5D4B5E7F"/>
    <w:rsid w:val="5D526412"/>
    <w:rsid w:val="5D5872A4"/>
    <w:rsid w:val="5D6212E7"/>
    <w:rsid w:val="5D8E432A"/>
    <w:rsid w:val="5D990E01"/>
    <w:rsid w:val="5D9A5F43"/>
    <w:rsid w:val="5DE215A7"/>
    <w:rsid w:val="5E185B25"/>
    <w:rsid w:val="5E1D7E94"/>
    <w:rsid w:val="5E20099F"/>
    <w:rsid w:val="5E7C3899"/>
    <w:rsid w:val="5EA07CE2"/>
    <w:rsid w:val="5EBB0399"/>
    <w:rsid w:val="5EC45007"/>
    <w:rsid w:val="5EF54506"/>
    <w:rsid w:val="5F1B0F1B"/>
    <w:rsid w:val="5F3B4104"/>
    <w:rsid w:val="5F8C4BCA"/>
    <w:rsid w:val="5F8C5AEF"/>
    <w:rsid w:val="5F8D68A2"/>
    <w:rsid w:val="5FA650F9"/>
    <w:rsid w:val="5FAD387C"/>
    <w:rsid w:val="5FD06A67"/>
    <w:rsid w:val="5FD219C7"/>
    <w:rsid w:val="5FDE5FC8"/>
    <w:rsid w:val="600C088E"/>
    <w:rsid w:val="601D6649"/>
    <w:rsid w:val="602C09C8"/>
    <w:rsid w:val="603B1E16"/>
    <w:rsid w:val="603F48B1"/>
    <w:rsid w:val="60C8339A"/>
    <w:rsid w:val="60EB30F2"/>
    <w:rsid w:val="612F4C2D"/>
    <w:rsid w:val="6144302F"/>
    <w:rsid w:val="614C5F6E"/>
    <w:rsid w:val="61626F4B"/>
    <w:rsid w:val="61D90898"/>
    <w:rsid w:val="62241A22"/>
    <w:rsid w:val="625E5033"/>
    <w:rsid w:val="6277298B"/>
    <w:rsid w:val="62820873"/>
    <w:rsid w:val="62D26AD7"/>
    <w:rsid w:val="62DC0E33"/>
    <w:rsid w:val="62E06954"/>
    <w:rsid w:val="62EB4F3C"/>
    <w:rsid w:val="62ED1E5E"/>
    <w:rsid w:val="62F768A1"/>
    <w:rsid w:val="63140112"/>
    <w:rsid w:val="639F62A2"/>
    <w:rsid w:val="63D3514B"/>
    <w:rsid w:val="63E01D51"/>
    <w:rsid w:val="63E27BBC"/>
    <w:rsid w:val="64005347"/>
    <w:rsid w:val="64031DE9"/>
    <w:rsid w:val="64286CD0"/>
    <w:rsid w:val="64287ECD"/>
    <w:rsid w:val="644B20CF"/>
    <w:rsid w:val="64A8025E"/>
    <w:rsid w:val="64C0669E"/>
    <w:rsid w:val="650459D5"/>
    <w:rsid w:val="65147F27"/>
    <w:rsid w:val="651A0538"/>
    <w:rsid w:val="653E4D26"/>
    <w:rsid w:val="6554084E"/>
    <w:rsid w:val="655C77E8"/>
    <w:rsid w:val="66220B9C"/>
    <w:rsid w:val="66657C01"/>
    <w:rsid w:val="66714A1C"/>
    <w:rsid w:val="66890C84"/>
    <w:rsid w:val="66DE1E7A"/>
    <w:rsid w:val="670C1B69"/>
    <w:rsid w:val="673620D4"/>
    <w:rsid w:val="67416721"/>
    <w:rsid w:val="678C5961"/>
    <w:rsid w:val="67CE0D8B"/>
    <w:rsid w:val="67CF62B6"/>
    <w:rsid w:val="67D03421"/>
    <w:rsid w:val="68013BB1"/>
    <w:rsid w:val="680E5537"/>
    <w:rsid w:val="68321697"/>
    <w:rsid w:val="684014DF"/>
    <w:rsid w:val="6893544E"/>
    <w:rsid w:val="68A03DEB"/>
    <w:rsid w:val="690243CE"/>
    <w:rsid w:val="690C54CD"/>
    <w:rsid w:val="692B7650"/>
    <w:rsid w:val="693F3AFB"/>
    <w:rsid w:val="69454992"/>
    <w:rsid w:val="69767EA5"/>
    <w:rsid w:val="69A0258F"/>
    <w:rsid w:val="69A5666C"/>
    <w:rsid w:val="6A38615A"/>
    <w:rsid w:val="6A760D4F"/>
    <w:rsid w:val="6ACE75A2"/>
    <w:rsid w:val="6AEF3C49"/>
    <w:rsid w:val="6B2228C4"/>
    <w:rsid w:val="6B29370A"/>
    <w:rsid w:val="6B320725"/>
    <w:rsid w:val="6B6F63C5"/>
    <w:rsid w:val="6B93739A"/>
    <w:rsid w:val="6BBE0DD4"/>
    <w:rsid w:val="6BC842C5"/>
    <w:rsid w:val="6BF55C71"/>
    <w:rsid w:val="6C346A05"/>
    <w:rsid w:val="6C354C68"/>
    <w:rsid w:val="6CAA509A"/>
    <w:rsid w:val="6CB45A24"/>
    <w:rsid w:val="6CC65C2D"/>
    <w:rsid w:val="6CD44745"/>
    <w:rsid w:val="6CD70A98"/>
    <w:rsid w:val="6CDA78D3"/>
    <w:rsid w:val="6D052A09"/>
    <w:rsid w:val="6D365F27"/>
    <w:rsid w:val="6D7E1831"/>
    <w:rsid w:val="6D873A09"/>
    <w:rsid w:val="6DBB74C1"/>
    <w:rsid w:val="6DFD245F"/>
    <w:rsid w:val="6E0170EE"/>
    <w:rsid w:val="6E043443"/>
    <w:rsid w:val="6E0F2325"/>
    <w:rsid w:val="6E2B4817"/>
    <w:rsid w:val="6E607B10"/>
    <w:rsid w:val="6E95453F"/>
    <w:rsid w:val="6EA4480A"/>
    <w:rsid w:val="6EC20034"/>
    <w:rsid w:val="6EC81781"/>
    <w:rsid w:val="6F092B4A"/>
    <w:rsid w:val="6F236B29"/>
    <w:rsid w:val="6F332227"/>
    <w:rsid w:val="6FAF0958"/>
    <w:rsid w:val="6FB1681D"/>
    <w:rsid w:val="6FD270C4"/>
    <w:rsid w:val="6FE339BC"/>
    <w:rsid w:val="6FF5724E"/>
    <w:rsid w:val="6FFA6BB6"/>
    <w:rsid w:val="70030065"/>
    <w:rsid w:val="700C4AB7"/>
    <w:rsid w:val="701A504E"/>
    <w:rsid w:val="707178A5"/>
    <w:rsid w:val="70812E3F"/>
    <w:rsid w:val="70812E80"/>
    <w:rsid w:val="708445D2"/>
    <w:rsid w:val="70921314"/>
    <w:rsid w:val="70C22EED"/>
    <w:rsid w:val="70C76DB9"/>
    <w:rsid w:val="70E25C5A"/>
    <w:rsid w:val="710B72C7"/>
    <w:rsid w:val="712649BF"/>
    <w:rsid w:val="7156350B"/>
    <w:rsid w:val="71753CE0"/>
    <w:rsid w:val="71B006E9"/>
    <w:rsid w:val="721B2EB2"/>
    <w:rsid w:val="72C4475D"/>
    <w:rsid w:val="72EE5E03"/>
    <w:rsid w:val="72FC5E48"/>
    <w:rsid w:val="7353387D"/>
    <w:rsid w:val="735B5245"/>
    <w:rsid w:val="7371508C"/>
    <w:rsid w:val="73940540"/>
    <w:rsid w:val="73C84BF0"/>
    <w:rsid w:val="73E244D5"/>
    <w:rsid w:val="73F467A6"/>
    <w:rsid w:val="744414F8"/>
    <w:rsid w:val="7449593C"/>
    <w:rsid w:val="74F77C58"/>
    <w:rsid w:val="75023031"/>
    <w:rsid w:val="75426FF8"/>
    <w:rsid w:val="754E3B7F"/>
    <w:rsid w:val="755A0246"/>
    <w:rsid w:val="755E474C"/>
    <w:rsid w:val="756E2C24"/>
    <w:rsid w:val="75765EF6"/>
    <w:rsid w:val="75854C89"/>
    <w:rsid w:val="75C107FD"/>
    <w:rsid w:val="75D66489"/>
    <w:rsid w:val="768D53D5"/>
    <w:rsid w:val="769D4448"/>
    <w:rsid w:val="769F1723"/>
    <w:rsid w:val="76F005C7"/>
    <w:rsid w:val="77065EB2"/>
    <w:rsid w:val="772C0FB2"/>
    <w:rsid w:val="774436B6"/>
    <w:rsid w:val="774725F0"/>
    <w:rsid w:val="779E63A2"/>
    <w:rsid w:val="77B1275D"/>
    <w:rsid w:val="77C7311B"/>
    <w:rsid w:val="77C751C3"/>
    <w:rsid w:val="782022F4"/>
    <w:rsid w:val="788949B7"/>
    <w:rsid w:val="78C2762D"/>
    <w:rsid w:val="78D579B6"/>
    <w:rsid w:val="794B2880"/>
    <w:rsid w:val="79652545"/>
    <w:rsid w:val="796B7637"/>
    <w:rsid w:val="798F0A00"/>
    <w:rsid w:val="799C23F4"/>
    <w:rsid w:val="79B63153"/>
    <w:rsid w:val="79BD6483"/>
    <w:rsid w:val="79D41053"/>
    <w:rsid w:val="79E846AE"/>
    <w:rsid w:val="79EF6C63"/>
    <w:rsid w:val="7A2B0097"/>
    <w:rsid w:val="7A2C249B"/>
    <w:rsid w:val="7A304672"/>
    <w:rsid w:val="7A6A2E84"/>
    <w:rsid w:val="7A9244C7"/>
    <w:rsid w:val="7AA90DA5"/>
    <w:rsid w:val="7AC416EA"/>
    <w:rsid w:val="7B070787"/>
    <w:rsid w:val="7B1A76A2"/>
    <w:rsid w:val="7B5040BF"/>
    <w:rsid w:val="7B561BEB"/>
    <w:rsid w:val="7B7D73F8"/>
    <w:rsid w:val="7B9A1258"/>
    <w:rsid w:val="7C322D19"/>
    <w:rsid w:val="7CA02654"/>
    <w:rsid w:val="7CA96F75"/>
    <w:rsid w:val="7CF17A1E"/>
    <w:rsid w:val="7D142BD6"/>
    <w:rsid w:val="7D1868D9"/>
    <w:rsid w:val="7D193377"/>
    <w:rsid w:val="7D2701F4"/>
    <w:rsid w:val="7DB21BCE"/>
    <w:rsid w:val="7DDB200B"/>
    <w:rsid w:val="7E5A317A"/>
    <w:rsid w:val="7E727068"/>
    <w:rsid w:val="7E772685"/>
    <w:rsid w:val="7E800A63"/>
    <w:rsid w:val="7EAA7383"/>
    <w:rsid w:val="7F0A7CF9"/>
    <w:rsid w:val="7F2D61EA"/>
    <w:rsid w:val="7F693906"/>
    <w:rsid w:val="7F8224EC"/>
    <w:rsid w:val="7FB96F97"/>
    <w:rsid w:val="7FF227FE"/>
    <w:rsid w:val="7FF96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alibri" w:cs="宋体"/>
      <w:lang w:val="zh-CN" w:eastAsia="zh-CN" w:bidi="ar-SA"/>
    </w:rPr>
  </w:style>
  <w:style w:type="paragraph" w:styleId="2">
    <w:name w:val="heading 1"/>
    <w:basedOn w:val="1"/>
    <w:next w:val="1"/>
    <w:link w:val="76"/>
    <w:qFormat/>
    <w:uiPriority w:val="0"/>
    <w:pPr>
      <w:keepNext/>
      <w:tabs>
        <w:tab w:val="left" w:pos="1440"/>
        <w:tab w:val="left" w:pos="5670"/>
      </w:tabs>
      <w:spacing w:before="312" w:beforeLines="100" w:after="312" w:afterLines="100"/>
      <w:ind w:firstLine="2890" w:firstLineChars="1203"/>
      <w:outlineLvl w:val="0"/>
    </w:pPr>
    <w:rPr>
      <w:rFonts w:ascii="黑体" w:hAnsi="Times New Roman" w:eastAsia="黑体" w:cs="Times New Roman"/>
      <w:b/>
      <w:kern w:val="44"/>
      <w:sz w:val="24"/>
      <w:szCs w:val="28"/>
      <w:lang w:val="en-US"/>
    </w:rPr>
  </w:style>
  <w:style w:type="paragraph" w:styleId="3">
    <w:name w:val="heading 2"/>
    <w:basedOn w:val="1"/>
    <w:next w:val="4"/>
    <w:link w:val="77"/>
    <w:qFormat/>
    <w:uiPriority w:val="0"/>
    <w:pPr>
      <w:keepNext/>
      <w:keepLines/>
      <w:spacing w:before="120" w:beforeLines="0" w:after="120" w:afterLines="0"/>
      <w:jc w:val="left"/>
      <w:outlineLvl w:val="1"/>
    </w:pPr>
    <w:rPr>
      <w:rFonts w:ascii="宋体" w:hAnsi="宋体" w:eastAsia="宋体" w:cs="Times New Roman"/>
      <w:b/>
      <w:kern w:val="2"/>
      <w:sz w:val="21"/>
      <w:szCs w:val="24"/>
      <w:lang w:val="en-US"/>
    </w:rPr>
  </w:style>
  <w:style w:type="paragraph" w:styleId="5">
    <w:name w:val="heading 3"/>
    <w:basedOn w:val="1"/>
    <w:next w:val="1"/>
    <w:link w:val="78"/>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1"/>
    <w:link w:val="79"/>
    <w:qFormat/>
    <w:uiPriority w:val="0"/>
    <w:pPr>
      <w:keepNext/>
      <w:keepLines/>
      <w:spacing w:before="120" w:beforeLines="0" w:after="120" w:afterLines="0"/>
      <w:outlineLvl w:val="3"/>
    </w:pPr>
    <w:rPr>
      <w:rFonts w:ascii="Arial" w:hAnsi="Arial" w:eastAsia="黑体" w:cs="Times New Roman"/>
      <w:b/>
      <w:kern w:val="2"/>
      <w:sz w:val="28"/>
      <w:lang w:val="en-US"/>
    </w:rPr>
  </w:style>
  <w:style w:type="paragraph" w:styleId="7">
    <w:name w:val="heading 5"/>
    <w:basedOn w:val="1"/>
    <w:next w:val="4"/>
    <w:link w:val="80"/>
    <w:qFormat/>
    <w:uiPriority w:val="0"/>
    <w:pPr>
      <w:keepNext/>
      <w:autoSpaceDE w:val="0"/>
      <w:autoSpaceDN w:val="0"/>
      <w:adjustRightInd w:val="0"/>
      <w:spacing w:before="156" w:beforeLines="50" w:after="156" w:afterLines="50"/>
      <w:outlineLvl w:val="4"/>
    </w:pPr>
    <w:rPr>
      <w:rFonts w:ascii="黑体" w:hAnsi="Times New Roman" w:eastAsia="黑体" w:cs="Times New Roman"/>
      <w:b/>
      <w:color w:val="000000"/>
      <w:sz w:val="28"/>
      <w:lang w:val="en-US"/>
    </w:rPr>
  </w:style>
  <w:style w:type="paragraph" w:styleId="8">
    <w:name w:val="heading 6"/>
    <w:basedOn w:val="1"/>
    <w:next w:val="1"/>
    <w:link w:val="81"/>
    <w:qFormat/>
    <w:uiPriority w:val="0"/>
    <w:pPr>
      <w:keepNext/>
      <w:keepLines/>
      <w:spacing w:before="240" w:beforeLines="0" w:after="64" w:afterLines="0" w:line="320" w:lineRule="auto"/>
      <w:outlineLvl w:val="5"/>
    </w:pPr>
    <w:rPr>
      <w:rFonts w:ascii="Arial" w:hAnsi="Arial" w:eastAsia="黑体" w:cs="Times New Roman"/>
      <w:b/>
      <w:bCs/>
      <w:kern w:val="2"/>
      <w:sz w:val="24"/>
      <w:szCs w:val="24"/>
      <w:lang w:val="en-US"/>
    </w:rPr>
  </w:style>
  <w:style w:type="paragraph" w:styleId="9">
    <w:name w:val="heading 7"/>
    <w:basedOn w:val="1"/>
    <w:next w:val="1"/>
    <w:link w:val="82"/>
    <w:qFormat/>
    <w:uiPriority w:val="0"/>
    <w:pPr>
      <w:keepNext/>
      <w:keepLines/>
      <w:spacing w:before="240" w:beforeLines="0" w:after="64" w:afterLines="0" w:line="320" w:lineRule="auto"/>
      <w:outlineLvl w:val="6"/>
    </w:pPr>
    <w:rPr>
      <w:rFonts w:ascii="Times New Roman" w:hAnsi="Times New Roman" w:eastAsia="宋体" w:cs="Times New Roman"/>
      <w:b/>
      <w:bCs/>
      <w:kern w:val="2"/>
      <w:sz w:val="24"/>
      <w:szCs w:val="24"/>
      <w:lang w:val="en-US"/>
    </w:rPr>
  </w:style>
  <w:style w:type="paragraph" w:styleId="10">
    <w:name w:val="heading 8"/>
    <w:basedOn w:val="1"/>
    <w:next w:val="1"/>
    <w:link w:val="83"/>
    <w:qFormat/>
    <w:uiPriority w:val="0"/>
    <w:pPr>
      <w:keepNext/>
      <w:keepLines/>
      <w:spacing w:before="240" w:beforeLines="0" w:after="64" w:afterLines="0" w:line="320" w:lineRule="auto"/>
      <w:outlineLvl w:val="7"/>
    </w:pPr>
    <w:rPr>
      <w:rFonts w:ascii="Arial" w:hAnsi="Arial" w:eastAsia="黑体" w:cs="Times New Roman"/>
      <w:kern w:val="2"/>
      <w:sz w:val="24"/>
      <w:szCs w:val="24"/>
      <w:lang w:val="en-US"/>
    </w:rPr>
  </w:style>
  <w:style w:type="paragraph" w:styleId="11">
    <w:name w:val="heading 9"/>
    <w:basedOn w:val="1"/>
    <w:next w:val="1"/>
    <w:link w:val="84"/>
    <w:qFormat/>
    <w:uiPriority w:val="0"/>
    <w:pPr>
      <w:keepNext/>
      <w:keepLines/>
      <w:spacing w:before="240" w:beforeLines="0" w:after="64" w:afterLines="0" w:line="320" w:lineRule="auto"/>
      <w:outlineLvl w:val="8"/>
    </w:pPr>
    <w:rPr>
      <w:rFonts w:ascii="Arial" w:hAnsi="Arial" w:eastAsia="黑体" w:cs="Times New Roman"/>
      <w:kern w:val="2"/>
      <w:sz w:val="21"/>
      <w:szCs w:val="21"/>
      <w:lang w:val="en-US"/>
    </w:rPr>
  </w:style>
  <w:style w:type="character" w:default="1" w:styleId="64">
    <w:name w:val="Default Paragraph Font"/>
    <w:semiHidden/>
    <w:qFormat/>
    <w:uiPriority w:val="0"/>
  </w:style>
  <w:style w:type="table" w:default="1" w:styleId="6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85"/>
    <w:semiHidden/>
    <w:qFormat/>
    <w:uiPriority w:val="0"/>
    <w:pPr>
      <w:shd w:val="clear" w:color="auto" w:fill="000080"/>
    </w:pPr>
    <w:rPr>
      <w:rFonts w:ascii="Times New Roman" w:hAnsi="Times New Roman" w:eastAsia="宋体" w:cs="Times New Roman"/>
      <w:kern w:val="2"/>
      <w:sz w:val="21"/>
      <w:lang w:val="en-US"/>
    </w:rPr>
  </w:style>
  <w:style w:type="paragraph" w:styleId="19">
    <w:name w:val="annotation text"/>
    <w:basedOn w:val="1"/>
    <w:link w:val="86"/>
    <w:qFormat/>
    <w:uiPriority w:val="99"/>
    <w:pPr>
      <w:jc w:val="left"/>
    </w:pPr>
    <w:rPr>
      <w:rFonts w:ascii="Times New Roman" w:hAnsi="Times New Roman" w:eastAsia="宋体" w:cs="Times New Roman"/>
      <w:kern w:val="2"/>
      <w:sz w:val="21"/>
      <w:lang w:val="en-US"/>
    </w:r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qFormat/>
    <w:uiPriority w:val="0"/>
    <w:rPr>
      <w:rFonts w:ascii="仿宋_GB2312" w:hAnsi="Arial" w:eastAsia="仿宋_GB2312"/>
      <w:sz w:val="32"/>
    </w:rPr>
  </w:style>
  <w:style w:type="paragraph" w:styleId="23">
    <w:name w:val="Body Text"/>
    <w:basedOn w:val="1"/>
    <w:next w:val="6"/>
    <w:qFormat/>
    <w:uiPriority w:val="0"/>
    <w:rPr>
      <w:rFonts w:ascii="楷体_GB2312" w:hAnsi="Arial" w:eastAsia="楷体_GB2312"/>
      <w:sz w:val="28"/>
    </w:rPr>
  </w:style>
  <w:style w:type="paragraph" w:styleId="24">
    <w:name w:val="Body Text Indent"/>
    <w:basedOn w:val="1"/>
    <w:link w:val="87"/>
    <w:qFormat/>
    <w:uiPriority w:val="0"/>
    <w:pPr>
      <w:ind w:firstLine="645"/>
    </w:pPr>
    <w:rPr>
      <w:rFonts w:ascii="楷体_GB2312" w:hAnsi="Times New Roman" w:eastAsia="楷体_GB2312" w:cs="Times New Roman"/>
      <w:kern w:val="2"/>
      <w:sz w:val="32"/>
      <w:lang w:val="en-US"/>
    </w:rPr>
  </w:style>
  <w:style w:type="paragraph" w:styleId="25">
    <w:name w:val="Block Text"/>
    <w:basedOn w:val="1"/>
    <w:qFormat/>
    <w:uiPriority w:val="0"/>
    <w:pPr>
      <w:spacing w:after="120" w:afterLines="0" w:afterAutospacing="0"/>
      <w:ind w:left="1440" w:leftChars="700" w:rightChars="700"/>
    </w:pPr>
  </w:style>
  <w:style w:type="paragraph" w:styleId="26">
    <w:name w:val="index 4"/>
    <w:basedOn w:val="1"/>
    <w:next w:val="1"/>
    <w:semiHidden/>
    <w:qFormat/>
    <w:uiPriority w:val="0"/>
    <w:pPr>
      <w:ind w:left="1260"/>
    </w:pPr>
  </w:style>
  <w:style w:type="paragraph" w:styleId="27">
    <w:name w:val="toc 5"/>
    <w:basedOn w:val="1"/>
    <w:next w:val="1"/>
    <w:semiHidden/>
    <w:qFormat/>
    <w:uiPriority w:val="0"/>
    <w:pPr>
      <w:ind w:left="840"/>
      <w:jc w:val="left"/>
    </w:pPr>
    <w:rPr>
      <w:sz w:val="18"/>
    </w:rPr>
  </w:style>
  <w:style w:type="paragraph" w:styleId="28">
    <w:name w:val="toc 3"/>
    <w:basedOn w:val="1"/>
    <w:next w:val="1"/>
    <w:semiHidden/>
    <w:qFormat/>
    <w:uiPriority w:val="0"/>
    <w:pPr>
      <w:ind w:left="420"/>
      <w:jc w:val="left"/>
    </w:pPr>
    <w:rPr>
      <w:i/>
      <w:sz w:val="20"/>
    </w:rPr>
  </w:style>
  <w:style w:type="paragraph" w:styleId="29">
    <w:name w:val="Plain Text"/>
    <w:basedOn w:val="30"/>
    <w:link w:val="88"/>
    <w:qFormat/>
    <w:uiPriority w:val="0"/>
    <w:rPr>
      <w:rFonts w:ascii="宋体" w:hAnsi="Courier New" w:eastAsia="宋体" w:cs="Times New Roman"/>
      <w:kern w:val="2"/>
      <w:sz w:val="21"/>
      <w:lang w:val="en-US"/>
    </w:rPr>
  </w:style>
  <w:style w:type="paragraph" w:customStyle="1" w:styleId="30">
    <w:name w:val="Normal"/>
    <w:basedOn w:val="1"/>
    <w:qFormat/>
    <w:uiPriority w:val="0"/>
    <w:rPr>
      <w:rFonts w:ascii="Calibri" w:hAnsi="Calibri" w:eastAsia="Calibri" w:cs="宋体"/>
      <w:kern w:val="0"/>
      <w:lang w:val="zh-CN"/>
    </w:rPr>
  </w:style>
  <w:style w:type="paragraph" w:styleId="31">
    <w:name w:val="toc 8"/>
    <w:basedOn w:val="1"/>
    <w:next w:val="1"/>
    <w:semiHidden/>
    <w:qFormat/>
    <w:uiPriority w:val="0"/>
    <w:pPr>
      <w:ind w:left="1470"/>
      <w:jc w:val="left"/>
    </w:pPr>
    <w:rPr>
      <w:sz w:val="18"/>
    </w:rPr>
  </w:style>
  <w:style w:type="paragraph" w:styleId="32">
    <w:name w:val="index 3"/>
    <w:basedOn w:val="1"/>
    <w:next w:val="1"/>
    <w:semiHidden/>
    <w:qFormat/>
    <w:uiPriority w:val="0"/>
    <w:pPr>
      <w:ind w:left="840"/>
    </w:pPr>
  </w:style>
  <w:style w:type="paragraph" w:styleId="33">
    <w:name w:val="Date"/>
    <w:basedOn w:val="1"/>
    <w:next w:val="1"/>
    <w:qFormat/>
    <w:uiPriority w:val="0"/>
    <w:pPr>
      <w:ind w:left="100" w:leftChars="2500"/>
    </w:pPr>
    <w:rPr>
      <w:sz w:val="28"/>
    </w:rPr>
  </w:style>
  <w:style w:type="paragraph" w:styleId="34">
    <w:name w:val="Body Text Indent 2"/>
    <w:basedOn w:val="1"/>
    <w:link w:val="89"/>
    <w:qFormat/>
    <w:uiPriority w:val="0"/>
    <w:pPr>
      <w:ind w:left="630" w:firstLine="645"/>
    </w:pPr>
    <w:rPr>
      <w:rFonts w:ascii="Arial" w:hAnsi="Arial" w:eastAsia="仿宋_GB2312" w:cs="Times New Roman"/>
      <w:kern w:val="2"/>
      <w:sz w:val="32"/>
      <w:lang w:val="en-US"/>
    </w:rPr>
  </w:style>
  <w:style w:type="paragraph" w:styleId="35">
    <w:name w:val="endnote text"/>
    <w:basedOn w:val="1"/>
    <w:qFormat/>
    <w:uiPriority w:val="0"/>
    <w:pPr>
      <w:snapToGrid w:val="0"/>
      <w:jc w:val="left"/>
    </w:pPr>
    <w:rPr>
      <w:kern w:val="0"/>
      <w:sz w:val="20"/>
      <w:szCs w:val="24"/>
    </w:rPr>
  </w:style>
  <w:style w:type="paragraph" w:styleId="36">
    <w:name w:val="Balloon Text"/>
    <w:basedOn w:val="1"/>
    <w:semiHidden/>
    <w:qFormat/>
    <w:uiPriority w:val="0"/>
    <w:rPr>
      <w:sz w:val="18"/>
      <w:szCs w:val="18"/>
    </w:rPr>
  </w:style>
  <w:style w:type="paragraph" w:styleId="37">
    <w:name w:val="footer"/>
    <w:basedOn w:val="1"/>
    <w:link w:val="90"/>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Signature"/>
    <w:basedOn w:val="1"/>
    <w:qFormat/>
    <w:uiPriority w:val="0"/>
    <w:pPr>
      <w:adjustRightInd w:val="0"/>
      <w:spacing w:after="600" w:afterLines="0" w:line="312" w:lineRule="atLeast"/>
      <w:jc w:val="center"/>
      <w:textAlignment w:val="baseline"/>
    </w:pPr>
    <w:rPr>
      <w:rFonts w:eastAsia="仿宋_GB2312"/>
      <w:kern w:val="0"/>
      <w:sz w:val="24"/>
    </w:rPr>
  </w:style>
  <w:style w:type="paragraph" w:styleId="41">
    <w:name w:val="toc 1"/>
    <w:basedOn w:val="1"/>
    <w:next w:val="1"/>
    <w:qFormat/>
    <w:uiPriority w:val="39"/>
    <w:pPr>
      <w:spacing w:before="120" w:beforeLines="0" w:after="120" w:afterLines="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qFormat/>
    <w:uiPriority w:val="0"/>
    <w:pPr>
      <w:widowControl/>
      <w:spacing w:after="600" w:afterLines="0" w:line="276" w:lineRule="auto"/>
      <w:jc w:val="left"/>
    </w:pPr>
    <w:rPr>
      <w:rFonts w:ascii="Cambria" w:hAnsi="Cambria"/>
      <w:i/>
      <w:iCs/>
      <w:spacing w:val="13"/>
      <w:kern w:val="0"/>
      <w:sz w:val="24"/>
      <w:szCs w:val="24"/>
      <w:lang w:eastAsia="en-US" w:bidi="en-US"/>
    </w:rPr>
  </w:style>
  <w:style w:type="paragraph" w:styleId="46">
    <w:name w:val="footnote text"/>
    <w:basedOn w:val="1"/>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1"/>
    <w:qFormat/>
    <w:uiPriority w:val="0"/>
    <w:pPr>
      <w:ind w:left="645" w:firstLine="645"/>
    </w:pPr>
    <w:rPr>
      <w:rFonts w:ascii="Arial" w:hAnsi="Arial" w:eastAsia="仿宋_GB2312" w:cs="Times New Roman"/>
      <w:color w:val="FFFF00"/>
      <w:kern w:val="2"/>
      <w:sz w:val="32"/>
      <w:lang w:val="en-US"/>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qFormat/>
    <w:uiPriority w:val="0"/>
    <w:pPr>
      <w:widowControl/>
      <w:jc w:val="center"/>
    </w:pPr>
    <w:rPr>
      <w:rFonts w:ascii="楷体_GB2312" w:eastAsia="楷体_GB2312"/>
      <w:sz w:val="28"/>
    </w:rPr>
  </w:style>
  <w:style w:type="paragraph" w:styleId="5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6">
    <w:name w:val="Normal (Web)"/>
    <w:basedOn w:val="1"/>
    <w:qFormat/>
    <w:uiPriority w:val="0"/>
    <w:pPr>
      <w:widowControl/>
      <w:spacing w:before="100" w:beforeLines="0" w:beforeAutospacing="1" w:after="100" w:afterLines="0" w:afterAutospacing="1"/>
      <w:jc w:val="left"/>
    </w:pPr>
    <w:rPr>
      <w:rFonts w:ascii="Arial" w:hAnsi="Arial" w:eastAsia="Arial Unicode MS" w:cs="Arial"/>
      <w:kern w:val="0"/>
      <w:sz w:val="24"/>
      <w:szCs w:val="24"/>
    </w:rPr>
  </w:style>
  <w:style w:type="paragraph" w:styleId="57">
    <w:name w:val="index 2"/>
    <w:basedOn w:val="1"/>
    <w:next w:val="1"/>
    <w:semiHidden/>
    <w:qFormat/>
    <w:uiPriority w:val="0"/>
    <w:pPr>
      <w:ind w:left="420"/>
    </w:pPr>
  </w:style>
  <w:style w:type="paragraph" w:styleId="58">
    <w:name w:val="Title"/>
    <w:basedOn w:val="1"/>
    <w:link w:val="93"/>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rPr>
  </w:style>
  <w:style w:type="paragraph" w:styleId="59">
    <w:name w:val="annotation subject"/>
    <w:basedOn w:val="19"/>
    <w:next w:val="19"/>
    <w:link w:val="94"/>
    <w:semiHidden/>
    <w:qFormat/>
    <w:uiPriority w:val="0"/>
    <w:rPr>
      <w:b/>
      <w:bCs/>
    </w:rPr>
  </w:style>
  <w:style w:type="paragraph" w:styleId="60">
    <w:name w:val="Body Text First Indent"/>
    <w:basedOn w:val="23"/>
    <w:qFormat/>
    <w:uiPriority w:val="0"/>
    <w:pPr>
      <w:spacing w:after="120" w:afterLines="0"/>
      <w:ind w:firstLine="420" w:firstLineChars="100"/>
    </w:pPr>
    <w:rPr>
      <w:rFonts w:ascii="Times New Roman" w:hAnsi="Times New Roman" w:eastAsia="宋体"/>
      <w:sz w:val="21"/>
      <w:szCs w:val="24"/>
    </w:rPr>
  </w:style>
  <w:style w:type="paragraph" w:styleId="61">
    <w:name w:val="Body Text First Indent 2"/>
    <w:basedOn w:val="24"/>
    <w:qFormat/>
    <w:uiPriority w:val="0"/>
    <w:pPr>
      <w:ind w:firstLine="200" w:firstLineChars="200"/>
    </w:pPr>
    <w:rPr>
      <w:sz w:val="21"/>
    </w:rPr>
  </w:style>
  <w:style w:type="table" w:styleId="63">
    <w:name w:val="Table Grid"/>
    <w:basedOn w:val="6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2"/>
    <w:qFormat/>
    <w:uiPriority w:val="0"/>
    <w:rPr>
      <w:rFonts w:ascii="黑体" w:eastAsia="黑体"/>
      <w:b/>
      <w:kern w:val="44"/>
      <w:sz w:val="24"/>
      <w:szCs w:val="28"/>
      <w:lang w:val="en-US" w:eastAsia="zh-CN" w:bidi="ar-SA"/>
    </w:rPr>
  </w:style>
  <w:style w:type="character" w:customStyle="1" w:styleId="77">
    <w:name w:val="标题 2 字符"/>
    <w:link w:val="3"/>
    <w:qFormat/>
    <w:uiPriority w:val="0"/>
    <w:rPr>
      <w:rFonts w:ascii="宋体" w:hAnsi="宋体" w:eastAsia="宋体"/>
      <w:b/>
      <w:kern w:val="2"/>
      <w:sz w:val="21"/>
      <w:szCs w:val="24"/>
      <w:lang w:val="en-US" w:eastAsia="zh-CN" w:bidi="ar-SA"/>
    </w:rPr>
  </w:style>
  <w:style w:type="character" w:customStyle="1" w:styleId="78">
    <w:name w:val="标题 3 字符"/>
    <w:link w:val="5"/>
    <w:qFormat/>
    <w:uiPriority w:val="0"/>
    <w:rPr>
      <w:rFonts w:ascii="宋体" w:hAnsi="宋体" w:eastAsia="宋体"/>
      <w:b/>
      <w:kern w:val="2"/>
      <w:sz w:val="21"/>
      <w:szCs w:val="21"/>
      <w:shd w:val="clear" w:color="auto" w:fill="FFFFFF"/>
    </w:rPr>
  </w:style>
  <w:style w:type="character" w:customStyle="1" w:styleId="79">
    <w:name w:val="标题 4 字符"/>
    <w:link w:val="6"/>
    <w:qFormat/>
    <w:uiPriority w:val="0"/>
    <w:rPr>
      <w:rFonts w:ascii="Arial" w:hAnsi="Arial" w:eastAsia="黑体"/>
      <w:b/>
      <w:kern w:val="2"/>
      <w:sz w:val="28"/>
      <w:lang w:val="en-US" w:eastAsia="zh-CN" w:bidi="ar-SA"/>
    </w:rPr>
  </w:style>
  <w:style w:type="character" w:customStyle="1" w:styleId="80">
    <w:name w:val="标题 5 字符"/>
    <w:link w:val="7"/>
    <w:qFormat/>
    <w:uiPriority w:val="0"/>
    <w:rPr>
      <w:rFonts w:ascii="黑体" w:eastAsia="黑体"/>
      <w:b/>
      <w:color w:val="000000"/>
      <w:sz w:val="28"/>
      <w:lang w:val="en-US" w:eastAsia="zh-CN" w:bidi="ar-SA"/>
    </w:rPr>
  </w:style>
  <w:style w:type="character" w:customStyle="1" w:styleId="81">
    <w:name w:val="标题 6 字符"/>
    <w:link w:val="8"/>
    <w:qFormat/>
    <w:uiPriority w:val="0"/>
    <w:rPr>
      <w:rFonts w:ascii="Arial" w:hAnsi="Arial" w:eastAsia="黑体"/>
      <w:b/>
      <w:bCs/>
      <w:kern w:val="2"/>
      <w:sz w:val="24"/>
      <w:szCs w:val="24"/>
      <w:lang w:val="en-US" w:eastAsia="zh-CN" w:bidi="ar-SA"/>
    </w:rPr>
  </w:style>
  <w:style w:type="character" w:customStyle="1" w:styleId="82">
    <w:name w:val="标题 7 字符"/>
    <w:link w:val="9"/>
    <w:qFormat/>
    <w:uiPriority w:val="0"/>
    <w:rPr>
      <w:rFonts w:eastAsia="宋体"/>
      <w:b/>
      <w:bCs/>
      <w:kern w:val="2"/>
      <w:sz w:val="24"/>
      <w:szCs w:val="24"/>
      <w:lang w:val="en-US" w:eastAsia="zh-CN" w:bidi="ar-SA"/>
    </w:rPr>
  </w:style>
  <w:style w:type="character" w:customStyle="1" w:styleId="83">
    <w:name w:val="标题 8 字符"/>
    <w:link w:val="10"/>
    <w:qFormat/>
    <w:uiPriority w:val="0"/>
    <w:rPr>
      <w:rFonts w:ascii="Arial" w:hAnsi="Arial" w:eastAsia="黑体"/>
      <w:kern w:val="2"/>
      <w:sz w:val="24"/>
      <w:szCs w:val="24"/>
      <w:lang w:val="en-US" w:eastAsia="zh-CN" w:bidi="ar-SA"/>
    </w:rPr>
  </w:style>
  <w:style w:type="character" w:customStyle="1" w:styleId="84">
    <w:name w:val="标题 9 字符"/>
    <w:link w:val="11"/>
    <w:qFormat/>
    <w:uiPriority w:val="0"/>
    <w:rPr>
      <w:rFonts w:ascii="Arial" w:hAnsi="Arial" w:eastAsia="黑体"/>
      <w:kern w:val="2"/>
      <w:sz w:val="21"/>
      <w:szCs w:val="21"/>
      <w:lang w:val="en-US" w:eastAsia="zh-CN" w:bidi="ar-SA"/>
    </w:rPr>
  </w:style>
  <w:style w:type="character" w:customStyle="1" w:styleId="85">
    <w:name w:val="文档结构图 字符"/>
    <w:link w:val="18"/>
    <w:qFormat/>
    <w:uiPriority w:val="0"/>
    <w:rPr>
      <w:rFonts w:eastAsia="宋体"/>
      <w:kern w:val="2"/>
      <w:sz w:val="21"/>
      <w:lang w:val="en-US" w:eastAsia="zh-CN" w:bidi="ar-SA"/>
    </w:rPr>
  </w:style>
  <w:style w:type="character" w:customStyle="1" w:styleId="86">
    <w:name w:val="批注文字 字符"/>
    <w:link w:val="19"/>
    <w:qFormat/>
    <w:uiPriority w:val="99"/>
    <w:rPr>
      <w:rFonts w:eastAsia="宋体"/>
      <w:kern w:val="2"/>
      <w:sz w:val="21"/>
      <w:lang w:val="en-US" w:eastAsia="zh-CN" w:bidi="ar-SA"/>
    </w:rPr>
  </w:style>
  <w:style w:type="character" w:customStyle="1" w:styleId="87">
    <w:name w:val="正文文本缩进 字符"/>
    <w:link w:val="24"/>
    <w:qFormat/>
    <w:uiPriority w:val="0"/>
    <w:rPr>
      <w:rFonts w:ascii="楷体_GB2312" w:eastAsia="楷体_GB2312"/>
      <w:kern w:val="2"/>
      <w:sz w:val="32"/>
      <w:lang w:val="en-US" w:eastAsia="zh-CN" w:bidi="ar-SA"/>
    </w:rPr>
  </w:style>
  <w:style w:type="character" w:customStyle="1" w:styleId="88">
    <w:name w:val="纯文本 字符"/>
    <w:link w:val="29"/>
    <w:qFormat/>
    <w:uiPriority w:val="0"/>
    <w:rPr>
      <w:rFonts w:ascii="宋体" w:hAnsi="Courier New" w:eastAsia="宋体"/>
      <w:kern w:val="2"/>
      <w:sz w:val="21"/>
      <w:lang w:val="en-US" w:eastAsia="zh-CN" w:bidi="ar-SA"/>
    </w:rPr>
  </w:style>
  <w:style w:type="character" w:customStyle="1" w:styleId="89">
    <w:name w:val="正文文本缩进 2 字符"/>
    <w:link w:val="34"/>
    <w:qFormat/>
    <w:uiPriority w:val="0"/>
    <w:rPr>
      <w:rFonts w:ascii="Arial" w:hAnsi="Arial" w:eastAsia="仿宋_GB2312"/>
      <w:kern w:val="2"/>
      <w:sz w:val="32"/>
      <w:lang w:val="en-US" w:eastAsia="zh-CN" w:bidi="ar-SA"/>
    </w:rPr>
  </w:style>
  <w:style w:type="character" w:customStyle="1" w:styleId="90">
    <w:name w:val="页脚 字符"/>
    <w:link w:val="37"/>
    <w:qFormat/>
    <w:uiPriority w:val="0"/>
    <w:rPr>
      <w:kern w:val="2"/>
      <w:sz w:val="18"/>
    </w:rPr>
  </w:style>
  <w:style w:type="character" w:customStyle="1" w:styleId="91">
    <w:name w:val="正文文本缩进 3 字符"/>
    <w:link w:val="48"/>
    <w:qFormat/>
    <w:uiPriority w:val="0"/>
    <w:rPr>
      <w:rFonts w:ascii="Arial" w:hAnsi="Arial" w:eastAsia="仿宋_GB2312"/>
      <w:color w:val="FFFF00"/>
      <w:kern w:val="2"/>
      <w:sz w:val="32"/>
      <w:lang w:val="en-US" w:eastAsia="zh-CN" w:bidi="ar-SA"/>
    </w:rPr>
  </w:style>
  <w:style w:type="character" w:customStyle="1" w:styleId="92">
    <w:name w:val="HTML 预设格式 字符"/>
    <w:link w:val="55"/>
    <w:qFormat/>
    <w:uiPriority w:val="0"/>
    <w:rPr>
      <w:rFonts w:ascii="黑体" w:hAnsi="Courier New" w:eastAsia="黑体" w:cs="Courier New"/>
      <w:lang w:val="en-US" w:eastAsia="zh-CN" w:bidi="ar-SA"/>
    </w:rPr>
  </w:style>
  <w:style w:type="character" w:customStyle="1" w:styleId="93">
    <w:name w:val="标题 字符"/>
    <w:link w:val="58"/>
    <w:qFormat/>
    <w:uiPriority w:val="0"/>
    <w:rPr>
      <w:rFonts w:eastAsia="黑体"/>
      <w:b/>
      <w:sz w:val="28"/>
      <w:lang w:val="en-GB" w:eastAsia="zh-CN" w:bidi="ar-SA"/>
    </w:rPr>
  </w:style>
  <w:style w:type="character" w:customStyle="1" w:styleId="94">
    <w:name w:val="批注主题 字符"/>
    <w:link w:val="59"/>
    <w:qFormat/>
    <w:uiPriority w:val="0"/>
    <w:rPr>
      <w:rFonts w:eastAsia="宋体"/>
      <w:b/>
      <w:bCs/>
      <w:kern w:val="2"/>
      <w:sz w:val="21"/>
      <w:lang w:val="en-US" w:eastAsia="zh-CN" w:bidi="ar-SA"/>
    </w:rPr>
  </w:style>
  <w:style w:type="paragraph" w:customStyle="1" w:styleId="95">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96">
    <w:name w:val="NormalIndent"/>
    <w:basedOn w:val="1"/>
    <w:qFormat/>
    <w:uiPriority w:val="0"/>
    <w:pPr>
      <w:widowControl/>
      <w:ind w:firstLine="420"/>
      <w:textAlignment w:val="baseline"/>
    </w:pPr>
  </w:style>
  <w:style w:type="character" w:customStyle="1" w:styleId="97">
    <w:name w:val="标题 3 Char"/>
    <w:qFormat/>
    <w:uiPriority w:val="0"/>
    <w:rPr>
      <w:rFonts w:ascii="宋体" w:hAnsi="宋体" w:eastAsia="宋体"/>
      <w:b/>
      <w:bCs/>
      <w:kern w:val="2"/>
      <w:sz w:val="24"/>
      <w:szCs w:val="32"/>
      <w:lang w:val="en-US" w:eastAsia="zh-CN" w:bidi="ar-SA"/>
    </w:rPr>
  </w:style>
  <w:style w:type="character" w:customStyle="1" w:styleId="98">
    <w:name w:val="纯文本 Char1"/>
    <w:qFormat/>
    <w:uiPriority w:val="0"/>
    <w:rPr>
      <w:rFonts w:ascii="宋体" w:hAnsi="Courier New" w:cs="Courier New"/>
      <w:kern w:val="2"/>
      <w:sz w:val="21"/>
      <w:szCs w:val="21"/>
    </w:rPr>
  </w:style>
  <w:style w:type="character" w:customStyle="1" w:styleId="99">
    <w:name w:val="华宇段落1 Char Char"/>
    <w:qFormat/>
    <w:uiPriority w:val="0"/>
    <w:rPr>
      <w:rFonts w:eastAsia="宋体"/>
      <w:bCs/>
      <w:kern w:val="2"/>
      <w:sz w:val="24"/>
      <w:szCs w:val="24"/>
      <w:lang w:val="en-US" w:eastAsia="zh-CN" w:bidi="ar-SA"/>
    </w:rPr>
  </w:style>
  <w:style w:type="character" w:customStyle="1" w:styleId="100">
    <w:name w:val=" Char Char26"/>
    <w:qFormat/>
    <w:uiPriority w:val="0"/>
    <w:rPr>
      <w:b/>
      <w:bCs/>
      <w:kern w:val="2"/>
      <w:sz w:val="32"/>
      <w:szCs w:val="32"/>
    </w:rPr>
  </w:style>
  <w:style w:type="character" w:customStyle="1" w:styleId="101">
    <w:name w:val="_Style 98"/>
    <w:qFormat/>
    <w:uiPriority w:val="0"/>
    <w:rPr>
      <w:smallCaps/>
      <w:spacing w:val="5"/>
      <w:u w:val="single"/>
    </w:rPr>
  </w:style>
  <w:style w:type="character" w:customStyle="1" w:styleId="102">
    <w:name w:val=" Char Char17"/>
    <w:qFormat/>
    <w:uiPriority w:val="0"/>
    <w:rPr>
      <w:rFonts w:ascii="宋体" w:hAnsi="Courier New"/>
      <w:kern w:val="2"/>
      <w:sz w:val="21"/>
      <w:szCs w:val="21"/>
    </w:rPr>
  </w:style>
  <w:style w:type="character" w:customStyle="1" w:styleId="103">
    <w:name w:val="_Style 100"/>
    <w:qFormat/>
    <w:uiPriority w:val="0"/>
    <w:rPr>
      <w:smallCaps/>
    </w:rPr>
  </w:style>
  <w:style w:type="character" w:customStyle="1" w:styleId="104">
    <w:name w:val="样式 首行缩进:  2 字符 Char Char"/>
    <w:link w:val="105"/>
    <w:qFormat/>
    <w:uiPriority w:val="0"/>
    <w:rPr>
      <w:rFonts w:eastAsia="宋体" w:cs="宋体"/>
      <w:kern w:val="2"/>
      <w:sz w:val="24"/>
      <w:lang w:val="en-US" w:eastAsia="zh-CN" w:bidi="ar-SA"/>
    </w:rPr>
  </w:style>
  <w:style w:type="paragraph" w:customStyle="1" w:styleId="105">
    <w:name w:val="样式 首行缩进:  2 字符"/>
    <w:basedOn w:val="1"/>
    <w:link w:val="104"/>
    <w:qFormat/>
    <w:uiPriority w:val="0"/>
    <w:pPr>
      <w:spacing w:line="360" w:lineRule="auto"/>
      <w:ind w:firstLine="480" w:firstLineChars="200"/>
    </w:pPr>
    <w:rPr>
      <w:rFonts w:ascii="Times New Roman" w:hAnsi="Times New Roman" w:eastAsia="宋体"/>
      <w:kern w:val="2"/>
      <w:sz w:val="24"/>
      <w:lang w:val="en-US"/>
    </w:rPr>
  </w:style>
  <w:style w:type="character" w:customStyle="1" w:styleId="106">
    <w:name w:val="_Style 103"/>
    <w:qFormat/>
    <w:uiPriority w:val="0"/>
    <w:rPr>
      <w:b/>
      <w:bCs/>
    </w:rPr>
  </w:style>
  <w:style w:type="character" w:customStyle="1" w:styleId="107">
    <w:name w:val="h Char Char"/>
    <w:qFormat/>
    <w:uiPriority w:val="0"/>
    <w:rPr>
      <w:rFonts w:eastAsia="宋体"/>
      <w:kern w:val="2"/>
      <w:sz w:val="18"/>
      <w:szCs w:val="18"/>
      <w:lang w:val="en-US" w:eastAsia="zh-CN" w:bidi="ar-SA"/>
    </w:rPr>
  </w:style>
  <w:style w:type="character" w:customStyle="1" w:styleId="108">
    <w:name w:val="content"/>
    <w:qFormat/>
    <w:uiPriority w:val="0"/>
  </w:style>
  <w:style w:type="character" w:customStyle="1" w:styleId="109">
    <w:name w:val="纯文本 Char Char Char"/>
    <w:qFormat/>
    <w:uiPriority w:val="0"/>
    <w:rPr>
      <w:rFonts w:ascii="宋体" w:hAnsi="Courier New" w:eastAsia="宋体"/>
      <w:kern w:val="2"/>
      <w:sz w:val="21"/>
      <w:szCs w:val="21"/>
      <w:lang w:val="en-US" w:eastAsia="zh-CN" w:bidi="ar-SA"/>
    </w:rPr>
  </w:style>
  <w:style w:type="character" w:customStyle="1" w:styleId="110">
    <w:name w:val="标题 Char1"/>
    <w:qFormat/>
    <w:uiPriority w:val="0"/>
    <w:rPr>
      <w:rFonts w:ascii="Cambria" w:eastAsia="宋体" w:cs="Times New Roman"/>
      <w:b/>
      <w:bCs/>
      <w:sz w:val="32"/>
      <w:szCs w:val="32"/>
    </w:rPr>
  </w:style>
  <w:style w:type="character" w:customStyle="1" w:styleId="111">
    <w:name w:val="特点 Char1"/>
    <w:qFormat/>
    <w:uiPriority w:val="0"/>
    <w:rPr>
      <w:rFonts w:eastAsia="宋体"/>
      <w:kern w:val="2"/>
      <w:sz w:val="21"/>
      <w:lang w:val="en-US" w:eastAsia="zh-CN" w:bidi="ar-SA"/>
    </w:rPr>
  </w:style>
  <w:style w:type="character" w:customStyle="1" w:styleId="112">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3">
    <w:name w:val="正文 + 宋体 Char"/>
    <w:qFormat/>
    <w:uiPriority w:val="0"/>
    <w:rPr>
      <w:rFonts w:eastAsia="宋体"/>
      <w:kern w:val="2"/>
      <w:sz w:val="21"/>
      <w:szCs w:val="24"/>
      <w:lang w:val="en-US" w:eastAsia="zh-CN" w:bidi="ar-SA"/>
    </w:rPr>
  </w:style>
  <w:style w:type="character" w:customStyle="1" w:styleId="114">
    <w:name w:val="_Style 111"/>
    <w:qFormat/>
    <w:uiPriority w:val="0"/>
    <w:rPr>
      <w:i/>
      <w:iCs/>
    </w:rPr>
  </w:style>
  <w:style w:type="character" w:customStyle="1" w:styleId="115">
    <w:name w:val="ih151"/>
    <w:qFormat/>
    <w:uiPriority w:val="0"/>
    <w:rPr>
      <w:color w:val="666666"/>
      <w:sz w:val="18"/>
      <w:szCs w:val="18"/>
      <w:u w:val="none"/>
    </w:rPr>
  </w:style>
  <w:style w:type="character" w:customStyle="1" w:styleId="116">
    <w:name w:val="style131"/>
    <w:qFormat/>
    <w:uiPriority w:val="0"/>
    <w:rPr>
      <w:rFonts w:cs="Times New Roman"/>
      <w:sz w:val="18"/>
      <w:szCs w:val="18"/>
    </w:rPr>
  </w:style>
  <w:style w:type="character" w:customStyle="1" w:styleId="117">
    <w:name w:val=" Char Char24"/>
    <w:qFormat/>
    <w:uiPriority w:val="0"/>
    <w:rPr>
      <w:b/>
      <w:bCs/>
      <w:kern w:val="2"/>
      <w:sz w:val="28"/>
      <w:szCs w:val="28"/>
    </w:rPr>
  </w:style>
  <w:style w:type="character" w:customStyle="1" w:styleId="118">
    <w:name w:val="小四 段落 宋体 Char Char Char1"/>
    <w:qFormat/>
    <w:uiPriority w:val="0"/>
    <w:rPr>
      <w:rFonts w:ascii="宋体" w:hAnsi="宋体" w:eastAsia="宋体"/>
      <w:kern w:val="2"/>
      <w:sz w:val="24"/>
      <w:szCs w:val="24"/>
      <w:lang w:val="en-US" w:eastAsia="zh-CN" w:bidi="ar-SA"/>
    </w:rPr>
  </w:style>
  <w:style w:type="character" w:customStyle="1" w:styleId="119">
    <w:name w:val="无间隔 字符"/>
    <w:link w:val="120"/>
    <w:qFormat/>
    <w:uiPriority w:val="0"/>
    <w:rPr>
      <w:rFonts w:ascii="Calibri" w:hAnsi="Calibri" w:eastAsia="微软雅黑"/>
      <w:kern w:val="2"/>
      <w:sz w:val="24"/>
      <w:szCs w:val="22"/>
      <w:lang w:val="en-US" w:eastAsia="zh-CN" w:bidi="ar-SA"/>
    </w:rPr>
  </w:style>
  <w:style w:type="paragraph" w:styleId="120">
    <w:name w:val="No Spacing"/>
    <w:link w:val="119"/>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121">
    <w:name w:val="t1"/>
    <w:qFormat/>
    <w:uiPriority w:val="0"/>
  </w:style>
  <w:style w:type="character" w:customStyle="1" w:styleId="122">
    <w:name w:val="明显引用 字符"/>
    <w:link w:val="123"/>
    <w:qFormat/>
    <w:uiPriority w:val="0"/>
    <w:rPr>
      <w:rFonts w:ascii="Calibri" w:hAnsi="Calibri" w:eastAsia="宋体"/>
      <w:b/>
      <w:bCs/>
      <w:i/>
      <w:iCs/>
      <w:sz w:val="22"/>
      <w:szCs w:val="22"/>
      <w:lang w:val="en-US" w:eastAsia="en-US" w:bidi="en-US"/>
    </w:rPr>
  </w:style>
  <w:style w:type="paragraph" w:styleId="123">
    <w:name w:val="Intense Quote"/>
    <w:basedOn w:val="1"/>
    <w:next w:val="1"/>
    <w:link w:val="122"/>
    <w:qFormat/>
    <w:uiPriority w:val="0"/>
    <w:pPr>
      <w:widowControl/>
      <w:pBdr>
        <w:bottom w:val="single" w:color="auto" w:sz="4" w:space="1"/>
      </w:pBdr>
      <w:spacing w:before="200" w:beforeLines="0" w:after="280" w:afterLines="0" w:line="276" w:lineRule="auto"/>
      <w:ind w:left="1008" w:right="1152"/>
    </w:pPr>
    <w:rPr>
      <w:rFonts w:eastAsia="宋体" w:cs="Times New Roman"/>
      <w:b/>
      <w:bCs/>
      <w:i/>
      <w:iCs/>
      <w:sz w:val="22"/>
      <w:szCs w:val="22"/>
      <w:lang w:val="en-US" w:eastAsia="en-US" w:bidi="en-US"/>
    </w:rPr>
  </w:style>
  <w:style w:type="character" w:customStyle="1" w:styleId="124">
    <w:name w:val="normalfont1"/>
    <w:qFormat/>
    <w:uiPriority w:val="0"/>
    <w:rPr>
      <w:rFonts w:hint="default" w:ascii="黑体" w:hAnsi="黑体"/>
      <w:sz w:val="18"/>
      <w:szCs w:val="18"/>
      <w:u w:val="none"/>
    </w:rPr>
  </w:style>
  <w:style w:type="character" w:customStyle="1" w:styleId="125">
    <w:name w:val="样式 非加粗"/>
    <w:qFormat/>
    <w:uiPriority w:val="0"/>
    <w:rPr>
      <w:rFonts w:eastAsia="宋体"/>
      <w:sz w:val="28"/>
    </w:rPr>
  </w:style>
  <w:style w:type="character" w:customStyle="1" w:styleId="126">
    <w:name w:val="apple-converted-space"/>
    <w:qFormat/>
    <w:uiPriority w:val="0"/>
  </w:style>
  <w:style w:type="character" w:customStyle="1" w:styleId="127">
    <w:name w:val=" Char Char23"/>
    <w:qFormat/>
    <w:uiPriority w:val="0"/>
    <w:rPr>
      <w:rFonts w:ascii="Arial" w:hAnsi="Arial" w:eastAsia="黑体"/>
      <w:b/>
      <w:bCs/>
      <w:kern w:val="2"/>
      <w:sz w:val="24"/>
      <w:szCs w:val="24"/>
    </w:rPr>
  </w:style>
  <w:style w:type="character" w:customStyle="1" w:styleId="128">
    <w:name w:val="小四 段落 宋体 Char Char Char Char1"/>
    <w:qFormat/>
    <w:uiPriority w:val="0"/>
    <w:rPr>
      <w:rFonts w:eastAsia="宋体"/>
      <w:kern w:val="2"/>
      <w:sz w:val="24"/>
      <w:szCs w:val="24"/>
      <w:lang w:val="en-US" w:eastAsia="zh-CN" w:bidi="ar-SA"/>
    </w:rPr>
  </w:style>
  <w:style w:type="character" w:customStyle="1" w:styleId="129">
    <w:name w:val="纯文本 Char Char Char1"/>
    <w:qFormat/>
    <w:uiPriority w:val="0"/>
    <w:rPr>
      <w:rFonts w:ascii="宋体" w:hAnsi="Courier New" w:eastAsia="宋体"/>
      <w:kern w:val="2"/>
      <w:sz w:val="21"/>
      <w:szCs w:val="21"/>
      <w:lang w:val="en-US" w:eastAsia="zh-CN" w:bidi="ar-SA"/>
    </w:rPr>
  </w:style>
  <w:style w:type="character" w:customStyle="1" w:styleId="130">
    <w:name w:val="纯文本 Char Char"/>
    <w:qFormat/>
    <w:uiPriority w:val="0"/>
    <w:rPr>
      <w:rFonts w:ascii="宋体" w:hAnsi="Courier New" w:eastAsia="宋体"/>
      <w:kern w:val="2"/>
      <w:sz w:val="21"/>
      <w:szCs w:val="21"/>
      <w:lang w:val="en-US" w:eastAsia="zh-CN" w:bidi="ar-SA"/>
    </w:rPr>
  </w:style>
  <w:style w:type="character" w:customStyle="1" w:styleId="131">
    <w:name w:val="style13"/>
    <w:qFormat/>
    <w:uiPriority w:val="0"/>
    <w:rPr>
      <w:sz w:val="18"/>
      <w:szCs w:val="18"/>
    </w:rPr>
  </w:style>
  <w:style w:type="character" w:customStyle="1" w:styleId="132">
    <w:name w:val="小四 段落 宋体 Char Char Char Char Char Char"/>
    <w:qFormat/>
    <w:uiPriority w:val="0"/>
    <w:rPr>
      <w:rFonts w:eastAsia="宋体"/>
      <w:kern w:val="2"/>
      <w:sz w:val="24"/>
      <w:szCs w:val="24"/>
      <w:lang w:val="en-US" w:eastAsia="zh-CN" w:bidi="ar-SA"/>
    </w:rPr>
  </w:style>
  <w:style w:type="character" w:customStyle="1" w:styleId="133">
    <w:name w:val="para_small"/>
    <w:qFormat/>
    <w:uiPriority w:val="0"/>
  </w:style>
  <w:style w:type="character" w:customStyle="1" w:styleId="134">
    <w:name w:val="普通文字1 Char"/>
    <w:qFormat/>
    <w:uiPriority w:val="0"/>
    <w:rPr>
      <w:rFonts w:ascii="宋体" w:eastAsia="宋体"/>
      <w:kern w:val="2"/>
      <w:sz w:val="21"/>
      <w:szCs w:val="21"/>
      <w:lang w:val="en-US" w:eastAsia="zh-CN" w:bidi="ar-SA"/>
    </w:rPr>
  </w:style>
  <w:style w:type="character" w:customStyle="1" w:styleId="135">
    <w:name w:val="标准小四 Char Char"/>
    <w:qFormat/>
    <w:uiPriority w:val="0"/>
    <w:rPr>
      <w:rFonts w:ascii="Arial" w:hAnsi="Arial" w:eastAsia="宋体"/>
      <w:kern w:val="2"/>
      <w:sz w:val="24"/>
      <w:szCs w:val="21"/>
      <w:lang w:val="en-US" w:eastAsia="zh-CN" w:bidi="ar-SA"/>
    </w:rPr>
  </w:style>
  <w:style w:type="character" w:customStyle="1" w:styleId="136">
    <w:name w:val="A2"/>
    <w:qFormat/>
    <w:uiPriority w:val="0"/>
    <w:rPr>
      <w:rFonts w:cs="Miss Sweetie"/>
      <w:color w:val="000000"/>
      <w:sz w:val="18"/>
      <w:szCs w:val="18"/>
    </w:rPr>
  </w:style>
  <w:style w:type="character" w:customStyle="1" w:styleId="137">
    <w:name w:val=" Char Char28"/>
    <w:qFormat/>
    <w:uiPriority w:val="0"/>
    <w:rPr>
      <w:rFonts w:ascii="Arial" w:hAnsi="Arial" w:eastAsia="黑体" w:cs="Arial"/>
      <w:b/>
      <w:bCs/>
      <w:sz w:val="32"/>
      <w:szCs w:val="32"/>
    </w:rPr>
  </w:style>
  <w:style w:type="character" w:customStyle="1" w:styleId="138">
    <w:name w:val="引用 字符"/>
    <w:link w:val="139"/>
    <w:qFormat/>
    <w:uiPriority w:val="0"/>
    <w:rPr>
      <w:rFonts w:ascii="Calibri" w:hAnsi="Calibri" w:eastAsia="宋体"/>
      <w:i/>
      <w:iCs/>
      <w:sz w:val="22"/>
      <w:szCs w:val="22"/>
      <w:lang w:val="en-US" w:eastAsia="en-US" w:bidi="en-US"/>
    </w:rPr>
  </w:style>
  <w:style w:type="paragraph" w:styleId="139">
    <w:name w:val="Quote"/>
    <w:basedOn w:val="1"/>
    <w:next w:val="1"/>
    <w:link w:val="138"/>
    <w:qFormat/>
    <w:uiPriority w:val="0"/>
    <w:pPr>
      <w:widowControl/>
      <w:spacing w:before="200" w:beforeLines="0" w:line="276" w:lineRule="auto"/>
      <w:ind w:left="360" w:right="360"/>
      <w:jc w:val="left"/>
    </w:pPr>
    <w:rPr>
      <w:rFonts w:eastAsia="宋体" w:cs="Times New Roman"/>
      <w:i/>
      <w:iCs/>
      <w:sz w:val="22"/>
      <w:szCs w:val="22"/>
      <w:lang w:val="en-US" w:eastAsia="en-US" w:bidi="en-US"/>
    </w:rPr>
  </w:style>
  <w:style w:type="character" w:customStyle="1" w:styleId="140">
    <w:name w:val="concon"/>
    <w:qFormat/>
    <w:uiPriority w:val="0"/>
  </w:style>
  <w:style w:type="character" w:customStyle="1" w:styleId="141">
    <w:name w:val="表格抬头 Char"/>
    <w:link w:val="142"/>
    <w:qFormat/>
    <w:locked/>
    <w:uiPriority w:val="0"/>
    <w:rPr>
      <w:rFonts w:ascii="黑体" w:eastAsia="黑体"/>
      <w:b/>
      <w:kern w:val="2"/>
      <w:sz w:val="21"/>
      <w:lang w:bidi="ar-SA"/>
    </w:rPr>
  </w:style>
  <w:style w:type="paragraph" w:customStyle="1" w:styleId="142">
    <w:name w:val="表格抬头"/>
    <w:basedOn w:val="1"/>
    <w:link w:val="141"/>
    <w:qFormat/>
    <w:uiPriority w:val="0"/>
    <w:pPr>
      <w:jc w:val="center"/>
    </w:pPr>
    <w:rPr>
      <w:rFonts w:ascii="黑体" w:hAnsi="Times New Roman" w:eastAsia="黑体" w:cs="Times New Roman"/>
      <w:b/>
      <w:kern w:val="2"/>
      <w:sz w:val="21"/>
    </w:rPr>
  </w:style>
  <w:style w:type="character" w:customStyle="1" w:styleId="143">
    <w:name w:val="listbenefit"/>
    <w:qFormat/>
    <w:uiPriority w:val="0"/>
  </w:style>
  <w:style w:type="character" w:customStyle="1" w:styleId="144">
    <w:name w:val=" Char Char27"/>
    <w:qFormat/>
    <w:uiPriority w:val="0"/>
    <w:rPr>
      <w:b/>
      <w:bCs/>
      <w:kern w:val="44"/>
      <w:sz w:val="44"/>
      <w:szCs w:val="44"/>
    </w:rPr>
  </w:style>
  <w:style w:type="character" w:customStyle="1" w:styleId="145">
    <w:name w:val="textcontents"/>
    <w:qFormat/>
    <w:uiPriority w:val="0"/>
  </w:style>
  <w:style w:type="character" w:customStyle="1" w:styleId="146">
    <w:name w:val="111111 Char"/>
    <w:link w:val="147"/>
    <w:qFormat/>
    <w:uiPriority w:val="0"/>
    <w:rPr>
      <w:rFonts w:ascii="宋体" w:hAnsi="宋体" w:eastAsia="黑体" w:cs="宋体"/>
      <w:b/>
      <w:bCs/>
      <w:kern w:val="2"/>
      <w:sz w:val="21"/>
      <w:szCs w:val="21"/>
      <w:lang w:val="en-US" w:eastAsia="zh-CN" w:bidi="ar-SA"/>
    </w:rPr>
  </w:style>
  <w:style w:type="paragraph" w:customStyle="1" w:styleId="147">
    <w:name w:val="111111"/>
    <w:basedOn w:val="1"/>
    <w:link w:val="146"/>
    <w:qFormat/>
    <w:uiPriority w:val="0"/>
    <w:pPr>
      <w:spacing w:before="120" w:beforeLines="0" w:after="120" w:afterLines="0"/>
      <w:jc w:val="center"/>
    </w:pPr>
    <w:rPr>
      <w:rFonts w:ascii="宋体" w:hAnsi="宋体" w:eastAsia="黑体"/>
      <w:b/>
      <w:bCs/>
      <w:kern w:val="2"/>
      <w:sz w:val="21"/>
      <w:szCs w:val="21"/>
      <w:lang w:val="en-US"/>
    </w:rPr>
  </w:style>
  <w:style w:type="character" w:customStyle="1" w:styleId="148">
    <w:name w:val="_Style 145"/>
    <w:qFormat/>
    <w:uiPriority w:val="0"/>
    <w:rPr>
      <w:i/>
      <w:iCs/>
      <w:smallCaps/>
      <w:spacing w:val="5"/>
    </w:rPr>
  </w:style>
  <w:style w:type="character" w:customStyle="1" w:styleId="149">
    <w:name w:val="subtitle1"/>
    <w:qFormat/>
    <w:uiPriority w:val="0"/>
    <w:rPr>
      <w:rFonts w:hint="default" w:ascii="Georgia" w:hAnsi="Georgia"/>
      <w:b/>
      <w:bCs/>
      <w:color w:val="666666"/>
      <w:sz w:val="18"/>
      <w:szCs w:val="18"/>
    </w:rPr>
  </w:style>
  <w:style w:type="character" w:customStyle="1" w:styleId="150">
    <w:name w:val="case31"/>
    <w:qFormat/>
    <w:uiPriority w:val="0"/>
    <w:rPr>
      <w:sz w:val="21"/>
      <w:szCs w:val="21"/>
    </w:rPr>
  </w:style>
  <w:style w:type="character" w:customStyle="1" w:styleId="151">
    <w:name w:val=" Char Char25"/>
    <w:qFormat/>
    <w:uiPriority w:val="0"/>
    <w:rPr>
      <w:rFonts w:ascii="Arial" w:hAnsi="Arial" w:eastAsia="黑体"/>
      <w:b/>
      <w:kern w:val="2"/>
      <w:sz w:val="28"/>
    </w:rPr>
  </w:style>
  <w:style w:type="character" w:customStyle="1" w:styleId="152">
    <w:name w:val="2nd level Char"/>
    <w:qFormat/>
    <w:uiPriority w:val="0"/>
    <w:rPr>
      <w:rFonts w:ascii="Arial" w:hAnsi="Arial" w:eastAsia="黑体"/>
      <w:b/>
      <w:bCs/>
      <w:kern w:val="2"/>
      <w:sz w:val="32"/>
      <w:szCs w:val="32"/>
      <w:lang w:val="en-US" w:eastAsia="zh-CN" w:bidi="ar-SA"/>
    </w:rPr>
  </w:style>
  <w:style w:type="character" w:customStyle="1" w:styleId="153">
    <w:name w:val="Title1 Char"/>
    <w:qFormat/>
    <w:uiPriority w:val="0"/>
    <w:rPr>
      <w:rFonts w:eastAsia="宋体"/>
      <w:b/>
      <w:bCs/>
      <w:kern w:val="44"/>
      <w:sz w:val="44"/>
      <w:szCs w:val="44"/>
      <w:lang w:val="en-US" w:eastAsia="zh-CN" w:bidi="ar-SA"/>
    </w:rPr>
  </w:style>
  <w:style w:type="character" w:customStyle="1" w:styleId="154">
    <w:name w:val="已访问的超链接1"/>
    <w:qFormat/>
    <w:uiPriority w:val="0"/>
    <w:rPr>
      <w:color w:val="auto"/>
      <w:u w:val="none"/>
    </w:rPr>
  </w:style>
  <w:style w:type="character" w:customStyle="1" w:styleId="155">
    <w:name w:val="小四 段落 宋体 Char Char Char Char Char"/>
    <w:qFormat/>
    <w:uiPriority w:val="0"/>
    <w:rPr>
      <w:rFonts w:eastAsia="宋体"/>
      <w:kern w:val="2"/>
      <w:sz w:val="24"/>
      <w:szCs w:val="24"/>
      <w:lang w:val="en-US" w:eastAsia="zh-CN" w:bidi="ar-SA"/>
    </w:rPr>
  </w:style>
  <w:style w:type="character" w:customStyle="1" w:styleId="156">
    <w:name w:val=" Char Char2"/>
    <w:qFormat/>
    <w:uiPriority w:val="0"/>
    <w:rPr>
      <w:rFonts w:ascii="宋体" w:hAnsi="Courier New" w:eastAsia="宋体"/>
      <w:kern w:val="2"/>
      <w:sz w:val="21"/>
      <w:szCs w:val="21"/>
      <w:lang w:val="en-US" w:eastAsia="zh-CN" w:bidi="ar-SA"/>
    </w:rPr>
  </w:style>
  <w:style w:type="character" w:customStyle="1" w:styleId="157">
    <w:name w:val="标准文本 Char"/>
    <w:qFormat/>
    <w:uiPriority w:val="0"/>
    <w:rPr>
      <w:rFonts w:eastAsia="宋体" w:cs="宋体"/>
      <w:kern w:val="2"/>
      <w:sz w:val="24"/>
      <w:szCs w:val="24"/>
      <w:lang w:val="en-US" w:eastAsia="zh-CN" w:bidi="ar-SA"/>
    </w:rPr>
  </w:style>
  <w:style w:type="character" w:customStyle="1" w:styleId="158">
    <w:name w:val="小四 段落 宋体 Char1"/>
    <w:qFormat/>
    <w:uiPriority w:val="0"/>
    <w:rPr>
      <w:rFonts w:eastAsia="宋体"/>
      <w:kern w:val="2"/>
      <w:sz w:val="24"/>
      <w:szCs w:val="24"/>
      <w:lang w:val="en-US" w:eastAsia="zh-CN" w:bidi="ar-SA"/>
    </w:rPr>
  </w:style>
  <w:style w:type="character" w:customStyle="1" w:styleId="159">
    <w:name w:val="标题 3 Char Char"/>
    <w:qFormat/>
    <w:uiPriority w:val="0"/>
    <w:rPr>
      <w:rFonts w:eastAsia="仿宋_GB2312"/>
      <w:b/>
      <w:bCs/>
      <w:kern w:val="2"/>
      <w:sz w:val="28"/>
      <w:szCs w:val="32"/>
      <w:lang w:val="en-US" w:eastAsia="zh-CN" w:bidi="ar-SA"/>
    </w:rPr>
  </w:style>
  <w:style w:type="character" w:customStyle="1" w:styleId="160">
    <w:name w:val="标准小四 Char"/>
    <w:qFormat/>
    <w:uiPriority w:val="0"/>
    <w:rPr>
      <w:rFonts w:ascii="Arial" w:hAnsi="Arial" w:eastAsia="宋体"/>
      <w:kern w:val="2"/>
      <w:sz w:val="24"/>
      <w:szCs w:val="21"/>
      <w:lang w:val="en-US" w:eastAsia="zh-CN" w:bidi="ar-SA"/>
    </w:rPr>
  </w:style>
  <w:style w:type="character" w:customStyle="1" w:styleId="161">
    <w:name w:val="小四 段落 宋体 Char Char Char Char Char Char Char Char"/>
    <w:qFormat/>
    <w:uiPriority w:val="0"/>
    <w:rPr>
      <w:rFonts w:eastAsia="宋体"/>
      <w:kern w:val="2"/>
      <w:sz w:val="24"/>
      <w:szCs w:val="24"/>
      <w:lang w:val="en-US" w:eastAsia="zh-CN" w:bidi="ar-SA"/>
    </w:rPr>
  </w:style>
  <w:style w:type="character" w:customStyle="1" w:styleId="162">
    <w:name w:val="3zw"/>
    <w:qFormat/>
    <w:uiPriority w:val="0"/>
  </w:style>
  <w:style w:type="character" w:customStyle="1" w:styleId="163">
    <w:name w:val="样式 首行缩进:  2 字符 Char"/>
    <w:qFormat/>
    <w:uiPriority w:val="0"/>
    <w:rPr>
      <w:rFonts w:eastAsia="宋体" w:cs="宋体"/>
      <w:kern w:val="2"/>
      <w:sz w:val="24"/>
      <w:lang w:val="en-US" w:eastAsia="zh-CN" w:bidi="ar-SA"/>
    </w:rPr>
  </w:style>
  <w:style w:type="character" w:customStyle="1" w:styleId="164">
    <w:name w:val="新图表正文 Char Char"/>
    <w:link w:val="165"/>
    <w:qFormat/>
    <w:locked/>
    <w:uiPriority w:val="0"/>
    <w:rPr>
      <w:rFonts w:ascii="宋体" w:hAnsi="宋体"/>
      <w:kern w:val="2"/>
      <w:sz w:val="18"/>
      <w:szCs w:val="21"/>
      <w:lang w:val="en-US" w:eastAsia="zh-CN" w:bidi="ar-SA"/>
    </w:rPr>
  </w:style>
  <w:style w:type="paragraph" w:customStyle="1" w:styleId="165">
    <w:name w:val="新图表正文"/>
    <w:link w:val="164"/>
    <w:qFormat/>
    <w:uiPriority w:val="0"/>
    <w:pPr>
      <w:jc w:val="both"/>
    </w:pPr>
    <w:rPr>
      <w:rFonts w:ascii="宋体" w:hAnsi="宋体" w:eastAsia="宋体" w:cs="Times New Roman"/>
      <w:kern w:val="2"/>
      <w:sz w:val="18"/>
      <w:szCs w:val="21"/>
      <w:lang w:val="en-US" w:eastAsia="zh-CN" w:bidi="ar-SA"/>
    </w:rPr>
  </w:style>
  <w:style w:type="character" w:customStyle="1" w:styleId="166">
    <w:name w:val=" Char Char20"/>
    <w:qFormat/>
    <w:uiPriority w:val="0"/>
    <w:rPr>
      <w:rFonts w:ascii="Arial" w:hAnsi="Arial" w:eastAsia="黑体"/>
      <w:kern w:val="2"/>
      <w:sz w:val="21"/>
      <w:szCs w:val="21"/>
    </w:rPr>
  </w:style>
  <w:style w:type="character" w:customStyle="1" w:styleId="167">
    <w:name w:val="正文缩进 Char1"/>
    <w:link w:val="168"/>
    <w:qFormat/>
    <w:uiPriority w:val="0"/>
    <w:rPr>
      <w:rFonts w:eastAsia="宋体"/>
      <w:lang w:bidi="ar-SA"/>
    </w:rPr>
  </w:style>
  <w:style w:type="paragraph" w:customStyle="1" w:styleId="168">
    <w:name w:val="Normal Indent"/>
    <w:basedOn w:val="1"/>
    <w:link w:val="167"/>
    <w:qFormat/>
    <w:uiPriority w:val="0"/>
    <w:pPr>
      <w:ind w:firstLine="420"/>
    </w:pPr>
    <w:rPr>
      <w:rFonts w:ascii="Times New Roman" w:hAnsi="Times New Roman" w:eastAsia="宋体" w:cs="Times New Roman"/>
    </w:rPr>
  </w:style>
  <w:style w:type="character" w:customStyle="1" w:styleId="169">
    <w:name w:val=" Char Char29"/>
    <w:qFormat/>
    <w:uiPriority w:val="0"/>
    <w:rPr>
      <w:rFonts w:ascii="Times New Roman" w:hAnsi="Times New Roman" w:eastAsia="宋体" w:cs="Times New Roman"/>
      <w:b/>
      <w:bCs/>
      <w:kern w:val="44"/>
      <w:sz w:val="44"/>
      <w:szCs w:val="44"/>
    </w:rPr>
  </w:style>
  <w:style w:type="character" w:customStyle="1" w:styleId="170">
    <w:name w:val="param-value"/>
    <w:qFormat/>
    <w:uiPriority w:val="0"/>
  </w:style>
  <w:style w:type="character" w:customStyle="1" w:styleId="171">
    <w:name w:val="content_lineheight1"/>
    <w:qFormat/>
    <w:uiPriority w:val="0"/>
  </w:style>
  <w:style w:type="character" w:customStyle="1" w:styleId="172">
    <w:name w:val="华宇段落1 Char Char Char"/>
    <w:qFormat/>
    <w:uiPriority w:val="0"/>
    <w:rPr>
      <w:rFonts w:eastAsia="宋体"/>
      <w:bCs/>
      <w:kern w:val="2"/>
      <w:sz w:val="24"/>
      <w:szCs w:val="24"/>
      <w:lang w:val="en-US" w:eastAsia="zh-CN" w:bidi="ar-SA"/>
    </w:rPr>
  </w:style>
  <w:style w:type="character" w:customStyle="1" w:styleId="173">
    <w:name w:val="标准文本 Char Char"/>
    <w:qFormat/>
    <w:uiPriority w:val="0"/>
    <w:rPr>
      <w:rFonts w:eastAsia="宋体" w:cs="宋体"/>
      <w:kern w:val="2"/>
      <w:sz w:val="24"/>
      <w:szCs w:val="24"/>
      <w:lang w:val="en-US" w:eastAsia="zh-CN" w:bidi="ar-SA"/>
    </w:rPr>
  </w:style>
  <w:style w:type="character" w:customStyle="1" w:styleId="174">
    <w:name w:val="point_normal1"/>
    <w:qFormat/>
    <w:uiPriority w:val="0"/>
    <w:rPr>
      <w:rFonts w:hint="default" w:ascii="Arial" w:hAnsi="Arial" w:cs="Arial"/>
      <w:sz w:val="18"/>
      <w:szCs w:val="18"/>
    </w:rPr>
  </w:style>
  <w:style w:type="character" w:customStyle="1" w:styleId="175">
    <w:name w:val=" Char Char22"/>
    <w:qFormat/>
    <w:uiPriority w:val="0"/>
    <w:rPr>
      <w:b/>
      <w:bCs/>
      <w:kern w:val="2"/>
      <w:sz w:val="24"/>
      <w:szCs w:val="24"/>
    </w:rPr>
  </w:style>
  <w:style w:type="character" w:customStyle="1" w:styleId="176">
    <w:name w:val=" Char Char21"/>
    <w:qFormat/>
    <w:uiPriority w:val="0"/>
    <w:rPr>
      <w:rFonts w:ascii="Arial" w:hAnsi="Arial" w:eastAsia="黑体"/>
      <w:kern w:val="2"/>
      <w:sz w:val="24"/>
      <w:szCs w:val="24"/>
    </w:rPr>
  </w:style>
  <w:style w:type="character" w:customStyle="1" w:styleId="177">
    <w:name w:val="样式 宋体 小四"/>
    <w:qFormat/>
    <w:uiPriority w:val="0"/>
    <w:rPr>
      <w:rFonts w:ascii="宋体" w:hAnsi="宋体"/>
      <w:sz w:val="24"/>
    </w:rPr>
  </w:style>
  <w:style w:type="character" w:customStyle="1" w:styleId="178">
    <w:name w:val="title_emph1"/>
    <w:qFormat/>
    <w:uiPriority w:val="0"/>
    <w:rPr>
      <w:rFonts w:ascii="Arial" w:cs="Arial"/>
      <w:b/>
      <w:bCs/>
      <w:sz w:val="18"/>
      <w:szCs w:val="18"/>
    </w:rPr>
  </w:style>
  <w:style w:type="paragraph" w:customStyle="1" w:styleId="179">
    <w:name w:val=" Char Char Char Char Char"/>
    <w:basedOn w:val="1"/>
    <w:qFormat/>
    <w:uiPriority w:val="0"/>
    <w:rPr>
      <w:rFonts w:ascii="Tahoma" w:hAnsi="Tahoma"/>
      <w:sz w:val="24"/>
    </w:rPr>
  </w:style>
  <w:style w:type="paragraph" w:customStyle="1" w:styleId="180">
    <w:name w:val="正文文本 New New"/>
    <w:basedOn w:val="1"/>
    <w:qFormat/>
    <w:uiPriority w:val="0"/>
    <w:pPr>
      <w:widowControl/>
      <w:spacing w:before="60" w:beforeLines="0" w:after="60" w:afterLines="0" w:line="360" w:lineRule="auto"/>
      <w:ind w:firstLine="200" w:firstLineChars="200"/>
    </w:pPr>
    <w:rPr>
      <w:rFonts w:eastAsia="华文楷体"/>
      <w:sz w:val="24"/>
      <w:szCs w:val="24"/>
    </w:rPr>
  </w:style>
  <w:style w:type="paragraph" w:customStyle="1" w:styleId="18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rPr>
  </w:style>
  <w:style w:type="paragraph" w:customStyle="1" w:styleId="183">
    <w:name w:val="Char Char Char Char Char Char Char Char Char"/>
    <w:basedOn w:val="1"/>
    <w:qFormat/>
    <w:uiPriority w:val="0"/>
    <w:pPr>
      <w:tabs>
        <w:tab w:val="left" w:pos="360"/>
      </w:tabs>
      <w:ind w:left="200" w:hanging="200" w:hangingChars="200"/>
    </w:pPr>
    <w:rPr>
      <w:sz w:val="24"/>
      <w:szCs w:val="24"/>
    </w:rPr>
  </w:style>
  <w:style w:type="paragraph" w:customStyle="1" w:styleId="184">
    <w:name w:val="华宇段落1 Char"/>
    <w:basedOn w:val="1"/>
    <w:qFormat/>
    <w:uiPriority w:val="0"/>
    <w:pPr>
      <w:spacing w:line="360" w:lineRule="auto"/>
      <w:ind w:firstLine="200" w:firstLineChars="200"/>
    </w:pPr>
    <w:rPr>
      <w:bCs/>
      <w:sz w:val="24"/>
      <w:szCs w:val="24"/>
    </w:rPr>
  </w:style>
  <w:style w:type="paragraph" w:customStyle="1" w:styleId="185">
    <w:name w:val="flName"/>
    <w:basedOn w:val="186"/>
    <w:qFormat/>
    <w:uiPriority w:val="0"/>
    <w:pPr>
      <w:spacing w:before="0" w:beforeLines="0" w:line="113" w:lineRule="atLeast"/>
    </w:pPr>
  </w:style>
  <w:style w:type="paragraph" w:customStyle="1" w:styleId="186">
    <w:name w:val="flNote"/>
    <w:basedOn w:val="1"/>
    <w:qFormat/>
    <w:uiPriority w:val="0"/>
    <w:pPr>
      <w:adjustRightInd w:val="0"/>
      <w:spacing w:before="567" w:beforeLines="0" w:line="360" w:lineRule="atLeast"/>
      <w:jc w:val="center"/>
      <w:textAlignment w:val="baseline"/>
    </w:pPr>
    <w:rPr>
      <w:rFonts w:eastAsia="黑体"/>
      <w:b/>
      <w:kern w:val="0"/>
      <w:sz w:val="24"/>
    </w:rPr>
  </w:style>
  <w:style w:type="paragraph" w:customStyle="1" w:styleId="187">
    <w:name w:val="xl60"/>
    <w:basedOn w:val="1"/>
    <w:qFormat/>
    <w:uiPriority w:val="0"/>
    <w:pPr>
      <w:widowControl/>
      <w:pBdr>
        <w:top w:val="single" w:color="auto" w:sz="4" w:space="0"/>
        <w:left w:val="single" w:color="auto" w:sz="4" w:space="0"/>
        <w:bottom w:val="single" w:color="auto" w:sz="4" w:space="0"/>
      </w:pBdr>
      <w:shd w:val="clear" w:color="auto" w:fill="969696"/>
      <w:spacing w:before="100" w:beforeLines="0" w:beforeAutospacing="1" w:after="100" w:afterLines="0" w:afterAutospacing="1"/>
      <w:jc w:val="center"/>
      <w:textAlignment w:val="center"/>
    </w:pPr>
    <w:rPr>
      <w:b/>
      <w:bCs/>
      <w:i/>
      <w:iCs/>
      <w:kern w:val="0"/>
      <w:sz w:val="20"/>
    </w:rPr>
  </w:style>
  <w:style w:type="paragraph" w:customStyle="1" w:styleId="188">
    <w:name w:val="retrait3"/>
    <w:basedOn w:val="1"/>
    <w:qFormat/>
    <w:uiPriority w:val="0"/>
    <w:pPr>
      <w:widowControl/>
      <w:spacing w:before="20" w:beforeLines="0" w:after="20" w:afterLines="0"/>
      <w:ind w:left="851"/>
      <w:jc w:val="left"/>
    </w:pPr>
    <w:rPr>
      <w:rFonts w:ascii="Arial" w:hAnsi="Arial"/>
      <w:kern w:val="0"/>
      <w:sz w:val="24"/>
      <w:lang w:val="en-GB"/>
    </w:rPr>
  </w:style>
  <w:style w:type="paragraph" w:customStyle="1" w:styleId="189">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190">
    <w:name w:val="xl55"/>
    <w:basedOn w:val="1"/>
    <w:qFormat/>
    <w:uiPriority w:val="0"/>
    <w:pPr>
      <w:widowControl/>
      <w:pBdr>
        <w:top w:val="single" w:color="auto" w:sz="4" w:space="0"/>
        <w:bottom w:val="single" w:color="auto" w:sz="4" w:space="0"/>
      </w:pBdr>
      <w:shd w:val="clear" w:color="auto" w:fill="969696"/>
      <w:spacing w:before="100" w:beforeLines="0" w:beforeAutospacing="1" w:after="100" w:afterLines="0" w:afterAutospacing="1"/>
      <w:jc w:val="center"/>
      <w:textAlignment w:val="center"/>
    </w:pPr>
    <w:rPr>
      <w:b/>
      <w:bCs/>
      <w:kern w:val="0"/>
      <w:sz w:val="20"/>
    </w:rPr>
  </w:style>
  <w:style w:type="paragraph" w:styleId="191">
    <w:name w:val="List Paragraph"/>
    <w:basedOn w:val="1"/>
    <w:qFormat/>
    <w:uiPriority w:val="34"/>
    <w:pPr>
      <w:ind w:firstLine="420" w:firstLineChars="200"/>
    </w:pPr>
    <w:rPr>
      <w:szCs w:val="24"/>
    </w:rPr>
  </w:style>
  <w:style w:type="paragraph" w:customStyle="1" w:styleId="192">
    <w:name w:val="font13"/>
    <w:basedOn w:val="1"/>
    <w:qFormat/>
    <w:uiPriority w:val="0"/>
    <w:pPr>
      <w:widowControl/>
      <w:spacing w:before="100" w:beforeLines="0" w:beforeAutospacing="1" w:after="100" w:afterLines="0" w:afterAutospacing="1"/>
      <w:jc w:val="left"/>
    </w:pPr>
    <w:rPr>
      <w:i/>
      <w:iCs/>
      <w:kern w:val="0"/>
      <w:sz w:val="36"/>
      <w:szCs w:val="36"/>
    </w:rPr>
  </w:style>
  <w:style w:type="paragraph" w:customStyle="1" w:styleId="193">
    <w:name w:val="Char Char Char Char Char Char Char Char"/>
    <w:basedOn w:val="1"/>
    <w:qFormat/>
    <w:uiPriority w:val="0"/>
    <w:rPr>
      <w:rFonts w:ascii="Tahoma" w:hAnsi="Tahoma" w:cs="Tahoma"/>
      <w:sz w:val="24"/>
    </w:rPr>
  </w:style>
  <w:style w:type="paragraph" w:customStyle="1" w:styleId="194">
    <w:name w:val="样式1"/>
    <w:basedOn w:val="1"/>
    <w:qFormat/>
    <w:uiPriority w:val="0"/>
    <w:pPr>
      <w:spacing w:line="300" w:lineRule="auto"/>
      <w:ind w:firstLine="480" w:firstLineChars="200"/>
    </w:pPr>
    <w:rPr>
      <w:sz w:val="24"/>
      <w:szCs w:val="24"/>
    </w:rPr>
  </w:style>
  <w:style w:type="paragraph" w:customStyle="1" w:styleId="195">
    <w:name w:val="Char2 Char Char Char Char Char Char1"/>
    <w:basedOn w:val="1"/>
    <w:qFormat/>
    <w:uiPriority w:val="0"/>
    <w:pPr>
      <w:keepNext/>
      <w:widowControl/>
      <w:tabs>
        <w:tab w:val="left" w:pos="425"/>
      </w:tabs>
      <w:autoSpaceDE w:val="0"/>
      <w:autoSpaceDN w:val="0"/>
      <w:adjustRightInd w:val="0"/>
      <w:spacing w:before="80" w:beforeLines="0" w:after="80" w:afterLines="0"/>
      <w:ind w:hanging="425"/>
    </w:pPr>
    <w:rPr>
      <w:rFonts w:ascii="Arial" w:hAnsi="Arial" w:cs="Arial"/>
      <w:sz w:val="20"/>
    </w:rPr>
  </w:style>
  <w:style w:type="paragraph" w:customStyle="1" w:styleId="196">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197">
    <w:name w:val="表格内文字"/>
    <w:basedOn w:val="1"/>
    <w:qFormat/>
    <w:uiPriority w:val="0"/>
    <w:pPr>
      <w:spacing w:line="300" w:lineRule="atLeast"/>
    </w:pPr>
    <w:rPr>
      <w:sz w:val="18"/>
      <w:szCs w:val="24"/>
    </w:rPr>
  </w:style>
  <w:style w:type="paragraph" w:customStyle="1" w:styleId="198">
    <w:name w:val="xl4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rPr>
  </w:style>
  <w:style w:type="paragraph" w:customStyle="1" w:styleId="199">
    <w:name w:val="正文 + 宋体"/>
    <w:basedOn w:val="1"/>
    <w:qFormat/>
    <w:uiPriority w:val="0"/>
    <w:pPr>
      <w:spacing w:line="360" w:lineRule="auto"/>
      <w:ind w:firstLine="420" w:firstLineChars="200"/>
    </w:pPr>
    <w:rPr>
      <w:szCs w:val="24"/>
    </w:rPr>
  </w:style>
  <w:style w:type="paragraph" w:customStyle="1" w:styleId="200">
    <w:name w:val="样式 样式 首行缩进:  2 字符 + 行距: 1.5 倍行距"/>
    <w:basedOn w:val="1"/>
    <w:qFormat/>
    <w:uiPriority w:val="0"/>
    <w:pPr>
      <w:spacing w:line="360" w:lineRule="auto"/>
      <w:ind w:firstLine="470" w:firstLineChars="196"/>
    </w:pPr>
    <w:rPr>
      <w:sz w:val="24"/>
    </w:rPr>
  </w:style>
  <w:style w:type="paragraph" w:customStyle="1" w:styleId="201">
    <w:name w:val="font10"/>
    <w:basedOn w:val="1"/>
    <w:qFormat/>
    <w:uiPriority w:val="0"/>
    <w:pPr>
      <w:widowControl/>
      <w:spacing w:before="100" w:beforeLines="0" w:beforeAutospacing="1" w:after="100" w:afterLines="0" w:afterAutospacing="1"/>
      <w:jc w:val="left"/>
    </w:pPr>
    <w:rPr>
      <w:rFonts w:ascii="楷体_GB2312" w:hAnsi="宋体" w:eastAsia="楷体_GB2312" w:cs="宋体"/>
      <w:b/>
      <w:bCs/>
      <w:kern w:val="0"/>
      <w:sz w:val="18"/>
      <w:szCs w:val="18"/>
    </w:rPr>
  </w:style>
  <w:style w:type="paragraph" w:customStyle="1" w:styleId="202">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203">
    <w:name w:val="Char Char Char Char"/>
    <w:basedOn w:val="18"/>
    <w:qFormat/>
    <w:uiPriority w:val="0"/>
    <w:pPr>
      <w:adjustRightInd w:val="0"/>
      <w:snapToGrid w:val="0"/>
      <w:spacing w:line="360" w:lineRule="auto"/>
    </w:pPr>
    <w:rPr>
      <w:rFonts w:ascii="Tahoma" w:hAnsi="Tahoma"/>
      <w:sz w:val="24"/>
      <w:szCs w:val="24"/>
    </w:rPr>
  </w:style>
  <w:style w:type="paragraph" w:customStyle="1" w:styleId="2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i/>
      <w:iCs/>
      <w:kern w:val="0"/>
      <w:sz w:val="20"/>
    </w:rPr>
  </w:style>
  <w:style w:type="paragraph" w:customStyle="1" w:styleId="205">
    <w:name w:val="项目符号，一级"/>
    <w:basedOn w:val="206"/>
    <w:next w:val="206"/>
    <w:qFormat/>
    <w:uiPriority w:val="0"/>
    <w:pPr>
      <w:tabs>
        <w:tab w:val="left" w:pos="1320"/>
      </w:tabs>
      <w:spacing w:line="240" w:lineRule="atLeast"/>
      <w:ind w:left="376" w:leftChars="179" w:firstLine="0"/>
    </w:pPr>
    <w:rPr>
      <w:bCs w:val="0"/>
      <w:color w:val="000000"/>
      <w:szCs w:val="24"/>
    </w:rPr>
  </w:style>
  <w:style w:type="paragraph" w:customStyle="1" w:styleId="206">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07">
    <w:name w:val="Bullets L1"/>
    <w:basedOn w:val="1"/>
    <w:qFormat/>
    <w:uiPriority w:val="0"/>
    <w:pPr>
      <w:widowControl/>
      <w:numPr>
        <w:ilvl w:val="0"/>
        <w:numId w:val="1"/>
      </w:numPr>
      <w:spacing w:before="60" w:beforeLines="0" w:after="60" w:afterLines="0"/>
      <w:jc w:val="left"/>
    </w:pPr>
    <w:rPr>
      <w:rFonts w:ascii="Arial" w:hAnsi="Arial"/>
      <w:kern w:val="0"/>
      <w:sz w:val="20"/>
    </w:rPr>
  </w:style>
  <w:style w:type="paragraph" w:customStyle="1" w:styleId="208">
    <w:name w:val="正文lzq"/>
    <w:basedOn w:val="1"/>
    <w:qFormat/>
    <w:uiPriority w:val="0"/>
    <w:pPr>
      <w:adjustRightInd w:val="0"/>
      <w:spacing w:line="360" w:lineRule="auto"/>
      <w:ind w:firstLine="480"/>
      <w:textAlignment w:val="baseline"/>
    </w:pPr>
    <w:rPr>
      <w:kern w:val="0"/>
      <w:sz w:val="24"/>
    </w:rPr>
  </w:style>
  <w:style w:type="paragraph" w:customStyle="1" w:styleId="209">
    <w:name w:val="font11"/>
    <w:basedOn w:val="1"/>
    <w:qFormat/>
    <w:uiPriority w:val="0"/>
    <w:pPr>
      <w:widowControl/>
      <w:spacing w:before="100" w:beforeLines="0" w:beforeAutospacing="1" w:after="100" w:afterLines="0" w:afterAutospacing="1"/>
      <w:jc w:val="left"/>
    </w:pPr>
    <w:rPr>
      <w:b/>
      <w:bCs/>
      <w:kern w:val="0"/>
      <w:sz w:val="18"/>
      <w:szCs w:val="18"/>
    </w:rPr>
  </w:style>
  <w:style w:type="paragraph" w:customStyle="1" w:styleId="210">
    <w:name w:val="Char1"/>
    <w:basedOn w:val="1"/>
    <w:qFormat/>
    <w:uiPriority w:val="0"/>
    <w:rPr>
      <w:rFonts w:ascii="仿宋_GB2312" w:hAnsi="宋体" w:eastAsia="仿宋_GB2312" w:cs="宋体"/>
      <w:b/>
      <w:sz w:val="32"/>
      <w:szCs w:val="32"/>
    </w:rPr>
  </w:style>
  <w:style w:type="paragraph" w:customStyle="1" w:styleId="211">
    <w:name w:val="xl4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rPr>
  </w:style>
  <w:style w:type="paragraph" w:customStyle="1" w:styleId="212">
    <w:name w:val="Char Char Char Char Char Char Char Char Char Char Char Char Char"/>
    <w:basedOn w:val="1"/>
    <w:qFormat/>
    <w:uiPriority w:val="0"/>
    <w:pPr>
      <w:widowControl/>
      <w:spacing w:after="160" w:afterLines="0" w:line="240" w:lineRule="exact"/>
      <w:jc w:val="left"/>
    </w:pPr>
    <w:rPr>
      <w:szCs w:val="24"/>
    </w:rPr>
  </w:style>
  <w:style w:type="paragraph" w:customStyle="1" w:styleId="213">
    <w:name w:val=" Char Char Char Char Char Char Char Char Char Char Char Char Char Char"/>
    <w:basedOn w:val="1"/>
    <w:qFormat/>
    <w:uiPriority w:val="0"/>
    <w:rPr>
      <w:rFonts w:ascii="Tahoma" w:hAnsi="Tahoma"/>
      <w:sz w:val="24"/>
    </w:rPr>
  </w:style>
  <w:style w:type="paragraph" w:customStyle="1" w:styleId="21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1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216">
    <w:name w:val="font14"/>
    <w:basedOn w:val="1"/>
    <w:qFormat/>
    <w:uiPriority w:val="0"/>
    <w:pPr>
      <w:widowControl/>
      <w:spacing w:before="100" w:beforeLines="0" w:beforeAutospacing="1" w:after="100" w:afterLines="0" w:afterAutospacing="1"/>
      <w:jc w:val="left"/>
    </w:pPr>
    <w:rPr>
      <w:kern w:val="0"/>
      <w:sz w:val="36"/>
      <w:szCs w:val="36"/>
    </w:rPr>
  </w:style>
  <w:style w:type="paragraph" w:customStyle="1" w:styleId="217">
    <w:name w:val=" Char Char Char Char Char Char Char Char Char Char Char Char Char"/>
    <w:basedOn w:val="18"/>
    <w:qFormat/>
    <w:uiPriority w:val="0"/>
    <w:rPr>
      <w:rFonts w:ascii="Tahoma" w:hAnsi="Tahoma"/>
      <w:sz w:val="24"/>
      <w:szCs w:val="24"/>
    </w:rPr>
  </w:style>
  <w:style w:type="paragraph" w:customStyle="1" w:styleId="218">
    <w:name w:val=" Char Char Char Char Char Char Char Char Char Char Char"/>
    <w:basedOn w:val="1"/>
    <w:qFormat/>
    <w:uiPriority w:val="0"/>
    <w:rPr>
      <w:rFonts w:ascii="Tahoma" w:hAnsi="Tahoma"/>
      <w:sz w:val="24"/>
    </w:rPr>
  </w:style>
  <w:style w:type="paragraph" w:customStyle="1" w:styleId="21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20">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221">
    <w:name w:val="_Style 42"/>
    <w:basedOn w:val="1"/>
    <w:next w:val="23"/>
    <w:qFormat/>
    <w:uiPriority w:val="0"/>
    <w:rPr>
      <w:rFonts w:ascii="楷体_GB2312" w:hAnsi="Arial" w:eastAsia="楷体_GB2312"/>
      <w:sz w:val="28"/>
    </w:rPr>
  </w:style>
  <w:style w:type="paragraph" w:customStyle="1" w:styleId="222">
    <w:name w:val="标准文本"/>
    <w:basedOn w:val="1"/>
    <w:qFormat/>
    <w:uiPriority w:val="0"/>
    <w:pPr>
      <w:spacing w:line="360" w:lineRule="auto"/>
      <w:ind w:firstLine="480" w:firstLineChars="200"/>
    </w:pPr>
    <w:rPr>
      <w:rFonts w:cs="宋体"/>
      <w:sz w:val="24"/>
      <w:szCs w:val="24"/>
    </w:rPr>
  </w:style>
  <w:style w:type="paragraph" w:customStyle="1" w:styleId="223">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24">
    <w:name w:val="xl49"/>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b/>
      <w:bCs/>
      <w:kern w:val="0"/>
      <w:sz w:val="20"/>
    </w:rPr>
  </w:style>
  <w:style w:type="paragraph" w:customStyle="1" w:styleId="225">
    <w:name w:val="p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2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27">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kern w:val="0"/>
      <w:sz w:val="20"/>
    </w:rPr>
  </w:style>
  <w:style w:type="paragraph" w:customStyle="1" w:styleId="22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b/>
      <w:bCs/>
      <w:i/>
      <w:iCs/>
      <w:kern w:val="0"/>
      <w:sz w:val="20"/>
    </w:rPr>
  </w:style>
  <w:style w:type="paragraph" w:customStyle="1" w:styleId="230">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31">
    <w:name w:val="正文表标题"/>
    <w:next w:val="181"/>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32">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33">
    <w:name w:val="1"/>
    <w:basedOn w:val="1"/>
    <w:next w:val="54"/>
    <w:qFormat/>
    <w:uiPriority w:val="0"/>
    <w:pPr>
      <w:spacing w:line="360" w:lineRule="auto"/>
    </w:pPr>
    <w:rPr>
      <w:rFonts w:eastAsia="仿宋_GB2312"/>
      <w:sz w:val="24"/>
      <w:szCs w:val="24"/>
    </w:rPr>
  </w:style>
  <w:style w:type="paragraph" w:customStyle="1" w:styleId="23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5">
    <w:name w:val="a"/>
    <w:basedOn w:val="1"/>
    <w:qFormat/>
    <w:uiPriority w:val="0"/>
    <w:pPr>
      <w:widowControl/>
      <w:spacing w:before="100" w:beforeLines="0" w:beforeAutospacing="1" w:after="100" w:afterLines="0" w:afterAutospacing="1"/>
    </w:pPr>
    <w:rPr>
      <w:rFonts w:ascii="宋体" w:hAnsi="宋体" w:cs="宋体"/>
      <w:kern w:val="0"/>
      <w:sz w:val="24"/>
      <w:szCs w:val="24"/>
    </w:rPr>
  </w:style>
  <w:style w:type="paragraph" w:customStyle="1" w:styleId="236">
    <w:name w:val="Char Char Char Char Char Char Char Char Char Char Char Char Char Char"/>
    <w:basedOn w:val="1"/>
    <w:qFormat/>
    <w:uiPriority w:val="0"/>
    <w:rPr>
      <w:rFonts w:ascii="Tahoma" w:hAnsi="Tahoma" w:cs="Tahoma"/>
      <w:sz w:val="24"/>
    </w:rPr>
  </w:style>
  <w:style w:type="paragraph" w:customStyle="1" w:styleId="23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b/>
      <w:bCs/>
      <w:kern w:val="0"/>
      <w:sz w:val="20"/>
    </w:rPr>
  </w:style>
  <w:style w:type="paragraph" w:customStyle="1" w:styleId="238">
    <w:name w:val="样式 标题 3H3sect1.2.3BOD 0Heading 3 - oldh3l3CTLevel 3 Head..."/>
    <w:basedOn w:val="5"/>
    <w:qFormat/>
    <w:uiPriority w:val="0"/>
    <w:pPr>
      <w:spacing w:before="156" w:beforeLines="50" w:after="156" w:afterLines="50"/>
      <w:jc w:val="left"/>
    </w:pPr>
    <w:rPr>
      <w:rFonts w:eastAsia="宋体" w:cs="宋体"/>
      <w:bCs/>
      <w:sz w:val="30"/>
    </w:rPr>
  </w:style>
  <w:style w:type="paragraph" w:customStyle="1" w:styleId="239">
    <w:name w:val="标题1，章节第一层"/>
    <w:basedOn w:val="206"/>
    <w:next w:val="206"/>
    <w:qFormat/>
    <w:uiPriority w:val="0"/>
    <w:pPr>
      <w:tabs>
        <w:tab w:val="left" w:pos="693"/>
      </w:tabs>
      <w:spacing w:before="0" w:beforeLines="0"/>
      <w:ind w:left="482"/>
      <w:outlineLvl w:val="0"/>
    </w:pPr>
    <w:rPr>
      <w:color w:val="000000"/>
      <w:sz w:val="24"/>
      <w:szCs w:val="24"/>
    </w:rPr>
  </w:style>
  <w:style w:type="paragraph" w:customStyle="1" w:styleId="240">
    <w:name w:val="丁华标题1"/>
    <w:basedOn w:val="2"/>
    <w:next w:val="241"/>
    <w:qFormat/>
    <w:uiPriority w:val="0"/>
    <w:pPr>
      <w:keepLines/>
      <w:numPr>
        <w:ilvl w:val="0"/>
        <w:numId w:val="3"/>
      </w:numPr>
      <w:tabs>
        <w:tab w:val="clear" w:pos="1440"/>
        <w:tab w:val="clear" w:pos="5670"/>
      </w:tabs>
      <w:spacing w:before="600" w:beforeLines="0" w:after="120" w:afterLines="0" w:line="578" w:lineRule="auto"/>
      <w:ind w:firstLineChars="0"/>
      <w:jc w:val="left"/>
    </w:pPr>
    <w:rPr>
      <w:rFonts w:ascii="Times New Roman"/>
      <w:b w:val="0"/>
      <w:sz w:val="32"/>
      <w:szCs w:val="20"/>
    </w:rPr>
  </w:style>
  <w:style w:type="paragraph" w:customStyle="1" w:styleId="241">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4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43">
    <w:name w:val="Char Char Char Char Char"/>
    <w:basedOn w:val="1"/>
    <w:qFormat/>
    <w:uiPriority w:val="0"/>
    <w:rPr>
      <w:rFonts w:ascii="Tahoma" w:hAnsi="Tahoma" w:cs="Tahoma"/>
      <w:sz w:val="24"/>
    </w:rPr>
  </w:style>
  <w:style w:type="paragraph" w:customStyle="1" w:styleId="244">
    <w:name w:val="正文 首行缩进:  2 字符 Char"/>
    <w:basedOn w:val="1"/>
    <w:qFormat/>
    <w:uiPriority w:val="0"/>
    <w:pPr>
      <w:spacing w:line="360" w:lineRule="auto"/>
      <w:ind w:firstLine="480"/>
    </w:pPr>
    <w:rPr>
      <w:rFonts w:cs="宋体"/>
      <w:sz w:val="24"/>
    </w:rPr>
  </w:style>
  <w:style w:type="paragraph" w:customStyle="1" w:styleId="24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4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47">
    <w:name w:val="Char Char Char Char Char Char Char1 Char"/>
    <w:basedOn w:val="1"/>
    <w:qFormat/>
    <w:uiPriority w:val="0"/>
    <w:rPr>
      <w:rFonts w:ascii="Tahoma" w:hAnsi="Tahoma" w:cs="Tahoma"/>
      <w:sz w:val="24"/>
    </w:rPr>
  </w:style>
  <w:style w:type="paragraph" w:customStyle="1" w:styleId="248">
    <w:name w:val="项目符号，二级"/>
    <w:basedOn w:val="206"/>
    <w:next w:val="206"/>
    <w:qFormat/>
    <w:uiPriority w:val="0"/>
    <w:pPr>
      <w:numPr>
        <w:ilvl w:val="0"/>
        <w:numId w:val="3"/>
      </w:numPr>
      <w:tabs>
        <w:tab w:val="left" w:pos="1211"/>
        <w:tab w:val="left" w:pos="1337"/>
        <w:tab w:val="clear" w:pos="567"/>
      </w:tabs>
      <w:ind w:left="1337" w:right="-27" w:firstLine="480"/>
    </w:pPr>
    <w:rPr>
      <w:bCs w:val="0"/>
      <w:color w:val="000000"/>
      <w:sz w:val="24"/>
      <w:szCs w:val="24"/>
    </w:rPr>
  </w:style>
  <w:style w:type="paragraph" w:customStyle="1" w:styleId="249">
    <w:name w:val="插图"/>
    <w:basedOn w:val="1"/>
    <w:qFormat/>
    <w:uiPriority w:val="0"/>
    <w:pPr>
      <w:tabs>
        <w:tab w:val="left" w:pos="1620"/>
      </w:tabs>
      <w:adjustRightInd w:val="0"/>
      <w:jc w:val="center"/>
    </w:pPr>
    <w:rPr>
      <w:bCs/>
      <w:color w:val="000000"/>
      <w:szCs w:val="22"/>
    </w:rPr>
  </w:style>
  <w:style w:type="paragraph" w:customStyle="1" w:styleId="250">
    <w:name w:val="丁华标题3"/>
    <w:basedOn w:val="251"/>
    <w:next w:val="241"/>
    <w:qFormat/>
    <w:uiPriority w:val="0"/>
    <w:pPr>
      <w:numPr>
        <w:ilvl w:val="2"/>
        <w:numId w:val="3"/>
      </w:numPr>
      <w:tabs>
        <w:tab w:val="left" w:pos="1004"/>
        <w:tab w:val="left" w:pos="1470"/>
        <w:tab w:val="left" w:pos="1980"/>
        <w:tab w:val="clear" w:pos="1647"/>
      </w:tabs>
      <w:spacing w:after="0" w:afterLines="0"/>
      <w:ind w:left="1980" w:hanging="420"/>
      <w:outlineLvl w:val="2"/>
    </w:pPr>
    <w:rPr>
      <w:sz w:val="24"/>
    </w:rPr>
  </w:style>
  <w:style w:type="paragraph" w:customStyle="1" w:styleId="251">
    <w:name w:val="丁华标题2"/>
    <w:basedOn w:val="3"/>
    <w:next w:val="241"/>
    <w:qFormat/>
    <w:uiPriority w:val="0"/>
    <w:pPr>
      <w:numPr>
        <w:ilvl w:val="1"/>
        <w:numId w:val="3"/>
      </w:numPr>
      <w:spacing w:line="415" w:lineRule="auto"/>
    </w:pPr>
    <w:rPr>
      <w:rFonts w:ascii="Arial" w:hAnsi="Arial" w:eastAsia="黑体"/>
      <w:b w:val="0"/>
      <w:sz w:val="28"/>
      <w:szCs w:val="20"/>
    </w:rPr>
  </w:style>
  <w:style w:type="paragraph" w:customStyle="1" w:styleId="2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54">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b/>
      <w:bCs/>
      <w:i/>
      <w:iCs/>
      <w:kern w:val="0"/>
      <w:sz w:val="20"/>
    </w:rPr>
  </w:style>
  <w:style w:type="paragraph" w:customStyle="1" w:styleId="255">
    <w:name w:val="Char1 Char Char Char"/>
    <w:basedOn w:val="1"/>
    <w:qFormat/>
    <w:uiPriority w:val="0"/>
    <w:rPr>
      <w:rFonts w:ascii="Tahoma" w:hAnsi="Tahoma" w:cs="Tahoma"/>
      <w:sz w:val="24"/>
    </w:rPr>
  </w:style>
  <w:style w:type="paragraph" w:customStyle="1" w:styleId="256">
    <w:name w:val="标题3"/>
    <w:basedOn w:val="5"/>
    <w:qFormat/>
    <w:uiPriority w:val="0"/>
    <w:pPr>
      <w:keepNext w:val="0"/>
      <w:keepLines w:val="0"/>
      <w:spacing w:before="0" w:beforeLines="0" w:after="0" w:afterLines="0" w:line="360" w:lineRule="auto"/>
    </w:pPr>
    <w:rPr>
      <w:rFonts w:eastAsia="仿宋_GB2312"/>
      <w:b w:val="0"/>
      <w:bCs/>
      <w:kern w:val="0"/>
      <w:sz w:val="30"/>
      <w:szCs w:val="32"/>
    </w:rPr>
  </w:style>
  <w:style w:type="paragraph" w:customStyle="1" w:styleId="257">
    <w:name w:val="greytypebeni"/>
    <w:basedOn w:val="1"/>
    <w:qFormat/>
    <w:uiPriority w:val="0"/>
    <w:pPr>
      <w:widowControl/>
      <w:jc w:val="left"/>
    </w:pPr>
    <w:rPr>
      <w:rFonts w:ascii="宋体" w:hAnsi="宋体" w:cs="宋体"/>
      <w:kern w:val="0"/>
      <w:sz w:val="24"/>
      <w:szCs w:val="24"/>
    </w:rPr>
  </w:style>
  <w:style w:type="paragraph" w:customStyle="1" w:styleId="258">
    <w:name w:val=" Char Char Char Char Char Char Char Char Char"/>
    <w:basedOn w:val="1"/>
    <w:qFormat/>
    <w:uiPriority w:val="0"/>
    <w:pPr>
      <w:tabs>
        <w:tab w:val="left" w:pos="360"/>
      </w:tabs>
      <w:ind w:left="360" w:hanging="360" w:hangingChars="200"/>
    </w:pPr>
    <w:rPr>
      <w:sz w:val="24"/>
      <w:szCs w:val="24"/>
    </w:rPr>
  </w:style>
  <w:style w:type="paragraph" w:customStyle="1" w:styleId="2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b/>
      <w:bCs/>
      <w:i/>
      <w:iCs/>
      <w:kern w:val="0"/>
      <w:sz w:val="20"/>
    </w:rPr>
  </w:style>
  <w:style w:type="paragraph" w:customStyle="1" w:styleId="260">
    <w:name w:val="xl58"/>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b/>
      <w:bCs/>
      <w:i/>
      <w:iCs/>
      <w:kern w:val="0"/>
      <w:sz w:val="20"/>
    </w:rPr>
  </w:style>
  <w:style w:type="paragraph" w:customStyle="1" w:styleId="261">
    <w:name w:val="No Spacing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2">
    <w:name w:val="Char Char Char Char Char Char Char Char Char Char Char Char Char Char Char Char Char Char Char Char Char"/>
    <w:basedOn w:val="1"/>
    <w:qFormat/>
    <w:uiPriority w:val="0"/>
    <w:rPr>
      <w:rFonts w:ascii="Tahoma" w:hAnsi="Tahoma" w:cs="Tahoma"/>
      <w:sz w:val="24"/>
    </w:rPr>
  </w:style>
  <w:style w:type="paragraph" w:customStyle="1" w:styleId="263">
    <w:name w:val="font9"/>
    <w:basedOn w:val="1"/>
    <w:qFormat/>
    <w:uiPriority w:val="0"/>
    <w:pPr>
      <w:widowControl/>
      <w:spacing w:before="100" w:beforeLines="0" w:beforeAutospacing="1" w:after="100" w:afterLines="0" w:afterAutospacing="1"/>
      <w:jc w:val="left"/>
    </w:pPr>
    <w:rPr>
      <w:b/>
      <w:bCs/>
      <w:kern w:val="0"/>
      <w:sz w:val="20"/>
    </w:rPr>
  </w:style>
  <w:style w:type="paragraph" w:customStyle="1" w:styleId="26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Lines="0" w:beforeAutospacing="1" w:after="100" w:afterLines="0" w:afterAutospacing="1"/>
      <w:jc w:val="center"/>
      <w:textAlignment w:val="center"/>
    </w:pPr>
    <w:rPr>
      <w:b/>
      <w:bCs/>
      <w:i/>
      <w:iCs/>
      <w:kern w:val="0"/>
      <w:sz w:val="20"/>
    </w:rPr>
  </w:style>
  <w:style w:type="paragraph" w:customStyle="1" w:styleId="265">
    <w:name w:val="xl4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szCs w:val="24"/>
    </w:rPr>
  </w:style>
  <w:style w:type="paragraph" w:customStyle="1" w:styleId="266">
    <w:name w:val="标题6"/>
    <w:basedOn w:val="7"/>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267">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6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i/>
      <w:iCs/>
      <w:kern w:val="0"/>
      <w:sz w:val="20"/>
    </w:rPr>
  </w:style>
  <w:style w:type="paragraph" w:customStyle="1" w:styleId="269">
    <w:name w:val="flType"/>
    <w:basedOn w:val="185"/>
    <w:qFormat/>
    <w:uiPriority w:val="0"/>
    <w:pPr>
      <w:spacing w:after="284" w:afterLines="0"/>
    </w:pPr>
    <w:rPr>
      <w:rFonts w:eastAsia="宋体"/>
      <w:b w:val="0"/>
    </w:rPr>
  </w:style>
  <w:style w:type="paragraph" w:customStyle="1" w:styleId="270">
    <w:name w:val="Normal1"/>
    <w:basedOn w:val="1"/>
    <w:qFormat/>
    <w:uiPriority w:val="0"/>
    <w:rPr>
      <w:rFonts w:ascii="Calibri" w:hAnsi="Calibri" w:eastAsia="Calibri" w:cs="宋体"/>
      <w:kern w:val="0"/>
      <w:lang w:val="zh-CN"/>
    </w:rPr>
  </w:style>
  <w:style w:type="paragraph" w:customStyle="1" w:styleId="271">
    <w:name w:val="二级条标题"/>
    <w:basedOn w:val="1"/>
    <w:next w:val="181"/>
    <w:qFormat/>
    <w:uiPriority w:val="0"/>
    <w:pPr>
      <w:widowControl/>
      <w:tabs>
        <w:tab w:val="left" w:pos="2240"/>
      </w:tabs>
      <w:ind w:hanging="420"/>
      <w:outlineLvl w:val="3"/>
    </w:pPr>
    <w:rPr>
      <w:rFonts w:eastAsia="黑体"/>
      <w:kern w:val="0"/>
    </w:rPr>
  </w:style>
  <w:style w:type="paragraph" w:customStyle="1" w:styleId="272">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73">
    <w:name w:val="xl53"/>
    <w:basedOn w:val="1"/>
    <w:qFormat/>
    <w:uiPriority w:val="0"/>
    <w:pPr>
      <w:widowControl/>
      <w:pBdr>
        <w:top w:val="single" w:color="auto" w:sz="4" w:space="0"/>
        <w:bottom w:val="single" w:color="auto" w:sz="4" w:space="0"/>
        <w:right w:val="single" w:color="auto" w:sz="4" w:space="0"/>
      </w:pBdr>
      <w:shd w:val="clear" w:color="auto" w:fill="969696"/>
      <w:spacing w:before="100" w:beforeLines="0" w:beforeAutospacing="1" w:after="100" w:afterLines="0" w:afterAutospacing="1"/>
      <w:jc w:val="center"/>
    </w:pPr>
    <w:rPr>
      <w:b/>
      <w:bCs/>
      <w:i/>
      <w:iCs/>
      <w:kern w:val="0"/>
      <w:sz w:val="20"/>
    </w:rPr>
  </w:style>
  <w:style w:type="paragraph" w:customStyle="1" w:styleId="274">
    <w:name w:val="中等深浅网格 1 - 强调文字颜色 21"/>
    <w:basedOn w:val="1"/>
    <w:qFormat/>
    <w:uiPriority w:val="0"/>
    <w:pPr>
      <w:ind w:firstLine="420" w:firstLineChars="200"/>
    </w:pPr>
    <w:rPr>
      <w:rFonts w:ascii="Calibri" w:hAnsi="Calibri"/>
      <w:szCs w:val="22"/>
    </w:rPr>
  </w:style>
  <w:style w:type="paragraph" w:customStyle="1" w:styleId="275">
    <w:name w:val="标题 4宋体"/>
    <w:basedOn w:val="6"/>
    <w:qFormat/>
    <w:uiPriority w:val="0"/>
    <w:pPr>
      <w:keepLines w:val="0"/>
      <w:autoSpaceDE w:val="0"/>
      <w:autoSpaceDN w:val="0"/>
      <w:adjustRightInd w:val="0"/>
      <w:spacing w:before="0" w:beforeLines="0" w:after="0" w:afterLines="0" w:line="360" w:lineRule="auto"/>
      <w:jc w:val="left"/>
    </w:pPr>
    <w:rPr>
      <w:rFonts w:ascii="宋体" w:hAnsi="宋体" w:eastAsia="宋体"/>
      <w:bCs/>
      <w:color w:val="000000"/>
      <w:kern w:val="0"/>
      <w:sz w:val="24"/>
    </w:rPr>
  </w:style>
  <w:style w:type="paragraph" w:customStyle="1" w:styleId="276">
    <w:name w:val=" Char Char Char Char Char Char Char Char"/>
    <w:basedOn w:val="1"/>
    <w:qFormat/>
    <w:uiPriority w:val="0"/>
    <w:rPr>
      <w:rFonts w:ascii="Tahoma" w:hAnsi="Tahoma"/>
      <w:sz w:val="24"/>
    </w:rPr>
  </w:style>
  <w:style w:type="paragraph" w:customStyle="1" w:styleId="277">
    <w:name w:val="标题5，章节第五层"/>
    <w:basedOn w:val="1"/>
    <w:next w:val="1"/>
    <w:qFormat/>
    <w:uiPriority w:val="0"/>
    <w:pPr>
      <w:tabs>
        <w:tab w:val="left" w:pos="1050"/>
        <w:tab w:val="left" w:pos="2100"/>
      </w:tabs>
      <w:spacing w:before="78" w:beforeLines="0"/>
      <w:ind w:left="2100" w:hanging="420"/>
      <w:outlineLvl w:val="4"/>
    </w:pPr>
    <w:rPr>
      <w:rFonts w:ascii="Arial" w:hAnsi="Arial" w:eastAsia="华文细黑"/>
      <w:sz w:val="30"/>
      <w:szCs w:val="24"/>
    </w:rPr>
  </w:style>
  <w:style w:type="paragraph" w:customStyle="1" w:styleId="278">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279">
    <w:name w:val="章标题"/>
    <w:next w:val="181"/>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8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Lines="0" w:beforeAutospacing="1" w:after="100" w:afterLines="0" w:afterAutospacing="1"/>
      <w:jc w:val="center"/>
      <w:textAlignment w:val="center"/>
    </w:pPr>
    <w:rPr>
      <w:b/>
      <w:bCs/>
      <w:kern w:val="0"/>
      <w:sz w:val="20"/>
    </w:rPr>
  </w:style>
  <w:style w:type="paragraph" w:customStyle="1" w:styleId="281">
    <w:name w:val="content_lineheight"/>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282">
    <w:name w:val="马刚标题3"/>
    <w:basedOn w:val="1"/>
    <w:next w:val="1"/>
    <w:qFormat/>
    <w:uiPriority w:val="0"/>
    <w:pPr>
      <w:keepNext/>
      <w:keepLines/>
      <w:tabs>
        <w:tab w:val="left" w:pos="567"/>
        <w:tab w:val="left" w:pos="735"/>
      </w:tabs>
      <w:spacing w:before="120" w:beforeLines="0" w:after="60" w:afterLines="0" w:line="413" w:lineRule="auto"/>
      <w:ind w:left="567" w:hanging="567"/>
      <w:jc w:val="left"/>
      <w:outlineLvl w:val="2"/>
    </w:pPr>
    <w:rPr>
      <w:rFonts w:ascii="黑体" w:hAnsi="Arial" w:eastAsia="黑体"/>
      <w:b/>
      <w:bCs/>
      <w:sz w:val="24"/>
    </w:rPr>
  </w:style>
  <w:style w:type="paragraph" w:customStyle="1" w:styleId="283">
    <w:name w:val="7"/>
    <w:basedOn w:val="1"/>
    <w:next w:val="56"/>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8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85">
    <w:name w:val="Char Char"/>
    <w:basedOn w:val="1"/>
    <w:qFormat/>
    <w:uiPriority w:val="0"/>
    <w:rPr>
      <w:rFonts w:ascii="Tahoma" w:hAnsi="Tahoma" w:cs="Tahoma"/>
      <w:sz w:val="24"/>
    </w:rPr>
  </w:style>
  <w:style w:type="paragraph" w:customStyle="1" w:styleId="286">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87">
    <w:name w:val="xl5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i/>
      <w:iCs/>
      <w:kern w:val="0"/>
      <w:sz w:val="20"/>
    </w:rPr>
  </w:style>
  <w:style w:type="paragraph" w:customStyle="1" w:styleId="288">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9">
    <w:name w:val="小四 段落 宋体"/>
    <w:basedOn w:val="16"/>
    <w:qFormat/>
    <w:uiPriority w:val="0"/>
    <w:pPr>
      <w:tabs>
        <w:tab w:val="clear" w:pos="2952"/>
      </w:tabs>
      <w:spacing w:line="360" w:lineRule="auto"/>
      <w:ind w:left="113" w:right="113" w:firstLine="425"/>
      <w:jc w:val="left"/>
    </w:pPr>
    <w:rPr>
      <w:sz w:val="24"/>
    </w:rPr>
  </w:style>
  <w:style w:type="paragraph" w:customStyle="1" w:styleId="290">
    <w:name w:val="样式2"/>
    <w:basedOn w:val="1"/>
    <w:qFormat/>
    <w:uiPriority w:val="0"/>
    <w:pPr>
      <w:spacing w:line="360" w:lineRule="auto"/>
      <w:ind w:left="200" w:leftChars="200"/>
    </w:pPr>
    <w:rPr>
      <w:rFonts w:ascii="宋体" w:hAnsi="宋体"/>
      <w:b/>
      <w:sz w:val="24"/>
      <w:szCs w:val="24"/>
    </w:rPr>
  </w:style>
  <w:style w:type="paragraph" w:customStyle="1" w:styleId="291">
    <w:name w:val=" Char Char1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rPr>
  </w:style>
  <w:style w:type="paragraph" w:customStyle="1" w:styleId="293">
    <w:name w:val="Char Char Char Char Char Char"/>
    <w:basedOn w:val="1"/>
    <w:qFormat/>
    <w:uiPriority w:val="0"/>
    <w:rPr>
      <w:rFonts w:ascii="Tahoma" w:hAnsi="Tahoma" w:cs="Tahoma"/>
      <w:sz w:val="24"/>
    </w:rPr>
  </w:style>
  <w:style w:type="paragraph" w:customStyle="1" w:styleId="294">
    <w:name w:val=" Char1 Char Char Char"/>
    <w:basedOn w:val="1"/>
    <w:qFormat/>
    <w:uiPriority w:val="0"/>
    <w:rPr>
      <w:rFonts w:ascii="Tahoma" w:hAnsi="Tahoma"/>
      <w:sz w:val="24"/>
    </w:rPr>
  </w:style>
  <w:style w:type="paragraph" w:customStyle="1" w:styleId="295">
    <w:name w:val="方案正文"/>
    <w:basedOn w:val="1"/>
    <w:qFormat/>
    <w:uiPriority w:val="0"/>
    <w:pPr>
      <w:spacing w:before="156" w:beforeLines="0" w:line="360" w:lineRule="auto"/>
      <w:ind w:firstLine="359" w:firstLineChars="171"/>
      <w:jc w:val="left"/>
    </w:pPr>
    <w:rPr>
      <w:rFonts w:ascii="Arial" w:hAnsi="Arial" w:cs="宋体"/>
      <w:sz w:val="24"/>
      <w:szCs w:val="21"/>
    </w:rPr>
  </w:style>
  <w:style w:type="paragraph" w:customStyle="1" w:styleId="296">
    <w:name w:val=" Char Char Char Char Char Char Char Char Char Char Char Char Char Char Char Char Char Char Char Char Char"/>
    <w:basedOn w:val="1"/>
    <w:qFormat/>
    <w:uiPriority w:val="0"/>
    <w:rPr>
      <w:rFonts w:ascii="Tahoma" w:hAnsi="Tahoma"/>
      <w:sz w:val="24"/>
    </w:rPr>
  </w:style>
  <w:style w:type="paragraph" w:customStyle="1" w:styleId="297">
    <w:name w:val="默认段落字体 Para Char Char Char Char Char Char Char"/>
    <w:basedOn w:val="1"/>
    <w:qFormat/>
    <w:uiPriority w:val="0"/>
  </w:style>
  <w:style w:type="paragraph" w:customStyle="1" w:styleId="298">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9">
    <w:name w:val="Char"/>
    <w:basedOn w:val="1"/>
    <w:semiHidden/>
    <w:qFormat/>
    <w:uiPriority w:val="0"/>
    <w:rPr>
      <w:rFonts w:ascii="Tahoma" w:hAnsi="Tahoma" w:cs="仿宋_GB2312"/>
      <w:sz w:val="24"/>
      <w:szCs w:val="28"/>
    </w:rPr>
  </w:style>
  <w:style w:type="paragraph" w:customStyle="1" w:styleId="300">
    <w:name w:val=" Char Char1 Char Char Char Char1 Char Char Char Char Char Char"/>
    <w:basedOn w:val="1"/>
    <w:qFormat/>
    <w:uiPriority w:val="0"/>
    <w:rPr>
      <w:rFonts w:ascii="Tahoma" w:hAnsi="Tahoma"/>
      <w:sz w:val="24"/>
    </w:rPr>
  </w:style>
  <w:style w:type="paragraph" w:customStyle="1" w:styleId="301">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302">
    <w:name w:val="Char Char Char"/>
    <w:basedOn w:val="1"/>
    <w:qFormat/>
    <w:uiPriority w:val="0"/>
    <w:rPr>
      <w:rFonts w:ascii="Tahoma" w:hAnsi="Tahoma"/>
      <w:sz w:val="24"/>
    </w:rPr>
  </w:style>
  <w:style w:type="paragraph" w:customStyle="1" w:styleId="303">
    <w:name w:val="正文 居中"/>
    <w:basedOn w:val="1"/>
    <w:qFormat/>
    <w:uiPriority w:val="0"/>
    <w:pPr>
      <w:spacing w:line="360" w:lineRule="auto"/>
      <w:jc w:val="center"/>
    </w:pPr>
    <w:rPr>
      <w:sz w:val="24"/>
    </w:rPr>
  </w:style>
  <w:style w:type="paragraph" w:customStyle="1" w:styleId="304">
    <w:name w:val="font6"/>
    <w:basedOn w:val="1"/>
    <w:qFormat/>
    <w:uiPriority w:val="0"/>
    <w:pPr>
      <w:widowControl/>
      <w:spacing w:before="100" w:beforeLines="0" w:beforeAutospacing="1" w:after="100" w:afterLines="0" w:afterAutospacing="1"/>
      <w:jc w:val="left"/>
    </w:pPr>
    <w:rPr>
      <w:rFonts w:ascii="宋体" w:hAnsi="宋体" w:cs="宋体"/>
      <w:b/>
      <w:bCs/>
      <w:kern w:val="0"/>
      <w:sz w:val="20"/>
    </w:rPr>
  </w:style>
  <w:style w:type="paragraph" w:customStyle="1" w:styleId="305">
    <w:name w:val=" Char Char Char Char Char Char Char"/>
    <w:basedOn w:val="1"/>
    <w:qFormat/>
    <w:uiPriority w:val="0"/>
    <w:rPr>
      <w:rFonts w:ascii="Tahoma" w:hAnsi="Tahoma"/>
      <w:sz w:val="24"/>
    </w:rPr>
  </w:style>
  <w:style w:type="paragraph" w:customStyle="1" w:styleId="306">
    <w:name w:val="Default Text"/>
    <w:basedOn w:val="1"/>
    <w:qFormat/>
    <w:uiPriority w:val="0"/>
    <w:pPr>
      <w:widowControl/>
      <w:jc w:val="left"/>
    </w:pPr>
    <w:rPr>
      <w:kern w:val="0"/>
      <w:sz w:val="24"/>
      <w:lang w:eastAsia="en-US"/>
    </w:rPr>
  </w:style>
  <w:style w:type="paragraph" w:customStyle="1" w:styleId="307">
    <w:name w:val="Char Char Char Char Char Char Char"/>
    <w:basedOn w:val="1"/>
    <w:qFormat/>
    <w:uiPriority w:val="0"/>
    <w:pPr>
      <w:jc w:val="left"/>
    </w:pPr>
    <w:rPr>
      <w:rFonts w:ascii="Tahoma" w:hAnsi="Tahoma"/>
      <w:sz w:val="24"/>
    </w:rPr>
  </w:style>
  <w:style w:type="paragraph" w:customStyle="1" w:styleId="308">
    <w:name w:val="二级目录"/>
    <w:next w:val="1"/>
    <w:qFormat/>
    <w:uiPriority w:val="0"/>
    <w:pPr>
      <w:tabs>
        <w:tab w:val="left" w:pos="360"/>
        <w:tab w:val="left" w:pos="1145"/>
      </w:tabs>
      <w:outlineLvl w:val="1"/>
    </w:pPr>
    <w:rPr>
      <w:rFonts w:ascii="Times New Roman" w:hAnsi="Times New Roman" w:eastAsia="宋体" w:cs="Times New Roman"/>
      <w:b/>
      <w:kern w:val="2"/>
      <w:sz w:val="30"/>
      <w:szCs w:val="28"/>
      <w:lang w:val="en-US" w:eastAsia="zh-CN" w:bidi="ar-SA"/>
    </w:rPr>
  </w:style>
  <w:style w:type="paragraph" w:customStyle="1" w:styleId="309">
    <w:name w:val="xl61"/>
    <w:basedOn w:val="1"/>
    <w:qFormat/>
    <w:uiPriority w:val="0"/>
    <w:pPr>
      <w:widowControl/>
      <w:pBdr>
        <w:top w:val="single" w:color="auto" w:sz="4" w:space="0"/>
        <w:bottom w:val="single" w:color="auto" w:sz="4" w:space="0"/>
      </w:pBdr>
      <w:shd w:val="clear" w:color="auto" w:fill="969696"/>
      <w:spacing w:before="100" w:beforeLines="0" w:beforeAutospacing="1" w:after="100" w:afterLines="0" w:afterAutospacing="1"/>
      <w:jc w:val="center"/>
      <w:textAlignment w:val="center"/>
    </w:pPr>
    <w:rPr>
      <w:b/>
      <w:bCs/>
      <w:i/>
      <w:iCs/>
      <w:kern w:val="0"/>
      <w:sz w:val="20"/>
    </w:rPr>
  </w:style>
  <w:style w:type="paragraph" w:customStyle="1" w:styleId="310">
    <w:name w:val="公文正文"/>
    <w:basedOn w:val="24"/>
    <w:qFormat/>
    <w:uiPriority w:val="0"/>
    <w:pPr>
      <w:ind w:firstLine="200" w:firstLineChars="200"/>
    </w:pPr>
    <w:rPr>
      <w:rFonts w:ascii="仿宋_GB2312" w:hAnsi="宋体" w:eastAsia="仿宋_GB2312"/>
      <w:kern w:val="28"/>
      <w:sz w:val="28"/>
      <w:szCs w:val="24"/>
    </w:rPr>
  </w:style>
  <w:style w:type="paragraph" w:customStyle="1" w:styleId="3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12">
    <w:name w:val="项目符号：一级"/>
    <w:basedOn w:val="206"/>
    <w:next w:val="206"/>
    <w:qFormat/>
    <w:uiPriority w:val="0"/>
    <w:pPr>
      <w:ind w:right="-134" w:rightChars="-64"/>
    </w:pPr>
    <w:rPr>
      <w:bCs w:val="0"/>
    </w:rPr>
  </w:style>
  <w:style w:type="paragraph" w:customStyle="1" w:styleId="31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14">
    <w:name w:val="xl52"/>
    <w:basedOn w:val="1"/>
    <w:qFormat/>
    <w:uiPriority w:val="0"/>
    <w:pPr>
      <w:widowControl/>
      <w:pBdr>
        <w:top w:val="single" w:color="auto" w:sz="4" w:space="0"/>
        <w:bottom w:val="single" w:color="auto" w:sz="4" w:space="0"/>
      </w:pBdr>
      <w:shd w:val="clear" w:color="auto" w:fill="969696"/>
      <w:spacing w:before="100" w:beforeLines="0" w:beforeAutospacing="1" w:after="100" w:afterLines="0" w:afterAutospacing="1"/>
      <w:jc w:val="center"/>
    </w:pPr>
    <w:rPr>
      <w:b/>
      <w:bCs/>
      <w:i/>
      <w:iCs/>
      <w:kern w:val="0"/>
      <w:sz w:val="20"/>
    </w:rPr>
  </w:style>
  <w:style w:type="paragraph" w:customStyle="1" w:styleId="315">
    <w:name w:val="xl4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b/>
      <w:bCs/>
      <w:kern w:val="0"/>
      <w:sz w:val="20"/>
    </w:rPr>
  </w:style>
  <w:style w:type="paragraph" w:customStyle="1" w:styleId="31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cs="宋体"/>
      <w:b/>
      <w:bCs/>
      <w:kern w:val="0"/>
      <w:sz w:val="24"/>
      <w:szCs w:val="24"/>
    </w:rPr>
  </w:style>
  <w:style w:type="paragraph" w:customStyle="1" w:styleId="317">
    <w:name w:val="表格内容"/>
    <w:basedOn w:val="1"/>
    <w:qFormat/>
    <w:uiPriority w:val="0"/>
    <w:pPr>
      <w:widowControl/>
      <w:autoSpaceDE w:val="0"/>
      <w:autoSpaceDN w:val="0"/>
      <w:adjustRightInd w:val="0"/>
      <w:spacing w:before="60" w:beforeLines="0" w:line="300" w:lineRule="auto"/>
      <w:jc w:val="center"/>
      <w:textAlignment w:val="bottom"/>
    </w:pPr>
    <w:rPr>
      <w:kern w:val="0"/>
    </w:rPr>
  </w:style>
  <w:style w:type="paragraph" w:customStyle="1" w:styleId="318">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319">
    <w:name w:val=" Char Char Char Char"/>
    <w:basedOn w:val="1"/>
    <w:qFormat/>
    <w:uiPriority w:val="0"/>
    <w:pPr>
      <w:widowControl/>
      <w:spacing w:after="160" w:afterLines="0" w:line="240" w:lineRule="exact"/>
      <w:jc w:val="center"/>
    </w:pPr>
    <w:rPr>
      <w:rFonts w:ascii="黑体" w:hAnsi="Verdana" w:eastAsia="黑体"/>
      <w:kern w:val="0"/>
      <w:sz w:val="32"/>
      <w:szCs w:val="32"/>
      <w:lang w:eastAsia="en-US"/>
    </w:rPr>
  </w:style>
  <w:style w:type="paragraph" w:customStyle="1" w:styleId="320">
    <w:name w:val="font12"/>
    <w:basedOn w:val="1"/>
    <w:qFormat/>
    <w:uiPriority w:val="0"/>
    <w:pPr>
      <w:widowControl/>
      <w:spacing w:before="100" w:beforeLines="0" w:beforeAutospacing="1" w:after="100" w:afterLines="0" w:afterAutospacing="1"/>
      <w:jc w:val="left"/>
    </w:pPr>
    <w:rPr>
      <w:rFonts w:ascii="宋体" w:hAnsi="宋体" w:cs="宋体"/>
      <w:kern w:val="0"/>
      <w:sz w:val="36"/>
      <w:szCs w:val="36"/>
    </w:rPr>
  </w:style>
  <w:style w:type="paragraph" w:customStyle="1" w:styleId="3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b/>
      <w:bCs/>
      <w:kern w:val="0"/>
      <w:sz w:val="20"/>
    </w:rPr>
  </w:style>
  <w:style w:type="paragraph" w:customStyle="1" w:styleId="322">
    <w:name w:val="xl4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rPr>
  </w:style>
  <w:style w:type="paragraph" w:customStyle="1" w:styleId="323">
    <w:name w:val="论文正文"/>
    <w:basedOn w:val="34"/>
    <w:qFormat/>
    <w:uiPriority w:val="0"/>
    <w:pPr>
      <w:spacing w:line="360" w:lineRule="auto"/>
      <w:ind w:left="0" w:firstLine="200" w:firstLineChars="200"/>
      <w:jc w:val="left"/>
    </w:pPr>
    <w:rPr>
      <w:rFonts w:ascii="Times New Roman" w:hAnsi="Times New Roman"/>
      <w:sz w:val="28"/>
      <w:szCs w:val="24"/>
    </w:rPr>
  </w:style>
  <w:style w:type="paragraph" w:customStyle="1" w:styleId="32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b/>
      <w:bCs/>
      <w:i/>
      <w:iCs/>
      <w:kern w:val="0"/>
      <w:sz w:val="20"/>
    </w:rPr>
  </w:style>
  <w:style w:type="paragraph" w:customStyle="1" w:styleId="3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b/>
      <w:bCs/>
      <w:kern w:val="0"/>
      <w:sz w:val="20"/>
    </w:rPr>
  </w:style>
  <w:style w:type="paragraph" w:customStyle="1" w:styleId="327">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28">
    <w:name w:val="段落"/>
    <w:basedOn w:val="1"/>
    <w:qFormat/>
    <w:uiPriority w:val="0"/>
    <w:pPr>
      <w:spacing w:line="460" w:lineRule="exact"/>
      <w:ind w:firstLine="480"/>
    </w:pPr>
    <w:rPr>
      <w:sz w:val="24"/>
    </w:rPr>
  </w:style>
  <w:style w:type="paragraph" w:customStyle="1" w:styleId="32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30">
    <w:name w:val=" Char"/>
    <w:basedOn w:val="1"/>
    <w:qFormat/>
    <w:uiPriority w:val="0"/>
    <w:pPr>
      <w:spacing w:after="156" w:afterLines="50" w:line="360" w:lineRule="auto"/>
    </w:pPr>
    <w:rPr>
      <w:rFonts w:ascii="Tahoma" w:hAnsi="Tahoma"/>
      <w:sz w:val="24"/>
    </w:rPr>
  </w:style>
  <w:style w:type="paragraph" w:customStyle="1" w:styleId="331">
    <w:name w:val=" Char Char Char"/>
    <w:basedOn w:val="18"/>
    <w:qFormat/>
    <w:uiPriority w:val="0"/>
    <w:pPr>
      <w:spacing w:line="436" w:lineRule="exact"/>
    </w:pPr>
    <w:rPr>
      <w:szCs w:val="24"/>
    </w:rPr>
  </w:style>
  <w:style w:type="paragraph" w:customStyle="1" w:styleId="332">
    <w:name w:val="样式3"/>
    <w:basedOn w:val="1"/>
    <w:next w:val="1"/>
    <w:qFormat/>
    <w:uiPriority w:val="0"/>
    <w:pPr>
      <w:spacing w:line="360" w:lineRule="auto"/>
    </w:pPr>
  </w:style>
  <w:style w:type="paragraph" w:customStyle="1" w:styleId="333">
    <w:name w:val=" Char Char"/>
    <w:basedOn w:val="1"/>
    <w:qFormat/>
    <w:uiPriority w:val="0"/>
    <w:rPr>
      <w:rFonts w:ascii="Tahoma" w:hAnsi="Tahoma"/>
      <w:sz w:val="24"/>
    </w:rPr>
  </w:style>
  <w:style w:type="paragraph" w:customStyle="1" w:styleId="334">
    <w:name w:val="Char Char1"/>
    <w:basedOn w:val="1"/>
    <w:qFormat/>
    <w:uiPriority w:val="0"/>
    <w:rPr>
      <w:rFonts w:ascii="Tahoma" w:hAnsi="Tahoma" w:cs="Tahoma"/>
      <w:sz w:val="24"/>
    </w:rPr>
  </w:style>
  <w:style w:type="paragraph" w:customStyle="1" w:styleId="33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b/>
      <w:bCs/>
      <w:i/>
      <w:iCs/>
      <w:kern w:val="0"/>
      <w:sz w:val="20"/>
    </w:rPr>
  </w:style>
  <w:style w:type="paragraph" w:customStyle="1" w:styleId="33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0"/>
    </w:rPr>
  </w:style>
  <w:style w:type="paragraph" w:customStyle="1" w:styleId="337">
    <w:name w:val="样式"/>
    <w:basedOn w:val="1"/>
    <w:qFormat/>
    <w:uiPriority w:val="0"/>
    <w:pPr>
      <w:autoSpaceDE w:val="0"/>
      <w:autoSpaceDN w:val="0"/>
      <w:snapToGrid w:val="0"/>
      <w:spacing w:before="120" w:beforeLines="0" w:after="120" w:afterLines="0" w:line="360" w:lineRule="auto"/>
    </w:pPr>
    <w:rPr>
      <w:rFonts w:ascii="宋体"/>
      <w:sz w:val="24"/>
    </w:rPr>
  </w:style>
  <w:style w:type="paragraph" w:customStyle="1" w:styleId="33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b/>
      <w:bCs/>
      <w:kern w:val="0"/>
      <w:sz w:val="20"/>
    </w:rPr>
  </w:style>
  <w:style w:type="paragraph" w:customStyle="1" w:styleId="339">
    <w:name w:val="Char Char1 Char Char Char Char Char Char Char"/>
    <w:basedOn w:val="1"/>
    <w:qFormat/>
    <w:uiPriority w:val="0"/>
    <w:rPr>
      <w:rFonts w:ascii="Tahoma" w:hAnsi="Tahoma" w:cs="Tahoma"/>
      <w:sz w:val="24"/>
    </w:rPr>
  </w:style>
  <w:style w:type="paragraph" w:customStyle="1" w:styleId="340">
    <w:name w:val="font7"/>
    <w:basedOn w:val="1"/>
    <w:qFormat/>
    <w:uiPriority w:val="0"/>
    <w:pPr>
      <w:widowControl/>
      <w:spacing w:before="100" w:beforeLines="0" w:beforeAutospacing="1" w:after="100" w:afterLines="0" w:afterAutospacing="1"/>
      <w:jc w:val="left"/>
    </w:pPr>
    <w:rPr>
      <w:rFonts w:hint="eastAsia" w:ascii="宋体" w:hAnsi="宋体"/>
      <w:b/>
      <w:bCs/>
      <w:kern w:val="0"/>
      <w:sz w:val="24"/>
      <w:szCs w:val="24"/>
    </w:rPr>
  </w:style>
  <w:style w:type="paragraph" w:customStyle="1" w:styleId="341">
    <w:name w:val="纯文本1"/>
    <w:basedOn w:val="1"/>
    <w:qFormat/>
    <w:uiPriority w:val="0"/>
    <w:pPr>
      <w:adjustRightInd w:val="0"/>
      <w:textAlignment w:val="baseline"/>
    </w:pPr>
    <w:rPr>
      <w:rFonts w:ascii="宋体" w:hAnsi="宋体" w:eastAsia="楷体_GB2312" w:cs="宋体"/>
      <w:sz w:val="28"/>
    </w:rPr>
  </w:style>
  <w:style w:type="paragraph" w:customStyle="1" w:styleId="342">
    <w:name w:val="条1"/>
    <w:basedOn w:val="1"/>
    <w:qFormat/>
    <w:uiPriority w:val="0"/>
    <w:pPr>
      <w:tabs>
        <w:tab w:val="left" w:pos="780"/>
      </w:tabs>
      <w:spacing w:before="156" w:beforeLines="0" w:line="360" w:lineRule="auto"/>
      <w:ind w:left="780" w:hanging="360"/>
    </w:pPr>
    <w:rPr>
      <w:rFonts w:eastAsia="黑体"/>
      <w:sz w:val="24"/>
    </w:rPr>
  </w:style>
  <w:style w:type="paragraph" w:customStyle="1" w:styleId="343">
    <w:name w:val="_Style 341"/>
    <w:semiHidden/>
    <w:qFormat/>
    <w:uiPriority w:val="0"/>
    <w:rPr>
      <w:rFonts w:ascii="Times New Roman" w:hAnsi="Times New Roman" w:eastAsia="宋体" w:cs="Times New Roman"/>
      <w:kern w:val="2"/>
      <w:sz w:val="21"/>
      <w:szCs w:val="24"/>
      <w:lang w:val="en-US" w:eastAsia="zh-CN" w:bidi="ar-SA"/>
    </w:rPr>
  </w:style>
  <w:style w:type="paragraph" w:customStyle="1" w:styleId="344">
    <w:name w:val="xl54"/>
    <w:basedOn w:val="1"/>
    <w:qFormat/>
    <w:uiPriority w:val="0"/>
    <w:pPr>
      <w:widowControl/>
      <w:pBdr>
        <w:top w:val="single" w:color="auto" w:sz="4" w:space="0"/>
        <w:left w:val="single" w:color="auto" w:sz="4" w:space="0"/>
        <w:bottom w:val="single" w:color="auto" w:sz="4" w:space="0"/>
      </w:pBdr>
      <w:shd w:val="clear" w:color="auto" w:fill="969696"/>
      <w:spacing w:before="100" w:beforeLines="0" w:beforeAutospacing="1" w:after="100" w:afterLines="0" w:afterAutospacing="1"/>
      <w:jc w:val="center"/>
      <w:textAlignment w:val="center"/>
    </w:pPr>
    <w:rPr>
      <w:rFonts w:ascii="宋体" w:hAnsi="宋体" w:cs="宋体"/>
      <w:b/>
      <w:bCs/>
      <w:kern w:val="0"/>
      <w:sz w:val="20"/>
    </w:rPr>
  </w:style>
  <w:style w:type="paragraph" w:customStyle="1" w:styleId="345">
    <w:name w:val="xl5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kern w:val="0"/>
      <w:sz w:val="20"/>
    </w:rPr>
  </w:style>
  <w:style w:type="paragraph" w:customStyle="1" w:styleId="346">
    <w:name w:val="公文标题 2"/>
    <w:basedOn w:val="1"/>
    <w:next w:val="310"/>
    <w:qFormat/>
    <w:uiPriority w:val="0"/>
    <w:pPr>
      <w:outlineLvl w:val="1"/>
    </w:pPr>
    <w:rPr>
      <w:rFonts w:ascii="仿宋_GB2312" w:hAnsi="宋体" w:eastAsia="仿宋_GB2312"/>
      <w:kern w:val="28"/>
      <w:sz w:val="28"/>
      <w:szCs w:val="24"/>
    </w:rPr>
  </w:style>
  <w:style w:type="paragraph" w:customStyle="1" w:styleId="347">
    <w:name w:val="马刚标题4"/>
    <w:basedOn w:val="282"/>
    <w:next w:val="1"/>
    <w:qFormat/>
    <w:uiPriority w:val="0"/>
    <w:pPr>
      <w:tabs>
        <w:tab w:val="left" w:pos="1050"/>
        <w:tab w:val="clear" w:pos="567"/>
        <w:tab w:val="clear" w:pos="735"/>
      </w:tabs>
      <w:spacing w:before="100" w:beforeLines="0" w:after="40" w:afterLines="0"/>
      <w:outlineLvl w:val="3"/>
    </w:pPr>
    <w:rPr>
      <w:b w:val="0"/>
    </w:rPr>
  </w:style>
  <w:style w:type="paragraph" w:customStyle="1" w:styleId="348">
    <w:name w:val="样式 加点正文 + 段前: 0.5 行 段后: 0.5 行1"/>
    <w:basedOn w:val="1"/>
    <w:qFormat/>
    <w:uiPriority w:val="0"/>
    <w:pPr>
      <w:numPr>
        <w:ilvl w:val="0"/>
        <w:numId w:val="4"/>
      </w:numPr>
      <w:tabs>
        <w:tab w:val="left" w:pos="1268"/>
        <w:tab w:val="clear" w:pos="420"/>
      </w:tabs>
      <w:spacing w:before="156" w:beforeLines="50" w:after="156" w:afterLines="50" w:line="300" w:lineRule="auto"/>
      <w:ind w:left="1268"/>
    </w:pPr>
    <w:rPr>
      <w:sz w:val="24"/>
    </w:rPr>
  </w:style>
  <w:style w:type="paragraph" w:customStyle="1" w:styleId="349">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5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51">
    <w:name w:val="首行缩进"/>
    <w:basedOn w:val="1"/>
    <w:qFormat/>
    <w:uiPriority w:val="0"/>
    <w:pPr>
      <w:ind w:firstLine="480" w:firstLineChars="200"/>
    </w:pPr>
    <w:rPr>
      <w:szCs w:val="20"/>
      <w:lang w:val="zh-CN"/>
    </w:rPr>
  </w:style>
  <w:style w:type="paragraph" w:customStyle="1" w:styleId="352">
    <w:name w:val="正文2"/>
    <w:basedOn w:val="1"/>
    <w:qFormat/>
    <w:uiPriority w:val="0"/>
    <w:pPr>
      <w:spacing w:before="156" w:beforeLines="0" w:line="360" w:lineRule="auto"/>
      <w:ind w:firstLine="510" w:firstLineChars="200"/>
    </w:pPr>
    <w:rPr>
      <w:sz w:val="24"/>
    </w:rPr>
  </w:style>
  <w:style w:type="paragraph" w:customStyle="1" w:styleId="353">
    <w:name w:val="文档正文"/>
    <w:basedOn w:val="1"/>
    <w:qFormat/>
    <w:uiPriority w:val="0"/>
    <w:pPr>
      <w:spacing w:line="360" w:lineRule="auto"/>
    </w:pPr>
    <w:rPr>
      <w:rFonts w:ascii="宋体" w:hAnsi="宋体"/>
      <w:b/>
      <w:bCs/>
      <w:szCs w:val="24"/>
    </w:rPr>
  </w:style>
  <w:style w:type="paragraph" w:customStyle="1" w:styleId="354">
    <w:name w:val="Pa5"/>
    <w:basedOn w:val="1"/>
    <w:next w:val="1"/>
    <w:qFormat/>
    <w:uiPriority w:val="0"/>
    <w:pPr>
      <w:autoSpaceDE w:val="0"/>
      <w:autoSpaceDN w:val="0"/>
      <w:adjustRightInd w:val="0"/>
      <w:spacing w:line="241" w:lineRule="atLeast"/>
      <w:jc w:val="left"/>
    </w:pPr>
    <w:rPr>
      <w:rFonts w:ascii="Sitka Heading" w:eastAsia="Sitka Heading"/>
      <w:kern w:val="0"/>
      <w:sz w:val="24"/>
      <w:szCs w:val="24"/>
    </w:rPr>
  </w:style>
  <w:style w:type="paragraph" w:customStyle="1" w:styleId="355">
    <w:name w:val="Body Text Indent 3"/>
    <w:basedOn w:val="1"/>
    <w:qFormat/>
    <w:uiPriority w:val="0"/>
    <w:pPr>
      <w:tabs>
        <w:tab w:val="left" w:pos="0"/>
      </w:tabs>
      <w:spacing w:line="360" w:lineRule="auto"/>
      <w:ind w:firstLine="504" w:firstLineChars="209"/>
    </w:pPr>
    <w:rPr>
      <w:rFonts w:ascii="宋体"/>
      <w:b/>
      <w:bCs/>
      <w:sz w:val="24"/>
      <w:szCs w:val="24"/>
    </w:rPr>
  </w:style>
  <w:style w:type="paragraph" w:customStyle="1" w:styleId="356">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357">
    <w:name w:val="Body Text 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58">
    <w:name w:val="符号与编号 Char"/>
    <w:basedOn w:val="1"/>
    <w:qFormat/>
    <w:uiPriority w:val="0"/>
    <w:pPr>
      <w:tabs>
        <w:tab w:val="left" w:pos="720"/>
      </w:tabs>
      <w:spacing w:after="156" w:afterLines="50" w:line="400" w:lineRule="atLeast"/>
      <w:ind w:left="720"/>
    </w:pPr>
    <w:rPr>
      <w:sz w:val="24"/>
      <w:szCs w:val="24"/>
    </w:rPr>
  </w:style>
  <w:style w:type="paragraph" w:customStyle="1" w:styleId="359">
    <w:name w:val="xl51"/>
    <w:basedOn w:val="1"/>
    <w:qFormat/>
    <w:uiPriority w:val="0"/>
    <w:pPr>
      <w:widowControl/>
      <w:pBdr>
        <w:top w:val="single" w:color="auto" w:sz="4" w:space="0"/>
        <w:left w:val="single" w:color="auto" w:sz="4" w:space="0"/>
        <w:bottom w:val="single" w:color="auto" w:sz="4" w:space="0"/>
      </w:pBdr>
      <w:shd w:val="clear" w:color="auto" w:fill="969696"/>
      <w:spacing w:before="100" w:beforeLines="0" w:beforeAutospacing="1" w:after="100" w:afterLines="0" w:afterAutospacing="1"/>
      <w:jc w:val="center"/>
    </w:pPr>
    <w:rPr>
      <w:b/>
      <w:bCs/>
      <w:i/>
      <w:iCs/>
      <w:kern w:val="0"/>
      <w:sz w:val="20"/>
    </w:rPr>
  </w:style>
  <w:style w:type="paragraph" w:customStyle="1" w:styleId="360">
    <w:name w:val=" Char Char Char Char Char Char Char Char Char Char Char Char Char Char Char Char Char Char Char Char Char Char Char"/>
    <w:basedOn w:val="1"/>
    <w:qFormat/>
    <w:uiPriority w:val="0"/>
    <w:rPr>
      <w:rFonts w:ascii="Tahoma" w:hAnsi="Tahoma"/>
      <w:sz w:val="24"/>
    </w:rPr>
  </w:style>
  <w:style w:type="paragraph" w:customStyle="1" w:styleId="36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2">
    <w:name w:val="默认段落字体 Para Char Char Char Char Char Char Char Char Char1 Char Char Char Char Char Char Char"/>
    <w:basedOn w:val="18"/>
    <w:qFormat/>
    <w:uiPriority w:val="0"/>
  </w:style>
  <w:style w:type="paragraph" w:customStyle="1" w:styleId="363">
    <w:name w:val="xl25"/>
    <w:basedOn w:val="1"/>
    <w:qFormat/>
    <w:uiPriority w:val="0"/>
    <w:pPr>
      <w:widowControl/>
      <w:pBdr>
        <w:right w:val="single" w:color="auto" w:sz="4" w:space="0"/>
      </w:pBdr>
      <w:spacing w:before="100" w:beforeLines="0" w:beforeAutospacing="1" w:after="100" w:afterLines="0" w:afterAutospacing="1"/>
      <w:jc w:val="center"/>
    </w:pPr>
    <w:rPr>
      <w:kern w:val="0"/>
      <w:szCs w:val="21"/>
    </w:rPr>
  </w:style>
  <w:style w:type="paragraph" w:customStyle="1" w:styleId="364">
    <w:name w:val="标题2，章节第二层"/>
    <w:basedOn w:val="1"/>
    <w:next w:val="206"/>
    <w:qFormat/>
    <w:uiPriority w:val="0"/>
    <w:pPr>
      <w:numPr>
        <w:ilvl w:val="4"/>
        <w:numId w:val="2"/>
      </w:numPr>
      <w:tabs>
        <w:tab w:val="left" w:pos="630"/>
        <w:tab w:val="left" w:pos="992"/>
        <w:tab w:val="clear" w:pos="2100"/>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65">
    <w:name w:val="Pa6"/>
    <w:basedOn w:val="1"/>
    <w:next w:val="1"/>
    <w:qFormat/>
    <w:uiPriority w:val="0"/>
    <w:pPr>
      <w:autoSpaceDE w:val="0"/>
      <w:autoSpaceDN w:val="0"/>
      <w:adjustRightInd w:val="0"/>
      <w:spacing w:line="241" w:lineRule="atLeast"/>
      <w:jc w:val="left"/>
    </w:pPr>
    <w:rPr>
      <w:rFonts w:ascii="Sitka Heading" w:eastAsia="Sitka Heading"/>
      <w:kern w:val="0"/>
      <w:sz w:val="24"/>
      <w:szCs w:val="24"/>
    </w:rPr>
  </w:style>
  <w:style w:type="paragraph" w:customStyle="1" w:styleId="366">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367">
    <w:name w:val="Char Char1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368">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69">
    <w:name w:val="标准小四"/>
    <w:basedOn w:val="1"/>
    <w:qFormat/>
    <w:uiPriority w:val="0"/>
    <w:pPr>
      <w:spacing w:line="360" w:lineRule="auto"/>
      <w:ind w:firstLine="480" w:firstLineChars="200"/>
    </w:pPr>
    <w:rPr>
      <w:rFonts w:ascii="Arial" w:hAnsi="Arial"/>
      <w:sz w:val="24"/>
      <w:szCs w:val="21"/>
    </w:rPr>
  </w:style>
  <w:style w:type="paragraph" w:customStyle="1" w:styleId="3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b/>
      <w:bCs/>
      <w:kern w:val="0"/>
      <w:sz w:val="20"/>
    </w:rPr>
  </w:style>
  <w:style w:type="paragraph" w:customStyle="1" w:styleId="371">
    <w:name w:val="列表内容"/>
    <w:basedOn w:val="1"/>
    <w:next w:val="1"/>
    <w:qFormat/>
    <w:uiPriority w:val="0"/>
    <w:pPr>
      <w:widowControl/>
      <w:tabs>
        <w:tab w:val="left" w:pos="840"/>
      </w:tabs>
      <w:ind w:left="840" w:hanging="420"/>
      <w:jc w:val="left"/>
    </w:pPr>
    <w:rPr>
      <w:kern w:val="0"/>
      <w:sz w:val="18"/>
      <w:szCs w:val="24"/>
    </w:rPr>
  </w:style>
  <w:style w:type="paragraph" w:customStyle="1" w:styleId="372">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3">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74">
    <w:name w:val="表格"/>
    <w:basedOn w:val="1"/>
    <w:qFormat/>
    <w:uiPriority w:val="0"/>
    <w:pPr>
      <w:snapToGrid w:val="0"/>
      <w:ind w:firstLine="21" w:firstLineChars="21"/>
    </w:pPr>
    <w:rPr>
      <w:rFonts w:ascii="宋体" w:hAnsi="宋体" w:cs="宋体"/>
      <w:kern w:val="0"/>
      <w:sz w:val="20"/>
    </w:rPr>
  </w:style>
  <w:style w:type="paragraph" w:customStyle="1" w:styleId="375">
    <w:name w:val="表头_5"/>
    <w:basedOn w:val="1"/>
    <w:qFormat/>
    <w:uiPriority w:val="0"/>
    <w:pPr>
      <w:adjustRightInd w:val="0"/>
      <w:spacing w:line="360" w:lineRule="auto"/>
      <w:textAlignment w:val="baseline"/>
    </w:pPr>
    <w:rPr>
      <w:b/>
      <w:bCs/>
      <w:sz w:val="28"/>
      <w:szCs w:val="21"/>
    </w:rPr>
  </w:style>
  <w:style w:type="paragraph" w:customStyle="1" w:styleId="376">
    <w:name w:val="a0"/>
    <w:basedOn w:val="1"/>
    <w:qFormat/>
    <w:uiPriority w:val="0"/>
    <w:pPr>
      <w:widowControl/>
      <w:spacing w:before="100" w:beforeLines="0" w:beforeAutospacing="1" w:after="100" w:afterLines="0" w:afterAutospacing="1"/>
    </w:pPr>
    <w:rPr>
      <w:rFonts w:ascii="宋体" w:hAnsi="宋体" w:cs="宋体"/>
      <w:kern w:val="0"/>
      <w:sz w:val="24"/>
      <w:szCs w:val="24"/>
    </w:rPr>
  </w:style>
  <w:style w:type="paragraph" w:customStyle="1" w:styleId="377">
    <w:name w:val="正文1"/>
    <w:basedOn w:val="1"/>
    <w:next w:val="1"/>
    <w:qFormat/>
    <w:uiPriority w:val="0"/>
    <w:pPr>
      <w:spacing w:before="156" w:beforeLines="0" w:line="360" w:lineRule="auto"/>
      <w:ind w:firstLine="510" w:firstLineChars="200"/>
    </w:pPr>
    <w:rPr>
      <w:sz w:val="24"/>
    </w:rPr>
  </w:style>
  <w:style w:type="paragraph" w:customStyle="1" w:styleId="37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9">
    <w:name w:val="xl6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b/>
      <w:bCs/>
      <w:kern w:val="0"/>
      <w:sz w:val="20"/>
    </w:rPr>
  </w:style>
  <w:style w:type="paragraph" w:customStyle="1" w:styleId="380">
    <w:name w:val="正文文本缩进1"/>
    <w:basedOn w:val="1"/>
    <w:qFormat/>
    <w:uiPriority w:val="0"/>
    <w:pPr>
      <w:spacing w:after="120" w:afterLines="0"/>
      <w:ind w:left="420" w:leftChars="200"/>
    </w:pPr>
    <w:rPr>
      <w:szCs w:val="24"/>
    </w:rPr>
  </w:style>
  <w:style w:type="paragraph" w:customStyle="1" w:styleId="381">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382">
    <w:name w:val="标题3，章节第三层"/>
    <w:basedOn w:val="1"/>
    <w:next w:val="206"/>
    <w:qFormat/>
    <w:uiPriority w:val="0"/>
    <w:pPr>
      <w:adjustRightInd w:val="0"/>
      <w:snapToGrid w:val="0"/>
      <w:spacing w:before="78" w:beforeLines="0" w:line="300" w:lineRule="auto"/>
      <w:outlineLvl w:val="2"/>
    </w:pPr>
    <w:rPr>
      <w:rFonts w:ascii="Arial" w:hAnsi="Arial" w:eastAsia="华文细黑"/>
      <w:sz w:val="30"/>
      <w:szCs w:val="24"/>
    </w:rPr>
  </w:style>
  <w:style w:type="paragraph" w:customStyle="1" w:styleId="383">
    <w:name w:val="Char Char Char Char Char Char Char Char Char Char Char"/>
    <w:basedOn w:val="1"/>
    <w:qFormat/>
    <w:uiPriority w:val="0"/>
    <w:rPr>
      <w:rFonts w:ascii="Tahoma" w:hAnsi="Tahoma" w:cs="Tahoma"/>
      <w:sz w:val="24"/>
    </w:rPr>
  </w:style>
  <w:style w:type="paragraph" w:customStyle="1" w:styleId="384">
    <w:name w:val="xl4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szCs w:val="24"/>
    </w:rPr>
  </w:style>
  <w:style w:type="paragraph" w:customStyle="1" w:styleId="385">
    <w:name w:val="tableau"/>
    <w:basedOn w:val="1"/>
    <w:qFormat/>
    <w:uiPriority w:val="0"/>
    <w:pPr>
      <w:widowControl/>
      <w:spacing w:before="20" w:beforeLines="0" w:after="20" w:afterLines="0"/>
      <w:jc w:val="center"/>
    </w:pPr>
    <w:rPr>
      <w:rFonts w:ascii="Arial" w:hAnsi="Arial"/>
      <w:kern w:val="0"/>
      <w:sz w:val="16"/>
      <w:lang w:val="en-GB" w:eastAsia="en-US"/>
    </w:rPr>
  </w:style>
  <w:style w:type="paragraph" w:customStyle="1" w:styleId="386">
    <w:name w:val="表格1"/>
    <w:basedOn w:val="1"/>
    <w:qFormat/>
    <w:uiPriority w:val="0"/>
    <w:pPr>
      <w:adjustRightInd w:val="0"/>
      <w:textAlignment w:val="baseline"/>
    </w:pPr>
    <w:rPr>
      <w:rFonts w:ascii="宋体"/>
      <w:kern w:val="24"/>
      <w:szCs w:val="21"/>
    </w:rPr>
  </w:style>
  <w:style w:type="paragraph" w:customStyle="1" w:styleId="3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rPr>
  </w:style>
  <w:style w:type="paragraph" w:customStyle="1" w:styleId="388">
    <w:name w:val="普通文字"/>
    <w:basedOn w:val="1"/>
    <w:next w:val="1"/>
    <w:qFormat/>
    <w:uiPriority w:val="0"/>
    <w:rPr>
      <w:rFonts w:ascii="宋体" w:hAnsi="宋体" w:cs="宋体"/>
      <w:kern w:val="0"/>
      <w:sz w:val="24"/>
      <w:u w:val="none" w:color="000000"/>
    </w:rPr>
  </w:style>
  <w:style w:type="paragraph" w:customStyle="1" w:styleId="389">
    <w:name w:val="font8"/>
    <w:basedOn w:val="1"/>
    <w:qFormat/>
    <w:uiPriority w:val="0"/>
    <w:pPr>
      <w:widowControl/>
      <w:spacing w:before="100" w:beforeLines="0" w:beforeAutospacing="1" w:after="100" w:afterLines="0" w:afterAutospacing="1"/>
      <w:jc w:val="left"/>
    </w:pPr>
    <w:rPr>
      <w:rFonts w:ascii="宋体" w:hAnsi="宋体" w:cs="宋体"/>
      <w:b/>
      <w:bCs/>
      <w:i/>
      <w:iCs/>
      <w:kern w:val="0"/>
      <w:sz w:val="20"/>
    </w:rPr>
  </w:style>
  <w:style w:type="paragraph" w:customStyle="1" w:styleId="390">
    <w:name w:val="默认段落字体 Para Char"/>
    <w:basedOn w:val="1"/>
    <w:qFormat/>
    <w:uiPriority w:val="0"/>
    <w:rPr>
      <w:sz w:val="24"/>
      <w:szCs w:val="24"/>
    </w:rPr>
  </w:style>
  <w:style w:type="paragraph" w:customStyle="1" w:styleId="39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92">
    <w:name w:val=" Char Char1"/>
    <w:basedOn w:val="1"/>
    <w:qFormat/>
    <w:uiPriority w:val="0"/>
    <w:rPr>
      <w:rFonts w:ascii="Tahoma" w:hAnsi="Tahoma"/>
      <w:sz w:val="24"/>
    </w:rPr>
  </w:style>
  <w:style w:type="paragraph" w:customStyle="1" w:styleId="393">
    <w:name w:val=" Char1"/>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39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5">
    <w:name w:val="*正文"/>
    <w:basedOn w:val="1"/>
    <w:qFormat/>
    <w:uiPriority w:val="0"/>
    <w:pPr>
      <w:widowControl/>
      <w:ind w:firstLine="480" w:firstLineChars="200"/>
      <w:jc w:val="left"/>
    </w:pPr>
    <w:rPr>
      <w:rFonts w:hAnsi="宋体"/>
      <w:lang w:val="zh-CN"/>
    </w:rPr>
  </w:style>
  <w:style w:type="paragraph" w:customStyle="1" w:styleId="396">
    <w:name w:val="列表 21"/>
    <w:basedOn w:val="1"/>
    <w:qFormat/>
    <w:uiPriority w:val="0"/>
    <w:pPr>
      <w:ind w:left="100" w:leftChars="200" w:hanging="200" w:hangingChars="200"/>
    </w:pPr>
    <w:rPr>
      <w:rFonts w:ascii="Calibri" w:hAnsi="Calibri" w:eastAsia="宋体" w:cs="Times New Roman"/>
    </w:rPr>
  </w:style>
  <w:style w:type="paragraph" w:customStyle="1" w:styleId="397">
    <w:name w:val="正文缩进1"/>
    <w:basedOn w:val="1"/>
    <w:qFormat/>
    <w:uiPriority w:val="0"/>
    <w:pPr>
      <w:ind w:firstLine="420"/>
    </w:pPr>
  </w:style>
  <w:style w:type="paragraph" w:customStyle="1" w:styleId="398">
    <w:name w:val="Blockquote"/>
    <w:basedOn w:val="1"/>
    <w:qFormat/>
    <w:uiPriority w:val="0"/>
    <w:pPr>
      <w:autoSpaceDE w:val="0"/>
      <w:autoSpaceDN w:val="0"/>
      <w:adjustRightInd w:val="0"/>
      <w:spacing w:before="100" w:after="100"/>
      <w:ind w:left="360" w:right="360"/>
    </w:pPr>
    <w:rPr>
      <w:rFonts w:ascii="Times New Roman" w:hAnsi="Times New Roman" w:eastAsia="宋体"/>
      <w:sz w:val="24"/>
      <w:szCs w:val="20"/>
      <w:lang w:eastAsia="zh-CN"/>
    </w:rPr>
  </w:style>
  <w:style w:type="paragraph" w:customStyle="1" w:styleId="399">
    <w:name w:val="Heading 2_0"/>
    <w:basedOn w:val="400"/>
    <w:qFormat/>
    <w:uiPriority w:val="0"/>
    <w:pPr>
      <w:tabs>
        <w:tab w:val="left" w:pos="9193"/>
        <w:tab w:val="left" w:pos="9827"/>
      </w:tabs>
    </w:pPr>
    <w:rPr>
      <w:rFonts w:ascii="黑体" w:hAnsi="宋体" w:eastAsia="黑体" w:cs="Arial"/>
      <w:sz w:val="30"/>
      <w:szCs w:val="30"/>
    </w:rPr>
  </w:style>
  <w:style w:type="paragraph" w:customStyle="1" w:styleId="400">
    <w:name w:val="标题1"/>
    <w:basedOn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401">
    <w:name w:val="Heading 4_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customStyle="1" w:styleId="402">
    <w:name w:val="Char2"/>
    <w:basedOn w:val="1"/>
    <w:qFormat/>
    <w:uiPriority w:val="0"/>
    <w:rPr>
      <w:rFonts w:ascii="Tahoma" w:hAnsi="Tahoma"/>
      <w:kern w:val="0"/>
      <w:sz w:val="24"/>
    </w:rPr>
  </w:style>
  <w:style w:type="paragraph" w:customStyle="1" w:styleId="403">
    <w:name w:val="标题 21"/>
    <w:basedOn w:val="1"/>
    <w:next w:val="1"/>
    <w:qFormat/>
    <w:uiPriority w:val="0"/>
    <w:pPr>
      <w:keepNext/>
      <w:keepLines/>
      <w:spacing w:before="260" w:after="260" w:line="416" w:lineRule="auto"/>
      <w:jc w:val="center"/>
      <w:outlineLvl w:val="1"/>
    </w:pPr>
    <w:rPr>
      <w:rFonts w:ascii="Arial" w:hAnsi="Arial" w:eastAsia="幼圆"/>
      <w:b/>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NJOU</Company>
  <Pages>80</Pages>
  <Words>2590</Words>
  <Characters>2953</Characters>
  <Lines>219</Lines>
  <Paragraphs>61</Paragraphs>
  <TotalTime>22</TotalTime>
  <ScaleCrop>false</ScaleCrop>
  <LinksUpToDate>false</LinksUpToDate>
  <CharactersWithSpaces>3000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2024-05-30T02:15:00Z</dcterms:created>
  <dc:creator>whh</dc:creator>
  <cp:lastModifiedBy>牛仔糕糕</cp:lastModifiedBy>
  <cp:lastPrinted>2018-12-03T03:50:00Z</cp:lastPrinted>
  <dcterms:modified xsi:type="dcterms:W3CDTF">2026-03-25T14:35:43Z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BDE8509F548E41C0A3BD53E22C9F4A36_13</vt:lpwstr>
  </property>
  <property fmtid="{D5CDD505-2E9C-101B-9397-08002B2CF9AE}" pid="4" name="KSOTemplateDocerSaveRecord">
    <vt:lpwstr>eyJoZGlkIjoiMGY3OTg2ZDU2ZGI1NjE0NzU3ZDdkN2FlOGExZTI0ZmUiLCJ1c2VySWQiOiIzNzkyMjY1MTgifQ==</vt:lpwstr>
  </property>
</Properties>
</file>